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2D9104" w14:textId="5826B11C" w:rsidR="00F43420" w:rsidRPr="008032B0" w:rsidRDefault="00F43420" w:rsidP="00AD09EF">
      <w:pPr>
        <w:keepLines/>
        <w:autoSpaceDE w:val="0"/>
        <w:autoSpaceDN w:val="0"/>
        <w:adjustRightInd w:val="0"/>
        <w:spacing w:after="0" w:line="480" w:lineRule="auto"/>
        <w:ind w:firstLine="360"/>
        <w:mirrorIndents/>
        <w:jc w:val="center"/>
        <w:rPr>
          <w:rFonts w:cstheme="minorHAnsi"/>
          <w:b/>
          <w:bCs/>
        </w:rPr>
      </w:pPr>
      <w:r w:rsidRPr="008032B0">
        <w:rPr>
          <w:rFonts w:cstheme="minorHAnsi"/>
          <w:b/>
          <w:bCs/>
        </w:rPr>
        <w:t>Structur</w:t>
      </w:r>
      <w:r w:rsidR="00E82144" w:rsidRPr="008032B0">
        <w:rPr>
          <w:rFonts w:cstheme="minorHAnsi"/>
          <w:b/>
          <w:bCs/>
        </w:rPr>
        <w:t xml:space="preserve">al Analysis </w:t>
      </w:r>
      <w:r w:rsidRPr="008032B0">
        <w:rPr>
          <w:rFonts w:cstheme="minorHAnsi"/>
          <w:b/>
          <w:bCs/>
        </w:rPr>
        <w:t xml:space="preserve">of </w:t>
      </w:r>
      <w:r w:rsidR="00901283" w:rsidRPr="008032B0">
        <w:rPr>
          <w:rFonts w:cstheme="minorHAnsi"/>
          <w:b/>
          <w:bCs/>
        </w:rPr>
        <w:t xml:space="preserve">Soft </w:t>
      </w:r>
      <w:r w:rsidRPr="008032B0">
        <w:rPr>
          <w:rFonts w:cstheme="minorHAnsi"/>
          <w:b/>
          <w:bCs/>
        </w:rPr>
        <w:t xml:space="preserve">Energy Materials using Neutron Scattering </w:t>
      </w:r>
    </w:p>
    <w:p w14:paraId="1DD22188" w14:textId="215D27C3" w:rsidR="00300B11" w:rsidRPr="008032B0" w:rsidRDefault="00300B11" w:rsidP="00AD09EF">
      <w:pPr>
        <w:keepLines/>
        <w:autoSpaceDE w:val="0"/>
        <w:autoSpaceDN w:val="0"/>
        <w:adjustRightInd w:val="0"/>
        <w:spacing w:after="0" w:line="480" w:lineRule="auto"/>
        <w:ind w:firstLine="360"/>
        <w:mirrorIndents/>
        <w:jc w:val="center"/>
        <w:rPr>
          <w:rFonts w:cstheme="minorHAnsi"/>
          <w:b/>
          <w:bCs/>
        </w:rPr>
      </w:pPr>
    </w:p>
    <w:p w14:paraId="0DCB3703" w14:textId="77777777" w:rsidR="00300B11" w:rsidRPr="008032B0" w:rsidRDefault="00300B11" w:rsidP="00AD09EF">
      <w:pPr>
        <w:keepLines/>
        <w:autoSpaceDE w:val="0"/>
        <w:autoSpaceDN w:val="0"/>
        <w:adjustRightInd w:val="0"/>
        <w:spacing w:after="0" w:line="480" w:lineRule="auto"/>
        <w:ind w:firstLine="360"/>
        <w:mirrorIndents/>
        <w:jc w:val="center"/>
        <w:rPr>
          <w:rFonts w:cstheme="minorHAnsi"/>
          <w:b/>
          <w:bCs/>
        </w:rPr>
      </w:pPr>
    </w:p>
    <w:p w14:paraId="0C9D4C13" w14:textId="1440543D" w:rsidR="006F397E" w:rsidRPr="008032B0" w:rsidRDefault="006F397E" w:rsidP="00AD09EF">
      <w:pPr>
        <w:keepLines/>
        <w:autoSpaceDE w:val="0"/>
        <w:autoSpaceDN w:val="0"/>
        <w:adjustRightInd w:val="0"/>
        <w:spacing w:after="0" w:line="480" w:lineRule="auto"/>
        <w:ind w:firstLine="360"/>
        <w:mirrorIndents/>
        <w:jc w:val="center"/>
        <w:rPr>
          <w:rFonts w:cstheme="minorHAnsi"/>
          <w:b/>
          <w:bCs/>
        </w:rPr>
      </w:pPr>
    </w:p>
    <w:p w14:paraId="02EC60E3" w14:textId="77777777" w:rsidR="00556C80" w:rsidRPr="008032B0" w:rsidRDefault="00556C80" w:rsidP="00AD09EF">
      <w:pPr>
        <w:keepLines/>
        <w:autoSpaceDE w:val="0"/>
        <w:autoSpaceDN w:val="0"/>
        <w:adjustRightInd w:val="0"/>
        <w:spacing w:after="0" w:line="480" w:lineRule="auto"/>
        <w:ind w:firstLine="360"/>
        <w:mirrorIndents/>
        <w:jc w:val="center"/>
        <w:rPr>
          <w:rFonts w:cstheme="minorHAnsi"/>
          <w:b/>
          <w:bCs/>
        </w:rPr>
      </w:pPr>
    </w:p>
    <w:p w14:paraId="14767139" w14:textId="1EE25167" w:rsidR="006F397E" w:rsidRPr="008032B0" w:rsidRDefault="006F397E" w:rsidP="00AD09EF">
      <w:pPr>
        <w:keepLines/>
        <w:autoSpaceDE w:val="0"/>
        <w:autoSpaceDN w:val="0"/>
        <w:adjustRightInd w:val="0"/>
        <w:spacing w:after="0" w:line="480" w:lineRule="auto"/>
        <w:ind w:firstLine="360"/>
        <w:mirrorIndents/>
        <w:jc w:val="center"/>
        <w:rPr>
          <w:rFonts w:cstheme="minorHAnsi"/>
          <w:b/>
          <w:bCs/>
        </w:rPr>
      </w:pPr>
    </w:p>
    <w:p w14:paraId="6B59B102" w14:textId="1833991E" w:rsidR="006F397E" w:rsidRPr="008032B0" w:rsidRDefault="006F397E" w:rsidP="00AD09EF">
      <w:pPr>
        <w:keepLines/>
        <w:autoSpaceDE w:val="0"/>
        <w:autoSpaceDN w:val="0"/>
        <w:adjustRightInd w:val="0"/>
        <w:spacing w:after="0" w:line="480" w:lineRule="auto"/>
        <w:ind w:firstLine="360"/>
        <w:mirrorIndents/>
        <w:jc w:val="center"/>
        <w:rPr>
          <w:rFonts w:cstheme="minorHAnsi"/>
          <w:b/>
          <w:bCs/>
        </w:rPr>
      </w:pPr>
      <w:r w:rsidRPr="008032B0">
        <w:rPr>
          <w:rFonts w:cstheme="minorHAnsi"/>
          <w:b/>
          <w:bCs/>
        </w:rPr>
        <w:t>A Dissertation Presented for the</w:t>
      </w:r>
    </w:p>
    <w:p w14:paraId="67EA3C0D" w14:textId="67536FC1" w:rsidR="006F397E" w:rsidRPr="008032B0" w:rsidRDefault="006F397E" w:rsidP="00AD09EF">
      <w:pPr>
        <w:keepLines/>
        <w:autoSpaceDE w:val="0"/>
        <w:autoSpaceDN w:val="0"/>
        <w:adjustRightInd w:val="0"/>
        <w:spacing w:after="0" w:line="480" w:lineRule="auto"/>
        <w:ind w:firstLine="360"/>
        <w:mirrorIndents/>
        <w:jc w:val="center"/>
        <w:rPr>
          <w:rFonts w:cstheme="minorHAnsi"/>
          <w:b/>
          <w:bCs/>
        </w:rPr>
      </w:pPr>
      <w:r w:rsidRPr="008032B0">
        <w:rPr>
          <w:rFonts w:cstheme="minorHAnsi"/>
          <w:b/>
          <w:bCs/>
        </w:rPr>
        <w:t>Doctor of Philosophy</w:t>
      </w:r>
    </w:p>
    <w:p w14:paraId="06F33F2B" w14:textId="76156E18" w:rsidR="006F397E" w:rsidRPr="008032B0" w:rsidRDefault="006F397E" w:rsidP="00AD09EF">
      <w:pPr>
        <w:keepLines/>
        <w:autoSpaceDE w:val="0"/>
        <w:autoSpaceDN w:val="0"/>
        <w:adjustRightInd w:val="0"/>
        <w:spacing w:after="0" w:line="480" w:lineRule="auto"/>
        <w:ind w:firstLine="360"/>
        <w:mirrorIndents/>
        <w:jc w:val="center"/>
        <w:rPr>
          <w:rFonts w:cstheme="minorHAnsi"/>
          <w:b/>
          <w:bCs/>
        </w:rPr>
      </w:pPr>
      <w:r w:rsidRPr="008032B0">
        <w:rPr>
          <w:rFonts w:cstheme="minorHAnsi"/>
          <w:b/>
          <w:bCs/>
        </w:rPr>
        <w:t>Degree</w:t>
      </w:r>
    </w:p>
    <w:p w14:paraId="73B4211C" w14:textId="1409BE56" w:rsidR="00F43420" w:rsidRPr="008032B0" w:rsidRDefault="006F397E" w:rsidP="00AD09EF">
      <w:pPr>
        <w:keepLines/>
        <w:autoSpaceDE w:val="0"/>
        <w:autoSpaceDN w:val="0"/>
        <w:adjustRightInd w:val="0"/>
        <w:spacing w:after="0" w:line="480" w:lineRule="auto"/>
        <w:ind w:firstLine="360"/>
        <w:mirrorIndents/>
        <w:jc w:val="center"/>
        <w:rPr>
          <w:rFonts w:cstheme="minorHAnsi"/>
          <w:b/>
          <w:bCs/>
        </w:rPr>
      </w:pPr>
      <w:r w:rsidRPr="008032B0">
        <w:rPr>
          <w:rFonts w:cstheme="minorHAnsi"/>
          <w:b/>
          <w:bCs/>
        </w:rPr>
        <w:t xml:space="preserve">The </w:t>
      </w:r>
      <w:r w:rsidR="00F43420" w:rsidRPr="008032B0">
        <w:rPr>
          <w:rFonts w:cstheme="minorHAnsi"/>
          <w:b/>
          <w:bCs/>
        </w:rPr>
        <w:t>University of Tennessee</w:t>
      </w:r>
      <w:r w:rsidRPr="008032B0">
        <w:rPr>
          <w:rFonts w:cstheme="minorHAnsi"/>
          <w:b/>
          <w:bCs/>
        </w:rPr>
        <w:t>,</w:t>
      </w:r>
      <w:r w:rsidR="00F43420" w:rsidRPr="008032B0">
        <w:rPr>
          <w:rFonts w:cstheme="minorHAnsi"/>
          <w:b/>
          <w:bCs/>
        </w:rPr>
        <w:t xml:space="preserve"> Knoxville</w:t>
      </w:r>
    </w:p>
    <w:p w14:paraId="22197AD9" w14:textId="468AAC53" w:rsidR="00300B11" w:rsidRPr="008032B0" w:rsidRDefault="00300B11" w:rsidP="00AD09EF">
      <w:pPr>
        <w:keepLines/>
        <w:autoSpaceDE w:val="0"/>
        <w:autoSpaceDN w:val="0"/>
        <w:adjustRightInd w:val="0"/>
        <w:spacing w:after="0" w:line="480" w:lineRule="auto"/>
        <w:ind w:firstLine="360"/>
        <w:mirrorIndents/>
        <w:jc w:val="center"/>
        <w:rPr>
          <w:rFonts w:cstheme="minorHAnsi"/>
          <w:b/>
          <w:bCs/>
        </w:rPr>
      </w:pPr>
    </w:p>
    <w:p w14:paraId="5101CFA8" w14:textId="4D884243" w:rsidR="00300B11" w:rsidRPr="008032B0" w:rsidRDefault="00300B11" w:rsidP="00AD09EF">
      <w:pPr>
        <w:keepLines/>
        <w:autoSpaceDE w:val="0"/>
        <w:autoSpaceDN w:val="0"/>
        <w:adjustRightInd w:val="0"/>
        <w:spacing w:after="0" w:line="480" w:lineRule="auto"/>
        <w:ind w:firstLine="360"/>
        <w:mirrorIndents/>
        <w:jc w:val="center"/>
        <w:rPr>
          <w:rFonts w:cstheme="minorHAnsi"/>
          <w:b/>
          <w:bCs/>
        </w:rPr>
      </w:pPr>
    </w:p>
    <w:p w14:paraId="7F62E332" w14:textId="0FB2F3B9" w:rsidR="00300B11" w:rsidRPr="008032B0" w:rsidRDefault="00300B11" w:rsidP="00AD09EF">
      <w:pPr>
        <w:keepLines/>
        <w:autoSpaceDE w:val="0"/>
        <w:autoSpaceDN w:val="0"/>
        <w:adjustRightInd w:val="0"/>
        <w:spacing w:after="0" w:line="480" w:lineRule="auto"/>
        <w:ind w:firstLine="360"/>
        <w:mirrorIndents/>
        <w:jc w:val="center"/>
        <w:rPr>
          <w:rFonts w:cstheme="minorHAnsi"/>
          <w:b/>
          <w:bCs/>
        </w:rPr>
      </w:pPr>
    </w:p>
    <w:p w14:paraId="3E8EFBDE" w14:textId="77777777" w:rsidR="00300B11" w:rsidRPr="008032B0" w:rsidRDefault="00300B11" w:rsidP="00AD09EF">
      <w:pPr>
        <w:keepLines/>
        <w:autoSpaceDE w:val="0"/>
        <w:autoSpaceDN w:val="0"/>
        <w:adjustRightInd w:val="0"/>
        <w:spacing w:after="0" w:line="480" w:lineRule="auto"/>
        <w:ind w:firstLine="360"/>
        <w:mirrorIndents/>
        <w:jc w:val="center"/>
        <w:rPr>
          <w:rFonts w:cstheme="minorHAnsi"/>
          <w:b/>
          <w:bCs/>
        </w:rPr>
      </w:pPr>
    </w:p>
    <w:p w14:paraId="3D471F29" w14:textId="77777777" w:rsidR="006F397E" w:rsidRPr="008032B0" w:rsidRDefault="006F397E" w:rsidP="00AD09EF">
      <w:pPr>
        <w:keepLines/>
        <w:autoSpaceDE w:val="0"/>
        <w:autoSpaceDN w:val="0"/>
        <w:adjustRightInd w:val="0"/>
        <w:spacing w:after="0" w:line="480" w:lineRule="auto"/>
        <w:ind w:firstLine="360"/>
        <w:mirrorIndents/>
        <w:jc w:val="center"/>
        <w:rPr>
          <w:rFonts w:cstheme="minorHAnsi"/>
          <w:b/>
          <w:bCs/>
        </w:rPr>
      </w:pPr>
    </w:p>
    <w:p w14:paraId="00921116" w14:textId="77777777" w:rsidR="006F397E" w:rsidRPr="008032B0" w:rsidRDefault="006F397E" w:rsidP="00AD09EF">
      <w:pPr>
        <w:keepLines/>
        <w:autoSpaceDE w:val="0"/>
        <w:autoSpaceDN w:val="0"/>
        <w:adjustRightInd w:val="0"/>
        <w:spacing w:after="0" w:line="480" w:lineRule="auto"/>
        <w:ind w:firstLine="360"/>
        <w:mirrorIndents/>
        <w:jc w:val="center"/>
        <w:rPr>
          <w:rFonts w:cstheme="minorHAnsi"/>
          <w:b/>
          <w:bCs/>
        </w:rPr>
      </w:pPr>
    </w:p>
    <w:p w14:paraId="4A15B178" w14:textId="690C4536" w:rsidR="006F397E" w:rsidRPr="008032B0" w:rsidRDefault="006F397E" w:rsidP="00AD09EF">
      <w:pPr>
        <w:keepLines/>
        <w:autoSpaceDE w:val="0"/>
        <w:autoSpaceDN w:val="0"/>
        <w:adjustRightInd w:val="0"/>
        <w:spacing w:after="0" w:line="480" w:lineRule="auto"/>
        <w:ind w:firstLine="360"/>
        <w:mirrorIndents/>
        <w:jc w:val="center"/>
        <w:rPr>
          <w:rFonts w:cstheme="minorHAnsi"/>
          <w:b/>
          <w:bCs/>
        </w:rPr>
      </w:pPr>
      <w:r w:rsidRPr="008032B0">
        <w:rPr>
          <w:rFonts w:cstheme="minorHAnsi"/>
          <w:b/>
          <w:bCs/>
        </w:rPr>
        <w:t>Luke Heroux</w:t>
      </w:r>
    </w:p>
    <w:p w14:paraId="6A1E2B60" w14:textId="06284F18" w:rsidR="00D92E4F" w:rsidRPr="008032B0" w:rsidRDefault="00901283" w:rsidP="00AD09EF">
      <w:pPr>
        <w:keepLines/>
        <w:autoSpaceDE w:val="0"/>
        <w:autoSpaceDN w:val="0"/>
        <w:adjustRightInd w:val="0"/>
        <w:spacing w:after="0" w:line="480" w:lineRule="auto"/>
        <w:ind w:firstLine="360"/>
        <w:mirrorIndents/>
        <w:jc w:val="center"/>
        <w:rPr>
          <w:rFonts w:cstheme="minorHAnsi"/>
          <w:b/>
          <w:bCs/>
        </w:rPr>
      </w:pPr>
      <w:r w:rsidRPr="008032B0">
        <w:rPr>
          <w:rFonts w:cstheme="minorHAnsi"/>
          <w:b/>
          <w:bCs/>
        </w:rPr>
        <w:t>December</w:t>
      </w:r>
      <w:r w:rsidR="006F397E" w:rsidRPr="008032B0">
        <w:rPr>
          <w:rFonts w:cstheme="minorHAnsi"/>
          <w:b/>
          <w:bCs/>
        </w:rPr>
        <w:t xml:space="preserve"> </w:t>
      </w:r>
      <w:r w:rsidR="00F43420" w:rsidRPr="008032B0">
        <w:rPr>
          <w:rFonts w:cstheme="minorHAnsi"/>
          <w:b/>
          <w:bCs/>
        </w:rPr>
        <w:t>2021</w:t>
      </w:r>
    </w:p>
    <w:p w14:paraId="0F8B1B50" w14:textId="77777777" w:rsidR="00D92E4F" w:rsidRPr="008032B0" w:rsidRDefault="00D92E4F" w:rsidP="00AD09EF">
      <w:pPr>
        <w:spacing w:line="480" w:lineRule="auto"/>
        <w:ind w:firstLine="360"/>
        <w:mirrorIndents/>
        <w:jc w:val="both"/>
        <w:rPr>
          <w:rFonts w:cstheme="minorHAnsi"/>
          <w:b/>
          <w:bCs/>
        </w:rPr>
      </w:pPr>
      <w:r w:rsidRPr="008032B0">
        <w:rPr>
          <w:rFonts w:cstheme="minorHAnsi"/>
          <w:b/>
          <w:bCs/>
        </w:rPr>
        <w:br w:type="page"/>
      </w:r>
    </w:p>
    <w:p w14:paraId="11EB15DC" w14:textId="269940E9" w:rsidR="00C80BDA" w:rsidRPr="008032B0" w:rsidRDefault="00D92E4F" w:rsidP="00AD09EF">
      <w:pPr>
        <w:autoSpaceDE w:val="0"/>
        <w:autoSpaceDN w:val="0"/>
        <w:adjustRightInd w:val="0"/>
        <w:spacing w:after="0" w:line="480" w:lineRule="auto"/>
        <w:ind w:firstLine="360"/>
        <w:mirrorIndents/>
        <w:jc w:val="center"/>
        <w:rPr>
          <w:rFonts w:cstheme="minorHAnsi"/>
          <w:b/>
          <w:bCs/>
        </w:rPr>
      </w:pPr>
      <w:r w:rsidRPr="008032B0">
        <w:rPr>
          <w:rFonts w:cstheme="minorHAnsi"/>
          <w:b/>
          <w:bCs/>
        </w:rPr>
        <w:lastRenderedPageBreak/>
        <w:t>Acknowledg</w:t>
      </w:r>
      <w:r w:rsidR="00451CB5" w:rsidRPr="008032B0">
        <w:rPr>
          <w:rFonts w:cstheme="minorHAnsi"/>
          <w:b/>
          <w:bCs/>
        </w:rPr>
        <w:t>e</w:t>
      </w:r>
      <w:r w:rsidRPr="008032B0">
        <w:rPr>
          <w:rFonts w:cstheme="minorHAnsi"/>
          <w:b/>
          <w:bCs/>
        </w:rPr>
        <w:t>ments</w:t>
      </w:r>
    </w:p>
    <w:p w14:paraId="0CBCDDBB" w14:textId="5E0B12F1" w:rsidR="00D92E4F" w:rsidRPr="008032B0" w:rsidRDefault="00D92E4F" w:rsidP="007D2922">
      <w:pPr>
        <w:autoSpaceDE w:val="0"/>
        <w:autoSpaceDN w:val="0"/>
        <w:adjustRightInd w:val="0"/>
        <w:spacing w:after="0" w:line="480" w:lineRule="auto"/>
        <w:ind w:firstLine="360"/>
        <w:mirrorIndents/>
        <w:rPr>
          <w:rFonts w:cstheme="minorHAnsi"/>
        </w:rPr>
      </w:pPr>
      <w:r w:rsidRPr="008032B0">
        <w:rPr>
          <w:rFonts w:cstheme="minorHAnsi"/>
        </w:rPr>
        <w:t>Thank you most to my family</w:t>
      </w:r>
      <w:r w:rsidR="00B255FD" w:rsidRPr="008032B0">
        <w:rPr>
          <w:rFonts w:cstheme="minorHAnsi"/>
        </w:rPr>
        <w:t xml:space="preserve">, especially, </w:t>
      </w:r>
      <w:r w:rsidR="00B12352" w:rsidRPr="008032B0">
        <w:rPr>
          <w:rFonts w:cstheme="minorHAnsi"/>
        </w:rPr>
        <w:t>m</w:t>
      </w:r>
      <w:r w:rsidRPr="008032B0">
        <w:rPr>
          <w:rFonts w:cstheme="minorHAnsi"/>
        </w:rPr>
        <w:t xml:space="preserve">y wife Jennifer, son Isaiah, and daughter </w:t>
      </w:r>
      <w:r w:rsidR="004B7719" w:rsidRPr="008032B0">
        <w:rPr>
          <w:rFonts w:cstheme="minorHAnsi"/>
        </w:rPr>
        <w:t>Rosalen,</w:t>
      </w:r>
      <w:r w:rsidR="00B255FD" w:rsidRPr="008032B0">
        <w:rPr>
          <w:rFonts w:cstheme="minorHAnsi"/>
        </w:rPr>
        <w:t xml:space="preserve"> and</w:t>
      </w:r>
      <w:r w:rsidR="00E82144" w:rsidRPr="008032B0">
        <w:rPr>
          <w:rFonts w:cstheme="minorHAnsi"/>
        </w:rPr>
        <w:t xml:space="preserve"> to my </w:t>
      </w:r>
      <w:r w:rsidR="00B255FD" w:rsidRPr="008032B0">
        <w:rPr>
          <w:rFonts w:cstheme="minorHAnsi"/>
        </w:rPr>
        <w:t xml:space="preserve"> parents Renata and David</w:t>
      </w:r>
      <w:r w:rsidRPr="008032B0">
        <w:rPr>
          <w:rFonts w:cstheme="minorHAnsi"/>
        </w:rPr>
        <w:t xml:space="preserve">.  You have been my foundation through </w:t>
      </w:r>
      <w:r w:rsidR="00B12352" w:rsidRPr="008032B0">
        <w:rPr>
          <w:rFonts w:cstheme="minorHAnsi"/>
        </w:rPr>
        <w:t>all</w:t>
      </w:r>
      <w:r w:rsidRPr="008032B0">
        <w:rPr>
          <w:rFonts w:cstheme="minorHAnsi"/>
        </w:rPr>
        <w:t xml:space="preserve"> my </w:t>
      </w:r>
      <w:r w:rsidR="003E1491" w:rsidRPr="008032B0">
        <w:rPr>
          <w:rFonts w:cstheme="minorHAnsi"/>
        </w:rPr>
        <w:t>studies,</w:t>
      </w:r>
      <w:r w:rsidRPr="008032B0">
        <w:rPr>
          <w:rFonts w:cstheme="minorHAnsi"/>
        </w:rPr>
        <w:t xml:space="preserve"> and</w:t>
      </w:r>
      <w:r w:rsidR="003E1491" w:rsidRPr="008032B0">
        <w:rPr>
          <w:rFonts w:cstheme="minorHAnsi"/>
        </w:rPr>
        <w:t xml:space="preserve"> I</w:t>
      </w:r>
      <w:r w:rsidRPr="008032B0">
        <w:rPr>
          <w:rFonts w:cstheme="minorHAnsi"/>
        </w:rPr>
        <w:t xml:space="preserve"> could not have managed without your understanding and support.</w:t>
      </w:r>
    </w:p>
    <w:p w14:paraId="0723410F" w14:textId="270A099C" w:rsidR="00DE1E1B" w:rsidRPr="008032B0" w:rsidRDefault="00901283" w:rsidP="007D2922">
      <w:pPr>
        <w:autoSpaceDE w:val="0"/>
        <w:autoSpaceDN w:val="0"/>
        <w:adjustRightInd w:val="0"/>
        <w:spacing w:after="0" w:line="480" w:lineRule="auto"/>
        <w:ind w:firstLine="360"/>
        <w:mirrorIndents/>
        <w:rPr>
          <w:rFonts w:cstheme="minorHAnsi"/>
        </w:rPr>
      </w:pPr>
      <w:r w:rsidRPr="008032B0">
        <w:rPr>
          <w:rFonts w:cstheme="minorHAnsi"/>
        </w:rPr>
        <w:t>Thank you as well to</w:t>
      </w:r>
      <w:r w:rsidR="00865BF8" w:rsidRPr="008032B0">
        <w:rPr>
          <w:rFonts w:cstheme="minorHAnsi"/>
        </w:rPr>
        <w:t xml:space="preserve"> Dr. Mark Dadmun and</w:t>
      </w:r>
      <w:r w:rsidRPr="008032B0">
        <w:rPr>
          <w:rFonts w:cstheme="minorHAnsi"/>
        </w:rPr>
        <w:t xml:space="preserve"> the </w:t>
      </w:r>
      <w:r w:rsidR="00865BF8" w:rsidRPr="008032B0">
        <w:rPr>
          <w:rFonts w:cstheme="minorHAnsi"/>
        </w:rPr>
        <w:t xml:space="preserve">entire </w:t>
      </w:r>
      <w:r w:rsidRPr="008032B0">
        <w:rPr>
          <w:rFonts w:cstheme="minorHAnsi"/>
        </w:rPr>
        <w:t>Dadmun group</w:t>
      </w:r>
      <w:r w:rsidR="004E2406" w:rsidRPr="008032B0">
        <w:rPr>
          <w:rFonts w:cstheme="minorHAnsi"/>
        </w:rPr>
        <w:t xml:space="preserve"> </w:t>
      </w:r>
      <w:r w:rsidRPr="008032B0">
        <w:rPr>
          <w:rFonts w:cstheme="minorHAnsi"/>
        </w:rPr>
        <w:t>at UTK-Chemistry for help in sample prep, long nights on experiment</w:t>
      </w:r>
      <w:r w:rsidR="00B255FD" w:rsidRPr="008032B0">
        <w:rPr>
          <w:rFonts w:cstheme="minorHAnsi"/>
        </w:rPr>
        <w:t>s</w:t>
      </w:r>
      <w:r w:rsidRPr="008032B0">
        <w:rPr>
          <w:rFonts w:cstheme="minorHAnsi"/>
        </w:rPr>
        <w:t xml:space="preserve"> and </w:t>
      </w:r>
      <w:r w:rsidR="00B255FD" w:rsidRPr="008032B0">
        <w:rPr>
          <w:rFonts w:cstheme="minorHAnsi"/>
        </w:rPr>
        <w:t xml:space="preserve">many </w:t>
      </w:r>
      <w:r w:rsidRPr="008032B0">
        <w:rPr>
          <w:rFonts w:cstheme="minorHAnsi"/>
        </w:rPr>
        <w:t>discussions.</w:t>
      </w:r>
      <w:r w:rsidR="00642C73" w:rsidRPr="008032B0">
        <w:rPr>
          <w:rFonts w:cstheme="minorHAnsi"/>
        </w:rPr>
        <w:t xml:space="preserve">  </w:t>
      </w:r>
      <w:r w:rsidR="00D92E4F" w:rsidRPr="008032B0">
        <w:rPr>
          <w:rFonts w:cstheme="minorHAnsi"/>
        </w:rPr>
        <w:t>A</w:t>
      </w:r>
      <w:r w:rsidR="00B12352" w:rsidRPr="008032B0">
        <w:rPr>
          <w:rFonts w:cstheme="minorHAnsi"/>
        </w:rPr>
        <w:t>dditional</w:t>
      </w:r>
      <w:r w:rsidR="00D92E4F" w:rsidRPr="008032B0">
        <w:rPr>
          <w:rFonts w:cstheme="minorHAnsi"/>
        </w:rPr>
        <w:t xml:space="preserve"> </w:t>
      </w:r>
      <w:r w:rsidR="00795C4B" w:rsidRPr="008032B0">
        <w:rPr>
          <w:rFonts w:cstheme="minorHAnsi"/>
        </w:rPr>
        <w:t>gratitude</w:t>
      </w:r>
      <w:r w:rsidR="00D92E4F" w:rsidRPr="008032B0">
        <w:rPr>
          <w:rFonts w:cstheme="minorHAnsi"/>
        </w:rPr>
        <w:t xml:space="preserve"> to </w:t>
      </w:r>
      <w:r w:rsidR="003E1491" w:rsidRPr="008032B0">
        <w:rPr>
          <w:rFonts w:cstheme="minorHAnsi"/>
        </w:rPr>
        <w:t xml:space="preserve">a multitude of people at </w:t>
      </w:r>
      <w:r w:rsidR="00D92E4F" w:rsidRPr="008032B0">
        <w:rPr>
          <w:rFonts w:cstheme="minorHAnsi"/>
        </w:rPr>
        <w:t>Oak Ridge National Laboratory</w:t>
      </w:r>
      <w:r w:rsidR="003E1491" w:rsidRPr="008032B0">
        <w:rPr>
          <w:rFonts w:cstheme="minorHAnsi"/>
        </w:rPr>
        <w:t>, and especially</w:t>
      </w:r>
      <w:r w:rsidR="00D92E4F" w:rsidRPr="008032B0">
        <w:rPr>
          <w:rFonts w:cstheme="minorHAnsi"/>
        </w:rPr>
        <w:t xml:space="preserve"> </w:t>
      </w:r>
      <w:r w:rsidRPr="008032B0">
        <w:rPr>
          <w:rFonts w:cstheme="minorHAnsi"/>
        </w:rPr>
        <w:t xml:space="preserve">within </w:t>
      </w:r>
      <w:r w:rsidR="00D92E4F" w:rsidRPr="008032B0">
        <w:rPr>
          <w:rFonts w:cstheme="minorHAnsi"/>
        </w:rPr>
        <w:t>Neutron Science</w:t>
      </w:r>
      <w:r w:rsidR="003E1491" w:rsidRPr="008032B0">
        <w:rPr>
          <w:rFonts w:cstheme="minorHAnsi"/>
        </w:rPr>
        <w:t>s</w:t>
      </w:r>
      <w:r w:rsidR="00D92E4F" w:rsidRPr="008032B0">
        <w:rPr>
          <w:rFonts w:cstheme="minorHAnsi"/>
        </w:rPr>
        <w:t>.</w:t>
      </w:r>
      <w:r w:rsidR="003E1491" w:rsidRPr="008032B0">
        <w:rPr>
          <w:rFonts w:cstheme="minorHAnsi"/>
        </w:rPr>
        <w:t xml:space="preserve">  This </w:t>
      </w:r>
      <w:r w:rsidR="00C96209" w:rsidRPr="008032B0">
        <w:rPr>
          <w:rFonts w:cstheme="minorHAnsi"/>
        </w:rPr>
        <w:t>was</w:t>
      </w:r>
      <w:r w:rsidR="003E1491" w:rsidRPr="008032B0">
        <w:rPr>
          <w:rFonts w:cstheme="minorHAnsi"/>
        </w:rPr>
        <w:t xml:space="preserve"> an effort that </w:t>
      </w:r>
      <w:r w:rsidR="00C96209" w:rsidRPr="008032B0">
        <w:rPr>
          <w:rFonts w:cstheme="minorHAnsi"/>
        </w:rPr>
        <w:t>took</w:t>
      </w:r>
      <w:r w:rsidR="003E1491" w:rsidRPr="008032B0">
        <w:rPr>
          <w:rFonts w:cstheme="minorHAnsi"/>
        </w:rPr>
        <w:t xml:space="preserve"> </w:t>
      </w:r>
      <w:r w:rsidR="00D5456B" w:rsidRPr="008032B0">
        <w:rPr>
          <w:rFonts w:cstheme="minorHAnsi"/>
        </w:rPr>
        <w:t>the cooperation of countless coworkers to</w:t>
      </w:r>
      <w:r w:rsidR="003E1491" w:rsidRPr="008032B0">
        <w:rPr>
          <w:rFonts w:cstheme="minorHAnsi"/>
        </w:rPr>
        <w:t xml:space="preserve"> accomplish</w:t>
      </w:r>
      <w:r w:rsidRPr="008032B0">
        <w:rPr>
          <w:rFonts w:cstheme="minorHAnsi"/>
        </w:rPr>
        <w:t>, and I would not have been able to complete it without the support</w:t>
      </w:r>
      <w:r w:rsidR="00D5456B" w:rsidRPr="008032B0">
        <w:rPr>
          <w:rFonts w:cstheme="minorHAnsi"/>
        </w:rPr>
        <w:t xml:space="preserve"> of</w:t>
      </w:r>
      <w:r w:rsidRPr="008032B0">
        <w:rPr>
          <w:rFonts w:cstheme="minorHAnsi"/>
        </w:rPr>
        <w:t xml:space="preserve"> and many discussions with so many of you along the way.  I also appreciate all the support from </w:t>
      </w:r>
      <w:r w:rsidR="00FE25E8" w:rsidRPr="008032B0">
        <w:rPr>
          <w:rFonts w:cstheme="minorHAnsi"/>
        </w:rPr>
        <w:t xml:space="preserve">everyone in </w:t>
      </w:r>
      <w:r w:rsidRPr="008032B0">
        <w:rPr>
          <w:rFonts w:cstheme="minorHAnsi"/>
        </w:rPr>
        <w:t xml:space="preserve">the </w:t>
      </w:r>
      <w:r w:rsidR="00FE25E8" w:rsidRPr="008032B0">
        <w:rPr>
          <w:rFonts w:cstheme="minorHAnsi"/>
        </w:rPr>
        <w:t>Breakthrough Electrolytes for Energy Storage -</w:t>
      </w:r>
      <w:r w:rsidRPr="008032B0">
        <w:rPr>
          <w:rFonts w:cstheme="minorHAnsi"/>
        </w:rPr>
        <w:t xml:space="preserve"> </w:t>
      </w:r>
      <w:r w:rsidR="00FE25E8" w:rsidRPr="008032B0">
        <w:rPr>
          <w:rFonts w:cstheme="minorHAnsi"/>
        </w:rPr>
        <w:t>Energy Frontier Research Center</w:t>
      </w:r>
      <w:r w:rsidRPr="008032B0">
        <w:rPr>
          <w:rFonts w:cstheme="minorHAnsi"/>
        </w:rPr>
        <w:t xml:space="preserve">, that has brought me in contact with several people to discuss advancement of these experiments and defining projects in soft matter energy fields.  </w:t>
      </w:r>
      <w:r w:rsidR="003E1491" w:rsidRPr="008032B0">
        <w:rPr>
          <w:rFonts w:cstheme="minorHAnsi"/>
        </w:rPr>
        <w:t>Finally</w:t>
      </w:r>
      <w:r w:rsidR="00C96209" w:rsidRPr="008032B0">
        <w:rPr>
          <w:rFonts w:cstheme="minorHAnsi"/>
        </w:rPr>
        <w:t>,</w:t>
      </w:r>
      <w:r w:rsidR="00D92E4F" w:rsidRPr="008032B0">
        <w:rPr>
          <w:rFonts w:cstheme="minorHAnsi"/>
        </w:rPr>
        <w:t xml:space="preserve"> in memorandum of </w:t>
      </w:r>
      <w:r w:rsidR="003E1491" w:rsidRPr="008032B0">
        <w:rPr>
          <w:rFonts w:cstheme="minorHAnsi"/>
        </w:rPr>
        <w:t>some of my biggest supporters</w:t>
      </w:r>
      <w:r w:rsidR="00377563" w:rsidRPr="008032B0">
        <w:rPr>
          <w:rFonts w:cstheme="minorHAnsi"/>
        </w:rPr>
        <w:t>,</w:t>
      </w:r>
      <w:r w:rsidR="003E1491" w:rsidRPr="008032B0">
        <w:rPr>
          <w:rFonts w:cstheme="minorHAnsi"/>
        </w:rPr>
        <w:t xml:space="preserve"> my grandparents George and Lucille Callahan,</w:t>
      </w:r>
      <w:r w:rsidRPr="008032B0">
        <w:rPr>
          <w:rFonts w:cstheme="minorHAnsi"/>
        </w:rPr>
        <w:t xml:space="preserve"> who were so supportive of me from the very beginning;</w:t>
      </w:r>
      <w:r w:rsidR="003E1491" w:rsidRPr="008032B0">
        <w:rPr>
          <w:rFonts w:cstheme="minorHAnsi"/>
        </w:rPr>
        <w:t xml:space="preserve"> and </w:t>
      </w:r>
      <w:r w:rsidR="00FE25E8" w:rsidRPr="008032B0">
        <w:rPr>
          <w:rFonts w:cstheme="minorHAnsi"/>
        </w:rPr>
        <w:t xml:space="preserve">to </w:t>
      </w:r>
      <w:r w:rsidR="003E1491" w:rsidRPr="008032B0">
        <w:rPr>
          <w:rFonts w:cstheme="minorHAnsi"/>
        </w:rPr>
        <w:t xml:space="preserve">my mentors </w:t>
      </w:r>
      <w:r w:rsidR="00D92E4F" w:rsidRPr="008032B0">
        <w:rPr>
          <w:rFonts w:cstheme="minorHAnsi"/>
        </w:rPr>
        <w:t>Michael Agamalian</w:t>
      </w:r>
      <w:r w:rsidRPr="008032B0">
        <w:rPr>
          <w:rFonts w:cstheme="minorHAnsi"/>
        </w:rPr>
        <w:t>,</w:t>
      </w:r>
      <w:r w:rsidR="00D92E4F" w:rsidRPr="008032B0">
        <w:rPr>
          <w:rFonts w:cstheme="minorHAnsi"/>
        </w:rPr>
        <w:t xml:space="preserve"> for encouraging </w:t>
      </w:r>
      <w:r w:rsidR="00C96209" w:rsidRPr="008032B0">
        <w:rPr>
          <w:rFonts w:cstheme="minorHAnsi"/>
        </w:rPr>
        <w:t xml:space="preserve">me </w:t>
      </w:r>
      <w:r w:rsidR="00D92E4F" w:rsidRPr="008032B0">
        <w:rPr>
          <w:rFonts w:cstheme="minorHAnsi"/>
        </w:rPr>
        <w:t xml:space="preserve">to embark </w:t>
      </w:r>
      <w:r w:rsidR="00C96209" w:rsidRPr="008032B0">
        <w:rPr>
          <w:rFonts w:cstheme="minorHAnsi"/>
        </w:rPr>
        <w:t>down</w:t>
      </w:r>
      <w:r w:rsidR="00D92E4F" w:rsidRPr="008032B0">
        <w:rPr>
          <w:rFonts w:cstheme="minorHAnsi"/>
        </w:rPr>
        <w:t xml:space="preserve"> this path with him</w:t>
      </w:r>
      <w:r w:rsidRPr="008032B0">
        <w:rPr>
          <w:rFonts w:cstheme="minorHAnsi"/>
        </w:rPr>
        <w:t>,</w:t>
      </w:r>
      <w:r w:rsidR="00D92E4F" w:rsidRPr="008032B0">
        <w:rPr>
          <w:rFonts w:cstheme="minorHAnsi"/>
        </w:rPr>
        <w:t xml:space="preserve"> and Jack Carpenter</w:t>
      </w:r>
      <w:r w:rsidRPr="008032B0">
        <w:rPr>
          <w:rFonts w:cstheme="minorHAnsi"/>
        </w:rPr>
        <w:t>,</w:t>
      </w:r>
      <w:r w:rsidR="00D92E4F" w:rsidRPr="008032B0">
        <w:rPr>
          <w:rFonts w:cstheme="minorHAnsi"/>
        </w:rPr>
        <w:t xml:space="preserve"> for all the thoughtful discussions</w:t>
      </w:r>
      <w:r w:rsidR="00485925" w:rsidRPr="008032B0">
        <w:rPr>
          <w:rFonts w:cstheme="minorHAnsi"/>
        </w:rPr>
        <w:t>.</w:t>
      </w:r>
    </w:p>
    <w:p w14:paraId="221DC73F" w14:textId="77777777" w:rsidR="00DE1E1B" w:rsidRPr="008032B0" w:rsidRDefault="00DE1E1B" w:rsidP="007D2922">
      <w:pPr>
        <w:spacing w:line="480" w:lineRule="auto"/>
        <w:ind w:firstLine="360"/>
        <w:mirrorIndents/>
        <w:rPr>
          <w:rFonts w:cstheme="minorHAnsi"/>
        </w:rPr>
      </w:pPr>
      <w:r w:rsidRPr="008032B0">
        <w:rPr>
          <w:rFonts w:cstheme="minorHAnsi"/>
        </w:rPr>
        <w:br w:type="page"/>
      </w:r>
    </w:p>
    <w:p w14:paraId="2BB0FF5E" w14:textId="6E837DF1" w:rsidR="00B46EDE" w:rsidRPr="008032B0" w:rsidRDefault="00B46EDE" w:rsidP="00ED4E24">
      <w:pPr>
        <w:autoSpaceDE w:val="0"/>
        <w:autoSpaceDN w:val="0"/>
        <w:adjustRightInd w:val="0"/>
        <w:spacing w:after="0" w:line="480" w:lineRule="auto"/>
        <w:mirrorIndents/>
        <w:jc w:val="center"/>
        <w:rPr>
          <w:rFonts w:cstheme="minorHAnsi"/>
          <w:b/>
          <w:bCs/>
        </w:rPr>
      </w:pPr>
      <w:r w:rsidRPr="008032B0">
        <w:rPr>
          <w:rFonts w:cstheme="minorHAnsi"/>
          <w:b/>
          <w:bCs/>
        </w:rPr>
        <w:lastRenderedPageBreak/>
        <w:t>Abstract</w:t>
      </w:r>
    </w:p>
    <w:p w14:paraId="3A2D6073" w14:textId="6EB802C2" w:rsidR="008F026F" w:rsidRPr="008032B0" w:rsidRDefault="008F026F" w:rsidP="008F026F">
      <w:pPr>
        <w:spacing w:line="480" w:lineRule="auto"/>
        <w:ind w:firstLine="360"/>
        <w:mirrorIndents/>
        <w:rPr>
          <w:rFonts w:cstheme="minorHAnsi"/>
        </w:rPr>
      </w:pPr>
      <w:r w:rsidRPr="008032B0">
        <w:rPr>
          <w:rFonts w:cstheme="minorHAnsi"/>
        </w:rPr>
        <w:t xml:space="preserve">The structure of several materials important in the development of sustainable energy have been determined using </w:t>
      </w:r>
      <w:r w:rsidR="00B679AB" w:rsidRPr="008032B0">
        <w:rPr>
          <w:rFonts w:cstheme="minorHAnsi"/>
        </w:rPr>
        <w:t xml:space="preserve">multiple </w:t>
      </w:r>
      <w:r w:rsidRPr="008032B0">
        <w:rPr>
          <w:rFonts w:cstheme="minorHAnsi"/>
        </w:rPr>
        <w:t xml:space="preserve">neutron scattering methods.  Elucidating the </w:t>
      </w:r>
      <w:r w:rsidR="00B679AB" w:rsidRPr="008032B0">
        <w:rPr>
          <w:rFonts w:cstheme="minorHAnsi"/>
        </w:rPr>
        <w:t xml:space="preserve">structure-property relationships </w:t>
      </w:r>
      <w:r w:rsidRPr="008032B0">
        <w:rPr>
          <w:rFonts w:cstheme="minorHAnsi"/>
        </w:rPr>
        <w:t xml:space="preserve">of these </w:t>
      </w:r>
      <w:r w:rsidR="00B679AB" w:rsidRPr="008032B0">
        <w:rPr>
          <w:rFonts w:cstheme="minorHAnsi"/>
        </w:rPr>
        <w:t>conductive polymer blends, microemulsions, and deep eutectic solvents</w:t>
      </w:r>
      <w:r w:rsidR="001806EF" w:rsidRPr="008032B0">
        <w:rPr>
          <w:rFonts w:cstheme="minorHAnsi"/>
        </w:rPr>
        <w:t xml:space="preserve"> (DES)</w:t>
      </w:r>
      <w:r w:rsidR="00B679AB" w:rsidRPr="008032B0">
        <w:rPr>
          <w:rFonts w:cstheme="minorHAnsi"/>
        </w:rPr>
        <w:t xml:space="preserve"> </w:t>
      </w:r>
      <w:r w:rsidRPr="008032B0">
        <w:rPr>
          <w:rFonts w:cstheme="minorHAnsi"/>
        </w:rPr>
        <w:t>provides correlation of material assembly to electro-chemical performance</w:t>
      </w:r>
      <w:r w:rsidR="005D4820" w:rsidRPr="008032B0">
        <w:rPr>
          <w:rFonts w:cstheme="minorHAnsi"/>
        </w:rPr>
        <w:t>.</w:t>
      </w:r>
      <w:r w:rsidRPr="008032B0">
        <w:rPr>
          <w:rFonts w:cstheme="minorHAnsi"/>
        </w:rPr>
        <w:t xml:space="preserve">  </w:t>
      </w:r>
    </w:p>
    <w:p w14:paraId="79D9EF2B" w14:textId="31A277AF" w:rsidR="008F026F" w:rsidRPr="008032B0" w:rsidRDefault="008F026F" w:rsidP="008F026F">
      <w:pPr>
        <w:spacing w:line="480" w:lineRule="auto"/>
        <w:ind w:firstLine="360"/>
        <w:mirrorIndents/>
        <w:rPr>
          <w:rFonts w:cstheme="minorHAnsi"/>
        </w:rPr>
      </w:pPr>
      <w:r w:rsidRPr="008032B0">
        <w:rPr>
          <w:rFonts w:cstheme="minorHAnsi"/>
        </w:rPr>
        <w:t>Conductive films of poly(3,4</w:t>
      </w:r>
      <w:r w:rsidRPr="008032B0">
        <w:rPr>
          <w:rFonts w:cstheme="minorHAnsi"/>
        </w:rPr>
        <w:noBreakHyphen/>
        <w:t xml:space="preserve">ethylenedioxythiophene):poly(styrene sulfonate) </w:t>
      </w:r>
      <w:r w:rsidR="00B679AB" w:rsidRPr="008032B0">
        <w:rPr>
          <w:rFonts w:cstheme="minorHAnsi"/>
        </w:rPr>
        <w:t xml:space="preserve">(PEDOT:PSS) </w:t>
      </w:r>
      <w:r w:rsidRPr="008032B0">
        <w:rPr>
          <w:rFonts w:cstheme="minorHAnsi"/>
        </w:rPr>
        <w:t>are found to organize into smaller domains with the addition of dimethyl sulfoxide</w:t>
      </w:r>
      <w:r w:rsidR="00AF64CC" w:rsidRPr="008032B0">
        <w:rPr>
          <w:rFonts w:cstheme="minorHAnsi"/>
        </w:rPr>
        <w:t>(DMSO)</w:t>
      </w:r>
      <w:r w:rsidRPr="008032B0">
        <w:rPr>
          <w:rFonts w:cstheme="minorHAnsi"/>
        </w:rPr>
        <w:t xml:space="preserve"> to a pre-deposition solution.  </w:t>
      </w:r>
      <w:r w:rsidR="002A7FB6" w:rsidRPr="008032B0">
        <w:rPr>
          <w:rFonts w:cstheme="minorHAnsi"/>
        </w:rPr>
        <w:t>Addition</w:t>
      </w:r>
      <w:r w:rsidRPr="008032B0">
        <w:rPr>
          <w:rFonts w:cstheme="minorHAnsi"/>
        </w:rPr>
        <w:t xml:space="preserve"> of DMSO </w:t>
      </w:r>
      <w:r w:rsidR="00B679AB" w:rsidRPr="008032B0">
        <w:rPr>
          <w:rFonts w:cstheme="minorHAnsi"/>
        </w:rPr>
        <w:t>disrupts</w:t>
      </w:r>
      <w:r w:rsidRPr="008032B0">
        <w:rPr>
          <w:rFonts w:cstheme="minorHAnsi"/>
        </w:rPr>
        <w:t xml:space="preserve"> the aggregates and large domains within PEDOT:PSS, </w:t>
      </w:r>
      <w:r w:rsidR="005D4820" w:rsidRPr="008032B0">
        <w:rPr>
          <w:rFonts w:cstheme="minorHAnsi"/>
        </w:rPr>
        <w:t>enabling</w:t>
      </w:r>
      <w:r w:rsidRPr="008032B0">
        <w:rPr>
          <w:rFonts w:cstheme="minorHAnsi"/>
        </w:rPr>
        <w:t xml:space="preserve"> alignment of the PEDOT fibrils within the PSS domains</w:t>
      </w:r>
      <w:r w:rsidR="005D4820" w:rsidRPr="008032B0">
        <w:rPr>
          <w:rFonts w:cstheme="minorHAnsi"/>
        </w:rPr>
        <w:t>, and</w:t>
      </w:r>
      <w:r w:rsidRPr="008032B0">
        <w:rPr>
          <w:rFonts w:cstheme="minorHAnsi"/>
        </w:rPr>
        <w:t xml:space="preserve"> occurs in both spin</w:t>
      </w:r>
      <w:r w:rsidR="00330723" w:rsidRPr="008032B0">
        <w:rPr>
          <w:rFonts w:cstheme="minorHAnsi"/>
        </w:rPr>
        <w:t>-</w:t>
      </w:r>
      <w:r w:rsidRPr="008032B0">
        <w:rPr>
          <w:rFonts w:cstheme="minorHAnsi"/>
        </w:rPr>
        <w:t>coated and spray</w:t>
      </w:r>
      <w:r w:rsidR="00330723" w:rsidRPr="008032B0">
        <w:rPr>
          <w:rFonts w:cstheme="minorHAnsi"/>
        </w:rPr>
        <w:t>-</w:t>
      </w:r>
      <w:r w:rsidRPr="008032B0">
        <w:rPr>
          <w:rFonts w:cstheme="minorHAnsi"/>
        </w:rPr>
        <w:t>coated depositions</w:t>
      </w:r>
      <w:r w:rsidR="005D4820" w:rsidRPr="008032B0">
        <w:rPr>
          <w:rFonts w:cstheme="minorHAnsi"/>
        </w:rPr>
        <w:t>.</w:t>
      </w:r>
      <w:r w:rsidRPr="008032B0">
        <w:rPr>
          <w:rFonts w:cstheme="minorHAnsi"/>
        </w:rPr>
        <w:t xml:space="preserve"> </w:t>
      </w:r>
      <w:r w:rsidR="005D4820" w:rsidRPr="008032B0">
        <w:rPr>
          <w:rFonts w:cstheme="minorHAnsi"/>
        </w:rPr>
        <w:t>T</w:t>
      </w:r>
      <w:r w:rsidRPr="008032B0">
        <w:rPr>
          <w:rFonts w:cstheme="minorHAnsi"/>
        </w:rPr>
        <w:t>he spin</w:t>
      </w:r>
      <w:r w:rsidR="00330723" w:rsidRPr="008032B0">
        <w:rPr>
          <w:rFonts w:cstheme="minorHAnsi"/>
        </w:rPr>
        <w:t>-</w:t>
      </w:r>
      <w:r w:rsidRPr="008032B0">
        <w:rPr>
          <w:rFonts w:cstheme="minorHAnsi"/>
        </w:rPr>
        <w:t xml:space="preserve">coated films </w:t>
      </w:r>
      <w:r w:rsidR="000D0D44" w:rsidRPr="008032B0">
        <w:rPr>
          <w:rFonts w:cstheme="minorHAnsi"/>
        </w:rPr>
        <w:t xml:space="preserve">have </w:t>
      </w:r>
      <w:r w:rsidRPr="008032B0">
        <w:rPr>
          <w:rFonts w:cstheme="minorHAnsi"/>
        </w:rPr>
        <w:t xml:space="preserve">consistently smaller domain </w:t>
      </w:r>
      <w:r w:rsidR="000D0D44" w:rsidRPr="008032B0">
        <w:rPr>
          <w:rFonts w:cstheme="minorHAnsi"/>
        </w:rPr>
        <w:t>sizes, indicating</w:t>
      </w:r>
      <w:r w:rsidRPr="008032B0">
        <w:rPr>
          <w:rFonts w:cstheme="minorHAnsi"/>
        </w:rPr>
        <w:t xml:space="preserve"> the disruption of aggregates occurs when DMSO is added and the smaller domains in spin-coated films are due to faster evaporation rates of the deposited solution.</w:t>
      </w:r>
    </w:p>
    <w:p w14:paraId="38B94B31" w14:textId="5D987D35" w:rsidR="008F026F" w:rsidRPr="008032B0" w:rsidRDefault="008F026F" w:rsidP="008F026F">
      <w:pPr>
        <w:spacing w:line="480" w:lineRule="auto"/>
        <w:ind w:firstLine="360"/>
        <w:mirrorIndents/>
        <w:rPr>
          <w:rFonts w:cstheme="minorHAnsi"/>
        </w:rPr>
      </w:pPr>
      <w:r w:rsidRPr="008032B0">
        <w:rPr>
          <w:rFonts w:cstheme="minorHAnsi"/>
        </w:rPr>
        <w:t>Microemulsions formed by mixing water, toluene, and an emulsifier of Tween-20</w:t>
      </w:r>
      <w:r w:rsidRPr="008032B0">
        <w:rPr>
          <w:rFonts w:cstheme="minorHAnsi"/>
          <w:vertAlign w:val="superscript"/>
        </w:rPr>
        <w:t>®</w:t>
      </w:r>
      <w:r w:rsidRPr="008032B0">
        <w:rPr>
          <w:rFonts w:cstheme="minorHAnsi"/>
        </w:rPr>
        <w:t xml:space="preserve"> and 1-butonal create lamellar</w:t>
      </w:r>
      <w:r w:rsidR="00E20C4D" w:rsidRPr="008032B0">
        <w:rPr>
          <w:rFonts w:cstheme="minorHAnsi"/>
        </w:rPr>
        <w:t>-</w:t>
      </w:r>
      <w:r w:rsidRPr="008032B0">
        <w:rPr>
          <w:rFonts w:cstheme="minorHAnsi"/>
        </w:rPr>
        <w:t xml:space="preserve">like layers at surfaces </w:t>
      </w:r>
      <w:r w:rsidR="005D4820" w:rsidRPr="008032B0">
        <w:rPr>
          <w:rFonts w:cstheme="minorHAnsi"/>
        </w:rPr>
        <w:t>potentially</w:t>
      </w:r>
      <w:r w:rsidRPr="008032B0">
        <w:rPr>
          <w:rFonts w:cstheme="minorHAnsi"/>
        </w:rPr>
        <w:t xml:space="preserve"> impact</w:t>
      </w:r>
      <w:r w:rsidR="005D4820" w:rsidRPr="008032B0">
        <w:rPr>
          <w:rFonts w:cstheme="minorHAnsi"/>
        </w:rPr>
        <w:t>ing</w:t>
      </w:r>
      <w:r w:rsidRPr="008032B0">
        <w:rPr>
          <w:rFonts w:cstheme="minorHAnsi"/>
        </w:rPr>
        <w:t xml:space="preserve"> charge transfer </w:t>
      </w:r>
      <w:r w:rsidR="000D0D44" w:rsidRPr="008032B0">
        <w:rPr>
          <w:rFonts w:cstheme="minorHAnsi"/>
        </w:rPr>
        <w:t xml:space="preserve">to </w:t>
      </w:r>
      <w:r w:rsidRPr="008032B0">
        <w:rPr>
          <w:rFonts w:cstheme="minorHAnsi"/>
        </w:rPr>
        <w:t xml:space="preserve">electrodes. </w:t>
      </w:r>
      <w:r w:rsidR="000D0D44" w:rsidRPr="008032B0">
        <w:rPr>
          <w:rFonts w:cstheme="minorHAnsi"/>
        </w:rPr>
        <w:t>Layered</w:t>
      </w:r>
      <w:r w:rsidRPr="008032B0">
        <w:rPr>
          <w:rFonts w:cstheme="minorHAnsi"/>
        </w:rPr>
        <w:t xml:space="preserve"> structure</w:t>
      </w:r>
      <w:r w:rsidR="005D4820" w:rsidRPr="008032B0">
        <w:rPr>
          <w:rFonts w:cstheme="minorHAnsi"/>
        </w:rPr>
        <w:t>s</w:t>
      </w:r>
      <w:r w:rsidRPr="008032B0">
        <w:rPr>
          <w:rFonts w:cstheme="minorHAnsi"/>
        </w:rPr>
        <w:t xml:space="preserve"> </w:t>
      </w:r>
      <w:r w:rsidR="005D4820" w:rsidRPr="008032B0">
        <w:rPr>
          <w:rFonts w:cstheme="minorHAnsi"/>
        </w:rPr>
        <w:t>are</w:t>
      </w:r>
      <w:r w:rsidRPr="008032B0">
        <w:rPr>
          <w:rFonts w:cstheme="minorHAnsi"/>
        </w:rPr>
        <w:t xml:space="preserve"> monitored for increas</w:t>
      </w:r>
      <w:r w:rsidR="005D4820" w:rsidRPr="008032B0">
        <w:rPr>
          <w:rFonts w:cstheme="minorHAnsi"/>
        </w:rPr>
        <w:t>ed</w:t>
      </w:r>
      <w:r w:rsidRPr="008032B0">
        <w:rPr>
          <w:rFonts w:cstheme="minorHAnsi"/>
        </w:rPr>
        <w:t xml:space="preserve"> surface amphiphilicity and </w:t>
      </w:r>
      <w:r w:rsidR="000D0D44" w:rsidRPr="008032B0">
        <w:rPr>
          <w:rFonts w:cstheme="minorHAnsi"/>
        </w:rPr>
        <w:t>decreased water</w:t>
      </w:r>
      <w:r w:rsidRPr="008032B0">
        <w:rPr>
          <w:rFonts w:cstheme="minorHAnsi"/>
        </w:rPr>
        <w:t xml:space="preserve"> content in the emulsion.  </w:t>
      </w:r>
      <w:r w:rsidR="00E20C4D" w:rsidRPr="008032B0">
        <w:rPr>
          <w:rFonts w:cstheme="minorHAnsi"/>
        </w:rPr>
        <w:t>Decreased</w:t>
      </w:r>
      <w:r w:rsidRPr="008032B0">
        <w:rPr>
          <w:rFonts w:cstheme="minorHAnsi"/>
        </w:rPr>
        <w:t xml:space="preserve"> water in the emulsion results in </w:t>
      </w:r>
      <w:r w:rsidR="00E20C4D" w:rsidRPr="008032B0">
        <w:rPr>
          <w:rFonts w:cstheme="minorHAnsi"/>
        </w:rPr>
        <w:t>decreased</w:t>
      </w:r>
      <w:r w:rsidRPr="008032B0">
        <w:rPr>
          <w:rFonts w:cstheme="minorHAnsi"/>
        </w:rPr>
        <w:t xml:space="preserve"> layer thickness, while </w:t>
      </w:r>
      <w:r w:rsidR="00E20C4D" w:rsidRPr="008032B0">
        <w:rPr>
          <w:rFonts w:cstheme="minorHAnsi"/>
        </w:rPr>
        <w:t>increased</w:t>
      </w:r>
      <w:r w:rsidRPr="008032B0">
        <w:rPr>
          <w:rFonts w:cstheme="minorHAnsi"/>
        </w:rPr>
        <w:t xml:space="preserve"> amphiphilicity creates </w:t>
      </w:r>
      <w:r w:rsidR="00E20C4D" w:rsidRPr="008032B0">
        <w:rPr>
          <w:rFonts w:cstheme="minorHAnsi"/>
        </w:rPr>
        <w:t xml:space="preserve">lamellae-like </w:t>
      </w:r>
      <w:r w:rsidRPr="008032B0">
        <w:rPr>
          <w:rFonts w:cstheme="minorHAnsi"/>
        </w:rPr>
        <w:t xml:space="preserve">layers </w:t>
      </w:r>
      <w:r w:rsidR="00E20C4D" w:rsidRPr="008032B0">
        <w:rPr>
          <w:rFonts w:cstheme="minorHAnsi"/>
        </w:rPr>
        <w:t>of</w:t>
      </w:r>
      <w:r w:rsidRPr="008032B0">
        <w:rPr>
          <w:rFonts w:cstheme="minorHAnsi"/>
        </w:rPr>
        <w:t xml:space="preserve">  </w:t>
      </w:r>
      <w:r w:rsidR="00EF3299" w:rsidRPr="008032B0">
        <w:rPr>
          <w:rFonts w:cstheme="minorHAnsi"/>
        </w:rPr>
        <w:t xml:space="preserve">nearly </w:t>
      </w:r>
      <w:r w:rsidRPr="008032B0">
        <w:rPr>
          <w:rFonts w:cstheme="minorHAnsi"/>
        </w:rPr>
        <w:t xml:space="preserve">pure  water and oil/emulsifier.  The formation of these lamellae </w:t>
      </w:r>
      <w:r w:rsidR="005D4820" w:rsidRPr="008032B0">
        <w:rPr>
          <w:rFonts w:cstheme="minorHAnsi"/>
        </w:rPr>
        <w:t>increase</w:t>
      </w:r>
      <w:r w:rsidRPr="008032B0">
        <w:rPr>
          <w:rFonts w:cstheme="minorHAnsi"/>
        </w:rPr>
        <w:t xml:space="preserve"> the surface area of the boundary between the water and the oil, creating a potential </w:t>
      </w:r>
      <w:r w:rsidR="000D0D44" w:rsidRPr="008032B0">
        <w:rPr>
          <w:rFonts w:cstheme="minorHAnsi"/>
        </w:rPr>
        <w:t xml:space="preserve">to </w:t>
      </w:r>
      <w:r w:rsidRPr="008032B0">
        <w:rPr>
          <w:rFonts w:cstheme="minorHAnsi"/>
        </w:rPr>
        <w:t>increase charge transfer pathways.</w:t>
      </w:r>
    </w:p>
    <w:p w14:paraId="37867955" w14:textId="2D8270C8" w:rsidR="008F026F" w:rsidRPr="008032B0" w:rsidRDefault="008F026F" w:rsidP="008F026F">
      <w:pPr>
        <w:spacing w:line="480" w:lineRule="auto"/>
        <w:ind w:firstLine="360"/>
        <w:mirrorIndents/>
        <w:rPr>
          <w:rFonts w:cstheme="minorHAnsi"/>
        </w:rPr>
      </w:pPr>
      <w:r w:rsidRPr="008032B0">
        <w:rPr>
          <w:rFonts w:cstheme="minorHAnsi"/>
        </w:rPr>
        <w:lastRenderedPageBreak/>
        <w:t>Addition of a hydrogen bond acceptor, choline chloride</w:t>
      </w:r>
      <w:r w:rsidR="009264DC" w:rsidRPr="008032B0">
        <w:rPr>
          <w:rFonts w:cstheme="minorHAnsi"/>
        </w:rPr>
        <w:t>(ChCl)</w:t>
      </w:r>
      <w:r w:rsidRPr="008032B0">
        <w:rPr>
          <w:rFonts w:cstheme="minorHAnsi"/>
        </w:rPr>
        <w:t xml:space="preserve">, to a hydrogen bond donor, glycerol, </w:t>
      </w:r>
      <w:r w:rsidR="001806EF" w:rsidRPr="008032B0">
        <w:rPr>
          <w:rFonts w:cstheme="minorHAnsi"/>
        </w:rPr>
        <w:t>develop</w:t>
      </w:r>
      <w:r w:rsidR="000D0D44" w:rsidRPr="008032B0">
        <w:rPr>
          <w:rFonts w:cstheme="minorHAnsi"/>
        </w:rPr>
        <w:t>s</w:t>
      </w:r>
      <w:r w:rsidR="001806EF" w:rsidRPr="008032B0">
        <w:rPr>
          <w:rFonts w:cstheme="minorHAnsi"/>
        </w:rPr>
        <w:t xml:space="preserve"> </w:t>
      </w:r>
      <w:r w:rsidRPr="008032B0">
        <w:rPr>
          <w:rFonts w:cstheme="minorHAnsi"/>
        </w:rPr>
        <w:t xml:space="preserve">interactions between the molecules, forming a </w:t>
      </w:r>
      <w:r w:rsidR="001806EF" w:rsidRPr="008032B0">
        <w:rPr>
          <w:rFonts w:cstheme="minorHAnsi"/>
        </w:rPr>
        <w:t>DES</w:t>
      </w:r>
      <w:r w:rsidRPr="008032B0">
        <w:rPr>
          <w:rFonts w:cstheme="minorHAnsi"/>
        </w:rPr>
        <w:t xml:space="preserve"> at 33% </w:t>
      </w:r>
      <w:r w:rsidR="009264DC" w:rsidRPr="008032B0">
        <w:rPr>
          <w:rFonts w:cstheme="minorHAnsi"/>
        </w:rPr>
        <w:t>ChCl</w:t>
      </w:r>
      <w:r w:rsidRPr="008032B0">
        <w:rPr>
          <w:rFonts w:cstheme="minorHAnsi"/>
        </w:rPr>
        <w:t xml:space="preserve">.  </w:t>
      </w:r>
      <w:r w:rsidR="009264DC" w:rsidRPr="008032B0">
        <w:rPr>
          <w:rFonts w:cstheme="minorHAnsi"/>
        </w:rPr>
        <w:t>With increased</w:t>
      </w:r>
      <w:r w:rsidRPr="008032B0">
        <w:rPr>
          <w:rFonts w:cstheme="minorHAnsi"/>
        </w:rPr>
        <w:t xml:space="preserve"> </w:t>
      </w:r>
      <w:r w:rsidR="009264DC" w:rsidRPr="008032B0">
        <w:rPr>
          <w:rFonts w:cstheme="minorHAnsi"/>
        </w:rPr>
        <w:t>ChCl</w:t>
      </w:r>
      <w:r w:rsidRPr="008032B0">
        <w:rPr>
          <w:rFonts w:cstheme="minorHAnsi"/>
        </w:rPr>
        <w:t xml:space="preserve"> to </w:t>
      </w:r>
      <w:r w:rsidR="009264DC" w:rsidRPr="008032B0">
        <w:rPr>
          <w:rFonts w:cstheme="minorHAnsi"/>
        </w:rPr>
        <w:t xml:space="preserve">the </w:t>
      </w:r>
      <w:r w:rsidRPr="008032B0">
        <w:rPr>
          <w:rFonts w:cstheme="minorHAnsi"/>
        </w:rPr>
        <w:t xml:space="preserve">mixture, the glycerol interacts primarily with the chloride anion while the choline primarily interacts with other choline molecules.  This assembly of potential hydrogen bond networks </w:t>
      </w:r>
      <w:r w:rsidR="001806EF" w:rsidRPr="008032B0">
        <w:rPr>
          <w:rFonts w:cstheme="minorHAnsi"/>
        </w:rPr>
        <w:t>is</w:t>
      </w:r>
      <w:r w:rsidRPr="008032B0">
        <w:rPr>
          <w:rFonts w:cstheme="minorHAnsi"/>
        </w:rPr>
        <w:t xml:space="preserve"> crucial </w:t>
      </w:r>
      <w:r w:rsidR="001806EF" w:rsidRPr="008032B0">
        <w:rPr>
          <w:rFonts w:cstheme="minorHAnsi"/>
        </w:rPr>
        <w:t>to</w:t>
      </w:r>
      <w:r w:rsidRPr="008032B0">
        <w:rPr>
          <w:rFonts w:cstheme="minorHAnsi"/>
        </w:rPr>
        <w:t xml:space="preserve"> the formation of the </w:t>
      </w:r>
      <w:r w:rsidR="001806EF" w:rsidRPr="008032B0">
        <w:rPr>
          <w:rFonts w:cstheme="minorHAnsi"/>
        </w:rPr>
        <w:t>DES</w:t>
      </w:r>
      <w:r w:rsidRPr="008032B0">
        <w:rPr>
          <w:rFonts w:cstheme="minorHAnsi"/>
        </w:rPr>
        <w:t xml:space="preserve"> glyceline, where the dominant choline-choline interactions free the chloride ion to interact with the glycerol molecules. </w:t>
      </w:r>
    </w:p>
    <w:p w14:paraId="3CE98640" w14:textId="14280240" w:rsidR="008F026F" w:rsidRPr="008032B0" w:rsidRDefault="008F026F" w:rsidP="008F026F">
      <w:pPr>
        <w:spacing w:line="480" w:lineRule="auto"/>
        <w:ind w:firstLine="360"/>
        <w:mirrorIndents/>
        <w:rPr>
          <w:rFonts w:cstheme="minorHAnsi"/>
        </w:rPr>
      </w:pPr>
      <w:r w:rsidRPr="008032B0">
        <w:rPr>
          <w:rFonts w:cstheme="minorHAnsi"/>
        </w:rPr>
        <w:t>Additionally, monitoring and controlling atomic vibrations in crystals integral to the execution of ultra-small-angle neutron scattering experiments offers insight to increase the signal-to-noise in USANS instruments.  The combination of these investigations</w:t>
      </w:r>
      <w:r w:rsidR="008A5B4A" w:rsidRPr="008032B0">
        <w:rPr>
          <w:rFonts w:cstheme="minorHAnsi"/>
        </w:rPr>
        <w:t xml:space="preserve"> </w:t>
      </w:r>
      <w:r w:rsidRPr="008032B0">
        <w:rPr>
          <w:rFonts w:cstheme="minorHAnsi"/>
        </w:rPr>
        <w:t>demonstrate the utility and promise of multiple neutron scattering techniques to advance several important classes of materials in soft matter energy research.</w:t>
      </w:r>
    </w:p>
    <w:p w14:paraId="6265B4FB" w14:textId="77777777" w:rsidR="005D3FA6" w:rsidRPr="008032B0" w:rsidRDefault="005D3FA6" w:rsidP="00AD09EF">
      <w:pPr>
        <w:spacing w:line="480" w:lineRule="auto"/>
        <w:ind w:firstLine="360"/>
        <w:mirrorIndents/>
        <w:jc w:val="both"/>
        <w:rPr>
          <w:rFonts w:cstheme="minorHAnsi"/>
        </w:rPr>
      </w:pPr>
      <w:r w:rsidRPr="008032B0">
        <w:rPr>
          <w:rFonts w:cstheme="minorHAnsi"/>
        </w:rPr>
        <w:br w:type="page"/>
      </w:r>
    </w:p>
    <w:sdt>
      <w:sdtPr>
        <w:rPr>
          <w:rFonts w:ascii="Cambria Math" w:eastAsiaTheme="minorHAnsi" w:hAnsi="Cambria Math" w:cstheme="minorHAnsi"/>
          <w:color w:val="auto"/>
          <w:sz w:val="24"/>
          <w:szCs w:val="24"/>
        </w:rPr>
        <w:id w:val="-1954469420"/>
        <w:docPartObj>
          <w:docPartGallery w:val="Table of Contents"/>
          <w:docPartUnique/>
        </w:docPartObj>
      </w:sdtPr>
      <w:sdtEndPr>
        <w:rPr>
          <w:noProof/>
        </w:rPr>
      </w:sdtEndPr>
      <w:sdtContent>
        <w:p w14:paraId="221982FA" w14:textId="7767DCFE" w:rsidR="00BB75DC" w:rsidRPr="008032B0" w:rsidRDefault="0029678C" w:rsidP="00776316">
          <w:pPr>
            <w:pStyle w:val="TOCHeading"/>
            <w:numPr>
              <w:ilvl w:val="0"/>
              <w:numId w:val="0"/>
            </w:numPr>
            <w:spacing w:line="480" w:lineRule="auto"/>
            <w:mirrorIndents/>
            <w:jc w:val="center"/>
            <w:rPr>
              <w:b/>
              <w:bCs/>
              <w:noProof/>
            </w:rPr>
          </w:pPr>
          <w:r w:rsidRPr="008032B0">
            <w:rPr>
              <w:rFonts w:ascii="Cambria Math" w:hAnsi="Cambria Math" w:cstheme="minorHAnsi"/>
              <w:b/>
              <w:bCs/>
              <w:color w:val="auto"/>
              <w:sz w:val="24"/>
              <w:szCs w:val="24"/>
            </w:rPr>
            <w:t>Table of C</w:t>
          </w:r>
          <w:r w:rsidR="006938E3" w:rsidRPr="008032B0">
            <w:rPr>
              <w:rFonts w:ascii="Cambria Math" w:hAnsi="Cambria Math" w:cstheme="minorHAnsi"/>
              <w:b/>
              <w:bCs/>
              <w:color w:val="auto"/>
              <w:sz w:val="24"/>
              <w:szCs w:val="24"/>
            </w:rPr>
            <w:t>ontents</w:t>
          </w:r>
          <w:r w:rsidR="006938E3" w:rsidRPr="008032B0">
            <w:rPr>
              <w:rFonts w:ascii="Cambria Math" w:hAnsi="Cambria Math" w:cstheme="minorHAnsi"/>
              <w:b/>
              <w:bCs/>
              <w:color w:val="auto"/>
              <w:sz w:val="24"/>
              <w:szCs w:val="24"/>
            </w:rPr>
            <w:fldChar w:fldCharType="begin"/>
          </w:r>
          <w:r w:rsidR="006938E3" w:rsidRPr="008032B0">
            <w:rPr>
              <w:rFonts w:ascii="Cambria Math" w:hAnsi="Cambria Math" w:cstheme="minorHAnsi"/>
              <w:b/>
              <w:bCs/>
              <w:color w:val="auto"/>
              <w:sz w:val="24"/>
              <w:szCs w:val="24"/>
            </w:rPr>
            <w:instrText xml:space="preserve"> TOC \o "1-3" \h \z \u </w:instrText>
          </w:r>
          <w:r w:rsidR="006938E3" w:rsidRPr="008032B0">
            <w:rPr>
              <w:rFonts w:ascii="Cambria Math" w:hAnsi="Cambria Math" w:cstheme="minorHAnsi"/>
              <w:b/>
              <w:bCs/>
              <w:color w:val="auto"/>
              <w:sz w:val="24"/>
              <w:szCs w:val="24"/>
            </w:rPr>
            <w:fldChar w:fldCharType="separate"/>
          </w:r>
        </w:p>
        <w:p w14:paraId="47C27DD9" w14:textId="2F876F6E" w:rsidR="00BB75DC" w:rsidRPr="008032B0" w:rsidRDefault="00006455" w:rsidP="001F5022">
          <w:pPr>
            <w:pStyle w:val="TOC1"/>
            <w:rPr>
              <w:rFonts w:asciiTheme="minorHAnsi" w:hAnsiTheme="minorHAnsi" w:cstheme="minorBidi"/>
              <w:b w:val="0"/>
              <w:bCs w:val="0"/>
              <w:sz w:val="22"/>
              <w:szCs w:val="22"/>
            </w:rPr>
          </w:pPr>
          <w:hyperlink w:anchor="_Toc77929958" w:history="1">
            <w:r w:rsidR="00BB75DC" w:rsidRPr="008032B0">
              <w:rPr>
                <w:rStyle w:val="Hyperlink"/>
                <w:b w:val="0"/>
                <w:bCs w:val="0"/>
                <w:u w:val="none"/>
              </w:rPr>
              <w:t>Chapter I Introduction</w:t>
            </w:r>
            <w:r w:rsidR="00BB75DC" w:rsidRPr="008032B0">
              <w:rPr>
                <w:b w:val="0"/>
                <w:bCs w:val="0"/>
                <w:webHidden/>
              </w:rPr>
              <w:tab/>
            </w:r>
            <w:r w:rsidR="00BB75DC" w:rsidRPr="008032B0">
              <w:rPr>
                <w:b w:val="0"/>
                <w:bCs w:val="0"/>
                <w:webHidden/>
              </w:rPr>
              <w:fldChar w:fldCharType="begin"/>
            </w:r>
            <w:r w:rsidR="00BB75DC" w:rsidRPr="008032B0">
              <w:rPr>
                <w:b w:val="0"/>
                <w:bCs w:val="0"/>
                <w:webHidden/>
              </w:rPr>
              <w:instrText xml:space="preserve"> PAGEREF _Toc77929958 \h </w:instrText>
            </w:r>
            <w:r w:rsidR="00BB75DC" w:rsidRPr="008032B0">
              <w:rPr>
                <w:b w:val="0"/>
                <w:bCs w:val="0"/>
                <w:webHidden/>
              </w:rPr>
            </w:r>
            <w:r w:rsidR="00BB75DC" w:rsidRPr="008032B0">
              <w:rPr>
                <w:b w:val="0"/>
                <w:bCs w:val="0"/>
                <w:webHidden/>
              </w:rPr>
              <w:fldChar w:fldCharType="separate"/>
            </w:r>
            <w:r w:rsidR="00EE319D">
              <w:rPr>
                <w:b w:val="0"/>
                <w:bCs w:val="0"/>
                <w:webHidden/>
              </w:rPr>
              <w:t>1</w:t>
            </w:r>
            <w:r w:rsidR="00BB75DC" w:rsidRPr="008032B0">
              <w:rPr>
                <w:b w:val="0"/>
                <w:bCs w:val="0"/>
                <w:webHidden/>
              </w:rPr>
              <w:fldChar w:fldCharType="end"/>
            </w:r>
          </w:hyperlink>
        </w:p>
        <w:p w14:paraId="0B62BD2F" w14:textId="4C4289A9" w:rsidR="00BB75DC" w:rsidRPr="008032B0" w:rsidRDefault="00006455" w:rsidP="001F5022">
          <w:pPr>
            <w:pStyle w:val="TOC2"/>
            <w:tabs>
              <w:tab w:val="right" w:leader="dot" w:pos="9350"/>
            </w:tabs>
            <w:spacing w:line="480" w:lineRule="auto"/>
            <w:rPr>
              <w:rFonts w:asciiTheme="minorHAnsi" w:hAnsiTheme="minorHAnsi" w:cstheme="minorBidi"/>
              <w:noProof/>
              <w:sz w:val="22"/>
              <w:szCs w:val="22"/>
            </w:rPr>
          </w:pPr>
          <w:hyperlink w:anchor="_Toc77929959" w:history="1">
            <w:r w:rsidR="00BB75DC" w:rsidRPr="008032B0">
              <w:rPr>
                <w:rStyle w:val="Hyperlink"/>
                <w:rFonts w:cstheme="minorHAnsi"/>
                <w:noProof/>
                <w:u w:val="none"/>
              </w:rPr>
              <w:t>References</w:t>
            </w:r>
            <w:r w:rsidR="00BB75DC" w:rsidRPr="008032B0">
              <w:rPr>
                <w:noProof/>
                <w:webHidden/>
              </w:rPr>
              <w:tab/>
            </w:r>
            <w:r w:rsidR="00BB75DC" w:rsidRPr="008032B0">
              <w:rPr>
                <w:noProof/>
                <w:webHidden/>
              </w:rPr>
              <w:fldChar w:fldCharType="begin"/>
            </w:r>
            <w:r w:rsidR="00BB75DC" w:rsidRPr="008032B0">
              <w:rPr>
                <w:noProof/>
                <w:webHidden/>
              </w:rPr>
              <w:instrText xml:space="preserve"> PAGEREF _Toc77929959 \h </w:instrText>
            </w:r>
            <w:r w:rsidR="00BB75DC" w:rsidRPr="008032B0">
              <w:rPr>
                <w:noProof/>
                <w:webHidden/>
              </w:rPr>
            </w:r>
            <w:r w:rsidR="00BB75DC" w:rsidRPr="008032B0">
              <w:rPr>
                <w:noProof/>
                <w:webHidden/>
              </w:rPr>
              <w:fldChar w:fldCharType="separate"/>
            </w:r>
            <w:r w:rsidR="00EE319D">
              <w:rPr>
                <w:noProof/>
                <w:webHidden/>
              </w:rPr>
              <w:t>27</w:t>
            </w:r>
            <w:r w:rsidR="00BB75DC" w:rsidRPr="008032B0">
              <w:rPr>
                <w:noProof/>
                <w:webHidden/>
              </w:rPr>
              <w:fldChar w:fldCharType="end"/>
            </w:r>
          </w:hyperlink>
        </w:p>
        <w:p w14:paraId="66007543" w14:textId="5A048DF5" w:rsidR="00BB75DC" w:rsidRPr="008032B0" w:rsidRDefault="00006455" w:rsidP="001F5022">
          <w:pPr>
            <w:pStyle w:val="TOC1"/>
            <w:rPr>
              <w:rFonts w:asciiTheme="minorHAnsi" w:hAnsiTheme="minorHAnsi" w:cstheme="minorBidi"/>
              <w:b w:val="0"/>
              <w:bCs w:val="0"/>
              <w:sz w:val="22"/>
              <w:szCs w:val="22"/>
            </w:rPr>
          </w:pPr>
          <w:hyperlink w:anchor="_Toc77929960" w:history="1">
            <w:r w:rsidR="00BB75DC" w:rsidRPr="008032B0">
              <w:rPr>
                <w:rStyle w:val="Hyperlink"/>
                <w:b w:val="0"/>
                <w:bCs w:val="0"/>
                <w:u w:val="none"/>
              </w:rPr>
              <w:t>Chapter II Controlling the Morphology of PEDOT:PSS Blend Films with Pre-Deposition Solution Composition and Deposition Technique</w:t>
            </w:r>
            <w:r w:rsidR="00BB75DC" w:rsidRPr="008032B0">
              <w:rPr>
                <w:b w:val="0"/>
                <w:bCs w:val="0"/>
                <w:webHidden/>
              </w:rPr>
              <w:tab/>
            </w:r>
            <w:r w:rsidR="00BB75DC" w:rsidRPr="008032B0">
              <w:rPr>
                <w:b w:val="0"/>
                <w:bCs w:val="0"/>
                <w:webHidden/>
              </w:rPr>
              <w:fldChar w:fldCharType="begin"/>
            </w:r>
            <w:r w:rsidR="00BB75DC" w:rsidRPr="008032B0">
              <w:rPr>
                <w:b w:val="0"/>
                <w:bCs w:val="0"/>
                <w:webHidden/>
              </w:rPr>
              <w:instrText xml:space="preserve"> PAGEREF _Toc77929960 \h </w:instrText>
            </w:r>
            <w:r w:rsidR="00BB75DC" w:rsidRPr="008032B0">
              <w:rPr>
                <w:b w:val="0"/>
                <w:bCs w:val="0"/>
                <w:webHidden/>
              </w:rPr>
            </w:r>
            <w:r w:rsidR="00BB75DC" w:rsidRPr="008032B0">
              <w:rPr>
                <w:b w:val="0"/>
                <w:bCs w:val="0"/>
                <w:webHidden/>
              </w:rPr>
              <w:fldChar w:fldCharType="separate"/>
            </w:r>
            <w:r w:rsidR="00EE319D">
              <w:rPr>
                <w:b w:val="0"/>
                <w:bCs w:val="0"/>
                <w:webHidden/>
              </w:rPr>
              <w:t>39</w:t>
            </w:r>
            <w:r w:rsidR="00BB75DC" w:rsidRPr="008032B0">
              <w:rPr>
                <w:b w:val="0"/>
                <w:bCs w:val="0"/>
                <w:webHidden/>
              </w:rPr>
              <w:fldChar w:fldCharType="end"/>
            </w:r>
          </w:hyperlink>
        </w:p>
        <w:p w14:paraId="3A9F663B" w14:textId="16AFB8D2" w:rsidR="00BB75DC" w:rsidRPr="008032B0" w:rsidRDefault="00006455" w:rsidP="001F5022">
          <w:pPr>
            <w:pStyle w:val="TOC2"/>
            <w:tabs>
              <w:tab w:val="right" w:leader="dot" w:pos="9350"/>
            </w:tabs>
            <w:spacing w:line="480" w:lineRule="auto"/>
            <w:rPr>
              <w:rFonts w:asciiTheme="minorHAnsi" w:hAnsiTheme="minorHAnsi" w:cstheme="minorBidi"/>
              <w:noProof/>
              <w:sz w:val="22"/>
              <w:szCs w:val="22"/>
            </w:rPr>
          </w:pPr>
          <w:hyperlink w:anchor="_Toc77929961" w:history="1">
            <w:r w:rsidR="00BB75DC" w:rsidRPr="008032B0">
              <w:rPr>
                <w:rStyle w:val="Hyperlink"/>
                <w:rFonts w:cstheme="minorHAnsi"/>
                <w:noProof/>
                <w:u w:val="none"/>
              </w:rPr>
              <w:t>References</w:t>
            </w:r>
            <w:r w:rsidR="00BB75DC" w:rsidRPr="008032B0">
              <w:rPr>
                <w:noProof/>
                <w:webHidden/>
              </w:rPr>
              <w:tab/>
            </w:r>
            <w:r w:rsidR="00BB75DC" w:rsidRPr="008032B0">
              <w:rPr>
                <w:noProof/>
                <w:webHidden/>
              </w:rPr>
              <w:fldChar w:fldCharType="begin"/>
            </w:r>
            <w:r w:rsidR="00BB75DC" w:rsidRPr="008032B0">
              <w:rPr>
                <w:noProof/>
                <w:webHidden/>
              </w:rPr>
              <w:instrText xml:space="preserve"> PAGEREF _Toc77929961 \h </w:instrText>
            </w:r>
            <w:r w:rsidR="00BB75DC" w:rsidRPr="008032B0">
              <w:rPr>
                <w:noProof/>
                <w:webHidden/>
              </w:rPr>
            </w:r>
            <w:r w:rsidR="00BB75DC" w:rsidRPr="008032B0">
              <w:rPr>
                <w:noProof/>
                <w:webHidden/>
              </w:rPr>
              <w:fldChar w:fldCharType="separate"/>
            </w:r>
            <w:r w:rsidR="00EE319D">
              <w:rPr>
                <w:noProof/>
                <w:webHidden/>
              </w:rPr>
              <w:t>64</w:t>
            </w:r>
            <w:r w:rsidR="00BB75DC" w:rsidRPr="008032B0">
              <w:rPr>
                <w:noProof/>
                <w:webHidden/>
              </w:rPr>
              <w:fldChar w:fldCharType="end"/>
            </w:r>
          </w:hyperlink>
        </w:p>
        <w:p w14:paraId="1021A593" w14:textId="5E136918" w:rsidR="00BB75DC" w:rsidRPr="008032B0" w:rsidRDefault="00006455" w:rsidP="001F5022">
          <w:pPr>
            <w:pStyle w:val="TOC1"/>
            <w:rPr>
              <w:rFonts w:asciiTheme="minorHAnsi" w:hAnsiTheme="minorHAnsi" w:cstheme="minorBidi"/>
              <w:b w:val="0"/>
              <w:bCs w:val="0"/>
              <w:sz w:val="22"/>
              <w:szCs w:val="22"/>
            </w:rPr>
          </w:pPr>
          <w:hyperlink w:anchor="_Toc77929962" w:history="1">
            <w:r w:rsidR="00BB75DC" w:rsidRPr="008032B0">
              <w:rPr>
                <w:rStyle w:val="Hyperlink"/>
                <w:b w:val="0"/>
                <w:bCs w:val="0"/>
                <w:u w:val="none"/>
              </w:rPr>
              <w:t>Chapter III Surface Structure of Bicontinuous Microemulsions on Hydrophilic and Amphiphilic Substrates.</w:t>
            </w:r>
            <w:r w:rsidR="00BB75DC" w:rsidRPr="008032B0">
              <w:rPr>
                <w:b w:val="0"/>
                <w:bCs w:val="0"/>
                <w:webHidden/>
              </w:rPr>
              <w:tab/>
            </w:r>
            <w:r w:rsidR="00BB75DC" w:rsidRPr="008032B0">
              <w:rPr>
                <w:b w:val="0"/>
                <w:bCs w:val="0"/>
                <w:webHidden/>
              </w:rPr>
              <w:fldChar w:fldCharType="begin"/>
            </w:r>
            <w:r w:rsidR="00BB75DC" w:rsidRPr="008032B0">
              <w:rPr>
                <w:b w:val="0"/>
                <w:bCs w:val="0"/>
                <w:webHidden/>
              </w:rPr>
              <w:instrText xml:space="preserve"> PAGEREF _Toc77929962 \h </w:instrText>
            </w:r>
            <w:r w:rsidR="00BB75DC" w:rsidRPr="008032B0">
              <w:rPr>
                <w:b w:val="0"/>
                <w:bCs w:val="0"/>
                <w:webHidden/>
              </w:rPr>
            </w:r>
            <w:r w:rsidR="00BB75DC" w:rsidRPr="008032B0">
              <w:rPr>
                <w:b w:val="0"/>
                <w:bCs w:val="0"/>
                <w:webHidden/>
              </w:rPr>
              <w:fldChar w:fldCharType="separate"/>
            </w:r>
            <w:r w:rsidR="00EE319D">
              <w:rPr>
                <w:b w:val="0"/>
                <w:bCs w:val="0"/>
                <w:webHidden/>
              </w:rPr>
              <w:t>69</w:t>
            </w:r>
            <w:r w:rsidR="00BB75DC" w:rsidRPr="008032B0">
              <w:rPr>
                <w:b w:val="0"/>
                <w:bCs w:val="0"/>
                <w:webHidden/>
              </w:rPr>
              <w:fldChar w:fldCharType="end"/>
            </w:r>
          </w:hyperlink>
        </w:p>
        <w:p w14:paraId="75D9BE75" w14:textId="6C36FEAF" w:rsidR="00BB75DC" w:rsidRPr="008032B0" w:rsidRDefault="00006455" w:rsidP="001F5022">
          <w:pPr>
            <w:pStyle w:val="TOC2"/>
            <w:tabs>
              <w:tab w:val="right" w:leader="dot" w:pos="9350"/>
            </w:tabs>
            <w:spacing w:line="480" w:lineRule="auto"/>
            <w:rPr>
              <w:rFonts w:asciiTheme="minorHAnsi" w:hAnsiTheme="minorHAnsi" w:cstheme="minorBidi"/>
              <w:noProof/>
              <w:sz w:val="22"/>
              <w:szCs w:val="22"/>
            </w:rPr>
          </w:pPr>
          <w:hyperlink w:anchor="_Toc77929963" w:history="1">
            <w:r w:rsidR="00BB75DC" w:rsidRPr="008032B0">
              <w:rPr>
                <w:rStyle w:val="Hyperlink"/>
                <w:rFonts w:cstheme="minorHAnsi"/>
                <w:noProof/>
                <w:u w:val="none"/>
              </w:rPr>
              <w:t>References</w:t>
            </w:r>
            <w:r w:rsidR="00BB75DC" w:rsidRPr="008032B0">
              <w:rPr>
                <w:noProof/>
                <w:webHidden/>
              </w:rPr>
              <w:tab/>
            </w:r>
            <w:r w:rsidR="00BB75DC" w:rsidRPr="008032B0">
              <w:rPr>
                <w:noProof/>
                <w:webHidden/>
              </w:rPr>
              <w:fldChar w:fldCharType="begin"/>
            </w:r>
            <w:r w:rsidR="00BB75DC" w:rsidRPr="008032B0">
              <w:rPr>
                <w:noProof/>
                <w:webHidden/>
              </w:rPr>
              <w:instrText xml:space="preserve"> PAGEREF _Toc77929963 \h </w:instrText>
            </w:r>
            <w:r w:rsidR="00BB75DC" w:rsidRPr="008032B0">
              <w:rPr>
                <w:noProof/>
                <w:webHidden/>
              </w:rPr>
            </w:r>
            <w:r w:rsidR="00BB75DC" w:rsidRPr="008032B0">
              <w:rPr>
                <w:noProof/>
                <w:webHidden/>
              </w:rPr>
              <w:fldChar w:fldCharType="separate"/>
            </w:r>
            <w:r w:rsidR="00EE319D">
              <w:rPr>
                <w:noProof/>
                <w:webHidden/>
              </w:rPr>
              <w:t>104</w:t>
            </w:r>
            <w:r w:rsidR="00BB75DC" w:rsidRPr="008032B0">
              <w:rPr>
                <w:noProof/>
                <w:webHidden/>
              </w:rPr>
              <w:fldChar w:fldCharType="end"/>
            </w:r>
          </w:hyperlink>
        </w:p>
        <w:p w14:paraId="3D6C8856" w14:textId="5C579544" w:rsidR="00BB75DC" w:rsidRPr="008032B0" w:rsidRDefault="00006455" w:rsidP="001F5022">
          <w:pPr>
            <w:pStyle w:val="TOC1"/>
            <w:rPr>
              <w:rFonts w:asciiTheme="minorHAnsi" w:hAnsiTheme="minorHAnsi" w:cstheme="minorBidi"/>
              <w:b w:val="0"/>
              <w:bCs w:val="0"/>
              <w:sz w:val="22"/>
              <w:szCs w:val="22"/>
            </w:rPr>
          </w:pPr>
          <w:hyperlink w:anchor="_Toc77929964" w:history="1">
            <w:r w:rsidR="00BB75DC" w:rsidRPr="008032B0">
              <w:rPr>
                <w:rStyle w:val="Hyperlink"/>
                <w:b w:val="0"/>
                <w:bCs w:val="0"/>
                <w:u w:val="none"/>
              </w:rPr>
              <w:t>Chapter IV The Evolution of Structure in Mixtures of Choline Chloride and Glycerol in Forming the Deep Eutectic Solvent Glyceline</w:t>
            </w:r>
            <w:r w:rsidR="00BB75DC" w:rsidRPr="008032B0">
              <w:rPr>
                <w:b w:val="0"/>
                <w:bCs w:val="0"/>
                <w:webHidden/>
              </w:rPr>
              <w:tab/>
            </w:r>
            <w:r w:rsidR="00BB75DC" w:rsidRPr="008032B0">
              <w:rPr>
                <w:b w:val="0"/>
                <w:bCs w:val="0"/>
                <w:webHidden/>
              </w:rPr>
              <w:fldChar w:fldCharType="begin"/>
            </w:r>
            <w:r w:rsidR="00BB75DC" w:rsidRPr="008032B0">
              <w:rPr>
                <w:b w:val="0"/>
                <w:bCs w:val="0"/>
                <w:webHidden/>
              </w:rPr>
              <w:instrText xml:space="preserve"> PAGEREF _Toc77929964 \h </w:instrText>
            </w:r>
            <w:r w:rsidR="00BB75DC" w:rsidRPr="008032B0">
              <w:rPr>
                <w:b w:val="0"/>
                <w:bCs w:val="0"/>
                <w:webHidden/>
              </w:rPr>
            </w:r>
            <w:r w:rsidR="00BB75DC" w:rsidRPr="008032B0">
              <w:rPr>
                <w:b w:val="0"/>
                <w:bCs w:val="0"/>
                <w:webHidden/>
              </w:rPr>
              <w:fldChar w:fldCharType="separate"/>
            </w:r>
            <w:r w:rsidR="00EE319D">
              <w:rPr>
                <w:b w:val="0"/>
                <w:bCs w:val="0"/>
                <w:webHidden/>
              </w:rPr>
              <w:t>108</w:t>
            </w:r>
            <w:r w:rsidR="00BB75DC" w:rsidRPr="008032B0">
              <w:rPr>
                <w:b w:val="0"/>
                <w:bCs w:val="0"/>
                <w:webHidden/>
              </w:rPr>
              <w:fldChar w:fldCharType="end"/>
            </w:r>
          </w:hyperlink>
        </w:p>
        <w:p w14:paraId="07B73292" w14:textId="32AD2613" w:rsidR="00BB75DC" w:rsidRPr="008032B0" w:rsidRDefault="00006455" w:rsidP="001F5022">
          <w:pPr>
            <w:pStyle w:val="TOC2"/>
            <w:tabs>
              <w:tab w:val="right" w:leader="dot" w:pos="9350"/>
            </w:tabs>
            <w:spacing w:line="480" w:lineRule="auto"/>
            <w:rPr>
              <w:rFonts w:asciiTheme="minorHAnsi" w:hAnsiTheme="minorHAnsi" w:cstheme="minorBidi"/>
              <w:noProof/>
              <w:sz w:val="22"/>
              <w:szCs w:val="22"/>
            </w:rPr>
          </w:pPr>
          <w:hyperlink w:anchor="_Toc77929965" w:history="1">
            <w:r w:rsidR="00BB75DC" w:rsidRPr="008032B0">
              <w:rPr>
                <w:rStyle w:val="Hyperlink"/>
                <w:rFonts w:cstheme="minorHAnsi"/>
                <w:noProof/>
                <w:u w:val="none"/>
              </w:rPr>
              <w:t>References</w:t>
            </w:r>
            <w:r w:rsidR="00BB75DC" w:rsidRPr="008032B0">
              <w:rPr>
                <w:noProof/>
                <w:webHidden/>
              </w:rPr>
              <w:tab/>
            </w:r>
            <w:r w:rsidR="00BB75DC" w:rsidRPr="008032B0">
              <w:rPr>
                <w:noProof/>
                <w:webHidden/>
              </w:rPr>
              <w:fldChar w:fldCharType="begin"/>
            </w:r>
            <w:r w:rsidR="00BB75DC" w:rsidRPr="008032B0">
              <w:rPr>
                <w:noProof/>
                <w:webHidden/>
              </w:rPr>
              <w:instrText xml:space="preserve"> PAGEREF _Toc77929965 \h </w:instrText>
            </w:r>
            <w:r w:rsidR="00BB75DC" w:rsidRPr="008032B0">
              <w:rPr>
                <w:noProof/>
                <w:webHidden/>
              </w:rPr>
            </w:r>
            <w:r w:rsidR="00BB75DC" w:rsidRPr="008032B0">
              <w:rPr>
                <w:noProof/>
                <w:webHidden/>
              </w:rPr>
              <w:fldChar w:fldCharType="separate"/>
            </w:r>
            <w:r w:rsidR="00EE319D">
              <w:rPr>
                <w:noProof/>
                <w:webHidden/>
              </w:rPr>
              <w:t>142</w:t>
            </w:r>
            <w:r w:rsidR="00BB75DC" w:rsidRPr="008032B0">
              <w:rPr>
                <w:noProof/>
                <w:webHidden/>
              </w:rPr>
              <w:fldChar w:fldCharType="end"/>
            </w:r>
          </w:hyperlink>
        </w:p>
        <w:p w14:paraId="1A1BD106" w14:textId="3BCB7BE5" w:rsidR="00BB75DC" w:rsidRPr="008032B0" w:rsidRDefault="00006455" w:rsidP="001F5022">
          <w:pPr>
            <w:pStyle w:val="TOC1"/>
            <w:rPr>
              <w:rFonts w:asciiTheme="minorHAnsi" w:hAnsiTheme="minorHAnsi" w:cstheme="minorBidi"/>
              <w:b w:val="0"/>
              <w:bCs w:val="0"/>
              <w:sz w:val="22"/>
              <w:szCs w:val="22"/>
            </w:rPr>
          </w:pPr>
          <w:hyperlink w:anchor="_Toc77929966" w:history="1">
            <w:r w:rsidR="00BB75DC" w:rsidRPr="008032B0">
              <w:rPr>
                <w:rStyle w:val="Hyperlink"/>
                <w:b w:val="0"/>
                <w:bCs w:val="0"/>
                <w:u w:val="none"/>
              </w:rPr>
              <w:t xml:space="preserve">Chapter V The Atomic Vibration Effect on Dynamical Bragg Diffraction in </w:t>
            </w:r>
            <m:oMath>
              <m:r>
                <m:rPr>
                  <m:sty m:val="b"/>
                </m:rPr>
                <w:rPr>
                  <w:rStyle w:val="Hyperlink"/>
                  <w:u w:val="none"/>
                </w:rPr>
                <m:t>Si</m:t>
              </m:r>
            </m:oMath>
            <w:r w:rsidR="00BB75DC" w:rsidRPr="008032B0">
              <w:rPr>
                <w:rStyle w:val="Hyperlink"/>
                <w:b w:val="0"/>
                <w:bCs w:val="0"/>
                <w:u w:val="none"/>
              </w:rPr>
              <w:t xml:space="preserve"> Crystals</w:t>
            </w:r>
            <w:r w:rsidR="00BB75DC" w:rsidRPr="008032B0">
              <w:rPr>
                <w:b w:val="0"/>
                <w:bCs w:val="0"/>
                <w:webHidden/>
              </w:rPr>
              <w:tab/>
            </w:r>
            <w:r w:rsidR="00BB75DC" w:rsidRPr="008032B0">
              <w:rPr>
                <w:b w:val="0"/>
                <w:bCs w:val="0"/>
                <w:webHidden/>
              </w:rPr>
              <w:fldChar w:fldCharType="begin"/>
            </w:r>
            <w:r w:rsidR="00BB75DC" w:rsidRPr="008032B0">
              <w:rPr>
                <w:b w:val="0"/>
                <w:bCs w:val="0"/>
                <w:webHidden/>
              </w:rPr>
              <w:instrText xml:space="preserve"> PAGEREF _Toc77929966 \h </w:instrText>
            </w:r>
            <w:r w:rsidR="00BB75DC" w:rsidRPr="008032B0">
              <w:rPr>
                <w:b w:val="0"/>
                <w:bCs w:val="0"/>
                <w:webHidden/>
              </w:rPr>
            </w:r>
            <w:r w:rsidR="00BB75DC" w:rsidRPr="008032B0">
              <w:rPr>
                <w:b w:val="0"/>
                <w:bCs w:val="0"/>
                <w:webHidden/>
              </w:rPr>
              <w:fldChar w:fldCharType="separate"/>
            </w:r>
            <w:r w:rsidR="00EE319D">
              <w:rPr>
                <w:b w:val="0"/>
                <w:bCs w:val="0"/>
                <w:webHidden/>
              </w:rPr>
              <w:t>149</w:t>
            </w:r>
            <w:r w:rsidR="00BB75DC" w:rsidRPr="008032B0">
              <w:rPr>
                <w:b w:val="0"/>
                <w:bCs w:val="0"/>
                <w:webHidden/>
              </w:rPr>
              <w:fldChar w:fldCharType="end"/>
            </w:r>
          </w:hyperlink>
        </w:p>
        <w:p w14:paraId="382E9FAF" w14:textId="6EBA8457" w:rsidR="00BB75DC" w:rsidRPr="008032B0" w:rsidRDefault="00006455" w:rsidP="001F5022">
          <w:pPr>
            <w:pStyle w:val="TOC2"/>
            <w:tabs>
              <w:tab w:val="right" w:leader="dot" w:pos="9350"/>
            </w:tabs>
            <w:spacing w:line="480" w:lineRule="auto"/>
            <w:rPr>
              <w:rFonts w:asciiTheme="minorHAnsi" w:hAnsiTheme="minorHAnsi" w:cstheme="minorBidi"/>
              <w:noProof/>
              <w:sz w:val="22"/>
              <w:szCs w:val="22"/>
            </w:rPr>
          </w:pPr>
          <w:hyperlink w:anchor="_Toc77929967" w:history="1">
            <w:r w:rsidR="00BB75DC" w:rsidRPr="008032B0">
              <w:rPr>
                <w:rStyle w:val="Hyperlink"/>
                <w:rFonts w:cstheme="minorHAnsi"/>
                <w:noProof/>
                <w:u w:val="none"/>
              </w:rPr>
              <w:t>References</w:t>
            </w:r>
            <w:r w:rsidR="00BB75DC" w:rsidRPr="008032B0">
              <w:rPr>
                <w:noProof/>
                <w:webHidden/>
              </w:rPr>
              <w:tab/>
            </w:r>
            <w:r w:rsidR="00BB75DC" w:rsidRPr="008032B0">
              <w:rPr>
                <w:noProof/>
                <w:webHidden/>
              </w:rPr>
              <w:fldChar w:fldCharType="begin"/>
            </w:r>
            <w:r w:rsidR="00BB75DC" w:rsidRPr="008032B0">
              <w:rPr>
                <w:noProof/>
                <w:webHidden/>
              </w:rPr>
              <w:instrText xml:space="preserve"> PAGEREF _Toc77929967 \h </w:instrText>
            </w:r>
            <w:r w:rsidR="00BB75DC" w:rsidRPr="008032B0">
              <w:rPr>
                <w:noProof/>
                <w:webHidden/>
              </w:rPr>
            </w:r>
            <w:r w:rsidR="00BB75DC" w:rsidRPr="008032B0">
              <w:rPr>
                <w:noProof/>
                <w:webHidden/>
              </w:rPr>
              <w:fldChar w:fldCharType="separate"/>
            </w:r>
            <w:r w:rsidR="00EE319D">
              <w:rPr>
                <w:noProof/>
                <w:webHidden/>
              </w:rPr>
              <w:t>167</w:t>
            </w:r>
            <w:r w:rsidR="00BB75DC" w:rsidRPr="008032B0">
              <w:rPr>
                <w:noProof/>
                <w:webHidden/>
              </w:rPr>
              <w:fldChar w:fldCharType="end"/>
            </w:r>
          </w:hyperlink>
        </w:p>
        <w:p w14:paraId="6FB0C181" w14:textId="6FF3EA7E" w:rsidR="00BB75DC" w:rsidRPr="008032B0" w:rsidRDefault="00006455" w:rsidP="001F5022">
          <w:pPr>
            <w:pStyle w:val="TOC1"/>
            <w:rPr>
              <w:rFonts w:asciiTheme="minorHAnsi" w:hAnsiTheme="minorHAnsi" w:cstheme="minorBidi"/>
              <w:b w:val="0"/>
              <w:bCs w:val="0"/>
              <w:sz w:val="22"/>
              <w:szCs w:val="22"/>
            </w:rPr>
          </w:pPr>
          <w:hyperlink w:anchor="_Toc77929968" w:history="1">
            <w:r w:rsidR="00BB75DC" w:rsidRPr="008032B0">
              <w:rPr>
                <w:rStyle w:val="Hyperlink"/>
                <w:b w:val="0"/>
                <w:bCs w:val="0"/>
                <w:u w:val="none"/>
              </w:rPr>
              <w:t>Chapter VI Conclusions and Future Work</w:t>
            </w:r>
            <w:r w:rsidR="00BB75DC" w:rsidRPr="008032B0">
              <w:rPr>
                <w:b w:val="0"/>
                <w:bCs w:val="0"/>
                <w:webHidden/>
              </w:rPr>
              <w:tab/>
            </w:r>
            <w:r w:rsidR="00BB75DC" w:rsidRPr="008032B0">
              <w:rPr>
                <w:b w:val="0"/>
                <w:bCs w:val="0"/>
                <w:webHidden/>
              </w:rPr>
              <w:fldChar w:fldCharType="begin"/>
            </w:r>
            <w:r w:rsidR="00BB75DC" w:rsidRPr="008032B0">
              <w:rPr>
                <w:b w:val="0"/>
                <w:bCs w:val="0"/>
                <w:webHidden/>
              </w:rPr>
              <w:instrText xml:space="preserve"> PAGEREF _Toc77929968 \h </w:instrText>
            </w:r>
            <w:r w:rsidR="00BB75DC" w:rsidRPr="008032B0">
              <w:rPr>
                <w:b w:val="0"/>
                <w:bCs w:val="0"/>
                <w:webHidden/>
              </w:rPr>
            </w:r>
            <w:r w:rsidR="00BB75DC" w:rsidRPr="008032B0">
              <w:rPr>
                <w:b w:val="0"/>
                <w:bCs w:val="0"/>
                <w:webHidden/>
              </w:rPr>
              <w:fldChar w:fldCharType="separate"/>
            </w:r>
            <w:r w:rsidR="00EE319D">
              <w:rPr>
                <w:b w:val="0"/>
                <w:bCs w:val="0"/>
                <w:webHidden/>
              </w:rPr>
              <w:t>168</w:t>
            </w:r>
            <w:r w:rsidR="00BB75DC" w:rsidRPr="008032B0">
              <w:rPr>
                <w:b w:val="0"/>
                <w:bCs w:val="0"/>
                <w:webHidden/>
              </w:rPr>
              <w:fldChar w:fldCharType="end"/>
            </w:r>
          </w:hyperlink>
        </w:p>
        <w:p w14:paraId="6AFC7642" w14:textId="41BF5C27" w:rsidR="00BB75DC" w:rsidRPr="008032B0" w:rsidRDefault="00006455" w:rsidP="001F5022">
          <w:pPr>
            <w:pStyle w:val="TOC1"/>
            <w:rPr>
              <w:rFonts w:asciiTheme="minorHAnsi" w:hAnsiTheme="minorHAnsi" w:cstheme="minorBidi"/>
              <w:b w:val="0"/>
              <w:bCs w:val="0"/>
              <w:sz w:val="22"/>
              <w:szCs w:val="22"/>
            </w:rPr>
          </w:pPr>
          <w:hyperlink w:anchor="_Toc77929969" w:history="1">
            <w:r w:rsidR="00BB75DC" w:rsidRPr="008032B0">
              <w:rPr>
                <w:rStyle w:val="Hyperlink"/>
                <w:b w:val="0"/>
                <w:bCs w:val="0"/>
                <w:color w:val="auto"/>
                <w:u w:val="none"/>
              </w:rPr>
              <w:t>Vita</w:t>
            </w:r>
            <w:r w:rsidR="00BB75DC" w:rsidRPr="008032B0">
              <w:rPr>
                <w:b w:val="0"/>
                <w:bCs w:val="0"/>
                <w:webHidden/>
              </w:rPr>
              <w:tab/>
            </w:r>
            <w:r w:rsidR="00BB75DC" w:rsidRPr="008032B0">
              <w:rPr>
                <w:b w:val="0"/>
                <w:bCs w:val="0"/>
                <w:webHidden/>
              </w:rPr>
              <w:fldChar w:fldCharType="begin"/>
            </w:r>
            <w:r w:rsidR="00BB75DC" w:rsidRPr="008032B0">
              <w:rPr>
                <w:b w:val="0"/>
                <w:bCs w:val="0"/>
                <w:webHidden/>
              </w:rPr>
              <w:instrText xml:space="preserve"> PAGEREF _Toc77929969 \h </w:instrText>
            </w:r>
            <w:r w:rsidR="00BB75DC" w:rsidRPr="008032B0">
              <w:rPr>
                <w:b w:val="0"/>
                <w:bCs w:val="0"/>
                <w:webHidden/>
              </w:rPr>
            </w:r>
            <w:r w:rsidR="00BB75DC" w:rsidRPr="008032B0">
              <w:rPr>
                <w:b w:val="0"/>
                <w:bCs w:val="0"/>
                <w:webHidden/>
              </w:rPr>
              <w:fldChar w:fldCharType="separate"/>
            </w:r>
            <w:r w:rsidR="00EE319D">
              <w:rPr>
                <w:b w:val="0"/>
                <w:bCs w:val="0"/>
                <w:webHidden/>
              </w:rPr>
              <w:t>1</w:t>
            </w:r>
            <w:r w:rsidR="00BB75DC" w:rsidRPr="008032B0">
              <w:rPr>
                <w:b w:val="0"/>
                <w:bCs w:val="0"/>
                <w:webHidden/>
              </w:rPr>
              <w:fldChar w:fldCharType="end"/>
            </w:r>
          </w:hyperlink>
          <w:r w:rsidR="001F5022" w:rsidRPr="008032B0">
            <w:rPr>
              <w:rStyle w:val="Hyperlink"/>
              <w:b w:val="0"/>
              <w:bCs w:val="0"/>
              <w:color w:val="auto"/>
              <w:u w:val="none"/>
            </w:rPr>
            <w:t>85</w:t>
          </w:r>
        </w:p>
        <w:p w14:paraId="7D812AE1" w14:textId="4FA27EB1" w:rsidR="006938E3" w:rsidRPr="008032B0" w:rsidRDefault="006938E3" w:rsidP="00AD09EF">
          <w:pPr>
            <w:spacing w:line="480" w:lineRule="auto"/>
            <w:mirrorIndents/>
            <w:jc w:val="both"/>
            <w:rPr>
              <w:rFonts w:cstheme="minorHAnsi"/>
              <w:b/>
              <w:bCs/>
              <w:noProof/>
            </w:rPr>
          </w:pPr>
          <w:r w:rsidRPr="008032B0">
            <w:rPr>
              <w:rFonts w:cstheme="minorHAnsi"/>
              <w:noProof/>
            </w:rPr>
            <w:fldChar w:fldCharType="end"/>
          </w:r>
        </w:p>
      </w:sdtContent>
    </w:sdt>
    <w:p w14:paraId="65C2C2D2" w14:textId="74A51E1D" w:rsidR="006938E3" w:rsidRPr="008032B0" w:rsidRDefault="006938E3" w:rsidP="00AD09EF">
      <w:pPr>
        <w:spacing w:line="480" w:lineRule="auto"/>
        <w:mirrorIndents/>
        <w:jc w:val="both"/>
        <w:rPr>
          <w:rFonts w:cstheme="minorHAnsi"/>
        </w:rPr>
      </w:pPr>
      <w:r w:rsidRPr="008032B0">
        <w:rPr>
          <w:rFonts w:cstheme="minorHAnsi"/>
          <w:b/>
        </w:rPr>
        <w:br w:type="page"/>
      </w:r>
    </w:p>
    <w:p w14:paraId="7450F836" w14:textId="28D1D09F" w:rsidR="00B46EDE" w:rsidRPr="008032B0" w:rsidRDefault="00B46EDE" w:rsidP="004F1F90">
      <w:pPr>
        <w:pStyle w:val="Heading1"/>
        <w:keepNext w:val="0"/>
        <w:numPr>
          <w:ilvl w:val="0"/>
          <w:numId w:val="0"/>
        </w:numPr>
        <w:spacing w:line="480" w:lineRule="auto"/>
        <w:mirrorIndents/>
        <w:jc w:val="center"/>
        <w:rPr>
          <w:rFonts w:ascii="Cambria Math" w:hAnsi="Cambria Math" w:cstheme="minorHAnsi"/>
          <w:b/>
          <w:bCs/>
          <w:color w:val="auto"/>
          <w:sz w:val="24"/>
          <w:szCs w:val="24"/>
        </w:rPr>
      </w:pPr>
      <w:bookmarkStart w:id="0" w:name="_Toc65223778"/>
      <w:bookmarkStart w:id="1" w:name="_Toc67741756"/>
      <w:bookmarkStart w:id="2" w:name="_Toc67741812"/>
      <w:bookmarkStart w:id="3" w:name="_Toc67840479"/>
      <w:bookmarkStart w:id="4" w:name="_Toc77929956"/>
      <w:bookmarkStart w:id="5" w:name="_Toc77460212"/>
      <w:r w:rsidRPr="008032B0">
        <w:rPr>
          <w:rFonts w:ascii="Cambria Math" w:hAnsi="Cambria Math" w:cstheme="minorHAnsi"/>
          <w:b/>
          <w:bCs/>
          <w:color w:val="auto"/>
          <w:sz w:val="24"/>
          <w:szCs w:val="24"/>
        </w:rPr>
        <w:lastRenderedPageBreak/>
        <w:t>List of Tables</w:t>
      </w:r>
      <w:bookmarkEnd w:id="0"/>
      <w:bookmarkEnd w:id="1"/>
      <w:bookmarkEnd w:id="2"/>
      <w:bookmarkEnd w:id="3"/>
      <w:bookmarkEnd w:id="4"/>
      <w:bookmarkEnd w:id="5"/>
    </w:p>
    <w:p w14:paraId="366A4228" w14:textId="5C3B1F19" w:rsidR="000162E2" w:rsidRPr="008032B0" w:rsidRDefault="002322A2" w:rsidP="000162E2">
      <w:pPr>
        <w:pStyle w:val="TableofFigures"/>
        <w:tabs>
          <w:tab w:val="right" w:leader="dot" w:pos="9350"/>
        </w:tabs>
        <w:spacing w:line="480" w:lineRule="auto"/>
        <w:rPr>
          <w:rFonts w:eastAsiaTheme="minorEastAsia"/>
          <w:noProof/>
        </w:rPr>
      </w:pPr>
      <w:r w:rsidRPr="008032B0">
        <w:rPr>
          <w:rFonts w:cstheme="minorHAnsi"/>
        </w:rPr>
        <w:fldChar w:fldCharType="begin"/>
      </w:r>
      <w:r w:rsidRPr="008032B0">
        <w:rPr>
          <w:rFonts w:cstheme="minorHAnsi"/>
        </w:rPr>
        <w:instrText xml:space="preserve"> TOC \f E \h \z \c "Table" </w:instrText>
      </w:r>
      <w:r w:rsidRPr="008032B0">
        <w:rPr>
          <w:rFonts w:cstheme="minorHAnsi"/>
        </w:rPr>
        <w:fldChar w:fldCharType="separate"/>
      </w:r>
      <w:hyperlink w:anchor="_Toc77460269" w:history="1">
        <w:r w:rsidR="000162E2" w:rsidRPr="008032B0">
          <w:rPr>
            <w:rStyle w:val="Hyperlink"/>
            <w:noProof/>
          </w:rPr>
          <w:t>Table II.1-</w:t>
        </w:r>
        <w:r w:rsidR="000162E2" w:rsidRPr="008032B0">
          <w:rPr>
            <w:rStyle w:val="Hyperlink"/>
            <w:i/>
            <w:iCs/>
            <w:noProof/>
          </w:rPr>
          <w:t xml:space="preserve"> </w:t>
        </w:r>
        <w:r w:rsidR="000162E2" w:rsidRPr="008032B0">
          <w:rPr>
            <w:rStyle w:val="Hyperlink"/>
            <w:noProof/>
          </w:rPr>
          <w:t>Correlation length (L), minor (r</w:t>
        </w:r>
        <w:r w:rsidR="000162E2" w:rsidRPr="008032B0">
          <w:rPr>
            <w:rStyle w:val="Hyperlink"/>
            <w:noProof/>
            <w:vertAlign w:val="subscript"/>
          </w:rPr>
          <w:t>min</w:t>
        </w:r>
        <w:r w:rsidR="000162E2" w:rsidRPr="008032B0">
          <w:rPr>
            <w:rStyle w:val="Hyperlink"/>
            <w:noProof/>
          </w:rPr>
          <w:t>) and major (r</w:t>
        </w:r>
        <w:r w:rsidR="000162E2" w:rsidRPr="008032B0">
          <w:rPr>
            <w:rStyle w:val="Hyperlink"/>
            <w:noProof/>
            <w:vertAlign w:val="subscript"/>
          </w:rPr>
          <w:t>maj</w:t>
        </w:r>
        <w:r w:rsidR="000162E2" w:rsidRPr="008032B0">
          <w:rPr>
            <w:rStyle w:val="Hyperlink"/>
            <w:noProof/>
          </w:rPr>
          <w:t>) radii in both spin and spray deposited films.</w:t>
        </w:r>
        <w:r w:rsidR="000162E2" w:rsidRPr="008032B0">
          <w:rPr>
            <w:noProof/>
            <w:webHidden/>
          </w:rPr>
          <w:tab/>
        </w:r>
        <w:r w:rsidR="000162E2" w:rsidRPr="008032B0">
          <w:rPr>
            <w:noProof/>
            <w:webHidden/>
          </w:rPr>
          <w:fldChar w:fldCharType="begin"/>
        </w:r>
        <w:r w:rsidR="000162E2" w:rsidRPr="008032B0">
          <w:rPr>
            <w:noProof/>
            <w:webHidden/>
          </w:rPr>
          <w:instrText xml:space="preserve"> PAGEREF _Toc77460269 \h </w:instrText>
        </w:r>
        <w:r w:rsidR="000162E2" w:rsidRPr="008032B0">
          <w:rPr>
            <w:noProof/>
            <w:webHidden/>
          </w:rPr>
        </w:r>
        <w:r w:rsidR="000162E2" w:rsidRPr="008032B0">
          <w:rPr>
            <w:noProof/>
            <w:webHidden/>
          </w:rPr>
          <w:fldChar w:fldCharType="separate"/>
        </w:r>
        <w:r w:rsidR="00EE319D">
          <w:rPr>
            <w:noProof/>
            <w:webHidden/>
          </w:rPr>
          <w:t>53</w:t>
        </w:r>
        <w:r w:rsidR="000162E2" w:rsidRPr="008032B0">
          <w:rPr>
            <w:noProof/>
            <w:webHidden/>
          </w:rPr>
          <w:fldChar w:fldCharType="end"/>
        </w:r>
      </w:hyperlink>
    </w:p>
    <w:p w14:paraId="2578CF73" w14:textId="1CEF868A" w:rsidR="000162E2" w:rsidRPr="008032B0" w:rsidRDefault="00006455" w:rsidP="000162E2">
      <w:pPr>
        <w:pStyle w:val="TableofFigures"/>
        <w:tabs>
          <w:tab w:val="right" w:leader="dot" w:pos="9350"/>
        </w:tabs>
        <w:spacing w:line="480" w:lineRule="auto"/>
        <w:rPr>
          <w:rFonts w:eastAsiaTheme="minorEastAsia"/>
          <w:noProof/>
        </w:rPr>
      </w:pPr>
      <w:hyperlink w:anchor="_Toc77460270" w:history="1">
        <w:r w:rsidR="000162E2" w:rsidRPr="008032B0">
          <w:rPr>
            <w:rStyle w:val="Hyperlink"/>
            <w:noProof/>
          </w:rPr>
          <w:t>Table III.1- Calculated mass balances of D</w:t>
        </w:r>
        <w:r w:rsidR="000162E2" w:rsidRPr="008032B0">
          <w:rPr>
            <w:rStyle w:val="Hyperlink"/>
            <w:noProof/>
            <w:vertAlign w:val="subscript"/>
          </w:rPr>
          <w:t>2</w:t>
        </w:r>
        <w:r w:rsidR="000162E2" w:rsidRPr="008032B0">
          <w:rPr>
            <w:rStyle w:val="Hyperlink"/>
            <w:noProof/>
          </w:rPr>
          <w:t>O at the Si surface from Equation 3.</w:t>
        </w:r>
        <w:r w:rsidR="000162E2" w:rsidRPr="008032B0">
          <w:rPr>
            <w:noProof/>
            <w:webHidden/>
          </w:rPr>
          <w:tab/>
        </w:r>
        <w:r w:rsidR="000162E2" w:rsidRPr="008032B0">
          <w:rPr>
            <w:noProof/>
            <w:webHidden/>
          </w:rPr>
          <w:fldChar w:fldCharType="begin"/>
        </w:r>
        <w:r w:rsidR="000162E2" w:rsidRPr="008032B0">
          <w:rPr>
            <w:noProof/>
            <w:webHidden/>
          </w:rPr>
          <w:instrText xml:space="preserve"> PAGEREF _Toc77460270 \h </w:instrText>
        </w:r>
        <w:r w:rsidR="000162E2" w:rsidRPr="008032B0">
          <w:rPr>
            <w:noProof/>
            <w:webHidden/>
          </w:rPr>
        </w:r>
        <w:r w:rsidR="000162E2" w:rsidRPr="008032B0">
          <w:rPr>
            <w:noProof/>
            <w:webHidden/>
          </w:rPr>
          <w:fldChar w:fldCharType="separate"/>
        </w:r>
        <w:r w:rsidR="00EE319D">
          <w:rPr>
            <w:noProof/>
            <w:webHidden/>
          </w:rPr>
          <w:t>79</w:t>
        </w:r>
        <w:r w:rsidR="000162E2" w:rsidRPr="008032B0">
          <w:rPr>
            <w:noProof/>
            <w:webHidden/>
          </w:rPr>
          <w:fldChar w:fldCharType="end"/>
        </w:r>
      </w:hyperlink>
    </w:p>
    <w:p w14:paraId="26BB3D3B" w14:textId="76013ECD" w:rsidR="000162E2" w:rsidRPr="008032B0" w:rsidRDefault="00006455" w:rsidP="000162E2">
      <w:pPr>
        <w:pStyle w:val="TableofFigures"/>
        <w:tabs>
          <w:tab w:val="right" w:leader="dot" w:pos="9350"/>
        </w:tabs>
        <w:spacing w:line="480" w:lineRule="auto"/>
        <w:rPr>
          <w:rFonts w:eastAsiaTheme="minorEastAsia"/>
          <w:noProof/>
        </w:rPr>
      </w:pPr>
      <w:hyperlink w:anchor="_Toc77460271" w:history="1">
        <w:r w:rsidR="000162E2" w:rsidRPr="008032B0">
          <w:rPr>
            <w:rStyle w:val="Hyperlink"/>
            <w:noProof/>
          </w:rPr>
          <w:t>Table III.2 - Scattering length density (SLD x 10</w:t>
        </w:r>
        <w:r w:rsidR="000162E2" w:rsidRPr="008032B0">
          <w:rPr>
            <w:rStyle w:val="Hyperlink"/>
            <w:noProof/>
            <w:vertAlign w:val="superscript"/>
          </w:rPr>
          <w:noBreakHyphen/>
          <w:t>6</w:t>
        </w:r>
        <w:r w:rsidR="000162E2" w:rsidRPr="008032B0">
          <w:rPr>
            <w:rStyle w:val="Hyperlink"/>
            <w:noProof/>
          </w:rPr>
          <w:t xml:space="preserve"> Å</w:t>
        </w:r>
        <w:r w:rsidR="000162E2" w:rsidRPr="008032B0">
          <w:rPr>
            <w:rStyle w:val="Hyperlink"/>
            <w:noProof/>
            <w:vertAlign w:val="superscript"/>
          </w:rPr>
          <w:t>-2</w:t>
        </w:r>
        <w:r w:rsidR="000162E2" w:rsidRPr="008032B0">
          <w:rPr>
            <w:rStyle w:val="Hyperlink"/>
            <w:noProof/>
          </w:rPr>
          <w:t>), thickness (z, Å), and roughness (d, Å) of layers in microemulsions on hydrophilic Si substrate determined from reflectometry fits.</w:t>
        </w:r>
        <w:r w:rsidR="000162E2" w:rsidRPr="008032B0">
          <w:rPr>
            <w:noProof/>
            <w:webHidden/>
          </w:rPr>
          <w:tab/>
        </w:r>
        <w:r w:rsidR="000162E2" w:rsidRPr="008032B0">
          <w:rPr>
            <w:noProof/>
            <w:webHidden/>
          </w:rPr>
          <w:fldChar w:fldCharType="begin"/>
        </w:r>
        <w:r w:rsidR="000162E2" w:rsidRPr="008032B0">
          <w:rPr>
            <w:noProof/>
            <w:webHidden/>
          </w:rPr>
          <w:instrText xml:space="preserve"> PAGEREF _Toc77460271 \h </w:instrText>
        </w:r>
        <w:r w:rsidR="000162E2" w:rsidRPr="008032B0">
          <w:rPr>
            <w:noProof/>
            <w:webHidden/>
          </w:rPr>
        </w:r>
        <w:r w:rsidR="000162E2" w:rsidRPr="008032B0">
          <w:rPr>
            <w:noProof/>
            <w:webHidden/>
          </w:rPr>
          <w:fldChar w:fldCharType="separate"/>
        </w:r>
        <w:r w:rsidR="00EE319D">
          <w:rPr>
            <w:noProof/>
            <w:webHidden/>
          </w:rPr>
          <w:t>85</w:t>
        </w:r>
        <w:r w:rsidR="000162E2" w:rsidRPr="008032B0">
          <w:rPr>
            <w:noProof/>
            <w:webHidden/>
          </w:rPr>
          <w:fldChar w:fldCharType="end"/>
        </w:r>
      </w:hyperlink>
    </w:p>
    <w:p w14:paraId="7828BABA" w14:textId="4AF5C625" w:rsidR="000162E2" w:rsidRPr="008032B0" w:rsidRDefault="00006455" w:rsidP="000162E2">
      <w:pPr>
        <w:pStyle w:val="TableofFigures"/>
        <w:tabs>
          <w:tab w:val="right" w:leader="dot" w:pos="9350"/>
        </w:tabs>
        <w:spacing w:line="480" w:lineRule="auto"/>
        <w:rPr>
          <w:rFonts w:eastAsiaTheme="minorEastAsia"/>
          <w:noProof/>
        </w:rPr>
      </w:pPr>
      <w:hyperlink w:anchor="_Toc77460272" w:history="1">
        <w:r w:rsidR="000162E2" w:rsidRPr="008032B0">
          <w:rPr>
            <w:rStyle w:val="Hyperlink"/>
            <w:noProof/>
          </w:rPr>
          <w:t xml:space="preserve">Table III.3 </w:t>
        </w:r>
        <w:r w:rsidR="000162E2" w:rsidRPr="008032B0">
          <w:rPr>
            <w:rStyle w:val="Hyperlink"/>
            <w:noProof/>
          </w:rPr>
          <w:noBreakHyphen/>
          <w:t xml:space="preserve"> Scattering length density (SLD x 10</w:t>
        </w:r>
        <w:r w:rsidR="000162E2" w:rsidRPr="008032B0">
          <w:rPr>
            <w:rStyle w:val="Hyperlink"/>
            <w:noProof/>
            <w:vertAlign w:val="superscript"/>
          </w:rPr>
          <w:noBreakHyphen/>
          <w:t>6</w:t>
        </w:r>
        <w:r w:rsidR="000162E2" w:rsidRPr="008032B0">
          <w:rPr>
            <w:rStyle w:val="Hyperlink"/>
            <w:noProof/>
          </w:rPr>
          <w:t xml:space="preserve"> Å</w:t>
        </w:r>
        <w:r w:rsidR="000162E2" w:rsidRPr="008032B0">
          <w:rPr>
            <w:rStyle w:val="Hyperlink"/>
            <w:noProof/>
            <w:vertAlign w:val="superscript"/>
          </w:rPr>
          <w:t>-2</w:t>
        </w:r>
        <w:r w:rsidR="000162E2" w:rsidRPr="008032B0">
          <w:rPr>
            <w:rStyle w:val="Hyperlink"/>
            <w:noProof/>
          </w:rPr>
          <w:t>), thickness (z, Å), and roughness (d, Å) of layers in microemulsions on amphiphilic silane substrate determined from reflectometry fits.</w:t>
        </w:r>
        <w:r w:rsidR="000162E2" w:rsidRPr="008032B0">
          <w:rPr>
            <w:noProof/>
            <w:webHidden/>
          </w:rPr>
          <w:tab/>
        </w:r>
        <w:r w:rsidR="000162E2" w:rsidRPr="008032B0">
          <w:rPr>
            <w:noProof/>
            <w:webHidden/>
          </w:rPr>
          <w:fldChar w:fldCharType="begin"/>
        </w:r>
        <w:r w:rsidR="000162E2" w:rsidRPr="008032B0">
          <w:rPr>
            <w:noProof/>
            <w:webHidden/>
          </w:rPr>
          <w:instrText xml:space="preserve"> PAGEREF _Toc77460272 \h </w:instrText>
        </w:r>
        <w:r w:rsidR="000162E2" w:rsidRPr="008032B0">
          <w:rPr>
            <w:noProof/>
            <w:webHidden/>
          </w:rPr>
        </w:r>
        <w:r w:rsidR="000162E2" w:rsidRPr="008032B0">
          <w:rPr>
            <w:noProof/>
            <w:webHidden/>
          </w:rPr>
          <w:fldChar w:fldCharType="separate"/>
        </w:r>
        <w:r w:rsidR="00EE319D">
          <w:rPr>
            <w:noProof/>
            <w:webHidden/>
          </w:rPr>
          <w:t>86</w:t>
        </w:r>
        <w:r w:rsidR="000162E2" w:rsidRPr="008032B0">
          <w:rPr>
            <w:noProof/>
            <w:webHidden/>
          </w:rPr>
          <w:fldChar w:fldCharType="end"/>
        </w:r>
      </w:hyperlink>
    </w:p>
    <w:p w14:paraId="4D90578C" w14:textId="368E4470" w:rsidR="000162E2" w:rsidRPr="008032B0" w:rsidRDefault="00006455" w:rsidP="000162E2">
      <w:pPr>
        <w:pStyle w:val="TableofFigures"/>
        <w:tabs>
          <w:tab w:val="right" w:leader="dot" w:pos="9350"/>
        </w:tabs>
        <w:spacing w:line="480" w:lineRule="auto"/>
        <w:rPr>
          <w:rFonts w:eastAsiaTheme="minorEastAsia"/>
          <w:noProof/>
        </w:rPr>
      </w:pPr>
      <w:hyperlink w:anchor="_Toc77460273" w:history="1">
        <w:r w:rsidR="000162E2" w:rsidRPr="008032B0">
          <w:rPr>
            <w:rStyle w:val="Hyperlink"/>
            <w:noProof/>
          </w:rPr>
          <w:t xml:space="preserve">Table III.4 </w:t>
        </w:r>
        <w:r w:rsidR="000162E2" w:rsidRPr="008032B0">
          <w:rPr>
            <w:rStyle w:val="Hyperlink"/>
            <w:noProof/>
          </w:rPr>
          <w:noBreakHyphen/>
          <w:t xml:space="preserve"> Calculated scattering length density of components in microemulsion systems.</w:t>
        </w:r>
        <w:r w:rsidR="000162E2" w:rsidRPr="008032B0">
          <w:rPr>
            <w:noProof/>
            <w:webHidden/>
          </w:rPr>
          <w:tab/>
        </w:r>
        <w:r w:rsidR="000162E2" w:rsidRPr="008032B0">
          <w:rPr>
            <w:noProof/>
            <w:webHidden/>
          </w:rPr>
          <w:fldChar w:fldCharType="begin"/>
        </w:r>
        <w:r w:rsidR="000162E2" w:rsidRPr="008032B0">
          <w:rPr>
            <w:noProof/>
            <w:webHidden/>
          </w:rPr>
          <w:instrText xml:space="preserve"> PAGEREF _Toc77460273 \h </w:instrText>
        </w:r>
        <w:r w:rsidR="000162E2" w:rsidRPr="008032B0">
          <w:rPr>
            <w:noProof/>
            <w:webHidden/>
          </w:rPr>
        </w:r>
        <w:r w:rsidR="000162E2" w:rsidRPr="008032B0">
          <w:rPr>
            <w:noProof/>
            <w:webHidden/>
          </w:rPr>
          <w:fldChar w:fldCharType="separate"/>
        </w:r>
        <w:r w:rsidR="00EE319D">
          <w:rPr>
            <w:noProof/>
            <w:webHidden/>
          </w:rPr>
          <w:t>87</w:t>
        </w:r>
        <w:r w:rsidR="000162E2" w:rsidRPr="008032B0">
          <w:rPr>
            <w:noProof/>
            <w:webHidden/>
          </w:rPr>
          <w:fldChar w:fldCharType="end"/>
        </w:r>
      </w:hyperlink>
    </w:p>
    <w:p w14:paraId="357B77F1" w14:textId="735FBBA7" w:rsidR="000162E2" w:rsidRPr="008032B0" w:rsidRDefault="00006455" w:rsidP="000162E2">
      <w:pPr>
        <w:pStyle w:val="TableofFigures"/>
        <w:tabs>
          <w:tab w:val="right" w:leader="dot" w:pos="9350"/>
        </w:tabs>
        <w:spacing w:line="480" w:lineRule="auto"/>
        <w:rPr>
          <w:rFonts w:eastAsiaTheme="minorEastAsia"/>
          <w:noProof/>
        </w:rPr>
      </w:pPr>
      <w:hyperlink w:anchor="_Toc77460274" w:history="1">
        <w:r w:rsidR="000162E2" w:rsidRPr="008032B0">
          <w:rPr>
            <w:rStyle w:val="Hyperlink"/>
            <w:noProof/>
          </w:rPr>
          <w:t xml:space="preserve">Table IV.1 - </w:t>
        </w:r>
        <w:r w:rsidR="000162E2" w:rsidRPr="008032B0">
          <w:rPr>
            <w:rStyle w:val="Hyperlink"/>
            <w:rFonts w:cstheme="minorHAnsi"/>
            <w:noProof/>
          </w:rPr>
          <w:t>Composition of molecular dynamics simulation boxes</w:t>
        </w:r>
        <w:r w:rsidR="000162E2" w:rsidRPr="008032B0">
          <w:rPr>
            <w:noProof/>
            <w:webHidden/>
          </w:rPr>
          <w:tab/>
        </w:r>
        <w:r w:rsidR="000162E2" w:rsidRPr="008032B0">
          <w:rPr>
            <w:noProof/>
            <w:webHidden/>
          </w:rPr>
          <w:fldChar w:fldCharType="begin"/>
        </w:r>
        <w:r w:rsidR="000162E2" w:rsidRPr="008032B0">
          <w:rPr>
            <w:noProof/>
            <w:webHidden/>
          </w:rPr>
          <w:instrText xml:space="preserve"> PAGEREF _Toc77460274 \h </w:instrText>
        </w:r>
        <w:r w:rsidR="000162E2" w:rsidRPr="008032B0">
          <w:rPr>
            <w:noProof/>
            <w:webHidden/>
          </w:rPr>
        </w:r>
        <w:r w:rsidR="000162E2" w:rsidRPr="008032B0">
          <w:rPr>
            <w:noProof/>
            <w:webHidden/>
          </w:rPr>
          <w:fldChar w:fldCharType="separate"/>
        </w:r>
        <w:r w:rsidR="00EE319D">
          <w:rPr>
            <w:noProof/>
            <w:webHidden/>
          </w:rPr>
          <w:t>117</w:t>
        </w:r>
        <w:r w:rsidR="000162E2" w:rsidRPr="008032B0">
          <w:rPr>
            <w:noProof/>
            <w:webHidden/>
          </w:rPr>
          <w:fldChar w:fldCharType="end"/>
        </w:r>
      </w:hyperlink>
    </w:p>
    <w:p w14:paraId="5CB52979" w14:textId="657459D3" w:rsidR="000162E2" w:rsidRPr="008032B0" w:rsidRDefault="00006455" w:rsidP="000162E2">
      <w:pPr>
        <w:pStyle w:val="TableofFigures"/>
        <w:tabs>
          <w:tab w:val="right" w:leader="dot" w:pos="9350"/>
        </w:tabs>
        <w:spacing w:line="480" w:lineRule="auto"/>
        <w:rPr>
          <w:rFonts w:eastAsiaTheme="minorEastAsia"/>
          <w:noProof/>
        </w:rPr>
      </w:pPr>
      <w:hyperlink w:anchor="_Toc77460275" w:history="1">
        <w:r w:rsidR="000162E2" w:rsidRPr="008032B0">
          <w:rPr>
            <w:rStyle w:val="Hyperlink"/>
            <w:noProof/>
          </w:rPr>
          <w:t xml:space="preserve">Table V.1 </w:t>
        </w:r>
        <w:r w:rsidR="000162E2" w:rsidRPr="008032B0">
          <w:rPr>
            <w:rStyle w:val="Hyperlink"/>
            <w:rFonts w:cs="Times New Roman"/>
            <w:noProof/>
            <w:lang w:val="es-MX"/>
          </w:rPr>
          <w:t>-</w:t>
        </w:r>
        <w:r w:rsidR="000162E2" w:rsidRPr="008032B0">
          <w:rPr>
            <w:rStyle w:val="Hyperlink"/>
            <w:rFonts w:cs="Times New Roman"/>
            <w:noProof/>
          </w:rPr>
          <w:t xml:space="preserve"> The effect of the atomic vibrations on  </w:t>
        </w:r>
        <m:oMath>
          <m:r>
            <m:rPr>
              <m:sty m:val="p"/>
            </m:rPr>
            <w:rPr>
              <w:rStyle w:val="Hyperlink"/>
              <w:rFonts w:cs="Times New Roman"/>
              <w:noProof/>
            </w:rPr>
            <m:t>2δθn</m:t>
          </m:r>
        </m:oMath>
        <w:r w:rsidR="000162E2" w:rsidRPr="008032B0">
          <w:rPr>
            <w:rStyle w:val="Hyperlink"/>
            <w:rFonts w:cs="Times New Roman"/>
            <w:noProof/>
          </w:rPr>
          <w:t xml:space="preserve">, calculated for </w:t>
        </w:r>
        <m:oMath>
          <m:r>
            <m:rPr>
              <m:sty m:val="p"/>
            </m:rPr>
            <w:rPr>
              <w:rStyle w:val="Hyperlink"/>
              <w:rFonts w:cs="Times New Roman"/>
              <w:noProof/>
            </w:rPr>
            <m:t>Si(220)</m:t>
          </m:r>
        </m:oMath>
        <w:r w:rsidR="000162E2" w:rsidRPr="008032B0">
          <w:rPr>
            <w:rStyle w:val="Hyperlink"/>
            <w:rFonts w:cs="Times New Roman"/>
            <w:noProof/>
          </w:rPr>
          <w:t xml:space="preserve"> at </w:t>
        </w:r>
        <m:oMath>
          <m:r>
            <m:rPr>
              <m:sty m:val="p"/>
            </m:rPr>
            <w:rPr>
              <w:rStyle w:val="Hyperlink"/>
              <w:rFonts w:cs="Times New Roman"/>
              <w:noProof/>
            </w:rPr>
            <m:t>θB= 69.83o</m:t>
          </m:r>
        </m:oMath>
        <w:r w:rsidR="000162E2" w:rsidRPr="008032B0">
          <w:rPr>
            <w:noProof/>
            <w:webHidden/>
          </w:rPr>
          <w:tab/>
        </w:r>
        <w:r w:rsidR="000162E2" w:rsidRPr="008032B0">
          <w:rPr>
            <w:noProof/>
            <w:webHidden/>
          </w:rPr>
          <w:fldChar w:fldCharType="begin"/>
        </w:r>
        <w:r w:rsidR="000162E2" w:rsidRPr="008032B0">
          <w:rPr>
            <w:noProof/>
            <w:webHidden/>
          </w:rPr>
          <w:instrText xml:space="preserve"> PAGEREF _Toc77460275 \h </w:instrText>
        </w:r>
        <w:r w:rsidR="000162E2" w:rsidRPr="008032B0">
          <w:rPr>
            <w:noProof/>
            <w:webHidden/>
          </w:rPr>
        </w:r>
        <w:r w:rsidR="000162E2" w:rsidRPr="008032B0">
          <w:rPr>
            <w:noProof/>
            <w:webHidden/>
          </w:rPr>
          <w:fldChar w:fldCharType="separate"/>
        </w:r>
        <w:r w:rsidR="00EE319D">
          <w:rPr>
            <w:noProof/>
            <w:webHidden/>
          </w:rPr>
          <w:t>155</w:t>
        </w:r>
        <w:r w:rsidR="000162E2" w:rsidRPr="008032B0">
          <w:rPr>
            <w:noProof/>
            <w:webHidden/>
          </w:rPr>
          <w:fldChar w:fldCharType="end"/>
        </w:r>
      </w:hyperlink>
    </w:p>
    <w:p w14:paraId="2D04E764" w14:textId="0945CB07" w:rsidR="000162E2" w:rsidRPr="008032B0" w:rsidRDefault="00006455" w:rsidP="000162E2">
      <w:pPr>
        <w:pStyle w:val="TableofFigures"/>
        <w:tabs>
          <w:tab w:val="right" w:leader="dot" w:pos="9350"/>
        </w:tabs>
        <w:spacing w:line="480" w:lineRule="auto"/>
        <w:rPr>
          <w:rFonts w:eastAsiaTheme="minorEastAsia"/>
          <w:noProof/>
        </w:rPr>
      </w:pPr>
      <w:hyperlink w:anchor="_Toc77460276" w:history="1">
        <w:r w:rsidR="000162E2" w:rsidRPr="008032B0">
          <w:rPr>
            <w:rStyle w:val="Hyperlink"/>
            <w:noProof/>
          </w:rPr>
          <w:t xml:space="preserve">Table V.2 </w:t>
        </w:r>
        <w:r w:rsidR="000162E2" w:rsidRPr="008032B0">
          <w:rPr>
            <w:rStyle w:val="Hyperlink"/>
            <w:rFonts w:cs="Times New Roman"/>
            <w:noProof/>
            <w:lang w:val="es-MX"/>
          </w:rPr>
          <w:t>- T</w:t>
        </w:r>
        <w:r w:rsidR="000162E2" w:rsidRPr="008032B0">
          <w:rPr>
            <w:rStyle w:val="Hyperlink"/>
            <w:rFonts w:cs="Times New Roman"/>
            <w:noProof/>
          </w:rPr>
          <w:t xml:space="preserve">he numerical </w:t>
        </w:r>
        <m:oMath>
          <m:r>
            <m:rPr>
              <m:sty m:val="p"/>
            </m:rPr>
            <w:rPr>
              <w:rStyle w:val="Hyperlink"/>
              <w:rFonts w:cs="Times New Roman"/>
              <w:noProof/>
            </w:rPr>
            <m:t>2δθn,exp</m:t>
          </m:r>
        </m:oMath>
        <w:r w:rsidR="000162E2" w:rsidRPr="008032B0">
          <w:rPr>
            <w:rStyle w:val="Hyperlink"/>
            <w:rFonts w:cs="Times New Roman"/>
            <w:noProof/>
          </w:rPr>
          <w:t xml:space="preserve"> and </w:t>
        </w:r>
        <m:oMath>
          <m:r>
            <m:rPr>
              <m:sty m:val="p"/>
            </m:rPr>
            <w:rPr>
              <w:rStyle w:val="Hyperlink"/>
              <w:rFonts w:cs="Times New Roman"/>
              <w:noProof/>
            </w:rPr>
            <m:t xml:space="preserve">gn,exp= </m:t>
          </m:r>
          <m:r>
            <m:rPr>
              <m:sty m:val="p"/>
            </m:rPr>
            <w:rPr>
              <w:rStyle w:val="Hyperlink"/>
              <w:rFonts w:eastAsia="Calibri" w:cs="Times New Roman"/>
              <w:noProof/>
            </w:rPr>
            <m:t>δθn*/δθn.exp</m:t>
          </m:r>
        </m:oMath>
        <w:r w:rsidR="000162E2" w:rsidRPr="008032B0">
          <w:rPr>
            <w:rStyle w:val="Hyperlink"/>
            <w:rFonts w:cs="Times New Roman"/>
            <w:noProof/>
          </w:rPr>
          <w:t xml:space="preserve"> for </w:t>
        </w:r>
        <m:oMath>
          <m:r>
            <m:rPr>
              <m:sty m:val="p"/>
            </m:rPr>
            <w:rPr>
              <w:rStyle w:val="Hyperlink"/>
              <w:rFonts w:cs="Times New Roman"/>
              <w:noProof/>
            </w:rPr>
            <m:t>n=1-4</m:t>
          </m:r>
        </m:oMath>
        <w:r w:rsidR="000162E2" w:rsidRPr="008032B0">
          <w:rPr>
            <w:rStyle w:val="Hyperlink"/>
            <w:rFonts w:cs="Times New Roman"/>
            <w:noProof/>
          </w:rPr>
          <w:t xml:space="preserve">, associated with </w:t>
        </w:r>
        <m:oMath>
          <m:r>
            <m:rPr>
              <m:sty m:val="p"/>
            </m:rPr>
            <w:rPr>
              <w:rStyle w:val="Hyperlink"/>
              <w:rFonts w:cs="Times New Roman"/>
              <w:noProof/>
            </w:rPr>
            <m:t>2δθn*</m:t>
          </m:r>
        </m:oMath>
        <w:r w:rsidR="000162E2" w:rsidRPr="008032B0">
          <w:rPr>
            <w:rStyle w:val="Hyperlink"/>
            <w:rFonts w:cs="Times New Roman"/>
            <w:noProof/>
          </w:rPr>
          <w:t xml:space="preserve"> and </w:t>
        </w:r>
        <m:oMath>
          <m:r>
            <m:rPr>
              <m:sty m:val="p"/>
            </m:rPr>
            <w:rPr>
              <w:rStyle w:val="Hyperlink"/>
              <w:rFonts w:cs="Times New Roman"/>
              <w:noProof/>
            </w:rPr>
            <m:t>2δθ,n</m:t>
          </m:r>
        </m:oMath>
        <w:r w:rsidR="000162E2" w:rsidRPr="008032B0">
          <w:rPr>
            <w:rStyle w:val="Hyperlink"/>
            <w:rFonts w:cs="Times New Roman"/>
            <w:noProof/>
          </w:rPr>
          <w:t>.</w:t>
        </w:r>
        <w:r w:rsidR="000162E2" w:rsidRPr="008032B0">
          <w:rPr>
            <w:noProof/>
            <w:webHidden/>
          </w:rPr>
          <w:tab/>
        </w:r>
        <w:r w:rsidR="000162E2" w:rsidRPr="008032B0">
          <w:rPr>
            <w:noProof/>
            <w:webHidden/>
          </w:rPr>
          <w:fldChar w:fldCharType="begin"/>
        </w:r>
        <w:r w:rsidR="000162E2" w:rsidRPr="008032B0">
          <w:rPr>
            <w:noProof/>
            <w:webHidden/>
          </w:rPr>
          <w:instrText xml:space="preserve"> PAGEREF _Toc77460276 \h </w:instrText>
        </w:r>
        <w:r w:rsidR="000162E2" w:rsidRPr="008032B0">
          <w:rPr>
            <w:noProof/>
            <w:webHidden/>
          </w:rPr>
        </w:r>
        <w:r w:rsidR="000162E2" w:rsidRPr="008032B0">
          <w:rPr>
            <w:noProof/>
            <w:webHidden/>
          </w:rPr>
          <w:fldChar w:fldCharType="separate"/>
        </w:r>
        <w:r w:rsidR="00EE319D">
          <w:rPr>
            <w:noProof/>
            <w:webHidden/>
          </w:rPr>
          <w:t>159</w:t>
        </w:r>
        <w:r w:rsidR="000162E2" w:rsidRPr="008032B0">
          <w:rPr>
            <w:noProof/>
            <w:webHidden/>
          </w:rPr>
          <w:fldChar w:fldCharType="end"/>
        </w:r>
      </w:hyperlink>
    </w:p>
    <w:p w14:paraId="302DB867" w14:textId="3C1B214B" w:rsidR="000162E2" w:rsidRPr="008032B0" w:rsidRDefault="00006455" w:rsidP="000162E2">
      <w:pPr>
        <w:pStyle w:val="TableofFigures"/>
        <w:tabs>
          <w:tab w:val="right" w:leader="dot" w:pos="9350"/>
        </w:tabs>
        <w:spacing w:line="480" w:lineRule="auto"/>
        <w:rPr>
          <w:rFonts w:eastAsiaTheme="minorEastAsia"/>
          <w:noProof/>
        </w:rPr>
      </w:pPr>
      <w:hyperlink w:anchor="_Toc77460277" w:history="1">
        <w:r w:rsidR="000162E2" w:rsidRPr="008032B0">
          <w:rPr>
            <w:rStyle w:val="Hyperlink"/>
            <w:noProof/>
          </w:rPr>
          <w:t xml:space="preserve">Table V.3 </w:t>
        </w:r>
        <w:r w:rsidR="000162E2" w:rsidRPr="008032B0">
          <w:rPr>
            <w:rStyle w:val="Hyperlink"/>
            <w:rFonts w:cs="Times New Roman"/>
            <w:noProof/>
            <w:lang w:val="es-MX"/>
          </w:rPr>
          <w:t xml:space="preserve">- </w:t>
        </w:r>
        <w:r w:rsidR="000162E2" w:rsidRPr="008032B0">
          <w:rPr>
            <w:rStyle w:val="Hyperlink"/>
            <w:rFonts w:cs="Times New Roman"/>
            <w:noProof/>
          </w:rPr>
          <w:t xml:space="preserve">The numerical values of </w:t>
        </w:r>
        <m:oMath>
          <m:r>
            <m:rPr>
              <m:sty m:val="p"/>
            </m:rPr>
            <w:rPr>
              <w:rStyle w:val="Hyperlink"/>
              <w:rFonts w:cs="Times New Roman"/>
              <w:noProof/>
            </w:rPr>
            <m:t>R(θB)n,exp3</m:t>
          </m:r>
        </m:oMath>
        <w:r w:rsidR="000162E2" w:rsidRPr="008032B0">
          <w:rPr>
            <w:rStyle w:val="Hyperlink"/>
            <w:rFonts w:cs="Times New Roman"/>
            <w:noProof/>
          </w:rPr>
          <w:t xml:space="preserve"> obtained by (5), </w:t>
        </w:r>
        <m:oMath>
          <m:r>
            <m:rPr>
              <m:sty m:val="p"/>
            </m:rPr>
            <w:rPr>
              <w:rStyle w:val="Hyperlink"/>
              <w:rFonts w:cs="Times New Roman"/>
              <w:noProof/>
            </w:rPr>
            <m:t>2δθn,exp</m:t>
          </m:r>
        </m:oMath>
        <w:r w:rsidR="000162E2" w:rsidRPr="008032B0">
          <w:rPr>
            <w:rStyle w:val="Hyperlink"/>
            <w:rFonts w:cs="Times New Roman"/>
            <w:noProof/>
          </w:rPr>
          <w:t xml:space="preserve"> and </w:t>
        </w:r>
        <m:oMath>
          <m:r>
            <m:rPr>
              <m:sty m:val="p"/>
            </m:rPr>
            <w:rPr>
              <w:rStyle w:val="Hyperlink"/>
              <w:rFonts w:cs="Times New Roman"/>
              <w:noProof/>
            </w:rPr>
            <m:t>gn,exp</m:t>
          </m:r>
        </m:oMath>
        <w:r w:rsidR="000162E2" w:rsidRPr="008032B0">
          <w:rPr>
            <w:rStyle w:val="Hyperlink"/>
            <w:rFonts w:cs="Times New Roman"/>
            <w:noProof/>
          </w:rPr>
          <w:t xml:space="preserve"> for </w:t>
        </w:r>
        <m:oMath>
          <m:r>
            <m:rPr>
              <m:sty m:val="p"/>
            </m:rPr>
            <w:rPr>
              <w:rStyle w:val="Hyperlink"/>
              <w:rFonts w:cs="Times New Roman"/>
              <w:noProof/>
            </w:rPr>
            <m:t>n=5-8</m:t>
          </m:r>
        </m:oMath>
        <w:r w:rsidR="000162E2" w:rsidRPr="008032B0">
          <w:rPr>
            <w:noProof/>
            <w:webHidden/>
          </w:rPr>
          <w:tab/>
        </w:r>
        <w:r w:rsidR="000162E2" w:rsidRPr="008032B0">
          <w:rPr>
            <w:noProof/>
            <w:webHidden/>
          </w:rPr>
          <w:fldChar w:fldCharType="begin"/>
        </w:r>
        <w:r w:rsidR="000162E2" w:rsidRPr="008032B0">
          <w:rPr>
            <w:noProof/>
            <w:webHidden/>
          </w:rPr>
          <w:instrText xml:space="preserve"> PAGEREF _Toc77460277 \h </w:instrText>
        </w:r>
        <w:r w:rsidR="000162E2" w:rsidRPr="008032B0">
          <w:rPr>
            <w:noProof/>
            <w:webHidden/>
          </w:rPr>
        </w:r>
        <w:r w:rsidR="000162E2" w:rsidRPr="008032B0">
          <w:rPr>
            <w:noProof/>
            <w:webHidden/>
          </w:rPr>
          <w:fldChar w:fldCharType="separate"/>
        </w:r>
        <w:r w:rsidR="00EE319D">
          <w:rPr>
            <w:noProof/>
            <w:webHidden/>
          </w:rPr>
          <w:t>163</w:t>
        </w:r>
        <w:r w:rsidR="000162E2" w:rsidRPr="008032B0">
          <w:rPr>
            <w:noProof/>
            <w:webHidden/>
          </w:rPr>
          <w:fldChar w:fldCharType="end"/>
        </w:r>
      </w:hyperlink>
    </w:p>
    <w:p w14:paraId="4ED11DE8" w14:textId="65080F6C" w:rsidR="00C72687" w:rsidRPr="008032B0" w:rsidRDefault="002322A2" w:rsidP="004F1F90">
      <w:pPr>
        <w:keepLines/>
        <w:spacing w:line="480" w:lineRule="auto"/>
        <w:mirrorIndents/>
        <w:jc w:val="both"/>
        <w:rPr>
          <w:rFonts w:cstheme="minorHAnsi"/>
        </w:rPr>
      </w:pPr>
      <w:r w:rsidRPr="008032B0">
        <w:rPr>
          <w:rFonts w:cstheme="minorHAnsi"/>
        </w:rPr>
        <w:fldChar w:fldCharType="end"/>
      </w:r>
    </w:p>
    <w:p w14:paraId="32B721F8" w14:textId="3B8DED30" w:rsidR="00B46EDE" w:rsidRPr="008032B0" w:rsidRDefault="00B46EDE" w:rsidP="00AD09EF">
      <w:pPr>
        <w:spacing w:line="480" w:lineRule="auto"/>
        <w:mirrorIndents/>
        <w:jc w:val="both"/>
        <w:rPr>
          <w:rFonts w:eastAsiaTheme="majorEastAsia" w:cstheme="minorHAnsi"/>
        </w:rPr>
      </w:pPr>
      <w:r w:rsidRPr="008032B0">
        <w:rPr>
          <w:rFonts w:cstheme="minorHAnsi"/>
        </w:rPr>
        <w:br w:type="page"/>
      </w:r>
    </w:p>
    <w:p w14:paraId="1439C99D" w14:textId="77777777" w:rsidR="001A3FA5" w:rsidRDefault="00B46EDE" w:rsidP="001A3FA5">
      <w:pPr>
        <w:pStyle w:val="Heading1"/>
        <w:numPr>
          <w:ilvl w:val="0"/>
          <w:numId w:val="0"/>
        </w:numPr>
        <w:spacing w:line="480" w:lineRule="auto"/>
        <w:mirrorIndents/>
        <w:jc w:val="center"/>
        <w:rPr>
          <w:noProof/>
        </w:rPr>
      </w:pPr>
      <w:bookmarkStart w:id="6" w:name="_Toc65223779"/>
      <w:bookmarkStart w:id="7" w:name="_Toc67741757"/>
      <w:bookmarkStart w:id="8" w:name="_Toc67741813"/>
      <w:bookmarkStart w:id="9" w:name="_Toc67840480"/>
      <w:bookmarkStart w:id="10" w:name="_Toc77929957"/>
      <w:bookmarkStart w:id="11" w:name="_Toc77460213"/>
      <w:r w:rsidRPr="008032B0">
        <w:rPr>
          <w:rFonts w:ascii="Cambria Math" w:hAnsi="Cambria Math" w:cstheme="minorHAnsi"/>
          <w:b/>
          <w:bCs/>
          <w:color w:val="auto"/>
          <w:sz w:val="24"/>
          <w:szCs w:val="24"/>
        </w:rPr>
        <w:lastRenderedPageBreak/>
        <w:t>List of Figures</w:t>
      </w:r>
      <w:bookmarkEnd w:id="6"/>
      <w:bookmarkEnd w:id="7"/>
      <w:bookmarkEnd w:id="8"/>
      <w:bookmarkEnd w:id="9"/>
      <w:bookmarkEnd w:id="10"/>
      <w:bookmarkEnd w:id="11"/>
      <w:r w:rsidR="002322A2" w:rsidRPr="008032B0">
        <w:rPr>
          <w:rFonts w:ascii="Cambria Math" w:hAnsi="Cambria Math" w:cstheme="minorHAnsi"/>
          <w:b/>
          <w:bCs/>
          <w:color w:val="auto"/>
          <w:sz w:val="24"/>
          <w:szCs w:val="24"/>
        </w:rPr>
        <w:fldChar w:fldCharType="begin"/>
      </w:r>
      <w:r w:rsidR="002322A2" w:rsidRPr="008032B0">
        <w:rPr>
          <w:rFonts w:ascii="Cambria Math" w:hAnsi="Cambria Math" w:cstheme="minorHAnsi"/>
          <w:b/>
          <w:bCs/>
          <w:color w:val="auto"/>
          <w:sz w:val="24"/>
          <w:szCs w:val="24"/>
        </w:rPr>
        <w:instrText xml:space="preserve"> TOC \h \z \c "Figure" </w:instrText>
      </w:r>
      <w:r w:rsidR="002322A2" w:rsidRPr="008032B0">
        <w:rPr>
          <w:rFonts w:ascii="Cambria Math" w:hAnsi="Cambria Math" w:cstheme="minorHAnsi"/>
          <w:b/>
          <w:bCs/>
          <w:color w:val="auto"/>
          <w:sz w:val="24"/>
          <w:szCs w:val="24"/>
        </w:rPr>
        <w:fldChar w:fldCharType="separate"/>
      </w:r>
    </w:p>
    <w:p w14:paraId="07F84FA0" w14:textId="5BB99A9F"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8" w:anchor="_Toc79491665" w:history="1">
        <w:r w:rsidR="001A3FA5" w:rsidRPr="00E47E68">
          <w:rPr>
            <w:rStyle w:val="Hyperlink"/>
            <w:noProof/>
          </w:rPr>
          <w:t>Figure I.1– a) Plot of Q-range (bottom axis-solid lines) and length scales (top axis-dotted lines) measured by various neutron scattering techniques represented on right side of plot, b) USANS, c) SANS and VSANS, d) WANS.</w:t>
        </w:r>
        <w:r w:rsidR="001A3FA5">
          <w:rPr>
            <w:noProof/>
            <w:webHidden/>
          </w:rPr>
          <w:tab/>
        </w:r>
        <w:r w:rsidR="001A3FA5">
          <w:rPr>
            <w:noProof/>
            <w:webHidden/>
          </w:rPr>
          <w:fldChar w:fldCharType="begin"/>
        </w:r>
        <w:r w:rsidR="001A3FA5">
          <w:rPr>
            <w:noProof/>
            <w:webHidden/>
          </w:rPr>
          <w:instrText xml:space="preserve"> PAGEREF _Toc79491665 \h </w:instrText>
        </w:r>
        <w:r w:rsidR="001A3FA5">
          <w:rPr>
            <w:noProof/>
            <w:webHidden/>
          </w:rPr>
        </w:r>
        <w:r w:rsidR="001A3FA5">
          <w:rPr>
            <w:noProof/>
            <w:webHidden/>
          </w:rPr>
          <w:fldChar w:fldCharType="separate"/>
        </w:r>
        <w:r w:rsidR="00EE319D">
          <w:rPr>
            <w:noProof/>
            <w:webHidden/>
          </w:rPr>
          <w:t>4</w:t>
        </w:r>
        <w:r w:rsidR="001A3FA5">
          <w:rPr>
            <w:noProof/>
            <w:webHidden/>
          </w:rPr>
          <w:fldChar w:fldCharType="end"/>
        </w:r>
      </w:hyperlink>
    </w:p>
    <w:p w14:paraId="5C135A75" w14:textId="5EB838C4"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9" w:anchor="_Toc79491666" w:history="1">
        <w:r w:rsidR="001A3FA5" w:rsidRPr="00E47E68">
          <w:rPr>
            <w:rStyle w:val="Hyperlink"/>
            <w:noProof/>
          </w:rPr>
          <w:t xml:space="preserve">Figure I.2 – Sketch of neutron reflectivity through a bicontinuous microemulsion. Neutrons enter the emulsion at a defined angle, </w:t>
        </w:r>
        <w:r w:rsidR="001A3FA5" w:rsidRPr="00E47E68">
          <w:rPr>
            <w:rStyle w:val="Hyperlink"/>
            <w:rFonts w:cstheme="minorHAnsi"/>
            <w:noProof/>
          </w:rPr>
          <w:t>θ</w:t>
        </w:r>
        <w:r w:rsidR="001A3FA5" w:rsidRPr="00E47E68">
          <w:rPr>
            <w:rStyle w:val="Hyperlink"/>
            <w:noProof/>
            <w:vertAlign w:val="subscript"/>
          </w:rPr>
          <w:t>in</w:t>
        </w:r>
        <w:r w:rsidR="001A3FA5" w:rsidRPr="00E47E68">
          <w:rPr>
            <w:rStyle w:val="Hyperlink"/>
            <w:noProof/>
          </w:rPr>
          <w:t xml:space="preserve">, and reflect off the substrate and surface structures at a detected angle, </w:t>
        </w:r>
        <w:r w:rsidR="001A3FA5" w:rsidRPr="00E47E68">
          <w:rPr>
            <w:rStyle w:val="Hyperlink"/>
            <w:rFonts w:cstheme="minorHAnsi"/>
            <w:noProof/>
          </w:rPr>
          <w:t>θ</w:t>
        </w:r>
        <w:r w:rsidR="001A3FA5" w:rsidRPr="00E47E68">
          <w:rPr>
            <w:rStyle w:val="Hyperlink"/>
            <w:noProof/>
            <w:vertAlign w:val="subscript"/>
          </w:rPr>
          <w:t>out</w:t>
        </w:r>
        <w:r w:rsidR="001A3FA5" w:rsidRPr="00E47E68">
          <w:rPr>
            <w:rStyle w:val="Hyperlink"/>
            <w:noProof/>
          </w:rPr>
          <w:t>.</w:t>
        </w:r>
        <w:r w:rsidR="001A3FA5">
          <w:rPr>
            <w:noProof/>
            <w:webHidden/>
          </w:rPr>
          <w:tab/>
        </w:r>
        <w:r w:rsidR="001A3FA5">
          <w:rPr>
            <w:noProof/>
            <w:webHidden/>
          </w:rPr>
          <w:fldChar w:fldCharType="begin"/>
        </w:r>
        <w:r w:rsidR="001A3FA5">
          <w:rPr>
            <w:noProof/>
            <w:webHidden/>
          </w:rPr>
          <w:instrText xml:space="preserve"> PAGEREF _Toc79491666 \h </w:instrText>
        </w:r>
        <w:r w:rsidR="001A3FA5">
          <w:rPr>
            <w:noProof/>
            <w:webHidden/>
          </w:rPr>
        </w:r>
        <w:r w:rsidR="001A3FA5">
          <w:rPr>
            <w:noProof/>
            <w:webHidden/>
          </w:rPr>
          <w:fldChar w:fldCharType="separate"/>
        </w:r>
        <w:r w:rsidR="00EE319D">
          <w:rPr>
            <w:noProof/>
            <w:webHidden/>
          </w:rPr>
          <w:t>8</w:t>
        </w:r>
        <w:r w:rsidR="001A3FA5">
          <w:rPr>
            <w:noProof/>
            <w:webHidden/>
          </w:rPr>
          <w:fldChar w:fldCharType="end"/>
        </w:r>
      </w:hyperlink>
    </w:p>
    <w:p w14:paraId="6D821038" w14:textId="673B94A1"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10" w:anchor="_Toc79491667" w:history="1">
        <w:r w:rsidR="001A3FA5" w:rsidRPr="00E47E68">
          <w:rPr>
            <w:rStyle w:val="Hyperlink"/>
            <w:noProof/>
          </w:rPr>
          <w:t>Figure I.3 – A representation of charge transfer from a gold coated electrode through a surfactant boundary in the presence of a redox active species, ferrocene.</w:t>
        </w:r>
        <w:r w:rsidR="001A3FA5" w:rsidRPr="00E47E68">
          <w:rPr>
            <w:rStyle w:val="Hyperlink"/>
            <w:noProof/>
            <w:vertAlign w:val="superscript"/>
          </w:rPr>
          <w:t>72</w:t>
        </w:r>
        <w:r w:rsidR="001A3FA5">
          <w:rPr>
            <w:noProof/>
            <w:webHidden/>
          </w:rPr>
          <w:tab/>
        </w:r>
        <w:r w:rsidR="001A3FA5">
          <w:rPr>
            <w:noProof/>
            <w:webHidden/>
          </w:rPr>
          <w:fldChar w:fldCharType="begin"/>
        </w:r>
        <w:r w:rsidR="001A3FA5">
          <w:rPr>
            <w:noProof/>
            <w:webHidden/>
          </w:rPr>
          <w:instrText xml:space="preserve"> PAGEREF _Toc79491667 \h </w:instrText>
        </w:r>
        <w:r w:rsidR="001A3FA5">
          <w:rPr>
            <w:noProof/>
            <w:webHidden/>
          </w:rPr>
        </w:r>
        <w:r w:rsidR="001A3FA5">
          <w:rPr>
            <w:noProof/>
            <w:webHidden/>
          </w:rPr>
          <w:fldChar w:fldCharType="separate"/>
        </w:r>
        <w:r w:rsidR="00EE319D">
          <w:rPr>
            <w:noProof/>
            <w:webHidden/>
          </w:rPr>
          <w:t>20</w:t>
        </w:r>
        <w:r w:rsidR="001A3FA5">
          <w:rPr>
            <w:noProof/>
            <w:webHidden/>
          </w:rPr>
          <w:fldChar w:fldCharType="end"/>
        </w:r>
      </w:hyperlink>
    </w:p>
    <w:p w14:paraId="31B52CC1" w14:textId="6E8681F5"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11" w:anchor="_Toc79491668" w:history="1">
        <w:r w:rsidR="001A3FA5" w:rsidRPr="00E47E68">
          <w:rPr>
            <w:rStyle w:val="Hyperlink"/>
            <w:noProof/>
          </w:rPr>
          <w:t>Figure I.4 – A sampling of halide salt (hydrogen bond acceptors) and hydrogen bond donors that are used in the formation of deep eutectic solvents.</w:t>
        </w:r>
        <w:r w:rsidR="001A3FA5" w:rsidRPr="00E47E68">
          <w:rPr>
            <w:rStyle w:val="Hyperlink"/>
            <w:noProof/>
            <w:vertAlign w:val="superscript"/>
          </w:rPr>
          <w:t>6</w:t>
        </w:r>
        <w:r w:rsidR="001A3FA5">
          <w:rPr>
            <w:noProof/>
            <w:webHidden/>
          </w:rPr>
          <w:tab/>
        </w:r>
        <w:r w:rsidR="001A3FA5">
          <w:rPr>
            <w:noProof/>
            <w:webHidden/>
          </w:rPr>
          <w:fldChar w:fldCharType="begin"/>
        </w:r>
        <w:r w:rsidR="001A3FA5">
          <w:rPr>
            <w:noProof/>
            <w:webHidden/>
          </w:rPr>
          <w:instrText xml:space="preserve"> PAGEREF _Toc79491668 \h </w:instrText>
        </w:r>
        <w:r w:rsidR="001A3FA5">
          <w:rPr>
            <w:noProof/>
            <w:webHidden/>
          </w:rPr>
        </w:r>
        <w:r w:rsidR="001A3FA5">
          <w:rPr>
            <w:noProof/>
            <w:webHidden/>
          </w:rPr>
          <w:fldChar w:fldCharType="separate"/>
        </w:r>
        <w:r w:rsidR="00EE319D">
          <w:rPr>
            <w:noProof/>
            <w:webHidden/>
          </w:rPr>
          <w:t>23</w:t>
        </w:r>
        <w:r w:rsidR="001A3FA5">
          <w:rPr>
            <w:noProof/>
            <w:webHidden/>
          </w:rPr>
          <w:fldChar w:fldCharType="end"/>
        </w:r>
      </w:hyperlink>
    </w:p>
    <w:p w14:paraId="0E82BE0F" w14:textId="2CD6B8AA"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12" w:anchor="_Toc79491669" w:history="1">
        <w:r w:rsidR="001A3FA5" w:rsidRPr="00E47E68">
          <w:rPr>
            <w:rStyle w:val="Hyperlink"/>
            <w:noProof/>
          </w:rPr>
          <w:t xml:space="preserve">Figure II.1 </w:t>
        </w:r>
        <w:r w:rsidR="001A3FA5" w:rsidRPr="00E47E68">
          <w:rPr>
            <w:rStyle w:val="Hyperlink"/>
            <w:rFonts w:cstheme="minorHAnsi"/>
            <w:noProof/>
          </w:rPr>
          <w:t>– Illustration of deposition processes that occur during the formation of PEDOT:dPSS films on Si Substrates. Spray coating with use of custom built ultra-sonic nozzle (a) and spin coating (b).</w:t>
        </w:r>
        <w:r w:rsidR="001A3FA5">
          <w:rPr>
            <w:noProof/>
            <w:webHidden/>
          </w:rPr>
          <w:tab/>
        </w:r>
        <w:r w:rsidR="001A3FA5">
          <w:rPr>
            <w:noProof/>
            <w:webHidden/>
          </w:rPr>
          <w:fldChar w:fldCharType="begin"/>
        </w:r>
        <w:r w:rsidR="001A3FA5">
          <w:rPr>
            <w:noProof/>
            <w:webHidden/>
          </w:rPr>
          <w:instrText xml:space="preserve"> PAGEREF _Toc79491669 \h </w:instrText>
        </w:r>
        <w:r w:rsidR="001A3FA5">
          <w:rPr>
            <w:noProof/>
            <w:webHidden/>
          </w:rPr>
        </w:r>
        <w:r w:rsidR="001A3FA5">
          <w:rPr>
            <w:noProof/>
            <w:webHidden/>
          </w:rPr>
          <w:fldChar w:fldCharType="separate"/>
        </w:r>
        <w:r w:rsidR="00EE319D">
          <w:rPr>
            <w:noProof/>
            <w:webHidden/>
          </w:rPr>
          <w:t>46</w:t>
        </w:r>
        <w:r w:rsidR="001A3FA5">
          <w:rPr>
            <w:noProof/>
            <w:webHidden/>
          </w:rPr>
          <w:fldChar w:fldCharType="end"/>
        </w:r>
      </w:hyperlink>
    </w:p>
    <w:p w14:paraId="48C2060A" w14:textId="277AA4AA"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13" w:anchor="_Toc79491670" w:history="1">
        <w:r w:rsidR="001A3FA5" w:rsidRPr="00E47E68">
          <w:rPr>
            <w:rStyle w:val="Hyperlink"/>
            <w:noProof/>
          </w:rPr>
          <w:t xml:space="preserve">Figure II.2 </w:t>
        </w:r>
        <w:r w:rsidR="001A3FA5" w:rsidRPr="00E47E68">
          <w:rPr>
            <w:rStyle w:val="Hyperlink"/>
            <w:rFonts w:cstheme="minorHAnsi"/>
            <w:noProof/>
          </w:rPr>
          <w:t>– Plot of neutron scattering intensity (I(Q)) as a function of Q (Å</w:t>
        </w:r>
        <w:r w:rsidR="001A3FA5" w:rsidRPr="00E47E68">
          <w:rPr>
            <w:rStyle w:val="Hyperlink"/>
            <w:rFonts w:cstheme="minorHAnsi"/>
            <w:noProof/>
            <w:vertAlign w:val="superscript"/>
          </w:rPr>
          <w:t>-1</w:t>
        </w:r>
        <w:r w:rsidR="001A3FA5" w:rsidRPr="00E47E68">
          <w:rPr>
            <w:rStyle w:val="Hyperlink"/>
            <w:rFonts w:cstheme="minorHAnsi"/>
            <w:noProof/>
          </w:rPr>
          <w:t>) for spin-coated films. SANS data for Pristine (black), 1%wt DMSO (blue), 3%wt DMSO (red), and 5%wt DMSO (green) solutions are dots and corresponding fits to Equation 1 are lines.</w:t>
        </w:r>
        <w:r w:rsidR="001A3FA5">
          <w:rPr>
            <w:noProof/>
            <w:webHidden/>
          </w:rPr>
          <w:tab/>
        </w:r>
        <w:r w:rsidR="001A3FA5">
          <w:rPr>
            <w:noProof/>
            <w:webHidden/>
          </w:rPr>
          <w:fldChar w:fldCharType="begin"/>
        </w:r>
        <w:r w:rsidR="001A3FA5">
          <w:rPr>
            <w:noProof/>
            <w:webHidden/>
          </w:rPr>
          <w:instrText xml:space="preserve"> PAGEREF _Toc79491670 \h </w:instrText>
        </w:r>
        <w:r w:rsidR="001A3FA5">
          <w:rPr>
            <w:noProof/>
            <w:webHidden/>
          </w:rPr>
        </w:r>
        <w:r w:rsidR="001A3FA5">
          <w:rPr>
            <w:noProof/>
            <w:webHidden/>
          </w:rPr>
          <w:fldChar w:fldCharType="separate"/>
        </w:r>
        <w:r w:rsidR="00EE319D">
          <w:rPr>
            <w:noProof/>
            <w:webHidden/>
          </w:rPr>
          <w:t>51</w:t>
        </w:r>
        <w:r w:rsidR="001A3FA5">
          <w:rPr>
            <w:noProof/>
            <w:webHidden/>
          </w:rPr>
          <w:fldChar w:fldCharType="end"/>
        </w:r>
      </w:hyperlink>
    </w:p>
    <w:p w14:paraId="566E7723" w14:textId="0E22915F"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14" w:anchor="_Toc79491671" w:history="1">
        <w:r w:rsidR="001A3FA5" w:rsidRPr="00E47E68">
          <w:rPr>
            <w:rStyle w:val="Hyperlink"/>
            <w:noProof/>
          </w:rPr>
          <w:t xml:space="preserve">Figure II.3 </w:t>
        </w:r>
        <w:r w:rsidR="001A3FA5" w:rsidRPr="00E47E68">
          <w:rPr>
            <w:rStyle w:val="Hyperlink"/>
            <w:rFonts w:cstheme="minorHAnsi"/>
            <w:noProof/>
          </w:rPr>
          <w:t>– Plot of neutron scattering intensity (I(Q)) as a function of Q (Å</w:t>
        </w:r>
        <w:r w:rsidR="001A3FA5" w:rsidRPr="00E47E68">
          <w:rPr>
            <w:rStyle w:val="Hyperlink"/>
            <w:rFonts w:cstheme="minorHAnsi"/>
            <w:noProof/>
            <w:vertAlign w:val="superscript"/>
          </w:rPr>
          <w:t>-1</w:t>
        </w:r>
        <w:r w:rsidR="001A3FA5" w:rsidRPr="00E47E68">
          <w:rPr>
            <w:rStyle w:val="Hyperlink"/>
            <w:rFonts w:cstheme="minorHAnsi"/>
            <w:noProof/>
          </w:rPr>
          <w:t>) for spray-coated films. SANS data for Pristine (black), 1%wt DMSO (blue), 3%wt DMSO (red), and 5%wt DMSO (green) solutions are dots and corresponding fits to Equation 1 are lines.</w:t>
        </w:r>
        <w:r w:rsidR="001A3FA5">
          <w:rPr>
            <w:noProof/>
            <w:webHidden/>
          </w:rPr>
          <w:tab/>
        </w:r>
        <w:r w:rsidR="001A3FA5">
          <w:rPr>
            <w:noProof/>
            <w:webHidden/>
          </w:rPr>
          <w:fldChar w:fldCharType="begin"/>
        </w:r>
        <w:r w:rsidR="001A3FA5">
          <w:rPr>
            <w:noProof/>
            <w:webHidden/>
          </w:rPr>
          <w:instrText xml:space="preserve"> PAGEREF _Toc79491671 \h </w:instrText>
        </w:r>
        <w:r w:rsidR="001A3FA5">
          <w:rPr>
            <w:noProof/>
            <w:webHidden/>
          </w:rPr>
        </w:r>
        <w:r w:rsidR="001A3FA5">
          <w:rPr>
            <w:noProof/>
            <w:webHidden/>
          </w:rPr>
          <w:fldChar w:fldCharType="separate"/>
        </w:r>
        <w:r w:rsidR="00EE319D">
          <w:rPr>
            <w:noProof/>
            <w:webHidden/>
          </w:rPr>
          <w:t>52</w:t>
        </w:r>
        <w:r w:rsidR="001A3FA5">
          <w:rPr>
            <w:noProof/>
            <w:webHidden/>
          </w:rPr>
          <w:fldChar w:fldCharType="end"/>
        </w:r>
      </w:hyperlink>
    </w:p>
    <w:p w14:paraId="66DD5AD2" w14:textId="400E0E70"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15" w:anchor="_Toc79491672" w:history="1">
        <w:r w:rsidR="001A3FA5" w:rsidRPr="00E47E68">
          <w:rPr>
            <w:rStyle w:val="Hyperlink"/>
            <w:noProof/>
          </w:rPr>
          <w:t xml:space="preserve">Figure II.4 </w:t>
        </w:r>
        <w:r w:rsidR="001A3FA5" w:rsidRPr="00E47E68">
          <w:rPr>
            <w:rStyle w:val="Hyperlink"/>
            <w:rFonts w:cstheme="minorHAnsi"/>
            <w:noProof/>
          </w:rPr>
          <w:t xml:space="preserve">– Sketch to illustrate change in domain (a) and fibril structure (b) with the addition of DMSO to the pre-deposition aqueous solution of PEDOT:dPSS. Large dPSS </w:t>
        </w:r>
        <w:r w:rsidR="001A3FA5" w:rsidRPr="00E47E68">
          <w:rPr>
            <w:rStyle w:val="Hyperlink"/>
            <w:rFonts w:cstheme="minorHAnsi"/>
            <w:noProof/>
          </w:rPr>
          <w:lastRenderedPageBreak/>
          <w:t>domains with randomly oriented fibrils break-up and shrink when DMSO is added and PEDOT fibrils become well-aligned.</w:t>
        </w:r>
        <w:r w:rsidR="001A3FA5">
          <w:rPr>
            <w:noProof/>
            <w:webHidden/>
          </w:rPr>
          <w:tab/>
        </w:r>
        <w:r w:rsidR="001A3FA5">
          <w:rPr>
            <w:noProof/>
            <w:webHidden/>
          </w:rPr>
          <w:fldChar w:fldCharType="begin"/>
        </w:r>
        <w:r w:rsidR="001A3FA5">
          <w:rPr>
            <w:noProof/>
            <w:webHidden/>
          </w:rPr>
          <w:instrText xml:space="preserve"> PAGEREF _Toc79491672 \h </w:instrText>
        </w:r>
        <w:r w:rsidR="001A3FA5">
          <w:rPr>
            <w:noProof/>
            <w:webHidden/>
          </w:rPr>
        </w:r>
        <w:r w:rsidR="001A3FA5">
          <w:rPr>
            <w:noProof/>
            <w:webHidden/>
          </w:rPr>
          <w:fldChar w:fldCharType="separate"/>
        </w:r>
        <w:r w:rsidR="00EE319D">
          <w:rPr>
            <w:noProof/>
            <w:webHidden/>
          </w:rPr>
          <w:t>54</w:t>
        </w:r>
        <w:r w:rsidR="001A3FA5">
          <w:rPr>
            <w:noProof/>
            <w:webHidden/>
          </w:rPr>
          <w:fldChar w:fldCharType="end"/>
        </w:r>
      </w:hyperlink>
    </w:p>
    <w:p w14:paraId="54F213B6" w14:textId="767B59CB"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16" w:anchor="_Toc79491673" w:history="1">
        <w:r w:rsidR="001A3FA5" w:rsidRPr="00E47E68">
          <w:rPr>
            <w:rStyle w:val="Hyperlink"/>
            <w:noProof/>
          </w:rPr>
          <w:t xml:space="preserve">Figure II.5 </w:t>
        </w:r>
        <w:r w:rsidR="001A3FA5" w:rsidRPr="00E47E68">
          <w:rPr>
            <w:rStyle w:val="Hyperlink"/>
            <w:rFonts w:cstheme="minorHAnsi"/>
            <w:noProof/>
          </w:rPr>
          <w:t>– Comparison of changes in domain size, as monitored by correlation length, of PSS:PEDOT films with the addition of DMSO to pre-deposition solutions for both spin- (red triangles) and spray- (black spheres) coated samples. The ratio of the correlation lengths of spin-coated to spray-coated films (blue squares) remains constant and is denoted on the right axis.</w:t>
        </w:r>
        <w:r w:rsidR="001A3FA5">
          <w:rPr>
            <w:noProof/>
            <w:webHidden/>
          </w:rPr>
          <w:tab/>
        </w:r>
        <w:r w:rsidR="001A3FA5">
          <w:rPr>
            <w:noProof/>
            <w:webHidden/>
          </w:rPr>
          <w:fldChar w:fldCharType="begin"/>
        </w:r>
        <w:r w:rsidR="001A3FA5">
          <w:rPr>
            <w:noProof/>
            <w:webHidden/>
          </w:rPr>
          <w:instrText xml:space="preserve"> PAGEREF _Toc79491673 \h </w:instrText>
        </w:r>
        <w:r w:rsidR="001A3FA5">
          <w:rPr>
            <w:noProof/>
            <w:webHidden/>
          </w:rPr>
        </w:r>
        <w:r w:rsidR="001A3FA5">
          <w:rPr>
            <w:noProof/>
            <w:webHidden/>
          </w:rPr>
          <w:fldChar w:fldCharType="separate"/>
        </w:r>
        <w:r w:rsidR="00EE319D">
          <w:rPr>
            <w:noProof/>
            <w:webHidden/>
          </w:rPr>
          <w:t>58</w:t>
        </w:r>
        <w:r w:rsidR="001A3FA5">
          <w:rPr>
            <w:noProof/>
            <w:webHidden/>
          </w:rPr>
          <w:fldChar w:fldCharType="end"/>
        </w:r>
      </w:hyperlink>
    </w:p>
    <w:p w14:paraId="65EB1CC2" w14:textId="67871D21"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17" w:anchor="_Toc79491674" w:history="1">
        <w:r w:rsidR="001A3FA5" w:rsidRPr="00E47E68">
          <w:rPr>
            <w:rStyle w:val="Hyperlink"/>
            <w:noProof/>
          </w:rPr>
          <w:t xml:space="preserve">Figure III.1 </w:t>
        </w:r>
        <w:r w:rsidR="001A3FA5" w:rsidRPr="00E47E68">
          <w:rPr>
            <w:rStyle w:val="Hyperlink"/>
            <w:rFonts w:eastAsia="Calibri"/>
            <w:noProof/>
            <w:kern w:val="24"/>
          </w:rPr>
          <w:t>– Ternary phase diagram of microemulsion examined, including concentrations studied in neutron reflectivity measurements.  Colored triangles indicate examined compositions (30% D</w:t>
        </w:r>
        <w:r w:rsidR="001A3FA5" w:rsidRPr="00E47E68">
          <w:rPr>
            <w:rStyle w:val="Hyperlink"/>
            <w:rFonts w:eastAsia="Calibri"/>
            <w:noProof/>
            <w:kern w:val="24"/>
            <w:position w:val="-6"/>
            <w:vertAlign w:val="subscript"/>
          </w:rPr>
          <w:t>2</w:t>
        </w:r>
        <w:r w:rsidR="001A3FA5" w:rsidRPr="00E47E68">
          <w:rPr>
            <w:rStyle w:val="Hyperlink"/>
            <w:rFonts w:eastAsia="Calibri"/>
            <w:noProof/>
            <w:kern w:val="24"/>
          </w:rPr>
          <w:t>O- green, 60% D</w:t>
        </w:r>
        <w:r w:rsidR="001A3FA5" w:rsidRPr="00E47E68">
          <w:rPr>
            <w:rStyle w:val="Hyperlink"/>
            <w:rFonts w:eastAsia="Calibri"/>
            <w:noProof/>
            <w:kern w:val="24"/>
            <w:position w:val="-6"/>
            <w:vertAlign w:val="subscript"/>
          </w:rPr>
          <w:t>2</w:t>
        </w:r>
        <w:r w:rsidR="001A3FA5" w:rsidRPr="00E47E68">
          <w:rPr>
            <w:rStyle w:val="Hyperlink"/>
            <w:rFonts w:eastAsia="Calibri"/>
            <w:noProof/>
            <w:kern w:val="24"/>
          </w:rPr>
          <w:t>O-red, and 80% D</w:t>
        </w:r>
        <w:r w:rsidR="001A3FA5" w:rsidRPr="00E47E68">
          <w:rPr>
            <w:rStyle w:val="Hyperlink"/>
            <w:rFonts w:eastAsia="Calibri"/>
            <w:noProof/>
            <w:kern w:val="24"/>
            <w:position w:val="-6"/>
            <w:vertAlign w:val="subscript"/>
          </w:rPr>
          <w:t>2</w:t>
        </w:r>
        <w:r w:rsidR="001A3FA5" w:rsidRPr="00E47E68">
          <w:rPr>
            <w:rStyle w:val="Hyperlink"/>
            <w:rFonts w:eastAsia="Calibri"/>
            <w:noProof/>
            <w:kern w:val="24"/>
          </w:rPr>
          <w:t>O-blue). Black line indicates phase boundary between 1 and 2 phase domains.</w:t>
        </w:r>
        <w:r w:rsidR="001A3FA5">
          <w:rPr>
            <w:noProof/>
            <w:webHidden/>
          </w:rPr>
          <w:tab/>
        </w:r>
        <w:r w:rsidR="001A3FA5">
          <w:rPr>
            <w:noProof/>
            <w:webHidden/>
          </w:rPr>
          <w:fldChar w:fldCharType="begin"/>
        </w:r>
        <w:r w:rsidR="001A3FA5">
          <w:rPr>
            <w:noProof/>
            <w:webHidden/>
          </w:rPr>
          <w:instrText xml:space="preserve"> PAGEREF _Toc79491674 \h </w:instrText>
        </w:r>
        <w:r w:rsidR="001A3FA5">
          <w:rPr>
            <w:noProof/>
            <w:webHidden/>
          </w:rPr>
        </w:r>
        <w:r w:rsidR="001A3FA5">
          <w:rPr>
            <w:noProof/>
            <w:webHidden/>
          </w:rPr>
          <w:fldChar w:fldCharType="separate"/>
        </w:r>
        <w:r w:rsidR="00EE319D">
          <w:rPr>
            <w:noProof/>
            <w:webHidden/>
          </w:rPr>
          <w:t>75</w:t>
        </w:r>
        <w:r w:rsidR="001A3FA5">
          <w:rPr>
            <w:noProof/>
            <w:webHidden/>
          </w:rPr>
          <w:fldChar w:fldCharType="end"/>
        </w:r>
      </w:hyperlink>
    </w:p>
    <w:p w14:paraId="07BB310C" w14:textId="4520EE33"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18" w:anchor="_Toc79491675" w:history="1">
        <w:r w:rsidR="001A3FA5" w:rsidRPr="00E47E68">
          <w:rPr>
            <w:rStyle w:val="Hyperlink"/>
            <w:noProof/>
          </w:rPr>
          <w:t>Figure III.2 – Neutron reflectivity data and fits of Dry (black), Wet (orange), 30% D</w:t>
        </w:r>
        <w:r w:rsidR="001A3FA5" w:rsidRPr="00E47E68">
          <w:rPr>
            <w:rStyle w:val="Hyperlink"/>
            <w:noProof/>
            <w:vertAlign w:val="subscript"/>
          </w:rPr>
          <w:t>2</w:t>
        </w:r>
        <w:r w:rsidR="001A3FA5" w:rsidRPr="00E47E68">
          <w:rPr>
            <w:rStyle w:val="Hyperlink"/>
            <w:noProof/>
          </w:rPr>
          <w:t>O (green), 60% D</w:t>
        </w:r>
        <w:r w:rsidR="001A3FA5" w:rsidRPr="00E47E68">
          <w:rPr>
            <w:rStyle w:val="Hyperlink"/>
            <w:noProof/>
            <w:vertAlign w:val="subscript"/>
          </w:rPr>
          <w:t>2</w:t>
        </w:r>
        <w:r w:rsidR="001A3FA5" w:rsidRPr="00E47E68">
          <w:rPr>
            <w:rStyle w:val="Hyperlink"/>
            <w:noProof/>
          </w:rPr>
          <w:t>O (red), and 80% D</w:t>
        </w:r>
        <w:r w:rsidR="001A3FA5" w:rsidRPr="00E47E68">
          <w:rPr>
            <w:rStyle w:val="Hyperlink"/>
            <w:noProof/>
            <w:vertAlign w:val="subscript"/>
          </w:rPr>
          <w:t>2</w:t>
        </w:r>
        <w:r w:rsidR="001A3FA5" w:rsidRPr="00E47E68">
          <w:rPr>
            <w:rStyle w:val="Hyperlink"/>
            <w:noProof/>
          </w:rPr>
          <w:t>O (blue) on hydrophilic Si Substrate.</w:t>
        </w:r>
        <w:r w:rsidR="001A3FA5">
          <w:rPr>
            <w:noProof/>
            <w:webHidden/>
          </w:rPr>
          <w:tab/>
        </w:r>
        <w:r w:rsidR="001A3FA5">
          <w:rPr>
            <w:noProof/>
            <w:webHidden/>
          </w:rPr>
          <w:fldChar w:fldCharType="begin"/>
        </w:r>
        <w:r w:rsidR="001A3FA5">
          <w:rPr>
            <w:noProof/>
            <w:webHidden/>
          </w:rPr>
          <w:instrText xml:space="preserve"> PAGEREF _Toc79491675 \h </w:instrText>
        </w:r>
        <w:r w:rsidR="001A3FA5">
          <w:rPr>
            <w:noProof/>
            <w:webHidden/>
          </w:rPr>
        </w:r>
        <w:r w:rsidR="001A3FA5">
          <w:rPr>
            <w:noProof/>
            <w:webHidden/>
          </w:rPr>
          <w:fldChar w:fldCharType="separate"/>
        </w:r>
        <w:r w:rsidR="00EE319D">
          <w:rPr>
            <w:noProof/>
            <w:webHidden/>
          </w:rPr>
          <w:t>80</w:t>
        </w:r>
        <w:r w:rsidR="001A3FA5">
          <w:rPr>
            <w:noProof/>
            <w:webHidden/>
          </w:rPr>
          <w:fldChar w:fldCharType="end"/>
        </w:r>
      </w:hyperlink>
    </w:p>
    <w:p w14:paraId="3355426C" w14:textId="2505497F"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19" w:anchor="_Toc79491676" w:history="1">
        <w:r w:rsidR="001A3FA5" w:rsidRPr="00E47E68">
          <w:rPr>
            <w:rStyle w:val="Hyperlink"/>
            <w:noProof/>
          </w:rPr>
          <w:t>Figure III.3 – Neutron Reflectometry data and fits of Dry (black), Wet (orange), 30% D</w:t>
        </w:r>
        <w:r w:rsidR="001A3FA5" w:rsidRPr="00E47E68">
          <w:rPr>
            <w:rStyle w:val="Hyperlink"/>
            <w:noProof/>
            <w:vertAlign w:val="subscript"/>
          </w:rPr>
          <w:t>2</w:t>
        </w:r>
        <w:r w:rsidR="001A3FA5" w:rsidRPr="00E47E68">
          <w:rPr>
            <w:rStyle w:val="Hyperlink"/>
            <w:noProof/>
          </w:rPr>
          <w:t>O (green), 60% D</w:t>
        </w:r>
        <w:r w:rsidR="001A3FA5" w:rsidRPr="00E47E68">
          <w:rPr>
            <w:rStyle w:val="Hyperlink"/>
            <w:noProof/>
            <w:vertAlign w:val="subscript"/>
          </w:rPr>
          <w:t>2</w:t>
        </w:r>
        <w:r w:rsidR="001A3FA5" w:rsidRPr="00E47E68">
          <w:rPr>
            <w:rStyle w:val="Hyperlink"/>
            <w:noProof/>
          </w:rPr>
          <w:t>O (red), and 80% D</w:t>
        </w:r>
        <w:r w:rsidR="001A3FA5" w:rsidRPr="00E47E68">
          <w:rPr>
            <w:rStyle w:val="Hyperlink"/>
            <w:noProof/>
            <w:vertAlign w:val="subscript"/>
          </w:rPr>
          <w:t>2</w:t>
        </w:r>
        <w:r w:rsidR="001A3FA5" w:rsidRPr="00E47E68">
          <w:rPr>
            <w:rStyle w:val="Hyperlink"/>
            <w:noProof/>
          </w:rPr>
          <w:t>O (blue) on amphiphilic Si Substrate.</w:t>
        </w:r>
        <w:r w:rsidR="001A3FA5">
          <w:rPr>
            <w:noProof/>
            <w:webHidden/>
          </w:rPr>
          <w:tab/>
        </w:r>
        <w:r w:rsidR="001A3FA5">
          <w:rPr>
            <w:noProof/>
            <w:webHidden/>
          </w:rPr>
          <w:fldChar w:fldCharType="begin"/>
        </w:r>
        <w:r w:rsidR="001A3FA5">
          <w:rPr>
            <w:noProof/>
            <w:webHidden/>
          </w:rPr>
          <w:instrText xml:space="preserve"> PAGEREF _Toc79491676 \h </w:instrText>
        </w:r>
        <w:r w:rsidR="001A3FA5">
          <w:rPr>
            <w:noProof/>
            <w:webHidden/>
          </w:rPr>
        </w:r>
        <w:r w:rsidR="001A3FA5">
          <w:rPr>
            <w:noProof/>
            <w:webHidden/>
          </w:rPr>
          <w:fldChar w:fldCharType="separate"/>
        </w:r>
        <w:r w:rsidR="00EE319D">
          <w:rPr>
            <w:noProof/>
            <w:webHidden/>
          </w:rPr>
          <w:t>81</w:t>
        </w:r>
        <w:r w:rsidR="001A3FA5">
          <w:rPr>
            <w:noProof/>
            <w:webHidden/>
          </w:rPr>
          <w:fldChar w:fldCharType="end"/>
        </w:r>
      </w:hyperlink>
    </w:p>
    <w:p w14:paraId="68E1F163" w14:textId="1AC91517"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20" w:anchor="_Toc79491677" w:history="1">
        <w:r w:rsidR="001A3FA5" w:rsidRPr="00E47E68">
          <w:rPr>
            <w:rStyle w:val="Hyperlink"/>
            <w:noProof/>
          </w:rPr>
          <w:t>Figure III.4 – Scattering length density profile of Dry (black), Wet (orange), 30% D</w:t>
        </w:r>
        <w:r w:rsidR="001A3FA5" w:rsidRPr="00E47E68">
          <w:rPr>
            <w:rStyle w:val="Hyperlink"/>
            <w:noProof/>
            <w:vertAlign w:val="subscript"/>
          </w:rPr>
          <w:t>2</w:t>
        </w:r>
        <w:r w:rsidR="001A3FA5" w:rsidRPr="00E47E68">
          <w:rPr>
            <w:rStyle w:val="Hyperlink"/>
            <w:noProof/>
          </w:rPr>
          <w:t>O (green), 60% D</w:t>
        </w:r>
        <w:r w:rsidR="001A3FA5" w:rsidRPr="00E47E68">
          <w:rPr>
            <w:rStyle w:val="Hyperlink"/>
            <w:noProof/>
            <w:vertAlign w:val="subscript"/>
          </w:rPr>
          <w:t>2</w:t>
        </w:r>
        <w:r w:rsidR="001A3FA5" w:rsidRPr="00E47E68">
          <w:rPr>
            <w:rStyle w:val="Hyperlink"/>
            <w:noProof/>
          </w:rPr>
          <w:t>O (red), and 80% D</w:t>
        </w:r>
        <w:r w:rsidR="001A3FA5" w:rsidRPr="00E47E68">
          <w:rPr>
            <w:rStyle w:val="Hyperlink"/>
            <w:noProof/>
            <w:vertAlign w:val="subscript"/>
          </w:rPr>
          <w:t>2</w:t>
        </w:r>
        <w:r w:rsidR="001A3FA5" w:rsidRPr="00E47E68">
          <w:rPr>
            <w:rStyle w:val="Hyperlink"/>
            <w:noProof/>
          </w:rPr>
          <w:t>O (blue) on hydrophilic Si Substrate.</w:t>
        </w:r>
        <w:r w:rsidR="001A3FA5">
          <w:rPr>
            <w:noProof/>
            <w:webHidden/>
          </w:rPr>
          <w:tab/>
        </w:r>
        <w:r w:rsidR="001A3FA5">
          <w:rPr>
            <w:noProof/>
            <w:webHidden/>
          </w:rPr>
          <w:fldChar w:fldCharType="begin"/>
        </w:r>
        <w:r w:rsidR="001A3FA5">
          <w:rPr>
            <w:noProof/>
            <w:webHidden/>
          </w:rPr>
          <w:instrText xml:space="preserve"> PAGEREF _Toc79491677 \h </w:instrText>
        </w:r>
        <w:r w:rsidR="001A3FA5">
          <w:rPr>
            <w:noProof/>
            <w:webHidden/>
          </w:rPr>
        </w:r>
        <w:r w:rsidR="001A3FA5">
          <w:rPr>
            <w:noProof/>
            <w:webHidden/>
          </w:rPr>
          <w:fldChar w:fldCharType="separate"/>
        </w:r>
        <w:r w:rsidR="00EE319D">
          <w:rPr>
            <w:noProof/>
            <w:webHidden/>
          </w:rPr>
          <w:t>83</w:t>
        </w:r>
        <w:r w:rsidR="001A3FA5">
          <w:rPr>
            <w:noProof/>
            <w:webHidden/>
          </w:rPr>
          <w:fldChar w:fldCharType="end"/>
        </w:r>
      </w:hyperlink>
    </w:p>
    <w:p w14:paraId="3EF66018" w14:textId="7CCDEC57"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21" w:anchor="_Toc79491678" w:history="1">
        <w:r w:rsidR="001A3FA5" w:rsidRPr="00E47E68">
          <w:rPr>
            <w:rStyle w:val="Hyperlink"/>
            <w:noProof/>
          </w:rPr>
          <w:t>Figure III.5  – Scattering length density profile of Dry (black), Wet (orange), 30% D</w:t>
        </w:r>
        <w:r w:rsidR="001A3FA5" w:rsidRPr="00E47E68">
          <w:rPr>
            <w:rStyle w:val="Hyperlink"/>
            <w:noProof/>
            <w:vertAlign w:val="subscript"/>
          </w:rPr>
          <w:t>2</w:t>
        </w:r>
        <w:r w:rsidR="001A3FA5" w:rsidRPr="00E47E68">
          <w:rPr>
            <w:rStyle w:val="Hyperlink"/>
            <w:noProof/>
          </w:rPr>
          <w:t>O (green), 60% D</w:t>
        </w:r>
        <w:r w:rsidR="001A3FA5" w:rsidRPr="00E47E68">
          <w:rPr>
            <w:rStyle w:val="Hyperlink"/>
            <w:noProof/>
            <w:vertAlign w:val="subscript"/>
          </w:rPr>
          <w:t>2</w:t>
        </w:r>
        <w:r w:rsidR="001A3FA5" w:rsidRPr="00E47E68">
          <w:rPr>
            <w:rStyle w:val="Hyperlink"/>
            <w:noProof/>
          </w:rPr>
          <w:t>O (red), and 80% D</w:t>
        </w:r>
        <w:r w:rsidR="001A3FA5" w:rsidRPr="00E47E68">
          <w:rPr>
            <w:rStyle w:val="Hyperlink"/>
            <w:noProof/>
            <w:vertAlign w:val="subscript"/>
          </w:rPr>
          <w:t>2</w:t>
        </w:r>
        <w:r w:rsidR="001A3FA5" w:rsidRPr="00E47E68">
          <w:rPr>
            <w:rStyle w:val="Hyperlink"/>
            <w:noProof/>
          </w:rPr>
          <w:t>O (blue) on amphiphilic Si Substrate.</w:t>
        </w:r>
        <w:r w:rsidR="001A3FA5">
          <w:rPr>
            <w:noProof/>
            <w:webHidden/>
          </w:rPr>
          <w:tab/>
        </w:r>
        <w:r w:rsidR="001A3FA5">
          <w:rPr>
            <w:noProof/>
            <w:webHidden/>
          </w:rPr>
          <w:fldChar w:fldCharType="begin"/>
        </w:r>
        <w:r w:rsidR="001A3FA5">
          <w:rPr>
            <w:noProof/>
            <w:webHidden/>
          </w:rPr>
          <w:instrText xml:space="preserve"> PAGEREF _Toc79491678 \h </w:instrText>
        </w:r>
        <w:r w:rsidR="001A3FA5">
          <w:rPr>
            <w:noProof/>
            <w:webHidden/>
          </w:rPr>
        </w:r>
        <w:r w:rsidR="001A3FA5">
          <w:rPr>
            <w:noProof/>
            <w:webHidden/>
          </w:rPr>
          <w:fldChar w:fldCharType="separate"/>
        </w:r>
        <w:r w:rsidR="00EE319D">
          <w:rPr>
            <w:noProof/>
            <w:webHidden/>
          </w:rPr>
          <w:t>84</w:t>
        </w:r>
        <w:r w:rsidR="001A3FA5">
          <w:rPr>
            <w:noProof/>
            <w:webHidden/>
          </w:rPr>
          <w:fldChar w:fldCharType="end"/>
        </w:r>
      </w:hyperlink>
    </w:p>
    <w:p w14:paraId="0CD15F99" w14:textId="6A3D63CE"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22" w:anchor="_Toc79491679" w:history="1">
        <w:r w:rsidR="001A3FA5" w:rsidRPr="00E47E68">
          <w:rPr>
            <w:rStyle w:val="Hyperlink"/>
            <w:noProof/>
          </w:rPr>
          <w:t>Figure III.6 – Sketch of proposed microemulsion structures at a hydrophilic Si surface (a) and amphiphilic silane surface (b), illustrating how lamellar may form with perforations as they approach the bulk solution.</w:t>
        </w:r>
        <w:r w:rsidR="001A3FA5">
          <w:rPr>
            <w:noProof/>
            <w:webHidden/>
          </w:rPr>
          <w:tab/>
        </w:r>
        <w:r w:rsidR="001A3FA5">
          <w:rPr>
            <w:noProof/>
            <w:webHidden/>
          </w:rPr>
          <w:fldChar w:fldCharType="begin"/>
        </w:r>
        <w:r w:rsidR="001A3FA5">
          <w:rPr>
            <w:noProof/>
            <w:webHidden/>
          </w:rPr>
          <w:instrText xml:space="preserve"> PAGEREF _Toc79491679 \h </w:instrText>
        </w:r>
        <w:r w:rsidR="001A3FA5">
          <w:rPr>
            <w:noProof/>
            <w:webHidden/>
          </w:rPr>
        </w:r>
        <w:r w:rsidR="001A3FA5">
          <w:rPr>
            <w:noProof/>
            <w:webHidden/>
          </w:rPr>
          <w:fldChar w:fldCharType="separate"/>
        </w:r>
        <w:r w:rsidR="00EE319D">
          <w:rPr>
            <w:noProof/>
            <w:webHidden/>
          </w:rPr>
          <w:t>96</w:t>
        </w:r>
        <w:r w:rsidR="001A3FA5">
          <w:rPr>
            <w:noProof/>
            <w:webHidden/>
          </w:rPr>
          <w:fldChar w:fldCharType="end"/>
        </w:r>
      </w:hyperlink>
    </w:p>
    <w:p w14:paraId="574D331E" w14:textId="14D85807"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23" w:anchor="_Toc79491680" w:history="1">
        <w:r w:rsidR="001A3FA5" w:rsidRPr="00E47E68">
          <w:rPr>
            <w:rStyle w:val="Hyperlink"/>
            <w:noProof/>
          </w:rPr>
          <w:t>Figure IV.1 – Representation of molecules used in ChCl:glycerol studies.  Atoms and groups are labeled for RDF and coordination number analysis. All hydrogens (H) in glycerol and on hydrogens on methylene groups (HA) in choline are deuterated for neutron diffraction.</w:t>
        </w:r>
        <w:r w:rsidR="001A3FA5">
          <w:rPr>
            <w:noProof/>
            <w:webHidden/>
          </w:rPr>
          <w:tab/>
        </w:r>
        <w:r w:rsidR="001A3FA5">
          <w:rPr>
            <w:noProof/>
            <w:webHidden/>
          </w:rPr>
          <w:fldChar w:fldCharType="begin"/>
        </w:r>
        <w:r w:rsidR="001A3FA5">
          <w:rPr>
            <w:noProof/>
            <w:webHidden/>
          </w:rPr>
          <w:instrText xml:space="preserve"> PAGEREF _Toc79491680 \h </w:instrText>
        </w:r>
        <w:r w:rsidR="001A3FA5">
          <w:rPr>
            <w:noProof/>
            <w:webHidden/>
          </w:rPr>
        </w:r>
        <w:r w:rsidR="001A3FA5">
          <w:rPr>
            <w:noProof/>
            <w:webHidden/>
          </w:rPr>
          <w:fldChar w:fldCharType="separate"/>
        </w:r>
        <w:r w:rsidR="00EE319D">
          <w:rPr>
            <w:noProof/>
            <w:webHidden/>
          </w:rPr>
          <w:t>114</w:t>
        </w:r>
        <w:r w:rsidR="001A3FA5">
          <w:rPr>
            <w:noProof/>
            <w:webHidden/>
          </w:rPr>
          <w:fldChar w:fldCharType="end"/>
        </w:r>
      </w:hyperlink>
    </w:p>
    <w:p w14:paraId="47AEEB20" w14:textId="3B134A73"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24" w:anchor="_Toc79491681" w:history="1">
        <w:r w:rsidR="001A3FA5" w:rsidRPr="00E47E68">
          <w:rPr>
            <w:rStyle w:val="Hyperlink"/>
            <w:noProof/>
          </w:rPr>
          <w:t xml:space="preserve">Figure IV.2 – Structure factor plot of total scattering from neutron diffraction (dots) on compositions of 0% (red), 5% Orange, 10% (green), 18% blue, and 33% (black) ChCl:glycerol over the range of Q= 0 </w:t>
        </w:r>
        <w:r w:rsidR="001A3FA5" w:rsidRPr="00E47E68">
          <w:rPr>
            <w:rStyle w:val="Hyperlink"/>
            <w:rFonts w:cstheme="minorHAnsi"/>
            <w:noProof/>
          </w:rPr>
          <w:t>Å</w:t>
        </w:r>
        <w:r w:rsidR="001A3FA5" w:rsidRPr="00E47E68">
          <w:rPr>
            <w:rStyle w:val="Hyperlink"/>
            <w:noProof/>
            <w:vertAlign w:val="superscript"/>
          </w:rPr>
          <w:t>-1</w:t>
        </w:r>
        <w:r w:rsidR="001A3FA5" w:rsidRPr="00E47E68">
          <w:rPr>
            <w:rStyle w:val="Hyperlink"/>
            <w:noProof/>
          </w:rPr>
          <w:t xml:space="preserve"> to 32</w:t>
        </w:r>
        <w:r w:rsidR="001A3FA5" w:rsidRPr="00E47E68">
          <w:rPr>
            <w:rStyle w:val="Hyperlink"/>
            <w:rFonts w:cstheme="minorHAnsi"/>
            <w:noProof/>
          </w:rPr>
          <w:t>Å</w:t>
        </w:r>
        <w:r w:rsidR="001A3FA5" w:rsidRPr="00E47E68">
          <w:rPr>
            <w:rStyle w:val="Hyperlink"/>
            <w:noProof/>
            <w:vertAlign w:val="superscript"/>
          </w:rPr>
          <w:t>-1</w:t>
        </w:r>
        <w:r w:rsidR="001A3FA5" w:rsidRPr="00E47E68">
          <w:rPr>
            <w:rStyle w:val="Hyperlink"/>
            <w:noProof/>
          </w:rPr>
          <w:t>.</w:t>
        </w:r>
        <w:r w:rsidR="001A3FA5">
          <w:rPr>
            <w:noProof/>
            <w:webHidden/>
          </w:rPr>
          <w:tab/>
        </w:r>
        <w:r w:rsidR="001A3FA5">
          <w:rPr>
            <w:noProof/>
            <w:webHidden/>
          </w:rPr>
          <w:fldChar w:fldCharType="begin"/>
        </w:r>
        <w:r w:rsidR="001A3FA5">
          <w:rPr>
            <w:noProof/>
            <w:webHidden/>
          </w:rPr>
          <w:instrText xml:space="preserve"> PAGEREF _Toc79491681 \h </w:instrText>
        </w:r>
        <w:r w:rsidR="001A3FA5">
          <w:rPr>
            <w:noProof/>
            <w:webHidden/>
          </w:rPr>
        </w:r>
        <w:r w:rsidR="001A3FA5">
          <w:rPr>
            <w:noProof/>
            <w:webHidden/>
          </w:rPr>
          <w:fldChar w:fldCharType="separate"/>
        </w:r>
        <w:r w:rsidR="00EE319D">
          <w:rPr>
            <w:noProof/>
            <w:webHidden/>
          </w:rPr>
          <w:t>119</w:t>
        </w:r>
        <w:r w:rsidR="001A3FA5">
          <w:rPr>
            <w:noProof/>
            <w:webHidden/>
          </w:rPr>
          <w:fldChar w:fldCharType="end"/>
        </w:r>
      </w:hyperlink>
    </w:p>
    <w:p w14:paraId="1C7F13AD" w14:textId="4327EC5D"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25" w:anchor="_Toc79491682" w:history="1">
        <w:r w:rsidR="001A3FA5" w:rsidRPr="00E47E68">
          <w:rPr>
            <w:rStyle w:val="Hyperlink"/>
            <w:noProof/>
          </w:rPr>
          <w:t>Figure IV.3 – S(Q) plots for wide-angle neutron diffraction a) compared to classical molecular dynamic simulations over a range of 0-10</w:t>
        </w:r>
        <w:r w:rsidR="001A3FA5" w:rsidRPr="00E47E68">
          <w:rPr>
            <w:rStyle w:val="Hyperlink"/>
            <w:rFonts w:cstheme="minorHAnsi"/>
            <w:noProof/>
          </w:rPr>
          <w:t>Å</w:t>
        </w:r>
        <w:r w:rsidR="001A3FA5" w:rsidRPr="00E47E68">
          <w:rPr>
            <w:rStyle w:val="Hyperlink"/>
            <w:noProof/>
            <w:vertAlign w:val="superscript"/>
          </w:rPr>
          <w:t>-1</w:t>
        </w:r>
        <w:r w:rsidR="001A3FA5" w:rsidRPr="00E47E68">
          <w:rPr>
            <w:rStyle w:val="Hyperlink"/>
            <w:noProof/>
          </w:rPr>
          <w:t>, b) gly-gly interactions, c) gly-cho interactions, d) cho-cho interactions.</w:t>
        </w:r>
        <w:r w:rsidR="001A3FA5">
          <w:rPr>
            <w:noProof/>
            <w:webHidden/>
          </w:rPr>
          <w:tab/>
        </w:r>
        <w:r w:rsidR="001A3FA5">
          <w:rPr>
            <w:noProof/>
            <w:webHidden/>
          </w:rPr>
          <w:fldChar w:fldCharType="begin"/>
        </w:r>
        <w:r w:rsidR="001A3FA5">
          <w:rPr>
            <w:noProof/>
            <w:webHidden/>
          </w:rPr>
          <w:instrText xml:space="preserve"> PAGEREF _Toc79491682 \h </w:instrText>
        </w:r>
        <w:r w:rsidR="001A3FA5">
          <w:rPr>
            <w:noProof/>
            <w:webHidden/>
          </w:rPr>
        </w:r>
        <w:r w:rsidR="001A3FA5">
          <w:rPr>
            <w:noProof/>
            <w:webHidden/>
          </w:rPr>
          <w:fldChar w:fldCharType="separate"/>
        </w:r>
        <w:r w:rsidR="00EE319D">
          <w:rPr>
            <w:noProof/>
            <w:webHidden/>
          </w:rPr>
          <w:t>120</w:t>
        </w:r>
        <w:r w:rsidR="001A3FA5">
          <w:rPr>
            <w:noProof/>
            <w:webHidden/>
          </w:rPr>
          <w:fldChar w:fldCharType="end"/>
        </w:r>
      </w:hyperlink>
    </w:p>
    <w:p w14:paraId="5222A0A6" w14:textId="32FFB72E"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26" w:anchor="_Toc79491683" w:history="1">
        <w:r w:rsidR="001A3FA5" w:rsidRPr="00E47E68">
          <w:rPr>
            <w:rStyle w:val="Hyperlink"/>
            <w:noProof/>
          </w:rPr>
          <w:t>Figure IV.4 – Example of partial Radial Distribution Functions of hydrogen bond locations, as glycerol-glycerol.  Dotted line indicates solvation shell location used for coordination number analysis.</w:t>
        </w:r>
        <w:r w:rsidR="001A3FA5">
          <w:rPr>
            <w:noProof/>
            <w:webHidden/>
          </w:rPr>
          <w:tab/>
        </w:r>
        <w:r w:rsidR="001A3FA5">
          <w:rPr>
            <w:noProof/>
            <w:webHidden/>
          </w:rPr>
          <w:fldChar w:fldCharType="begin"/>
        </w:r>
        <w:r w:rsidR="001A3FA5">
          <w:rPr>
            <w:noProof/>
            <w:webHidden/>
          </w:rPr>
          <w:instrText xml:space="preserve"> PAGEREF _Toc79491683 \h </w:instrText>
        </w:r>
        <w:r w:rsidR="001A3FA5">
          <w:rPr>
            <w:noProof/>
            <w:webHidden/>
          </w:rPr>
        </w:r>
        <w:r w:rsidR="001A3FA5">
          <w:rPr>
            <w:noProof/>
            <w:webHidden/>
          </w:rPr>
          <w:fldChar w:fldCharType="separate"/>
        </w:r>
        <w:r w:rsidR="00EE319D">
          <w:rPr>
            <w:noProof/>
            <w:webHidden/>
          </w:rPr>
          <w:t>121</w:t>
        </w:r>
        <w:r w:rsidR="001A3FA5">
          <w:rPr>
            <w:noProof/>
            <w:webHidden/>
          </w:rPr>
          <w:fldChar w:fldCharType="end"/>
        </w:r>
      </w:hyperlink>
    </w:p>
    <w:p w14:paraId="1579E11D" w14:textId="3CD9AE1A"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27" w:anchor="_Toc79491684" w:history="1">
        <w:r w:rsidR="001A3FA5" w:rsidRPr="00E47E68">
          <w:rPr>
            <w:rStyle w:val="Hyperlink"/>
            <w:noProof/>
          </w:rPr>
          <w:t>Figure IV.5 –Probabilities of hydrogen bond interactions forming as a function of coordination number for varying mixture compositions, a) glycerol-glycerol as OH-HO bonds, b) choline-choline as Oy-Hy bonds, and c) choline-glycerol as Oy-HO bonds.</w:t>
        </w:r>
        <w:r w:rsidR="001A3FA5">
          <w:rPr>
            <w:noProof/>
            <w:webHidden/>
          </w:rPr>
          <w:tab/>
        </w:r>
        <w:r w:rsidR="001A3FA5">
          <w:rPr>
            <w:noProof/>
            <w:webHidden/>
          </w:rPr>
          <w:fldChar w:fldCharType="begin"/>
        </w:r>
        <w:r w:rsidR="001A3FA5">
          <w:rPr>
            <w:noProof/>
            <w:webHidden/>
          </w:rPr>
          <w:instrText xml:space="preserve"> PAGEREF _Toc79491684 \h </w:instrText>
        </w:r>
        <w:r w:rsidR="001A3FA5">
          <w:rPr>
            <w:noProof/>
            <w:webHidden/>
          </w:rPr>
        </w:r>
        <w:r w:rsidR="001A3FA5">
          <w:rPr>
            <w:noProof/>
            <w:webHidden/>
          </w:rPr>
          <w:fldChar w:fldCharType="separate"/>
        </w:r>
        <w:r w:rsidR="00EE319D">
          <w:rPr>
            <w:noProof/>
            <w:webHidden/>
          </w:rPr>
          <w:t>127</w:t>
        </w:r>
        <w:r w:rsidR="001A3FA5">
          <w:rPr>
            <w:noProof/>
            <w:webHidden/>
          </w:rPr>
          <w:fldChar w:fldCharType="end"/>
        </w:r>
      </w:hyperlink>
    </w:p>
    <w:p w14:paraId="7FBDE315" w14:textId="3BBB799F"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28" w:anchor="_Toc79491685" w:history="1">
        <w:r w:rsidR="001A3FA5" w:rsidRPr="00E47E68">
          <w:rPr>
            <w:rStyle w:val="Hyperlink"/>
            <w:noProof/>
          </w:rPr>
          <w:t>Figure IV.6 – Choline centric spatial distribution functions. Choline-red, chloride-green, and glycerol-blue.</w:t>
        </w:r>
        <w:r w:rsidR="001A3FA5">
          <w:rPr>
            <w:noProof/>
            <w:webHidden/>
          </w:rPr>
          <w:tab/>
        </w:r>
        <w:r w:rsidR="001A3FA5">
          <w:rPr>
            <w:noProof/>
            <w:webHidden/>
          </w:rPr>
          <w:fldChar w:fldCharType="begin"/>
        </w:r>
        <w:r w:rsidR="001A3FA5">
          <w:rPr>
            <w:noProof/>
            <w:webHidden/>
          </w:rPr>
          <w:instrText xml:space="preserve"> PAGEREF _Toc79491685 \h </w:instrText>
        </w:r>
        <w:r w:rsidR="001A3FA5">
          <w:rPr>
            <w:noProof/>
            <w:webHidden/>
          </w:rPr>
        </w:r>
        <w:r w:rsidR="001A3FA5">
          <w:rPr>
            <w:noProof/>
            <w:webHidden/>
          </w:rPr>
          <w:fldChar w:fldCharType="separate"/>
        </w:r>
        <w:r w:rsidR="00EE319D">
          <w:rPr>
            <w:noProof/>
            <w:webHidden/>
          </w:rPr>
          <w:t>129</w:t>
        </w:r>
        <w:r w:rsidR="001A3FA5">
          <w:rPr>
            <w:noProof/>
            <w:webHidden/>
          </w:rPr>
          <w:fldChar w:fldCharType="end"/>
        </w:r>
      </w:hyperlink>
    </w:p>
    <w:p w14:paraId="32BD9CC2" w14:textId="7EE53D07"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29" w:anchor="_Toc79491686" w:history="1">
        <w:r w:rsidR="001A3FA5" w:rsidRPr="00E47E68">
          <w:rPr>
            <w:rStyle w:val="Hyperlink"/>
            <w:noProof/>
          </w:rPr>
          <w:t>Figure IV.7 – Glycerol centric spatial distribution functions. Choline-red, chloride-green, and glycerol-blue.</w:t>
        </w:r>
        <w:r w:rsidR="001A3FA5">
          <w:rPr>
            <w:noProof/>
            <w:webHidden/>
          </w:rPr>
          <w:tab/>
        </w:r>
        <w:r w:rsidR="001A3FA5">
          <w:rPr>
            <w:noProof/>
            <w:webHidden/>
          </w:rPr>
          <w:fldChar w:fldCharType="begin"/>
        </w:r>
        <w:r w:rsidR="001A3FA5">
          <w:rPr>
            <w:noProof/>
            <w:webHidden/>
          </w:rPr>
          <w:instrText xml:space="preserve"> PAGEREF _Toc79491686 \h </w:instrText>
        </w:r>
        <w:r w:rsidR="001A3FA5">
          <w:rPr>
            <w:noProof/>
            <w:webHidden/>
          </w:rPr>
        </w:r>
        <w:r w:rsidR="001A3FA5">
          <w:rPr>
            <w:noProof/>
            <w:webHidden/>
          </w:rPr>
          <w:fldChar w:fldCharType="separate"/>
        </w:r>
        <w:r w:rsidR="00EE319D">
          <w:rPr>
            <w:noProof/>
            <w:webHidden/>
          </w:rPr>
          <w:t>131</w:t>
        </w:r>
        <w:r w:rsidR="001A3FA5">
          <w:rPr>
            <w:noProof/>
            <w:webHidden/>
          </w:rPr>
          <w:fldChar w:fldCharType="end"/>
        </w:r>
      </w:hyperlink>
    </w:p>
    <w:p w14:paraId="2F338955" w14:textId="6725FCBC"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30" w:anchor="_Toc79491687" w:history="1">
        <w:r w:rsidR="001A3FA5" w:rsidRPr="00E47E68">
          <w:rPr>
            <w:rStyle w:val="Hyperlink"/>
            <w:noProof/>
          </w:rPr>
          <w:t>Figure IV.8 –Probabilities of coordination numbers existing at specific mixture compositions for specific functional group pairs a)glycerol hydroxyl-glycerol methylene groups, b) glycerol hydroxyl-glycerol hydroxyl groups, and c) glycerol hydroxyl-choline hydroxyl groups.</w:t>
        </w:r>
        <w:r w:rsidR="001A3FA5">
          <w:rPr>
            <w:noProof/>
            <w:webHidden/>
          </w:rPr>
          <w:tab/>
        </w:r>
        <w:r w:rsidR="001A3FA5">
          <w:rPr>
            <w:noProof/>
            <w:webHidden/>
          </w:rPr>
          <w:fldChar w:fldCharType="begin"/>
        </w:r>
        <w:r w:rsidR="001A3FA5">
          <w:rPr>
            <w:noProof/>
            <w:webHidden/>
          </w:rPr>
          <w:instrText xml:space="preserve"> PAGEREF _Toc79491687 \h </w:instrText>
        </w:r>
        <w:r w:rsidR="001A3FA5">
          <w:rPr>
            <w:noProof/>
            <w:webHidden/>
          </w:rPr>
        </w:r>
        <w:r w:rsidR="001A3FA5">
          <w:rPr>
            <w:noProof/>
            <w:webHidden/>
          </w:rPr>
          <w:fldChar w:fldCharType="separate"/>
        </w:r>
        <w:r w:rsidR="00EE319D">
          <w:rPr>
            <w:noProof/>
            <w:webHidden/>
          </w:rPr>
          <w:t>132</w:t>
        </w:r>
        <w:r w:rsidR="001A3FA5">
          <w:rPr>
            <w:noProof/>
            <w:webHidden/>
          </w:rPr>
          <w:fldChar w:fldCharType="end"/>
        </w:r>
      </w:hyperlink>
    </w:p>
    <w:p w14:paraId="672846F6" w14:textId="215C3999"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31" w:anchor="_Toc79491688" w:history="1">
        <w:r w:rsidR="001A3FA5" w:rsidRPr="00E47E68">
          <w:rPr>
            <w:rStyle w:val="Hyperlink"/>
            <w:noProof/>
          </w:rPr>
          <w:t>Figure IV.9–Probabilities of coordination numbers existing as a function of mixture composition for a)choline hydroxyl-choline hydroxyl groups, b)chloride-glycerol hydroxyl groups, and c)chloride-glycerol methylene groups.</w:t>
        </w:r>
        <w:r w:rsidR="001A3FA5">
          <w:rPr>
            <w:noProof/>
            <w:webHidden/>
          </w:rPr>
          <w:tab/>
        </w:r>
        <w:r w:rsidR="001A3FA5">
          <w:rPr>
            <w:noProof/>
            <w:webHidden/>
          </w:rPr>
          <w:fldChar w:fldCharType="begin"/>
        </w:r>
        <w:r w:rsidR="001A3FA5">
          <w:rPr>
            <w:noProof/>
            <w:webHidden/>
          </w:rPr>
          <w:instrText xml:space="preserve"> PAGEREF _Toc79491688 \h </w:instrText>
        </w:r>
        <w:r w:rsidR="001A3FA5">
          <w:rPr>
            <w:noProof/>
            <w:webHidden/>
          </w:rPr>
        </w:r>
        <w:r w:rsidR="001A3FA5">
          <w:rPr>
            <w:noProof/>
            <w:webHidden/>
          </w:rPr>
          <w:fldChar w:fldCharType="separate"/>
        </w:r>
        <w:r w:rsidR="00EE319D">
          <w:rPr>
            <w:noProof/>
            <w:webHidden/>
          </w:rPr>
          <w:t>134</w:t>
        </w:r>
        <w:r w:rsidR="001A3FA5">
          <w:rPr>
            <w:noProof/>
            <w:webHidden/>
          </w:rPr>
          <w:fldChar w:fldCharType="end"/>
        </w:r>
      </w:hyperlink>
    </w:p>
    <w:p w14:paraId="0F373758" w14:textId="105E63DF"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32" w:anchor="_Toc79491689" w:history="1">
        <w:r w:rsidR="001A3FA5" w:rsidRPr="00E47E68">
          <w:rPr>
            <w:rStyle w:val="Hyperlink"/>
            <w:noProof/>
          </w:rPr>
          <w:t>Figure IV.10 –Probabilities of coordination numbers existing as a function of mixture composition for a)choline hydroxyl-glycerol hydroxyl groups, b) choline hydroxyl-glycerol methylene groups, and c)chloride- choline hydroxyl groups.</w:t>
        </w:r>
        <w:r w:rsidR="001A3FA5">
          <w:rPr>
            <w:noProof/>
            <w:webHidden/>
          </w:rPr>
          <w:tab/>
        </w:r>
        <w:r w:rsidR="001A3FA5">
          <w:rPr>
            <w:noProof/>
            <w:webHidden/>
          </w:rPr>
          <w:fldChar w:fldCharType="begin"/>
        </w:r>
        <w:r w:rsidR="001A3FA5">
          <w:rPr>
            <w:noProof/>
            <w:webHidden/>
          </w:rPr>
          <w:instrText xml:space="preserve"> PAGEREF _Toc79491689 \h </w:instrText>
        </w:r>
        <w:r w:rsidR="001A3FA5">
          <w:rPr>
            <w:noProof/>
            <w:webHidden/>
          </w:rPr>
        </w:r>
        <w:r w:rsidR="001A3FA5">
          <w:rPr>
            <w:noProof/>
            <w:webHidden/>
          </w:rPr>
          <w:fldChar w:fldCharType="separate"/>
        </w:r>
        <w:r w:rsidR="00EE319D">
          <w:rPr>
            <w:noProof/>
            <w:webHidden/>
          </w:rPr>
          <w:t>136</w:t>
        </w:r>
        <w:r w:rsidR="001A3FA5">
          <w:rPr>
            <w:noProof/>
            <w:webHidden/>
          </w:rPr>
          <w:fldChar w:fldCharType="end"/>
        </w:r>
      </w:hyperlink>
    </w:p>
    <w:p w14:paraId="5452D4A1" w14:textId="3D38E389"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33" w:anchor="_Toc79491690" w:history="1">
        <w:r w:rsidR="001A3FA5" w:rsidRPr="00E47E68">
          <w:rPr>
            <w:rStyle w:val="Hyperlink"/>
            <w:noProof/>
          </w:rPr>
          <w:t xml:space="preserve">Figure V.1 - </w:t>
        </w:r>
        <w:r w:rsidR="001A3FA5" w:rsidRPr="00E47E68">
          <w:rPr>
            <w:rStyle w:val="Hyperlink"/>
            <w:rFonts w:eastAsia="Times New Roman"/>
            <w:noProof/>
            <w:kern w:val="24"/>
          </w:rPr>
          <w:t xml:space="preserve">The Ewald functions </w:t>
        </w:r>
        <m:oMath>
          <m:r>
            <w:rPr>
              <w:rStyle w:val="Hyperlink"/>
              <w:rFonts w:eastAsia="Times New Roman"/>
              <w:noProof/>
              <w:kern w:val="24"/>
            </w:rPr>
            <m:t>R</m:t>
          </m:r>
          <m:r>
            <m:rPr>
              <m:sty m:val="p"/>
            </m:rPr>
            <w:rPr>
              <w:rStyle w:val="Hyperlink"/>
              <w:rFonts w:eastAsia="Times New Roman"/>
              <w:noProof/>
              <w:kern w:val="24"/>
            </w:rPr>
            <m:t>(</m:t>
          </m:r>
          <m:r>
            <w:rPr>
              <w:rStyle w:val="Hyperlink"/>
              <w:rFonts w:eastAsia="Times New Roman"/>
              <w:noProof/>
              <w:kern w:val="24"/>
            </w:rPr>
            <m:t>y</m:t>
          </m:r>
          <m:r>
            <m:rPr>
              <m:sty m:val="p"/>
            </m:rPr>
            <w:rPr>
              <w:rStyle w:val="Hyperlink"/>
              <w:rFonts w:eastAsia="Times New Roman"/>
              <w:noProof/>
              <w:kern w:val="24"/>
            </w:rPr>
            <m:t>)</m:t>
          </m:r>
          <m:r>
            <w:rPr>
              <w:rStyle w:val="Hyperlink"/>
              <w:rFonts w:eastAsia="Times New Roman"/>
              <w:noProof/>
              <w:kern w:val="24"/>
            </w:rPr>
            <m:t>E</m:t>
          </m:r>
        </m:oMath>
        <w:r w:rsidR="001A3FA5" w:rsidRPr="00E47E68">
          <w:rPr>
            <w:rStyle w:val="Hyperlink"/>
            <w:rFonts w:eastAsia="Times New Roman"/>
            <w:noProof/>
            <w:kern w:val="24"/>
          </w:rPr>
          <w:t xml:space="preserve"> (blue squares) and </w:t>
        </w:r>
        <m:oMath>
          <m:r>
            <w:rPr>
              <w:rStyle w:val="Hyperlink"/>
              <w:rFonts w:eastAsia="Times New Roman"/>
              <w:noProof/>
              <w:kern w:val="24"/>
            </w:rPr>
            <m:t>R</m:t>
          </m:r>
          <m:r>
            <m:rPr>
              <m:sty m:val="p"/>
            </m:rPr>
            <w:rPr>
              <w:rStyle w:val="Hyperlink"/>
              <w:rFonts w:eastAsia="Times New Roman"/>
              <w:noProof/>
              <w:kern w:val="24"/>
            </w:rPr>
            <m:t>(</m:t>
          </m:r>
          <m:r>
            <w:rPr>
              <w:rStyle w:val="Hyperlink"/>
              <w:rFonts w:eastAsia="Times New Roman"/>
              <w:noProof/>
              <w:kern w:val="24"/>
            </w:rPr>
            <m:t>y</m:t>
          </m:r>
          <m:r>
            <m:rPr>
              <m:sty m:val="p"/>
            </m:rPr>
            <w:rPr>
              <w:rStyle w:val="Hyperlink"/>
              <w:rFonts w:eastAsia="Times New Roman"/>
              <w:noProof/>
              <w:kern w:val="24"/>
            </w:rPr>
            <m:t>)</m:t>
          </m:r>
          <m:r>
            <w:rPr>
              <w:rStyle w:val="Hyperlink"/>
              <w:rFonts w:eastAsia="Times New Roman"/>
              <w:noProof/>
              <w:kern w:val="24"/>
            </w:rPr>
            <m:t>E</m:t>
          </m:r>
          <m:r>
            <m:rPr>
              <m:sty m:val="p"/>
            </m:rPr>
            <w:rPr>
              <w:rStyle w:val="Hyperlink"/>
              <w:rFonts w:eastAsia="Times New Roman"/>
              <w:noProof/>
              <w:kern w:val="24"/>
            </w:rPr>
            <m:t>3</m:t>
          </m:r>
        </m:oMath>
        <w:r w:rsidR="001A3FA5" w:rsidRPr="00E47E68">
          <w:rPr>
            <w:rStyle w:val="Hyperlink"/>
            <w:rFonts w:eastAsia="Times New Roman"/>
            <w:noProof/>
            <w:kern w:val="24"/>
          </w:rPr>
          <w:t xml:space="preserve"> (red crosses); the black solid lines show the Bragg-peak area for </w:t>
        </w:r>
        <m:oMath>
          <m:r>
            <w:rPr>
              <w:rStyle w:val="Hyperlink"/>
              <w:rFonts w:eastAsia="Times New Roman"/>
              <w:noProof/>
              <w:kern w:val="24"/>
            </w:rPr>
            <m:t>R</m:t>
          </m:r>
          <m:r>
            <m:rPr>
              <m:sty m:val="p"/>
            </m:rPr>
            <w:rPr>
              <w:rStyle w:val="Hyperlink"/>
              <w:rFonts w:eastAsia="Times New Roman"/>
              <w:noProof/>
              <w:kern w:val="24"/>
            </w:rPr>
            <m:t>(</m:t>
          </m:r>
          <m:r>
            <w:rPr>
              <w:rStyle w:val="Hyperlink"/>
              <w:rFonts w:eastAsia="Times New Roman"/>
              <w:noProof/>
              <w:kern w:val="24"/>
            </w:rPr>
            <m:t>y</m:t>
          </m:r>
          <m:r>
            <m:rPr>
              <m:sty m:val="p"/>
            </m:rPr>
            <w:rPr>
              <w:rStyle w:val="Hyperlink"/>
              <w:rFonts w:eastAsia="Times New Roman"/>
              <w:noProof/>
              <w:kern w:val="24"/>
            </w:rPr>
            <m:t>)</m:t>
          </m:r>
          <m:r>
            <w:rPr>
              <w:rStyle w:val="Hyperlink"/>
              <w:rFonts w:eastAsia="Times New Roman"/>
              <w:noProof/>
              <w:kern w:val="24"/>
            </w:rPr>
            <m:t>E</m:t>
          </m:r>
          <m:r>
            <m:rPr>
              <m:sty m:val="p"/>
            </m:rPr>
            <w:rPr>
              <w:rStyle w:val="Hyperlink"/>
              <w:rFonts w:eastAsia="Times New Roman"/>
              <w:noProof/>
              <w:kern w:val="24"/>
            </w:rPr>
            <m:t>3=1</m:t>
          </m:r>
        </m:oMath>
        <w:r w:rsidR="001A3FA5" w:rsidRPr="00E47E68">
          <w:rPr>
            <w:rStyle w:val="Hyperlink"/>
            <w:rFonts w:eastAsia="Times New Roman"/>
            <w:noProof/>
            <w:kern w:val="24"/>
          </w:rPr>
          <w:t xml:space="preserve"> and the black dashed lines that for </w:t>
        </w:r>
        <m:oMath>
          <m:r>
            <w:rPr>
              <w:rStyle w:val="Hyperlink"/>
              <w:rFonts w:eastAsia="Times New Roman"/>
              <w:noProof/>
              <w:kern w:val="24"/>
            </w:rPr>
            <m:t>R</m:t>
          </m:r>
          <m:r>
            <m:rPr>
              <m:sty m:val="p"/>
            </m:rPr>
            <w:rPr>
              <w:rStyle w:val="Hyperlink"/>
              <w:rFonts w:eastAsia="Times New Roman"/>
              <w:noProof/>
              <w:kern w:val="24"/>
            </w:rPr>
            <m:t>(</m:t>
          </m:r>
          <m:r>
            <w:rPr>
              <w:rStyle w:val="Hyperlink"/>
              <w:rFonts w:eastAsia="Times New Roman"/>
              <w:noProof/>
              <w:kern w:val="24"/>
            </w:rPr>
            <m:t>y</m:t>
          </m:r>
          <m:r>
            <m:rPr>
              <m:sty m:val="p"/>
            </m:rPr>
            <w:rPr>
              <w:rStyle w:val="Hyperlink"/>
              <w:rFonts w:eastAsia="Times New Roman"/>
              <w:noProof/>
              <w:kern w:val="24"/>
            </w:rPr>
            <m:t>)</m:t>
          </m:r>
          <m:r>
            <w:rPr>
              <w:rStyle w:val="Hyperlink"/>
              <w:rFonts w:eastAsia="Times New Roman"/>
              <w:noProof/>
              <w:kern w:val="24"/>
            </w:rPr>
            <m:t>E</m:t>
          </m:r>
          <m:r>
            <m:rPr>
              <m:sty m:val="p"/>
            </m:rPr>
            <w:rPr>
              <w:rStyle w:val="Hyperlink"/>
              <w:rFonts w:eastAsia="Times New Roman"/>
              <w:noProof/>
              <w:kern w:val="24"/>
            </w:rPr>
            <m:t>3= </m:t>
          </m:r>
        </m:oMath>
        <w:r w:rsidR="001A3FA5" w:rsidRPr="00E47E68">
          <w:rPr>
            <w:rStyle w:val="Hyperlink"/>
            <w:rFonts w:eastAsia="Times New Roman"/>
            <w:noProof/>
            <w:kern w:val="24"/>
          </w:rPr>
          <w:t xml:space="preserve"> 0.2. The </w:t>
        </w:r>
        <m:oMath>
          <m:r>
            <m:rPr>
              <m:sty m:val="p"/>
            </m:rPr>
            <w:rPr>
              <w:rStyle w:val="Hyperlink"/>
              <w:rFonts w:eastAsia="Times New Roman"/>
              <w:noProof/>
              <w:kern w:val="24"/>
            </w:rPr>
            <m:t>2</m:t>
          </m:r>
          <m:r>
            <w:rPr>
              <w:rStyle w:val="Hyperlink"/>
              <w:rFonts w:eastAsia="Times New Roman"/>
              <w:noProof/>
              <w:kern w:val="24"/>
            </w:rPr>
            <m:t>δθ</m:t>
          </m:r>
          <m:r>
            <m:rPr>
              <m:sty m:val="p"/>
            </m:rPr>
            <w:rPr>
              <w:rStyle w:val="Hyperlink"/>
              <w:rFonts w:eastAsia="Times New Roman"/>
              <w:noProof/>
              <w:kern w:val="24"/>
            </w:rPr>
            <m:t>8</m:t>
          </m:r>
        </m:oMath>
        <w:r w:rsidR="001A3FA5" w:rsidRPr="00E47E68">
          <w:rPr>
            <w:rStyle w:val="Hyperlink"/>
            <w:rFonts w:eastAsia="Times New Roman"/>
            <w:noProof/>
            <w:kern w:val="24"/>
          </w:rPr>
          <w:t xml:space="preserve"> is the DP width at </w:t>
        </w:r>
        <m:oMath>
          <m:r>
            <w:rPr>
              <w:rStyle w:val="Hyperlink"/>
              <w:rFonts w:eastAsia="Times New Roman"/>
              <w:noProof/>
              <w:kern w:val="24"/>
            </w:rPr>
            <m:t>n</m:t>
          </m:r>
          <m:r>
            <m:rPr>
              <m:sty m:val="p"/>
            </m:rPr>
            <w:rPr>
              <w:rStyle w:val="Hyperlink"/>
              <w:rFonts w:eastAsia="Times New Roman"/>
              <w:noProof/>
              <w:kern w:val="24"/>
            </w:rPr>
            <m:t>=8</m:t>
          </m:r>
        </m:oMath>
        <w:r w:rsidR="001A3FA5" w:rsidRPr="00E47E68">
          <w:rPr>
            <w:rStyle w:val="Hyperlink"/>
            <w:rFonts w:eastAsia="Times New Roman"/>
            <w:noProof/>
            <w:kern w:val="24"/>
          </w:rPr>
          <w:t>.</w:t>
        </w:r>
        <w:r w:rsidR="001A3FA5">
          <w:rPr>
            <w:noProof/>
            <w:webHidden/>
          </w:rPr>
          <w:tab/>
        </w:r>
        <w:r w:rsidR="001A3FA5">
          <w:rPr>
            <w:noProof/>
            <w:webHidden/>
          </w:rPr>
          <w:fldChar w:fldCharType="begin"/>
        </w:r>
        <w:r w:rsidR="001A3FA5">
          <w:rPr>
            <w:noProof/>
            <w:webHidden/>
          </w:rPr>
          <w:instrText xml:space="preserve"> PAGEREF _Toc79491690 \h </w:instrText>
        </w:r>
        <w:r w:rsidR="001A3FA5">
          <w:rPr>
            <w:noProof/>
            <w:webHidden/>
          </w:rPr>
        </w:r>
        <w:r w:rsidR="001A3FA5">
          <w:rPr>
            <w:noProof/>
            <w:webHidden/>
          </w:rPr>
          <w:fldChar w:fldCharType="separate"/>
        </w:r>
        <w:r w:rsidR="00EE319D">
          <w:rPr>
            <w:noProof/>
            <w:webHidden/>
          </w:rPr>
          <w:t>153</w:t>
        </w:r>
        <w:r w:rsidR="001A3FA5">
          <w:rPr>
            <w:noProof/>
            <w:webHidden/>
          </w:rPr>
          <w:fldChar w:fldCharType="end"/>
        </w:r>
      </w:hyperlink>
    </w:p>
    <w:p w14:paraId="08B3FE08" w14:textId="56E361C0"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34" w:anchor="_Toc79491691" w:history="1">
        <w:r w:rsidR="001A3FA5" w:rsidRPr="00E47E68">
          <w:rPr>
            <w:rStyle w:val="Hyperlink"/>
            <w:noProof/>
          </w:rPr>
          <w:t xml:space="preserve">Figure V.2 </w:t>
        </w:r>
        <w:r w:rsidR="001A3FA5" w:rsidRPr="00E47E68">
          <w:rPr>
            <w:rStyle w:val="Hyperlink"/>
            <w:rFonts w:eastAsia="Times New Roman"/>
            <w:noProof/>
            <w:kern w:val="24"/>
          </w:rPr>
          <w:t xml:space="preserve">- The optical scheme of the MW-DCD on </w:t>
        </w:r>
        <m:oMath>
          <m:r>
            <w:rPr>
              <w:rStyle w:val="Hyperlink"/>
              <w:rFonts w:eastAsia="Times New Roman"/>
              <w:noProof/>
              <w:kern w:val="24"/>
            </w:rPr>
            <m:t>Si</m:t>
          </m:r>
          <m:r>
            <m:rPr>
              <m:sty m:val="p"/>
            </m:rPr>
            <w:rPr>
              <w:rStyle w:val="Hyperlink"/>
              <w:rFonts w:eastAsia="Times New Roman"/>
              <w:noProof/>
              <w:kern w:val="24"/>
            </w:rPr>
            <m:t>(220)</m:t>
          </m:r>
        </m:oMath>
        <w:r w:rsidR="001A3FA5" w:rsidRPr="00E47E68">
          <w:rPr>
            <w:rStyle w:val="Hyperlink"/>
            <w:rFonts w:eastAsia="Times New Roman"/>
            <w:noProof/>
            <w:kern w:val="24"/>
          </w:rPr>
          <w:t xml:space="preserve"> M and A triple-bounce crystals with the cadmium shielding (blue lines). BM is the </w:t>
        </w:r>
        <m:oMath>
          <m:r>
            <w:rPr>
              <w:rStyle w:val="Hyperlink"/>
              <w:rFonts w:eastAsia="Times New Roman"/>
              <w:noProof/>
              <w:kern w:val="24"/>
            </w:rPr>
            <m:t>N</m:t>
          </m:r>
        </m:oMath>
        <w:r w:rsidR="001A3FA5" w:rsidRPr="00E47E68">
          <w:rPr>
            <w:rStyle w:val="Hyperlink"/>
            <w:rFonts w:eastAsia="Times New Roman"/>
            <w:noProof/>
            <w:kern w:val="24"/>
          </w:rPr>
          <w:t xml:space="preserve"> beam monitor and PSD 1, 2 are the </w:t>
        </w:r>
        <w:r w:rsidR="001A3FA5" w:rsidRPr="00E47E68">
          <w:rPr>
            <w:rStyle w:val="Hyperlink"/>
            <w:rFonts w:eastAsia="Times New Roman"/>
            <w:noProof/>
            <w:kern w:val="24"/>
            <w:position w:val="5"/>
            <w:vertAlign w:val="superscript"/>
          </w:rPr>
          <w:t>3</w:t>
        </w:r>
        <m:oMath>
          <m:r>
            <w:rPr>
              <w:rStyle w:val="Hyperlink"/>
              <w:rFonts w:eastAsia="Times New Roman"/>
              <w:noProof/>
              <w:kern w:val="24"/>
            </w:rPr>
            <m:t>He</m:t>
          </m:r>
        </m:oMath>
        <w:r w:rsidR="001A3FA5" w:rsidRPr="00E47E68">
          <w:rPr>
            <w:rStyle w:val="Hyperlink"/>
            <w:rFonts w:eastAsia="Times New Roman"/>
            <w:noProof/>
            <w:kern w:val="24"/>
          </w:rPr>
          <w:t xml:space="preserve"> position sensitive detectors.</w:t>
        </w:r>
        <w:r w:rsidR="001A3FA5">
          <w:rPr>
            <w:noProof/>
            <w:webHidden/>
          </w:rPr>
          <w:tab/>
        </w:r>
        <w:r w:rsidR="001A3FA5">
          <w:rPr>
            <w:noProof/>
            <w:webHidden/>
          </w:rPr>
          <w:fldChar w:fldCharType="begin"/>
        </w:r>
        <w:r w:rsidR="001A3FA5">
          <w:rPr>
            <w:noProof/>
            <w:webHidden/>
          </w:rPr>
          <w:instrText xml:space="preserve"> PAGEREF _Toc79491691 \h </w:instrText>
        </w:r>
        <w:r w:rsidR="001A3FA5">
          <w:rPr>
            <w:noProof/>
            <w:webHidden/>
          </w:rPr>
        </w:r>
        <w:r w:rsidR="001A3FA5">
          <w:rPr>
            <w:noProof/>
            <w:webHidden/>
          </w:rPr>
          <w:fldChar w:fldCharType="separate"/>
        </w:r>
        <w:r w:rsidR="00EE319D">
          <w:rPr>
            <w:noProof/>
            <w:webHidden/>
          </w:rPr>
          <w:t>156</w:t>
        </w:r>
        <w:r w:rsidR="001A3FA5">
          <w:rPr>
            <w:noProof/>
            <w:webHidden/>
          </w:rPr>
          <w:fldChar w:fldCharType="end"/>
        </w:r>
      </w:hyperlink>
    </w:p>
    <w:p w14:paraId="7C252EB4" w14:textId="1F7BA1F3"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35" w:anchor="_Toc79491692" w:history="1">
        <w:r w:rsidR="001A3FA5" w:rsidRPr="00E47E68">
          <w:rPr>
            <w:rStyle w:val="Hyperlink"/>
            <w:noProof/>
          </w:rPr>
          <w:t xml:space="preserve">Figure V.3 - </w:t>
        </w:r>
        <w:r w:rsidR="001A3FA5" w:rsidRPr="00E47E68">
          <w:rPr>
            <w:rStyle w:val="Hyperlink"/>
            <w:rFonts w:eastAsia="Times New Roman"/>
            <w:noProof/>
            <w:kern w:val="24"/>
          </w:rPr>
          <w:t xml:space="preserve">The experimental (black closed circles) and fitting (red solid line) rocking curves obtained for </w:t>
        </w:r>
        <m:oMath>
          <m:r>
            <w:rPr>
              <w:rStyle w:val="Hyperlink"/>
              <w:rFonts w:eastAsia="Times New Roman"/>
              <w:noProof/>
              <w:kern w:val="24"/>
            </w:rPr>
            <m:t>n</m:t>
          </m:r>
          <m:r>
            <m:rPr>
              <m:sty m:val="p"/>
            </m:rPr>
            <w:rPr>
              <w:rStyle w:val="Hyperlink"/>
              <w:rFonts w:eastAsia="Times New Roman"/>
              <w:noProof/>
              <w:kern w:val="24"/>
            </w:rPr>
            <m:t>=2.</m:t>
          </m:r>
        </m:oMath>
        <w:r w:rsidR="001A3FA5">
          <w:rPr>
            <w:noProof/>
            <w:webHidden/>
          </w:rPr>
          <w:tab/>
        </w:r>
        <w:r w:rsidR="001A3FA5">
          <w:rPr>
            <w:noProof/>
            <w:webHidden/>
          </w:rPr>
          <w:fldChar w:fldCharType="begin"/>
        </w:r>
        <w:r w:rsidR="001A3FA5">
          <w:rPr>
            <w:noProof/>
            <w:webHidden/>
          </w:rPr>
          <w:instrText xml:space="preserve"> PAGEREF _Toc79491692 \h </w:instrText>
        </w:r>
        <w:r w:rsidR="001A3FA5">
          <w:rPr>
            <w:noProof/>
            <w:webHidden/>
          </w:rPr>
        </w:r>
        <w:r w:rsidR="001A3FA5">
          <w:rPr>
            <w:noProof/>
            <w:webHidden/>
          </w:rPr>
          <w:fldChar w:fldCharType="separate"/>
        </w:r>
        <w:r w:rsidR="00EE319D">
          <w:rPr>
            <w:noProof/>
            <w:webHidden/>
          </w:rPr>
          <w:t>158</w:t>
        </w:r>
        <w:r w:rsidR="001A3FA5">
          <w:rPr>
            <w:noProof/>
            <w:webHidden/>
          </w:rPr>
          <w:fldChar w:fldCharType="end"/>
        </w:r>
      </w:hyperlink>
    </w:p>
    <w:p w14:paraId="397D9944" w14:textId="64AD9F3B"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36" w:anchor="_Toc79491693" w:history="1">
        <w:r w:rsidR="001A3FA5" w:rsidRPr="00E47E68">
          <w:rPr>
            <w:rStyle w:val="Hyperlink"/>
            <w:noProof/>
          </w:rPr>
          <w:t xml:space="preserve">Figure V.4 </w:t>
        </w:r>
        <w:r w:rsidR="001A3FA5" w:rsidRPr="00E47E68">
          <w:rPr>
            <w:rStyle w:val="Hyperlink"/>
            <w:rFonts w:eastAsia="Times New Roman"/>
            <w:noProof/>
            <w:kern w:val="24"/>
          </w:rPr>
          <w:t xml:space="preserve">- Spectra of the </w:t>
        </w:r>
        <m:oMath>
          <m:r>
            <w:rPr>
              <w:rStyle w:val="Hyperlink"/>
              <w:rFonts w:eastAsia="Times New Roman"/>
              <w:noProof/>
              <w:kern w:val="24"/>
            </w:rPr>
            <m:t>Cu</m:t>
          </m:r>
          <m:r>
            <m:rPr>
              <m:sty m:val="p"/>
            </m:rPr>
            <w:rPr>
              <w:rStyle w:val="Hyperlink"/>
              <w:rFonts w:eastAsia="Times New Roman"/>
              <w:noProof/>
              <w:kern w:val="24"/>
            </w:rPr>
            <m:t>111</m:t>
          </m:r>
        </m:oMath>
        <w:r w:rsidR="001A3FA5" w:rsidRPr="00E47E68">
          <w:rPr>
            <w:rStyle w:val="Hyperlink"/>
            <w:rFonts w:eastAsia="Times New Roman"/>
            <w:noProof/>
            <w:kern w:val="24"/>
          </w:rPr>
          <w:t xml:space="preserve"> PM (red open circles) and </w:t>
        </w:r>
        <m:oMath>
          <m:r>
            <w:rPr>
              <w:rStyle w:val="Hyperlink"/>
              <w:rFonts w:eastAsia="Times New Roman"/>
              <w:noProof/>
              <w:kern w:val="24"/>
            </w:rPr>
            <m:t>Si</m:t>
          </m:r>
          <m:r>
            <m:rPr>
              <m:sty m:val="p"/>
            </m:rPr>
            <w:rPr>
              <w:rStyle w:val="Hyperlink"/>
              <w:rFonts w:eastAsia="Times New Roman"/>
              <w:noProof/>
              <w:kern w:val="24"/>
            </w:rPr>
            <m:t>(220)</m:t>
          </m:r>
        </m:oMath>
        <w:r w:rsidR="001A3FA5" w:rsidRPr="00E47E68">
          <w:rPr>
            <w:rStyle w:val="Hyperlink"/>
            <w:rFonts w:eastAsia="Times New Roman"/>
            <w:noProof/>
            <w:kern w:val="24"/>
          </w:rPr>
          <w:t xml:space="preserve"> M (black closed circles) matched at </w:t>
        </w:r>
        <m:oMath>
          <m:r>
            <w:rPr>
              <w:rStyle w:val="Hyperlink"/>
              <w:rFonts w:eastAsia="Times New Roman"/>
              <w:noProof/>
              <w:kern w:val="24"/>
            </w:rPr>
            <m:t>λ</m:t>
          </m:r>
          <m:r>
            <m:rPr>
              <m:sty m:val="p"/>
            </m:rPr>
            <w:rPr>
              <w:rStyle w:val="Hyperlink"/>
              <w:rFonts w:eastAsia="Times New Roman"/>
              <w:noProof/>
              <w:kern w:val="24"/>
            </w:rPr>
            <m:t>4=0.9 Å</m:t>
          </m:r>
        </m:oMath>
        <w:r w:rsidR="001A3FA5" w:rsidRPr="00E47E68">
          <w:rPr>
            <w:rStyle w:val="Hyperlink"/>
            <w:rFonts w:eastAsia="Times New Roman"/>
            <w:noProof/>
            <w:kern w:val="24"/>
          </w:rPr>
          <w:t xml:space="preserve">. The Bragg-peak intensities </w:t>
        </w:r>
        <m:oMath>
          <m:r>
            <w:rPr>
              <w:rStyle w:val="Hyperlink"/>
              <w:rFonts w:eastAsia="Times New Roman"/>
              <w:noProof/>
              <w:kern w:val="24"/>
            </w:rPr>
            <m:t>δθ</m:t>
          </m:r>
          <m:r>
            <m:rPr>
              <m:sty m:val="p"/>
            </m:rPr>
            <w:rPr>
              <w:rStyle w:val="Hyperlink"/>
              <w:rFonts w:eastAsia="Times New Roman"/>
              <w:noProof/>
              <w:kern w:val="24"/>
            </w:rPr>
            <m:t>4</m:t>
          </m:r>
          <m:r>
            <w:rPr>
              <w:rStyle w:val="Hyperlink"/>
              <w:rFonts w:eastAsia="Times New Roman"/>
              <w:noProof/>
              <w:kern w:val="24"/>
            </w:rPr>
            <m:t>I</m:t>
          </m:r>
          <m:r>
            <m:rPr>
              <m:sty m:val="p"/>
            </m:rPr>
            <w:rPr>
              <w:rStyle w:val="Hyperlink"/>
              <w:rFonts w:eastAsia="Times New Roman"/>
              <w:noProof/>
              <w:kern w:val="24"/>
            </w:rPr>
            <m:t>(</m:t>
          </m:r>
          <m:r>
            <w:rPr>
              <w:rStyle w:val="Hyperlink"/>
              <w:rFonts w:eastAsia="Times New Roman"/>
              <w:noProof/>
              <w:kern w:val="24"/>
            </w:rPr>
            <m:t>λn</m:t>
          </m:r>
          <m:r>
            <m:rPr>
              <m:sty m:val="p"/>
            </m:rPr>
            <w:rPr>
              <w:rStyle w:val="Hyperlink"/>
              <w:rFonts w:eastAsia="Times New Roman"/>
              <w:noProof/>
              <w:kern w:val="24"/>
            </w:rPr>
            <m:t>)</m:t>
          </m:r>
          <m:r>
            <w:rPr>
              <w:rStyle w:val="Hyperlink"/>
              <w:rFonts w:eastAsia="Times New Roman"/>
              <w:noProof/>
              <w:kern w:val="24"/>
            </w:rPr>
            <m:t>M</m:t>
          </m:r>
          <m:r>
            <m:rPr>
              <m:sty m:val="p"/>
            </m:rPr>
            <w:rPr>
              <w:rStyle w:val="Hyperlink"/>
              <w:rFonts w:eastAsia="Times New Roman"/>
              <w:noProof/>
              <w:kern w:val="24"/>
            </w:rPr>
            <m:t>/</m:t>
          </m:r>
          <m:r>
            <w:rPr>
              <w:rStyle w:val="Hyperlink"/>
              <w:rFonts w:eastAsia="Times New Roman"/>
              <w:noProof/>
              <w:kern w:val="24"/>
            </w:rPr>
            <m:t>δθn</m:t>
          </m:r>
        </m:oMath>
        <w:r w:rsidR="001A3FA5" w:rsidRPr="00E47E68">
          <w:rPr>
            <w:rStyle w:val="Hyperlink"/>
            <w:rFonts w:eastAsia="Times New Roman"/>
            <w:noProof/>
            <w:kern w:val="24"/>
          </w:rPr>
          <w:t xml:space="preserve"> normalized for </w:t>
        </w:r>
        <m:oMath>
          <m:r>
            <w:rPr>
              <w:rStyle w:val="Hyperlink"/>
              <w:rFonts w:eastAsia="Times New Roman"/>
              <w:noProof/>
              <w:kern w:val="24"/>
            </w:rPr>
            <m:t>n</m:t>
          </m:r>
          <m:r>
            <m:rPr>
              <m:sty m:val="p"/>
            </m:rPr>
            <w:rPr>
              <w:rStyle w:val="Hyperlink"/>
              <w:rFonts w:eastAsia="Times New Roman"/>
              <w:noProof/>
              <w:kern w:val="24"/>
            </w:rPr>
            <m:t>=4</m:t>
          </m:r>
        </m:oMath>
        <w:r w:rsidR="001A3FA5" w:rsidRPr="00E47E68">
          <w:rPr>
            <w:rStyle w:val="Hyperlink"/>
            <w:rFonts w:eastAsia="Times New Roman"/>
            <w:noProof/>
            <w:kern w:val="24"/>
          </w:rPr>
          <w:t xml:space="preserve"> are shown by blue crossed rectangles connected by the dashed line.</w:t>
        </w:r>
        <w:r w:rsidR="001A3FA5">
          <w:rPr>
            <w:noProof/>
            <w:webHidden/>
          </w:rPr>
          <w:tab/>
        </w:r>
        <w:r w:rsidR="001A3FA5">
          <w:rPr>
            <w:noProof/>
            <w:webHidden/>
          </w:rPr>
          <w:fldChar w:fldCharType="begin"/>
        </w:r>
        <w:r w:rsidR="001A3FA5">
          <w:rPr>
            <w:noProof/>
            <w:webHidden/>
          </w:rPr>
          <w:instrText xml:space="preserve"> PAGEREF _Toc79491693 \h </w:instrText>
        </w:r>
        <w:r w:rsidR="001A3FA5">
          <w:rPr>
            <w:noProof/>
            <w:webHidden/>
          </w:rPr>
        </w:r>
        <w:r w:rsidR="001A3FA5">
          <w:rPr>
            <w:noProof/>
            <w:webHidden/>
          </w:rPr>
          <w:fldChar w:fldCharType="separate"/>
        </w:r>
        <w:r w:rsidR="00EE319D">
          <w:rPr>
            <w:noProof/>
            <w:webHidden/>
          </w:rPr>
          <w:t>162</w:t>
        </w:r>
        <w:r w:rsidR="001A3FA5">
          <w:rPr>
            <w:noProof/>
            <w:webHidden/>
          </w:rPr>
          <w:fldChar w:fldCharType="end"/>
        </w:r>
      </w:hyperlink>
    </w:p>
    <w:p w14:paraId="226D9282" w14:textId="07522354" w:rsidR="001A3FA5" w:rsidRDefault="00006455" w:rsidP="001A3FA5">
      <w:pPr>
        <w:pStyle w:val="TableofFigures"/>
        <w:tabs>
          <w:tab w:val="right" w:leader="dot" w:pos="9350"/>
        </w:tabs>
        <w:spacing w:line="480" w:lineRule="auto"/>
        <w:rPr>
          <w:rFonts w:asciiTheme="minorHAnsi" w:eastAsiaTheme="minorEastAsia" w:hAnsiTheme="minorHAnsi" w:cstheme="minorBidi"/>
          <w:noProof/>
          <w:sz w:val="22"/>
          <w:szCs w:val="22"/>
        </w:rPr>
      </w:pPr>
      <w:hyperlink r:id="rId37" w:anchor="_Toc79491694" w:history="1">
        <w:r w:rsidR="001A3FA5" w:rsidRPr="00E47E68">
          <w:rPr>
            <w:rStyle w:val="Hyperlink"/>
            <w:noProof/>
          </w:rPr>
          <w:t xml:space="preserve">Figure V.5 </w:t>
        </w:r>
        <w:r w:rsidR="001A3FA5" w:rsidRPr="00E47E68">
          <w:rPr>
            <w:rStyle w:val="Hyperlink"/>
            <w:rFonts w:eastAsia="Times New Roman"/>
            <w:noProof/>
            <w:kern w:val="24"/>
          </w:rPr>
          <w:t xml:space="preserve">- The theoretical </w:t>
        </w:r>
        <m:oMath>
          <m:r>
            <w:rPr>
              <w:rStyle w:val="Hyperlink"/>
              <w:rFonts w:eastAsia="Times New Roman"/>
              <w:noProof/>
              <w:kern w:val="24"/>
            </w:rPr>
            <m:t>gn</m:t>
          </m:r>
        </m:oMath>
        <w:r w:rsidR="001A3FA5" w:rsidRPr="00E47E68">
          <w:rPr>
            <w:rStyle w:val="Hyperlink"/>
            <w:rFonts w:eastAsia="Times New Roman"/>
            <w:noProof/>
            <w:kern w:val="24"/>
          </w:rPr>
          <w:t xml:space="preserve">for </w:t>
        </w:r>
        <m:oMath>
          <m:r>
            <w:rPr>
              <w:rStyle w:val="Hyperlink"/>
              <w:rFonts w:eastAsia="Times New Roman"/>
              <w:noProof/>
              <w:kern w:val="24"/>
            </w:rPr>
            <m:t>n</m:t>
          </m:r>
          <m:r>
            <m:rPr>
              <m:sty m:val="p"/>
            </m:rPr>
            <w:rPr>
              <w:rStyle w:val="Hyperlink"/>
              <w:rFonts w:eastAsia="Times New Roman"/>
              <w:noProof/>
              <w:kern w:val="24"/>
            </w:rPr>
            <m:t>=1-8 </m:t>
          </m:r>
        </m:oMath>
        <w:r w:rsidR="001A3FA5" w:rsidRPr="00E47E68">
          <w:rPr>
            <w:rStyle w:val="Hyperlink"/>
            <w:rFonts w:eastAsia="Times New Roman"/>
            <w:noProof/>
            <w:kern w:val="24"/>
          </w:rPr>
          <w:t xml:space="preserve">(black dashed line), experimental </w:t>
        </w:r>
        <m:oMath>
          <m:r>
            <w:rPr>
              <w:rStyle w:val="Hyperlink"/>
              <w:rFonts w:eastAsia="Times New Roman"/>
              <w:noProof/>
              <w:kern w:val="24"/>
            </w:rPr>
            <m:t>gn</m:t>
          </m:r>
          <m:r>
            <m:rPr>
              <m:sty m:val="p"/>
            </m:rPr>
            <w:rPr>
              <w:rStyle w:val="Hyperlink"/>
              <w:rFonts w:eastAsia="Times New Roman"/>
              <w:noProof/>
              <w:kern w:val="24"/>
            </w:rPr>
            <m:t>,</m:t>
          </m:r>
          <m:r>
            <w:rPr>
              <w:rStyle w:val="Hyperlink"/>
              <w:rFonts w:eastAsia="Times New Roman"/>
              <w:noProof/>
              <w:kern w:val="24"/>
            </w:rPr>
            <m:t>exp</m:t>
          </m:r>
        </m:oMath>
        <w:r w:rsidR="001A3FA5" w:rsidRPr="00E47E68">
          <w:rPr>
            <w:rStyle w:val="Hyperlink"/>
            <w:rFonts w:eastAsia="Times New Roman"/>
            <w:noProof/>
            <w:kern w:val="24"/>
          </w:rPr>
          <w:t xml:space="preserve"> for </w:t>
        </w:r>
        <m:oMath>
          <m:r>
            <w:rPr>
              <w:rStyle w:val="Hyperlink"/>
              <w:rFonts w:eastAsia="Times New Roman"/>
              <w:noProof/>
              <w:kern w:val="24"/>
            </w:rPr>
            <m:t>n</m:t>
          </m:r>
          <m:r>
            <m:rPr>
              <m:sty m:val="p"/>
            </m:rPr>
            <w:rPr>
              <w:rStyle w:val="Hyperlink"/>
              <w:rFonts w:eastAsia="Times New Roman"/>
              <w:noProof/>
              <w:kern w:val="24"/>
            </w:rPr>
            <m:t>=1-4</m:t>
          </m:r>
        </m:oMath>
        <w:r w:rsidR="001A3FA5" w:rsidRPr="00E47E68">
          <w:rPr>
            <w:rStyle w:val="Hyperlink"/>
            <w:rFonts w:eastAsia="Times New Roman"/>
            <w:noProof/>
            <w:kern w:val="24"/>
            <w:position w:val="-4"/>
            <w:vertAlign w:val="subscript"/>
          </w:rPr>
          <w:t xml:space="preserve"> </w:t>
        </w:r>
        <w:r w:rsidR="001A3FA5" w:rsidRPr="00E47E68">
          <w:rPr>
            <w:rStyle w:val="Hyperlink"/>
            <w:rFonts w:eastAsia="Times New Roman"/>
            <w:noProof/>
            <w:kern w:val="24"/>
          </w:rPr>
          <w:t xml:space="preserve">(red squares) and </w:t>
        </w:r>
        <m:oMath>
          <m:r>
            <w:rPr>
              <w:rStyle w:val="Hyperlink"/>
              <w:rFonts w:eastAsia="Times New Roman"/>
              <w:noProof/>
              <w:kern w:val="24"/>
            </w:rPr>
            <m:t>gn</m:t>
          </m:r>
          <m:r>
            <m:rPr>
              <m:sty m:val="p"/>
            </m:rPr>
            <w:rPr>
              <w:rStyle w:val="Hyperlink"/>
              <w:rFonts w:eastAsia="Times New Roman"/>
              <w:noProof/>
              <w:kern w:val="24"/>
            </w:rPr>
            <m:t>,</m:t>
          </m:r>
          <m:r>
            <w:rPr>
              <w:rStyle w:val="Hyperlink"/>
              <w:rFonts w:eastAsia="Times New Roman"/>
              <w:noProof/>
              <w:kern w:val="24"/>
            </w:rPr>
            <m:t>exp</m:t>
          </m:r>
        </m:oMath>
        <w:r w:rsidR="001A3FA5" w:rsidRPr="00E47E68">
          <w:rPr>
            <w:rStyle w:val="Hyperlink"/>
            <w:rFonts w:eastAsia="Times New Roman"/>
            <w:noProof/>
            <w:kern w:val="24"/>
          </w:rPr>
          <w:t xml:space="preserve"> for </w:t>
        </w:r>
        <m:oMath>
          <m:r>
            <w:rPr>
              <w:rStyle w:val="Hyperlink"/>
              <w:rFonts w:eastAsia="Times New Roman"/>
              <w:noProof/>
              <w:kern w:val="24"/>
            </w:rPr>
            <m:t>n</m:t>
          </m:r>
          <m:r>
            <m:rPr>
              <m:sty m:val="p"/>
            </m:rPr>
            <w:rPr>
              <w:rStyle w:val="Hyperlink"/>
              <w:rFonts w:eastAsia="Times New Roman"/>
              <w:noProof/>
              <w:kern w:val="24"/>
            </w:rPr>
            <m:t>=5-8</m:t>
          </m:r>
        </m:oMath>
        <w:r w:rsidR="001A3FA5" w:rsidRPr="00E47E68">
          <w:rPr>
            <w:rStyle w:val="Hyperlink"/>
            <w:rFonts w:eastAsia="Times New Roman"/>
            <w:noProof/>
            <w:kern w:val="24"/>
          </w:rPr>
          <w:t xml:space="preserve"> (red crossed squares). The </w:t>
        </w:r>
        <m:oMath>
          <m:r>
            <w:rPr>
              <w:rStyle w:val="Hyperlink"/>
              <w:rFonts w:eastAsia="Times New Roman"/>
              <w:noProof/>
              <w:kern w:val="24"/>
            </w:rPr>
            <m:t>R</m:t>
          </m:r>
          <m:r>
            <m:rPr>
              <m:sty m:val="p"/>
            </m:rPr>
            <w:rPr>
              <w:rStyle w:val="Hyperlink"/>
              <w:rFonts w:eastAsia="Times New Roman"/>
              <w:noProof/>
              <w:kern w:val="24"/>
            </w:rPr>
            <m:t>(</m:t>
          </m:r>
          <m:r>
            <w:rPr>
              <w:rStyle w:val="Hyperlink"/>
              <w:rFonts w:eastAsia="Times New Roman"/>
              <w:noProof/>
              <w:kern w:val="24"/>
            </w:rPr>
            <m:t>θB</m:t>
          </m:r>
          <m:r>
            <m:rPr>
              <m:sty m:val="p"/>
            </m:rPr>
            <w:rPr>
              <w:rStyle w:val="Hyperlink"/>
              <w:rFonts w:eastAsia="Times New Roman"/>
              <w:noProof/>
              <w:kern w:val="24"/>
            </w:rPr>
            <m:t>)</m:t>
          </m:r>
          <m:r>
            <w:rPr>
              <w:rStyle w:val="Hyperlink"/>
              <w:rFonts w:eastAsia="Times New Roman"/>
              <w:noProof/>
              <w:kern w:val="24"/>
            </w:rPr>
            <m:t>n</m:t>
          </m:r>
          <m:r>
            <m:rPr>
              <m:sty m:val="p"/>
            </m:rPr>
            <w:rPr>
              <w:rStyle w:val="Hyperlink"/>
              <w:rFonts w:eastAsia="Times New Roman"/>
              <w:noProof/>
              <w:kern w:val="24"/>
            </w:rPr>
            <m:t>,</m:t>
          </m:r>
          <m:r>
            <w:rPr>
              <w:rStyle w:val="Hyperlink"/>
              <w:rFonts w:eastAsia="Times New Roman"/>
              <w:noProof/>
              <w:kern w:val="24"/>
            </w:rPr>
            <m:t>exp</m:t>
          </m:r>
          <m:r>
            <m:rPr>
              <m:sty m:val="p"/>
            </m:rPr>
            <w:rPr>
              <w:rStyle w:val="Hyperlink"/>
              <w:rFonts w:eastAsia="Times New Roman"/>
              <w:noProof/>
              <w:kern w:val="24"/>
            </w:rPr>
            <m:t>3</m:t>
          </m:r>
        </m:oMath>
        <w:r w:rsidR="001A3FA5" w:rsidRPr="00E47E68">
          <w:rPr>
            <w:rStyle w:val="Hyperlink"/>
            <w:rFonts w:eastAsia="Times New Roman"/>
            <w:noProof/>
            <w:kern w:val="24"/>
          </w:rPr>
          <w:t xml:space="preserve"> for </w:t>
        </w:r>
        <m:oMath>
          <m:r>
            <w:rPr>
              <w:rStyle w:val="Hyperlink"/>
              <w:rFonts w:eastAsia="Times New Roman"/>
              <w:noProof/>
              <w:kern w:val="24"/>
            </w:rPr>
            <m:t>n</m:t>
          </m:r>
          <m:r>
            <m:rPr>
              <m:sty m:val="p"/>
            </m:rPr>
            <w:rPr>
              <w:rStyle w:val="Hyperlink"/>
              <w:rFonts w:eastAsia="Times New Roman"/>
              <w:noProof/>
              <w:kern w:val="24"/>
            </w:rPr>
            <m:t>=4-8</m:t>
          </m:r>
        </m:oMath>
        <w:r w:rsidR="001A3FA5" w:rsidRPr="00E47E68">
          <w:rPr>
            <w:rStyle w:val="Hyperlink"/>
            <w:rFonts w:eastAsia="Times New Roman"/>
            <w:noProof/>
            <w:kern w:val="24"/>
          </w:rPr>
          <w:t xml:space="preserve">  is given by blue circles connected by the dashed line.</w:t>
        </w:r>
        <w:r w:rsidR="001A3FA5">
          <w:rPr>
            <w:noProof/>
            <w:webHidden/>
          </w:rPr>
          <w:tab/>
        </w:r>
        <w:r w:rsidR="001A3FA5">
          <w:rPr>
            <w:noProof/>
            <w:webHidden/>
          </w:rPr>
          <w:fldChar w:fldCharType="begin"/>
        </w:r>
        <w:r w:rsidR="001A3FA5">
          <w:rPr>
            <w:noProof/>
            <w:webHidden/>
          </w:rPr>
          <w:instrText xml:space="preserve"> PAGEREF _Toc79491694 \h </w:instrText>
        </w:r>
        <w:r w:rsidR="001A3FA5">
          <w:rPr>
            <w:noProof/>
            <w:webHidden/>
          </w:rPr>
        </w:r>
        <w:r w:rsidR="001A3FA5">
          <w:rPr>
            <w:noProof/>
            <w:webHidden/>
          </w:rPr>
          <w:fldChar w:fldCharType="separate"/>
        </w:r>
        <w:r w:rsidR="00EE319D">
          <w:rPr>
            <w:noProof/>
            <w:webHidden/>
          </w:rPr>
          <w:t>165</w:t>
        </w:r>
        <w:r w:rsidR="001A3FA5">
          <w:rPr>
            <w:noProof/>
            <w:webHidden/>
          </w:rPr>
          <w:fldChar w:fldCharType="end"/>
        </w:r>
      </w:hyperlink>
    </w:p>
    <w:p w14:paraId="696C89D5" w14:textId="0CD0EC6C" w:rsidR="00D51EAF" w:rsidRPr="008032B0" w:rsidRDefault="002322A2" w:rsidP="00AD09EF">
      <w:pPr>
        <w:spacing w:line="480" w:lineRule="auto"/>
        <w:mirrorIndents/>
        <w:jc w:val="both"/>
        <w:rPr>
          <w:rFonts w:cstheme="minorHAnsi"/>
        </w:rPr>
        <w:sectPr w:rsidR="00D51EAF" w:rsidRPr="008032B0" w:rsidSect="00300B11">
          <w:headerReference w:type="default" r:id="rId38"/>
          <w:footerReference w:type="default" r:id="rId39"/>
          <w:footerReference w:type="first" r:id="rId40"/>
          <w:pgSz w:w="12240" w:h="15840"/>
          <w:pgMar w:top="1440" w:right="1440" w:bottom="1440" w:left="1440" w:header="720" w:footer="720" w:gutter="0"/>
          <w:pgNumType w:fmt="lowerRoman" w:start="1"/>
          <w:cols w:space="720"/>
          <w:titlePg/>
          <w:docGrid w:linePitch="360"/>
        </w:sectPr>
      </w:pPr>
      <w:r w:rsidRPr="008032B0">
        <w:rPr>
          <w:rFonts w:cstheme="minorHAnsi"/>
        </w:rPr>
        <w:fldChar w:fldCharType="end"/>
      </w:r>
    </w:p>
    <w:p w14:paraId="24D01292" w14:textId="772AD4C0" w:rsidR="006938E3" w:rsidRPr="008032B0" w:rsidRDefault="006938E3" w:rsidP="00AD09EF">
      <w:pPr>
        <w:pStyle w:val="Heading1"/>
        <w:spacing w:line="480" w:lineRule="auto"/>
        <w:mirrorIndents/>
        <w:jc w:val="both"/>
        <w:rPr>
          <w:rFonts w:ascii="Cambria Math" w:hAnsi="Cambria Math" w:cstheme="minorHAnsi"/>
          <w:b/>
          <w:bCs/>
          <w:color w:val="auto"/>
          <w:sz w:val="24"/>
          <w:szCs w:val="24"/>
        </w:rPr>
      </w:pPr>
      <w:bookmarkStart w:id="12" w:name="_Toc77929958"/>
      <w:bookmarkStart w:id="13" w:name="_Toc77460214"/>
      <w:r w:rsidRPr="008032B0">
        <w:rPr>
          <w:rFonts w:ascii="Cambria Math" w:hAnsi="Cambria Math" w:cstheme="minorHAnsi"/>
          <w:b/>
          <w:bCs/>
          <w:color w:val="auto"/>
          <w:sz w:val="24"/>
          <w:szCs w:val="24"/>
        </w:rPr>
        <w:lastRenderedPageBreak/>
        <w:t>Introduction</w:t>
      </w:r>
      <w:bookmarkEnd w:id="12"/>
      <w:bookmarkEnd w:id="13"/>
    </w:p>
    <w:p w14:paraId="5D7DE99B" w14:textId="77777777" w:rsidR="00530195" w:rsidRPr="008032B0" w:rsidRDefault="00530195" w:rsidP="00AD09EF">
      <w:pPr>
        <w:spacing w:line="480" w:lineRule="auto"/>
        <w:ind w:firstLine="360"/>
        <w:mirrorIndents/>
        <w:jc w:val="both"/>
        <w:rPr>
          <w:rFonts w:cstheme="minorHAnsi"/>
        </w:rPr>
      </w:pPr>
      <w:r w:rsidRPr="008032B0">
        <w:rPr>
          <w:rFonts w:cstheme="minorHAnsi"/>
        </w:rPr>
        <w:br w:type="page"/>
      </w:r>
    </w:p>
    <w:p w14:paraId="24FAEB98" w14:textId="7634E88D" w:rsidR="00795C4B" w:rsidRPr="008032B0" w:rsidRDefault="00795C4B" w:rsidP="007D2922">
      <w:pPr>
        <w:spacing w:line="480" w:lineRule="auto"/>
        <w:ind w:firstLine="360"/>
        <w:mirrorIndents/>
      </w:pPr>
      <w:r w:rsidRPr="008032B0">
        <w:lastRenderedPageBreak/>
        <w:t>Research to advance the performance of energy related materials for improved sustainability is constantly evolving, including interest in materials for a hydrogen economy, improved efficiency of energy transfer processes and improved methods of analysis.</w:t>
      </w:r>
      <w:r w:rsidRPr="008032B0">
        <w:rPr>
          <w:vertAlign w:val="superscript"/>
        </w:rPr>
        <w:t>1-3</w:t>
      </w:r>
      <w:r w:rsidRPr="008032B0">
        <w:t xml:space="preserve">  Recently, energy related materials research has focused on sustaining energy supply from both large networks such as a national grid and more local efforts such as household and personal electronics.</w:t>
      </w:r>
      <w:r w:rsidRPr="008032B0">
        <w:rPr>
          <w:vertAlign w:val="superscript"/>
        </w:rPr>
        <w:t>4,5</w:t>
      </w:r>
      <w:r w:rsidRPr="008032B0">
        <w:t xml:space="preserve">  Organic materials play a significant role in the sustainability of future energy technologies through power generation and storage.</w:t>
      </w:r>
      <w:r w:rsidRPr="008032B0">
        <w:rPr>
          <w:vertAlign w:val="superscript"/>
        </w:rPr>
        <w:t>6</w:t>
      </w:r>
      <w:r w:rsidRPr="008032B0">
        <w:t xml:space="preserve">  Research on soft matter as energy materials has increased significantly over the past decades with growing interest in their use in thermoelectrics, large scale energy storage, and personal power supplies</w:t>
      </w:r>
      <w:r w:rsidRPr="008032B0">
        <w:rPr>
          <w:vertAlign w:val="superscript"/>
        </w:rPr>
        <w:t>7-9</w:t>
      </w:r>
      <w:r w:rsidRPr="008032B0">
        <w:t>.  While some applications utilize conjugated polymers in thin films, others use materials that form hydrogen bond networks to transfer energy.</w:t>
      </w:r>
      <w:r w:rsidRPr="008032B0">
        <w:rPr>
          <w:vertAlign w:val="superscript"/>
        </w:rPr>
        <w:t>5,6</w:t>
      </w:r>
      <w:r w:rsidRPr="008032B0">
        <w:t xml:space="preserve">  The rational improvement of these materials is largely dependent on </w:t>
      </w:r>
      <w:r w:rsidR="00121336" w:rsidRPr="008032B0">
        <w:t xml:space="preserve">the </w:t>
      </w:r>
      <w:r w:rsidRPr="008032B0">
        <w:t xml:space="preserve">structures </w:t>
      </w:r>
      <w:r w:rsidR="00121336" w:rsidRPr="008032B0">
        <w:t xml:space="preserve">they </w:t>
      </w:r>
      <w:r w:rsidRPr="008032B0">
        <w:t>form</w:t>
      </w:r>
      <w:r w:rsidR="00121336" w:rsidRPr="008032B0">
        <w:t>, which in turn</w:t>
      </w:r>
      <w:r w:rsidRPr="008032B0">
        <w:t xml:space="preserve"> center on the</w:t>
      </w:r>
      <w:r w:rsidR="00121336" w:rsidRPr="008032B0">
        <w:t xml:space="preserve"> nature of</w:t>
      </w:r>
      <w:r w:rsidRPr="008032B0">
        <w:t xml:space="preserve"> hydrogen within the</w:t>
      </w:r>
      <w:r w:rsidR="00121336" w:rsidRPr="008032B0">
        <w:t>m</w:t>
      </w:r>
      <w:r w:rsidRPr="008032B0">
        <w:t>.</w:t>
      </w:r>
    </w:p>
    <w:p w14:paraId="492CEAC7" w14:textId="2853A333" w:rsidR="00795C4B" w:rsidRPr="008032B0" w:rsidRDefault="00795C4B" w:rsidP="007D2922">
      <w:pPr>
        <w:spacing w:line="480" w:lineRule="auto"/>
        <w:ind w:firstLine="360"/>
        <w:mirrorIndents/>
      </w:pPr>
      <w:r w:rsidRPr="008032B0">
        <w:t xml:space="preserve">Neutron Scattering </w:t>
      </w:r>
      <w:r w:rsidR="003C2203" w:rsidRPr="008032B0">
        <w:t>as</w:t>
      </w:r>
      <w:r w:rsidRPr="008032B0">
        <w:t xml:space="preserve"> a tool to study energy related materials </w:t>
      </w:r>
      <w:r w:rsidR="003C2203" w:rsidRPr="008032B0">
        <w:t xml:space="preserve">began in </w:t>
      </w:r>
      <w:r w:rsidRPr="008032B0">
        <w:t>1946</w:t>
      </w:r>
      <w:r w:rsidR="00121336" w:rsidRPr="008032B0">
        <w:t>, when</w:t>
      </w:r>
      <w:r w:rsidRPr="008032B0">
        <w:t xml:space="preserve"> Wollan and Shull</w:t>
      </w:r>
      <w:r w:rsidR="00121336" w:rsidRPr="008032B0">
        <w:t xml:space="preserve"> demonstrated neutron Bragg diffraction could be used to study the atomic structure of crystalline materials, analogous to</w:t>
      </w:r>
      <w:r w:rsidR="003C2203" w:rsidRPr="008032B0">
        <w:t xml:space="preserve"> </w:t>
      </w:r>
      <w:r w:rsidR="00121336" w:rsidRPr="008032B0">
        <w:t>existing approaches</w:t>
      </w:r>
      <w:r w:rsidRPr="008032B0">
        <w:t xml:space="preserve"> based on X-ray </w:t>
      </w:r>
      <w:r w:rsidR="00121336" w:rsidRPr="008032B0">
        <w:t xml:space="preserve">Bragg </w:t>
      </w:r>
      <w:r w:rsidRPr="008032B0">
        <w:t>Scattering methods.</w:t>
      </w:r>
      <w:r w:rsidRPr="008032B0">
        <w:rPr>
          <w:vertAlign w:val="superscript"/>
        </w:rPr>
        <w:t>10-14</w:t>
      </w:r>
      <w:r w:rsidRPr="008032B0">
        <w:t xml:space="preserve">  </w:t>
      </w:r>
      <w:r w:rsidR="00121336" w:rsidRPr="008032B0">
        <w:t>Modern neutron scattering envelopes many additional methods, most with X-ray scattering counterparts, including several</w:t>
      </w:r>
      <w:r w:rsidR="003C2203" w:rsidRPr="008032B0">
        <w:t xml:space="preserve"> (</w:t>
      </w:r>
      <w:r w:rsidR="00121336" w:rsidRPr="008032B0">
        <w:t>like re</w:t>
      </w:r>
      <w:r w:rsidR="003C2203" w:rsidRPr="008032B0">
        <w:t>f</w:t>
      </w:r>
      <w:r w:rsidR="00121336" w:rsidRPr="008032B0">
        <w:t>lectometry and small angle scattering</w:t>
      </w:r>
      <w:r w:rsidR="003C2203" w:rsidRPr="008032B0">
        <w:t>) that are</w:t>
      </w:r>
      <w:r w:rsidR="00121336" w:rsidRPr="008032B0">
        <w:t xml:space="preserve"> used heavily for soft matter.  </w:t>
      </w:r>
      <w:r w:rsidRPr="008032B0">
        <w:t xml:space="preserve">Neutron scattering as a tool to examine soft materials is </w:t>
      </w:r>
      <w:r w:rsidR="003C2203" w:rsidRPr="008032B0">
        <w:t xml:space="preserve">largely </w:t>
      </w:r>
      <w:r w:rsidRPr="008032B0">
        <w:t xml:space="preserve">based on controlling the contrast between components where substituting the hydrogen (H) atoms with deuterium, </w:t>
      </w:r>
      <w:r w:rsidRPr="008032B0">
        <w:rPr>
          <w:vertAlign w:val="superscript"/>
        </w:rPr>
        <w:t>2</w:t>
      </w:r>
      <w:r w:rsidRPr="008032B0">
        <w:t>H or D, known as deuteration, increases this contrast between components.</w:t>
      </w:r>
      <w:r w:rsidRPr="008032B0">
        <w:rPr>
          <w:vertAlign w:val="superscript"/>
        </w:rPr>
        <w:t>15</w:t>
      </w:r>
      <w:r w:rsidRPr="008032B0">
        <w:t xml:space="preserve"> Contrast is </w:t>
      </w:r>
      <w:r w:rsidRPr="008032B0">
        <w:lastRenderedPageBreak/>
        <w:t>quantified by the difference in neutron scattering length density (SLD) of materials, a gauge of the extent of scattering from neutrons interacting with materials and provides an important tool in using neutron scattering to measure the structure and dynamics of organic materials.  Neutrons have been used to monitor the structure of a variety of materials, especially in energy related materials such as batteries, photovoltaics, biofuels, and capacitors.</w:t>
      </w:r>
      <w:r w:rsidRPr="008032B0">
        <w:rPr>
          <w:vertAlign w:val="superscript"/>
        </w:rPr>
        <w:t>2</w:t>
      </w:r>
      <w:r w:rsidR="00823444" w:rsidRPr="008032B0">
        <w:rPr>
          <w:vertAlign w:val="superscript"/>
        </w:rPr>
        <w:t>-</w:t>
      </w:r>
      <w:r w:rsidRPr="008032B0">
        <w:rPr>
          <w:vertAlign w:val="superscript"/>
        </w:rPr>
        <w:t>4,8,16,17</w:t>
      </w:r>
    </w:p>
    <w:p w14:paraId="5B37B5D9" w14:textId="77777777" w:rsidR="00795C4B" w:rsidRPr="008032B0" w:rsidRDefault="00795C4B" w:rsidP="007D2922">
      <w:pPr>
        <w:spacing w:line="480" w:lineRule="auto"/>
        <w:mirrorIndents/>
        <w:rPr>
          <w:i/>
          <w:iCs/>
        </w:rPr>
      </w:pPr>
      <w:r w:rsidRPr="008032B0">
        <w:rPr>
          <w:i/>
          <w:iCs/>
        </w:rPr>
        <w:t>Neutron Scattering</w:t>
      </w:r>
    </w:p>
    <w:p w14:paraId="034832B5" w14:textId="66CA5378" w:rsidR="00795C4B" w:rsidRPr="008032B0" w:rsidRDefault="00795C4B" w:rsidP="007D2922">
      <w:pPr>
        <w:spacing w:line="480" w:lineRule="auto"/>
        <w:ind w:firstLine="360"/>
        <w:mirrorIndents/>
      </w:pPr>
      <w:r w:rsidRPr="008032B0">
        <w:t>Neutron scattering include</w:t>
      </w:r>
      <w:r w:rsidR="003C2203" w:rsidRPr="008032B0">
        <w:t>s</w:t>
      </w:r>
      <w:r w:rsidRPr="008032B0">
        <w:t xml:space="preserve"> a broad range of techniques measuring various characteristics of both inorganic materials and soft matter.</w:t>
      </w:r>
      <w:r w:rsidRPr="008032B0">
        <w:rPr>
          <w:vertAlign w:val="superscript"/>
        </w:rPr>
        <w:t>18</w:t>
      </w:r>
      <w:r w:rsidRPr="008032B0">
        <w:t xml:space="preserve">  The breadth of these applications offers the ability to measure the structure and dynamics over several ranges of length scales, from macroscopic (microns) to nanoscale (nm) to atomic structures (Å) as shown in Figure </w:t>
      </w:r>
      <w:r w:rsidR="00965D9C" w:rsidRPr="008032B0">
        <w:t>I.</w:t>
      </w:r>
      <w:r w:rsidRPr="008032B0">
        <w:t>1a, as well as providing techniques to characterize surface structures and dynamics.</w:t>
      </w:r>
      <w:r w:rsidRPr="008032B0">
        <w:rPr>
          <w:vertAlign w:val="superscript"/>
        </w:rPr>
        <w:t>19-24</w:t>
      </w:r>
      <w:r w:rsidRPr="008032B0">
        <w:t xml:space="preserve">  Each of these measurements depends on using different techniques such as small-angle neutron scattering (SANS) , Figure </w:t>
      </w:r>
      <w:r w:rsidR="00965D9C" w:rsidRPr="008032B0">
        <w:t>I.</w:t>
      </w:r>
      <w:r w:rsidRPr="008032B0">
        <w:t xml:space="preserve">1c, including very- (VSANS), Figure </w:t>
      </w:r>
      <w:r w:rsidR="00965D9C" w:rsidRPr="008032B0">
        <w:t>I.</w:t>
      </w:r>
      <w:r w:rsidRPr="008032B0">
        <w:t>1c,</w:t>
      </w:r>
      <w:r w:rsidR="003C2203" w:rsidRPr="008032B0">
        <w:t xml:space="preserve"> </w:t>
      </w:r>
      <w:r w:rsidRPr="008032B0">
        <w:t xml:space="preserve">and ultra- </w:t>
      </w:r>
      <w:r w:rsidR="005F6C20" w:rsidRPr="008032B0">
        <w:t>small-angle</w:t>
      </w:r>
      <w:r w:rsidRPr="008032B0">
        <w:t xml:space="preserve"> neutron scattering (USANS), Figure </w:t>
      </w:r>
      <w:r w:rsidR="00965D9C" w:rsidRPr="008032B0">
        <w:t>I.</w:t>
      </w:r>
      <w:r w:rsidRPr="008032B0">
        <w:t xml:space="preserve">1b, and wide-angle neutron scattering (WANS), Figure </w:t>
      </w:r>
      <w:r w:rsidR="00965D9C" w:rsidRPr="008032B0">
        <w:t>I.</w:t>
      </w:r>
      <w:r w:rsidRPr="008032B0">
        <w:t>1d, commonly referred to as neutron diffraction, to access a large range of length scales.</w:t>
      </w:r>
      <w:r w:rsidRPr="008032B0">
        <w:rPr>
          <w:vertAlign w:val="superscript"/>
        </w:rPr>
        <w:t>19-24</w:t>
      </w:r>
      <w:r w:rsidRPr="008032B0">
        <w:t xml:space="preserve"> Similarly, reflectometry</w:t>
      </w:r>
      <w:r w:rsidR="006C3D59" w:rsidRPr="008032B0">
        <w:t xml:space="preserve"> probes depth dependent</w:t>
      </w:r>
      <w:r w:rsidRPr="008032B0">
        <w:t xml:space="preserve"> structures and inelastic scattering </w:t>
      </w:r>
      <w:r w:rsidR="003C2203" w:rsidRPr="008032B0">
        <w:t xml:space="preserve">provides techniques </w:t>
      </w:r>
      <w:r w:rsidRPr="008032B0">
        <w:t>such as spectrometry and spin echo to monitor material dynamics.</w:t>
      </w:r>
      <w:r w:rsidRPr="008032B0">
        <w:rPr>
          <w:vertAlign w:val="superscript"/>
        </w:rPr>
        <w:t>25-30</w:t>
      </w:r>
    </w:p>
    <w:p w14:paraId="1305E09D" w14:textId="3FF0F905" w:rsidR="0012696D" w:rsidRPr="008032B0" w:rsidRDefault="00795C4B" w:rsidP="007D2922">
      <w:pPr>
        <w:spacing w:line="480" w:lineRule="auto"/>
        <w:ind w:firstLine="360"/>
        <w:mirrorIndents/>
        <w:rPr>
          <w:rFonts w:eastAsiaTheme="minorEastAsia"/>
        </w:rPr>
      </w:pPr>
      <w:r w:rsidRPr="008032B0">
        <w:t xml:space="preserve">Regardless of the technique, the scattering of a neutron </w:t>
      </w:r>
      <w:r w:rsidR="0097141E">
        <w:t>by</w:t>
      </w:r>
      <w:r w:rsidR="008A3F60" w:rsidRPr="008032B0">
        <w:t xml:space="preserve"> a material involves </w:t>
      </w:r>
      <w:r w:rsidRPr="008032B0">
        <w:t xml:space="preserve">a similar physical process </w:t>
      </w:r>
      <w:r w:rsidR="008A3F60" w:rsidRPr="008032B0">
        <w:t>to the</w:t>
      </w:r>
      <w:r w:rsidR="002F628B" w:rsidRPr="008032B0">
        <w:t xml:space="preserve"> scattering</w:t>
      </w:r>
      <w:r w:rsidR="008A3F60" w:rsidRPr="008032B0">
        <w:t xml:space="preserve"> of X-rays </w:t>
      </w:r>
      <w:r w:rsidR="0097141E">
        <w:t>by</w:t>
      </w:r>
      <w:r w:rsidR="008A3F60" w:rsidRPr="008032B0">
        <w:t xml:space="preserve"> a material. </w:t>
      </w:r>
      <w:r w:rsidR="002F628B" w:rsidRPr="008032B0">
        <w:t xml:space="preserve"> </w:t>
      </w:r>
      <w:r w:rsidR="008A3F60" w:rsidRPr="008032B0">
        <w:t>I</w:t>
      </w:r>
      <w:r w:rsidRPr="008032B0">
        <w:t>n 1913</w:t>
      </w:r>
      <w:r w:rsidR="008A3F60" w:rsidRPr="008032B0">
        <w:t>,</w:t>
      </w:r>
      <w:r w:rsidRPr="008032B0">
        <w:t xml:space="preserve"> Bragg discovered that X-rays directed at a material are scattered from crystalline structures, where the angle of </w:t>
      </w:r>
    </w:p>
    <w:p w14:paraId="40F601D4" w14:textId="630CCAA7" w:rsidR="0012696D" w:rsidRPr="008032B0" w:rsidRDefault="0012696D">
      <w:pPr>
        <w:rPr>
          <w:rFonts w:eastAsiaTheme="minorEastAsia"/>
        </w:rPr>
      </w:pPr>
      <w:r w:rsidRPr="008032B0">
        <w:rPr>
          <w:rFonts w:eastAsiaTheme="minorEastAsia" w:cstheme="minorHAnsi"/>
          <w:noProof/>
        </w:rPr>
        <w:lastRenderedPageBreak/>
        <mc:AlternateContent>
          <mc:Choice Requires="wps">
            <w:drawing>
              <wp:anchor distT="0" distB="0" distL="114300" distR="114300" simplePos="0" relativeHeight="251659264" behindDoc="0" locked="0" layoutInCell="1" allowOverlap="1" wp14:anchorId="7CC749FF" wp14:editId="7961A8B5">
                <wp:simplePos x="0" y="0"/>
                <wp:positionH relativeFrom="margin">
                  <wp:align>center</wp:align>
                </wp:positionH>
                <wp:positionV relativeFrom="margin">
                  <wp:align>center</wp:align>
                </wp:positionV>
                <wp:extent cx="5877560" cy="5887720"/>
                <wp:effectExtent l="0" t="0" r="8890" b="0"/>
                <wp:wrapSquare wrapText="bothSides"/>
                <wp:docPr id="14"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877560" cy="5887720"/>
                        </a:xfrm>
                        <a:prstGeom prst="rect">
                          <a:avLst/>
                        </a:prstGeom>
                        <a:solidFill>
                          <a:schemeClr val="lt1"/>
                        </a:solidFill>
                        <a:ln w="6350">
                          <a:noFill/>
                        </a:ln>
                      </wps:spPr>
                      <wps:txbx>
                        <w:txbxContent>
                          <w:p w14:paraId="6F602B91" w14:textId="77777777" w:rsidR="0014672B" w:rsidRDefault="0014672B" w:rsidP="00022FDD">
                            <w:pPr>
                              <w:jc w:val="center"/>
                            </w:pPr>
                            <w:r w:rsidRPr="009D1FBE">
                              <w:rPr>
                                <w:noProof/>
                              </w:rPr>
                              <w:drawing>
                                <wp:inline distT="0" distB="0" distL="0" distR="0" wp14:anchorId="5AE88FD5" wp14:editId="26E2BA2B">
                                  <wp:extent cx="5236475" cy="4470262"/>
                                  <wp:effectExtent l="0" t="0" r="2540" b="6985"/>
                                  <wp:docPr id="1825" name="Picture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5236475" cy="4470262"/>
                                          </a:xfrm>
                                          <a:prstGeom prst="rect">
                                            <a:avLst/>
                                          </a:prstGeom>
                                          <a:noFill/>
                                          <a:ln>
                                            <a:noFill/>
                                          </a:ln>
                                        </pic:spPr>
                                      </pic:pic>
                                    </a:graphicData>
                                  </a:graphic>
                                </wp:inline>
                              </w:drawing>
                            </w:r>
                          </w:p>
                          <w:p w14:paraId="57744665" w14:textId="34E6F568" w:rsidR="0014672B" w:rsidRPr="00776CD2" w:rsidRDefault="0014672B" w:rsidP="00776CD2">
                            <w:pPr>
                              <w:pStyle w:val="Caption"/>
                              <w:spacing w:line="480" w:lineRule="auto"/>
                              <w:rPr>
                                <w:i w:val="0"/>
                                <w:iCs w:val="0"/>
                                <w:color w:val="auto"/>
                                <w:sz w:val="24"/>
                                <w:szCs w:val="24"/>
                              </w:rPr>
                            </w:pPr>
                            <w:bookmarkStart w:id="14" w:name="_Toc79489084"/>
                            <w:bookmarkStart w:id="15" w:name="_Toc79491665"/>
                            <w:r w:rsidRPr="00776CD2">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1</w:t>
                            </w:r>
                            <w:r w:rsidR="001A3FA5">
                              <w:rPr>
                                <w:i w:val="0"/>
                                <w:iCs w:val="0"/>
                                <w:color w:val="auto"/>
                                <w:sz w:val="24"/>
                                <w:szCs w:val="24"/>
                              </w:rPr>
                              <w:fldChar w:fldCharType="end"/>
                            </w:r>
                            <w:r w:rsidRPr="00776CD2">
                              <w:rPr>
                                <w:i w:val="0"/>
                                <w:iCs w:val="0"/>
                                <w:color w:val="auto"/>
                                <w:sz w:val="24"/>
                                <w:szCs w:val="24"/>
                              </w:rPr>
                              <w:t>– a) Plot of Q-range (bottom axis-solid lines) and length scales (top axis-dotted lines) measured by various neutron scattering techniques represented on right side of plot, b) USANS, c) SANS and VSANS, d) WANS.</w:t>
                            </w:r>
                            <w:bookmarkEnd w:id="14"/>
                            <w:bookmarkEnd w:id="1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C749FF" id="_x0000_t202" coordsize="21600,21600" o:spt="202" path="m,l,21600r21600,l21600,xe">
                <v:stroke joinstyle="miter"/>
                <v:path gradientshapeok="t" o:connecttype="rect"/>
              </v:shapetype>
              <v:shape id="Text Box 14" o:spid="_x0000_s1026" type="#_x0000_t202" style="position:absolute;margin-left:0;margin-top:0;width:462.8pt;height:463.6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" fillcolor="white [3201]" stroked="f" strokeweight=".5pt">
                <o:lock v:ext="edit" aspectratio="t"/>
                <v:textbox>
                  <w:txbxContent>
                    <w:p w14:paraId="6F602B91" w14:textId="77777777" w:rsidR="0014672B" w:rsidRDefault="0014672B" w:rsidP="00022FDD">
                      <w:pPr>
                        <w:jc w:val="center"/>
                      </w:pPr>
                      <w:r w:rsidRPr="009D1FBE">
                        <w:rPr>
                          <w:noProof/>
                        </w:rPr>
                        <w:drawing>
                          <wp:inline distT="0" distB="0" distL="0" distR="0" wp14:anchorId="5AE88FD5" wp14:editId="26E2BA2B">
                            <wp:extent cx="5236475" cy="4470262"/>
                            <wp:effectExtent l="0" t="0" r="2540" b="6985"/>
                            <wp:docPr id="1825" name="Picture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5236475" cy="4470262"/>
                                    </a:xfrm>
                                    <a:prstGeom prst="rect">
                                      <a:avLst/>
                                    </a:prstGeom>
                                    <a:noFill/>
                                    <a:ln>
                                      <a:noFill/>
                                    </a:ln>
                                  </pic:spPr>
                                </pic:pic>
                              </a:graphicData>
                            </a:graphic>
                          </wp:inline>
                        </w:drawing>
                      </w:r>
                    </w:p>
                    <w:p w14:paraId="57744665" w14:textId="34E6F568" w:rsidR="0014672B" w:rsidRPr="00776CD2" w:rsidRDefault="0014672B" w:rsidP="00776CD2">
                      <w:pPr>
                        <w:pStyle w:val="Caption"/>
                        <w:spacing w:line="480" w:lineRule="auto"/>
                        <w:rPr>
                          <w:i w:val="0"/>
                          <w:iCs w:val="0"/>
                          <w:color w:val="auto"/>
                          <w:sz w:val="24"/>
                          <w:szCs w:val="24"/>
                        </w:rPr>
                      </w:pPr>
                      <w:bookmarkStart w:id="16" w:name="_Toc79489084"/>
                      <w:bookmarkStart w:id="17" w:name="_Toc79491665"/>
                      <w:r w:rsidRPr="00776CD2">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1</w:t>
                      </w:r>
                      <w:r w:rsidR="001A3FA5">
                        <w:rPr>
                          <w:i w:val="0"/>
                          <w:iCs w:val="0"/>
                          <w:color w:val="auto"/>
                          <w:sz w:val="24"/>
                          <w:szCs w:val="24"/>
                        </w:rPr>
                        <w:fldChar w:fldCharType="end"/>
                      </w:r>
                      <w:r w:rsidRPr="00776CD2">
                        <w:rPr>
                          <w:i w:val="0"/>
                          <w:iCs w:val="0"/>
                          <w:color w:val="auto"/>
                          <w:sz w:val="24"/>
                          <w:szCs w:val="24"/>
                        </w:rPr>
                        <w:t>– a) Plot of Q-range (bottom axis-solid lines) and length scales (top axis-dotted lines) measured by various neutron scattering techniques represented on right side of plot, b) USANS, c) SANS and VSANS, d) WANS.</w:t>
                      </w:r>
                      <w:bookmarkEnd w:id="16"/>
                      <w:bookmarkEnd w:id="17"/>
                    </w:p>
                  </w:txbxContent>
                </v:textbox>
                <w10:wrap type="square" anchorx="margin" anchory="margin"/>
              </v:shape>
            </w:pict>
          </mc:Fallback>
        </mc:AlternateContent>
      </w:r>
      <w:r w:rsidRPr="008032B0">
        <w:rPr>
          <w:rFonts w:eastAsiaTheme="minorEastAsia"/>
        </w:rPr>
        <w:br w:type="page"/>
      </w:r>
    </w:p>
    <w:p w14:paraId="03CDFA50" w14:textId="5872E200" w:rsidR="00795C4B" w:rsidRPr="008032B0" w:rsidRDefault="000440DF" w:rsidP="00620CA6">
      <w:pPr>
        <w:spacing w:line="480" w:lineRule="auto"/>
        <w:mirrorIndents/>
        <w:rPr>
          <w:rFonts w:eastAsiaTheme="minorEastAsia"/>
        </w:rPr>
      </w:pPr>
      <w:r w:rsidRPr="008032B0">
        <w:lastRenderedPageBreak/>
        <w:t xml:space="preserve">scattering, θ, depends on the wavelength, λ, the order of the scattering, n, and the interplanar spacing , d, as defined in Bragg’s law, </w:t>
      </w:r>
      <m:oMath>
        <m:r>
          <m:t>nλ=2dsin</m:t>
        </m:r>
        <m:d>
          <m:dPr>
            <m:ctrlPr>
              <w:rPr>
                <w:i/>
              </w:rPr>
            </m:ctrlPr>
          </m:dPr>
          <m:e>
            <m:r>
              <m:t>θ</m:t>
            </m:r>
          </m:e>
        </m:d>
      </m:oMath>
      <w:r w:rsidRPr="008032B0">
        <w:rPr>
          <w:rFonts w:eastAsiaTheme="minorEastAsia"/>
        </w:rPr>
        <w:t>.</w:t>
      </w:r>
      <w:r w:rsidRPr="008032B0">
        <w:rPr>
          <w:vertAlign w:val="superscript"/>
        </w:rPr>
        <w:t xml:space="preserve"> 11,</w:t>
      </w:r>
      <w:r w:rsidRPr="008032B0">
        <w:rPr>
          <w:rFonts w:eastAsiaTheme="minorEastAsia"/>
          <w:vertAlign w:val="superscript"/>
        </w:rPr>
        <w:t>14</w:t>
      </w:r>
      <w:r w:rsidRPr="008032B0">
        <w:rPr>
          <w:rFonts w:eastAsiaTheme="minorEastAsia"/>
        </w:rPr>
        <w:t xml:space="preserve">  This relationship was later generalized to correlate the characteristic distance, or distance (d) between scattering objects, of a material to the shift in momentum of the scattered particle, Q,</w:t>
      </w:r>
      <w:r w:rsidRPr="002D7975">
        <w:rPr>
          <w:rFonts w:eastAsiaTheme="minorEastAsia"/>
        </w:rPr>
        <w:t xml:space="preserve"> </w:t>
      </w:r>
      <w:r w:rsidRPr="008032B0">
        <w:rPr>
          <w:rFonts w:eastAsiaTheme="minorEastAsia"/>
        </w:rPr>
        <w:t xml:space="preserve">by the relation of </w:t>
      </w:r>
      <m:oMath>
        <m:r>
          <w:rPr>
            <w:rFonts w:eastAsiaTheme="minorEastAsia"/>
          </w:rPr>
          <m:t>d=</m:t>
        </m:r>
        <m:f>
          <m:fPr>
            <m:ctrlPr>
              <w:rPr>
                <w:rFonts w:eastAsiaTheme="minorEastAsia"/>
                <w:i/>
              </w:rPr>
            </m:ctrlPr>
          </m:fPr>
          <m:num>
            <m:r>
              <w:rPr>
                <w:rFonts w:eastAsiaTheme="minorEastAsia"/>
              </w:rPr>
              <m:t>2π</m:t>
            </m:r>
          </m:num>
          <m:den>
            <m:r>
              <w:rPr>
                <w:rFonts w:eastAsiaTheme="minorEastAsia"/>
              </w:rPr>
              <m:t>Q</m:t>
            </m:r>
          </m:den>
        </m:f>
      </m:oMath>
      <w:r w:rsidRPr="008032B0">
        <w:rPr>
          <w:rFonts w:cstheme="minorHAnsi"/>
        </w:rPr>
        <w:t>,</w:t>
      </w:r>
      <w:r>
        <w:rPr>
          <w:rFonts w:cstheme="minorHAnsi"/>
        </w:rPr>
        <w:t xml:space="preserve"> where</w:t>
      </w:r>
      <w:r w:rsidRPr="008032B0">
        <w:t xml:space="preserve"> </w:t>
      </w:r>
      <m:oMath>
        <m:r>
          <m:t>Q=</m:t>
        </m:r>
        <m:f>
          <m:fPr>
            <m:ctrlPr>
              <w:rPr>
                <w:i/>
              </w:rPr>
            </m:ctrlPr>
          </m:fPr>
          <m:num>
            <m:r>
              <m:t>4π</m:t>
            </m:r>
            <m:func>
              <m:funcPr>
                <m:ctrlPr>
                  <w:rPr>
                    <w:i/>
                  </w:rPr>
                </m:ctrlPr>
              </m:funcPr>
              <m:fName>
                <m:r>
                  <m:rPr>
                    <m:sty m:val="p"/>
                  </m:rPr>
                  <m:t>sin</m:t>
                </m:r>
              </m:fName>
              <m:e>
                <m:d>
                  <m:dPr>
                    <m:ctrlPr>
                      <w:rPr>
                        <w:i/>
                      </w:rPr>
                    </m:ctrlPr>
                  </m:dPr>
                  <m:e>
                    <m:r>
                      <m:t>θ</m:t>
                    </m:r>
                  </m:e>
                </m:d>
              </m:e>
            </m:func>
          </m:num>
          <m:den>
            <m:r>
              <m:t>nλ</m:t>
            </m:r>
          </m:den>
        </m:f>
      </m:oMath>
      <w:r w:rsidRPr="008032B0">
        <w:rPr>
          <w:rFonts w:eastAsiaTheme="minorEastAsia"/>
        </w:rPr>
        <w:t xml:space="preserve"> </w:t>
      </w:r>
      <w:r>
        <w:rPr>
          <w:rFonts w:eastAsiaTheme="minorEastAsia"/>
        </w:rPr>
        <w:t xml:space="preserve">.  </w:t>
      </w:r>
      <w:r w:rsidR="00795C4B" w:rsidRPr="008032B0">
        <w:rPr>
          <w:rFonts w:eastAsiaTheme="minorEastAsia"/>
        </w:rPr>
        <w:t>This theory was adapted for neutrons by Wollan and Shull to also determine</w:t>
      </w:r>
      <w:r w:rsidR="002F628B" w:rsidRPr="008032B0">
        <w:rPr>
          <w:rFonts w:eastAsiaTheme="minorEastAsia"/>
        </w:rPr>
        <w:t xml:space="preserve"> Bragg scattering of</w:t>
      </w:r>
      <w:r w:rsidR="00795C4B" w:rsidRPr="008032B0">
        <w:rPr>
          <w:rFonts w:eastAsiaTheme="minorEastAsia"/>
        </w:rPr>
        <w:t xml:space="preserve"> crystalline structures.</w:t>
      </w:r>
      <w:r w:rsidR="00795C4B" w:rsidRPr="008032B0">
        <w:rPr>
          <w:rFonts w:eastAsiaTheme="minorEastAsia"/>
          <w:vertAlign w:val="superscript"/>
        </w:rPr>
        <w:t>10-13</w:t>
      </w:r>
      <w:r w:rsidR="00795C4B" w:rsidRPr="008032B0">
        <w:rPr>
          <w:rFonts w:eastAsiaTheme="minorEastAsia"/>
        </w:rPr>
        <w:t xml:space="preserve">  </w:t>
      </w:r>
      <w:r w:rsidR="008F5448">
        <w:rPr>
          <w:rFonts w:eastAsiaTheme="minorEastAsia"/>
        </w:rPr>
        <w:t xml:space="preserve">An important effect of X-ray scattering is that the </w:t>
      </w:r>
      <w:r w:rsidR="008F5448" w:rsidRPr="008032B0">
        <w:rPr>
          <w:rFonts w:eastAsiaTheme="minorEastAsia"/>
        </w:rPr>
        <w:t>X-rays interact with the electron cloud of the atoms</w:t>
      </w:r>
      <w:r w:rsidR="008F5448">
        <w:rPr>
          <w:rFonts w:eastAsiaTheme="minorEastAsia"/>
        </w:rPr>
        <w:t>, where</w:t>
      </w:r>
      <w:r w:rsidR="008F5448" w:rsidRPr="008F5448">
        <w:rPr>
          <w:rFonts w:eastAsiaTheme="minorEastAsia"/>
        </w:rPr>
        <w:t xml:space="preserve"> </w:t>
      </w:r>
      <w:r w:rsidR="008F5448" w:rsidRPr="008032B0">
        <w:rPr>
          <w:rFonts w:eastAsiaTheme="minorEastAsia"/>
        </w:rPr>
        <w:t xml:space="preserve">the strength of X-ray scattering for a specific atom depends on the number of electrons; therefore </w:t>
      </w:r>
      <w:r w:rsidR="008F5448">
        <w:rPr>
          <w:rFonts w:eastAsiaTheme="minorEastAsia"/>
        </w:rPr>
        <w:t xml:space="preserve">the </w:t>
      </w:r>
      <w:r w:rsidR="008F5448" w:rsidRPr="008032B0">
        <w:rPr>
          <w:rFonts w:eastAsiaTheme="minorEastAsia"/>
        </w:rPr>
        <w:t xml:space="preserve">scattering </w:t>
      </w:r>
      <w:r w:rsidR="0097141E">
        <w:rPr>
          <w:rFonts w:eastAsiaTheme="minorEastAsia"/>
        </w:rPr>
        <w:t>of X-rays from an atom</w:t>
      </w:r>
      <w:r w:rsidR="008F5448" w:rsidRPr="008032B0">
        <w:rPr>
          <w:rFonts w:eastAsiaTheme="minorEastAsia"/>
        </w:rPr>
        <w:t xml:space="preserve"> increases with</w:t>
      </w:r>
      <w:r w:rsidR="008F5448">
        <w:rPr>
          <w:rFonts w:eastAsiaTheme="minorEastAsia"/>
        </w:rPr>
        <w:t xml:space="preserve"> </w:t>
      </w:r>
      <w:r w:rsidR="0097141E">
        <w:rPr>
          <w:rFonts w:eastAsiaTheme="minorEastAsia"/>
        </w:rPr>
        <w:t>its</w:t>
      </w:r>
      <w:r w:rsidR="008F5448" w:rsidRPr="008032B0">
        <w:rPr>
          <w:rFonts w:eastAsiaTheme="minorEastAsia"/>
        </w:rPr>
        <w:t xml:space="preserve"> atomic weight (Z number).</w:t>
      </w:r>
      <w:r w:rsidR="008F5448" w:rsidRPr="008F5448">
        <w:rPr>
          <w:rFonts w:eastAsiaTheme="minorEastAsia"/>
          <w:vertAlign w:val="superscript"/>
        </w:rPr>
        <w:t>14</w:t>
      </w:r>
      <w:r w:rsidR="008F5448">
        <w:rPr>
          <w:rFonts w:eastAsiaTheme="minorEastAsia"/>
        </w:rPr>
        <w:t xml:space="preserve">  </w:t>
      </w:r>
      <w:r w:rsidR="00CA03A6">
        <w:rPr>
          <w:rFonts w:eastAsiaTheme="minorEastAsia"/>
        </w:rPr>
        <w:t>A</w:t>
      </w:r>
      <w:r w:rsidR="00CA03A6" w:rsidRPr="008032B0">
        <w:rPr>
          <w:rFonts w:eastAsiaTheme="minorEastAsia"/>
        </w:rPr>
        <w:t xml:space="preserve"> </w:t>
      </w:r>
      <w:r w:rsidR="00380FCC">
        <w:rPr>
          <w:rFonts w:eastAsiaTheme="minorEastAsia"/>
        </w:rPr>
        <w:t>distinction of</w:t>
      </w:r>
      <w:r w:rsidR="00795C4B" w:rsidRPr="008032B0">
        <w:rPr>
          <w:rFonts w:eastAsiaTheme="minorEastAsia"/>
        </w:rPr>
        <w:t xml:space="preserve"> the scattering of </w:t>
      </w:r>
      <w:r w:rsidR="00380FCC">
        <w:rPr>
          <w:rFonts w:eastAsiaTheme="minorEastAsia"/>
        </w:rPr>
        <w:t xml:space="preserve">neutrons </w:t>
      </w:r>
      <w:r w:rsidR="00CA03A6">
        <w:rPr>
          <w:rFonts w:eastAsiaTheme="minorEastAsia"/>
        </w:rPr>
        <w:t>from</w:t>
      </w:r>
      <w:r w:rsidR="00380FCC">
        <w:rPr>
          <w:rFonts w:eastAsiaTheme="minorEastAsia"/>
        </w:rPr>
        <w:t xml:space="preserve"> that of </w:t>
      </w:r>
      <w:r w:rsidR="00795C4B" w:rsidRPr="008032B0">
        <w:rPr>
          <w:rFonts w:eastAsiaTheme="minorEastAsia"/>
        </w:rPr>
        <w:t>X-rays is that</w:t>
      </w:r>
      <w:r w:rsidR="00380FCC">
        <w:rPr>
          <w:rFonts w:eastAsiaTheme="minorEastAsia"/>
        </w:rPr>
        <w:t xml:space="preserve"> </w:t>
      </w:r>
      <w:r w:rsidR="00795C4B" w:rsidRPr="008032B0">
        <w:rPr>
          <w:rFonts w:eastAsiaTheme="minorEastAsia"/>
        </w:rPr>
        <w:t>neutrons interact with the nucle</w:t>
      </w:r>
      <w:r w:rsidR="002F628B" w:rsidRPr="008032B0">
        <w:rPr>
          <w:rFonts w:eastAsiaTheme="minorEastAsia"/>
        </w:rPr>
        <w:t>i</w:t>
      </w:r>
      <w:r w:rsidR="00380FCC">
        <w:rPr>
          <w:rFonts w:eastAsiaTheme="minorEastAsia"/>
        </w:rPr>
        <w:t xml:space="preserve"> of an atom, where t</w:t>
      </w:r>
      <w:r w:rsidR="00380FCC" w:rsidRPr="008032B0">
        <w:rPr>
          <w:rFonts w:eastAsiaTheme="minorEastAsia"/>
        </w:rPr>
        <w:t>he strength of scattering</w:t>
      </w:r>
      <w:r w:rsidR="00380FCC">
        <w:rPr>
          <w:rFonts w:eastAsiaTheme="minorEastAsia"/>
        </w:rPr>
        <w:t xml:space="preserve"> </w:t>
      </w:r>
      <w:r w:rsidR="00380FCC" w:rsidRPr="008032B0">
        <w:rPr>
          <w:rFonts w:eastAsiaTheme="minorEastAsia"/>
        </w:rPr>
        <w:t xml:space="preserve">depends on an atom’s neutron scattering length, which does not vary </w:t>
      </w:r>
      <w:r w:rsidR="00CA03A6">
        <w:rPr>
          <w:rFonts w:eastAsiaTheme="minorEastAsia"/>
        </w:rPr>
        <w:t>with</w:t>
      </w:r>
      <w:r w:rsidR="00380FCC" w:rsidRPr="008032B0">
        <w:rPr>
          <w:rFonts w:eastAsiaTheme="minorEastAsia"/>
        </w:rPr>
        <w:t xml:space="preserve"> Z number</w:t>
      </w:r>
      <w:r w:rsidR="00795C4B" w:rsidRPr="008032B0">
        <w:rPr>
          <w:rFonts w:eastAsiaTheme="minorEastAsia"/>
        </w:rPr>
        <w:t>.</w:t>
      </w:r>
      <w:r w:rsidR="00795C4B" w:rsidRPr="008032B0">
        <w:rPr>
          <w:rFonts w:eastAsiaTheme="minorEastAsia"/>
          <w:vertAlign w:val="superscript"/>
        </w:rPr>
        <w:t>11</w:t>
      </w:r>
      <w:r w:rsidR="00795C4B" w:rsidRPr="008032B0">
        <w:rPr>
          <w:rFonts w:eastAsiaTheme="minorEastAsia"/>
        </w:rPr>
        <w:t xml:space="preserve"> </w:t>
      </w:r>
      <w:r w:rsidR="002D7975">
        <w:rPr>
          <w:rFonts w:eastAsiaTheme="minorEastAsia"/>
        </w:rPr>
        <w:t xml:space="preserve"> </w:t>
      </w:r>
      <w:r w:rsidR="00795C4B" w:rsidRPr="008032B0">
        <w:rPr>
          <w:rFonts w:eastAsiaTheme="minorEastAsia"/>
        </w:rPr>
        <w:t xml:space="preserve">Both techniques allow measurements on a variety of structures, but </w:t>
      </w:r>
      <w:r w:rsidR="002D7975">
        <w:rPr>
          <w:rFonts w:eastAsiaTheme="minorEastAsia"/>
        </w:rPr>
        <w:t xml:space="preserve">each </w:t>
      </w:r>
      <w:r w:rsidR="00795C4B" w:rsidRPr="008032B0">
        <w:rPr>
          <w:rFonts w:eastAsiaTheme="minorEastAsia"/>
        </w:rPr>
        <w:t>can be used to study different materials, such as X-ray scattering for materials with heavier elements and neutron scattering for materials that include hydrogen.</w:t>
      </w:r>
      <w:r w:rsidR="00795C4B" w:rsidRPr="008032B0">
        <w:rPr>
          <w:rFonts w:eastAsiaTheme="minorEastAsia"/>
          <w:vertAlign w:val="superscript"/>
        </w:rPr>
        <w:t>11,14,15</w:t>
      </w:r>
    </w:p>
    <w:p w14:paraId="10087728" w14:textId="712C67A3" w:rsidR="00795C4B" w:rsidRPr="008032B0" w:rsidRDefault="00795C4B" w:rsidP="007D2922">
      <w:pPr>
        <w:spacing w:line="480" w:lineRule="auto"/>
        <w:ind w:firstLine="360"/>
        <w:mirrorIndents/>
        <w:rPr>
          <w:rFonts w:eastAsiaTheme="minorEastAsia"/>
        </w:rPr>
      </w:pPr>
      <w:r w:rsidRPr="008032B0">
        <w:rPr>
          <w:rFonts w:eastAsiaTheme="minorEastAsia"/>
        </w:rPr>
        <w:t xml:space="preserve">The neutron diffraction technique developed by Wollan </w:t>
      </w:r>
      <w:r w:rsidR="006B2810" w:rsidRPr="008032B0">
        <w:rPr>
          <w:rFonts w:eastAsiaTheme="minorEastAsia"/>
        </w:rPr>
        <w:t xml:space="preserve">and Shull </w:t>
      </w:r>
      <w:r w:rsidRPr="008032B0">
        <w:rPr>
          <w:rFonts w:eastAsiaTheme="minorEastAsia"/>
        </w:rPr>
        <w:t>increased interest in this field of neutron scattering, which led to the development of research reactors for neutron scattering experiments.</w:t>
      </w:r>
      <w:r w:rsidRPr="008032B0">
        <w:rPr>
          <w:rFonts w:eastAsiaTheme="minorEastAsia"/>
          <w:vertAlign w:val="superscript"/>
        </w:rPr>
        <w:t>11,31</w:t>
      </w:r>
      <w:r w:rsidRPr="008032B0">
        <w:rPr>
          <w:rFonts w:eastAsiaTheme="minorEastAsia"/>
        </w:rPr>
        <w:t xml:space="preserve"> This allows for the delivery of constant wavelength neutron beams to a sample.</w:t>
      </w:r>
      <w:r w:rsidRPr="008032B0">
        <w:rPr>
          <w:rFonts w:eastAsiaTheme="minorEastAsia"/>
          <w:vertAlign w:val="superscript"/>
        </w:rPr>
        <w:t>31</w:t>
      </w:r>
      <w:r w:rsidRPr="008032B0">
        <w:rPr>
          <w:rFonts w:eastAsiaTheme="minorEastAsia"/>
        </w:rPr>
        <w:t xml:space="preserve"> This was followed many decades later by accelerator-based pulsed sources that use time-of-flight to keep track of the wavelengths of neutrons that are scattered.</w:t>
      </w:r>
      <w:r w:rsidRPr="008032B0">
        <w:rPr>
          <w:rFonts w:eastAsiaTheme="minorEastAsia"/>
          <w:vertAlign w:val="superscript"/>
        </w:rPr>
        <w:t>32-34</w:t>
      </w:r>
      <w:r w:rsidRPr="008032B0">
        <w:rPr>
          <w:rFonts w:eastAsiaTheme="minorEastAsia"/>
        </w:rPr>
        <w:t xml:space="preserve"> The wavelength in Bragg</w:t>
      </w:r>
      <w:r w:rsidR="00A916FF" w:rsidRPr="008032B0">
        <w:rPr>
          <w:rFonts w:eastAsiaTheme="minorEastAsia"/>
        </w:rPr>
        <w:t>’s Law</w:t>
      </w:r>
      <w:r w:rsidRPr="008032B0">
        <w:rPr>
          <w:rFonts w:eastAsiaTheme="minorEastAsia"/>
        </w:rPr>
        <w:t xml:space="preserve"> is replaced by the time it takes a neutron to travel to a detector from the point of its generation, with corrections for the neutron mass </w:t>
      </w:r>
      <w:r w:rsidRPr="008032B0">
        <w:rPr>
          <w:rFonts w:eastAsiaTheme="minorEastAsia"/>
        </w:rPr>
        <w:lastRenderedPageBreak/>
        <w:t>and Planck’s constant, enabling the simultaneous measurement of the scattering of neutrons with multiple wavelengths.</w:t>
      </w:r>
      <w:r w:rsidRPr="008032B0">
        <w:rPr>
          <w:rFonts w:eastAsiaTheme="minorEastAsia"/>
          <w:vertAlign w:val="superscript"/>
        </w:rPr>
        <w:t>34</w:t>
      </w:r>
      <w:r w:rsidRPr="008032B0">
        <w:rPr>
          <w:rFonts w:eastAsiaTheme="minorEastAsia"/>
        </w:rPr>
        <w:t xml:space="preserve">  Diffraction measurements performed with single wavelength neutrons measure scattered neutrons over a range of scattering angles to vary Q.</w:t>
      </w:r>
      <w:r w:rsidRPr="008032B0">
        <w:rPr>
          <w:rFonts w:eastAsiaTheme="minorEastAsia"/>
          <w:vertAlign w:val="superscript"/>
        </w:rPr>
        <w:t>10,24</w:t>
      </w:r>
      <w:r w:rsidRPr="008032B0">
        <w:rPr>
          <w:rFonts w:eastAsiaTheme="minorEastAsia"/>
        </w:rPr>
        <w:t xml:space="preserve">  The development of time-of-flight neutron instrument</w:t>
      </w:r>
      <w:r w:rsidR="008A3F60" w:rsidRPr="008032B0">
        <w:rPr>
          <w:rFonts w:eastAsiaTheme="minorEastAsia"/>
        </w:rPr>
        <w:t>s</w:t>
      </w:r>
      <w:r w:rsidRPr="008032B0">
        <w:rPr>
          <w:rFonts w:eastAsiaTheme="minorEastAsia"/>
        </w:rPr>
        <w:t xml:space="preserve"> allows the measurement of the scattering of more neutrons with a breadth of wavelengths, increasing the signal</w:t>
      </w:r>
      <w:r w:rsidR="00EF3299" w:rsidRPr="008032B0">
        <w:rPr>
          <w:rFonts w:eastAsiaTheme="minorEastAsia"/>
        </w:rPr>
        <w:t>-</w:t>
      </w:r>
      <w:r w:rsidRPr="008032B0">
        <w:rPr>
          <w:rFonts w:eastAsiaTheme="minorEastAsia"/>
        </w:rPr>
        <w:t>to</w:t>
      </w:r>
      <w:r w:rsidR="00EF3299" w:rsidRPr="008032B0">
        <w:rPr>
          <w:rFonts w:eastAsiaTheme="minorEastAsia"/>
        </w:rPr>
        <w:t>-</w:t>
      </w:r>
      <w:r w:rsidRPr="008032B0">
        <w:rPr>
          <w:rFonts w:eastAsiaTheme="minorEastAsia"/>
        </w:rPr>
        <w:t xml:space="preserve">noise of the scattering </w:t>
      </w:r>
      <w:r w:rsidR="008A3F60" w:rsidRPr="008032B0">
        <w:rPr>
          <w:rFonts w:eastAsiaTheme="minorEastAsia"/>
        </w:rPr>
        <w:t>experiment</w:t>
      </w:r>
      <w:r w:rsidRPr="008032B0">
        <w:rPr>
          <w:rFonts w:eastAsiaTheme="minorEastAsia"/>
        </w:rPr>
        <w:t>.</w:t>
      </w:r>
      <w:r w:rsidRPr="008032B0">
        <w:rPr>
          <w:rFonts w:eastAsiaTheme="minorEastAsia"/>
          <w:vertAlign w:val="superscript"/>
        </w:rPr>
        <w:t>32,34</w:t>
      </w:r>
      <w:r w:rsidRPr="008032B0">
        <w:rPr>
          <w:rFonts w:eastAsiaTheme="minorEastAsia"/>
        </w:rPr>
        <w:t xml:space="preserve">  This also increases the </w:t>
      </w:r>
      <w:r w:rsidR="007850C2">
        <w:rPr>
          <w:rFonts w:eastAsiaTheme="minorEastAsia"/>
        </w:rPr>
        <w:t>Q-range</w:t>
      </w:r>
      <w:r w:rsidRPr="008032B0">
        <w:rPr>
          <w:rFonts w:eastAsiaTheme="minorEastAsia"/>
        </w:rPr>
        <w:t xml:space="preserve">, allowing total scattering angle coverage and wide-angle neutron scattering in a </w:t>
      </w:r>
      <w:r w:rsidR="007850C2">
        <w:rPr>
          <w:rFonts w:eastAsiaTheme="minorEastAsia"/>
        </w:rPr>
        <w:t>Q-range</w:t>
      </w:r>
      <w:r w:rsidRPr="008032B0">
        <w:rPr>
          <w:rFonts w:eastAsiaTheme="minorEastAsia"/>
        </w:rPr>
        <w:t xml:space="preserve"> of 0.5 Å</w:t>
      </w:r>
      <w:r w:rsidRPr="008032B0">
        <w:rPr>
          <w:rFonts w:eastAsiaTheme="minorEastAsia"/>
          <w:vertAlign w:val="superscript"/>
        </w:rPr>
        <w:t>-1</w:t>
      </w:r>
      <w:r w:rsidRPr="008032B0">
        <w:rPr>
          <w:rFonts w:eastAsiaTheme="minorEastAsia"/>
        </w:rPr>
        <w:t xml:space="preserve"> up to </w:t>
      </w:r>
      <w:r w:rsidR="00DB6ECE" w:rsidRPr="008032B0">
        <w:rPr>
          <w:rFonts w:eastAsiaTheme="minorEastAsia"/>
        </w:rPr>
        <w:t xml:space="preserve">32 </w:t>
      </w:r>
      <w:r w:rsidRPr="008032B0">
        <w:rPr>
          <w:rFonts w:eastAsiaTheme="minorEastAsia"/>
        </w:rPr>
        <w:t>Å</w:t>
      </w:r>
      <w:r w:rsidRPr="008032B0">
        <w:rPr>
          <w:rFonts w:eastAsiaTheme="minorEastAsia"/>
          <w:vertAlign w:val="superscript"/>
        </w:rPr>
        <w:t>-1</w:t>
      </w:r>
      <w:r w:rsidRPr="008032B0">
        <w:rPr>
          <w:rFonts w:eastAsiaTheme="minorEastAsia"/>
        </w:rPr>
        <w:t>.</w:t>
      </w:r>
      <w:r w:rsidRPr="008032B0">
        <w:rPr>
          <w:rFonts w:eastAsiaTheme="minorEastAsia"/>
          <w:vertAlign w:val="superscript"/>
        </w:rPr>
        <w:t>24</w:t>
      </w:r>
    </w:p>
    <w:p w14:paraId="2FCFE475" w14:textId="0B0CC221" w:rsidR="00795C4B" w:rsidRPr="008032B0" w:rsidRDefault="00795C4B" w:rsidP="007D2922">
      <w:pPr>
        <w:spacing w:line="480" w:lineRule="auto"/>
        <w:ind w:firstLine="360"/>
        <w:mirrorIndents/>
        <w:rPr>
          <w:rFonts w:eastAsiaTheme="minorEastAsia"/>
        </w:rPr>
      </w:pPr>
      <w:r w:rsidRPr="008032B0">
        <w:rPr>
          <w:rFonts w:eastAsiaTheme="minorEastAsia"/>
        </w:rPr>
        <w:t xml:space="preserve">Furthermore, specific scattering geometries were readily designed to measure the scattering at lower </w:t>
      </w:r>
      <w:r w:rsidR="007850C2">
        <w:rPr>
          <w:rFonts w:eastAsiaTheme="minorEastAsia"/>
        </w:rPr>
        <w:t>Q-range</w:t>
      </w:r>
      <w:r w:rsidRPr="008032B0">
        <w:rPr>
          <w:rFonts w:eastAsiaTheme="minorEastAsia"/>
        </w:rPr>
        <w:t>s, opening up techniques to monitor structure on larger length scales.</w:t>
      </w:r>
      <w:r w:rsidRPr="008032B0">
        <w:rPr>
          <w:rFonts w:eastAsiaTheme="minorEastAsia"/>
          <w:vertAlign w:val="superscript"/>
        </w:rPr>
        <w:t>33</w:t>
      </w:r>
      <w:r w:rsidRPr="008032B0">
        <w:rPr>
          <w:rFonts w:eastAsiaTheme="minorEastAsia"/>
        </w:rPr>
        <w:t xml:space="preserve"> These </w:t>
      </w:r>
      <w:r w:rsidR="005F6C20" w:rsidRPr="008032B0">
        <w:rPr>
          <w:rFonts w:eastAsiaTheme="minorEastAsia"/>
        </w:rPr>
        <w:t>small-angle</w:t>
      </w:r>
      <w:r w:rsidRPr="008032B0">
        <w:rPr>
          <w:rFonts w:eastAsiaTheme="minorEastAsia"/>
        </w:rPr>
        <w:t xml:space="preserve"> scattering geometries create a long focal distance of the scattering particles, so the resolution of length scales studied increases.  This increase in resolution allowed the measurement of a signal from a material in Q-ranges of 10</w:t>
      </w:r>
      <w:r w:rsidRPr="008032B0">
        <w:rPr>
          <w:rFonts w:eastAsiaTheme="minorEastAsia"/>
          <w:vertAlign w:val="superscript"/>
        </w:rPr>
        <w:t>-3</w:t>
      </w:r>
      <w:r w:rsidRPr="008032B0">
        <w:rPr>
          <w:rFonts w:eastAsiaTheme="minorEastAsia"/>
        </w:rPr>
        <w:t>Å</w:t>
      </w:r>
      <w:r w:rsidRPr="008032B0">
        <w:rPr>
          <w:rFonts w:eastAsiaTheme="minorEastAsia"/>
          <w:vertAlign w:val="superscript"/>
        </w:rPr>
        <w:t>-1</w:t>
      </w:r>
      <w:r w:rsidRPr="008032B0">
        <w:rPr>
          <w:rFonts w:eastAsiaTheme="minorEastAsia"/>
        </w:rPr>
        <w:t xml:space="preserve"> up to 1 Å</w:t>
      </w:r>
      <w:r w:rsidRPr="008032B0">
        <w:rPr>
          <w:rFonts w:eastAsiaTheme="minorEastAsia"/>
          <w:vertAlign w:val="superscript"/>
        </w:rPr>
        <w:t>-1</w:t>
      </w:r>
      <w:r w:rsidRPr="008032B0">
        <w:rPr>
          <w:rFonts w:eastAsiaTheme="minorEastAsia"/>
        </w:rPr>
        <w:t>.</w:t>
      </w:r>
      <w:r w:rsidRPr="008032B0">
        <w:rPr>
          <w:rFonts w:eastAsiaTheme="minorEastAsia"/>
          <w:vertAlign w:val="superscript"/>
        </w:rPr>
        <w:t>33</w:t>
      </w:r>
      <w:r w:rsidRPr="008032B0">
        <w:rPr>
          <w:rFonts w:eastAsiaTheme="minorEastAsia"/>
        </w:rPr>
        <w:t xml:space="preserve"> This </w:t>
      </w:r>
      <w:r w:rsidR="007850C2">
        <w:rPr>
          <w:rFonts w:eastAsiaTheme="minorEastAsia"/>
        </w:rPr>
        <w:t>Q-range</w:t>
      </w:r>
      <w:r w:rsidRPr="008032B0">
        <w:rPr>
          <w:rFonts w:eastAsiaTheme="minorEastAsia"/>
        </w:rPr>
        <w:t xml:space="preserve"> overlaps that of wide-angle neutron scattering, but extends it to orders of magnitude lower Q, which correlates to larger molecular sizes</w:t>
      </w:r>
      <w:r w:rsidR="00B40233" w:rsidRPr="008032B0">
        <w:rPr>
          <w:rFonts w:eastAsiaTheme="minorEastAsia"/>
        </w:rPr>
        <w:t>, 6 Å - 6280 Å</w:t>
      </w:r>
      <w:r w:rsidRPr="008032B0">
        <w:rPr>
          <w:rFonts w:eastAsiaTheme="minorEastAsia"/>
        </w:rPr>
        <w:t>.  More recently SANS has been extended to capture scattering at even lower Q through the use of focusing optics, longer distances between the sample and the detectors as well as additional detector arrangements that allow extension of the measured Q-range to 10</w:t>
      </w:r>
      <w:r w:rsidRPr="008032B0">
        <w:rPr>
          <w:rFonts w:eastAsiaTheme="minorEastAsia"/>
          <w:vertAlign w:val="superscript"/>
        </w:rPr>
        <w:t>-4</w:t>
      </w:r>
      <w:r w:rsidRPr="008032B0">
        <w:rPr>
          <w:rFonts w:eastAsiaTheme="minorEastAsia"/>
        </w:rPr>
        <w:t xml:space="preserve"> Å</w:t>
      </w:r>
      <w:r w:rsidRPr="008032B0">
        <w:rPr>
          <w:rFonts w:eastAsiaTheme="minorEastAsia"/>
          <w:vertAlign w:val="superscript"/>
        </w:rPr>
        <w:t>-1</w:t>
      </w:r>
      <w:r w:rsidRPr="008032B0">
        <w:rPr>
          <w:rFonts w:eastAsiaTheme="minorEastAsia"/>
        </w:rPr>
        <w:t>.</w:t>
      </w:r>
      <w:r w:rsidRPr="008032B0">
        <w:rPr>
          <w:rFonts w:eastAsiaTheme="minorEastAsia"/>
          <w:vertAlign w:val="superscript"/>
        </w:rPr>
        <w:t>21,22,35</w:t>
      </w:r>
    </w:p>
    <w:p w14:paraId="557C2A2B" w14:textId="6023E87B" w:rsidR="00795C4B" w:rsidRPr="008032B0" w:rsidRDefault="00795C4B" w:rsidP="007D2922">
      <w:pPr>
        <w:spacing w:line="480" w:lineRule="auto"/>
        <w:ind w:firstLine="360"/>
        <w:mirrorIndents/>
        <w:rPr>
          <w:rFonts w:eastAsiaTheme="minorEastAsia"/>
        </w:rPr>
      </w:pPr>
      <w:r w:rsidRPr="008032B0">
        <w:rPr>
          <w:rFonts w:eastAsiaTheme="minorEastAsia"/>
        </w:rPr>
        <w:t xml:space="preserve">However, in order to monitor the structure of </w:t>
      </w:r>
      <w:r w:rsidR="00CB219A" w:rsidRPr="008032B0">
        <w:rPr>
          <w:rFonts w:eastAsiaTheme="minorEastAsia"/>
        </w:rPr>
        <w:t xml:space="preserve">a </w:t>
      </w:r>
      <w:r w:rsidRPr="008032B0">
        <w:rPr>
          <w:rFonts w:eastAsiaTheme="minorEastAsia"/>
        </w:rPr>
        <w:t>material at even larger scales and correlate to complementary techniques such as electron microscopy and light scattering, further instrumentation development was required.</w:t>
      </w:r>
      <w:r w:rsidRPr="008032B0">
        <w:rPr>
          <w:rFonts w:eastAsiaTheme="minorEastAsia"/>
          <w:vertAlign w:val="superscript"/>
        </w:rPr>
        <w:t>19,23</w:t>
      </w:r>
      <w:r w:rsidRPr="008032B0">
        <w:rPr>
          <w:rFonts w:eastAsiaTheme="minorEastAsia"/>
        </w:rPr>
        <w:t xml:space="preserve"> To measure the </w:t>
      </w:r>
      <w:r w:rsidRPr="008032B0">
        <w:rPr>
          <w:rFonts w:eastAsiaTheme="minorEastAsia"/>
        </w:rPr>
        <w:lastRenderedPageBreak/>
        <w:t>structure of a material with neutron scattering at even lower Q, new ultra-</w:t>
      </w:r>
      <w:r w:rsidR="005F6C20" w:rsidRPr="008032B0">
        <w:rPr>
          <w:rFonts w:eastAsiaTheme="minorEastAsia"/>
        </w:rPr>
        <w:t>small-angle</w:t>
      </w:r>
      <w:r w:rsidRPr="008032B0">
        <w:rPr>
          <w:rFonts w:eastAsiaTheme="minorEastAsia"/>
        </w:rPr>
        <w:t xml:space="preserve"> neutron scattering (USANS) instruments based on interferometry were developed based on a double crystal design.</w:t>
      </w:r>
      <w:r w:rsidRPr="008032B0">
        <w:rPr>
          <w:rFonts w:eastAsiaTheme="minorEastAsia"/>
          <w:vertAlign w:val="superscript"/>
        </w:rPr>
        <w:t>19,23,35</w:t>
      </w:r>
      <w:r w:rsidRPr="008032B0">
        <w:rPr>
          <w:rFonts w:eastAsiaTheme="minorEastAsia"/>
        </w:rPr>
        <w:t xml:space="preserve"> In this instrument, a set of matching large single-crystals scan a reflected beam across a sample and measure the shift in the intensity of the scattered neutrons, extending the measured Q below 10</w:t>
      </w:r>
      <w:r w:rsidRPr="008032B0">
        <w:rPr>
          <w:rFonts w:eastAsiaTheme="minorEastAsia"/>
          <w:vertAlign w:val="superscript"/>
        </w:rPr>
        <w:t>-5</w:t>
      </w:r>
      <w:r w:rsidRPr="008032B0">
        <w:rPr>
          <w:rFonts w:eastAsiaTheme="minorEastAsia"/>
        </w:rPr>
        <w:t xml:space="preserve"> Å</w:t>
      </w:r>
      <w:r w:rsidRPr="008032B0">
        <w:rPr>
          <w:rFonts w:eastAsiaTheme="minorEastAsia"/>
          <w:vertAlign w:val="superscript"/>
        </w:rPr>
        <w:t>-1</w:t>
      </w:r>
      <w:r w:rsidRPr="008032B0">
        <w:rPr>
          <w:rFonts w:eastAsiaTheme="minorEastAsia"/>
        </w:rPr>
        <w:t>, correlating to 10’s of microns in length.</w:t>
      </w:r>
      <w:r w:rsidRPr="008032B0">
        <w:rPr>
          <w:rFonts w:eastAsiaTheme="minorEastAsia"/>
          <w:vertAlign w:val="superscript"/>
        </w:rPr>
        <w:t>23,33,36</w:t>
      </w:r>
    </w:p>
    <w:p w14:paraId="5C8C8D0F" w14:textId="77777777" w:rsidR="00180EC3" w:rsidRPr="008032B0" w:rsidRDefault="00795C4B" w:rsidP="00180EC3">
      <w:pPr>
        <w:spacing w:line="480" w:lineRule="auto"/>
        <w:ind w:firstLine="360"/>
        <w:mirrorIndents/>
        <w:rPr>
          <w:rFonts w:eastAsiaTheme="minorEastAsia"/>
        </w:rPr>
      </w:pPr>
      <w:r w:rsidRPr="008032B0">
        <w:rPr>
          <w:rFonts w:eastAsiaTheme="minorEastAsia"/>
        </w:rPr>
        <w:t>Additional neutron techniques have also been developed and applied to determine the structure and dynamics of soft matter.</w:t>
      </w:r>
      <w:r w:rsidRPr="008032B0">
        <w:rPr>
          <w:rFonts w:eastAsiaTheme="minorEastAsia"/>
          <w:vertAlign w:val="superscript"/>
        </w:rPr>
        <w:t>25-30,37</w:t>
      </w:r>
      <w:r w:rsidRPr="008032B0">
        <w:rPr>
          <w:rFonts w:eastAsiaTheme="minorEastAsia"/>
        </w:rPr>
        <w:t xml:space="preserve">  Neutron </w:t>
      </w:r>
      <w:r w:rsidR="00CB7866" w:rsidRPr="008032B0">
        <w:rPr>
          <w:rFonts w:eastAsiaTheme="minorEastAsia"/>
        </w:rPr>
        <w:t>reflectometry</w:t>
      </w:r>
      <w:r w:rsidRPr="008032B0">
        <w:rPr>
          <w:rFonts w:eastAsiaTheme="minorEastAsia"/>
        </w:rPr>
        <w:t xml:space="preserve">, Figure </w:t>
      </w:r>
      <w:r w:rsidR="00965D9C" w:rsidRPr="008032B0">
        <w:rPr>
          <w:rFonts w:eastAsiaTheme="minorEastAsia"/>
        </w:rPr>
        <w:t>I.</w:t>
      </w:r>
      <w:r w:rsidRPr="008032B0">
        <w:rPr>
          <w:rFonts w:eastAsiaTheme="minorEastAsia"/>
        </w:rPr>
        <w:t xml:space="preserve">2, is a </w:t>
      </w:r>
      <w:r w:rsidR="00180EC3" w:rsidRPr="008032B0">
        <w:rPr>
          <w:rFonts w:eastAsiaTheme="minorEastAsia"/>
        </w:rPr>
        <w:t>technique similar to USANS in that a reflection of incident neutrons from the sample is monitored as it is then detected at a given scattered angle, 2</w:t>
      </w:r>
      <w:r w:rsidR="00180EC3" w:rsidRPr="008032B0">
        <w:t>θ.</w:t>
      </w:r>
      <w:r w:rsidR="00180EC3" w:rsidRPr="008032B0">
        <w:rPr>
          <w:vertAlign w:val="superscript"/>
        </w:rPr>
        <w:t>37</w:t>
      </w:r>
      <w:r w:rsidR="00180EC3" w:rsidRPr="008032B0">
        <w:t xml:space="preserve">  H</w:t>
      </w:r>
      <w:r w:rsidR="00180EC3" w:rsidRPr="008032B0">
        <w:rPr>
          <w:rFonts w:eastAsiaTheme="minorEastAsia"/>
        </w:rPr>
        <w:t>owever, in neutron reflectometry the incoming neutron, at an angle of θ</w:t>
      </w:r>
      <w:r w:rsidR="00180EC3" w:rsidRPr="008032B0">
        <w:rPr>
          <w:rFonts w:eastAsiaTheme="minorEastAsia"/>
          <w:vertAlign w:val="subscript"/>
        </w:rPr>
        <w:t>in</w:t>
      </w:r>
      <w:r w:rsidR="00180EC3" w:rsidRPr="008032B0">
        <w:rPr>
          <w:rFonts w:eastAsiaTheme="minorEastAsia"/>
        </w:rPr>
        <w:t>, is reflected off an interface at an angle of θ</w:t>
      </w:r>
      <w:r w:rsidR="00180EC3" w:rsidRPr="008032B0">
        <w:rPr>
          <w:rFonts w:eastAsiaTheme="minorEastAsia"/>
          <w:vertAlign w:val="subscript"/>
        </w:rPr>
        <w:t>out</w:t>
      </w:r>
      <w:r w:rsidR="00180EC3" w:rsidRPr="008032B0">
        <w:rPr>
          <w:rFonts w:eastAsiaTheme="minorEastAsia"/>
        </w:rPr>
        <w:t>, that neighbors the material of interest or exists in the material itself</w:t>
      </w:r>
      <w:r w:rsidR="00180EC3" w:rsidRPr="008032B0">
        <w:t xml:space="preserve">.  </w:t>
      </w:r>
      <w:r w:rsidR="00180EC3" w:rsidRPr="008032B0">
        <w:rPr>
          <w:rFonts w:eastAsiaTheme="minorEastAsia"/>
        </w:rPr>
        <w:t>Due to the low incident angle, neutron reflectometry monitors the structure of a material perpendicular to a surface, which is critical to understanding how materials interact with their surrounding environment.</w:t>
      </w:r>
      <w:r w:rsidR="00180EC3" w:rsidRPr="008032B0">
        <w:rPr>
          <w:rFonts w:eastAsiaTheme="minorEastAsia"/>
          <w:vertAlign w:val="superscript"/>
        </w:rPr>
        <w:t>25,37</w:t>
      </w:r>
    </w:p>
    <w:p w14:paraId="170C5211" w14:textId="2ACDB670" w:rsidR="00180EC3" w:rsidRPr="008032B0" w:rsidRDefault="00180EC3" w:rsidP="00180EC3">
      <w:pPr>
        <w:spacing w:line="480" w:lineRule="auto"/>
        <w:ind w:firstLine="360"/>
        <w:mirrorIndents/>
        <w:rPr>
          <w:rFonts w:eastAsiaTheme="minorEastAsia"/>
        </w:rPr>
      </w:pPr>
      <w:r w:rsidRPr="008032B0">
        <w:rPr>
          <w:rFonts w:eastAsiaTheme="minorEastAsia"/>
        </w:rPr>
        <w:t>While this discussion has been on elastic scattering techniques where the energy of the scattered neutron is the same as the energy of the incident neutron, there is an additional field of techniques using inelastic scattering.</w:t>
      </w:r>
      <w:r w:rsidRPr="008032B0">
        <w:rPr>
          <w:rFonts w:eastAsiaTheme="minorEastAsia"/>
          <w:vertAlign w:val="superscript"/>
        </w:rPr>
        <w:t>26-30</w:t>
      </w:r>
      <w:r w:rsidRPr="008032B0">
        <w:rPr>
          <w:rFonts w:eastAsiaTheme="minorEastAsia"/>
        </w:rPr>
        <w:t xml:space="preserve"> In these techniques</w:t>
      </w:r>
      <w:r>
        <w:rPr>
          <w:rFonts w:eastAsiaTheme="minorEastAsia"/>
        </w:rPr>
        <w:t>,</w:t>
      </w:r>
      <w:r w:rsidRPr="008032B0">
        <w:rPr>
          <w:rFonts w:eastAsiaTheme="minorEastAsia"/>
        </w:rPr>
        <w:t xml:space="preserve"> the change in energy of the scattered neutron is related to the dynamics of the material studied.</w:t>
      </w:r>
      <w:r w:rsidRPr="008032B0">
        <w:rPr>
          <w:rFonts w:eastAsiaTheme="minorEastAsia"/>
          <w:vertAlign w:val="superscript"/>
        </w:rPr>
        <w:t>26,27</w:t>
      </w:r>
      <w:r w:rsidRPr="008032B0">
        <w:rPr>
          <w:rFonts w:eastAsiaTheme="minorEastAsia"/>
        </w:rPr>
        <w:t xml:space="preserve"> Overall, neutron scattering is a robust technique to measure the structure and dynamics of a range of materials that are of interest for the development of energy related technologies, where </w:t>
      </w:r>
    </w:p>
    <w:p w14:paraId="1A77885F" w14:textId="4EB512F1" w:rsidR="0012696D" w:rsidRPr="008032B0" w:rsidRDefault="0012696D" w:rsidP="007D2922">
      <w:pPr>
        <w:spacing w:line="480" w:lineRule="auto"/>
        <w:ind w:firstLine="360"/>
        <w:mirrorIndents/>
        <w:rPr>
          <w:rFonts w:eastAsiaTheme="minorEastAsia"/>
        </w:rPr>
      </w:pPr>
    </w:p>
    <w:p w14:paraId="71F0FF81" w14:textId="28DFE15F" w:rsidR="0012696D" w:rsidRPr="008032B0" w:rsidRDefault="006E5AED">
      <w:pPr>
        <w:rPr>
          <w:rFonts w:eastAsiaTheme="minorEastAsia"/>
        </w:rPr>
      </w:pPr>
      <w:r w:rsidRPr="008032B0">
        <w:rPr>
          <w:rFonts w:eastAsiaTheme="minorEastAsia" w:cstheme="minorHAnsi"/>
          <w:noProof/>
        </w:rPr>
        <w:lastRenderedPageBreak/>
        <mc:AlternateContent>
          <mc:Choice Requires="wps">
            <w:drawing>
              <wp:anchor distT="0" distB="0" distL="114300" distR="114300" simplePos="0" relativeHeight="251661312" behindDoc="0" locked="0" layoutInCell="1" allowOverlap="1" wp14:anchorId="66981149" wp14:editId="7922C92F">
                <wp:simplePos x="0" y="0"/>
                <wp:positionH relativeFrom="margin">
                  <wp:align>center</wp:align>
                </wp:positionH>
                <wp:positionV relativeFrom="margin">
                  <wp:align>center</wp:align>
                </wp:positionV>
                <wp:extent cx="5623560" cy="3232785"/>
                <wp:effectExtent l="0" t="0" r="0" b="5715"/>
                <wp:wrapSquare wrapText="bothSides"/>
                <wp:docPr id="23" name="Text Box 23"/>
                <wp:cNvGraphicFramePr/>
                <a:graphic xmlns:a="http://schemas.openxmlformats.org/drawingml/2006/main">
                  <a:graphicData uri="http://schemas.microsoft.com/office/word/2010/wordprocessingShape">
                    <wps:wsp>
                      <wps:cNvSpPr txBox="1"/>
                      <wps:spPr>
                        <a:xfrm>
                          <a:off x="0" y="0"/>
                          <a:ext cx="5623560" cy="3232785"/>
                        </a:xfrm>
                        <a:prstGeom prst="rect">
                          <a:avLst/>
                        </a:prstGeom>
                        <a:solidFill>
                          <a:schemeClr val="lt1"/>
                        </a:solidFill>
                        <a:ln w="6350">
                          <a:noFill/>
                        </a:ln>
                      </wps:spPr>
                      <wps:txbx>
                        <w:txbxContent>
                          <w:p w14:paraId="0A068444" w14:textId="77777777" w:rsidR="0014672B" w:rsidRPr="00126BCA" w:rsidRDefault="0014672B" w:rsidP="0012696D">
                            <w:pPr>
                              <w:jc w:val="center"/>
                            </w:pPr>
                            <w:r w:rsidRPr="00126BCA">
                              <w:rPr>
                                <w:noProof/>
                              </w:rPr>
                              <w:drawing>
                                <wp:inline distT="0" distB="0" distL="0" distR="0" wp14:anchorId="78BF5225" wp14:editId="5EBF4742">
                                  <wp:extent cx="5345906" cy="2028909"/>
                                  <wp:effectExtent l="0" t="0" r="0" b="0"/>
                                  <wp:docPr id="1826" name="Picture 20">
                                    <a:extLst xmlns:a="http://schemas.openxmlformats.org/drawingml/2006/main">
                                      <a:ext uri="{FF2B5EF4-FFF2-40B4-BE49-F238E27FC236}">
                                        <a16:creationId xmlns:a16="http://schemas.microsoft.com/office/drawing/2014/main" id="{31402F11-7AF1-4C4B-AB31-7FD322B9A1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31402F11-7AF1-4C4B-AB31-7FD322B9A1D7}"/>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5345906" cy="2028909"/>
                                          </a:xfrm>
                                          <a:prstGeom prst="rect">
                                            <a:avLst/>
                                          </a:prstGeom>
                                        </pic:spPr>
                                      </pic:pic>
                                    </a:graphicData>
                                  </a:graphic>
                                </wp:inline>
                              </w:drawing>
                            </w:r>
                          </w:p>
                          <w:p w14:paraId="317F3920" w14:textId="04569946" w:rsidR="0014672B" w:rsidRPr="00776CD2" w:rsidRDefault="0014672B" w:rsidP="00AF13FF">
                            <w:pPr>
                              <w:pStyle w:val="Caption"/>
                              <w:spacing w:line="480" w:lineRule="auto"/>
                              <w:rPr>
                                <w:i w:val="0"/>
                                <w:iCs w:val="0"/>
                                <w:color w:val="auto"/>
                                <w:sz w:val="24"/>
                                <w:szCs w:val="24"/>
                              </w:rPr>
                            </w:pPr>
                            <w:bookmarkStart w:id="18" w:name="_Toc79489088"/>
                            <w:bookmarkStart w:id="19" w:name="_Toc79489550"/>
                            <w:bookmarkStart w:id="20" w:name="_Toc79491666"/>
                            <w:r w:rsidRPr="00776CD2">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2</w:t>
                            </w:r>
                            <w:r w:rsidR="001A3FA5">
                              <w:rPr>
                                <w:i w:val="0"/>
                                <w:iCs w:val="0"/>
                                <w:color w:val="auto"/>
                                <w:sz w:val="24"/>
                                <w:szCs w:val="24"/>
                              </w:rPr>
                              <w:fldChar w:fldCharType="end"/>
                            </w:r>
                            <w:r w:rsidRPr="00776CD2">
                              <w:rPr>
                                <w:i w:val="0"/>
                                <w:iCs w:val="0"/>
                                <w:color w:val="auto"/>
                                <w:sz w:val="24"/>
                                <w:szCs w:val="24"/>
                              </w:rPr>
                              <w:t xml:space="preserve"> – Sketch of neutron reflectivity through a bicontinuous microemulsion. Neutrons enter the emulsion at a defined angle, </w:t>
                            </w:r>
                            <w:r w:rsidRPr="00776CD2">
                              <w:rPr>
                                <w:rFonts w:cstheme="minorHAnsi"/>
                                <w:i w:val="0"/>
                                <w:iCs w:val="0"/>
                                <w:color w:val="auto"/>
                                <w:sz w:val="24"/>
                                <w:szCs w:val="24"/>
                              </w:rPr>
                              <w:t>θ</w:t>
                            </w:r>
                            <w:r w:rsidRPr="00776CD2">
                              <w:rPr>
                                <w:i w:val="0"/>
                                <w:iCs w:val="0"/>
                                <w:color w:val="auto"/>
                                <w:sz w:val="24"/>
                                <w:szCs w:val="24"/>
                                <w:vertAlign w:val="subscript"/>
                              </w:rPr>
                              <w:t>in</w:t>
                            </w:r>
                            <w:r w:rsidRPr="00776CD2">
                              <w:rPr>
                                <w:i w:val="0"/>
                                <w:iCs w:val="0"/>
                                <w:color w:val="auto"/>
                                <w:sz w:val="24"/>
                                <w:szCs w:val="24"/>
                              </w:rPr>
                              <w:t xml:space="preserve">, and reflect off the substrate and surface structures at a detected angle, </w:t>
                            </w:r>
                            <w:r w:rsidRPr="00776CD2">
                              <w:rPr>
                                <w:rFonts w:cstheme="minorHAnsi"/>
                                <w:i w:val="0"/>
                                <w:iCs w:val="0"/>
                                <w:color w:val="auto"/>
                                <w:sz w:val="24"/>
                                <w:szCs w:val="24"/>
                              </w:rPr>
                              <w:t>θ</w:t>
                            </w:r>
                            <w:r w:rsidRPr="00776CD2">
                              <w:rPr>
                                <w:i w:val="0"/>
                                <w:iCs w:val="0"/>
                                <w:color w:val="auto"/>
                                <w:sz w:val="24"/>
                                <w:szCs w:val="24"/>
                                <w:vertAlign w:val="subscript"/>
                              </w:rPr>
                              <w:t>out</w:t>
                            </w:r>
                            <w:r w:rsidRPr="00776CD2">
                              <w:rPr>
                                <w:i w:val="0"/>
                                <w:iCs w:val="0"/>
                                <w:color w:val="auto"/>
                                <w:sz w:val="24"/>
                                <w:szCs w:val="24"/>
                              </w:rPr>
                              <w:t>.</w:t>
                            </w:r>
                            <w:bookmarkEnd w:id="18"/>
                            <w:bookmarkEnd w:id="19"/>
                            <w:bookmarkEnd w:id="2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81149" id="Text Box 23" o:spid="_x0000_s1027" type="#_x0000_t202" style="position:absolute;margin-left:0;margin-top:0;width:442.8pt;height:254.5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" fillcolor="white [3201]" stroked="f" strokeweight=".5pt">
                <v:textbox>
                  <w:txbxContent>
                    <w:p w14:paraId="0A068444" w14:textId="77777777" w:rsidR="0014672B" w:rsidRPr="00126BCA" w:rsidRDefault="0014672B" w:rsidP="0012696D">
                      <w:pPr>
                        <w:jc w:val="center"/>
                      </w:pPr>
                      <w:r w:rsidRPr="00126BCA">
                        <w:rPr>
                          <w:noProof/>
                        </w:rPr>
                        <w:drawing>
                          <wp:inline distT="0" distB="0" distL="0" distR="0" wp14:anchorId="78BF5225" wp14:editId="5EBF4742">
                            <wp:extent cx="5345906" cy="2028909"/>
                            <wp:effectExtent l="0" t="0" r="0" b="0"/>
                            <wp:docPr id="1826" name="Picture 20">
                              <a:extLst xmlns:a="http://schemas.openxmlformats.org/drawingml/2006/main">
                                <a:ext uri="{FF2B5EF4-FFF2-40B4-BE49-F238E27FC236}">
                                  <a16:creationId xmlns:a16="http://schemas.microsoft.com/office/drawing/2014/main" id="{31402F11-7AF1-4C4B-AB31-7FD322B9A1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31402F11-7AF1-4C4B-AB31-7FD322B9A1D7}"/>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5345906" cy="2028909"/>
                                    </a:xfrm>
                                    <a:prstGeom prst="rect">
                                      <a:avLst/>
                                    </a:prstGeom>
                                  </pic:spPr>
                                </pic:pic>
                              </a:graphicData>
                            </a:graphic>
                          </wp:inline>
                        </w:drawing>
                      </w:r>
                    </w:p>
                    <w:p w14:paraId="317F3920" w14:textId="04569946" w:rsidR="0014672B" w:rsidRPr="00776CD2" w:rsidRDefault="0014672B" w:rsidP="00AF13FF">
                      <w:pPr>
                        <w:pStyle w:val="Caption"/>
                        <w:spacing w:line="480" w:lineRule="auto"/>
                        <w:rPr>
                          <w:i w:val="0"/>
                          <w:iCs w:val="0"/>
                          <w:color w:val="auto"/>
                          <w:sz w:val="24"/>
                          <w:szCs w:val="24"/>
                        </w:rPr>
                      </w:pPr>
                      <w:bookmarkStart w:id="21" w:name="_Toc79489088"/>
                      <w:bookmarkStart w:id="22" w:name="_Toc79489550"/>
                      <w:bookmarkStart w:id="23" w:name="_Toc79491666"/>
                      <w:r w:rsidRPr="00776CD2">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2</w:t>
                      </w:r>
                      <w:r w:rsidR="001A3FA5">
                        <w:rPr>
                          <w:i w:val="0"/>
                          <w:iCs w:val="0"/>
                          <w:color w:val="auto"/>
                          <w:sz w:val="24"/>
                          <w:szCs w:val="24"/>
                        </w:rPr>
                        <w:fldChar w:fldCharType="end"/>
                      </w:r>
                      <w:r w:rsidRPr="00776CD2">
                        <w:rPr>
                          <w:i w:val="0"/>
                          <w:iCs w:val="0"/>
                          <w:color w:val="auto"/>
                          <w:sz w:val="24"/>
                          <w:szCs w:val="24"/>
                        </w:rPr>
                        <w:t xml:space="preserve"> – Sketch of neutron reflectivity through a bicontinuous microemulsion. Neutrons enter the emulsion at a defined angle, </w:t>
                      </w:r>
                      <w:r w:rsidRPr="00776CD2">
                        <w:rPr>
                          <w:rFonts w:cstheme="minorHAnsi"/>
                          <w:i w:val="0"/>
                          <w:iCs w:val="0"/>
                          <w:color w:val="auto"/>
                          <w:sz w:val="24"/>
                          <w:szCs w:val="24"/>
                        </w:rPr>
                        <w:t>θ</w:t>
                      </w:r>
                      <w:r w:rsidRPr="00776CD2">
                        <w:rPr>
                          <w:i w:val="0"/>
                          <w:iCs w:val="0"/>
                          <w:color w:val="auto"/>
                          <w:sz w:val="24"/>
                          <w:szCs w:val="24"/>
                          <w:vertAlign w:val="subscript"/>
                        </w:rPr>
                        <w:t>in</w:t>
                      </w:r>
                      <w:r w:rsidRPr="00776CD2">
                        <w:rPr>
                          <w:i w:val="0"/>
                          <w:iCs w:val="0"/>
                          <w:color w:val="auto"/>
                          <w:sz w:val="24"/>
                          <w:szCs w:val="24"/>
                        </w:rPr>
                        <w:t xml:space="preserve">, and reflect off the substrate and surface structures at a detected angle, </w:t>
                      </w:r>
                      <w:r w:rsidRPr="00776CD2">
                        <w:rPr>
                          <w:rFonts w:cstheme="minorHAnsi"/>
                          <w:i w:val="0"/>
                          <w:iCs w:val="0"/>
                          <w:color w:val="auto"/>
                          <w:sz w:val="24"/>
                          <w:szCs w:val="24"/>
                        </w:rPr>
                        <w:t>θ</w:t>
                      </w:r>
                      <w:r w:rsidRPr="00776CD2">
                        <w:rPr>
                          <w:i w:val="0"/>
                          <w:iCs w:val="0"/>
                          <w:color w:val="auto"/>
                          <w:sz w:val="24"/>
                          <w:szCs w:val="24"/>
                          <w:vertAlign w:val="subscript"/>
                        </w:rPr>
                        <w:t>out</w:t>
                      </w:r>
                      <w:r w:rsidRPr="00776CD2">
                        <w:rPr>
                          <w:i w:val="0"/>
                          <w:iCs w:val="0"/>
                          <w:color w:val="auto"/>
                          <w:sz w:val="24"/>
                          <w:szCs w:val="24"/>
                        </w:rPr>
                        <w:t>.</w:t>
                      </w:r>
                      <w:bookmarkEnd w:id="21"/>
                      <w:bookmarkEnd w:id="22"/>
                      <w:bookmarkEnd w:id="23"/>
                    </w:p>
                  </w:txbxContent>
                </v:textbox>
                <w10:wrap type="square" anchorx="margin" anchory="margin"/>
              </v:shape>
            </w:pict>
          </mc:Fallback>
        </mc:AlternateContent>
      </w:r>
      <w:r w:rsidR="0012696D" w:rsidRPr="008032B0">
        <w:rPr>
          <w:rFonts w:eastAsiaTheme="minorEastAsia"/>
        </w:rPr>
        <w:br w:type="page"/>
      </w:r>
    </w:p>
    <w:p w14:paraId="3616F102" w14:textId="77777777" w:rsidR="00180EC3" w:rsidRDefault="00180EC3" w:rsidP="007D2922">
      <w:pPr>
        <w:spacing w:line="480" w:lineRule="auto"/>
        <w:mirrorIndents/>
        <w:rPr>
          <w:rFonts w:eastAsiaTheme="minorEastAsia"/>
        </w:rPr>
      </w:pPr>
      <w:r w:rsidRPr="008032B0">
        <w:rPr>
          <w:rFonts w:eastAsiaTheme="minorEastAsia"/>
        </w:rPr>
        <w:lastRenderedPageBreak/>
        <w:t>often the use of multiple scattering techniques offer a more thorough understanding of the material under different conditions, including those that are relevant to their operation.</w:t>
      </w:r>
    </w:p>
    <w:p w14:paraId="1EA4B270" w14:textId="1F4BB2CC" w:rsidR="00795C4B" w:rsidRPr="008032B0" w:rsidRDefault="00795C4B" w:rsidP="007D2922">
      <w:pPr>
        <w:spacing w:line="480" w:lineRule="auto"/>
        <w:mirrorIndents/>
        <w:rPr>
          <w:i/>
          <w:iCs/>
        </w:rPr>
      </w:pPr>
      <w:r w:rsidRPr="008032B0">
        <w:rPr>
          <w:i/>
          <w:iCs/>
        </w:rPr>
        <w:t>Macromolecular and Nanoscale Structures</w:t>
      </w:r>
    </w:p>
    <w:p w14:paraId="2F5E2A36" w14:textId="22952A1F" w:rsidR="00795C4B" w:rsidRPr="008032B0" w:rsidRDefault="005F6C20" w:rsidP="007D2922">
      <w:pPr>
        <w:spacing w:line="480" w:lineRule="auto"/>
        <w:mirrorIndents/>
        <w:rPr>
          <w:u w:val="single"/>
        </w:rPr>
      </w:pPr>
      <w:r w:rsidRPr="008032B0">
        <w:rPr>
          <w:u w:val="single"/>
        </w:rPr>
        <w:t>Small-angle</w:t>
      </w:r>
      <w:r w:rsidR="00795C4B" w:rsidRPr="008032B0">
        <w:rPr>
          <w:u w:val="single"/>
        </w:rPr>
        <w:t xml:space="preserve"> Neutron Scattering (  ̴1Å-200nm)</w:t>
      </w:r>
    </w:p>
    <w:p w14:paraId="4A8623F2" w14:textId="36DAFCBC" w:rsidR="00795C4B" w:rsidRPr="008032B0" w:rsidRDefault="00795C4B" w:rsidP="007D2922">
      <w:pPr>
        <w:spacing w:line="480" w:lineRule="auto"/>
        <w:ind w:firstLine="360"/>
        <w:mirrorIndents/>
      </w:pPr>
      <w:r w:rsidRPr="008032B0">
        <w:t>Small-angle neutron scattering (SANS) is utilized to measure structural changes of a range of macromolecular materials including polymers, proteins, micelles, and emulsions.</w:t>
      </w:r>
      <w:r w:rsidRPr="008032B0">
        <w:rPr>
          <w:vertAlign w:val="superscript"/>
        </w:rPr>
        <w:t>3,16,35,38-42</w:t>
      </w:r>
      <w:r w:rsidRPr="008032B0">
        <w:t xml:space="preserve">  This technique focuses on scattering in low-Q by measuring the intensity of scattered neutrons at the smallest angles from a material, which relate</w:t>
      </w:r>
      <w:r w:rsidR="00CB219A" w:rsidRPr="008032B0">
        <w:t>s</w:t>
      </w:r>
      <w:r w:rsidRPr="008032B0">
        <w:t xml:space="preserve"> to structures at relatively large length scales (compared to the size of the neutron) in real space.</w:t>
      </w:r>
      <w:r w:rsidRPr="008032B0">
        <w:rPr>
          <w:vertAlign w:val="superscript"/>
        </w:rPr>
        <w:t>20,43</w:t>
      </w:r>
      <w:r w:rsidRPr="008032B0">
        <w:t xml:space="preserve">  In this discussion, Q is a measure of the momentum change </w:t>
      </w:r>
      <w:r w:rsidR="00EE579F" w:rsidRPr="008032B0">
        <w:t xml:space="preserve">of </w:t>
      </w:r>
      <w:r w:rsidRPr="008032B0">
        <w:t>a scattered neutron, measured in inverse angstroms, Å</w:t>
      </w:r>
      <w:r w:rsidRPr="008032B0">
        <w:rPr>
          <w:vertAlign w:val="superscript"/>
        </w:rPr>
        <w:t>-1</w:t>
      </w:r>
      <w:r w:rsidRPr="008032B0">
        <w:t xml:space="preserve">, and θ is the angle of the scattered neutron measured.  The scattering angle is measured </w:t>
      </w:r>
      <w:r w:rsidR="00EE579F" w:rsidRPr="008032B0">
        <w:t xml:space="preserve">relative to </w:t>
      </w:r>
      <w:r w:rsidRPr="008032B0">
        <w:t>the center of the transmitted beam (beam that travels directly through a sample material), and is normally detected isotropically in a 2π radius, which when summed gives a 1-dimensional (point-space) plot of intensity vs Q. Measurements of low-Q allow the determination of changes in relatively large structures, such as conjugated polymer chains or protein networks. In studying the structure of soft materials with SANS, deuteration of specific polymers or molecules enables control of the contrast between components of a multi-component system.</w:t>
      </w:r>
      <w:r w:rsidRPr="008032B0">
        <w:rPr>
          <w:vertAlign w:val="superscript"/>
        </w:rPr>
        <w:t>15,16,38-42</w:t>
      </w:r>
      <w:r w:rsidRPr="008032B0">
        <w:t xml:space="preserve">  This allows the determination of the structure and assembly of the individual components in the whole structure, including the formation of aggregates, where several molecules may combine to form a larger structure.  Interest in SANS continues to grow as research on the </w:t>
      </w:r>
      <w:r w:rsidRPr="008032B0">
        <w:lastRenderedPageBreak/>
        <w:t xml:space="preserve">structure of a broad range of materials has driven this technique to be an indispensable tool for measuring organic material structures. </w:t>
      </w:r>
      <w:r w:rsidRPr="008032B0">
        <w:rPr>
          <w:vertAlign w:val="superscript"/>
        </w:rPr>
        <w:t>18,34</w:t>
      </w:r>
      <w:r w:rsidRPr="008032B0">
        <w:t xml:space="preserve"> </w:t>
      </w:r>
    </w:p>
    <w:p w14:paraId="171DDBF3" w14:textId="77777777" w:rsidR="00795C4B" w:rsidRPr="008032B0" w:rsidRDefault="00795C4B" w:rsidP="007D2922">
      <w:pPr>
        <w:spacing w:line="480" w:lineRule="auto"/>
        <w:ind w:firstLine="360"/>
        <w:mirrorIndents/>
      </w:pPr>
      <w:r w:rsidRPr="008032B0">
        <w:t>In particular, SANS have been used to determine the structure and assembly of organic electronic materials such as ionic liquids, thermoelectrics, and microemulsions.</w:t>
      </w:r>
      <w:r w:rsidRPr="008032B0">
        <w:rPr>
          <w:vertAlign w:val="superscript"/>
        </w:rPr>
        <w:t>16,38,40,41</w:t>
      </w:r>
      <w:r w:rsidRPr="008032B0">
        <w:t xml:space="preserve">  Some organic electric materials have exhibited high Seebeck coefficients, a measure of the ability of a thermoelectric material to convert a change in temperature into a voltage, with high electrical conductivity and low thermal conductivity.</w:t>
      </w:r>
      <w:r w:rsidRPr="008032B0">
        <w:rPr>
          <w:vertAlign w:val="superscript"/>
        </w:rPr>
        <w:t>44,45</w:t>
      </w:r>
      <w:r w:rsidRPr="008032B0">
        <w:t xml:space="preserve">  These organic electronics often consist of polymeric mixtures in the form of conjugated polymers, polymer blends or even polymer nanocomposites, but may also include salts and conductive organic solids.</w:t>
      </w:r>
      <w:r w:rsidRPr="008032B0">
        <w:rPr>
          <w:vertAlign w:val="superscript"/>
        </w:rPr>
        <w:t xml:space="preserve">3,41,44,45 </w:t>
      </w:r>
      <w:r w:rsidRPr="008032B0">
        <w:t xml:space="preserve"> These materials are also used in light-emitting diodes, photovoltaics, and even transistors.</w:t>
      </w:r>
    </w:p>
    <w:p w14:paraId="6F8BB55E" w14:textId="261B177B" w:rsidR="00795C4B" w:rsidRPr="008032B0" w:rsidRDefault="00795C4B" w:rsidP="007D2922">
      <w:pPr>
        <w:keepNext/>
        <w:spacing w:line="480" w:lineRule="auto"/>
        <w:mirrorIndents/>
        <w:rPr>
          <w:u w:val="single"/>
        </w:rPr>
      </w:pPr>
      <w:r w:rsidRPr="008032B0">
        <w:rPr>
          <w:u w:val="single"/>
        </w:rPr>
        <w:t xml:space="preserve">Very </w:t>
      </w:r>
      <w:r w:rsidR="005F6C20" w:rsidRPr="008032B0">
        <w:rPr>
          <w:u w:val="single"/>
        </w:rPr>
        <w:t>Small-angle</w:t>
      </w:r>
      <w:r w:rsidRPr="008032B0">
        <w:rPr>
          <w:u w:val="single"/>
        </w:rPr>
        <w:t xml:space="preserve"> Neutron Scattering(  ̴1nm-500nm)</w:t>
      </w:r>
    </w:p>
    <w:p w14:paraId="5DB9CAE9" w14:textId="5932F771" w:rsidR="00795C4B" w:rsidRPr="008032B0" w:rsidRDefault="00795C4B" w:rsidP="007D2922">
      <w:pPr>
        <w:spacing w:line="480" w:lineRule="auto"/>
        <w:ind w:firstLine="360"/>
        <w:mirrorIndents/>
      </w:pPr>
      <w:r w:rsidRPr="008032B0">
        <w:t>Additionally, SANS techniques have been expanded to measure the scattering at smaller Q-regions where the characteristics of even larger structures can be monitored.</w:t>
      </w:r>
      <w:r w:rsidRPr="008032B0">
        <w:rPr>
          <w:vertAlign w:val="superscript"/>
        </w:rPr>
        <w:t>22</w:t>
      </w:r>
      <w:r w:rsidRPr="008032B0">
        <w:t xml:space="preserve"> Modifications to instrumentation can extend the </w:t>
      </w:r>
      <w:r w:rsidR="007850C2">
        <w:t>Q-range</w:t>
      </w:r>
      <w:r w:rsidRPr="008032B0">
        <w:t xml:space="preserve"> available for the scattering experiments, where adding detectors or extending the distance between sample and detector offers access to these lower </w:t>
      </w:r>
      <w:r w:rsidR="007850C2">
        <w:t>Q-range</w:t>
      </w:r>
      <w:r w:rsidRPr="008032B0">
        <w:t>s and improves data collection.  This extension is often termed “very-</w:t>
      </w:r>
      <w:r w:rsidR="005F6C20" w:rsidRPr="008032B0">
        <w:t>small-angle</w:t>
      </w:r>
      <w:r w:rsidRPr="008032B0">
        <w:t xml:space="preserve"> neutron scattering” (VSANS) experiments and instruments.</w:t>
      </w:r>
      <w:r w:rsidRPr="008032B0">
        <w:rPr>
          <w:vertAlign w:val="superscript"/>
        </w:rPr>
        <w:t>22</w:t>
      </w:r>
      <w:r w:rsidRPr="008032B0">
        <w:t xml:space="preserve">  The addition of these equipment modifications primarily allow access to lower-</w:t>
      </w:r>
      <w:r w:rsidR="007850C2">
        <w:t>Q-range</w:t>
      </w:r>
      <w:r w:rsidRPr="008032B0">
        <w:t>, but also minimizes the measuring time for a scattering curve over multiple orders of magnitude in Q which relates to the structure of the material of interest over a broad range of length scales.</w:t>
      </w:r>
      <w:r w:rsidRPr="008032B0">
        <w:rPr>
          <w:vertAlign w:val="superscript"/>
        </w:rPr>
        <w:t>22</w:t>
      </w:r>
      <w:r w:rsidRPr="008032B0">
        <w:t xml:space="preserve"> </w:t>
      </w:r>
    </w:p>
    <w:p w14:paraId="3BAA3EE9" w14:textId="4DE5C640" w:rsidR="00795C4B" w:rsidRPr="008032B0" w:rsidRDefault="00795C4B" w:rsidP="007D2922">
      <w:pPr>
        <w:keepNext/>
        <w:spacing w:line="480" w:lineRule="auto"/>
        <w:mirrorIndents/>
        <w:rPr>
          <w:u w:val="single"/>
        </w:rPr>
      </w:pPr>
      <w:r w:rsidRPr="008032B0">
        <w:rPr>
          <w:u w:val="single"/>
        </w:rPr>
        <w:lastRenderedPageBreak/>
        <w:t>Ultra-</w:t>
      </w:r>
      <w:r w:rsidR="005F6C20" w:rsidRPr="008032B0">
        <w:rPr>
          <w:u w:val="single"/>
        </w:rPr>
        <w:t>small-angle</w:t>
      </w:r>
      <w:r w:rsidRPr="008032B0">
        <w:rPr>
          <w:u w:val="single"/>
        </w:rPr>
        <w:t xml:space="preserve"> Neutron Scattering (  ̴100nm-50μm)</w:t>
      </w:r>
    </w:p>
    <w:p w14:paraId="0D3C4A90" w14:textId="7F44E6D3" w:rsidR="00795C4B" w:rsidRPr="008032B0" w:rsidRDefault="00795C4B" w:rsidP="007D2922">
      <w:pPr>
        <w:keepNext/>
        <w:spacing w:line="480" w:lineRule="auto"/>
        <w:ind w:firstLine="360"/>
        <w:mirrorIndents/>
      </w:pPr>
      <w:r w:rsidRPr="008032B0">
        <w:t>Access to the structure of a material of interested at even larger length scales is available due to the development of ultra-</w:t>
      </w:r>
      <w:r w:rsidR="005F6C20" w:rsidRPr="008032B0">
        <w:t>small-angle</w:t>
      </w:r>
      <w:r w:rsidRPr="008032B0">
        <w:t xml:space="preserve"> neutron scattering (USANS).</w:t>
      </w:r>
      <w:r w:rsidRPr="008032B0">
        <w:rPr>
          <w:vertAlign w:val="superscript"/>
        </w:rPr>
        <w:t>35</w:t>
      </w:r>
      <w:r w:rsidRPr="008032B0">
        <w:t xml:space="preserve">  Ultra-</w:t>
      </w:r>
      <w:r w:rsidR="005F6C20" w:rsidRPr="008032B0">
        <w:t>small-angle</w:t>
      </w:r>
      <w:r w:rsidRPr="008032B0">
        <w:t xml:space="preserve"> scattering (USAS) has been utilized to determine structures of micron sized constructs for many years.  Analogous to early interferometer instruments, and further developed by Bonse and Hart, USAS has provided structural information of materials over a unique size range that many other methods cannot access.</w:t>
      </w:r>
      <w:r w:rsidRPr="008032B0">
        <w:rPr>
          <w:vertAlign w:val="superscript"/>
        </w:rPr>
        <w:t>36</w:t>
      </w:r>
    </w:p>
    <w:p w14:paraId="5D052897" w14:textId="77777777" w:rsidR="00795C4B" w:rsidRPr="008032B0" w:rsidRDefault="00795C4B" w:rsidP="007D2922">
      <w:pPr>
        <w:keepNext/>
        <w:spacing w:line="480" w:lineRule="auto"/>
        <w:ind w:firstLine="360"/>
        <w:mirrorIndents/>
      </w:pPr>
      <w:r w:rsidRPr="008032B0">
        <w:t>Bonse and Hart developed USAS to examine the structure of large macromolecules in 1965.</w:t>
      </w:r>
      <w:r w:rsidRPr="008032B0">
        <w:rPr>
          <w:vertAlign w:val="superscript"/>
        </w:rPr>
        <w:t>36</w:t>
      </w:r>
      <w:r w:rsidRPr="008032B0">
        <w:t xml:space="preserve">  This theory was applied to neutron instrumentation, USANS, over 20 years later and continues to be developed and refined.</w:t>
      </w:r>
      <w:r w:rsidRPr="008032B0">
        <w:rPr>
          <w:vertAlign w:val="superscript"/>
        </w:rPr>
        <w:t>19, 23,46-50</w:t>
      </w:r>
      <w:r w:rsidRPr="008032B0">
        <w:t xml:space="preserve">  This technique is slightly different from SANS and VSANS, in that rather than measuring the scattered neutron in the direct geometry of the scattering event, USANS relies on a shift in the wavelength of the scattered neutrons from a scattering event.</w:t>
      </w:r>
      <w:r w:rsidRPr="008032B0">
        <w:rPr>
          <w:vertAlign w:val="superscript"/>
        </w:rPr>
        <w:t>22,36,46,48</w:t>
      </w:r>
      <w:r w:rsidRPr="008032B0">
        <w:t xml:space="preserve">  In the Bonse-Hart arrangement a channel cut monochromator crystal controls the input of the neutron incident beam to the scattering sample, then a matching analyzer crystal is utilized to detect the wavelength shift of the scattered neutrons.</w:t>
      </w:r>
      <w:r w:rsidRPr="008032B0">
        <w:rPr>
          <w:vertAlign w:val="superscript"/>
        </w:rPr>
        <w:t>36</w:t>
      </w:r>
      <w:r w:rsidRPr="008032B0">
        <w:t xml:space="preserve">  By rotating the analyzer through a 2θ scattering angle, the wavelength shift is measured, and the total intensity of the scattered neutrons are measured over a Q-range that is defined by the angle of the analyzer crystal.</w:t>
      </w:r>
      <w:r w:rsidRPr="008032B0">
        <w:rPr>
          <w:vertAlign w:val="superscript"/>
        </w:rPr>
        <w:t>19,47</w:t>
      </w:r>
      <w:r w:rsidRPr="008032B0">
        <w:t xml:space="preserve">  This shift is determined by monitoring the difference of rocking curves of the crystals with and without a sample between them.  The intensity of this shift is then used to build a scattering </w:t>
      </w:r>
      <w:r w:rsidRPr="008032B0">
        <w:lastRenderedPageBreak/>
        <w:t>curve in 2-dimensional (slit) space which can be converted to point space to align with a traditional 1-dimensional scattering plot.</w:t>
      </w:r>
      <w:r w:rsidRPr="008032B0">
        <w:rPr>
          <w:vertAlign w:val="superscript"/>
        </w:rPr>
        <w:t>46,48</w:t>
      </w:r>
      <w:r w:rsidRPr="008032B0">
        <w:t xml:space="preserve"> </w:t>
      </w:r>
    </w:p>
    <w:p w14:paraId="29F2FE20" w14:textId="77777777" w:rsidR="00795C4B" w:rsidRPr="008032B0" w:rsidRDefault="00795C4B" w:rsidP="007D2922">
      <w:pPr>
        <w:keepNext/>
        <w:spacing w:line="480" w:lineRule="auto"/>
        <w:ind w:firstLine="360"/>
        <w:mirrorIndents/>
      </w:pPr>
      <w:r w:rsidRPr="008032B0">
        <w:t>The channel cuts in the crystals that were developed by Bonse and Hart create a reflective pathway for X-rays (and neutrons) to “bounce” back and forth in both the monochromator and analyzer crystals.</w:t>
      </w:r>
      <w:r w:rsidRPr="008032B0">
        <w:rPr>
          <w:vertAlign w:val="superscript"/>
        </w:rPr>
        <w:t>36</w:t>
      </w:r>
      <w:r w:rsidRPr="008032B0">
        <w:t xml:space="preserve"> This repeated reflection allowed loss of tailing neutrons that would create wings in the rocking curves.  Removing the wings was a critical step in reducing the noise in the scattering data and extending these measurements to higher Q, so that the USANS data can be correlated to SANS data.</w:t>
      </w:r>
      <w:r w:rsidRPr="008032B0">
        <w:rPr>
          <w:vertAlign w:val="superscript"/>
        </w:rPr>
        <w:t>46,48</w:t>
      </w:r>
      <w:r w:rsidRPr="008032B0">
        <w:t xml:space="preserve">  Additionally, in USANS, Agamalian determined that cutting the monochromator and analyzer crystals so that the incident reflection is separated from the final reflection further reduced these tails and parasitic reflections from the back face of the monochromator crystal.</w:t>
      </w:r>
      <w:r w:rsidRPr="008032B0">
        <w:rPr>
          <w:vertAlign w:val="superscript"/>
        </w:rPr>
        <w:t>48</w:t>
      </w:r>
      <w:r w:rsidRPr="008032B0">
        <w:t xml:space="preserve">  Adding neutron shielding cadmium between these reflections additionally reduced the parasitic scatter and improved the signal-to-noise ratio of the scattered data, a measurement of quality of the data.</w:t>
      </w:r>
      <w:r w:rsidRPr="008032B0">
        <w:rPr>
          <w:vertAlign w:val="superscript"/>
        </w:rPr>
        <w:t>19, 48</w:t>
      </w:r>
      <w:r w:rsidRPr="008032B0">
        <w:t xml:space="preserve">  Application of this technique at a time-resolved source allows specific neutron wavelengths to be analyzed.</w:t>
      </w:r>
      <w:r w:rsidRPr="008032B0">
        <w:rPr>
          <w:vertAlign w:val="superscript"/>
        </w:rPr>
        <w:t>19,47</w:t>
      </w:r>
      <w:r w:rsidRPr="008032B0">
        <w:t xml:space="preserve">  By focusing on a single wavelength, the signal-to-noise ratio is further improved and allows the natural vibrations of the monochromator and analyzer crystals to be observed. The match between these crystals, which is measured by aligning the monochromator and analyzer at a series of wavelengths, establishes the resolution of the USANS instrument.  The deviations in this measurement are then associated with the atomic vibrations within the crystals.</w:t>
      </w:r>
      <w:r w:rsidRPr="008032B0">
        <w:rPr>
          <w:vertAlign w:val="superscript"/>
        </w:rPr>
        <w:t>48,49,50</w:t>
      </w:r>
      <w:r w:rsidRPr="008032B0">
        <w:t xml:space="preserve"> Decreased atomic vibrations allow improvements to the USANS technique, such as increased resolution </w:t>
      </w:r>
      <w:r w:rsidRPr="008032B0">
        <w:lastRenderedPageBreak/>
        <w:t xml:space="preserve">and improved signal-to-noise and will increase the success of experiments in this field by improving the ability to measure small variations in the structure of soft matter.  </w:t>
      </w:r>
    </w:p>
    <w:p w14:paraId="6A0BE039" w14:textId="0A1E766B" w:rsidR="00795C4B" w:rsidRPr="008032B0" w:rsidRDefault="00795C4B" w:rsidP="007D2922">
      <w:pPr>
        <w:keepNext/>
        <w:spacing w:line="480" w:lineRule="auto"/>
        <w:ind w:firstLine="360"/>
        <w:mirrorIndents/>
        <w:rPr>
          <w:i/>
          <w:iCs/>
        </w:rPr>
      </w:pPr>
      <w:r w:rsidRPr="008032B0">
        <w:t>With the development and refinement of neutron scattering techniques, research, and development of new materials for energy related applications will improve. USANS offers the opportunity to monitor the structure of soft matter at larger length scales, which can be highlighted by replacing hydrogen with deuterium.</w:t>
      </w:r>
      <w:r w:rsidRPr="008032B0">
        <w:rPr>
          <w:vertAlign w:val="superscript"/>
        </w:rPr>
        <w:t>39,51,52</w:t>
      </w:r>
      <w:r w:rsidRPr="008032B0">
        <w:t xml:space="preserve">  This opens the possibility of measuring the structure of organic materials on length scales that range from 100nm up to 50 </w:t>
      </w:r>
      <w:r w:rsidR="00945B3B" w:rsidRPr="008032B0">
        <w:rPr>
          <w:rFonts w:ascii="Calibri" w:hAnsi="Calibri"/>
        </w:rPr>
        <w:t>μ</w:t>
      </w:r>
      <w:r w:rsidR="00945B3B" w:rsidRPr="008032B0">
        <w:t>m</w:t>
      </w:r>
      <w:r w:rsidRPr="008032B0">
        <w:t>.  USANS is often used to expand on measurements that use SANS and light scattering by connecting and overlapping the measured structure from these other techniques; SANS (  ̴1Å-200nm), VSANS (  ̴1nm-500nm), and light scattering (  ̴800nm-100μm).</w:t>
      </w:r>
      <w:r w:rsidRPr="008032B0">
        <w:rPr>
          <w:vertAlign w:val="superscript"/>
        </w:rPr>
        <w:t>22,35,53</w:t>
      </w:r>
      <w:r w:rsidRPr="008032B0">
        <w:t xml:space="preserve"> </w:t>
      </w:r>
    </w:p>
    <w:p w14:paraId="64A5D94D" w14:textId="77777777" w:rsidR="00795C4B" w:rsidRPr="008032B0" w:rsidRDefault="00795C4B" w:rsidP="007D2922">
      <w:pPr>
        <w:spacing w:line="480" w:lineRule="auto"/>
        <w:mirrorIndents/>
        <w:rPr>
          <w:i/>
          <w:iCs/>
        </w:rPr>
      </w:pPr>
      <w:r w:rsidRPr="008032B0">
        <w:rPr>
          <w:i/>
          <w:iCs/>
        </w:rPr>
        <w:t>Molecular and Atomic Scale Structures</w:t>
      </w:r>
    </w:p>
    <w:p w14:paraId="498E3CB5" w14:textId="6102B55F" w:rsidR="00795C4B" w:rsidRPr="008032B0" w:rsidRDefault="00795C4B" w:rsidP="007D2922">
      <w:pPr>
        <w:spacing w:line="480" w:lineRule="auto"/>
        <w:ind w:firstLine="360"/>
        <w:mirrorIndents/>
      </w:pPr>
      <w:r w:rsidRPr="008032B0">
        <w:t>Wide angle neutron scattering, commonly referred to as neutron diffraction (ND) measures the intensity of the scattered neutrons at wider angles, monitors structure on a much more local length scale, and has been used since Wollan</w:t>
      </w:r>
      <w:r w:rsidR="00EE579F" w:rsidRPr="008032B0">
        <w:t xml:space="preserve"> and Shull</w:t>
      </w:r>
      <w:r w:rsidRPr="008032B0">
        <w:t xml:space="preserve"> first observed neutron scattering.</w:t>
      </w:r>
      <w:r w:rsidRPr="008032B0">
        <w:rPr>
          <w:vertAlign w:val="superscript"/>
        </w:rPr>
        <w:t>11,13,14</w:t>
      </w:r>
      <w:r w:rsidRPr="008032B0">
        <w:t xml:space="preserve">  This method measures the total scattering of a system, where changes in the structure of a material will result in shifts in the intensity and position (scattering angle) of Bragg peaks based on the lattice parameters or </w:t>
      </w:r>
      <w:r w:rsidR="00CC284C" w:rsidRPr="008032B0">
        <w:t xml:space="preserve">other features of </w:t>
      </w:r>
      <w:r w:rsidRPr="008032B0">
        <w:t>ordered structures in the material.</w:t>
      </w:r>
      <w:r w:rsidRPr="008032B0">
        <w:rPr>
          <w:vertAlign w:val="superscript"/>
        </w:rPr>
        <w:t>11</w:t>
      </w:r>
      <w:r w:rsidRPr="008032B0">
        <w:t xml:space="preserve">  ND monitors the scattering of neutrons over a large range of Q, quantifying interactions over small length scales (a few Å) such as atomic structures, crystalline networks, and solvation groups.</w:t>
      </w:r>
      <w:r w:rsidRPr="008032B0">
        <w:rPr>
          <w:vertAlign w:val="superscript"/>
        </w:rPr>
        <w:t>24</w:t>
      </w:r>
      <w:r w:rsidRPr="008032B0">
        <w:t xml:space="preserve">  , ND has been used to measure the structure of ordered liquids and solutions.</w:t>
      </w:r>
      <w:r w:rsidRPr="008032B0">
        <w:rPr>
          <w:vertAlign w:val="superscript"/>
        </w:rPr>
        <w:t>54,55,56</w:t>
      </w:r>
      <w:r w:rsidRPr="008032B0">
        <w:t xml:space="preserve"> These materials form structures that may create networks based on non-covalent interactions such as hydrogen bonds and van der </w:t>
      </w:r>
      <w:r w:rsidRPr="008032B0">
        <w:lastRenderedPageBreak/>
        <w:t>Waal interactions in a system.</w:t>
      </w:r>
      <w:r w:rsidRPr="008032B0">
        <w:rPr>
          <w:vertAlign w:val="superscript"/>
        </w:rPr>
        <w:t>4,6, 54,55</w:t>
      </w:r>
      <w:r w:rsidRPr="008032B0">
        <w:t xml:space="preserve"> ND determines the structure of these systems and </w:t>
      </w:r>
      <w:r w:rsidR="00CC284C" w:rsidRPr="008032B0">
        <w:t xml:space="preserve">(when coupled with sample environments) </w:t>
      </w:r>
      <w:r w:rsidRPr="008032B0">
        <w:t>how changes in temperature, pressure, and composition may alter their interactions and assembly.</w:t>
      </w:r>
      <w:r w:rsidRPr="008032B0">
        <w:rPr>
          <w:vertAlign w:val="superscript"/>
        </w:rPr>
        <w:t xml:space="preserve"> 54,55</w:t>
      </w:r>
      <w:r w:rsidRPr="008032B0">
        <w:t xml:space="preserve">   As discussed with the other neutron scattering methods, </w:t>
      </w:r>
      <w:r w:rsidR="00306083" w:rsidRPr="008032B0">
        <w:t xml:space="preserve">replacing hydrogen with </w:t>
      </w:r>
      <w:r w:rsidRPr="008032B0">
        <w:t xml:space="preserve">deuterium </w:t>
      </w:r>
      <w:r w:rsidR="00CA03A6">
        <w:t xml:space="preserve">(isotopic substitution) </w:t>
      </w:r>
      <w:r w:rsidRPr="008032B0">
        <w:t xml:space="preserve">increases the </w:t>
      </w:r>
      <w:r w:rsidR="0029229B" w:rsidRPr="008032B0">
        <w:t xml:space="preserve">specificity </w:t>
      </w:r>
      <w:r w:rsidRPr="008032B0">
        <w:t>of the measured structural changes.</w:t>
      </w:r>
      <w:r w:rsidRPr="008032B0">
        <w:rPr>
          <w:vertAlign w:val="superscript"/>
        </w:rPr>
        <w:t>15</w:t>
      </w:r>
      <w:r w:rsidRPr="008032B0">
        <w:t xml:space="preserve">  Similarly, deuteration of the solvent, crystalline material or both will help determine the morphology of conductive networks formed.</w:t>
      </w:r>
      <w:r w:rsidRPr="008032B0">
        <w:rPr>
          <w:vertAlign w:val="superscript"/>
        </w:rPr>
        <w:t xml:space="preserve"> 54,55</w:t>
      </w:r>
    </w:p>
    <w:p w14:paraId="70BBCE82" w14:textId="77777777" w:rsidR="00795C4B" w:rsidRPr="008032B0" w:rsidRDefault="00795C4B" w:rsidP="007D2922">
      <w:pPr>
        <w:spacing w:line="480" w:lineRule="auto"/>
        <w:mirrorIndents/>
        <w:rPr>
          <w:i/>
          <w:iCs/>
        </w:rPr>
      </w:pPr>
      <w:r w:rsidRPr="008032B0">
        <w:rPr>
          <w:i/>
          <w:iCs/>
        </w:rPr>
        <w:t>Monitoring Material Dynamics</w:t>
      </w:r>
      <w:r w:rsidRPr="008032B0" w:rsidDel="002A524F">
        <w:rPr>
          <w:i/>
          <w:iCs/>
        </w:rPr>
        <w:t xml:space="preserve"> </w:t>
      </w:r>
    </w:p>
    <w:p w14:paraId="6FEE3A80" w14:textId="1A443BCA" w:rsidR="00795C4B" w:rsidRPr="008032B0" w:rsidRDefault="00795C4B" w:rsidP="007D2922">
      <w:pPr>
        <w:spacing w:line="480" w:lineRule="auto"/>
        <w:ind w:firstLine="360"/>
        <w:mirrorIndents/>
      </w:pPr>
      <w:r w:rsidRPr="008032B0">
        <w:t>While elastic scattering methods (diffraction and SANS) are utilized to determine the structure of materials, inelastic scattering methods measure the dynamics of a system by monitoring the change in the energy of a scattered neutron.</w:t>
      </w:r>
      <w:r w:rsidRPr="008032B0">
        <w:rPr>
          <w:vertAlign w:val="superscript"/>
        </w:rPr>
        <w:t>26-30</w:t>
      </w:r>
      <w:r w:rsidRPr="008032B0">
        <w:t xml:space="preserve">  Research on energy-related materials such as ionic liquids and deep eutectic solvents, DES, using techniques including back scattering spectroscopy, BSS, and neutron spin echo, NSE, have proven beneficial in the development of these materials.</w:t>
      </w:r>
      <w:r w:rsidRPr="008032B0">
        <w:rPr>
          <w:vertAlign w:val="superscript"/>
        </w:rPr>
        <w:t>57,58</w:t>
      </w:r>
      <w:r w:rsidRPr="008032B0">
        <w:t xml:space="preserve">  Neutron BSS quantifies the length scale dependent changes in system dynamics by measuring the transfer of the energy of the scattered neutrons from the sample that are reflected from an analyzer crystal and then detected.</w:t>
      </w:r>
      <w:r w:rsidRPr="008032B0">
        <w:rPr>
          <w:vertAlign w:val="superscript"/>
        </w:rPr>
        <w:t>26-28</w:t>
      </w:r>
      <w:r w:rsidRPr="008032B0">
        <w:t xml:space="preserve">  This reflection of the neutron back towards the sample material allows the transfer of energy in the sample to be resolved.  Neutron spin echo experiments monitor how the spin of a neutron changes its trajectory and energy after being scattered from a material.</w:t>
      </w:r>
      <w:r w:rsidRPr="008032B0">
        <w:rPr>
          <w:vertAlign w:val="superscript"/>
        </w:rPr>
        <w:t>29,30</w:t>
      </w:r>
      <w:r w:rsidRPr="008032B0">
        <w:t xml:space="preserve"> These measurements therefore quantify the dynamics of the sample on longer time scales.  Inelastic scattering has provided insight into the dynamics in deep eutectic solvents, including work by Wagle, </w:t>
      </w:r>
      <w:r w:rsidR="004502BD" w:rsidRPr="008032B0">
        <w:rPr>
          <w:i/>
          <w:iCs/>
        </w:rPr>
        <w:lastRenderedPageBreak/>
        <w:t>et al</w:t>
      </w:r>
      <w:r w:rsidRPr="008032B0">
        <w:t>., who measured the dynamics of a glycerol-choline chloride mixture using BSS and NSE.</w:t>
      </w:r>
      <w:r w:rsidRPr="008032B0">
        <w:rPr>
          <w:vertAlign w:val="superscript"/>
        </w:rPr>
        <w:t>57,58</w:t>
      </w:r>
      <w:r w:rsidRPr="008032B0">
        <w:t xml:space="preserve">  These inelastic studies give insight to how the molecules in the mixture, specifically the DES, are interacting within the network of hydrogen bonds.</w:t>
      </w:r>
      <w:r w:rsidRPr="008032B0">
        <w:rPr>
          <w:vertAlign w:val="superscript"/>
        </w:rPr>
        <w:t>58</w:t>
      </w:r>
      <w:r w:rsidRPr="008032B0">
        <w:t xml:space="preserve"> </w:t>
      </w:r>
    </w:p>
    <w:p w14:paraId="21472249" w14:textId="77777777" w:rsidR="00795C4B" w:rsidRPr="008032B0" w:rsidRDefault="00795C4B" w:rsidP="007D2922">
      <w:pPr>
        <w:spacing w:line="480" w:lineRule="auto"/>
        <w:mirrorIndents/>
        <w:rPr>
          <w:i/>
          <w:iCs/>
        </w:rPr>
      </w:pPr>
      <w:r w:rsidRPr="008032B0">
        <w:rPr>
          <w:i/>
          <w:iCs/>
        </w:rPr>
        <w:t xml:space="preserve">Structure near Surfaces and Interfaces </w:t>
      </w:r>
    </w:p>
    <w:p w14:paraId="40FAFFA5" w14:textId="333BA8B9" w:rsidR="00795C4B" w:rsidRPr="008032B0" w:rsidRDefault="00C61057" w:rsidP="007D2922">
      <w:pPr>
        <w:spacing w:line="480" w:lineRule="auto"/>
        <w:ind w:firstLine="360"/>
        <w:mirrorIndents/>
        <w:rPr>
          <w:rFonts w:eastAsiaTheme="minorEastAsia"/>
        </w:rPr>
      </w:pPr>
      <w:r w:rsidRPr="008032B0">
        <w:t>O</w:t>
      </w:r>
      <w:r w:rsidR="00795C4B" w:rsidRPr="008032B0">
        <w:t>ften a material will assemble into a different structure near a hard surface or interface than exists in the bulk.  Reflectometry monitors the structure of soft matter at a surface or interface and elucidates how that assembly may differ from that in the bulk.</w:t>
      </w:r>
      <w:r w:rsidR="00795C4B" w:rsidRPr="008032B0">
        <w:rPr>
          <w:vertAlign w:val="superscript"/>
        </w:rPr>
        <w:t>25,37</w:t>
      </w:r>
      <w:r w:rsidR="00795C4B" w:rsidRPr="008032B0">
        <w:t xml:space="preserve">  Primarily discussed here as neutron reflectometry, NR, involves the reflection of neutrons from an interface or surface, where the structure of the material perpendicular to the interface is then determined from the reflectivity curve.</w:t>
      </w:r>
      <w:r w:rsidR="00795C4B" w:rsidRPr="008032B0">
        <w:rPr>
          <w:vertAlign w:val="superscript"/>
        </w:rPr>
        <w:t>37</w:t>
      </w:r>
    </w:p>
    <w:p w14:paraId="782E2E76" w14:textId="77777777" w:rsidR="00795C4B" w:rsidRPr="008032B0" w:rsidRDefault="00795C4B" w:rsidP="007D2922">
      <w:pPr>
        <w:spacing w:line="480" w:lineRule="auto"/>
        <w:ind w:firstLine="360"/>
        <w:mirrorIndents/>
      </w:pPr>
      <w:r w:rsidRPr="008032B0">
        <w:t>The intensity of the reflected neutrons is measured as a function of the scattering angle. This technique penetrates surfaces that are 100’s and even 1000’s of angstroms thick and monitors the structure of the material near the surface or interface.  Variation in structure near a surface are important in organic electronics as this may impact charge transport in the sample near a surface or at an electrode.</w:t>
      </w:r>
      <w:r w:rsidRPr="008032B0">
        <w:rPr>
          <w:vertAlign w:val="superscript"/>
        </w:rPr>
        <w:t>59-61</w:t>
      </w:r>
      <w:r w:rsidRPr="008032B0">
        <w:t xml:space="preserve">  Examining materials using a combination of these techniques creates a full picture of the structure and dynamics of materials for a broad range of energy related applications.</w:t>
      </w:r>
    </w:p>
    <w:p w14:paraId="1EB956B0" w14:textId="77777777" w:rsidR="00795C4B" w:rsidRPr="008032B0" w:rsidRDefault="00795C4B" w:rsidP="007D2922">
      <w:pPr>
        <w:keepNext/>
        <w:spacing w:line="480" w:lineRule="auto"/>
        <w:mirrorIndents/>
        <w:rPr>
          <w:i/>
          <w:iCs/>
        </w:rPr>
      </w:pPr>
      <w:r w:rsidRPr="008032B0">
        <w:rPr>
          <w:i/>
          <w:iCs/>
        </w:rPr>
        <w:t>Thermoelectrics</w:t>
      </w:r>
    </w:p>
    <w:p w14:paraId="473F4E1E" w14:textId="77777777" w:rsidR="00795C4B" w:rsidRPr="008032B0" w:rsidRDefault="00795C4B" w:rsidP="007D2922">
      <w:pPr>
        <w:spacing w:line="480" w:lineRule="auto"/>
        <w:ind w:firstLine="360"/>
        <w:mirrorIndents/>
      </w:pPr>
      <w:r w:rsidRPr="008032B0">
        <w:t>Thermoelectrics are materials that absorb thermal energy and use the deviations in temperature to produce electron flow. These are often used industrially in photovoltaic solar panels and sensors and have become essential to the development of a sustainable energy supply.</w:t>
      </w:r>
      <w:r w:rsidRPr="008032B0">
        <w:rPr>
          <w:vertAlign w:val="superscript"/>
        </w:rPr>
        <w:t>62,63</w:t>
      </w:r>
      <w:r w:rsidRPr="008032B0">
        <w:t xml:space="preserve">  Historically, thermoelectrics have been produced using inorganic </w:t>
      </w:r>
      <w:r w:rsidRPr="008032B0">
        <w:lastRenderedPageBreak/>
        <w:t>materials.  While these currently demonstrate a higher efficiency of energy production, they are also expensive to obtain and manufacture.</w:t>
      </w:r>
      <w:r w:rsidRPr="008032B0">
        <w:rPr>
          <w:vertAlign w:val="superscript"/>
        </w:rPr>
        <w:t>2</w:t>
      </w:r>
      <w:r w:rsidRPr="008032B0">
        <w:t xml:space="preserve"> Organic thermoelectrics pose an alternative to their inorganic counterparts, where organics are often readily produced, are flexible, durable, and renewable.</w:t>
      </w:r>
      <w:r w:rsidRPr="008032B0">
        <w:rPr>
          <w:vertAlign w:val="superscript"/>
        </w:rPr>
        <w:t>62-64</w:t>
      </w:r>
      <w:r w:rsidRPr="008032B0">
        <w:t xml:space="preserve"> Research in organic electronic materials has recently focused on development of materials that are inexpensive to obtain and manufacture as well as materials that are sustainable. These may be developed not only for thermoelectric energy production, but to be environmentally and biologically safe.</w:t>
      </w:r>
      <w:r w:rsidRPr="008032B0">
        <w:rPr>
          <w:vertAlign w:val="superscript"/>
        </w:rPr>
        <w:t>44,45</w:t>
      </w:r>
      <w:r w:rsidRPr="008032B0">
        <w:t xml:space="preserve">  This expands the possibility that these electronic devices are recyclable and may interact with the human body through heat transmission for either warming or cooling.</w:t>
      </w:r>
      <w:r w:rsidRPr="008032B0">
        <w:rPr>
          <w:vertAlign w:val="superscript"/>
        </w:rPr>
        <w:t>44</w:t>
      </w:r>
      <w:r w:rsidRPr="008032B0">
        <w:t xml:space="preserve">  Promising organic materials for thermoelectrics often include conjugated polymers, polymer blends, and polymer nanoparticles, which are manufactured using common industrial techniques and maintain promising electrical properties.</w:t>
      </w:r>
      <w:r w:rsidRPr="008032B0">
        <w:rPr>
          <w:vertAlign w:val="superscript"/>
        </w:rPr>
        <w:t>38-45,63,64</w:t>
      </w:r>
      <w:r w:rsidRPr="008032B0">
        <w:t xml:space="preserve"> </w:t>
      </w:r>
    </w:p>
    <w:p w14:paraId="62A4A6DE" w14:textId="77777777" w:rsidR="00795C4B" w:rsidRPr="008032B0" w:rsidRDefault="00795C4B" w:rsidP="007D2922">
      <w:pPr>
        <w:keepNext/>
        <w:spacing w:line="480" w:lineRule="auto"/>
        <w:mirrorIndents/>
        <w:rPr>
          <w:i/>
          <w:iCs/>
        </w:rPr>
      </w:pPr>
      <w:r w:rsidRPr="008032B0">
        <w:rPr>
          <w:i/>
          <w:iCs/>
        </w:rPr>
        <w:t>Conjugated Polymer Blends</w:t>
      </w:r>
    </w:p>
    <w:p w14:paraId="61A287E9" w14:textId="03C4B35E" w:rsidR="00795C4B" w:rsidRPr="008032B0" w:rsidRDefault="00795C4B" w:rsidP="007D2922">
      <w:pPr>
        <w:spacing w:line="480" w:lineRule="auto"/>
        <w:ind w:firstLine="360"/>
        <w:mirrorIndents/>
      </w:pPr>
      <w:r w:rsidRPr="008032B0">
        <w:t>Conjugated polymers in conductive polymer blends have become a topic of research for use in photovoltaics and thermoelectrics among other applications.  These polymer blends, cast as conductive films, have become popular as potential alternatives to inorganic electronic materials.</w:t>
      </w:r>
      <w:r w:rsidRPr="008032B0">
        <w:rPr>
          <w:vertAlign w:val="superscript"/>
        </w:rPr>
        <w:t>9,16,40,44,63,65</w:t>
      </w:r>
      <w:r w:rsidRPr="008032B0">
        <w:t xml:space="preserve">  While many polymers have low electrical conductivity, some such as Poly(3,4-ethylenedioxythiophene): poly(styrene sulfonate) (PEDOT:PSS) blends demonstrate promising electrical properties, including promising Seebeck values, S, a measure of the voltage produced from an induced thermal gradient in the material related to the conductivity, σ, by</w:t>
      </w:r>
      <w:r w:rsidR="00556C80" w:rsidRPr="008032B0">
        <w:rPr>
          <w:rFonts w:eastAsiaTheme="minorEastAsia"/>
        </w:rPr>
        <w:t xml:space="preserve"> </w:t>
      </w:r>
      <m:oMath>
        <m:r>
          <m:rPr>
            <m:nor/>
          </m:rPr>
          <w:rPr>
            <w:rFonts w:cstheme="minorHAnsi"/>
          </w:rPr>
          <m:t>σ=</m:t>
        </m:r>
        <m:f>
          <m:fPr>
            <m:ctrlPr>
              <w:rPr>
                <w:rFonts w:cstheme="minorHAnsi"/>
                <w:i/>
              </w:rPr>
            </m:ctrlPr>
          </m:fPr>
          <m:num>
            <m:r>
              <m:rPr>
                <m:nor/>
              </m:rPr>
              <w:rPr>
                <w:rFonts w:cstheme="minorHAnsi"/>
              </w:rPr>
              <m:t>S</m:t>
            </m:r>
          </m:num>
          <m:den>
            <m:r>
              <m:rPr>
                <m:nor/>
              </m:rPr>
              <w:rPr>
                <w:rFonts w:cstheme="minorHAnsi"/>
              </w:rPr>
              <m:t>cm</m:t>
            </m:r>
          </m:den>
        </m:f>
      </m:oMath>
      <w:r w:rsidR="00556C80" w:rsidRPr="008032B0">
        <w:rPr>
          <w:rFonts w:cstheme="minorHAnsi"/>
        </w:rPr>
        <w:t xml:space="preserve"> </w:t>
      </w:r>
      <w:r w:rsidRPr="008032B0">
        <w:t>.</w:t>
      </w:r>
      <w:r w:rsidRPr="008032B0">
        <w:rPr>
          <w:vertAlign w:val="superscript"/>
        </w:rPr>
        <w:t>41,42</w:t>
      </w:r>
      <w:r w:rsidRPr="008032B0">
        <w:t xml:space="preserve">  The variation in the Seebeck value of conjugated polymer blends is related to changes in their structure as a result of </w:t>
      </w:r>
      <w:r w:rsidRPr="008032B0">
        <w:lastRenderedPageBreak/>
        <w:t>deviation in processing techniques or procedures.  Determining the structures of the polymer blend with these fabrication processes using several scattering techniques, combined with thermoelectric measurements, offer pathways to correlate the structure at both macro- and microscopic length scales to the electrical performance of the blend.</w:t>
      </w:r>
      <w:r w:rsidRPr="008032B0">
        <w:rPr>
          <w:vertAlign w:val="superscript"/>
        </w:rPr>
        <w:t>16,40,65</w:t>
      </w:r>
    </w:p>
    <w:p w14:paraId="3344D9C0" w14:textId="7C0E9E23" w:rsidR="00795C4B" w:rsidRPr="008032B0" w:rsidRDefault="00795C4B" w:rsidP="007D2922">
      <w:pPr>
        <w:spacing w:line="480" w:lineRule="auto"/>
        <w:ind w:firstLine="360"/>
        <w:mirrorIndents/>
      </w:pPr>
      <w:r w:rsidRPr="008032B0">
        <w:t>Various techniques have been utilized to determine the structure of PEDOT:PSS, including electron microscopy, atomic force microscopy, neutron scattering and UV-vis spectroscopy.</w:t>
      </w:r>
      <w:r w:rsidRPr="008032B0">
        <w:rPr>
          <w:vertAlign w:val="superscript"/>
        </w:rPr>
        <w:t>40,65-69</w:t>
      </w:r>
      <w:r w:rsidRPr="008032B0">
        <w:t xml:space="preserve">  These often correlate the structure of the polymer blend to the electrical performance of the material through thermoelectric analysis and have shown that increased conductivity is associated with organization of the polymers in the blend.</w:t>
      </w:r>
      <w:r w:rsidRPr="008032B0">
        <w:rPr>
          <w:vertAlign w:val="superscript"/>
        </w:rPr>
        <w:t>667-69</w:t>
      </w:r>
      <w:r w:rsidRPr="008032B0">
        <w:t xml:space="preserve">  </w:t>
      </w:r>
      <w:r w:rsidR="005F6C20" w:rsidRPr="008032B0">
        <w:t>Small-angle</w:t>
      </w:r>
      <w:r w:rsidRPr="008032B0">
        <w:t xml:space="preserve"> scattering, from SANS to USANS, can be performed on PEDOT:PSS films by using deuterated PSS (dPSS) in this blend, which creates a contrast in the scattering length density of the PEDOT and the PSS.</w:t>
      </w:r>
      <w:r w:rsidRPr="008032B0">
        <w:rPr>
          <w:vertAlign w:val="superscript"/>
        </w:rPr>
        <w:t>16,40</w:t>
      </w:r>
      <w:r w:rsidRPr="008032B0">
        <w:t xml:space="preserve">  </w:t>
      </w:r>
    </w:p>
    <w:p w14:paraId="73626800" w14:textId="77777777" w:rsidR="00795C4B" w:rsidRPr="008032B0" w:rsidRDefault="00795C4B" w:rsidP="007D2922">
      <w:pPr>
        <w:spacing w:line="480" w:lineRule="auto"/>
        <w:ind w:firstLine="360"/>
        <w:mirrorIndents/>
      </w:pPr>
      <w:r w:rsidRPr="008032B0">
        <w:t>Solvent treatments, such as adding dimethyl sulfoxide (DMSO) or ethylene glycol (EG) to the pre-deposition solution of the polymer blend, have been used to increase the electrical performance of the PEDOT:PSS films.  Increases in conductivity by 100 times have been reported for the addition of up to 7.5% DMSO and 5%EG to the pre-deposition solvent.</w:t>
      </w:r>
      <w:r w:rsidRPr="008032B0">
        <w:rPr>
          <w:vertAlign w:val="superscript"/>
        </w:rPr>
        <w:t>65-67</w:t>
      </w:r>
      <w:r w:rsidRPr="008032B0">
        <w:t xml:space="preserve">  This increase in conductivity is measured with the addition of only 5% DMSO to the PEDOT:PSS polymer blend, which allows the thickness of the film to be consistent with a PEDOT:PSS film with no additive.</w:t>
      </w:r>
      <w:r w:rsidRPr="008032B0">
        <w:rPr>
          <w:vertAlign w:val="superscript"/>
        </w:rPr>
        <w:t>65</w:t>
      </w:r>
      <w:r w:rsidRPr="008032B0">
        <w:t xml:space="preserve"> </w:t>
      </w:r>
    </w:p>
    <w:p w14:paraId="213CAC42" w14:textId="77777777" w:rsidR="00795C4B" w:rsidRPr="008032B0" w:rsidRDefault="00795C4B" w:rsidP="007D2922">
      <w:pPr>
        <w:spacing w:line="480" w:lineRule="auto"/>
        <w:ind w:firstLine="360"/>
        <w:mirrorIndents/>
      </w:pPr>
      <w:r w:rsidRPr="008032B0">
        <w:t>Observation of the morphological changes in this system have shown that adding DMSO to the pre-cast polymer blend increases the conductivity, and therefore the Seebeck coefficient, of the film.</w:t>
      </w:r>
      <w:r w:rsidRPr="008032B0">
        <w:rPr>
          <w:vertAlign w:val="superscript"/>
        </w:rPr>
        <w:t>16,65-69</w:t>
      </w:r>
      <w:r w:rsidRPr="008032B0">
        <w:t xml:space="preserve">  Structure changes of the cast film with and without a DMSO </w:t>
      </w:r>
      <w:r w:rsidRPr="008032B0">
        <w:lastRenderedPageBreak/>
        <w:t>additive show how the polymer domains in the blend change in size.</w:t>
      </w:r>
      <w:r w:rsidRPr="008032B0">
        <w:rPr>
          <w:vertAlign w:val="superscript"/>
        </w:rPr>
        <w:t>16</w:t>
      </w:r>
      <w:r w:rsidRPr="008032B0">
        <w:t xml:space="preserve">  However, the structure and behavior of these polymer blend films is not well understood.  Therefore, structure of PEDOT:PSS blend films that are formed from varying fabrication procedures have been monitored to correlate blend morphology to performance. The changes in fabrication procedure include varying the amount of DMSO in the PEDOT:PSS pre-deposition solution and film casting methods. In terms of film casting methods, film structure formed from spin-coating are compared to films formed from other techniques that may be more industrially scalable, such as ultrasonic spray coating.  Elucidating the impact of these coating methods on the structure and performance of the thermoelectric film provides insight that can drive improvement of fabrication methods and performance. </w:t>
      </w:r>
    </w:p>
    <w:p w14:paraId="2FA914F4" w14:textId="38335391" w:rsidR="00795C4B" w:rsidRPr="008032B0" w:rsidRDefault="00795C4B" w:rsidP="007D2922">
      <w:pPr>
        <w:spacing w:line="480" w:lineRule="auto"/>
        <w:ind w:firstLine="360"/>
        <w:mirrorIndents/>
      </w:pPr>
      <w:r w:rsidRPr="008032B0">
        <w:t xml:space="preserve">A series of ultra-small and </w:t>
      </w:r>
      <w:r w:rsidR="005F6C20" w:rsidRPr="008032B0">
        <w:t>small-angle</w:t>
      </w:r>
      <w:r w:rsidRPr="008032B0">
        <w:t xml:space="preserve"> neutron scattering measurements have been performed to monitor the changes in the size of the domains in films of the polymer blend PEDOT:dPSS.  The addition of DMSO to the pre-cast blend shows a breakup of large polymer aggregates into smaller domains along with organization of fibrils within the domains.  Additionally, comparison of spin and spray coating deposition methods shows that the disruption of these aggregates is independent of the film-casting method.  Increased uniformity of fibrils and formation of smaller domains in the PEDOT:PSS polymer blend with the addition of DMSO and the spin-coated films can be associated with increased conductivity observed in previous measurements.</w:t>
      </w:r>
    </w:p>
    <w:p w14:paraId="0495983B" w14:textId="77777777" w:rsidR="00795C4B" w:rsidRPr="008032B0" w:rsidRDefault="00795C4B" w:rsidP="007D2922">
      <w:pPr>
        <w:keepNext/>
        <w:spacing w:line="480" w:lineRule="auto"/>
        <w:mirrorIndents/>
        <w:rPr>
          <w:i/>
          <w:iCs/>
        </w:rPr>
      </w:pPr>
      <w:r w:rsidRPr="008032B0">
        <w:rPr>
          <w:i/>
          <w:iCs/>
        </w:rPr>
        <w:lastRenderedPageBreak/>
        <w:t>Microemulsions</w:t>
      </w:r>
    </w:p>
    <w:p w14:paraId="79FDBCC3" w14:textId="497D0CAB" w:rsidR="00795C4B" w:rsidRPr="008032B0" w:rsidRDefault="00795C4B" w:rsidP="007D2922">
      <w:pPr>
        <w:spacing w:line="480" w:lineRule="auto"/>
        <w:ind w:firstLine="360"/>
        <w:mirrorIndents/>
      </w:pPr>
      <w:r w:rsidRPr="008032B0">
        <w:t>One method to achieve improved and sustainable energy storage includes incorporating conductive microemulsions (ME) in redox flow batteries.</w:t>
      </w:r>
      <w:r w:rsidRPr="008032B0">
        <w:rPr>
          <w:vertAlign w:val="superscript"/>
        </w:rPr>
        <w:t>5,41</w:t>
      </w:r>
      <w:r w:rsidRPr="008032B0">
        <w:t xml:space="preserve"> Microemulsions with a redox active component in an aqueous salt solution have become a topic of research for energy technologies in addition to their applications in health, medical and food industries.</w:t>
      </w:r>
      <w:r w:rsidRPr="008032B0">
        <w:rPr>
          <w:vertAlign w:val="superscript"/>
        </w:rPr>
        <w:t>5,70,71</w:t>
      </w:r>
      <w:r w:rsidRPr="008032B0">
        <w:t xml:space="preserve">  The microemulsions that form in a water/surfactant/oil solution have been found to make charge transfer available both within the solution and between the solution and an electrode.</w:t>
      </w:r>
      <w:r w:rsidRPr="008032B0">
        <w:rPr>
          <w:vertAlign w:val="superscript"/>
        </w:rPr>
        <w:t>72,73</w:t>
      </w:r>
      <w:r w:rsidRPr="008032B0">
        <w:t xml:space="preserve">  Past studies have focused on the increased charge transfer in the bulk material of the ME system, but only recently have studies been performed to determine how the structure of an emulsion with a redox active agent near an electrode affects the flow of electrical current, Figure </w:t>
      </w:r>
      <w:r w:rsidR="00965D9C" w:rsidRPr="008032B0">
        <w:t>I.</w:t>
      </w:r>
      <w:r w:rsidRPr="008032B0">
        <w:t>3.</w:t>
      </w:r>
      <w:r w:rsidRPr="008032B0">
        <w:rPr>
          <w:vertAlign w:val="superscript"/>
        </w:rPr>
        <w:t xml:space="preserve"> 61,72,74</w:t>
      </w:r>
      <w:r w:rsidRPr="008032B0">
        <w:t xml:space="preserve">   With this in mind, the structural changes of the ME near a surface will be monitored by neutron reflectometry as a function of ME composition and surface hydrophilicity. Understanding the organization of these structures offers insight into their assembly near similar electrodes that can provide opportunities to improve electrical performance.  Surface layers that form between a bulk solution and a hard interface may improve or inhibit electron charge transfer from the solution to an active electrode and ion transfers across the surfactant boundaries which balance the conductivity of the system.</w:t>
      </w:r>
    </w:p>
    <w:p w14:paraId="163F80ED" w14:textId="52C40686" w:rsidR="00795C4B" w:rsidRPr="008032B0" w:rsidRDefault="00795C4B" w:rsidP="007D2922">
      <w:pPr>
        <w:spacing w:line="480" w:lineRule="auto"/>
        <w:ind w:firstLine="360"/>
        <w:mirrorIndents/>
      </w:pPr>
      <w:r w:rsidRPr="008032B0">
        <w:t>The structure of a series of microemulsions of deuterated water (D</w:t>
      </w:r>
      <w:r w:rsidRPr="008032B0">
        <w:rPr>
          <w:vertAlign w:val="subscript"/>
        </w:rPr>
        <w:t>2</w:t>
      </w:r>
      <w:r w:rsidRPr="008032B0">
        <w:t>O), toluene, polysorbate-20 (TWEEN-20</w:t>
      </w:r>
      <w:r w:rsidRPr="008032B0">
        <w:rPr>
          <w:vertAlign w:val="superscript"/>
        </w:rPr>
        <w:t>®</w:t>
      </w:r>
      <w:r w:rsidRPr="008032B0">
        <w:t>), and 1-butanol on hydrophilic and amphiphilic surfaces. In these microemulsions, the TWEEN-20</w:t>
      </w:r>
      <w:r w:rsidRPr="008032B0">
        <w:rPr>
          <w:vertAlign w:val="superscript"/>
        </w:rPr>
        <w:t xml:space="preserve">® </w:t>
      </w:r>
      <w:r w:rsidRPr="008032B0">
        <w:t xml:space="preserve">and 1-butanol form a surfactant/co- </w:t>
      </w:r>
    </w:p>
    <w:p w14:paraId="6D772802" w14:textId="3C3E0BFA" w:rsidR="0012696D" w:rsidRPr="008032B0" w:rsidRDefault="0012696D">
      <w:pPr>
        <w:rPr>
          <w:i/>
          <w:iCs/>
        </w:rPr>
      </w:pPr>
      <w:r w:rsidRPr="008032B0">
        <w:rPr>
          <w:rFonts w:cstheme="minorHAnsi"/>
          <w:i/>
          <w:iCs/>
          <w:noProof/>
        </w:rPr>
        <w:lastRenderedPageBreak/>
        <mc:AlternateContent>
          <mc:Choice Requires="wps">
            <w:drawing>
              <wp:anchor distT="0" distB="0" distL="114300" distR="114300" simplePos="0" relativeHeight="251663360" behindDoc="0" locked="0" layoutInCell="1" allowOverlap="1" wp14:anchorId="335E4000" wp14:editId="6269D5FC">
                <wp:simplePos x="0" y="0"/>
                <wp:positionH relativeFrom="margin">
                  <wp:align>center</wp:align>
                </wp:positionH>
                <wp:positionV relativeFrom="margin">
                  <wp:align>center</wp:align>
                </wp:positionV>
                <wp:extent cx="5623560" cy="4580890"/>
                <wp:effectExtent l="0" t="0" r="0" b="0"/>
                <wp:wrapSquare wrapText="bothSides"/>
                <wp:docPr id="43" name="Text Box 43"/>
                <wp:cNvGraphicFramePr/>
                <a:graphic xmlns:a="http://schemas.openxmlformats.org/drawingml/2006/main">
                  <a:graphicData uri="http://schemas.microsoft.com/office/word/2010/wordprocessingShape">
                    <wps:wsp>
                      <wps:cNvSpPr txBox="1"/>
                      <wps:spPr>
                        <a:xfrm>
                          <a:off x="0" y="0"/>
                          <a:ext cx="5623560" cy="4580890"/>
                        </a:xfrm>
                        <a:prstGeom prst="rect">
                          <a:avLst/>
                        </a:prstGeom>
                        <a:solidFill>
                          <a:schemeClr val="lt1"/>
                        </a:solidFill>
                        <a:ln w="6350">
                          <a:noFill/>
                        </a:ln>
                      </wps:spPr>
                      <wps:txbx>
                        <w:txbxContent>
                          <w:p w14:paraId="08EEB5B6" w14:textId="77777777" w:rsidR="0014672B" w:rsidRDefault="0014672B" w:rsidP="0012696D">
                            <w:r w:rsidRPr="006E46C6">
                              <w:rPr>
                                <w:noProof/>
                              </w:rPr>
                              <w:drawing>
                                <wp:inline distT="0" distB="0" distL="0" distR="0" wp14:anchorId="22AD345A" wp14:editId="69BE1525">
                                  <wp:extent cx="5765800" cy="3181919"/>
                                  <wp:effectExtent l="0" t="0" r="6350" b="0"/>
                                  <wp:docPr id="1830" name="Picture 2" descr="Diagram&#10;&#10;Description automatically generated">
                                    <a:extLst xmlns:a="http://schemas.openxmlformats.org/drawingml/2006/main">
                                      <a:ext uri="{FF2B5EF4-FFF2-40B4-BE49-F238E27FC236}">
                                        <a16:creationId xmlns:a16="http://schemas.microsoft.com/office/drawing/2014/main" id="{E9DCFADF-FB19-4704-9B18-9FEB84FDC2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iagram&#10;&#10;Description automatically generated">
                                            <a:extLst>
                                              <a:ext uri="{FF2B5EF4-FFF2-40B4-BE49-F238E27FC236}">
                                                <a16:creationId xmlns:a16="http://schemas.microsoft.com/office/drawing/2014/main" id="{E9DCFADF-FB19-4704-9B18-9FEB84FDC2E7}"/>
                                              </a:ext>
                                            </a:extLst>
                                          </pic:cNvPr>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5777765" cy="3188522"/>
                                          </a:xfrm>
                                          <a:prstGeom prst="rect">
                                            <a:avLst/>
                                          </a:prstGeom>
                                        </pic:spPr>
                                      </pic:pic>
                                    </a:graphicData>
                                  </a:graphic>
                                </wp:inline>
                              </w:drawing>
                            </w:r>
                          </w:p>
                          <w:p w14:paraId="646C6E7D" w14:textId="6217A481" w:rsidR="0014672B" w:rsidRPr="00776CD2" w:rsidRDefault="0014672B" w:rsidP="00AF13FF">
                            <w:pPr>
                              <w:pStyle w:val="Caption"/>
                              <w:rPr>
                                <w:i w:val="0"/>
                                <w:iCs w:val="0"/>
                                <w:color w:val="auto"/>
                                <w:sz w:val="24"/>
                                <w:szCs w:val="24"/>
                              </w:rPr>
                            </w:pPr>
                            <w:bookmarkStart w:id="24" w:name="_Toc79489092"/>
                            <w:bookmarkStart w:id="25" w:name="_Toc79489554"/>
                            <w:bookmarkStart w:id="26" w:name="_Toc79491667"/>
                            <w:r w:rsidRPr="00776CD2">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3</w:t>
                            </w:r>
                            <w:r w:rsidR="001A3FA5">
                              <w:rPr>
                                <w:i w:val="0"/>
                                <w:iCs w:val="0"/>
                                <w:color w:val="auto"/>
                                <w:sz w:val="24"/>
                                <w:szCs w:val="24"/>
                              </w:rPr>
                              <w:fldChar w:fldCharType="end"/>
                            </w:r>
                            <w:r w:rsidRPr="00776CD2">
                              <w:rPr>
                                <w:i w:val="0"/>
                                <w:iCs w:val="0"/>
                                <w:color w:val="auto"/>
                                <w:sz w:val="24"/>
                                <w:szCs w:val="24"/>
                              </w:rPr>
                              <w:t xml:space="preserve"> – A representation of charge transfer from a gold coated electrode through a surfactant boundary in the presence of a redox active species, ferrocene.</w:t>
                            </w:r>
                            <w:r w:rsidRPr="00776CD2">
                              <w:rPr>
                                <w:i w:val="0"/>
                                <w:iCs w:val="0"/>
                                <w:color w:val="auto"/>
                                <w:sz w:val="24"/>
                                <w:szCs w:val="24"/>
                                <w:vertAlign w:val="superscript"/>
                              </w:rPr>
                              <w:t>72</w:t>
                            </w:r>
                            <w:bookmarkEnd w:id="24"/>
                            <w:bookmarkEnd w:id="25"/>
                            <w:bookmarkEnd w:id="2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E4000" id="Text Box 43" o:spid="_x0000_s1028" type="#_x0000_t202" style="position:absolute;margin-left:0;margin-top:0;width:442.8pt;height:360.7pt;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" fillcolor="white [3201]" stroked="f" strokeweight=".5pt">
                <v:textbox>
                  <w:txbxContent>
                    <w:p w14:paraId="08EEB5B6" w14:textId="77777777" w:rsidR="0014672B" w:rsidRDefault="0014672B" w:rsidP="0012696D">
                      <w:r w:rsidRPr="006E46C6">
                        <w:rPr>
                          <w:noProof/>
                        </w:rPr>
                        <w:drawing>
                          <wp:inline distT="0" distB="0" distL="0" distR="0" wp14:anchorId="22AD345A" wp14:editId="69BE1525">
                            <wp:extent cx="5765800" cy="3181919"/>
                            <wp:effectExtent l="0" t="0" r="6350" b="0"/>
                            <wp:docPr id="1830" name="Picture 2" descr="Diagram&#10;&#10;Description automatically generated">
                              <a:extLst xmlns:a="http://schemas.openxmlformats.org/drawingml/2006/main">
                                <a:ext uri="{FF2B5EF4-FFF2-40B4-BE49-F238E27FC236}">
                                  <a16:creationId xmlns:a16="http://schemas.microsoft.com/office/drawing/2014/main" id="{E9DCFADF-FB19-4704-9B18-9FEB84FDC2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iagram&#10;&#10;Description automatically generated">
                                      <a:extLst>
                                        <a:ext uri="{FF2B5EF4-FFF2-40B4-BE49-F238E27FC236}">
                                          <a16:creationId xmlns:a16="http://schemas.microsoft.com/office/drawing/2014/main" id="{E9DCFADF-FB19-4704-9B18-9FEB84FDC2E7}"/>
                                        </a:ext>
                                      </a:extLst>
                                    </pic:cNvPr>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5777765" cy="3188522"/>
                                    </a:xfrm>
                                    <a:prstGeom prst="rect">
                                      <a:avLst/>
                                    </a:prstGeom>
                                  </pic:spPr>
                                </pic:pic>
                              </a:graphicData>
                            </a:graphic>
                          </wp:inline>
                        </w:drawing>
                      </w:r>
                    </w:p>
                    <w:p w14:paraId="646C6E7D" w14:textId="6217A481" w:rsidR="0014672B" w:rsidRPr="00776CD2" w:rsidRDefault="0014672B" w:rsidP="00AF13FF">
                      <w:pPr>
                        <w:pStyle w:val="Caption"/>
                        <w:rPr>
                          <w:i w:val="0"/>
                          <w:iCs w:val="0"/>
                          <w:color w:val="auto"/>
                          <w:sz w:val="24"/>
                          <w:szCs w:val="24"/>
                        </w:rPr>
                      </w:pPr>
                      <w:bookmarkStart w:id="27" w:name="_Toc79489092"/>
                      <w:bookmarkStart w:id="28" w:name="_Toc79489554"/>
                      <w:bookmarkStart w:id="29" w:name="_Toc79491667"/>
                      <w:r w:rsidRPr="00776CD2">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3</w:t>
                      </w:r>
                      <w:r w:rsidR="001A3FA5">
                        <w:rPr>
                          <w:i w:val="0"/>
                          <w:iCs w:val="0"/>
                          <w:color w:val="auto"/>
                          <w:sz w:val="24"/>
                          <w:szCs w:val="24"/>
                        </w:rPr>
                        <w:fldChar w:fldCharType="end"/>
                      </w:r>
                      <w:r w:rsidRPr="00776CD2">
                        <w:rPr>
                          <w:i w:val="0"/>
                          <w:iCs w:val="0"/>
                          <w:color w:val="auto"/>
                          <w:sz w:val="24"/>
                          <w:szCs w:val="24"/>
                        </w:rPr>
                        <w:t xml:space="preserve"> – A representation of charge transfer from a gold coated electrode through a surfactant boundary in the presence of a redox active species, ferrocene.</w:t>
                      </w:r>
                      <w:r w:rsidRPr="00776CD2">
                        <w:rPr>
                          <w:i w:val="0"/>
                          <w:iCs w:val="0"/>
                          <w:color w:val="auto"/>
                          <w:sz w:val="24"/>
                          <w:szCs w:val="24"/>
                          <w:vertAlign w:val="superscript"/>
                        </w:rPr>
                        <w:t>72</w:t>
                      </w:r>
                      <w:bookmarkEnd w:id="27"/>
                      <w:bookmarkEnd w:id="28"/>
                      <w:bookmarkEnd w:id="29"/>
                    </w:p>
                  </w:txbxContent>
                </v:textbox>
                <w10:wrap type="square" anchorx="margin" anchory="margin"/>
              </v:shape>
            </w:pict>
          </mc:Fallback>
        </mc:AlternateContent>
      </w:r>
      <w:r w:rsidRPr="008032B0">
        <w:rPr>
          <w:i/>
          <w:iCs/>
        </w:rPr>
        <w:br w:type="page"/>
      </w:r>
    </w:p>
    <w:p w14:paraId="2B667340" w14:textId="453B1F97" w:rsidR="00180EC3" w:rsidRDefault="00AF13FF" w:rsidP="007D2922">
      <w:pPr>
        <w:keepNext/>
        <w:spacing w:line="480" w:lineRule="auto"/>
        <w:mirrorIndents/>
      </w:pPr>
      <w:r w:rsidRPr="008032B0">
        <w:lastRenderedPageBreak/>
        <w:t>surfactant that forms a boundary between the oil (toluene) and water (D</w:t>
      </w:r>
      <w:r w:rsidRPr="008032B0">
        <w:rPr>
          <w:vertAlign w:val="subscript"/>
        </w:rPr>
        <w:t>2</w:t>
      </w:r>
      <w:r w:rsidRPr="008032B0">
        <w:t xml:space="preserve">O) phases of the ME. When </w:t>
      </w:r>
      <w:r w:rsidR="00180EC3" w:rsidRPr="008032B0">
        <w:t>exposed to a hydrophilic or an amphiphilic surface these water/surfactant/oil phases form layers based on the preference of water or oil at the surface.  The formation of these layers, which are measured using neutron reflectometry, creates a series of lamellae between the surface and the bulk material.  The purity and thickness of these lamellae create pathways for charge transfer in the ME between the bulk solution and the electrode.  A reduction of both purity and thickness of these lamellae may increase the ion transfer across the surfactant layer and electron transfer at the electrode surface.  Therefore, observation of the variation in assembly of these layers, and hence the changes in surface structure, allow development of microemulsions with improved charge transfer.</w:t>
      </w:r>
    </w:p>
    <w:p w14:paraId="1D41AFC9" w14:textId="0825C0EA" w:rsidR="00795C4B" w:rsidRPr="008032B0" w:rsidRDefault="00795C4B" w:rsidP="007D2922">
      <w:pPr>
        <w:keepNext/>
        <w:spacing w:line="480" w:lineRule="auto"/>
        <w:mirrorIndents/>
        <w:rPr>
          <w:i/>
          <w:iCs/>
        </w:rPr>
      </w:pPr>
      <w:r w:rsidRPr="008032B0">
        <w:rPr>
          <w:i/>
          <w:iCs/>
        </w:rPr>
        <w:t>Deep Eutectic Solvents</w:t>
      </w:r>
    </w:p>
    <w:p w14:paraId="7C016185" w14:textId="77777777" w:rsidR="00795C4B" w:rsidRPr="008032B0" w:rsidRDefault="00795C4B" w:rsidP="007D2922">
      <w:pPr>
        <w:spacing w:line="480" w:lineRule="auto"/>
        <w:ind w:firstLine="360"/>
        <w:mirrorIndents/>
      </w:pPr>
      <w:r w:rsidRPr="008032B0">
        <w:t>Expanding sustainable energy production also requires increased storage capabilities, where additional efforts to industrialize sustainable energy storage include improvement of flow battery materials and processes.  These efforts require additional efforts to develop new and improved electrolytes, where one focus area includes ionic liquids and similar materials.</w:t>
      </w:r>
      <w:r w:rsidRPr="008032B0">
        <w:rPr>
          <w:vertAlign w:val="superscript"/>
        </w:rPr>
        <w:t>6,73,74</w:t>
      </w:r>
      <w:r w:rsidRPr="008032B0">
        <w:t xml:space="preserve">  These solutions involve the dissolution of a salt with a low melting temperature liquid, which results a conductive fluid.  The solvation of the salt often involves the formation of non-covalent interactions between the two components, which alters their assembly.  While the solutions are well mixed at higher temperatures, the many solutions become ionic solids at room temperature.</w:t>
      </w:r>
      <w:r w:rsidRPr="008032B0">
        <w:rPr>
          <w:vertAlign w:val="superscript"/>
        </w:rPr>
        <w:t>73</w:t>
      </w:r>
      <w:r w:rsidRPr="008032B0">
        <w:t xml:space="preserve">  Recent discoveries have shown that there are a class of these solutions, called deep eutectic solvents (DES), that remain liquid at relatively low temperatures.</w:t>
      </w:r>
      <w:r w:rsidRPr="008032B0">
        <w:rPr>
          <w:vertAlign w:val="superscript"/>
        </w:rPr>
        <w:t>74</w:t>
      </w:r>
    </w:p>
    <w:p w14:paraId="50785C01" w14:textId="77777777" w:rsidR="00180EC3" w:rsidRDefault="00795C4B" w:rsidP="00180EC3">
      <w:pPr>
        <w:spacing w:line="480" w:lineRule="auto"/>
        <w:mirrorIndents/>
      </w:pPr>
      <w:r w:rsidRPr="008032B0">
        <w:lastRenderedPageBreak/>
        <w:t>DES are similar to ionic liquids that are moisture stable fluids.  DES are formed when a molecule that consists of an alcohol, amide, or carboxylic acid combined with large nonsymmetric ions with a low lattice energy are used as a hydrogen bond donor to dissolve a halide salt as a hydrogen bond acceptor.</w:t>
      </w:r>
      <w:r w:rsidRPr="008032B0">
        <w:rPr>
          <w:vertAlign w:val="superscript"/>
        </w:rPr>
        <w:t>76,77</w:t>
      </w:r>
      <w:r w:rsidRPr="008032B0">
        <w:t xml:space="preserve">  A small number of halide salt and hydrogen bond donors that may be combined to create a DES were originally proposed by Abbott, </w:t>
      </w:r>
      <w:r w:rsidR="004502BD" w:rsidRPr="008032B0">
        <w:rPr>
          <w:i/>
        </w:rPr>
        <w:t>et al</w:t>
      </w:r>
      <w:r w:rsidRPr="008032B0">
        <w:t xml:space="preserve">., Figure </w:t>
      </w:r>
      <w:r w:rsidR="00965D9C" w:rsidRPr="008032B0">
        <w:t>I.</w:t>
      </w:r>
      <w:r w:rsidRPr="008032B0">
        <w:t>4.</w:t>
      </w:r>
      <w:r w:rsidRPr="008032B0">
        <w:rPr>
          <w:vertAlign w:val="superscript"/>
        </w:rPr>
        <w:t xml:space="preserve">6 </w:t>
      </w:r>
      <w:r w:rsidRPr="008032B0">
        <w:t xml:space="preserve"> These mixtures are initially immiscible at room temp, but once heated form a miscible solution, and then when cooled to room temperature form conductive liquids that maintain fluidity at substantially lower temperatures than the melting point of either of its components.</w:t>
      </w:r>
      <w:r w:rsidRPr="008032B0">
        <w:rPr>
          <w:vertAlign w:val="superscript"/>
        </w:rPr>
        <w:t>76-79</w:t>
      </w:r>
      <w:r w:rsidRPr="008032B0">
        <w:t xml:space="preserve">    The ability for the DES to form a hydrogen bond network and maintain a liquid state increases the </w:t>
      </w:r>
      <w:r w:rsidR="00180EC3" w:rsidRPr="008032B0">
        <w:t>transport of ions and offers the opportunity for their use in energy storage.</w:t>
      </w:r>
      <w:r w:rsidR="00180EC3" w:rsidRPr="008032B0">
        <w:rPr>
          <w:vertAlign w:val="superscript"/>
        </w:rPr>
        <w:t>54,78-81</w:t>
      </w:r>
      <w:r w:rsidR="00180EC3" w:rsidRPr="008032B0">
        <w:t xml:space="preserve">  However, it is not well understood how the hydrogen bond network varies with the addition of a salt, or what composition of a DES develop the most conductive system.  For instance, Wagle, </w:t>
      </w:r>
      <w:r w:rsidR="00180EC3" w:rsidRPr="008032B0">
        <w:rPr>
          <w:i/>
          <w:iCs/>
        </w:rPr>
        <w:t>et al.,</w:t>
      </w:r>
      <w:r w:rsidR="00180EC3" w:rsidRPr="008032B0">
        <w:t xml:space="preserve"> determined, using neutron BSS, that in the DES glyceline, a mixture of 33% choline chloride (ChCl) in glycerol, the dynamics of the choline molecule encompass larger displacements relative to those of the hydrogen bond donor, glycerol.</w:t>
      </w:r>
      <w:r w:rsidR="00180EC3" w:rsidRPr="008032B0">
        <w:rPr>
          <w:vertAlign w:val="superscript"/>
        </w:rPr>
        <w:t>57</w:t>
      </w:r>
      <w:r w:rsidR="00180EC3" w:rsidRPr="008032B0">
        <w:t xml:space="preserve">  This is counterintuitive to expected behavior of fast-moving hydrogen bond donors on the macroscopic scale.  Further understanding of the structure of the DES hydrogen bond network encompassing the glycerol and ChCl assembly can provide insight into the observed dynamic changes in this study.  </w:t>
      </w:r>
    </w:p>
    <w:p w14:paraId="685F8175" w14:textId="7950FF02" w:rsidR="00180EC3" w:rsidRPr="008032B0" w:rsidRDefault="00180EC3" w:rsidP="00180EC3">
      <w:pPr>
        <w:spacing w:line="480" w:lineRule="auto"/>
        <w:ind w:firstLine="360"/>
        <w:mirrorIndents/>
      </w:pPr>
      <w:r w:rsidRPr="008032B0">
        <w:t>Wide angle neutron diffraction is used to measure the structure factors of the DES’s.</w:t>
      </w:r>
      <w:r w:rsidRPr="008032B0">
        <w:rPr>
          <w:vertAlign w:val="superscript"/>
        </w:rPr>
        <w:t>54,55</w:t>
      </w:r>
      <w:r w:rsidRPr="008032B0">
        <w:t xml:space="preserve">  Changes in this structure factor determine the change in assembly of the DES as the composition varies.  Previous studies suggest that the chloride anion of the ChCl </w:t>
      </w:r>
    </w:p>
    <w:p w14:paraId="1C5EAD48" w14:textId="30B0EFE1" w:rsidR="00022FDD" w:rsidRPr="008032B0" w:rsidRDefault="00022FDD" w:rsidP="007D2922">
      <w:pPr>
        <w:spacing w:line="480" w:lineRule="auto"/>
        <w:ind w:firstLine="360"/>
        <w:mirrorIndents/>
      </w:pPr>
    </w:p>
    <w:p w14:paraId="31F36C5D" w14:textId="45A99E03" w:rsidR="00022FDD" w:rsidRPr="008032B0" w:rsidRDefault="00022FDD">
      <w:r w:rsidRPr="008032B0">
        <w:rPr>
          <w:rFonts w:cstheme="minorHAnsi"/>
          <w:i/>
          <w:iCs/>
          <w:noProof/>
        </w:rPr>
        <mc:AlternateContent>
          <mc:Choice Requires="wps">
            <w:drawing>
              <wp:anchor distT="0" distB="0" distL="114300" distR="114300" simplePos="0" relativeHeight="251665408" behindDoc="0" locked="0" layoutInCell="1" allowOverlap="1" wp14:anchorId="171FC032" wp14:editId="3FD4368C">
                <wp:simplePos x="0" y="0"/>
                <wp:positionH relativeFrom="margin">
                  <wp:posOffset>160020</wp:posOffset>
                </wp:positionH>
                <wp:positionV relativeFrom="margin">
                  <wp:posOffset>1498600</wp:posOffset>
                </wp:positionV>
                <wp:extent cx="5623560" cy="4930140"/>
                <wp:effectExtent l="0" t="0" r="0" b="3810"/>
                <wp:wrapSquare wrapText="bothSides"/>
                <wp:docPr id="45" name="Text Box 45"/>
                <wp:cNvGraphicFramePr/>
                <a:graphic xmlns:a="http://schemas.openxmlformats.org/drawingml/2006/main">
                  <a:graphicData uri="http://schemas.microsoft.com/office/word/2010/wordprocessingShape">
                    <wps:wsp>
                      <wps:cNvSpPr txBox="1"/>
                      <wps:spPr>
                        <a:xfrm>
                          <a:off x="0" y="0"/>
                          <a:ext cx="5623560" cy="4930140"/>
                        </a:xfrm>
                        <a:prstGeom prst="rect">
                          <a:avLst/>
                        </a:prstGeom>
                        <a:solidFill>
                          <a:schemeClr val="lt1"/>
                        </a:solidFill>
                        <a:ln w="6350">
                          <a:noFill/>
                        </a:ln>
                      </wps:spPr>
                      <wps:txbx>
                        <w:txbxContent>
                          <w:p w14:paraId="3F7BA6BA" w14:textId="77777777" w:rsidR="0014672B" w:rsidRDefault="0014672B" w:rsidP="00022FDD">
                            <w:pPr>
                              <w:jc w:val="center"/>
                            </w:pPr>
                            <w:r w:rsidRPr="00930531">
                              <w:rPr>
                                <w:noProof/>
                              </w:rPr>
                              <w:drawing>
                                <wp:inline distT="0" distB="0" distL="0" distR="0" wp14:anchorId="5B2AD2E1" wp14:editId="681BFD24">
                                  <wp:extent cx="5049331" cy="3939703"/>
                                  <wp:effectExtent l="0" t="0" r="0" b="3810"/>
                                  <wp:docPr id="1834" name="Picture 3">
                                    <a:extLst xmlns:a="http://schemas.openxmlformats.org/drawingml/2006/main">
                                      <a:ext uri="{FF2B5EF4-FFF2-40B4-BE49-F238E27FC236}">
                                        <a16:creationId xmlns:a16="http://schemas.microsoft.com/office/drawing/2014/main" id="{BBDF1688-90FA-419F-A80A-B75A928AE5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BDF1688-90FA-419F-A80A-B75A928AE500}"/>
                                              </a:ext>
                                            </a:extLst>
                                          </pic:cNvPr>
                                          <pic:cNvPicPr>
                                            <a:picLocks noChangeAspect="1"/>
                                          </pic:cNvPicPr>
                                        </pic:nvPicPr>
                                        <pic:blipFill>
                                          <a:blip r:embed="rId44"/>
                                          <a:stretch>
                                            <a:fillRect/>
                                          </a:stretch>
                                        </pic:blipFill>
                                        <pic:spPr>
                                          <a:xfrm>
                                            <a:off x="0" y="0"/>
                                            <a:ext cx="5066312" cy="3952953"/>
                                          </a:xfrm>
                                          <a:prstGeom prst="rect">
                                            <a:avLst/>
                                          </a:prstGeom>
                                        </pic:spPr>
                                      </pic:pic>
                                    </a:graphicData>
                                  </a:graphic>
                                </wp:inline>
                              </w:drawing>
                            </w:r>
                          </w:p>
                          <w:p w14:paraId="05B801DF" w14:textId="0AFE04DD" w:rsidR="0014672B" w:rsidRPr="00776CD2" w:rsidRDefault="0014672B" w:rsidP="00776CD2">
                            <w:pPr>
                              <w:pStyle w:val="Caption"/>
                              <w:spacing w:line="480" w:lineRule="auto"/>
                              <w:rPr>
                                <w:i w:val="0"/>
                                <w:iCs w:val="0"/>
                                <w:color w:val="auto"/>
                                <w:sz w:val="24"/>
                                <w:szCs w:val="24"/>
                              </w:rPr>
                            </w:pPr>
                            <w:bookmarkStart w:id="30" w:name="_Toc79489096"/>
                            <w:bookmarkStart w:id="31" w:name="_Toc79489558"/>
                            <w:bookmarkStart w:id="32" w:name="_Toc79491668"/>
                            <w:r w:rsidRPr="00776CD2">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4</w:t>
                            </w:r>
                            <w:r w:rsidR="001A3FA5">
                              <w:rPr>
                                <w:i w:val="0"/>
                                <w:iCs w:val="0"/>
                                <w:color w:val="auto"/>
                                <w:sz w:val="24"/>
                                <w:szCs w:val="24"/>
                              </w:rPr>
                              <w:fldChar w:fldCharType="end"/>
                            </w:r>
                            <w:r w:rsidRPr="00776CD2">
                              <w:rPr>
                                <w:i w:val="0"/>
                                <w:iCs w:val="0"/>
                                <w:color w:val="auto"/>
                                <w:sz w:val="24"/>
                                <w:szCs w:val="24"/>
                              </w:rPr>
                              <w:t xml:space="preserve"> – A sampling of halide salt (hydrogen bond acceptors) and hydrogen bond donors that are used in the formation of deep eutectic solvents.</w:t>
                            </w:r>
                            <w:r w:rsidRPr="00776CD2">
                              <w:rPr>
                                <w:i w:val="0"/>
                                <w:iCs w:val="0"/>
                                <w:color w:val="auto"/>
                                <w:sz w:val="24"/>
                                <w:szCs w:val="24"/>
                                <w:vertAlign w:val="superscript"/>
                              </w:rPr>
                              <w:t>6</w:t>
                            </w:r>
                            <w:bookmarkEnd w:id="30"/>
                            <w:bookmarkEnd w:id="31"/>
                            <w:bookmarkEnd w:id="3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FC032" id="Text Box 45" o:spid="_x0000_s1029" type="#_x0000_t202" style="position:absolute;margin-left:12.6pt;margin-top:118pt;width:442.8pt;height:388.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" fillcolor="white [3201]" stroked="f" strokeweight=".5pt">
                <v:textbox>
                  <w:txbxContent>
                    <w:p w14:paraId="3F7BA6BA" w14:textId="77777777" w:rsidR="0014672B" w:rsidRDefault="0014672B" w:rsidP="00022FDD">
                      <w:pPr>
                        <w:jc w:val="center"/>
                      </w:pPr>
                      <w:r w:rsidRPr="00930531">
                        <w:rPr>
                          <w:noProof/>
                        </w:rPr>
                        <w:drawing>
                          <wp:inline distT="0" distB="0" distL="0" distR="0" wp14:anchorId="5B2AD2E1" wp14:editId="681BFD24">
                            <wp:extent cx="5049331" cy="3939703"/>
                            <wp:effectExtent l="0" t="0" r="0" b="3810"/>
                            <wp:docPr id="1834" name="Picture 3">
                              <a:extLst xmlns:a="http://schemas.openxmlformats.org/drawingml/2006/main">
                                <a:ext uri="{FF2B5EF4-FFF2-40B4-BE49-F238E27FC236}">
                                  <a16:creationId xmlns:a16="http://schemas.microsoft.com/office/drawing/2014/main" id="{BBDF1688-90FA-419F-A80A-B75A928AE5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BDF1688-90FA-419F-A80A-B75A928AE500}"/>
                                        </a:ext>
                                      </a:extLst>
                                    </pic:cNvPr>
                                    <pic:cNvPicPr>
                                      <a:picLocks noChangeAspect="1"/>
                                    </pic:cNvPicPr>
                                  </pic:nvPicPr>
                                  <pic:blipFill>
                                    <a:blip r:embed="rId44"/>
                                    <a:stretch>
                                      <a:fillRect/>
                                    </a:stretch>
                                  </pic:blipFill>
                                  <pic:spPr>
                                    <a:xfrm>
                                      <a:off x="0" y="0"/>
                                      <a:ext cx="5066312" cy="3952953"/>
                                    </a:xfrm>
                                    <a:prstGeom prst="rect">
                                      <a:avLst/>
                                    </a:prstGeom>
                                  </pic:spPr>
                                </pic:pic>
                              </a:graphicData>
                            </a:graphic>
                          </wp:inline>
                        </w:drawing>
                      </w:r>
                    </w:p>
                    <w:p w14:paraId="05B801DF" w14:textId="0AFE04DD" w:rsidR="0014672B" w:rsidRPr="00776CD2" w:rsidRDefault="0014672B" w:rsidP="00776CD2">
                      <w:pPr>
                        <w:pStyle w:val="Caption"/>
                        <w:spacing w:line="480" w:lineRule="auto"/>
                        <w:rPr>
                          <w:i w:val="0"/>
                          <w:iCs w:val="0"/>
                          <w:color w:val="auto"/>
                          <w:sz w:val="24"/>
                          <w:szCs w:val="24"/>
                        </w:rPr>
                      </w:pPr>
                      <w:bookmarkStart w:id="33" w:name="_Toc79489096"/>
                      <w:bookmarkStart w:id="34" w:name="_Toc79489558"/>
                      <w:bookmarkStart w:id="35" w:name="_Toc79491668"/>
                      <w:r w:rsidRPr="00776CD2">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4</w:t>
                      </w:r>
                      <w:r w:rsidR="001A3FA5">
                        <w:rPr>
                          <w:i w:val="0"/>
                          <w:iCs w:val="0"/>
                          <w:color w:val="auto"/>
                          <w:sz w:val="24"/>
                          <w:szCs w:val="24"/>
                        </w:rPr>
                        <w:fldChar w:fldCharType="end"/>
                      </w:r>
                      <w:r w:rsidRPr="00776CD2">
                        <w:rPr>
                          <w:i w:val="0"/>
                          <w:iCs w:val="0"/>
                          <w:color w:val="auto"/>
                          <w:sz w:val="24"/>
                          <w:szCs w:val="24"/>
                        </w:rPr>
                        <w:t xml:space="preserve"> – A sampling of halide salt (hydrogen bond acceptors) and hydrogen bond donors that are used in the formation of deep eutectic solvents.</w:t>
                      </w:r>
                      <w:r w:rsidRPr="00776CD2">
                        <w:rPr>
                          <w:i w:val="0"/>
                          <w:iCs w:val="0"/>
                          <w:color w:val="auto"/>
                          <w:sz w:val="24"/>
                          <w:szCs w:val="24"/>
                          <w:vertAlign w:val="superscript"/>
                        </w:rPr>
                        <w:t>6</w:t>
                      </w:r>
                      <w:bookmarkEnd w:id="33"/>
                      <w:bookmarkEnd w:id="34"/>
                      <w:bookmarkEnd w:id="35"/>
                    </w:p>
                  </w:txbxContent>
                </v:textbox>
                <w10:wrap type="square" anchorx="margin" anchory="margin"/>
              </v:shape>
            </w:pict>
          </mc:Fallback>
        </mc:AlternateContent>
      </w:r>
      <w:r w:rsidRPr="008032B0">
        <w:br w:type="page"/>
      </w:r>
    </w:p>
    <w:p w14:paraId="1B091476" w14:textId="6702EE11" w:rsidR="00795C4B" w:rsidRPr="008032B0" w:rsidRDefault="00180EC3" w:rsidP="00180EC3">
      <w:pPr>
        <w:spacing w:line="480" w:lineRule="auto"/>
        <w:mirrorIndents/>
      </w:pPr>
      <w:r w:rsidRPr="008032B0">
        <w:lastRenderedPageBreak/>
        <w:t>salt breaks up the glycerol hydrogen bond network formed in the solvent, such as glycerol or ethylene glycol.</w:t>
      </w:r>
      <w:r w:rsidRPr="008032B0">
        <w:rPr>
          <w:vertAlign w:val="superscript"/>
        </w:rPr>
        <w:t>54,55,57,58</w:t>
      </w:r>
      <w:r w:rsidRPr="008032B0">
        <w:t xml:space="preserve"> Additionally, Holbrey, </w:t>
      </w:r>
      <w:r w:rsidRPr="008032B0">
        <w:rPr>
          <w:i/>
          <w:iCs/>
        </w:rPr>
        <w:t>et al.</w:t>
      </w:r>
      <w:r w:rsidRPr="008032B0">
        <w:t xml:space="preserve">, predict that the choline </w:t>
      </w:r>
      <w:r>
        <w:t xml:space="preserve"> </w:t>
      </w:r>
      <w:r w:rsidR="00795C4B" w:rsidRPr="008032B0">
        <w:t>enters interstitial voids of the glycerol network at higher concentrations of ChCl.</w:t>
      </w:r>
      <w:r w:rsidR="00795C4B" w:rsidRPr="008032B0">
        <w:rPr>
          <w:vertAlign w:val="superscript"/>
        </w:rPr>
        <w:t>55</w:t>
      </w:r>
      <w:r w:rsidR="00795C4B" w:rsidRPr="008032B0">
        <w:t xml:space="preserve">  However, the structures and networks formed by adding ChCl to these solvents has yet to be fully explored.  Mixtures of the components of the DES with varying compositions from the pure solvent to the eutectic solution develop new interactions between the hydrogen bond donor, glycerol, and the hydrogen bond acceptor, ChCl. </w:t>
      </w:r>
      <w:r w:rsidR="00B17C31" w:rsidRPr="008032B0">
        <w:t>C</w:t>
      </w:r>
      <w:r w:rsidR="00795C4B" w:rsidRPr="008032B0">
        <w:t>hanges in the Bragg scattering help us identify changes in the networks formed in the solution.  Using deuterated components in these mixtures exemplifies the assembly of the particular molecules of interest. Analysis of the structure factors show that in ChCl:glycerol mixtures, the addition of ChCl causes intensity changes and shifts in Bragg peaks, which can be analyzed to provide insight into how the structure and network of the system adapt as the composition of the mixture approaches the reported eutectic point.</w:t>
      </w:r>
      <w:r w:rsidR="00795C4B" w:rsidRPr="008032B0">
        <w:rPr>
          <w:vertAlign w:val="superscript"/>
        </w:rPr>
        <w:t>54,55</w:t>
      </w:r>
    </w:p>
    <w:p w14:paraId="4662B434" w14:textId="63B354B9" w:rsidR="00795C4B" w:rsidRPr="008032B0" w:rsidRDefault="00795C4B" w:rsidP="007D2922">
      <w:pPr>
        <w:keepNext/>
        <w:spacing w:line="480" w:lineRule="auto"/>
        <w:ind w:firstLine="360"/>
        <w:mirrorIndents/>
      </w:pPr>
      <w:r w:rsidRPr="008032B0">
        <w:t>The diffraction data is also analyzed in context of molecular dynamic simulations, which can be tailored for both variations in composition and in neutron contrast.</w:t>
      </w:r>
      <w:r w:rsidRPr="008032B0">
        <w:rPr>
          <w:vertAlign w:val="superscript"/>
        </w:rPr>
        <w:t>54</w:t>
      </w:r>
      <w:r w:rsidRPr="008032B0">
        <w:t xml:space="preserve">  Matching the structure factors with molecular dynamic simulations enables precise analysis of the hydrogen bond network that forms in a DES through radial and spatial distribution functions.  Combining neutron diffraction with molecular dynamics also improves the characterization of the hydrogen bond networks and </w:t>
      </w:r>
      <w:r w:rsidR="00B17C31" w:rsidRPr="008032B0">
        <w:t xml:space="preserve">the </w:t>
      </w:r>
      <w:r w:rsidRPr="008032B0">
        <w:t>correlat</w:t>
      </w:r>
      <w:r w:rsidR="00B17C31" w:rsidRPr="008032B0">
        <w:t>ion of</w:t>
      </w:r>
      <w:r w:rsidRPr="008032B0">
        <w:t xml:space="preserve"> structural changes to the development of these networks.</w:t>
      </w:r>
      <w:r w:rsidRPr="008032B0">
        <w:rPr>
          <w:vertAlign w:val="superscript"/>
        </w:rPr>
        <w:t>54</w:t>
      </w:r>
      <w:r w:rsidRPr="008032B0">
        <w:t xml:space="preserve">  The spatial analysis of these solutions shows how networks are formed, disrupted, and impeded within a DES.  Specifically, in a ChCl:glycerol mixture, interactions between glycerol and the chloride anion form while simultaneously choline molecules primarily interact with other </w:t>
      </w:r>
      <w:r w:rsidRPr="008032B0">
        <w:lastRenderedPageBreak/>
        <w:t>choline molecules.  These measured transformations show how structural changes form exclusive interactions in a DES that may be predicted and can lead to improvements in electrochemical behavior</w:t>
      </w:r>
      <w:r w:rsidR="00180EC3">
        <w:t>.</w:t>
      </w:r>
    </w:p>
    <w:p w14:paraId="53A817B7" w14:textId="77777777" w:rsidR="00795C4B" w:rsidRPr="008032B0" w:rsidRDefault="00795C4B" w:rsidP="007D2922">
      <w:pPr>
        <w:keepNext/>
        <w:spacing w:line="480" w:lineRule="auto"/>
        <w:mirrorIndents/>
        <w:rPr>
          <w:b/>
          <w:bCs/>
        </w:rPr>
      </w:pPr>
      <w:r w:rsidRPr="008032B0">
        <w:rPr>
          <w:b/>
          <w:bCs/>
        </w:rPr>
        <w:t>Summary</w:t>
      </w:r>
    </w:p>
    <w:p w14:paraId="72A2A5BD" w14:textId="4D6309BA" w:rsidR="00795C4B" w:rsidRPr="008032B0" w:rsidRDefault="00795C4B" w:rsidP="007D2922">
      <w:pPr>
        <w:spacing w:line="480" w:lineRule="auto"/>
        <w:ind w:firstLine="360"/>
        <w:mirrorIndents/>
      </w:pPr>
      <w:r w:rsidRPr="008032B0">
        <w:t>Determination of the structures of energy relevant materials is necessary to understand and control their assembly and performance in targeted applications, as well as their integration into commercial products.  Neutron scattering is useful in elucidating the structure of organic materials and advancing research and development of materials for energy related applications, such as photovoltaics and redox flow batteries.  By exchanging hydrogen for deuterium (</w:t>
      </w:r>
      <w:r w:rsidRPr="008032B0">
        <w:rPr>
          <w:vertAlign w:val="superscript"/>
        </w:rPr>
        <w:t>2</w:t>
      </w:r>
      <w:r w:rsidRPr="008032B0">
        <w:t xml:space="preserve">H or D) in an organic material, the contrast between components </w:t>
      </w:r>
      <w:r w:rsidR="00B17C31" w:rsidRPr="008032B0">
        <w:t xml:space="preserve">(whether atomic, nano or microscale) </w:t>
      </w:r>
      <w:r w:rsidRPr="008032B0">
        <w:t xml:space="preserve">is increased in a system. This increased contrast enables a variety of characterizations including determining structure size and shape using ultra-, very-, and small-angle neutron scattering of materials such as polymer blends, determining structures formed at a conductive surface using neutron reflectometry, and determining formation and arrangement of hydrogen bonds using wide-angle neutron scattering.  While all these methods are performed differently, all benefit from the contrast </w:t>
      </w:r>
      <w:r w:rsidR="00B17C31" w:rsidRPr="008032B0">
        <w:t xml:space="preserve">variation introduced through selectively deuterating </w:t>
      </w:r>
      <w:r w:rsidRPr="008032B0">
        <w:t>the system.  Neutron scattering remains a useful tool in the development of materials for energy relevant applications, especially soft matter (polymers, biological materials, liquid crystals) as used in energy storage materials such as redox flow batteries, and energy transfer devices like thermoelectrics and photovoltaics.</w:t>
      </w:r>
    </w:p>
    <w:p w14:paraId="64BD30D4" w14:textId="77777777" w:rsidR="00795C4B" w:rsidRPr="008032B0" w:rsidRDefault="00795C4B" w:rsidP="007D2922">
      <w:pPr>
        <w:spacing w:line="480" w:lineRule="auto"/>
        <w:ind w:firstLine="360"/>
        <w:mirrorIndents/>
      </w:pPr>
      <w:r w:rsidRPr="008032B0">
        <w:lastRenderedPageBreak/>
        <w:t>Therefore, neutron scattering is utilized in a series of studies that focus on a variety of energy materials, including controlling the structure and performance of PEDOT:PSS polymer blends, understanding the assembly of microemulsions at hard surfaces, and the development of structure in the mixtures that form deep eutectic solvents.  Moreover, continued development of instrumentation, specifically improving USANS Q-resolution by reducing vibrations of monochromator and analyzer crystals, will improve the utility of neutron-based techniques to monitor the structure and dynamics of soft matter.</w:t>
      </w:r>
    </w:p>
    <w:p w14:paraId="490727E1" w14:textId="77777777" w:rsidR="00795C4B" w:rsidRPr="008032B0" w:rsidRDefault="00795C4B" w:rsidP="007D2922">
      <w:pPr>
        <w:spacing w:line="480" w:lineRule="auto"/>
        <w:ind w:firstLine="360"/>
        <w:mirrorIndents/>
        <w:rPr>
          <w:b/>
          <w:bCs/>
        </w:rPr>
      </w:pPr>
      <w:r w:rsidRPr="008032B0">
        <w:rPr>
          <w:b/>
          <w:bCs/>
        </w:rPr>
        <w:br w:type="page"/>
      </w:r>
    </w:p>
    <w:p w14:paraId="3291CE09" w14:textId="707CF09E" w:rsidR="00795C4B" w:rsidRDefault="00795C4B" w:rsidP="008032B0">
      <w:pPr>
        <w:pStyle w:val="Heading2"/>
        <w:rPr>
          <w:rFonts w:ascii="Cambria Math" w:hAnsi="Cambria Math"/>
          <w:b/>
          <w:color w:val="auto"/>
          <w:sz w:val="24"/>
          <w:szCs w:val="24"/>
        </w:rPr>
      </w:pPr>
      <w:bookmarkStart w:id="36" w:name="_Toc77929959"/>
      <w:r w:rsidRPr="008032B0">
        <w:rPr>
          <w:rFonts w:ascii="Cambria Math" w:hAnsi="Cambria Math"/>
          <w:b/>
          <w:color w:val="auto"/>
          <w:sz w:val="24"/>
          <w:szCs w:val="24"/>
        </w:rPr>
        <w:lastRenderedPageBreak/>
        <w:t>References</w:t>
      </w:r>
      <w:bookmarkEnd w:id="36"/>
    </w:p>
    <w:p w14:paraId="0427C7BA" w14:textId="77777777" w:rsidR="006E5AED" w:rsidRPr="006E5AED" w:rsidRDefault="006E5AED" w:rsidP="006E5AED"/>
    <w:p w14:paraId="1E9A0D4F"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T. A.; Baker, G. A.; Tuckerman, M. E.; Savinell, R. F.; Sangoro, J. R. Deep Eutectic Solvents: A Review of Fundamentals and Applications. Chemical Reviews 2021, 121 (3), 1232-1285</w:t>
      </w:r>
    </w:p>
    <w:p w14:paraId="16FD419B"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Dudney N.J., Hagaman E.W., Veith G.M., Gill L.W., Sacci R.L., "Lithiated and Passivated Lithium Ion Battery Anodes", (2019).</w:t>
      </w:r>
    </w:p>
    <w:p w14:paraId="0CCA89BD"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Xie S., Zhang B., Mao Y., He L., Hong K., Bates F.S., Lodge T.P., "Influence of Added Salt on Chain Conformations in Poly(ethylene oxide) Melts: SANS Analysis with Complications", Macromolecules, 53, 7141-7149 (2020).</w:t>
      </w:r>
    </w:p>
    <w:p w14:paraId="5112D480"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Hansen, B. B.; Spittle, S.; Chen, B.; Poe, D.; Zhang, Y.; Klein, J. M.; Horton, A.; Adhikari, L.; Zelovich, T.; Doherty, B. W.; Gurkan, B.; Maginn, E. J.; Ragauskas, A.; Dadmun, M.; Zawodzinski, T. A.; Baker, G. A.; Tuckerman, M. E.; Savinell, R. F.; Sangoro, J. R. Deep Eutectic Solvents: A Review of Fundamentals and Applications. Chemical Reviews 2021, 121 (3), 1232-1285 </w:t>
      </w:r>
    </w:p>
    <w:p w14:paraId="5A6F1F38"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Ke, X. Y.; Prahl, J. M.; Alexander, J. I. D.; Wainright, J. S.; Zawodzinski, T. A.; Savinell, R. F. Rechargeable redox flow batteries: flow fields, stacks and design considerations. Chemical Society Reviews 2018, 47 (23), 8721-8743</w:t>
      </w:r>
    </w:p>
    <w:p w14:paraId="740D96AF"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Smith, E. L.; Abbott, A. P.; Ryder, K. S., Deep Eutectic Solvents (DESs) and Their Applications. Chemical Reviews 2014, 114 (21), 11060-11082.</w:t>
      </w:r>
    </w:p>
    <w:p w14:paraId="485AB4A1" w14:textId="23145D83"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lastRenderedPageBreak/>
        <w:t>Heuer, H. W.; Wehrmann, R.; Kirchmeyer, S. Electrochromic window based on conducting poly(3,4-ethylenedioxythiophene)</w:t>
      </w:r>
      <w:r w:rsidR="004502BD" w:rsidRPr="008032B0">
        <w:rPr>
          <w:rFonts w:cstheme="minorHAnsi"/>
        </w:rPr>
        <w:t>:</w:t>
      </w:r>
      <w:r w:rsidRPr="008032B0">
        <w:rPr>
          <w:rFonts w:cstheme="minorHAnsi"/>
        </w:rPr>
        <w:t>poly(styrene sulfonate). Advanced Functional Materials 2002, 12 (2), 89-94</w:t>
      </w:r>
    </w:p>
    <w:p w14:paraId="5AD06478"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Pal, R. K.; Kundu, S. C.; Yadavalli, V. K. Biosensing using photolithographically micropatterned electrodes of PEDOT:PSS on ITO substrates. Sensors and Actuators B-Chemical 2017, 242, 140-147 DOI: 10.1016/j.snb.2016.11.049.</w:t>
      </w:r>
    </w:p>
    <w:p w14:paraId="07AB4396"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T. Nguyen and R. F. Savinell, Electrochem. Soc. Interface, 2010, 54-56</w:t>
      </w:r>
    </w:p>
    <w:p w14:paraId="504C8BDC"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Wollan, E. O.; Shull, C. G. The diffraction of neutrons by crystalline powders. Physical review 1948, 73 (8), 830-841.</w:t>
      </w:r>
    </w:p>
    <w:p w14:paraId="239E63DF"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Shull, C. G.; Wollan, E. O. X-ray, electron, and neutron diffraction. Science 1948, 108 (2795), 69-75.</w:t>
      </w:r>
    </w:p>
    <w:p w14:paraId="0E6A1989"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Sawyer, R. B.; Wollan, E. O.; Peterson, K. C.; Bernstein, S. Application of a bent crystal neutron spectrometer to measurements of resonance absorption. Physical review 1946, 70 (9-10), 791-791.</w:t>
      </w:r>
    </w:p>
    <w:p w14:paraId="1762671A"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Shull, C. G.; Wollan, E. O. The diffraction of neutrons by crystalline powders. Physical review 1947, 72 (2), 168-168.</w:t>
      </w:r>
    </w:p>
    <w:p w14:paraId="351A0B1D" w14:textId="3B45AA80"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W. H. and W. L. Bragg, crystalline state (the </w:t>
      </w:r>
      <w:r w:rsidR="004502BD" w:rsidRPr="008032B0">
        <w:rPr>
          <w:rFonts w:cstheme="minorHAnsi"/>
        </w:rPr>
        <w:t>M</w:t>
      </w:r>
      <w:r w:rsidRPr="008032B0">
        <w:rPr>
          <w:rFonts w:cstheme="minorHAnsi"/>
        </w:rPr>
        <w:t>acmillan company, New York, 1933},p. 189</w:t>
      </w:r>
    </w:p>
    <w:p w14:paraId="432939FE" w14:textId="18A8A036"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Davidson, W. L.; Morton, G. A.; Shull, C. G.; </w:t>
      </w:r>
      <w:r w:rsidR="004B7719" w:rsidRPr="008032B0">
        <w:rPr>
          <w:rFonts w:cstheme="minorHAnsi"/>
        </w:rPr>
        <w:t>W</w:t>
      </w:r>
      <w:r w:rsidRPr="008032B0">
        <w:rPr>
          <w:rFonts w:cstheme="minorHAnsi"/>
        </w:rPr>
        <w:t>ollan, E. O. Diffraction of neutrons by hydrogen and deuterium containing crystals. Physical review 1947, 72 (2), 168-169.</w:t>
      </w:r>
    </w:p>
    <w:p w14:paraId="1FA292AD"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lastRenderedPageBreak/>
        <w:t xml:space="preserve">Etampawala, T.; Ratnaweera, D.; Morgan, B.; Diallo, S.; Mamontov, E.; Dadmun, M. Monitoring the dynamics of miscible P3HT:PCBM blends: A quasi elastic neutron scattering study of organic photovoltaic active layers. Polymer 2015, 61, 155-162 </w:t>
      </w:r>
    </w:p>
    <w:p w14:paraId="3AE1C2AD" w14:textId="5DC12EE8"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Smith M.D., Pingali S.V., Elkins J.G., Bolmatov D., Standaert R.F., Nickels J.D., Urban V.S., Katsaras J., Davison B., Smith J.C., Petridis L., "Solvent-induced membrane stress in biofuel production: Molecular insights from </w:t>
      </w:r>
      <w:r w:rsidR="005F6C20" w:rsidRPr="008032B0">
        <w:rPr>
          <w:rFonts w:cstheme="minorHAnsi"/>
        </w:rPr>
        <w:t>S</w:t>
      </w:r>
      <w:r w:rsidRPr="008032B0">
        <w:rPr>
          <w:rFonts w:cstheme="minorHAnsi"/>
        </w:rPr>
        <w:t xml:space="preserve">mall-Angle </w:t>
      </w:r>
      <w:r w:rsidR="005F6C20" w:rsidRPr="008032B0">
        <w:rPr>
          <w:rFonts w:cstheme="minorHAnsi"/>
        </w:rPr>
        <w:t>S</w:t>
      </w:r>
      <w:r w:rsidRPr="008032B0">
        <w:rPr>
          <w:rFonts w:cstheme="minorHAnsi"/>
        </w:rPr>
        <w:t xml:space="preserve">cattering and </w:t>
      </w:r>
      <w:r w:rsidR="005F6C20" w:rsidRPr="008032B0">
        <w:rPr>
          <w:rFonts w:cstheme="minorHAnsi"/>
        </w:rPr>
        <w:t>A</w:t>
      </w:r>
      <w:r w:rsidRPr="008032B0">
        <w:rPr>
          <w:rFonts w:cstheme="minorHAnsi"/>
        </w:rPr>
        <w:t xml:space="preserve">ll-Atom </w:t>
      </w:r>
      <w:r w:rsidR="005F6C20" w:rsidRPr="008032B0">
        <w:rPr>
          <w:rFonts w:cstheme="minorHAnsi"/>
        </w:rPr>
        <w:t>M</w:t>
      </w:r>
      <w:r w:rsidRPr="008032B0">
        <w:rPr>
          <w:rFonts w:cstheme="minorHAnsi"/>
        </w:rPr>
        <w:t xml:space="preserve">olecular </w:t>
      </w:r>
      <w:r w:rsidR="005F6C20" w:rsidRPr="008032B0">
        <w:rPr>
          <w:rFonts w:cstheme="minorHAnsi"/>
        </w:rPr>
        <w:t>D</w:t>
      </w:r>
      <w:r w:rsidRPr="008032B0">
        <w:rPr>
          <w:rFonts w:cstheme="minorHAnsi"/>
        </w:rPr>
        <w:t xml:space="preserve">ynamics </w:t>
      </w:r>
      <w:r w:rsidR="005F6C20" w:rsidRPr="008032B0">
        <w:rPr>
          <w:rFonts w:cstheme="minorHAnsi"/>
        </w:rPr>
        <w:t>S</w:t>
      </w:r>
      <w:r w:rsidRPr="008032B0">
        <w:rPr>
          <w:rFonts w:cstheme="minorHAnsi"/>
        </w:rPr>
        <w:t>imulations", Green Chemistry, 22, 8278 (2020).</w:t>
      </w:r>
    </w:p>
    <w:p w14:paraId="01F639CC" w14:textId="129FC1EC"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Imae, T., Kanaya T., Furusaka M., Torikai N.</w:t>
      </w:r>
      <w:r w:rsidR="00303231" w:rsidRPr="008032B0">
        <w:rPr>
          <w:rFonts w:cstheme="minorHAnsi"/>
        </w:rPr>
        <w:t xml:space="preserve">(eds), </w:t>
      </w:r>
      <w:r w:rsidRPr="008032B0">
        <w:rPr>
          <w:rFonts w:cstheme="minorHAnsi"/>
        </w:rPr>
        <w:t xml:space="preserve">Neutrons in Soft Matter, John Wiley and Sons, </w:t>
      </w:r>
      <w:r w:rsidR="00303231" w:rsidRPr="008032B0">
        <w:rPr>
          <w:rFonts w:cstheme="minorHAnsi"/>
        </w:rPr>
        <w:t>(</w:t>
      </w:r>
      <w:r w:rsidRPr="008032B0">
        <w:rPr>
          <w:rFonts w:cstheme="minorHAnsi"/>
        </w:rPr>
        <w:t>2011</w:t>
      </w:r>
      <w:r w:rsidR="00303231" w:rsidRPr="008032B0">
        <w:rPr>
          <w:rFonts w:cstheme="minorHAnsi"/>
        </w:rPr>
        <w:t>)</w:t>
      </w:r>
    </w:p>
    <w:p w14:paraId="5E13FD81"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Carpenter, J. M.; Agamalian, M.; Littrell, K. C.; Thiyagarajan, P.; Rehm, C. Time-of-flight implementation of an ultrasmall-angle neutron scattering instrument. Journal of Applied Crystallography 2003, 36, 763-768 </w:t>
      </w:r>
    </w:p>
    <w:p w14:paraId="3FF1391F"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Wignall, G. D.; Bates, F. S. Absolute calibration of small-angle neutron-scattering data. Journal of Applied Crystallography 1987, 20, 28-40.</w:t>
      </w:r>
    </w:p>
    <w:p w14:paraId="24294363"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Wignall, G. D.; Littrell, K. C.; Heller, W. T.; Melnichenko, Y. B.; Bailey, K. M.; Lynn, G. W.; Myles, D. A.; Urban, V. S.; Buchanan, M. V.; Selby, D. L.; Butler, P. D. The 40 m general purpose small-angle neutron scattering instrument at Oak Ridge National Laboratory. Journal of Applied Crystallography 2012, 45, 990-998</w:t>
      </w:r>
    </w:p>
    <w:p w14:paraId="5E0B00BC" w14:textId="65F736B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t>Van Every</w:t>
      </w:r>
      <w:r w:rsidR="00C538D4" w:rsidRPr="008032B0">
        <w:rPr>
          <w:rFonts w:cstheme="minorHAnsi"/>
        </w:rPr>
        <w:t>,</w:t>
      </w:r>
      <w:r w:rsidR="00D25728" w:rsidRPr="008032B0">
        <w:rPr>
          <w:rFonts w:cstheme="minorHAnsi"/>
        </w:rPr>
        <w:t xml:space="preserve"> E.;</w:t>
      </w:r>
      <w:r w:rsidR="00C538D4" w:rsidRPr="008032B0">
        <w:rPr>
          <w:rFonts w:cstheme="minorHAnsi"/>
        </w:rPr>
        <w:t xml:space="preserve"> Deyhim, A.</w:t>
      </w:r>
      <w:r w:rsidR="00D25728" w:rsidRPr="008032B0">
        <w:rPr>
          <w:rFonts w:cstheme="minorHAnsi"/>
        </w:rPr>
        <w:t>; Kulesza, J.</w:t>
      </w:r>
      <w:r w:rsidRPr="008032B0">
        <w:rPr>
          <w:rFonts w:cstheme="minorHAnsi"/>
        </w:rPr>
        <w:t xml:space="preserve"> </w:t>
      </w:r>
      <w:r w:rsidRPr="008032B0">
        <w:rPr>
          <w:rFonts w:eastAsia="ArialUnicodeMS" w:cstheme="minorHAnsi"/>
        </w:rPr>
        <w:t xml:space="preserve">New Very </w:t>
      </w:r>
      <w:r w:rsidR="005F6C20" w:rsidRPr="008032B0">
        <w:rPr>
          <w:rFonts w:eastAsia="ArialUnicodeMS" w:cstheme="minorHAnsi"/>
        </w:rPr>
        <w:t>Small-angle</w:t>
      </w:r>
      <w:r w:rsidRPr="008032B0">
        <w:rPr>
          <w:rFonts w:eastAsia="ArialUnicodeMS" w:cstheme="minorHAnsi"/>
        </w:rPr>
        <w:t xml:space="preserve"> Neutron Scattering (VSANS) Instrument, </w:t>
      </w:r>
      <w:r w:rsidR="00D25728" w:rsidRPr="008032B0">
        <w:rPr>
          <w:rFonts w:cstheme="minorHAnsi"/>
        </w:rPr>
        <w:t xml:space="preserve">J. Phys.: Conf. Ser. , </w:t>
      </w:r>
      <w:r w:rsidRPr="008032B0">
        <w:rPr>
          <w:rFonts w:cstheme="minorHAnsi"/>
        </w:rPr>
        <w:t>2016 746 012025</w:t>
      </w:r>
    </w:p>
    <w:p w14:paraId="672808FB"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lastRenderedPageBreak/>
        <w:t xml:space="preserve">Barker, J. G.; Glinka, C. J.; Moyer, J. J.; Kim, M. H.; Drews, A. R.; Agamalian, M. Design and performance of a thermal-neutron double-crystal diffractometer for USANS at NIST. Journal of Applied Crystallography 2005, 38, 1004-1011 </w:t>
      </w:r>
    </w:p>
    <w:p w14:paraId="05ED797A"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Neuefeind, J.; Feygenson, M.; Carruth, J.; Hoffmann, R.; Chipley, K. K., The Nanoscale Ordered materials Diffractometer NOMAD at the Spallation Neutron Source SNS. Nuclear Instruments &amp; Methods in Physics Research Section B-Beam Interactions with Materials and Atoms 2012, 287, 68-75.</w:t>
      </w:r>
    </w:p>
    <w:p w14:paraId="0259ED34"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Ankner J.F., Tao X., Halbert C.E., Browning J.F., Kilbey II S.M., Swader O.A., admun M.S., Kharlampieva E., Sukhishvili S.A., "The SNS Liquids Reflectometer", Neutron News, 19, 3, 14 (2008). </w:t>
      </w:r>
    </w:p>
    <w:p w14:paraId="4EED99FD"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Mamontov E., Zamponi M., Hammons S., Keener W.S., Hagen M., Herwig K.W., "BASIS: a new backscattering spectrometer at the SNS", Neutron News, 19, 3, 22-24 (2008).</w:t>
      </w:r>
    </w:p>
    <w:p w14:paraId="0C395E4D"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Meyer, A.; Dimeo R. M.; Gehring P. M.; Neumann D. A., The high-flux backscattering spectrometer at the NIST Center for Neutron Research, Review of Scientific Instruments, 2003, 74, 2759-2777</w:t>
      </w:r>
    </w:p>
    <w:p w14:paraId="0CCE244B" w14:textId="77777777" w:rsidR="00C9512A"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Gehring, P.M. and Neumann, D.A., Physica B: Condensed Matter 241-243, 64–70 (1997)</w:t>
      </w:r>
      <w:r w:rsidR="00C9512A" w:rsidRPr="008032B0">
        <w:t xml:space="preserve"> </w:t>
      </w:r>
    </w:p>
    <w:p w14:paraId="0E67E403" w14:textId="1ABE2CEC" w:rsidR="00C9512A" w:rsidRPr="008032B0" w:rsidRDefault="00C9512A"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Mezei, F. Neutron spin echo: A new concept in polarized thermal neutron techniques. Z. Physik 255, 146–160 (1972)</w:t>
      </w:r>
    </w:p>
    <w:p w14:paraId="42A3013C" w14:textId="77777777" w:rsidR="00C9512A" w:rsidRPr="008032B0" w:rsidRDefault="00C9512A"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lastRenderedPageBreak/>
        <w:t>Richter D., Monkenbusch M., Arbe A., Colmenero J. (2005) Neutron Spin Echo in Polymer Systems. In: Neutron Spin Echo in Polymer Systems. Advances in Polymer Science, vol 174. Springer, Berlin, Heidelberg.</w:t>
      </w:r>
    </w:p>
    <w:p w14:paraId="027332D7" w14:textId="77777777" w:rsidR="00C9512A" w:rsidRPr="008032B0" w:rsidRDefault="00C9512A"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McClintock, R. O. The Design, Test, and Use of the Brookhaven National Laboratory (BNL) Reactor Bypass Filter Facility. United States: N. P., 1966. </w:t>
      </w:r>
    </w:p>
    <w:p w14:paraId="3E91BC1D"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Carpenter, J. M.; Blewitt, T. H.; Price, D. L.; Werner, S. A. Pulsed Spallation Neutron Sources. Physics Today 1979, 32 (12), 42-49 </w:t>
      </w:r>
    </w:p>
    <w:p w14:paraId="77EA7AB3"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Carpenter, J. M.; Price, D. L. Intense Pulsed Neutron Source for Argonne National Laboratory. IEEE Transactions on Nuclear Science 1975, NS22 (3), 1768-1771.</w:t>
      </w:r>
    </w:p>
    <w:p w14:paraId="797220E1"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Mason, T. E.; Abernathy, D.; Anderson, I.; Ankner, J.; Egami, T.; Ehlers, G.; Ekkebus, A.; Granroth, G.; Hagen, M.; Herwig, K.; Hodges, J.; Hoffmann, C.; Horak, C.; Horton, L.; Klose, F.; Larese, J.; Mesecar, A.; Myles, D.; Neuefeind, J.; Ohl, M.; Tulk, C.; Wang, X. L.; Zhao, J. The Spallation Neutron Source in Oak Ridge: A powerful tool for materials research. Physica B-Condensed Matter 2006, 385-86, 955-960 </w:t>
      </w:r>
    </w:p>
    <w:p w14:paraId="2A6461AF"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Heller W.T., Cuneo M.J., Debeer-Schmitt L.M., Do C., He L., Heroux L., Littrell K.C., Pingali S.V., Qian S., Stanley C.B., Urban V.S., Wu B., Bras W., "The suite of small-angle neutron scattering instruments at Oak Ridge National Laboratory", Journal of Applied Crystallography, 51, 2, 1-7 (2018).</w:t>
      </w:r>
    </w:p>
    <w:p w14:paraId="6804397C"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Bonse, U., Hart M., Tailless x-ray single-crystal reflection curves obtained by multiple reflection Appl. Phys. Lett. 7, 238 (1965) </w:t>
      </w:r>
    </w:p>
    <w:p w14:paraId="051E2BC2"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lastRenderedPageBreak/>
        <w:t xml:space="preserve">Parratt, L. G., Surface Studies of Solids by Total Reflection of X-Rays, Physical Review. American Physical Society (APS). 95 (2): 359–369 (1954) </w:t>
      </w:r>
    </w:p>
    <w:p w14:paraId="71815F8E"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Martin, H. J.; White, B. T.; Scanlon, C. J.; Saito, T.; Dadmun, M. D. Tunable synthetic control of soft polymeric nanoparticle morphology. Soft Matter 2017, 13 (46), 8849-8857 </w:t>
      </w:r>
    </w:p>
    <w:p w14:paraId="0B3BBFA1"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Yin X., Hewitt D.R., Preston A.N., Heroux L., Agamalian M., Quah S.P., Zheng B., Smith A.J., Laughlin S.T., Grubbs R.B., Bhatia S.R., "Hierarchical assembly in PLA-PEO-PLA hydrogels with crystalline domains and effect of block stereochemistry", Colloids and Surfaces B: Biointerfaces, 180, 102-109 (2019).</w:t>
      </w:r>
    </w:p>
    <w:p w14:paraId="0E332C7A"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Murphy, R. J.; Weigandt, K. M.; Uhrig, D.; Alsayed, A.; Badre, C.; Hough, L.; Muthukumar, M. Scattering Studies on Poly(3,4-ethylenedioxythiophene)-Polystyrenesulfonate in the Presence of Ionic Liquids. Macromolecules 2015, 48 (24), 8989-8997</w:t>
      </w:r>
    </w:p>
    <w:p w14:paraId="5C3E0582"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del Rio JG, Hayes DG, Urban VS. Partitioning behavior of an acid-cleavable, 1,3-dioxolane alkyl ethoxylate, surfactant in single and binary surfactant mixtures for 2-and 3-phase microemulsion systems according to ethoxylate head group size. Journal of Colloid and Interface Science. 2010;352(2):424-435. </w:t>
      </w:r>
    </w:p>
    <w:p w14:paraId="5266271D"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Morgan, B.; Rinehart, S. J.; Dadmun, M. D. Monitoring the Effects of Illumination on the Structure of Conjugated Polymer Gels Using Neutron Scattering. Jove-Journal of Visualized Experiments 2017,  (130).</w:t>
      </w:r>
    </w:p>
    <w:p w14:paraId="33F76A0A"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Feigin, L., Svergun D., Structure Analysis by Small-Angle X-Ray and Neutron Scattering, Plenum, New York, (1987)</w:t>
      </w:r>
    </w:p>
    <w:p w14:paraId="35ABC7B1"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lastRenderedPageBreak/>
        <w:t>Kim, G. H.; Shao, L.; Zhang, K.; Pipe, K. P. Engineered doping of organic semiconductors for enhanced thermoelectric efficiency. Nature Materials 2013, 12 (8), 719-723</w:t>
      </w:r>
    </w:p>
    <w:p w14:paraId="1A18A4C6"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Dimitriev, O. P.; Grinko, D. A.; Noskov, Y. V.; Ogurtsov, N. A.; Pud, A. A. PEDOT:PSS films-Effect of organic solvent additives and annealing on the film conductivity. Synthetic Metals 2009, 159 (21-22), 2237-2239</w:t>
      </w:r>
    </w:p>
    <w:p w14:paraId="3E7600BE"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Carpenter, J. M.; Agamalian, M.; Iop, Aiming for the theoretical limit of sensitivity of Bonse-Hart USANS instruments. In International Conference on Neutron Scattering 2009, 2010; Vol. 251.</w:t>
      </w:r>
    </w:p>
    <w:p w14:paraId="5007576F" w14:textId="7622AE7C"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Agamalian, M.; Heroux, L.; Littrell, K. C.; Carpenter, J. M.; Iop, Progress on The Time-of-Flight Ultra </w:t>
      </w:r>
      <w:r w:rsidR="005F6C20" w:rsidRPr="008032B0">
        <w:rPr>
          <w:rFonts w:cstheme="minorHAnsi"/>
        </w:rPr>
        <w:t>Small-angle</w:t>
      </w:r>
      <w:r w:rsidRPr="008032B0">
        <w:rPr>
          <w:rFonts w:cstheme="minorHAnsi"/>
        </w:rPr>
        <w:t xml:space="preserve"> Neutron Scattering Instrument at SNS. In 22nd Meeting of the International Collaboration on Advanced Neutron Sources, 2018; Vol. 1021.</w:t>
      </w:r>
    </w:p>
    <w:p w14:paraId="44B21211"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Agamalian, M.; Christen, D. K.; Drews, A. R.; Glinka, C. J.; Matsuoka, H.; Wignall, G. D. Surface-induced parasitic scattering in Bonse-Hart double-crystal diffractometers. Journal of Applied Crystallography 1998, 31, 235-240 </w:t>
      </w:r>
    </w:p>
    <w:p w14:paraId="7E6C00B8"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Agamalian, M.; Iolin, E.; Rusevich, L.; Glinka, C. J.; Wignall, G. D. Back-face Bragg diffraction from a perfect and ultralightly deformed thick crystal. Physical Review Letters 1998, 81 (3), 602-605 </w:t>
      </w:r>
    </w:p>
    <w:p w14:paraId="10649E4A"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Agamalian, M.; Wignall, G. D.; Triolo, R. Optimization of a Bonse-Hart Ultra-Small-Angle Neutron Scattering Facility by Elimination of the Rocking-Curve Wings. Journal of Applied Crystallography 1997, 30, 345-352 </w:t>
      </w:r>
    </w:p>
    <w:p w14:paraId="7F1931B4" w14:textId="3091E359"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lastRenderedPageBreak/>
        <w:t>Shen, B. H.; Armstrong, B. L.; Doucet, M.; Heroux, L.; Browning, J. F.; Agamalian, M.; Tenhaeff, W. E.; Veith, G. M. Shear Thickening Electrolyte Built from Sterically Stabilized Colloidal Particles. A</w:t>
      </w:r>
      <w:r w:rsidR="004B7719" w:rsidRPr="008032B0">
        <w:rPr>
          <w:rFonts w:cstheme="minorHAnsi"/>
        </w:rPr>
        <w:t>CS</w:t>
      </w:r>
      <w:r w:rsidRPr="008032B0">
        <w:rPr>
          <w:rFonts w:cstheme="minorHAnsi"/>
        </w:rPr>
        <w:t xml:space="preserve"> Applied Materials &amp; Interfaces 2018, 10 (11), 9424-9434. </w:t>
      </w:r>
    </w:p>
    <w:p w14:paraId="0494C8C5"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Burdette-Trofimov M.K., Armstrong B.L., Murphy R.P., Heroux L., Doucet M., Rogers A.M., Veith G.M., "Probing Clustering Dynamics Between Silicon and PAA or LiPAA Slurries under Processing Conditions", ACS Applied Polymer Materials, 3, 5, 2447–2460 (2021).</w:t>
      </w:r>
    </w:p>
    <w:p w14:paraId="5AE6E324" w14:textId="516FBE3D"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V. Nigro, R. Angelini, S. King, S. Franco, E. Buratti, F. Bomboi, N. Mahmoudi, F. Corvasce, R., Apparatus for simultaneous dynamic light scattering–</w:t>
      </w:r>
      <w:r w:rsidR="005F6C20" w:rsidRPr="008032B0">
        <w:rPr>
          <w:rFonts w:cstheme="minorHAnsi"/>
        </w:rPr>
        <w:t>small-angle</w:t>
      </w:r>
      <w:r w:rsidRPr="008032B0">
        <w:rPr>
          <w:rFonts w:cstheme="minorHAnsi"/>
        </w:rPr>
        <w:t xml:space="preserve"> neutron scattering investigations of dynamics and structure in soft matter, Rev. Sci. Instrum. 92, 023907 (2021)</w:t>
      </w:r>
    </w:p>
    <w:p w14:paraId="66A4B10B"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Zhang, Y.; Poe, D.; Heroux, L.; Squire, H.; Doherty, B. W.; Long, Z. R.; Dadmun, M.; Gurkan, B.; Tuckerman, M. E.; Maginn, E. J., Liquid Structure and Transport Properties of the Deep Eutectic Solvent Ethaline, Published as part of The Journal of Physical Chemistry virtual special issue "Deep Eutectic Solvents". Journal of Physical Chemistry B 2020, 124 (25), 5251-5264. </w:t>
      </w:r>
    </w:p>
    <w:p w14:paraId="5728F273"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Turner, A. H.; Holbrey, J. D., Investigation of glycerol hydrogen-bonding networks in choline chloride/glycerol eutectic-forming liquids using neutron diffraction. Physical Chemistry Chemical Physics 2019, 21 (39), 21782-21789.</w:t>
      </w:r>
    </w:p>
    <w:p w14:paraId="58E9FE7E"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Russina, O. &amp; Triolo, A. Chapter 4 - Ionic liquids and neutron scattering. In Fernandez-Alonso, F. &amp; Price, D. L. (eds) Neutron Scattering - Applications in Biology, Chemistry, and Materials Science, vol. 49 of Experimental Methods in the Physical Sciences, 213–278 (Academic Press, 2017).</w:t>
      </w:r>
    </w:p>
    <w:p w14:paraId="23D50403"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lastRenderedPageBreak/>
        <w:t>Faraone, A.; Wagel, D. V.; Baker, G. A.; Novak, E. C.; Ohl, M.; Reuter, D.; Lunkenheimer, P.; Loidl, A.; Mamontov, E., Glycerol Hydrogen-Bonding Network Dominates Structure and Collective Dynamics in a Deep Eutectic Solvent. Journal of Physical Chemistry B 2018, 122 (3), 1261-1267.</w:t>
      </w:r>
    </w:p>
    <w:p w14:paraId="3E07B192"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Wagle, D. V.; Baker, G. A.; Mamontov, E., Differential Microscopic Mobility of Components within a Deep Eutectic Solvent. Journal of Physical Chemistry Letters 2015, 6 (15), 2924-2928.</w:t>
      </w:r>
    </w:p>
    <w:p w14:paraId="4833F6A5" w14:textId="04BF81AE"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Torikai N, Yamada NL, Noro A, </w:t>
      </w:r>
      <w:r w:rsidR="004502BD" w:rsidRPr="008032B0">
        <w:rPr>
          <w:rFonts w:cstheme="minorHAnsi"/>
          <w:i/>
        </w:rPr>
        <w:t>et al</w:t>
      </w:r>
      <w:r w:rsidRPr="008032B0">
        <w:rPr>
          <w:rFonts w:cstheme="minorHAnsi"/>
        </w:rPr>
        <w:t>. Neutron reflectometry on interfacial structures of the thin films of polymer and lipid. Polymer Journal. 2007;39(12):1238-1246.</w:t>
      </w:r>
    </w:p>
    <w:p w14:paraId="0C89F229" w14:textId="13298069"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Makita Y, Uemura S, Miyanari N, </w:t>
      </w:r>
      <w:r w:rsidR="004502BD" w:rsidRPr="008032B0">
        <w:rPr>
          <w:rFonts w:cstheme="minorHAnsi"/>
          <w:i/>
        </w:rPr>
        <w:t>et al</w:t>
      </w:r>
      <w:r w:rsidRPr="008032B0">
        <w:rPr>
          <w:rFonts w:cstheme="minorHAnsi"/>
        </w:rPr>
        <w:t>. Electrochemical Investigation of Dynamic Solution Structures of Bicontinuous Microemulsion at Solid Interfaces. Chemistry Letters. 2010;39(11):1152-1154.</w:t>
      </w:r>
    </w:p>
    <w:p w14:paraId="231BB6AF" w14:textId="5A9E48BA"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Vargas-Ruiz S, Soltwedel O, Micciulla S, </w:t>
      </w:r>
      <w:r w:rsidR="004502BD" w:rsidRPr="008032B0">
        <w:rPr>
          <w:rFonts w:cstheme="minorHAnsi"/>
          <w:i/>
        </w:rPr>
        <w:t>et al</w:t>
      </w:r>
      <w:r w:rsidRPr="008032B0">
        <w:rPr>
          <w:rFonts w:cstheme="minorHAnsi"/>
        </w:rPr>
        <w:t>. Sugar Surfactant Based Microemulsions at Solid Surfaces: Influence of the Oil Type and Surface Polarity. Langmuir. 2016;32(45):11928-11938.</w:t>
      </w:r>
    </w:p>
    <w:p w14:paraId="793C1C5B"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Heuer, H. W.; Wehrmann, R.; Kirchmeyer, S. Electrochromic window based on conducting poly (3,4-ethylenedioxythiophene)poly(styrene sulfonate). Advanced Functional Materials 2002, 12 (2), 89-94</w:t>
      </w:r>
    </w:p>
    <w:p w14:paraId="1218C586"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Daoud, W. A.; Xin, J. H.; Szeto, Y. S. Polyethylenedioxythiophene coatings for humidity, temperature and strain sensing polyamide fibers. Sensors and Actuators B-Chemical 2005, 109 (2), 329-333</w:t>
      </w:r>
    </w:p>
    <w:p w14:paraId="5B5E5FE6" w14:textId="3CC6FF00"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lastRenderedPageBreak/>
        <w:t>Rinehart, S.; Smart, T.; Dougherty, J.; Dadmun, M. D. Impact of Substrate Rigidity on the Structure of Multilayer Nanoscale ITO Films: Implications for Flexible Electronic Devices. A</w:t>
      </w:r>
      <w:r w:rsidR="004B7719" w:rsidRPr="008032B0">
        <w:rPr>
          <w:rFonts w:cstheme="minorHAnsi"/>
        </w:rPr>
        <w:t>CS</w:t>
      </w:r>
      <w:r w:rsidRPr="008032B0">
        <w:rPr>
          <w:rFonts w:cstheme="minorHAnsi"/>
        </w:rPr>
        <w:t xml:space="preserve"> Applied Nano Materials 2020, 3 (3), 2383-2392</w:t>
      </w:r>
    </w:p>
    <w:p w14:paraId="4E91D990"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Zabihi, F.; Xie, Y.; Gao, S.; Eslamian, M. Morphology, conductivity, and wetting characteristics of PEDOT:PSS thin films deposited by spin and spray coating. Applied Surface Science 2015, 338, 163-177</w:t>
      </w:r>
    </w:p>
    <w:p w14:paraId="4C544F70"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Xia, Y. J.; Sun, K.; Ouyang, J. Y. Solution-Processed Metallic Conducting Polymer Films as Transparent Electrode of Optoelectronic Devices. Advanced Materials 2012, 24 (18), 2436-2440.</w:t>
      </w:r>
    </w:p>
    <w:p w14:paraId="59786BA1"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Ouyang, J.; Xu, Q. F.; Chu, C. W.; Yang, Y.; Li, G.; Shinar, J. On the mechanism of conductivity enhancement in poly (3,4-ethylenedioxythiophene): poly(styrene sulfonate) film through solvent treatment. Polymer 2004, 45 (25), 8443-8450</w:t>
      </w:r>
    </w:p>
    <w:p w14:paraId="7BC5E78F"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Kim, J. Y.; Jung, J. H.; Lee, D. E.; Joo, J. Enhancement of electrical conductivity of poly(3,4-ethylenedioxythiophene)/poly(4-styrenesulfonate) by a change of solvents. Synthetic Metals 2002, 126 (2-3), 311-316</w:t>
      </w:r>
    </w:p>
    <w:p w14:paraId="7251649D"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Ashizawa, S.; Horikawa, R.; Okuzaki, H. Effects of solvent on carrier transport in poly(3,4-ethylenedioxythiophene)/poly(4-styrenesulfonate). Synthetic Metals 2005, 153 (1-3), 5-8</w:t>
      </w:r>
    </w:p>
    <w:p w14:paraId="378DCB0E"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Lawrence MJ, Rees GD. Microemulsion-based media as novel drug delivery systems. Advanced Drug Delivery Reviews. 2000;45(1):89-121.</w:t>
      </w:r>
    </w:p>
    <w:p w14:paraId="55B3A0D7"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lastRenderedPageBreak/>
        <w:t>Kalaitzaki A, Emo M, Stebe MJ, Xenakis A, Papadimitriou V. Biocompatible nanodispersions as delivery systems of food additives: A structural study. Food Research International. 2013;54(2):1448-1454.</w:t>
      </w:r>
    </w:p>
    <w:p w14:paraId="672E4041" w14:textId="40CEA828"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 xml:space="preserve">Peng J, Cantillo NM, Nelms KM, </w:t>
      </w:r>
      <w:r w:rsidR="004502BD" w:rsidRPr="008032B0">
        <w:rPr>
          <w:rFonts w:cstheme="minorHAnsi"/>
          <w:i/>
        </w:rPr>
        <w:t>et al</w:t>
      </w:r>
      <w:r w:rsidRPr="008032B0">
        <w:rPr>
          <w:rFonts w:cstheme="minorHAnsi"/>
        </w:rPr>
        <w:t>. Electron Transfer in Microemulsion-Based Electrolytes. ACS Applied Materials &amp; Interfaces. 2020;12(36):40213-40219.</w:t>
      </w:r>
    </w:p>
    <w:p w14:paraId="7463E9E2"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Kunitake M, Kuraya E, Kato D, Niwa O, Nishimi T. Electrochemistry in bicontinuous microemulsions based on control of dynamic solution structures on electrode surfaces. Current Opinion in Colloid &amp; Interface Science. 2016;25:13-26.</w:t>
      </w:r>
    </w:p>
    <w:p w14:paraId="38106F00"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Torrealba VA, Hoteit H, Johns RT. Description of Micellar Radii for Phase Behavior and Viscosity Modeling of Aqueous Surfactant Solutions and Microemulsions. Langmuir. 2018;34(50):15327-15334.</w:t>
      </w:r>
    </w:p>
    <w:p w14:paraId="697F1C0E"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Niedermeyer, H.; Hallett, J. P.; Villar-Garcia, I. J.; Hunt, P. A.; Welton, T., Mixtures of ionic liquids. Chemical Society Reviews 2012, 41 (23), 7780-7802.</w:t>
      </w:r>
    </w:p>
    <w:p w14:paraId="4C6422BF"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Abbott, A. P.; Capper, G.; Davies, D. L.; Munro, H. L.; Rasheed, R. K.; Tambyrajah, V., Preparation of novel, moisture-stable, Lewis-acidic ionic liquids containing quaternary ammonium salts with functional side chains. Chemical Communications 2001,  (19), 2010-2011.</w:t>
      </w:r>
    </w:p>
    <w:p w14:paraId="3895D52D"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Abbott, A. P.; Boothby, D.; Capper, G.; Davies, D. L.; Rasheed, R. K., Deep eutectic solvents formed between choline chloride and carboxylic acids: Versatile alternatives to ionic liquids. Journal of the American Chemical Society 2004, 126 (29), 9142-9147.</w:t>
      </w:r>
    </w:p>
    <w:p w14:paraId="671FE661"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lastRenderedPageBreak/>
        <w:t>Gurkan B., Squire H., Pentzer E., Metal-Free Deep Eutectic Solvents: Preparation, Physical Properties, and Significance, The Journal of Physical Chemistry Letters 2019 10 (24), 7956-7964</w:t>
      </w:r>
    </w:p>
    <w:p w14:paraId="4DD5F892"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Dean W., Klein J., Gurkan B., Do Deep Eutectic Solvents Behave Like Ionic Liquid Electrolytes? A Perspective from the Electrode-Electrolyte Interface2 Journal of The Electrochemical Society, 2021.</w:t>
      </w:r>
    </w:p>
    <w:p w14:paraId="24ADD102" w14:textId="77777777" w:rsidR="00795C4B"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Hammond, O. S.; Bowron, D. T.; Jackson, A. J.; Arnold, T.; Sanchez-Fernandez, A.; Tsapatsaris, N.; Sakai, V. G.; Edler, K. J., Resilience of Malic Acid Natural Deep Eutectic Solvent Nanostructure to Solidification and Hydration</w:t>
      </w:r>
    </w:p>
    <w:p w14:paraId="3B37F6A5" w14:textId="74136785" w:rsidR="001C645F" w:rsidRPr="008032B0" w:rsidRDefault="00795C4B" w:rsidP="007D2922">
      <w:pPr>
        <w:pStyle w:val="ListParagraph"/>
        <w:numPr>
          <w:ilvl w:val="0"/>
          <w:numId w:val="10"/>
        </w:numPr>
        <w:spacing w:line="480" w:lineRule="auto"/>
        <w:ind w:left="0" w:firstLine="0"/>
        <w:contextualSpacing w:val="0"/>
        <w:mirrorIndents/>
        <w:rPr>
          <w:rFonts w:cstheme="minorHAnsi"/>
        </w:rPr>
      </w:pPr>
      <w:r w:rsidRPr="008032B0">
        <w:rPr>
          <w:rFonts w:cstheme="minorHAnsi"/>
        </w:rPr>
        <w:t>Karimi, M.; Eshraghi, M. J., One-pot and green synthesis of Mn3O4 nanoparticles using an all-in-one system (solvent, reactant and template) based on ethaline deep eutectic solvent. Journal of Alloys and Compounds 2017, 696, 171-176.</w:t>
      </w:r>
    </w:p>
    <w:p w14:paraId="101E4395" w14:textId="2A5AE22D" w:rsidR="00795C4B" w:rsidRPr="008032B0" w:rsidRDefault="001C645F" w:rsidP="007D2922">
      <w:pPr>
        <w:spacing w:line="480" w:lineRule="auto"/>
        <w:mirrorIndents/>
        <w:rPr>
          <w:rFonts w:cstheme="minorHAnsi"/>
        </w:rPr>
      </w:pPr>
      <w:r w:rsidRPr="008032B0">
        <w:rPr>
          <w:rFonts w:cstheme="minorHAnsi"/>
        </w:rPr>
        <w:br w:type="page"/>
      </w:r>
    </w:p>
    <w:p w14:paraId="69980BAD" w14:textId="4E672A3D" w:rsidR="00505D1E" w:rsidRPr="008032B0" w:rsidRDefault="0031798B" w:rsidP="007D2922">
      <w:pPr>
        <w:pStyle w:val="Heading1"/>
        <w:spacing w:line="480" w:lineRule="auto"/>
        <w:mirrorIndents/>
        <w:rPr>
          <w:rFonts w:ascii="Cambria Math" w:hAnsi="Cambria Math" w:cstheme="minorHAnsi"/>
          <w:b/>
          <w:bCs/>
          <w:color w:val="auto"/>
          <w:sz w:val="24"/>
          <w:szCs w:val="24"/>
        </w:rPr>
      </w:pPr>
      <w:bookmarkStart w:id="37" w:name="_Toc77929960"/>
      <w:bookmarkStart w:id="38" w:name="_Toc77460215"/>
      <w:r w:rsidRPr="008032B0">
        <w:rPr>
          <w:rFonts w:ascii="Cambria Math" w:hAnsi="Cambria Math" w:cstheme="minorHAnsi"/>
          <w:b/>
          <w:bCs/>
          <w:color w:val="auto"/>
          <w:sz w:val="24"/>
          <w:szCs w:val="24"/>
        </w:rPr>
        <w:lastRenderedPageBreak/>
        <w:t>Controlling the Morphology of PEDOT:PSS Blend Films with Pre-Deposition Solution Composition and Deposition Technique</w:t>
      </w:r>
      <w:bookmarkEnd w:id="37"/>
      <w:bookmarkEnd w:id="38"/>
      <w:r w:rsidR="00500D22" w:rsidRPr="008032B0">
        <w:rPr>
          <w:rFonts w:ascii="Cambria Math" w:hAnsi="Cambria Math" w:cstheme="minorHAnsi"/>
          <w:b/>
          <w:bCs/>
          <w:color w:val="auto"/>
          <w:sz w:val="24"/>
          <w:szCs w:val="24"/>
        </w:rPr>
        <w:t xml:space="preserve"> </w:t>
      </w:r>
    </w:p>
    <w:p w14:paraId="548E4C8F" w14:textId="77777777" w:rsidR="00505D1E" w:rsidRPr="008032B0" w:rsidRDefault="00505D1E" w:rsidP="007D2922">
      <w:pPr>
        <w:spacing w:line="480" w:lineRule="auto"/>
        <w:ind w:firstLine="360"/>
        <w:mirrorIndents/>
        <w:rPr>
          <w:rFonts w:cstheme="minorHAnsi"/>
          <w:b/>
          <w:bCs/>
        </w:rPr>
      </w:pPr>
      <w:r w:rsidRPr="008032B0">
        <w:rPr>
          <w:rFonts w:cstheme="minorHAnsi"/>
          <w:b/>
          <w:bCs/>
        </w:rPr>
        <w:br w:type="page"/>
      </w:r>
    </w:p>
    <w:p w14:paraId="0D9003DF" w14:textId="77777777" w:rsidR="001C645F" w:rsidRPr="008032B0" w:rsidRDefault="001C645F" w:rsidP="007D2922">
      <w:pPr>
        <w:spacing w:line="480" w:lineRule="auto"/>
        <w:mirrorIndents/>
        <w:rPr>
          <w:rFonts w:cstheme="minorHAnsi"/>
          <w:b/>
          <w:bCs/>
        </w:rPr>
      </w:pPr>
      <w:bookmarkStart w:id="39" w:name="_Hlk77322751"/>
      <w:r w:rsidRPr="008032B0">
        <w:rPr>
          <w:rFonts w:cstheme="minorHAnsi"/>
          <w:b/>
          <w:bCs/>
        </w:rPr>
        <w:lastRenderedPageBreak/>
        <w:t>Abstract</w:t>
      </w:r>
    </w:p>
    <w:p w14:paraId="68F14C0A" w14:textId="00BC56F9" w:rsidR="001C645F" w:rsidRPr="008032B0" w:rsidRDefault="001C645F" w:rsidP="007D2922">
      <w:pPr>
        <w:spacing w:line="480" w:lineRule="auto"/>
        <w:ind w:firstLine="360"/>
        <w:mirrorIndents/>
        <w:rPr>
          <w:rFonts w:cstheme="minorHAnsi"/>
          <w:bCs/>
        </w:rPr>
      </w:pPr>
      <w:r w:rsidRPr="008032B0">
        <w:rPr>
          <w:rFonts w:cstheme="minorHAnsi"/>
        </w:rPr>
        <w:t>Understanding the relationships between morphology, fabrication processes, and thermoelectric performance in conducting polymers is essential to the development of high- efficiency organic thermoelectrics as an alternative to commonly used rare metals.</w:t>
      </w:r>
      <w:r w:rsidRPr="008032B0">
        <w:rPr>
          <w:rFonts w:cstheme="minorHAnsi"/>
          <w:lang w:eastAsia="ja-JP"/>
        </w:rPr>
        <w:t xml:space="preserve"> Altering the film fabrication process </w:t>
      </w:r>
      <w:r w:rsidRPr="008032B0">
        <w:rPr>
          <w:rFonts w:cstheme="minorHAnsi"/>
          <w:bCs/>
        </w:rPr>
        <w:t xml:space="preserve">of </w:t>
      </w:r>
      <w:r w:rsidRPr="008032B0">
        <w:rPr>
          <w:rFonts w:cstheme="minorHAnsi"/>
        </w:rPr>
        <w:t>Poly(3,4-ethylenedioxythiophene): poly(styrene sulfonate) (</w:t>
      </w:r>
      <w:r w:rsidRPr="008032B0">
        <w:rPr>
          <w:rFonts w:cstheme="minorHAnsi"/>
          <w:bCs/>
        </w:rPr>
        <w:t>PEDOT:PSS)</w:t>
      </w:r>
      <w:r w:rsidRPr="008032B0">
        <w:rPr>
          <w:rFonts w:cstheme="minorHAnsi"/>
          <w:lang w:eastAsia="ja-JP"/>
        </w:rPr>
        <w:t xml:space="preserve"> with the addition of </w:t>
      </w:r>
      <w:r w:rsidRPr="008032B0">
        <w:rPr>
          <w:rFonts w:cstheme="minorHAnsi"/>
        </w:rPr>
        <w:t xml:space="preserve">high boiling solvents to the precast solution </w:t>
      </w:r>
      <w:r w:rsidRPr="008032B0">
        <w:rPr>
          <w:rFonts w:cstheme="minorHAnsi"/>
          <w:bCs/>
        </w:rPr>
        <w:t>improves the electrical conductivity and significantly increases its Seebeck value.  N</w:t>
      </w:r>
      <w:r w:rsidRPr="008032B0">
        <w:rPr>
          <w:rFonts w:cstheme="minorHAnsi"/>
        </w:rPr>
        <w:t xml:space="preserve">eutron scattering monitors the changes in the atomic, nanoscale and mesoscale morphology of PEDOT:PSS thin films with the addition of dimethyl sulfoxide (DMSO) to the aqueous solution prior to film formation and with varying fabrication procedures. The neutron scattering results show a decrease in the deuterated PSS (dPSS) domain size along with systematic variations in PEDOT fibril assemblies in the final blend film with the addition of DMSO to the pre-deposition solution. These structural modifications indicate that the increase in conductivity of PEDOT:PSS blends with DMSO is a result of the DMSO disrupting the solvated PEDOT assemblies and forming smaller PSS domains in the pre-deposition solution, allowing smoother film formation. These improvements are seen significantly with the addition of just 1% DMSO but continue to improve with the addition of up to 5% DMSO to the PEDOT:PSS polymer blend.  The fact that the variations in the measured morphology are independent of whether the films were deposited by spin or ultra-sonic spray casting methods emphasizes the crucial importance of the structure of the blend in the pre-deposition solution in determining the final thin film blend morphology. </w:t>
      </w:r>
      <w:r w:rsidRPr="008032B0">
        <w:rPr>
          <w:rFonts w:cstheme="minorHAnsi"/>
          <w:b/>
          <w:bCs/>
        </w:rPr>
        <w:br w:type="page"/>
      </w:r>
    </w:p>
    <w:p w14:paraId="0BFF0729" w14:textId="77777777" w:rsidR="001C645F" w:rsidRPr="008032B0" w:rsidRDefault="001C645F" w:rsidP="007D2922">
      <w:pPr>
        <w:spacing w:line="480" w:lineRule="auto"/>
        <w:mirrorIndents/>
        <w:rPr>
          <w:rFonts w:cstheme="minorHAnsi"/>
          <w:b/>
          <w:bCs/>
        </w:rPr>
      </w:pPr>
      <w:r w:rsidRPr="008032B0">
        <w:rPr>
          <w:rFonts w:cstheme="minorHAnsi"/>
          <w:b/>
          <w:bCs/>
        </w:rPr>
        <w:lastRenderedPageBreak/>
        <w:t>Introduction</w:t>
      </w:r>
    </w:p>
    <w:p w14:paraId="51C2561B" w14:textId="241AA423" w:rsidR="001C645F" w:rsidRPr="008032B0" w:rsidRDefault="001C645F" w:rsidP="007D2922">
      <w:pPr>
        <w:snapToGrid w:val="0"/>
        <w:spacing w:line="480" w:lineRule="auto"/>
        <w:ind w:firstLine="360"/>
        <w:mirrorIndents/>
        <w:rPr>
          <w:rFonts w:cstheme="minorHAnsi"/>
        </w:rPr>
      </w:pPr>
      <w:r w:rsidRPr="008032B0">
        <w:rPr>
          <w:rFonts w:cstheme="minorHAnsi"/>
        </w:rPr>
        <w:t>Conducting polymers are an important class of materials, where their use in energy harvesting applications aid in the development of technologies to improve sustainability. Thermoelectric materials transform a temperature gradient to an electric current, or inversely an electric potential to a change in temperature. Thermoelectrics have been useful in commercially available energy technologies; for instance, they are commonly found in photovoltaics for solar-energy generation and light-emitting diodes.</w:t>
      </w:r>
      <w:r w:rsidRPr="008032B0">
        <w:rPr>
          <w:rFonts w:cstheme="minorHAnsi"/>
          <w:vertAlign w:val="superscript"/>
        </w:rPr>
        <w:t>1,2,3</w:t>
      </w:r>
      <w:r w:rsidRPr="008032B0">
        <w:rPr>
          <w:rFonts w:cstheme="minorHAnsi"/>
          <w:vertAlign w:val="superscript"/>
        </w:rPr>
        <w:fldChar w:fldCharType="begin"/>
      </w:r>
      <w:r w:rsidRPr="008032B0">
        <w:rPr>
          <w:rFonts w:cstheme="minorHAnsi"/>
        </w:rPr>
        <w:instrText xml:space="preserve"> REF _Ref63281437 \w \h </w:instrText>
      </w:r>
      <w:r w:rsidR="00556C80" w:rsidRPr="008032B0">
        <w:rPr>
          <w:rFonts w:cstheme="minorHAnsi"/>
          <w:vertAlign w:val="superscript"/>
        </w:rPr>
        <w:instrText xml:space="preserve"> \* MERGEFORMAT </w:instrText>
      </w:r>
      <w:r w:rsidRPr="008032B0">
        <w:rPr>
          <w:rFonts w:cstheme="minorHAnsi"/>
          <w:vertAlign w:val="superscript"/>
        </w:rPr>
      </w:r>
      <w:r w:rsidR="00EE319D">
        <w:rPr>
          <w:rFonts w:cstheme="minorHAnsi"/>
          <w:vertAlign w:val="superscript"/>
        </w:rPr>
        <w:fldChar w:fldCharType="separate"/>
      </w:r>
      <w:r w:rsidR="00EE319D">
        <w:rPr>
          <w:rFonts w:cstheme="minorHAnsi"/>
        </w:rPr>
        <w:t>1</w:t>
      </w:r>
      <w:r w:rsidRPr="008032B0">
        <w:rPr>
          <w:rFonts w:cstheme="minorHAnsi"/>
          <w:vertAlign w:val="superscript"/>
        </w:rPr>
        <w:fldChar w:fldCharType="end"/>
      </w:r>
      <w:r w:rsidRPr="008032B0">
        <w:rPr>
          <w:rFonts w:cstheme="minorHAnsi"/>
          <w:vertAlign w:val="superscript"/>
        </w:rPr>
        <w:t xml:space="preserve"> </w:t>
      </w:r>
      <w:r w:rsidRPr="008032B0">
        <w:rPr>
          <w:rFonts w:cstheme="minorHAnsi"/>
        </w:rPr>
        <w:t xml:space="preserve">The efficiency of a material in converting a thermal gradient to an electric potential is given by the dimensionless figure of merit ZT, which is calculated by </w:t>
      </w:r>
      <m:oMath>
        <m:r>
          <w:rPr>
            <w:rFonts w:cstheme="minorHAnsi"/>
          </w:rPr>
          <m:t>ZT=</m:t>
        </m:r>
        <m:f>
          <m:fPr>
            <m:ctrlPr>
              <w:rPr>
                <w:rFonts w:cstheme="minorHAnsi"/>
                <w:i/>
              </w:rPr>
            </m:ctrlPr>
          </m:fPr>
          <m:num>
            <m:sSup>
              <m:sSupPr>
                <m:ctrlPr>
                  <w:rPr>
                    <w:rFonts w:cstheme="minorHAnsi"/>
                    <w:i/>
                  </w:rPr>
                </m:ctrlPr>
              </m:sSupPr>
              <m:e>
                <m:r>
                  <w:rPr>
                    <w:rFonts w:cstheme="minorHAnsi"/>
                  </w:rPr>
                  <m:t>S</m:t>
                </m:r>
              </m:e>
              <m:sup>
                <m:r>
                  <w:rPr>
                    <w:rFonts w:cstheme="minorHAnsi"/>
                  </w:rPr>
                  <m:t>2</m:t>
                </m:r>
              </m:sup>
            </m:sSup>
            <m:r>
              <w:rPr>
                <w:rFonts w:cstheme="minorHAnsi"/>
              </w:rPr>
              <m:t>σT</m:t>
            </m:r>
          </m:num>
          <m:den>
            <m:r>
              <w:rPr>
                <w:rFonts w:cstheme="minorHAnsi"/>
              </w:rPr>
              <m:t>κ</m:t>
            </m:r>
          </m:den>
        </m:f>
      </m:oMath>
      <w:r w:rsidRPr="008032B0">
        <w:rPr>
          <w:rFonts w:eastAsiaTheme="minorEastAsia" w:cstheme="minorHAnsi"/>
        </w:rPr>
        <w:t xml:space="preserve"> . In this equation, S is </w:t>
      </w:r>
      <w:r w:rsidRPr="008032B0">
        <w:rPr>
          <w:rFonts w:cstheme="minorHAnsi"/>
        </w:rPr>
        <w:t>the Seebeck coefficient of the material, σ its electric conductivity, T is the temperature, and 𝜅 is its thermal conductivity. Most common thermoelectrics with high ZT’s are inorganic materials consisting of rare metals. However, these inorganic materials are brittle, and expensive to obtain and fabricate thermoelectrics from. On the other hand, thermoelectric polymers offer a flexible material that can conformally coat an object and offers ease of processing that can be scaled for commercial manufacturing of high-quality films.</w:t>
      </w:r>
      <w:r w:rsidRPr="008032B0">
        <w:rPr>
          <w:rFonts w:cstheme="minorHAnsi"/>
          <w:vertAlign w:val="superscript"/>
        </w:rPr>
        <w:t>4</w:t>
      </w:r>
      <w:r w:rsidRPr="008032B0">
        <w:rPr>
          <w:rFonts w:cstheme="minorHAnsi"/>
        </w:rPr>
        <w:t xml:space="preserve"> </w:t>
      </w:r>
      <w:r w:rsidR="00017A8F" w:rsidRPr="008032B0">
        <w:rPr>
          <w:rFonts w:cstheme="minorHAnsi"/>
        </w:rPr>
        <w:t>Consequently</w:t>
      </w:r>
      <w:r w:rsidRPr="008032B0">
        <w:rPr>
          <w:rFonts w:cstheme="minorHAnsi"/>
        </w:rPr>
        <w:t>, these organic thermoelectrics provide an inexpensive and viable alternative to the brittle rare metals that are currently more common in thermoelectric applications. However, the performance of organic thermoelectrics lags that of inorganic thermoelectrics</w:t>
      </w:r>
      <w:r w:rsidR="00017A8F" w:rsidRPr="008032B0">
        <w:rPr>
          <w:rFonts w:cstheme="minorHAnsi"/>
        </w:rPr>
        <w:t>, and</w:t>
      </w:r>
      <w:r w:rsidRPr="008032B0">
        <w:rPr>
          <w:rFonts w:cstheme="minorHAnsi"/>
        </w:rPr>
        <w:t xml:space="preserve"> a more thorough understanding of how the thermoelectric performance of these promising materials can be tuned is needed. For instance, previous studies have shown that alteration of the film formation conditions can result in a dramatic improvement in thermoelectric performance. Thus, understanding the relationships </w:t>
      </w:r>
      <w:r w:rsidRPr="008032B0">
        <w:rPr>
          <w:rFonts w:cstheme="minorHAnsi"/>
        </w:rPr>
        <w:lastRenderedPageBreak/>
        <w:t xml:space="preserve">between fabrication processes, morphology development during fabrication, and thermoelectric performance in conducting polymer constructs is needed to move this field towards the rational development of organic thermoelectrics with optimal performance. </w:t>
      </w:r>
    </w:p>
    <w:p w14:paraId="276E3C13" w14:textId="1A28A2BF" w:rsidR="001C645F" w:rsidRPr="008032B0" w:rsidRDefault="001C645F" w:rsidP="007D2922">
      <w:pPr>
        <w:autoSpaceDE w:val="0"/>
        <w:autoSpaceDN w:val="0"/>
        <w:adjustRightInd w:val="0"/>
        <w:spacing w:after="0" w:line="480" w:lineRule="auto"/>
        <w:ind w:firstLine="360"/>
        <w:mirrorIndents/>
        <w:rPr>
          <w:rFonts w:cstheme="minorHAnsi"/>
        </w:rPr>
      </w:pPr>
      <w:r w:rsidRPr="008032B0">
        <w:rPr>
          <w:rFonts w:cstheme="minorHAnsi"/>
        </w:rPr>
        <w:t xml:space="preserve">Poly(3,4-ethylenedioxythiophene):poly(styrene sulfonate) (PEDOT: PSS) is a promising and commonly studied conjugated polymer blend that currently has the highest reported </w:t>
      </w:r>
      <w:r w:rsidR="00945B3B" w:rsidRPr="008032B0">
        <w:rPr>
          <w:rFonts w:cstheme="minorHAnsi"/>
        </w:rPr>
        <w:t xml:space="preserve">figure of merit </w:t>
      </w:r>
      <w:r w:rsidRPr="008032B0">
        <w:rPr>
          <w:rFonts w:cstheme="minorHAnsi"/>
        </w:rPr>
        <w:t xml:space="preserve">ZT of any </w:t>
      </w:r>
      <w:r w:rsidRPr="008032B0">
        <w:rPr>
          <w:rFonts w:cstheme="minorHAnsi"/>
          <w:lang w:eastAsia="ja-JP"/>
        </w:rPr>
        <w:t>organic material at room temperature.</w:t>
      </w:r>
      <w:r w:rsidRPr="008032B0">
        <w:rPr>
          <w:rFonts w:cstheme="minorHAnsi"/>
          <w:vertAlign w:val="superscript"/>
          <w:lang w:eastAsia="ja-JP"/>
        </w:rPr>
        <w:t>5</w:t>
      </w:r>
      <w:r w:rsidRPr="008032B0">
        <w:rPr>
          <w:rFonts w:cstheme="minorHAnsi"/>
          <w:lang w:eastAsia="ja-JP"/>
        </w:rPr>
        <w:t xml:space="preserve"> Moreover, previous studies have shown that altering the film fabrication process such as including the addition of </w:t>
      </w:r>
      <w:r w:rsidRPr="008032B0">
        <w:rPr>
          <w:rFonts w:cstheme="minorHAnsi"/>
        </w:rPr>
        <w:t xml:space="preserve">high boiling solvents to its precast solution or immersion of the cast film in ethylene glycol dramatically impacts </w:t>
      </w:r>
      <w:r w:rsidRPr="008032B0">
        <w:rPr>
          <w:rFonts w:cstheme="minorHAnsi"/>
          <w:bCs/>
        </w:rPr>
        <w:t>its electrical conductivity and Seebeck value.</w:t>
      </w:r>
      <w:r w:rsidRPr="008032B0">
        <w:rPr>
          <w:rFonts w:cstheme="minorHAnsi"/>
          <w:bCs/>
          <w:vertAlign w:val="superscript"/>
        </w:rPr>
        <w:t>5-13</w:t>
      </w:r>
      <w:r w:rsidRPr="008032B0">
        <w:rPr>
          <w:rFonts w:cstheme="minorHAnsi"/>
          <w:bCs/>
          <w:vertAlign w:val="superscript"/>
        </w:rPr>
        <w:fldChar w:fldCharType="begin"/>
      </w:r>
      <w:r w:rsidRPr="008032B0">
        <w:rPr>
          <w:rFonts w:cstheme="minorHAnsi"/>
          <w:bCs/>
          <w:vertAlign w:val="superscript"/>
        </w:rPr>
        <w:instrText xml:space="preserve"> REF _Ref63281733 \w \h </w:instrText>
      </w:r>
      <w:r w:rsidR="00556C80" w:rsidRPr="008032B0">
        <w:rPr>
          <w:rFonts w:cstheme="minorHAnsi"/>
          <w:bCs/>
          <w:vertAlign w:val="superscript"/>
        </w:rPr>
        <w:instrText xml:space="preserve"> \* MERGEFORMAT </w:instrText>
      </w:r>
      <w:r w:rsidRPr="008032B0">
        <w:rPr>
          <w:rFonts w:cstheme="minorHAnsi"/>
          <w:bCs/>
          <w:vertAlign w:val="superscript"/>
        </w:rPr>
      </w:r>
      <w:r w:rsidR="00EE319D">
        <w:rPr>
          <w:rFonts w:cstheme="minorHAnsi"/>
          <w:bCs/>
          <w:vertAlign w:val="superscript"/>
        </w:rPr>
        <w:fldChar w:fldCharType="separate"/>
      </w:r>
      <w:r w:rsidR="00EE319D">
        <w:rPr>
          <w:rFonts w:cstheme="minorHAnsi"/>
          <w:bCs/>
          <w:vertAlign w:val="superscript"/>
        </w:rPr>
        <w:t>19</w:t>
      </w:r>
      <w:r w:rsidRPr="008032B0">
        <w:rPr>
          <w:rFonts w:cstheme="minorHAnsi"/>
          <w:bCs/>
          <w:vertAlign w:val="superscript"/>
        </w:rPr>
        <w:fldChar w:fldCharType="end"/>
      </w:r>
      <w:r w:rsidRPr="008032B0">
        <w:rPr>
          <w:rFonts w:cstheme="minorHAnsi"/>
          <w:bCs/>
        </w:rPr>
        <w:t xml:space="preserve"> More precisely, t</w:t>
      </w:r>
      <w:r w:rsidRPr="008032B0">
        <w:rPr>
          <w:rFonts w:cstheme="minorHAnsi"/>
        </w:rPr>
        <w:t>he addition of dimethyl sulfoxide (DMSO) to the pre-deposition PSS:PEDOT solution has been shown to increase the electrical conductivity and lower the Seebeck coefficient of a film that is formed from that solution.</w:t>
      </w:r>
      <w:r w:rsidRPr="008032B0">
        <w:rPr>
          <w:rFonts w:cstheme="minorHAnsi"/>
          <w:vertAlign w:val="superscript"/>
        </w:rPr>
        <w:t>6</w:t>
      </w:r>
      <w:r w:rsidRPr="008032B0">
        <w:rPr>
          <w:rFonts w:cstheme="minorHAnsi"/>
        </w:rPr>
        <w:t xml:space="preserve"> Some of these studies have shown an increase in electrical conductivity by as much as a factor of 1000.</w:t>
      </w:r>
      <w:r w:rsidRPr="008032B0">
        <w:rPr>
          <w:rFonts w:cstheme="minorHAnsi"/>
          <w:vertAlign w:val="superscript"/>
        </w:rPr>
        <w:fldChar w:fldCharType="begin"/>
      </w:r>
      <w:r w:rsidRPr="008032B0">
        <w:rPr>
          <w:rFonts w:cstheme="minorHAnsi"/>
          <w:vertAlign w:val="superscript"/>
        </w:rPr>
        <w:instrText xml:space="preserve"> REF _Ref63281846 \w \h </w:instrText>
      </w:r>
      <w:r w:rsidR="00556C80" w:rsidRPr="008032B0">
        <w:rPr>
          <w:rFonts w:cstheme="minorHAnsi"/>
          <w:vertAlign w:val="superscript"/>
        </w:rPr>
        <w:instrText xml:space="preserve"> \* MERGEFORMAT </w:instrText>
      </w:r>
      <w:r w:rsidRPr="008032B0">
        <w:rPr>
          <w:rFonts w:cstheme="minorHAnsi"/>
          <w:vertAlign w:val="superscript"/>
        </w:rPr>
      </w:r>
      <w:r w:rsidR="00EE319D">
        <w:rPr>
          <w:rFonts w:cstheme="minorHAnsi"/>
          <w:vertAlign w:val="superscript"/>
        </w:rPr>
        <w:fldChar w:fldCharType="separate"/>
      </w:r>
      <w:r w:rsidR="00EE319D">
        <w:rPr>
          <w:rFonts w:cstheme="minorHAnsi"/>
          <w:vertAlign w:val="superscript"/>
        </w:rPr>
        <w:t>7</w:t>
      </w:r>
      <w:r w:rsidRPr="008032B0">
        <w:rPr>
          <w:rFonts w:cstheme="minorHAnsi"/>
          <w:vertAlign w:val="superscript"/>
        </w:rPr>
        <w:fldChar w:fldCharType="end"/>
      </w:r>
      <w:r w:rsidRPr="008032B0">
        <w:rPr>
          <w:rFonts w:cstheme="minorHAnsi"/>
          <w:vertAlign w:val="superscript"/>
        </w:rPr>
        <w:t xml:space="preserve">6,7 </w:t>
      </w:r>
      <w:r w:rsidRPr="008032B0">
        <w:rPr>
          <w:rFonts w:cstheme="minorHAnsi"/>
        </w:rPr>
        <w:t>For instance, Dimitriev</w:t>
      </w:r>
      <w:r w:rsidRPr="008032B0" w:rsidDel="009B6E6E">
        <w:rPr>
          <w:rFonts w:cstheme="minorHAnsi"/>
        </w:rPr>
        <w:t xml:space="preserve"> </w:t>
      </w:r>
      <w:r w:rsidRPr="008032B0">
        <w:rPr>
          <w:rFonts w:cstheme="minorHAnsi"/>
        </w:rPr>
        <w:t xml:space="preserve">, </w:t>
      </w:r>
      <w:r w:rsidR="004502BD" w:rsidRPr="008032B0">
        <w:rPr>
          <w:rFonts w:cstheme="minorHAnsi"/>
          <w:i/>
        </w:rPr>
        <w:t>et al</w:t>
      </w:r>
      <w:r w:rsidRPr="008032B0">
        <w:rPr>
          <w:rFonts w:cstheme="minorHAnsi"/>
        </w:rPr>
        <w:t>, reported that the conductivity increased by a factor of 4 with the addition of just 1% DMSO and an order of magnitude increase with the addition of 5% DMSO to the pre-deposition solution.</w:t>
      </w:r>
      <w:r w:rsidRPr="008032B0">
        <w:rPr>
          <w:rFonts w:cstheme="minorHAnsi"/>
          <w:vertAlign w:val="superscript"/>
        </w:rPr>
        <w:t xml:space="preserve">6 </w:t>
      </w:r>
      <w:r w:rsidRPr="008032B0">
        <w:rPr>
          <w:rFonts w:cstheme="minorHAnsi"/>
        </w:rPr>
        <w:t>Further studies using small and ultra-</w:t>
      </w:r>
      <w:r w:rsidR="005F6C20" w:rsidRPr="008032B0">
        <w:rPr>
          <w:rFonts w:cstheme="minorHAnsi"/>
        </w:rPr>
        <w:t>small-angle</w:t>
      </w:r>
      <w:r w:rsidRPr="008032B0">
        <w:rPr>
          <w:rFonts w:cstheme="minorHAnsi"/>
        </w:rPr>
        <w:t xml:space="preserve"> neutron scattering showed that adding DMSO to the pre-deposition solution altered the morphology of spray</w:t>
      </w:r>
      <w:r w:rsidR="00330723" w:rsidRPr="008032B0">
        <w:rPr>
          <w:rFonts w:cstheme="minorHAnsi"/>
        </w:rPr>
        <w:t>-</w:t>
      </w:r>
      <w:r w:rsidRPr="008032B0">
        <w:rPr>
          <w:rFonts w:cstheme="minorHAnsi"/>
        </w:rPr>
        <w:t>coated films.</w:t>
      </w:r>
      <w:r w:rsidRPr="008032B0">
        <w:rPr>
          <w:rFonts w:cstheme="minorHAnsi"/>
          <w:vertAlign w:val="superscript"/>
        </w:rPr>
        <w:t>7,8</w:t>
      </w:r>
      <w:r w:rsidRPr="008032B0">
        <w:rPr>
          <w:rFonts w:cstheme="minorHAnsi"/>
        </w:rPr>
        <w:t xml:space="preserve"> In these studies, it was observed that the local fibril-like PEDOT domains decrease in size and become more uniformly shaped with addition of DMSO. This improved uniformity of PEDOT fibrils in the larger PSS domain resulted in enhanced </w:t>
      </w:r>
      <w:r w:rsidRPr="008032B0">
        <w:rPr>
          <w:rFonts w:cstheme="minorHAnsi"/>
        </w:rPr>
        <w:lastRenderedPageBreak/>
        <w:t>conductivity due to better mesoscale ordering, with increases in conductivity by a factor of 800.</w:t>
      </w:r>
      <w:r w:rsidRPr="008032B0">
        <w:rPr>
          <w:rFonts w:cstheme="minorHAnsi"/>
          <w:vertAlign w:val="superscript"/>
        </w:rPr>
        <w:t>7</w:t>
      </w:r>
      <w:r w:rsidRPr="008032B0" w:rsidDel="009B6E6E">
        <w:rPr>
          <w:rFonts w:cstheme="minorHAnsi"/>
          <w:vertAlign w:val="superscript"/>
        </w:rPr>
        <w:t xml:space="preserve"> </w:t>
      </w:r>
    </w:p>
    <w:p w14:paraId="4B037ED1" w14:textId="7804B2A4" w:rsidR="001C645F" w:rsidRPr="008032B0" w:rsidRDefault="001C645F" w:rsidP="007D2922">
      <w:pPr>
        <w:autoSpaceDE w:val="0"/>
        <w:autoSpaceDN w:val="0"/>
        <w:adjustRightInd w:val="0"/>
        <w:spacing w:after="0" w:line="480" w:lineRule="auto"/>
        <w:ind w:firstLine="360"/>
        <w:mirrorIndents/>
        <w:rPr>
          <w:rFonts w:cstheme="minorHAnsi"/>
        </w:rPr>
      </w:pPr>
      <w:r w:rsidRPr="008032B0">
        <w:rPr>
          <w:rFonts w:cstheme="minorHAnsi"/>
        </w:rPr>
        <w:t>Additional studies, using techniques such as atomic force microscopy (AFM), scanning electron microscopy (SEM), and Raman Spectroscopy have provided insight into how altering the film fabrication technique improves the conductivity of the thermoelectric film. Varying the film coating technique alters the smoothness and wetting, which are monitored by imaging the film surface.</w:t>
      </w:r>
      <w:r w:rsidRPr="008032B0">
        <w:rPr>
          <w:rFonts w:cstheme="minorHAnsi"/>
          <w:vertAlign w:val="superscript"/>
        </w:rPr>
        <w:t>4,8,9</w:t>
      </w:r>
      <w:r w:rsidRPr="008032B0">
        <w:rPr>
          <w:rFonts w:cstheme="minorHAnsi"/>
        </w:rPr>
        <w:t xml:space="preserve"> Particularly, the thickness, wetting, and roughness of the deposited films varied with the surface tension, contact angle, viscosity, and deposited drop sizes in spray</w:t>
      </w:r>
      <w:r w:rsidR="00330723" w:rsidRPr="008032B0">
        <w:rPr>
          <w:rFonts w:cstheme="minorHAnsi"/>
        </w:rPr>
        <w:t>-</w:t>
      </w:r>
      <w:r w:rsidRPr="008032B0">
        <w:rPr>
          <w:rFonts w:cstheme="minorHAnsi"/>
        </w:rPr>
        <w:t>coated films, which varied with pre-deposition concentrations of DMSO.</w:t>
      </w:r>
      <w:r w:rsidRPr="008032B0">
        <w:rPr>
          <w:rFonts w:cstheme="minorHAnsi"/>
          <w:vertAlign w:val="superscript"/>
        </w:rPr>
        <w:t>4,8,11</w:t>
      </w:r>
      <w:r w:rsidRPr="008032B0">
        <w:rPr>
          <w:rFonts w:cstheme="minorHAnsi"/>
        </w:rPr>
        <w:t xml:space="preserve"> Zabihi, </w:t>
      </w:r>
      <w:r w:rsidR="004502BD" w:rsidRPr="008032B0">
        <w:rPr>
          <w:rFonts w:cstheme="minorHAnsi"/>
          <w:i/>
        </w:rPr>
        <w:t>et al</w:t>
      </w:r>
      <w:r w:rsidRPr="008032B0">
        <w:rPr>
          <w:rFonts w:cstheme="minorHAnsi"/>
        </w:rPr>
        <w:t>., observed that the spin coating created a stratified structure with an upper PSS-rich layer on a PEDOT-rich lower layer. The structure and surface roughness of the upper PSS-rich layer varies with substrate temperature and annealing temperature, which impacts film conductivity.</w:t>
      </w:r>
      <w:r w:rsidRPr="008032B0">
        <w:rPr>
          <w:rFonts w:cstheme="minorHAnsi"/>
          <w:vertAlign w:val="superscript"/>
        </w:rPr>
        <w:t>9</w:t>
      </w:r>
      <w:r w:rsidRPr="008032B0">
        <w:rPr>
          <w:rFonts w:cstheme="minorHAnsi"/>
        </w:rPr>
        <w:t xml:space="preserve"> Smoother surfaces, especially surfaces which displayed fewer large domains as observed in AFM and SEM, were the most conductive.</w:t>
      </w:r>
      <w:r w:rsidRPr="008032B0">
        <w:rPr>
          <w:rFonts w:cstheme="minorHAnsi"/>
          <w:vertAlign w:val="superscript"/>
        </w:rPr>
        <w:t xml:space="preserve"> 9</w:t>
      </w:r>
      <w:r w:rsidRPr="008032B0">
        <w:rPr>
          <w:rFonts w:cstheme="minorHAnsi"/>
        </w:rPr>
        <w:t xml:space="preserve"> These studies also verify that the PEDOT: PSS films are smoother at the meso-scale length scale and exhibit higher conductivity when spin-coated than when spray</w:t>
      </w:r>
      <w:r w:rsidR="00330723" w:rsidRPr="008032B0">
        <w:rPr>
          <w:rFonts w:cstheme="minorHAnsi"/>
        </w:rPr>
        <w:t>-</w:t>
      </w:r>
      <w:r w:rsidRPr="008032B0">
        <w:rPr>
          <w:rFonts w:cstheme="minorHAnsi"/>
        </w:rPr>
        <w:t>coated. These reports also showed that spin cast surfaces tend to be smoother with the addition of DMSO to the pre-deposition solution than without, leading to further increases in conductivity.</w:t>
      </w:r>
      <w:r w:rsidRPr="008032B0">
        <w:rPr>
          <w:rFonts w:cstheme="minorHAnsi"/>
          <w:vertAlign w:val="superscript"/>
        </w:rPr>
        <w:t xml:space="preserve">9 </w:t>
      </w:r>
      <w:r w:rsidRPr="008032B0">
        <w:rPr>
          <w:rFonts w:cstheme="minorHAnsi"/>
        </w:rPr>
        <w:t xml:space="preserve">Additionally, Ouyang </w:t>
      </w:r>
      <w:r w:rsidR="004502BD" w:rsidRPr="008032B0">
        <w:rPr>
          <w:rFonts w:cstheme="minorHAnsi"/>
          <w:i/>
        </w:rPr>
        <w:t>et al</w:t>
      </w:r>
      <w:r w:rsidRPr="008032B0">
        <w:rPr>
          <w:rFonts w:cstheme="minorHAnsi"/>
        </w:rPr>
        <w:t>, observed that the increase in conductivity occurs only when additives are included in the liquid pre-deposition solution and are then annealed.</w:t>
      </w:r>
      <w:r w:rsidRPr="008032B0">
        <w:rPr>
          <w:rFonts w:cstheme="minorHAnsi"/>
          <w:vertAlign w:val="superscript"/>
        </w:rPr>
        <w:t xml:space="preserve">4,11 </w:t>
      </w:r>
    </w:p>
    <w:p w14:paraId="6024F090" w14:textId="0C1EDA72" w:rsidR="001C645F" w:rsidRPr="008032B0" w:rsidRDefault="001C645F" w:rsidP="007D2922">
      <w:pPr>
        <w:autoSpaceDE w:val="0"/>
        <w:autoSpaceDN w:val="0"/>
        <w:adjustRightInd w:val="0"/>
        <w:spacing w:after="0" w:line="480" w:lineRule="auto"/>
        <w:ind w:firstLine="360"/>
        <w:mirrorIndents/>
        <w:rPr>
          <w:rFonts w:cstheme="minorHAnsi"/>
        </w:rPr>
      </w:pPr>
      <w:r w:rsidRPr="008032B0">
        <w:rPr>
          <w:rFonts w:cstheme="minorHAnsi"/>
        </w:rPr>
        <w:t xml:space="preserve">To date, few studies have been performed to clearly identify the morphology of PEDOT:PSS blend films and correlate its structure to its performance as an organic thermoelectric. The studies that have been published use various compositions of </w:t>
      </w:r>
      <w:r w:rsidRPr="008032B0">
        <w:rPr>
          <w:rFonts w:cstheme="minorHAnsi"/>
        </w:rPr>
        <w:lastRenderedPageBreak/>
        <w:t>PEDOT:PSS solutions and additives with different treatments and coating methods.</w:t>
      </w:r>
      <w:r w:rsidRPr="008032B0">
        <w:rPr>
          <w:rFonts w:cstheme="minorHAnsi"/>
          <w:vertAlign w:val="superscript"/>
        </w:rPr>
        <w:t>5-9</w:t>
      </w:r>
      <w:r w:rsidRPr="008032B0">
        <w:rPr>
          <w:rFonts w:cstheme="minorHAnsi"/>
        </w:rPr>
        <w:t xml:space="preserve"> The existing knowledge of morphological changes is often limited to the length scale of the techniques used, </w:t>
      </w:r>
      <w:r w:rsidR="008240F1" w:rsidRPr="008032B0">
        <w:rPr>
          <w:rFonts w:cstheme="minorHAnsi"/>
        </w:rPr>
        <w:t>including</w:t>
      </w:r>
      <w:r w:rsidRPr="008032B0">
        <w:rPr>
          <w:rFonts w:cstheme="minorHAnsi"/>
        </w:rPr>
        <w:t xml:space="preserve"> AFM, Raman Spectroscopy or neutron scattering.</w:t>
      </w:r>
      <w:r w:rsidRPr="008032B0">
        <w:rPr>
          <w:rFonts w:cstheme="minorHAnsi"/>
          <w:vertAlign w:val="superscript"/>
        </w:rPr>
        <w:t>6,8,9,11</w:t>
      </w:r>
      <w:r w:rsidRPr="008032B0">
        <w:rPr>
          <w:rFonts w:cstheme="minorHAnsi"/>
        </w:rPr>
        <w:t xml:space="preserve"> Of these investigations, only a couple have addressed the changes in morphology over a broad range of length scales.</w:t>
      </w:r>
      <w:r w:rsidRPr="008032B0">
        <w:rPr>
          <w:rFonts w:cstheme="minorHAnsi"/>
          <w:vertAlign w:val="superscript"/>
        </w:rPr>
        <w:t>6,8</w:t>
      </w:r>
      <w:r w:rsidRPr="008032B0">
        <w:rPr>
          <w:rFonts w:cstheme="minorHAnsi"/>
        </w:rPr>
        <w:t xml:space="preserve"> Additional studies suggest that the morphology of the PEDOT:PSS system undergoes observable changes across a broad range of length scales, from atomic- to nano- to micron length scales, with incremental variation in pre-deposition solution composition.</w:t>
      </w:r>
      <w:r w:rsidRPr="008032B0">
        <w:rPr>
          <w:rFonts w:cstheme="minorHAnsi"/>
          <w:vertAlign w:val="superscript"/>
        </w:rPr>
        <w:t>9-11</w:t>
      </w:r>
      <w:r w:rsidRPr="008032B0">
        <w:rPr>
          <w:rFonts w:cstheme="minorHAnsi"/>
        </w:rPr>
        <w:t xml:space="preserve"> Therefore, analysis of the structure over the </w:t>
      </w:r>
      <w:r w:rsidR="00CA620D" w:rsidRPr="008032B0">
        <w:rPr>
          <w:rFonts w:cstheme="minorHAnsi"/>
        </w:rPr>
        <w:t xml:space="preserve">various  </w:t>
      </w:r>
      <w:r w:rsidRPr="008032B0">
        <w:rPr>
          <w:rFonts w:cstheme="minorHAnsi"/>
        </w:rPr>
        <w:t>length scales can offer crucial insight into how the morphology of the blend and ordering of its components varies with film formation conditions. In this study, we focus on the variation of the blend film structure with deposition technique (spin coating to spray coating) as well as the loading of DMSO in the pre-deposition solvent. Using small-angle and ultra-small-angle neutron scattering provides insight into the morphological changes in PEDOT:dPSS films on length scales that range from 10’s of angstroms up to 100’s of microns.</w:t>
      </w:r>
      <w:r w:rsidRPr="008032B0">
        <w:rPr>
          <w:rFonts w:cstheme="minorHAnsi"/>
          <w:vertAlign w:val="superscript"/>
        </w:rPr>
        <w:t>14</w:t>
      </w:r>
      <w:r w:rsidRPr="008032B0">
        <w:rPr>
          <w:rFonts w:cstheme="minorHAnsi"/>
        </w:rPr>
        <w:t xml:space="preserve"> </w:t>
      </w:r>
    </w:p>
    <w:p w14:paraId="042DBFF3" w14:textId="77777777" w:rsidR="001C645F" w:rsidRPr="008032B0" w:rsidRDefault="001C645F" w:rsidP="007D2922">
      <w:pPr>
        <w:autoSpaceDE w:val="0"/>
        <w:autoSpaceDN w:val="0"/>
        <w:adjustRightInd w:val="0"/>
        <w:spacing w:after="0" w:line="480" w:lineRule="auto"/>
        <w:ind w:firstLine="360"/>
        <w:mirrorIndents/>
        <w:rPr>
          <w:rFonts w:cstheme="minorHAnsi"/>
        </w:rPr>
      </w:pPr>
      <w:r w:rsidRPr="008032B0">
        <w:rPr>
          <w:rFonts w:cstheme="minorHAnsi"/>
        </w:rPr>
        <w:t xml:space="preserve">Specifically, we have explored how the morphology of the Poly(3,4-ethylenedioxythiophene): deuterated poly(styrene sulfonate) (PEDOT:dPSS) polymer blend varies when cast by spin coating or spray coating, coupled to the impact of the presence of DMSO in the pre-deposition solution on the structure of the deposited film. We monitored the change in PEDOT:dPSS structure when 1% wt., 3% wt. and 5% wt. DMSO was added to the pre‐deposition solution and compared the structure of these as-cast films using small-angle neutron scattering. These results provide insight into the relative importance of deposition technique and predeposition solution structure on </w:t>
      </w:r>
      <w:r w:rsidRPr="008032B0">
        <w:rPr>
          <w:rFonts w:cstheme="minorHAnsi"/>
        </w:rPr>
        <w:lastRenderedPageBreak/>
        <w:t xml:space="preserve">final film morphology and provide insight that can be used to optimize the performance of PEDOT:PSS blend films in functional applications. </w:t>
      </w:r>
    </w:p>
    <w:p w14:paraId="6A297583" w14:textId="77777777" w:rsidR="001C645F" w:rsidRPr="008032B0" w:rsidRDefault="001C645F" w:rsidP="007D2922">
      <w:pPr>
        <w:keepNext/>
        <w:keepLines/>
        <w:spacing w:line="480" w:lineRule="auto"/>
        <w:mirrorIndents/>
        <w:rPr>
          <w:rFonts w:cstheme="minorHAnsi"/>
        </w:rPr>
      </w:pPr>
      <w:r w:rsidRPr="008032B0">
        <w:rPr>
          <w:rFonts w:cstheme="minorHAnsi"/>
          <w:b/>
          <w:bCs/>
        </w:rPr>
        <w:t>Experimental Methods</w:t>
      </w:r>
    </w:p>
    <w:p w14:paraId="538E112F" w14:textId="77777777" w:rsidR="001C645F" w:rsidRPr="008032B0" w:rsidRDefault="001C645F" w:rsidP="007D2922">
      <w:pPr>
        <w:keepNext/>
        <w:keepLines/>
        <w:autoSpaceDE w:val="0"/>
        <w:autoSpaceDN w:val="0"/>
        <w:adjustRightInd w:val="0"/>
        <w:spacing w:after="0" w:line="480" w:lineRule="auto"/>
        <w:mirrorIndents/>
        <w:rPr>
          <w:rFonts w:cstheme="minorHAnsi"/>
          <w:i/>
          <w:iCs/>
        </w:rPr>
      </w:pPr>
      <w:r w:rsidRPr="008032B0">
        <w:rPr>
          <w:rFonts w:cstheme="minorHAnsi"/>
          <w:i/>
          <w:iCs/>
        </w:rPr>
        <w:t>Synthesis</w:t>
      </w:r>
      <w:r w:rsidRPr="008032B0">
        <w:rPr>
          <w:rFonts w:cstheme="minorHAnsi"/>
          <w:i/>
          <w:iCs/>
        </w:rPr>
        <w:tab/>
      </w:r>
    </w:p>
    <w:p w14:paraId="0C3615D0" w14:textId="5143755A" w:rsidR="001C645F" w:rsidRPr="008032B0" w:rsidRDefault="001C645F" w:rsidP="007D2922">
      <w:pPr>
        <w:autoSpaceDE w:val="0"/>
        <w:autoSpaceDN w:val="0"/>
        <w:adjustRightInd w:val="0"/>
        <w:spacing w:after="0" w:line="480" w:lineRule="auto"/>
        <w:ind w:firstLine="360"/>
        <w:mirrorIndents/>
        <w:rPr>
          <w:rFonts w:cstheme="minorHAnsi"/>
        </w:rPr>
      </w:pPr>
      <w:r w:rsidRPr="008032B0">
        <w:rPr>
          <w:rFonts w:cstheme="minorHAnsi"/>
        </w:rPr>
        <w:t>PEDOT:dPSS in aqueous solutions were created by the polymerization of 3,4-ethylenedioxythiophene (EDOT) in a deuterated poly(styrene sulfonate) (dPSS) aqueous solution following the BAYTRON P synthesis as described in the literature.</w:t>
      </w:r>
      <w:r w:rsidRPr="008032B0">
        <w:rPr>
          <w:rFonts w:cstheme="minorHAnsi"/>
          <w:vertAlign w:val="superscript"/>
        </w:rPr>
        <w:t>16-19</w:t>
      </w:r>
      <w:r w:rsidRPr="008032B0">
        <w:rPr>
          <w:rFonts w:cstheme="minorHAnsi"/>
        </w:rPr>
        <w:t xml:space="preserve"> In this polymerization, EDOT monomers from TCI America were oxidatively polymerized in an aqueous dPSS (Mw 429 kDa, PDI 1.15, Polymer Source Inc. Canada) solution using charge balancing counter ions Na</w:t>
      </w:r>
      <w:r w:rsidRPr="008032B0">
        <w:rPr>
          <w:rFonts w:cstheme="minorHAnsi"/>
          <w:vertAlign w:val="subscript"/>
        </w:rPr>
        <w:t>2</w:t>
      </w:r>
      <w:r w:rsidRPr="008032B0">
        <w:rPr>
          <w:rFonts w:cstheme="minorHAnsi"/>
        </w:rPr>
        <w:t>S</w:t>
      </w:r>
      <w:r w:rsidRPr="008032B0">
        <w:rPr>
          <w:rFonts w:cstheme="minorHAnsi"/>
          <w:vertAlign w:val="subscript"/>
        </w:rPr>
        <w:t>2</w:t>
      </w:r>
      <w:r w:rsidRPr="008032B0">
        <w:rPr>
          <w:rFonts w:cstheme="minorHAnsi"/>
        </w:rPr>
        <w:t>O</w:t>
      </w:r>
      <w:r w:rsidRPr="008032B0">
        <w:rPr>
          <w:rFonts w:cstheme="minorHAnsi"/>
          <w:vertAlign w:val="subscript"/>
        </w:rPr>
        <w:t>8</w:t>
      </w:r>
      <w:r w:rsidRPr="008032B0">
        <w:rPr>
          <w:rFonts w:cstheme="minorHAnsi"/>
        </w:rPr>
        <w:t xml:space="preserve"> (Sigma-Aldrich, USA) and Fe</w:t>
      </w:r>
      <w:r w:rsidRPr="008032B0">
        <w:rPr>
          <w:rFonts w:cstheme="minorHAnsi"/>
          <w:vertAlign w:val="subscript"/>
        </w:rPr>
        <w:t>2</w:t>
      </w:r>
      <w:r w:rsidRPr="008032B0">
        <w:rPr>
          <w:rFonts w:cstheme="minorHAnsi"/>
        </w:rPr>
        <w:t>(SO</w:t>
      </w:r>
      <w:r w:rsidRPr="008032B0">
        <w:rPr>
          <w:rFonts w:cstheme="minorHAnsi"/>
          <w:vertAlign w:val="subscript"/>
        </w:rPr>
        <w:t>4</w:t>
      </w:r>
      <w:r w:rsidRPr="008032B0">
        <w:rPr>
          <w:rFonts w:cstheme="minorHAnsi"/>
        </w:rPr>
        <w:t>)</w:t>
      </w:r>
      <w:r w:rsidRPr="008032B0">
        <w:rPr>
          <w:rFonts w:cstheme="minorHAnsi"/>
          <w:vertAlign w:val="subscript"/>
        </w:rPr>
        <w:t>3</w:t>
      </w:r>
      <w:r w:rsidRPr="008032B0">
        <w:rPr>
          <w:rFonts w:cstheme="minorHAnsi"/>
          <w:vertAlign w:val="superscript"/>
        </w:rPr>
        <w:t>.</w:t>
      </w:r>
      <w:r w:rsidRPr="008032B0">
        <w:rPr>
          <w:rFonts w:cstheme="minorHAnsi"/>
        </w:rPr>
        <w:t>5H</w:t>
      </w:r>
      <w:r w:rsidRPr="008032B0">
        <w:rPr>
          <w:rFonts w:cstheme="minorHAnsi"/>
          <w:vertAlign w:val="subscript"/>
        </w:rPr>
        <w:t>2</w:t>
      </w:r>
      <w:r w:rsidRPr="008032B0">
        <w:rPr>
          <w:rFonts w:cstheme="minorHAnsi"/>
        </w:rPr>
        <w:t>O (Acros-Organics, USA). This bulk solution was separated into smaller volumes to create a series of solutions with a range of DMSO loadings. To remove large aggregates that may have formed, the blend</w:t>
      </w:r>
      <w:r w:rsidRPr="008032B0" w:rsidDel="00D461DD">
        <w:rPr>
          <w:rFonts w:cstheme="minorHAnsi"/>
        </w:rPr>
        <w:t xml:space="preserve"> </w:t>
      </w:r>
      <w:r w:rsidRPr="008032B0">
        <w:rPr>
          <w:rFonts w:cstheme="minorHAnsi"/>
        </w:rPr>
        <w:t>solutions were then filtered 3 times through 5</w:t>
      </w:r>
      <w:r w:rsidR="00945B3B" w:rsidRPr="008032B0">
        <w:rPr>
          <w:rFonts w:cstheme="minorHAnsi"/>
        </w:rPr>
        <w:t xml:space="preserve"> </w:t>
      </w:r>
      <w:r w:rsidR="00945B3B" w:rsidRPr="008032B0">
        <w:rPr>
          <w:rFonts w:ascii="Calibri" w:hAnsi="Calibri"/>
        </w:rPr>
        <w:t>μ</w:t>
      </w:r>
      <w:r w:rsidR="00945B3B" w:rsidRPr="008032B0">
        <w:t>m</w:t>
      </w:r>
      <w:r w:rsidRPr="008032B0">
        <w:rPr>
          <w:rFonts w:cstheme="minorHAnsi"/>
        </w:rPr>
        <w:t xml:space="preserve"> syringe filters. </w:t>
      </w:r>
    </w:p>
    <w:p w14:paraId="11EF88F5" w14:textId="77777777" w:rsidR="001C645F" w:rsidRPr="008032B0" w:rsidRDefault="001C645F" w:rsidP="007D2922">
      <w:pPr>
        <w:autoSpaceDE w:val="0"/>
        <w:autoSpaceDN w:val="0"/>
        <w:adjustRightInd w:val="0"/>
        <w:spacing w:after="0" w:line="480" w:lineRule="auto"/>
        <w:mirrorIndents/>
        <w:rPr>
          <w:rFonts w:cstheme="minorHAnsi"/>
          <w:i/>
          <w:iCs/>
        </w:rPr>
      </w:pPr>
      <w:r w:rsidRPr="008032B0">
        <w:rPr>
          <w:rFonts w:cstheme="minorHAnsi"/>
          <w:i/>
          <w:iCs/>
        </w:rPr>
        <w:t>Film Formation</w:t>
      </w:r>
    </w:p>
    <w:p w14:paraId="2D65E1EB" w14:textId="5B544848" w:rsidR="001C645F" w:rsidRPr="008032B0" w:rsidRDefault="001C645F" w:rsidP="007D2922">
      <w:pPr>
        <w:autoSpaceDE w:val="0"/>
        <w:autoSpaceDN w:val="0"/>
        <w:adjustRightInd w:val="0"/>
        <w:spacing w:after="0" w:line="480" w:lineRule="auto"/>
        <w:ind w:firstLine="360"/>
        <w:mirrorIndents/>
        <w:rPr>
          <w:rFonts w:cstheme="minorHAnsi"/>
        </w:rPr>
      </w:pPr>
      <w:r w:rsidRPr="008032B0">
        <w:rPr>
          <w:rFonts w:cstheme="minorHAnsi"/>
        </w:rPr>
        <w:t>The solutions were deposited to form films by spin coating and spray coating onto Silicon crystal wafer substrates that have been etched with piranha (3:1 sulfuric acid and hydrogen peroxide) and oxidized under ultra-violet light. All cast films were annealed at 413K for 20 minutes to remove any excess water and dopant. Films were roughly measured to be 20</w:t>
      </w:r>
      <w:r w:rsidR="00945B3B" w:rsidRPr="008032B0">
        <w:rPr>
          <w:rFonts w:cstheme="minorHAnsi"/>
        </w:rPr>
        <w:t xml:space="preserve"> nm</w:t>
      </w:r>
      <w:r w:rsidRPr="008032B0">
        <w:rPr>
          <w:rFonts w:cstheme="minorHAnsi"/>
        </w:rPr>
        <w:t xml:space="preserve"> – 40 </w:t>
      </w:r>
      <w:r w:rsidR="00945B3B" w:rsidRPr="008032B0">
        <w:rPr>
          <w:rFonts w:cstheme="minorHAnsi"/>
        </w:rPr>
        <w:t xml:space="preserve">nm </w:t>
      </w:r>
      <w:r w:rsidRPr="008032B0">
        <w:rPr>
          <w:rFonts w:cstheme="minorHAnsi"/>
        </w:rPr>
        <w:t xml:space="preserve">thick using a micrometer. </w:t>
      </w:r>
    </w:p>
    <w:p w14:paraId="624C5510" w14:textId="2F383711" w:rsidR="002B1C95" w:rsidRDefault="00330723" w:rsidP="002B1C95">
      <w:pPr>
        <w:autoSpaceDE w:val="0"/>
        <w:autoSpaceDN w:val="0"/>
        <w:adjustRightInd w:val="0"/>
        <w:spacing w:after="0" w:line="480" w:lineRule="auto"/>
        <w:ind w:firstLine="360"/>
        <w:mirrorIndents/>
        <w:rPr>
          <w:rFonts w:cstheme="minorHAnsi"/>
        </w:rPr>
      </w:pPr>
      <w:r w:rsidRPr="008032B0">
        <w:rPr>
          <w:rFonts w:cstheme="minorHAnsi"/>
        </w:rPr>
        <w:t>Spin-</w:t>
      </w:r>
      <w:r w:rsidR="001C645F" w:rsidRPr="008032B0">
        <w:rPr>
          <w:rFonts w:cstheme="minorHAnsi"/>
        </w:rPr>
        <w:t xml:space="preserve">coated films were fabricated using 1ml of solution spun at 1000 rpm for 90 seconds as illustrated in Figure </w:t>
      </w:r>
      <w:r w:rsidR="00965D9C" w:rsidRPr="008032B0">
        <w:rPr>
          <w:rFonts w:cstheme="minorHAnsi"/>
        </w:rPr>
        <w:t>II.</w:t>
      </w:r>
      <w:r w:rsidR="001C645F" w:rsidRPr="008032B0">
        <w:rPr>
          <w:rFonts w:cstheme="minorHAnsi"/>
        </w:rPr>
        <w:t>1. Speed and duration of deposition were chosen based on common parameters used in other studies as well as to optimize consistency of the</w:t>
      </w:r>
      <w:r w:rsidR="002B1C95">
        <w:rPr>
          <w:rFonts w:cstheme="minorHAnsi"/>
        </w:rPr>
        <w:t xml:space="preserve"> </w:t>
      </w:r>
    </w:p>
    <w:p w14:paraId="059AE063" w14:textId="77777777" w:rsidR="002B1C95" w:rsidRDefault="002B1C95">
      <w:pPr>
        <w:rPr>
          <w:rFonts w:cstheme="minorHAnsi"/>
        </w:rPr>
      </w:pPr>
      <w:r>
        <w:rPr>
          <w:rFonts w:cstheme="minorHAnsi"/>
        </w:rPr>
        <w:br w:type="page"/>
      </w:r>
    </w:p>
    <w:p w14:paraId="38B36753" w14:textId="440A8179" w:rsidR="002B1C95" w:rsidRDefault="002B1C95">
      <w:pPr>
        <w:rPr>
          <w:rFonts w:cstheme="minorHAnsi"/>
        </w:rPr>
      </w:pPr>
      <w:r>
        <w:rPr>
          <w:rFonts w:cstheme="minorHAnsi"/>
        </w:rPr>
        <w:lastRenderedPageBreak/>
        <w:br w:type="page"/>
      </w:r>
      <w:r w:rsidRPr="008032B0">
        <w:rPr>
          <w:rFonts w:cstheme="minorHAnsi"/>
          <w:noProof/>
        </w:rPr>
        <mc:AlternateContent>
          <mc:Choice Requires="wps">
            <w:drawing>
              <wp:anchor distT="0" distB="0" distL="114300" distR="114300" simplePos="0" relativeHeight="251735040" behindDoc="0" locked="0" layoutInCell="1" allowOverlap="1" wp14:anchorId="6215DD24" wp14:editId="41D3BD32">
                <wp:simplePos x="914400" y="1205865"/>
                <wp:positionH relativeFrom="margin">
                  <wp:align>center</wp:align>
                </wp:positionH>
                <wp:positionV relativeFrom="margin">
                  <wp:align>center</wp:align>
                </wp:positionV>
                <wp:extent cx="5623560" cy="3496945"/>
                <wp:effectExtent l="0" t="0" r="0" b="8255"/>
                <wp:wrapSquare wrapText="bothSides"/>
                <wp:docPr id="47" name="Text Box 47"/>
                <wp:cNvGraphicFramePr/>
                <a:graphic xmlns:a="http://schemas.openxmlformats.org/drawingml/2006/main">
                  <a:graphicData uri="http://schemas.microsoft.com/office/word/2010/wordprocessingShape">
                    <wps:wsp>
                      <wps:cNvSpPr txBox="1"/>
                      <wps:spPr>
                        <a:xfrm>
                          <a:off x="0" y="0"/>
                          <a:ext cx="5623560" cy="3496945"/>
                        </a:xfrm>
                        <a:prstGeom prst="rect">
                          <a:avLst/>
                        </a:prstGeom>
                        <a:solidFill>
                          <a:schemeClr val="lt1"/>
                        </a:solidFill>
                        <a:ln w="6350">
                          <a:noFill/>
                        </a:ln>
                      </wps:spPr>
                      <wps:txbx>
                        <w:txbxContent>
                          <w:p w14:paraId="583D70EE" w14:textId="77777777" w:rsidR="002B1C95" w:rsidRPr="007A30F2" w:rsidRDefault="002B1C95" w:rsidP="002B1C95">
                            <w:pPr>
                              <w:jc w:val="center"/>
                            </w:pPr>
                            <w:r w:rsidRPr="007A30F2">
                              <w:rPr>
                                <w:noProof/>
                              </w:rPr>
                              <w:drawing>
                                <wp:inline distT="0" distB="0" distL="0" distR="0" wp14:anchorId="665C5BB1" wp14:editId="003673F0">
                                  <wp:extent cx="5194570" cy="2230354"/>
                                  <wp:effectExtent l="0" t="0" r="0" b="0"/>
                                  <wp:docPr id="1838" name="Picture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95956" cy="2230949"/>
                                          </a:xfrm>
                                          <a:prstGeom prst="rect">
                                            <a:avLst/>
                                          </a:prstGeom>
                                          <a:noFill/>
                                          <a:ln>
                                            <a:noFill/>
                                          </a:ln>
                                        </pic:spPr>
                                      </pic:pic>
                                    </a:graphicData>
                                  </a:graphic>
                                </wp:inline>
                              </w:drawing>
                            </w:r>
                          </w:p>
                          <w:p w14:paraId="48224921" w14:textId="441D8A77" w:rsidR="002B1C95" w:rsidRPr="00143880" w:rsidRDefault="002B1C95" w:rsidP="002B1C95">
                            <w:pPr>
                              <w:pStyle w:val="Caption"/>
                              <w:spacing w:line="480" w:lineRule="auto"/>
                              <w:rPr>
                                <w:i w:val="0"/>
                                <w:iCs w:val="0"/>
                                <w:color w:val="auto"/>
                                <w:sz w:val="24"/>
                                <w:szCs w:val="24"/>
                              </w:rPr>
                            </w:pPr>
                            <w:bookmarkStart w:id="40" w:name="_Toc79489100"/>
                            <w:bookmarkStart w:id="41" w:name="_Toc79489562"/>
                            <w:bookmarkStart w:id="42" w:name="_Toc79491669"/>
                            <w:r w:rsidRPr="00143880">
                              <w:rPr>
                                <w:i w:val="0"/>
                                <w:iCs w:val="0"/>
                                <w:color w:val="auto"/>
                                <w:sz w:val="24"/>
                                <w:szCs w:val="24"/>
                              </w:rPr>
                              <w:t xml:space="preserve">Figure </w:t>
                            </w:r>
                            <w:r>
                              <w:rPr>
                                <w:i w:val="0"/>
                                <w:iCs w:val="0"/>
                                <w:color w:val="auto"/>
                                <w:sz w:val="24"/>
                                <w:szCs w:val="24"/>
                              </w:rPr>
                              <w:fldChar w:fldCharType="begin"/>
                            </w:r>
                            <w:r>
                              <w:rPr>
                                <w:i w:val="0"/>
                                <w:iCs w:val="0"/>
                                <w:color w:val="auto"/>
                                <w:sz w:val="24"/>
                                <w:szCs w:val="24"/>
                              </w:rPr>
                              <w:instrText xml:space="preserve"> STYLEREF 1 \s </w:instrText>
                            </w:r>
                            <w:r>
                              <w:rPr>
                                <w:i w:val="0"/>
                                <w:iCs w:val="0"/>
                                <w:color w:val="auto"/>
                                <w:sz w:val="24"/>
                                <w:szCs w:val="24"/>
                              </w:rPr>
                              <w:fldChar w:fldCharType="separate"/>
                            </w:r>
                            <w:r w:rsidR="00EE319D">
                              <w:rPr>
                                <w:i w:val="0"/>
                                <w:iCs w:val="0"/>
                                <w:noProof/>
                                <w:color w:val="auto"/>
                                <w:sz w:val="24"/>
                                <w:szCs w:val="24"/>
                              </w:rPr>
                              <w:t>II</w:t>
                            </w:r>
                            <w:r>
                              <w:rPr>
                                <w:i w:val="0"/>
                                <w:iCs w:val="0"/>
                                <w:color w:val="auto"/>
                                <w:sz w:val="24"/>
                                <w:szCs w:val="24"/>
                              </w:rPr>
                              <w:fldChar w:fldCharType="end"/>
                            </w:r>
                            <w:r>
                              <w:rPr>
                                <w:i w:val="0"/>
                                <w:iCs w:val="0"/>
                                <w:color w:val="auto"/>
                                <w:sz w:val="24"/>
                                <w:szCs w:val="24"/>
                              </w:rPr>
                              <w:t>.</w:t>
                            </w:r>
                            <w:r>
                              <w:rPr>
                                <w:i w:val="0"/>
                                <w:iCs w:val="0"/>
                                <w:color w:val="auto"/>
                                <w:sz w:val="24"/>
                                <w:szCs w:val="24"/>
                              </w:rPr>
                              <w:fldChar w:fldCharType="begin"/>
                            </w:r>
                            <w:r>
                              <w:rPr>
                                <w:i w:val="0"/>
                                <w:iCs w:val="0"/>
                                <w:color w:val="auto"/>
                                <w:sz w:val="24"/>
                                <w:szCs w:val="24"/>
                              </w:rPr>
                              <w:instrText xml:space="preserve"> SEQ Figure \* ARABIC \s 1 </w:instrText>
                            </w:r>
                            <w:r>
                              <w:rPr>
                                <w:i w:val="0"/>
                                <w:iCs w:val="0"/>
                                <w:color w:val="auto"/>
                                <w:sz w:val="24"/>
                                <w:szCs w:val="24"/>
                              </w:rPr>
                              <w:fldChar w:fldCharType="separate"/>
                            </w:r>
                            <w:r w:rsidR="00EE319D">
                              <w:rPr>
                                <w:i w:val="0"/>
                                <w:iCs w:val="0"/>
                                <w:noProof/>
                                <w:color w:val="auto"/>
                                <w:sz w:val="24"/>
                                <w:szCs w:val="24"/>
                              </w:rPr>
                              <w:t>1</w:t>
                            </w:r>
                            <w:r>
                              <w:rPr>
                                <w:i w:val="0"/>
                                <w:iCs w:val="0"/>
                                <w:color w:val="auto"/>
                                <w:sz w:val="24"/>
                                <w:szCs w:val="24"/>
                              </w:rPr>
                              <w:fldChar w:fldCharType="end"/>
                            </w:r>
                            <w:r w:rsidRPr="00143880">
                              <w:rPr>
                                <w:i w:val="0"/>
                                <w:iCs w:val="0"/>
                                <w:color w:val="auto"/>
                                <w:sz w:val="24"/>
                                <w:szCs w:val="24"/>
                              </w:rPr>
                              <w:t xml:space="preserve"> </w:t>
                            </w:r>
                            <w:r w:rsidRPr="00143880">
                              <w:rPr>
                                <w:rFonts w:cstheme="minorHAnsi"/>
                                <w:i w:val="0"/>
                                <w:iCs w:val="0"/>
                                <w:color w:val="auto"/>
                                <w:sz w:val="24"/>
                                <w:szCs w:val="24"/>
                              </w:rPr>
                              <w:t>– Illustration of deposition processes that occur during the formation of PEDOT:dPSS films on Si Substrates. Spray coating with use of custom built ultra-sonic nozzle (a) and spin coating (b).</w:t>
                            </w:r>
                            <w:bookmarkEnd w:id="40"/>
                            <w:bookmarkEnd w:id="41"/>
                            <w:bookmarkEnd w:id="4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5DD24" id="Text Box 47" o:spid="_x0000_s1030" type="#_x0000_t202" style="position:absolute;margin-left:0;margin-top:0;width:442.8pt;height:275.35pt;z-index:2517350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" fillcolor="white [3201]" stroked="f" strokeweight=".5pt">
                <v:textbox>
                  <w:txbxContent>
                    <w:p w14:paraId="583D70EE" w14:textId="77777777" w:rsidR="002B1C95" w:rsidRPr="007A30F2" w:rsidRDefault="002B1C95" w:rsidP="002B1C95">
                      <w:pPr>
                        <w:jc w:val="center"/>
                      </w:pPr>
                      <w:r w:rsidRPr="007A30F2">
                        <w:rPr>
                          <w:noProof/>
                        </w:rPr>
                        <w:drawing>
                          <wp:inline distT="0" distB="0" distL="0" distR="0" wp14:anchorId="665C5BB1" wp14:editId="003673F0">
                            <wp:extent cx="5194570" cy="2230354"/>
                            <wp:effectExtent l="0" t="0" r="0" b="0"/>
                            <wp:docPr id="1838" name="Picture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95956" cy="2230949"/>
                                    </a:xfrm>
                                    <a:prstGeom prst="rect">
                                      <a:avLst/>
                                    </a:prstGeom>
                                    <a:noFill/>
                                    <a:ln>
                                      <a:noFill/>
                                    </a:ln>
                                  </pic:spPr>
                                </pic:pic>
                              </a:graphicData>
                            </a:graphic>
                          </wp:inline>
                        </w:drawing>
                      </w:r>
                    </w:p>
                    <w:p w14:paraId="48224921" w14:textId="441D8A77" w:rsidR="002B1C95" w:rsidRPr="00143880" w:rsidRDefault="002B1C95" w:rsidP="002B1C95">
                      <w:pPr>
                        <w:pStyle w:val="Caption"/>
                        <w:spacing w:line="480" w:lineRule="auto"/>
                        <w:rPr>
                          <w:i w:val="0"/>
                          <w:iCs w:val="0"/>
                          <w:color w:val="auto"/>
                          <w:sz w:val="24"/>
                          <w:szCs w:val="24"/>
                        </w:rPr>
                      </w:pPr>
                      <w:bookmarkStart w:id="43" w:name="_Toc79489100"/>
                      <w:bookmarkStart w:id="44" w:name="_Toc79489562"/>
                      <w:bookmarkStart w:id="45" w:name="_Toc79491669"/>
                      <w:r w:rsidRPr="00143880">
                        <w:rPr>
                          <w:i w:val="0"/>
                          <w:iCs w:val="0"/>
                          <w:color w:val="auto"/>
                          <w:sz w:val="24"/>
                          <w:szCs w:val="24"/>
                        </w:rPr>
                        <w:t xml:space="preserve">Figure </w:t>
                      </w:r>
                      <w:r>
                        <w:rPr>
                          <w:i w:val="0"/>
                          <w:iCs w:val="0"/>
                          <w:color w:val="auto"/>
                          <w:sz w:val="24"/>
                          <w:szCs w:val="24"/>
                        </w:rPr>
                        <w:fldChar w:fldCharType="begin"/>
                      </w:r>
                      <w:r>
                        <w:rPr>
                          <w:i w:val="0"/>
                          <w:iCs w:val="0"/>
                          <w:color w:val="auto"/>
                          <w:sz w:val="24"/>
                          <w:szCs w:val="24"/>
                        </w:rPr>
                        <w:instrText xml:space="preserve"> STYLEREF 1 \s </w:instrText>
                      </w:r>
                      <w:r>
                        <w:rPr>
                          <w:i w:val="0"/>
                          <w:iCs w:val="0"/>
                          <w:color w:val="auto"/>
                          <w:sz w:val="24"/>
                          <w:szCs w:val="24"/>
                        </w:rPr>
                        <w:fldChar w:fldCharType="separate"/>
                      </w:r>
                      <w:r w:rsidR="00EE319D">
                        <w:rPr>
                          <w:i w:val="0"/>
                          <w:iCs w:val="0"/>
                          <w:noProof/>
                          <w:color w:val="auto"/>
                          <w:sz w:val="24"/>
                          <w:szCs w:val="24"/>
                        </w:rPr>
                        <w:t>II</w:t>
                      </w:r>
                      <w:r>
                        <w:rPr>
                          <w:i w:val="0"/>
                          <w:iCs w:val="0"/>
                          <w:color w:val="auto"/>
                          <w:sz w:val="24"/>
                          <w:szCs w:val="24"/>
                        </w:rPr>
                        <w:fldChar w:fldCharType="end"/>
                      </w:r>
                      <w:r>
                        <w:rPr>
                          <w:i w:val="0"/>
                          <w:iCs w:val="0"/>
                          <w:color w:val="auto"/>
                          <w:sz w:val="24"/>
                          <w:szCs w:val="24"/>
                        </w:rPr>
                        <w:t>.</w:t>
                      </w:r>
                      <w:r>
                        <w:rPr>
                          <w:i w:val="0"/>
                          <w:iCs w:val="0"/>
                          <w:color w:val="auto"/>
                          <w:sz w:val="24"/>
                          <w:szCs w:val="24"/>
                        </w:rPr>
                        <w:fldChar w:fldCharType="begin"/>
                      </w:r>
                      <w:r>
                        <w:rPr>
                          <w:i w:val="0"/>
                          <w:iCs w:val="0"/>
                          <w:color w:val="auto"/>
                          <w:sz w:val="24"/>
                          <w:szCs w:val="24"/>
                        </w:rPr>
                        <w:instrText xml:space="preserve"> SEQ Figure \* ARABIC \s 1 </w:instrText>
                      </w:r>
                      <w:r>
                        <w:rPr>
                          <w:i w:val="0"/>
                          <w:iCs w:val="0"/>
                          <w:color w:val="auto"/>
                          <w:sz w:val="24"/>
                          <w:szCs w:val="24"/>
                        </w:rPr>
                        <w:fldChar w:fldCharType="separate"/>
                      </w:r>
                      <w:r w:rsidR="00EE319D">
                        <w:rPr>
                          <w:i w:val="0"/>
                          <w:iCs w:val="0"/>
                          <w:noProof/>
                          <w:color w:val="auto"/>
                          <w:sz w:val="24"/>
                          <w:szCs w:val="24"/>
                        </w:rPr>
                        <w:t>1</w:t>
                      </w:r>
                      <w:r>
                        <w:rPr>
                          <w:i w:val="0"/>
                          <w:iCs w:val="0"/>
                          <w:color w:val="auto"/>
                          <w:sz w:val="24"/>
                          <w:szCs w:val="24"/>
                        </w:rPr>
                        <w:fldChar w:fldCharType="end"/>
                      </w:r>
                      <w:r w:rsidRPr="00143880">
                        <w:rPr>
                          <w:i w:val="0"/>
                          <w:iCs w:val="0"/>
                          <w:color w:val="auto"/>
                          <w:sz w:val="24"/>
                          <w:szCs w:val="24"/>
                        </w:rPr>
                        <w:t xml:space="preserve"> </w:t>
                      </w:r>
                      <w:r w:rsidRPr="00143880">
                        <w:rPr>
                          <w:rFonts w:cstheme="minorHAnsi"/>
                          <w:i w:val="0"/>
                          <w:iCs w:val="0"/>
                          <w:color w:val="auto"/>
                          <w:sz w:val="24"/>
                          <w:szCs w:val="24"/>
                        </w:rPr>
                        <w:t>– Illustration of deposition processes that occur during the formation of PEDOT:dPSS films on Si Substrates. Spray coating with use of custom built ultra-sonic nozzle (a) and spin coating (b).</w:t>
                      </w:r>
                      <w:bookmarkEnd w:id="43"/>
                      <w:bookmarkEnd w:id="44"/>
                      <w:bookmarkEnd w:id="45"/>
                    </w:p>
                  </w:txbxContent>
                </v:textbox>
                <w10:wrap type="square" anchorx="margin" anchory="margin"/>
              </v:shape>
            </w:pict>
          </mc:Fallback>
        </mc:AlternateContent>
      </w:r>
    </w:p>
    <w:p w14:paraId="077C7084" w14:textId="77777777" w:rsidR="00EE319D" w:rsidRDefault="00EE319D" w:rsidP="00EE319D">
      <w:pPr>
        <w:spacing w:line="480" w:lineRule="auto"/>
        <w:rPr>
          <w:rFonts w:cstheme="minorHAnsi"/>
        </w:rPr>
      </w:pPr>
      <w:r w:rsidRPr="008032B0">
        <w:rPr>
          <w:rFonts w:cstheme="minorHAnsi"/>
        </w:rPr>
        <w:lastRenderedPageBreak/>
        <w:t xml:space="preserve">coating and maintain a conductive surface. The conductivity in all films was confirmed using an ohmmeter. </w:t>
      </w:r>
    </w:p>
    <w:p w14:paraId="5499D3EC" w14:textId="552BAC43" w:rsidR="001C645F" w:rsidRPr="008032B0" w:rsidRDefault="00330723" w:rsidP="00ED4E24">
      <w:pPr>
        <w:spacing w:line="480" w:lineRule="auto"/>
        <w:ind w:firstLine="360"/>
        <w:rPr>
          <w:rFonts w:cstheme="minorHAnsi"/>
        </w:rPr>
      </w:pPr>
      <w:r w:rsidRPr="008032B0">
        <w:rPr>
          <w:rFonts w:cstheme="minorHAnsi"/>
        </w:rPr>
        <w:t>Spray-</w:t>
      </w:r>
      <w:r w:rsidR="001C645F" w:rsidRPr="008032B0">
        <w:rPr>
          <w:rFonts w:cstheme="minorHAnsi"/>
        </w:rPr>
        <w:t xml:space="preserve">coated films were deposited using a custom-built jet-nozzle sprayer that transitions across the substrate as illustrated in Figure </w:t>
      </w:r>
      <w:r w:rsidR="00965D9C" w:rsidRPr="008032B0">
        <w:rPr>
          <w:rFonts w:cstheme="minorHAnsi"/>
        </w:rPr>
        <w:t>II.</w:t>
      </w:r>
      <w:r w:rsidR="001C645F" w:rsidRPr="008032B0">
        <w:rPr>
          <w:rFonts w:cstheme="minorHAnsi"/>
        </w:rPr>
        <w:t xml:space="preserve">1. Nozzle speed was adjusted to a minimum spray speed of around 0.05 ml/sec to achieve a smooth consistent coating that was also conductive. 30 spray passes were made to achieve well distributed visually consistent films.  </w:t>
      </w:r>
    </w:p>
    <w:p w14:paraId="2C63F9C6" w14:textId="77777777" w:rsidR="001C645F" w:rsidRPr="008032B0" w:rsidRDefault="001C645F" w:rsidP="007D2922">
      <w:pPr>
        <w:spacing w:line="480" w:lineRule="auto"/>
        <w:mirrorIndents/>
        <w:rPr>
          <w:rFonts w:cstheme="minorHAnsi"/>
          <w:i/>
          <w:iCs/>
        </w:rPr>
      </w:pPr>
      <w:r w:rsidRPr="008032B0">
        <w:rPr>
          <w:rFonts w:cstheme="minorHAnsi"/>
          <w:i/>
          <w:iCs/>
        </w:rPr>
        <w:t>Neutron Scattering</w:t>
      </w:r>
    </w:p>
    <w:p w14:paraId="1271F022" w14:textId="21785130" w:rsidR="001C645F" w:rsidRPr="008032B0" w:rsidRDefault="001C645F" w:rsidP="007D2922">
      <w:pPr>
        <w:autoSpaceDE w:val="0"/>
        <w:autoSpaceDN w:val="0"/>
        <w:adjustRightInd w:val="0"/>
        <w:spacing w:after="0" w:line="480" w:lineRule="auto"/>
        <w:ind w:firstLine="360"/>
        <w:mirrorIndents/>
        <w:rPr>
          <w:rFonts w:cstheme="minorHAnsi"/>
        </w:rPr>
      </w:pPr>
      <w:r w:rsidRPr="008032B0">
        <w:rPr>
          <w:rFonts w:cstheme="minorHAnsi"/>
        </w:rPr>
        <w:t>Substrates with deposited films were physically divided into smaller pieces of 1.2cm squares post-deposition to fit into sample containers on all neutron scattering instruments.</w:t>
      </w:r>
      <w:r w:rsidRPr="008032B0">
        <w:rPr>
          <w:rFonts w:cstheme="minorHAnsi"/>
          <w:vertAlign w:val="superscript"/>
        </w:rPr>
        <w:t>13</w:t>
      </w:r>
      <w:r w:rsidRPr="008032B0">
        <w:rPr>
          <w:rFonts w:cstheme="minorHAnsi"/>
        </w:rPr>
        <w:t xml:space="preserve"> Si wafers with polymer film were stacked to increase scattering statistics, giving a calculated total film thickness in the neutron beam of 650 </w:t>
      </w:r>
      <w:r w:rsidR="00945B3B" w:rsidRPr="008032B0">
        <w:rPr>
          <w:rFonts w:ascii="Calibri" w:hAnsi="Calibri"/>
        </w:rPr>
        <w:t>μ</w:t>
      </w:r>
      <w:r w:rsidR="00945B3B" w:rsidRPr="008032B0">
        <w:t>m</w:t>
      </w:r>
      <w:r w:rsidRPr="008032B0">
        <w:rPr>
          <w:rFonts w:cstheme="minorHAnsi"/>
        </w:rPr>
        <w:t>. All neutron measurements were taken at room temperature (~298K) and were normalized to transmission as well as for thickness of samples.</w:t>
      </w:r>
      <w:r w:rsidRPr="008032B0">
        <w:rPr>
          <w:rFonts w:cstheme="minorHAnsi"/>
          <w:vertAlign w:val="superscript"/>
        </w:rPr>
        <w:t xml:space="preserve">20 </w:t>
      </w:r>
      <w:r w:rsidRPr="008032B0">
        <w:rPr>
          <w:rFonts w:cstheme="minorHAnsi"/>
        </w:rPr>
        <w:t xml:space="preserve">Sample container and Si wafer background scattering were subtracted from sample scattering to obtain the scattering of the PEDOT:dPSS films. </w:t>
      </w:r>
    </w:p>
    <w:p w14:paraId="3815FB9A" w14:textId="184D3108" w:rsidR="001C645F" w:rsidRPr="008032B0" w:rsidRDefault="001C645F" w:rsidP="007D2922">
      <w:pPr>
        <w:autoSpaceDE w:val="0"/>
        <w:autoSpaceDN w:val="0"/>
        <w:adjustRightInd w:val="0"/>
        <w:spacing w:after="0" w:line="480" w:lineRule="auto"/>
        <w:ind w:firstLine="360"/>
        <w:mirrorIndents/>
        <w:rPr>
          <w:rFonts w:cstheme="minorHAnsi"/>
        </w:rPr>
      </w:pPr>
      <w:r w:rsidRPr="008032B0">
        <w:rPr>
          <w:rFonts w:cstheme="minorHAnsi"/>
        </w:rPr>
        <w:t xml:space="preserve">To monitor the structure of the PEDOT:dPSS blend films over a broad range of length scales, four neutron scattering instruments were used. At Oak Ridge National Laboratory (ORNL), these were the General Purpose </w:t>
      </w:r>
      <w:r w:rsidR="005F6C20" w:rsidRPr="008032B0">
        <w:rPr>
          <w:rFonts w:cstheme="minorHAnsi"/>
        </w:rPr>
        <w:t>Small-angle</w:t>
      </w:r>
      <w:r w:rsidRPr="008032B0">
        <w:rPr>
          <w:rFonts w:cstheme="minorHAnsi"/>
        </w:rPr>
        <w:t xml:space="preserve"> Neutron Scattering (GP-SANS) instrument at the High Flux Isotope Reactor with a neutron wavelength (λ) range of λ = 4.75Å, 6 Å, and 18Å; and the Ultra-</w:t>
      </w:r>
      <w:r w:rsidR="005F6C20" w:rsidRPr="008032B0">
        <w:rPr>
          <w:rFonts w:cstheme="minorHAnsi"/>
        </w:rPr>
        <w:t>Small-angle</w:t>
      </w:r>
      <w:r w:rsidRPr="008032B0">
        <w:rPr>
          <w:rFonts w:cstheme="minorHAnsi"/>
        </w:rPr>
        <w:t xml:space="preserve"> Neutron Scattering (USANS) instrument at the Spallation Neutron Source with distinct wavelengths of λ/n, where λ=3.6Å, and the </w:t>
      </w:r>
      <w:r w:rsidRPr="008032B0">
        <w:rPr>
          <w:rFonts w:cstheme="minorHAnsi"/>
        </w:rPr>
        <w:lastRenderedPageBreak/>
        <w:t>harmonic peak n=1-5.</w:t>
      </w:r>
      <w:r w:rsidRPr="008032B0">
        <w:rPr>
          <w:rFonts w:cstheme="minorHAnsi"/>
          <w:vertAlign w:val="superscript"/>
        </w:rPr>
        <w:t>14,21</w:t>
      </w:r>
      <w:r w:rsidRPr="008032B0">
        <w:rPr>
          <w:rFonts w:cstheme="minorHAnsi"/>
        </w:rPr>
        <w:t xml:space="preserve"> At the National Institute of Standards and Technology (NIST) Center for Neutron Research, the instruments used were the Very Small-Angle Neutron Scattering (VSANS) instrument, measured using two wavelengths of λ=5Å and λ=17Å; and the USANS instrument, measured using λ=5Å.</w:t>
      </w:r>
      <w:r w:rsidRPr="008032B0">
        <w:rPr>
          <w:rFonts w:cstheme="minorHAnsi"/>
          <w:vertAlign w:val="superscript"/>
        </w:rPr>
        <w:t>22</w:t>
      </w:r>
      <w:r w:rsidRPr="008032B0">
        <w:rPr>
          <w:rFonts w:cstheme="minorHAnsi"/>
        </w:rPr>
        <w:t xml:space="preserve"> The combinations of these experiments provide data over a merged Q-range, from 1 x 10</w:t>
      </w:r>
      <w:r w:rsidRPr="008032B0">
        <w:rPr>
          <w:rFonts w:cstheme="minorHAnsi"/>
          <w:vertAlign w:val="superscript"/>
        </w:rPr>
        <w:t>-6</w:t>
      </w:r>
      <w:r w:rsidRPr="008032B0">
        <w:rPr>
          <w:rFonts w:cstheme="minorHAnsi"/>
        </w:rPr>
        <w:t xml:space="preserve"> A</w:t>
      </w:r>
      <w:r w:rsidRPr="008032B0">
        <w:rPr>
          <w:rFonts w:cstheme="minorHAnsi"/>
          <w:vertAlign w:val="superscript"/>
        </w:rPr>
        <w:t>-1</w:t>
      </w:r>
      <w:r w:rsidRPr="008032B0">
        <w:rPr>
          <w:rFonts w:cstheme="minorHAnsi"/>
        </w:rPr>
        <w:t xml:space="preserve"> up to 5 x 10</w:t>
      </w:r>
      <w:r w:rsidRPr="008032B0">
        <w:rPr>
          <w:rFonts w:cstheme="minorHAnsi"/>
          <w:vertAlign w:val="superscript"/>
        </w:rPr>
        <w:t>-1</w:t>
      </w:r>
      <w:r w:rsidRPr="008032B0">
        <w:rPr>
          <w:rFonts w:cstheme="minorHAnsi"/>
        </w:rPr>
        <w:t xml:space="preserve"> A</w:t>
      </w:r>
      <w:r w:rsidRPr="008032B0">
        <w:rPr>
          <w:rFonts w:cstheme="minorHAnsi"/>
          <w:vertAlign w:val="superscript"/>
        </w:rPr>
        <w:t>-1</w:t>
      </w:r>
      <w:r w:rsidRPr="008032B0">
        <w:rPr>
          <w:rFonts w:cstheme="minorHAnsi"/>
        </w:rPr>
        <w:t xml:space="preserve">, which covers real space length scales that span microns to nanometers using USANS and nanometers to angstroms using the SANS/VSANS instruments and is defined by the scattering vector, Q, in </w:t>
      </w:r>
      <w:r w:rsidRPr="008032B0">
        <w:t xml:space="preserve">reciprocal space according to Bragg’s Law, </w:t>
      </w:r>
      <m:oMath>
        <m:r>
          <m:t>Q=</m:t>
        </m:r>
        <m:f>
          <m:fPr>
            <m:ctrlPr>
              <w:rPr>
                <w:i/>
              </w:rPr>
            </m:ctrlPr>
          </m:fPr>
          <m:num>
            <m:r>
              <m:t>4π</m:t>
            </m:r>
            <m:func>
              <m:funcPr>
                <m:ctrlPr>
                  <w:rPr>
                    <w:i/>
                  </w:rPr>
                </m:ctrlPr>
              </m:funcPr>
              <m:fName>
                <m:r>
                  <m:rPr>
                    <m:sty m:val="p"/>
                  </m:rPr>
                  <m:t>sin</m:t>
                </m:r>
              </m:fName>
              <m:e>
                <m:d>
                  <m:dPr>
                    <m:ctrlPr>
                      <w:rPr>
                        <w:i/>
                      </w:rPr>
                    </m:ctrlPr>
                  </m:dPr>
                  <m:e>
                    <m:r>
                      <m:t>θ</m:t>
                    </m:r>
                  </m:e>
                </m:d>
              </m:e>
            </m:func>
          </m:num>
          <m:den>
            <m:r>
              <m:t>λ</m:t>
            </m:r>
          </m:den>
        </m:f>
      </m:oMath>
      <w:r w:rsidRPr="008032B0">
        <w:rPr>
          <w:rFonts w:eastAsiaTheme="minorEastAsia"/>
        </w:rPr>
        <w:t xml:space="preserve"> , where </w:t>
      </w:r>
      <w:r w:rsidRPr="008032B0">
        <w:t>λ is the wavelength of the neutrons, and θ is the scattering angle.</w:t>
      </w:r>
    </w:p>
    <w:p w14:paraId="3E622613" w14:textId="19F412DA" w:rsidR="001C645F" w:rsidRPr="008032B0" w:rsidRDefault="001C645F" w:rsidP="007D2922">
      <w:pPr>
        <w:spacing w:line="480" w:lineRule="auto"/>
        <w:ind w:firstLine="360"/>
        <w:mirrorIndents/>
        <w:rPr>
          <w:rFonts w:cstheme="minorHAnsi"/>
          <w:noProof/>
        </w:rPr>
      </w:pPr>
      <w:r w:rsidRPr="008032B0">
        <w:rPr>
          <w:rFonts w:cstheme="minorHAnsi"/>
        </w:rPr>
        <w:t>Reduction of the raw data from ORNL was performed using Mantid, while reduction of the raw data from NIST was performed using IGOR pro 8.</w:t>
      </w:r>
      <w:r w:rsidRPr="008032B0">
        <w:rPr>
          <w:rFonts w:cstheme="minorHAnsi"/>
          <w:vertAlign w:val="superscript"/>
        </w:rPr>
        <w:t>23,24</w:t>
      </w:r>
      <w:r w:rsidRPr="008032B0">
        <w:rPr>
          <w:rFonts w:cstheme="minorHAnsi"/>
        </w:rPr>
        <w:t xml:space="preserve"> All data were combined and USANS point-space data was scaled to the normalized SANS data.</w:t>
      </w:r>
      <w:r w:rsidRPr="008032B0">
        <w:rPr>
          <w:rFonts w:cstheme="minorHAnsi"/>
          <w:vertAlign w:val="superscript"/>
        </w:rPr>
        <w:t>25</w:t>
      </w:r>
      <w:r w:rsidRPr="008032B0">
        <w:rPr>
          <w:rFonts w:cstheme="minorHAnsi"/>
        </w:rPr>
        <w:t xml:space="preserve"> The VSANS data overlays the GP-SANS data and was therefore omitted from the final fits but was used to properly scale USANS data. Fitting and analysis were performed using SasView.</w:t>
      </w:r>
      <w:r w:rsidRPr="008032B0">
        <w:rPr>
          <w:rFonts w:cstheme="minorHAnsi"/>
          <w:vertAlign w:val="superscript"/>
        </w:rPr>
        <w:t>26</w:t>
      </w:r>
      <w:r w:rsidRPr="008032B0">
        <w:rPr>
          <w:rFonts w:cstheme="minorHAnsi"/>
        </w:rPr>
        <w:t xml:space="preserve"> The data were fit to models that included a combination of the Debye-Anderson-Brumberger (DAB) model and the elliptical cylinder form factor.</w:t>
      </w:r>
      <w:r w:rsidRPr="008032B0">
        <w:rPr>
          <w:rFonts w:cstheme="minorHAnsi"/>
          <w:vertAlign w:val="superscript"/>
        </w:rPr>
        <w:t xml:space="preserve">27-30 </w:t>
      </w:r>
      <w:r w:rsidRPr="008032B0">
        <w:rPr>
          <w:rFonts w:cstheme="minorHAnsi"/>
        </w:rPr>
        <w:t xml:space="preserve">The DAB model is captured in the first term of Equation </w:t>
      </w:r>
      <w:r w:rsidR="00230AB8" w:rsidRPr="008032B0">
        <w:rPr>
          <w:rFonts w:cstheme="minorHAnsi"/>
        </w:rPr>
        <w:t>2.</w:t>
      </w:r>
      <w:r w:rsidRPr="008032B0">
        <w:rPr>
          <w:rFonts w:cstheme="minorHAnsi"/>
        </w:rPr>
        <w:t>1 below, which was developed to model, and often used to characterize, the structure of two-phase systems.</w:t>
      </w:r>
      <w:r w:rsidRPr="008032B0">
        <w:rPr>
          <w:rFonts w:cstheme="minorHAnsi"/>
          <w:vertAlign w:val="superscript"/>
        </w:rPr>
        <w:t>7,27,28</w:t>
      </w:r>
      <w:r w:rsidRPr="008032B0">
        <w:rPr>
          <w:rFonts w:cstheme="minorHAnsi"/>
        </w:rPr>
        <w:t xml:space="preserve">  The elliptical cylinder form factor is described as the second term in Equation </w:t>
      </w:r>
      <w:r w:rsidR="00230AB8" w:rsidRPr="008032B0">
        <w:rPr>
          <w:rFonts w:cstheme="minorHAnsi"/>
        </w:rPr>
        <w:t>2.</w:t>
      </w:r>
      <w:r w:rsidRPr="008032B0">
        <w:rPr>
          <w:rFonts w:cstheme="minorHAnsi"/>
        </w:rPr>
        <w:t>1  and has been applied to model and characterize the parallelepiped and cylindrical shaped structures in crystalline assemblies.</w:t>
      </w:r>
      <w:r w:rsidRPr="008032B0">
        <w:rPr>
          <w:rFonts w:cstheme="minorHAnsi"/>
          <w:vertAlign w:val="superscript"/>
        </w:rPr>
        <w:t>7,31,32</w:t>
      </w:r>
      <w:r w:rsidRPr="008032B0">
        <w:rPr>
          <w:rFonts w:cstheme="minorHAnsi"/>
        </w:rPr>
        <w:t xml:space="preserve"> The DAB equation models the phase separated structure of the polymer blend, describing the morphology and size of the two polymer domains, parameterized as the correlation length, L, which is a measure of the average distance </w:t>
      </w:r>
      <w:r w:rsidRPr="008032B0">
        <w:rPr>
          <w:rFonts w:cstheme="minorHAnsi"/>
        </w:rPr>
        <w:lastRenderedPageBreak/>
        <w:t xml:space="preserve">between dPSS domains. This structural feature dominates the scattering in the lowest Q </w:t>
      </w:r>
      <w:r w:rsidR="007304BC" w:rsidRPr="008032B0">
        <w:rPr>
          <w:rFonts w:cstheme="minorHAnsi"/>
        </w:rPr>
        <w:t>region and</w:t>
      </w:r>
      <w:r w:rsidRPr="008032B0">
        <w:rPr>
          <w:rFonts w:cstheme="minorHAnsi"/>
        </w:rPr>
        <w:t xml:space="preserve"> is primarily measured using USANS. The elliptical cylinder models the average cross-sectional size and shape of the PEDOT fibrillar crystals that form in the phase separated polymer blend. The elliptical cylinder model quantifies the size of the cross section of the PEDOT crystals by providing the minor radius, r</w:t>
      </w:r>
      <w:r w:rsidRPr="008032B0">
        <w:rPr>
          <w:rFonts w:cstheme="minorHAnsi"/>
          <w:vertAlign w:val="subscript"/>
        </w:rPr>
        <w:t>min</w:t>
      </w:r>
      <w:r w:rsidRPr="008032B0">
        <w:rPr>
          <w:rFonts w:cstheme="minorHAnsi"/>
        </w:rPr>
        <w:t xml:space="preserve">, and ratio of minor and major radii, ν, which is then used to calculate the major radius, </w:t>
      </w:r>
      <m:oMath>
        <m:sSub>
          <m:sSubPr>
            <m:ctrlPr>
              <w:rPr>
                <w:rFonts w:cstheme="minorHAnsi"/>
                <w:i/>
              </w:rPr>
            </m:ctrlPr>
          </m:sSubPr>
          <m:e>
            <m:r>
              <w:rPr>
                <w:rFonts w:cstheme="minorHAnsi"/>
              </w:rPr>
              <m:t>r</m:t>
            </m:r>
          </m:e>
          <m:sub>
            <m:r>
              <w:rPr>
                <w:rFonts w:cstheme="minorHAnsi"/>
              </w:rPr>
              <m:t>maj</m:t>
            </m:r>
          </m:sub>
        </m:sSub>
        <m:r>
          <w:rPr>
            <w:rFonts w:cstheme="minorHAnsi"/>
          </w:rPr>
          <m:t>=</m:t>
        </m:r>
        <m:f>
          <m:fPr>
            <m:type m:val="skw"/>
            <m:ctrlPr>
              <w:rPr>
                <w:rFonts w:cstheme="minorHAnsi"/>
                <w:i/>
              </w:rPr>
            </m:ctrlPr>
          </m:fPr>
          <m:num>
            <m:r>
              <m:rPr>
                <m:sty m:val="p"/>
              </m:rPr>
              <w:rPr>
                <w:rFonts w:cstheme="minorHAnsi"/>
              </w:rPr>
              <m:t>ν</m:t>
            </m:r>
          </m:num>
          <m:den>
            <m:sSub>
              <m:sSubPr>
                <m:ctrlPr>
                  <w:rPr>
                    <w:rFonts w:cstheme="minorHAnsi"/>
                    <w:i/>
                  </w:rPr>
                </m:ctrlPr>
              </m:sSubPr>
              <m:e>
                <m:r>
                  <w:rPr>
                    <w:rFonts w:cstheme="minorHAnsi"/>
                  </w:rPr>
                  <m:t>r</m:t>
                </m:r>
              </m:e>
              <m:sub>
                <m:r>
                  <w:rPr>
                    <w:rFonts w:cstheme="minorHAnsi"/>
                  </w:rPr>
                  <m:t>min</m:t>
                </m:r>
              </m:sub>
            </m:sSub>
          </m:den>
        </m:f>
        <m:r>
          <w:rPr>
            <w:rFonts w:cstheme="minorHAnsi"/>
          </w:rPr>
          <m:t xml:space="preserve">, </m:t>
        </m:r>
      </m:oMath>
      <w:r w:rsidRPr="008032B0">
        <w:rPr>
          <w:rFonts w:cstheme="minorHAnsi"/>
        </w:rPr>
        <w:t xml:space="preserve">as well as the length of the cylinder, H. These length scales are primarily measured in the mid to high Q regions using SANS. </w:t>
      </w:r>
    </w:p>
    <w:p w14:paraId="565B8CA7" w14:textId="6F4154FA" w:rsidR="001C645F" w:rsidRPr="008032B0" w:rsidRDefault="001C645F" w:rsidP="007D2922">
      <w:pPr>
        <w:tabs>
          <w:tab w:val="left" w:pos="7560"/>
          <w:tab w:val="left" w:pos="7920"/>
        </w:tabs>
        <w:spacing w:line="480" w:lineRule="auto"/>
        <w:mirrorIndents/>
        <w:rPr>
          <w:rFonts w:eastAsiaTheme="minorEastAsia" w:cstheme="minorHAnsi"/>
        </w:rPr>
      </w:pPr>
      <m:oMath>
        <m:r>
          <w:rPr>
            <w:rFonts w:cstheme="minorHAnsi"/>
          </w:rPr>
          <m:t>I</m:t>
        </m:r>
        <m:d>
          <m:dPr>
            <m:ctrlPr>
              <w:rPr>
                <w:rFonts w:cstheme="minorHAnsi"/>
                <w:i/>
              </w:rPr>
            </m:ctrlPr>
          </m:dPr>
          <m:e>
            <m:r>
              <w:rPr>
                <w:rFonts w:cstheme="minorHAnsi"/>
              </w:rPr>
              <m:t>q</m:t>
            </m:r>
          </m:e>
        </m:d>
        <m:r>
          <w:rPr>
            <w:rFonts w:cstheme="minorHAnsi"/>
          </w:rPr>
          <m:t>=</m:t>
        </m:r>
        <m:sSub>
          <m:sSubPr>
            <m:ctrlPr>
              <w:rPr>
                <w:rFonts w:cstheme="minorHAnsi"/>
                <w:i/>
              </w:rPr>
            </m:ctrlPr>
          </m:sSubPr>
          <m:e>
            <m:r>
              <w:rPr>
                <w:rFonts w:cstheme="minorHAnsi"/>
              </w:rPr>
              <m:t>A</m:t>
            </m:r>
          </m:e>
          <m:sub>
            <m:r>
              <w:rPr>
                <w:rFonts w:cstheme="minorHAnsi"/>
              </w:rPr>
              <m:t>1</m:t>
            </m:r>
          </m:sub>
        </m:sSub>
        <m:f>
          <m:fPr>
            <m:ctrlPr>
              <w:rPr>
                <w:rFonts w:cstheme="minorHAnsi"/>
                <w:i/>
              </w:rPr>
            </m:ctrlPr>
          </m:fPr>
          <m:num>
            <m:sSup>
              <m:sSupPr>
                <m:ctrlPr>
                  <w:rPr>
                    <w:rFonts w:cstheme="minorHAnsi"/>
                    <w:i/>
                  </w:rPr>
                </m:ctrlPr>
              </m:sSupPr>
              <m:e>
                <m:r>
                  <w:rPr>
                    <w:rFonts w:cstheme="minorHAnsi"/>
                  </w:rPr>
                  <m:t>L</m:t>
                </m:r>
              </m:e>
              <m:sup>
                <m:r>
                  <w:rPr>
                    <w:rFonts w:cstheme="minorHAnsi"/>
                  </w:rPr>
                  <m:t>3</m:t>
                </m:r>
              </m:sup>
            </m:sSup>
          </m:num>
          <m:den>
            <m:sSup>
              <m:sSupPr>
                <m:ctrlPr>
                  <w:rPr>
                    <w:rFonts w:cstheme="minorHAnsi"/>
                    <w:i/>
                  </w:rPr>
                </m:ctrlPr>
              </m:sSupPr>
              <m:e>
                <m:sSup>
                  <m:sSupPr>
                    <m:ctrlPr>
                      <w:rPr>
                        <w:rFonts w:cstheme="minorHAnsi"/>
                        <w:i/>
                      </w:rPr>
                    </m:ctrlPr>
                  </m:sSupPr>
                  <m:e>
                    <m:r>
                      <w:rPr>
                        <w:rFonts w:cstheme="minorHAnsi"/>
                      </w:rPr>
                      <m:t>(1+</m:t>
                    </m:r>
                    <m:d>
                      <m:dPr>
                        <m:ctrlPr>
                          <w:rPr>
                            <w:rFonts w:cstheme="minorHAnsi"/>
                            <w:i/>
                          </w:rPr>
                        </m:ctrlPr>
                      </m:dPr>
                      <m:e>
                        <m:r>
                          <w:rPr>
                            <w:rFonts w:cstheme="minorHAnsi"/>
                          </w:rPr>
                          <m:t>q×L</m:t>
                        </m:r>
                      </m:e>
                    </m:d>
                    <m:ctrlPr>
                      <w:rPr>
                        <w:rFonts w:eastAsia="Cambria Math" w:cstheme="minorHAnsi"/>
                        <w:i/>
                      </w:rPr>
                    </m:ctrlPr>
                  </m:e>
                  <m:sup>
                    <m:r>
                      <w:rPr>
                        <w:rFonts w:cstheme="minorHAnsi"/>
                      </w:rPr>
                      <m:t>2</m:t>
                    </m:r>
                  </m:sup>
                </m:sSup>
                <m:r>
                  <w:rPr>
                    <w:rFonts w:cstheme="minorHAnsi"/>
                  </w:rPr>
                  <m:t>)</m:t>
                </m:r>
              </m:e>
              <m:sup>
                <m:r>
                  <w:rPr>
                    <w:rFonts w:cstheme="minorHAnsi"/>
                  </w:rPr>
                  <m:t>2</m:t>
                </m:r>
              </m:sup>
            </m:sSup>
          </m:den>
        </m:f>
        <m:r>
          <w:rPr>
            <w:rFonts w:cstheme="minorHAnsi"/>
          </w:rPr>
          <m:t>+</m:t>
        </m:r>
        <m:sSub>
          <m:sSubPr>
            <m:ctrlPr>
              <w:rPr>
                <w:rFonts w:cstheme="minorHAnsi"/>
                <w:i/>
              </w:rPr>
            </m:ctrlPr>
          </m:sSubPr>
          <m:e>
            <m:r>
              <w:rPr>
                <w:rFonts w:cstheme="minorHAnsi"/>
              </w:rPr>
              <m:t>A</m:t>
            </m:r>
          </m:e>
          <m:sub>
            <m:r>
              <w:rPr>
                <w:rFonts w:cstheme="minorHAnsi"/>
              </w:rPr>
              <m:t>2</m:t>
            </m:r>
          </m:sub>
        </m:sSub>
        <m:f>
          <m:fPr>
            <m:ctrlPr>
              <w:rPr>
                <w:rFonts w:cstheme="minorHAnsi"/>
                <w:color w:val="000000"/>
                <w:kern w:val="24"/>
              </w:rPr>
            </m:ctrlPr>
          </m:fPr>
          <m:num>
            <m:r>
              <w:rPr>
                <w:rFonts w:cstheme="minorHAnsi"/>
                <w:color w:val="000000"/>
                <w:kern w:val="24"/>
              </w:rPr>
              <m:t>1</m:t>
            </m:r>
          </m:num>
          <m:den>
            <m:sSub>
              <m:sSubPr>
                <m:ctrlPr>
                  <w:rPr>
                    <w:rFonts w:cstheme="minorHAnsi"/>
                    <w:i/>
                    <w:color w:val="000000"/>
                    <w:kern w:val="24"/>
                  </w:rPr>
                </m:ctrlPr>
              </m:sSubPr>
              <m:e>
                <m:r>
                  <w:rPr>
                    <w:rFonts w:cstheme="minorHAnsi"/>
                    <w:color w:val="000000"/>
                    <w:kern w:val="24"/>
                  </w:rPr>
                  <m:t>V</m:t>
                </m:r>
              </m:e>
              <m:sub>
                <m:r>
                  <w:rPr>
                    <w:rFonts w:cstheme="minorHAnsi"/>
                    <w:color w:val="000000"/>
                    <w:kern w:val="24"/>
                  </w:rPr>
                  <m:t>cyl</m:t>
                </m:r>
              </m:sub>
            </m:sSub>
          </m:den>
        </m:f>
        <m:r>
          <w:rPr>
            <w:rFonts w:cstheme="minorHAnsi"/>
            <w:color w:val="000000"/>
            <w:kern w:val="24"/>
          </w:rPr>
          <m:t xml:space="preserve">( </m:t>
        </m:r>
        <m:f>
          <m:fPr>
            <m:ctrlPr>
              <w:rPr>
                <w:rFonts w:cstheme="minorHAnsi"/>
                <w:color w:val="000000"/>
                <w:kern w:val="24"/>
              </w:rPr>
            </m:ctrlPr>
          </m:fPr>
          <m:num>
            <m:r>
              <w:rPr>
                <w:rFonts w:cstheme="minorHAnsi"/>
                <w:color w:val="000000"/>
                <w:kern w:val="24"/>
              </w:rPr>
              <m:t>J</m:t>
            </m:r>
            <m:d>
              <m:dPr>
                <m:ctrlPr>
                  <w:rPr>
                    <w:rFonts w:cstheme="minorHAnsi"/>
                    <w:i/>
                    <w:color w:val="000000"/>
                    <w:kern w:val="24"/>
                  </w:rPr>
                </m:ctrlPr>
              </m:dPr>
              <m:e>
                <m:r>
                  <w:rPr>
                    <w:rFonts w:cstheme="minorHAnsi"/>
                    <w:color w:val="000000"/>
                    <w:kern w:val="24"/>
                  </w:rPr>
                  <m:t>a</m:t>
                </m:r>
              </m:e>
            </m:d>
            <m:r>
              <w:rPr>
                <w:rFonts w:cstheme="minorHAnsi"/>
                <w:color w:val="000000"/>
                <w:kern w:val="24"/>
              </w:rPr>
              <m:t>sin</m:t>
            </m:r>
            <m:d>
              <m:dPr>
                <m:ctrlPr>
                  <w:rPr>
                    <w:rFonts w:cstheme="minorHAnsi"/>
                    <w:i/>
                    <w:color w:val="000000"/>
                    <w:kern w:val="24"/>
                  </w:rPr>
                </m:ctrlPr>
              </m:dPr>
              <m:e>
                <m:r>
                  <w:rPr>
                    <w:rFonts w:cstheme="minorHAnsi"/>
                    <w:color w:val="000000"/>
                    <w:kern w:val="24"/>
                  </w:rPr>
                  <m:t>b</m:t>
                </m:r>
              </m:e>
            </m:d>
          </m:num>
          <m:den>
            <m:r>
              <w:rPr>
                <w:rFonts w:cstheme="minorHAnsi"/>
                <w:color w:val="000000"/>
                <w:kern w:val="24"/>
              </w:rPr>
              <m:t>ab</m:t>
            </m:r>
          </m:den>
        </m:f>
        <m:sSup>
          <m:sSupPr>
            <m:ctrlPr>
              <w:rPr>
                <w:rFonts w:cstheme="minorHAnsi"/>
                <w:color w:val="000000"/>
                <w:kern w:val="24"/>
              </w:rPr>
            </m:ctrlPr>
          </m:sSupPr>
          <m:e>
            <m:r>
              <w:rPr>
                <w:rFonts w:cstheme="minorHAnsi"/>
                <w:color w:val="000000"/>
                <w:kern w:val="24"/>
              </w:rPr>
              <m:t xml:space="preserve"> )</m:t>
            </m:r>
          </m:e>
          <m:sup>
            <m:r>
              <w:rPr>
                <w:rFonts w:cstheme="minorHAnsi"/>
                <w:color w:val="000000"/>
                <w:kern w:val="24"/>
              </w:rPr>
              <m:t>2</m:t>
            </m:r>
          </m:sup>
        </m:sSup>
        <m:r>
          <m:rPr>
            <m:sty m:val="p"/>
          </m:rPr>
          <w:rPr>
            <w:rFonts w:cstheme="minorHAnsi"/>
            <w:color w:val="000000"/>
            <w:kern w:val="24"/>
          </w:rPr>
          <m:t>+</m:t>
        </m:r>
        <m:r>
          <w:rPr>
            <w:rFonts w:cstheme="minorHAnsi"/>
          </w:rPr>
          <m:t>background</m:t>
        </m:r>
      </m:oMath>
      <w:r w:rsidR="002A696B" w:rsidRPr="008032B0">
        <w:rPr>
          <w:rFonts w:eastAsiaTheme="minorEastAsia" w:cstheme="minorHAnsi"/>
        </w:rPr>
        <w:tab/>
        <w:t xml:space="preserve">Equation </w:t>
      </w:r>
      <w:r w:rsidR="000412DB" w:rsidRPr="008032B0">
        <w:rPr>
          <w:rFonts w:eastAsiaTheme="minorEastAsia" w:cstheme="minorHAnsi"/>
        </w:rPr>
        <w:t>2.</w:t>
      </w:r>
      <w:r w:rsidRPr="008032B0">
        <w:rPr>
          <w:rFonts w:eastAsiaTheme="minorEastAsia" w:cstheme="minorHAnsi"/>
        </w:rPr>
        <w:t>1</w:t>
      </w:r>
    </w:p>
    <w:p w14:paraId="112FD623" w14:textId="10F73C77" w:rsidR="001C645F" w:rsidRPr="008032B0" w:rsidRDefault="001C645F" w:rsidP="007D2922">
      <w:pPr>
        <w:spacing w:line="480" w:lineRule="auto"/>
        <w:ind w:firstLine="360"/>
        <w:mirrorIndents/>
        <w:rPr>
          <w:rFonts w:eastAsiaTheme="minorEastAsia" w:cstheme="minorHAnsi"/>
          <w:color w:val="000000"/>
          <w:kern w:val="24"/>
        </w:rPr>
      </w:pPr>
      <w:r w:rsidRPr="008032B0">
        <w:rPr>
          <w:rFonts w:eastAsiaTheme="minorEastAsia" w:cstheme="minorHAnsi"/>
        </w:rPr>
        <w:t xml:space="preserve">In Equation </w:t>
      </w:r>
      <w:r w:rsidR="00230AB8" w:rsidRPr="008032B0">
        <w:rPr>
          <w:rFonts w:eastAsiaTheme="minorEastAsia" w:cstheme="minorHAnsi"/>
        </w:rPr>
        <w:t>2.</w:t>
      </w:r>
      <w:r w:rsidRPr="008032B0">
        <w:rPr>
          <w:rFonts w:eastAsiaTheme="minorEastAsia" w:cstheme="minorHAnsi"/>
        </w:rPr>
        <w:t xml:space="preserve">1, L is the correlation length of the PSS:PEDOT film and the normalization factor, </w:t>
      </w:r>
      <m:oMath>
        <m:sSub>
          <m:sSubPr>
            <m:ctrlPr>
              <w:rPr>
                <w:rFonts w:eastAsiaTheme="minorEastAsia" w:cstheme="minorHAnsi"/>
                <w:i/>
              </w:rPr>
            </m:ctrlPr>
          </m:sSubPr>
          <m:e>
            <m:r>
              <w:rPr>
                <w:rFonts w:eastAsiaTheme="minorEastAsia" w:cstheme="minorHAnsi"/>
              </w:rPr>
              <m:t>A</m:t>
            </m:r>
          </m:e>
          <m:sub>
            <m:r>
              <w:rPr>
                <w:rFonts w:eastAsiaTheme="minorEastAsia" w:cstheme="minorHAnsi"/>
              </w:rPr>
              <m:t>1</m:t>
            </m:r>
          </m:sub>
        </m:sSub>
        <m:r>
          <w:rPr>
            <w:rFonts w:eastAsiaTheme="minorEastAsia" w:cstheme="minorHAnsi"/>
          </w:rPr>
          <m:t>=8πΦ</m:t>
        </m:r>
        <m:d>
          <m:dPr>
            <m:ctrlPr>
              <w:rPr>
                <w:rFonts w:eastAsiaTheme="minorEastAsia" w:cstheme="minorHAnsi"/>
                <w:i/>
              </w:rPr>
            </m:ctrlPr>
          </m:dPr>
          <m:e>
            <m:r>
              <w:rPr>
                <w:rFonts w:eastAsiaTheme="minorEastAsia" w:cstheme="minorHAnsi"/>
              </w:rPr>
              <m:t>1-Φ</m:t>
            </m:r>
          </m:e>
        </m:d>
        <m:r>
          <w:rPr>
            <w:rFonts w:eastAsiaTheme="minorEastAsia" w:cstheme="minorHAnsi"/>
          </w:rPr>
          <m:t>Δ</m:t>
        </m:r>
        <m:sSup>
          <m:sSupPr>
            <m:ctrlPr>
              <w:rPr>
                <w:rFonts w:eastAsiaTheme="minorEastAsia" w:cstheme="minorHAnsi"/>
                <w:i/>
              </w:rPr>
            </m:ctrlPr>
          </m:sSupPr>
          <m:e>
            <m:r>
              <w:rPr>
                <w:rFonts w:eastAsiaTheme="minorEastAsia" w:cstheme="minorHAnsi"/>
              </w:rPr>
              <m:t>ρ</m:t>
            </m:r>
          </m:e>
          <m:sup>
            <m:r>
              <w:rPr>
                <w:rFonts w:eastAsiaTheme="minorEastAsia" w:cstheme="minorHAnsi"/>
              </w:rPr>
              <m:t>2</m:t>
            </m:r>
          </m:sup>
        </m:sSup>
      </m:oMath>
      <w:r w:rsidRPr="008032B0">
        <w:rPr>
          <w:rFonts w:eastAsiaTheme="minorEastAsia" w:cstheme="minorHAnsi"/>
        </w:rPr>
        <w:t xml:space="preserve">. </w:t>
      </w:r>
      <w:r w:rsidRPr="008032B0">
        <w:rPr>
          <w:rFonts w:cstheme="minorHAnsi"/>
          <w:noProof/>
        </w:rPr>
        <w:t>Here Δρ</w:t>
      </w:r>
      <w:r w:rsidRPr="008032B0">
        <w:rPr>
          <w:rFonts w:cstheme="minorHAnsi"/>
          <w:noProof/>
          <w:vertAlign w:val="superscript"/>
        </w:rPr>
        <w:t>2</w:t>
      </w:r>
      <w:r w:rsidRPr="008032B0">
        <w:rPr>
          <w:rFonts w:cstheme="minorHAnsi"/>
          <w:noProof/>
        </w:rPr>
        <w:t xml:space="preserve"> is the neutron scattering length density contrast of the two phases , and </w:t>
      </w:r>
      <m:oMath>
        <m:r>
          <w:rPr>
            <w:rFonts w:eastAsiaTheme="minorEastAsia" w:cstheme="minorHAnsi"/>
          </w:rPr>
          <m:t>Φ</m:t>
        </m:r>
      </m:oMath>
      <w:r w:rsidRPr="008032B0">
        <w:rPr>
          <w:rFonts w:cstheme="minorHAnsi"/>
          <w:noProof/>
        </w:rPr>
        <w:t xml:space="preserve"> represents the volume fraction of one phase. </w:t>
      </w:r>
      <w:r w:rsidRPr="008032B0">
        <w:rPr>
          <w:rFonts w:cstheme="minorHAnsi"/>
          <w:color w:val="000000"/>
          <w:kern w:val="24"/>
        </w:rPr>
        <w:t>In the second term, A</w:t>
      </w:r>
      <w:r w:rsidRPr="008032B0">
        <w:rPr>
          <w:rFonts w:cstheme="minorHAnsi"/>
          <w:color w:val="000000"/>
          <w:kern w:val="24"/>
          <w:vertAlign w:val="subscript"/>
        </w:rPr>
        <w:t>2</w:t>
      </w:r>
      <w:r w:rsidRPr="008032B0">
        <w:rPr>
          <w:rFonts w:cstheme="minorHAnsi"/>
          <w:color w:val="000000"/>
          <w:kern w:val="24"/>
        </w:rPr>
        <w:t xml:space="preserve"> is a pre-factor, V</w:t>
      </w:r>
      <w:r w:rsidRPr="008032B0">
        <w:rPr>
          <w:rFonts w:cstheme="minorHAnsi"/>
          <w:color w:val="000000"/>
          <w:kern w:val="24"/>
          <w:vertAlign w:val="subscript"/>
        </w:rPr>
        <w:t>cyl</w:t>
      </w:r>
      <w:r w:rsidRPr="008032B0">
        <w:rPr>
          <w:rFonts w:cstheme="minorHAnsi"/>
          <w:color w:val="000000"/>
          <w:kern w:val="24"/>
        </w:rPr>
        <w:t xml:space="preserve"> is the volume of the cylinder, and </w:t>
      </w:r>
      <w:r w:rsidRPr="008032B0">
        <w:rPr>
          <w:rFonts w:cstheme="minorHAnsi"/>
          <w:i/>
          <w:iCs/>
          <w:color w:val="000000"/>
          <w:kern w:val="24"/>
        </w:rPr>
        <w:t>J(a)</w:t>
      </w:r>
      <w:r w:rsidRPr="008032B0">
        <w:rPr>
          <w:rFonts w:cstheme="minorHAnsi"/>
          <w:color w:val="000000"/>
          <w:kern w:val="24"/>
        </w:rPr>
        <w:t xml:space="preserve"> is the Bessel function, where </w:t>
      </w:r>
      <w:r w:rsidRPr="008032B0">
        <w:rPr>
          <w:rFonts w:cstheme="minorHAnsi"/>
          <w:i/>
          <w:iCs/>
          <w:color w:val="000000"/>
          <w:kern w:val="24"/>
        </w:rPr>
        <w:t>a</w:t>
      </w:r>
      <w:r w:rsidRPr="008032B0">
        <w:rPr>
          <w:rFonts w:cstheme="minorHAnsi"/>
          <w:color w:val="000000"/>
          <w:kern w:val="24"/>
        </w:rPr>
        <w:t xml:space="preserve"> and </w:t>
      </w:r>
      <w:r w:rsidRPr="008032B0">
        <w:rPr>
          <w:rFonts w:cstheme="minorHAnsi"/>
          <w:i/>
          <w:iCs/>
          <w:color w:val="000000"/>
          <w:kern w:val="24"/>
        </w:rPr>
        <w:t>b</w:t>
      </w:r>
      <w:r w:rsidRPr="008032B0">
        <w:rPr>
          <w:rFonts w:cstheme="minorHAnsi"/>
          <w:color w:val="000000"/>
          <w:kern w:val="24"/>
        </w:rPr>
        <w:t xml:space="preserve"> are the radii defined as, a=Qr′, and </w:t>
      </w:r>
      <m:oMath>
        <m:r>
          <w:rPr>
            <w:rFonts w:cstheme="minorHAnsi"/>
            <w:color w:val="000000"/>
            <w:kern w:val="24"/>
          </w:rPr>
          <m:t>b</m:t>
        </m:r>
        <m:r>
          <m:rPr>
            <m:sty m:val="p"/>
          </m:rPr>
          <w:rPr>
            <w:rFonts w:cstheme="minorHAnsi"/>
            <w:color w:val="000000"/>
            <w:kern w:val="24"/>
          </w:rPr>
          <m:t>=</m:t>
        </m:r>
        <m:r>
          <w:rPr>
            <w:rFonts w:cstheme="minorHAnsi"/>
            <w:color w:val="000000"/>
            <w:kern w:val="24"/>
          </w:rPr>
          <m:t>QH</m:t>
        </m:r>
      </m:oMath>
      <w:r w:rsidRPr="008032B0">
        <w:rPr>
          <w:rFonts w:eastAsiaTheme="minorEastAsia" w:cstheme="minorHAnsi"/>
          <w:color w:val="000000"/>
          <w:kern w:val="24"/>
        </w:rPr>
        <w:t xml:space="preserve">, where H is the cylinder length and </w:t>
      </w:r>
      <m:oMath>
        <m:sSup>
          <m:sSupPr>
            <m:ctrlPr>
              <w:rPr>
                <w:rFonts w:cstheme="minorHAnsi"/>
                <w:color w:val="000000"/>
                <w:kern w:val="24"/>
              </w:rPr>
            </m:ctrlPr>
          </m:sSupPr>
          <m:e>
            <m:r>
              <m:rPr>
                <m:sty m:val="p"/>
              </m:rPr>
              <w:rPr>
                <w:rFonts w:cstheme="minorHAnsi"/>
                <w:color w:val="000000"/>
                <w:kern w:val="24"/>
              </w:rPr>
              <m:t>r</m:t>
            </m:r>
          </m:e>
          <m:sup>
            <m:r>
              <m:rPr>
                <m:sty m:val="p"/>
              </m:rPr>
              <w:rPr>
                <w:rFonts w:cstheme="minorHAnsi"/>
                <w:color w:val="000000"/>
                <w:kern w:val="24"/>
              </w:rPr>
              <m:t>'</m:t>
            </m:r>
          </m:sup>
        </m:sSup>
        <m:r>
          <m:rPr>
            <m:sty m:val="p"/>
          </m:rPr>
          <w:rPr>
            <w:rFonts w:cstheme="minorHAnsi"/>
            <w:color w:val="000000"/>
            <w:kern w:val="24"/>
          </w:rPr>
          <m:t>=</m:t>
        </m:r>
        <m:sSub>
          <m:sSubPr>
            <m:ctrlPr>
              <w:rPr>
                <w:rFonts w:cstheme="minorHAnsi"/>
                <w:color w:val="000000"/>
                <w:kern w:val="24"/>
              </w:rPr>
            </m:ctrlPr>
          </m:sSubPr>
          <m:e>
            <m:r>
              <m:rPr>
                <m:sty m:val="p"/>
              </m:rPr>
              <w:rPr>
                <w:rFonts w:cstheme="minorHAnsi"/>
                <w:color w:val="000000"/>
                <w:kern w:val="24"/>
              </w:rPr>
              <m:t>r</m:t>
            </m:r>
          </m:e>
          <m:sub>
            <m:r>
              <m:rPr>
                <m:sty m:val="p"/>
              </m:rPr>
              <w:rPr>
                <w:rFonts w:cstheme="minorHAnsi"/>
                <w:color w:val="000000"/>
                <w:kern w:val="24"/>
              </w:rPr>
              <m:t>min</m:t>
            </m:r>
          </m:sub>
        </m:sSub>
        <m:rad>
          <m:radPr>
            <m:degHide m:val="1"/>
            <m:ctrlPr>
              <w:rPr>
                <w:rFonts w:cstheme="minorHAnsi"/>
                <w:color w:val="000000"/>
                <w:kern w:val="24"/>
              </w:rPr>
            </m:ctrlPr>
          </m:radPr>
          <m:deg/>
          <m:e>
            <m:r>
              <m:rPr>
                <m:sty m:val="p"/>
              </m:rPr>
              <w:rPr>
                <w:rFonts w:cstheme="minorHAnsi"/>
                <w:color w:val="000000"/>
                <w:kern w:val="24"/>
              </w:rPr>
              <m:t>2</m:t>
            </m:r>
            <m:d>
              <m:dPr>
                <m:ctrlPr>
                  <w:rPr>
                    <w:rFonts w:cstheme="minorHAnsi"/>
                    <w:color w:val="000000"/>
                    <w:kern w:val="24"/>
                  </w:rPr>
                </m:ctrlPr>
              </m:dPr>
              <m:e>
                <m:r>
                  <m:rPr>
                    <m:sty m:val="p"/>
                  </m:rPr>
                  <w:rPr>
                    <w:rFonts w:cstheme="minorHAnsi"/>
                    <w:color w:val="000000"/>
                    <w:kern w:val="24"/>
                  </w:rPr>
                  <m:t>1+</m:t>
                </m:r>
                <m:sSup>
                  <m:sSupPr>
                    <m:ctrlPr>
                      <w:rPr>
                        <w:rFonts w:cstheme="minorHAnsi"/>
                        <w:color w:val="000000"/>
                        <w:kern w:val="24"/>
                      </w:rPr>
                    </m:ctrlPr>
                  </m:sSupPr>
                  <m:e>
                    <m:r>
                      <m:rPr>
                        <m:sty m:val="p"/>
                      </m:rPr>
                      <w:rPr>
                        <w:rFonts w:cstheme="minorHAnsi"/>
                        <w:color w:val="000000"/>
                        <w:kern w:val="24"/>
                      </w:rPr>
                      <m:t>ν</m:t>
                    </m:r>
                  </m:e>
                  <m:sup>
                    <m:r>
                      <w:rPr>
                        <w:rFonts w:cstheme="minorHAnsi"/>
                        <w:color w:val="000000"/>
                        <w:kern w:val="24"/>
                      </w:rPr>
                      <m:t>2</m:t>
                    </m:r>
                  </m:sup>
                </m:sSup>
              </m:e>
            </m:d>
          </m:e>
        </m:rad>
      </m:oMath>
      <w:r w:rsidRPr="008032B0">
        <w:rPr>
          <w:rFonts w:eastAsiaTheme="minorEastAsia" w:cstheme="minorHAnsi"/>
          <w:color w:val="000000"/>
          <w:kern w:val="24"/>
        </w:rPr>
        <w:t xml:space="preserve">. </w:t>
      </w:r>
    </w:p>
    <w:p w14:paraId="7336ACAB" w14:textId="77777777" w:rsidR="001C645F" w:rsidRPr="008032B0" w:rsidRDefault="001C645F" w:rsidP="007D2922">
      <w:pPr>
        <w:keepNext/>
        <w:spacing w:line="480" w:lineRule="auto"/>
        <w:mirrorIndents/>
        <w:rPr>
          <w:rFonts w:cstheme="minorHAnsi"/>
          <w:b/>
          <w:bCs/>
        </w:rPr>
      </w:pPr>
      <w:r w:rsidRPr="008032B0">
        <w:rPr>
          <w:rFonts w:cstheme="minorHAnsi"/>
          <w:b/>
          <w:bCs/>
        </w:rPr>
        <w:t xml:space="preserve">Results </w:t>
      </w:r>
    </w:p>
    <w:p w14:paraId="013AAB1C" w14:textId="77777777" w:rsidR="004725DB" w:rsidRDefault="001C645F" w:rsidP="004725DB">
      <w:pPr>
        <w:spacing w:after="0" w:line="480" w:lineRule="auto"/>
        <w:mirrorIndents/>
        <w:rPr>
          <w:rFonts w:cstheme="minorHAnsi"/>
        </w:rPr>
      </w:pPr>
      <w:r w:rsidRPr="008032B0">
        <w:rPr>
          <w:rFonts w:cstheme="minorHAnsi"/>
        </w:rPr>
        <w:t>The neutron scattering curves of PEDOT:dPSS films that were formed from aqueous solutions containing varying amounts (0% wt., 1% wt., 3% wt., and 5% wt.) of DMSO were measured. The impact of deposition technique was also studied, where both spin-coated and spray</w:t>
      </w:r>
      <w:r w:rsidR="00330723" w:rsidRPr="008032B0">
        <w:rPr>
          <w:rFonts w:cstheme="minorHAnsi"/>
        </w:rPr>
        <w:t>-</w:t>
      </w:r>
      <w:r w:rsidRPr="008032B0">
        <w:rPr>
          <w:rFonts w:cstheme="minorHAnsi"/>
        </w:rPr>
        <w:t>coated films were examined. These scattering curves are analyzed to determine the impact of these fabrication parameters on the nanoscale and mesoscale</w:t>
      </w:r>
      <w:r w:rsidR="00F47F0C" w:rsidRPr="008032B0">
        <w:rPr>
          <w:rFonts w:cstheme="minorHAnsi"/>
        </w:rPr>
        <w:t xml:space="preserve"> </w:t>
      </w:r>
      <w:r w:rsidR="004725DB" w:rsidRPr="008032B0">
        <w:rPr>
          <w:rFonts w:cstheme="minorHAnsi"/>
        </w:rPr>
        <w:t xml:space="preserve">structure of the </w:t>
      </w:r>
      <w:r w:rsidR="004725DB" w:rsidRPr="008032B0">
        <w:rPr>
          <w:rFonts w:cstheme="minorHAnsi"/>
        </w:rPr>
        <w:lastRenderedPageBreak/>
        <w:t xml:space="preserve">formed polymer blend thin films. These scattering curves and their fits to the DAB-elliptical cylinder model as described in Equation 2.1 are shown in Figures II.2 and II.3. </w:t>
      </w:r>
    </w:p>
    <w:p w14:paraId="42C2F7FC" w14:textId="77777777" w:rsidR="004725DB" w:rsidRPr="008032B0" w:rsidRDefault="004725DB" w:rsidP="004725DB">
      <w:pPr>
        <w:spacing w:after="0" w:line="480" w:lineRule="auto"/>
        <w:ind w:firstLine="360"/>
        <w:mirrorIndents/>
        <w:rPr>
          <w:i/>
          <w:iCs/>
        </w:rPr>
      </w:pPr>
      <w:r w:rsidRPr="008032B0">
        <w:rPr>
          <w:rFonts w:cstheme="minorHAnsi"/>
        </w:rPr>
        <w:t>The correlation length (L) of the phase separated domains, as well as the minor (r</w:t>
      </w:r>
      <w:r w:rsidRPr="008032B0">
        <w:rPr>
          <w:rFonts w:cstheme="minorHAnsi"/>
          <w:vertAlign w:val="subscript"/>
        </w:rPr>
        <w:t>min</w:t>
      </w:r>
      <w:r w:rsidRPr="008032B0">
        <w:rPr>
          <w:rFonts w:cstheme="minorHAnsi"/>
        </w:rPr>
        <w:t>), and major radius (r</w:t>
      </w:r>
      <w:r w:rsidRPr="008032B0">
        <w:rPr>
          <w:rFonts w:cstheme="minorHAnsi"/>
          <w:vertAlign w:val="subscript"/>
        </w:rPr>
        <w:t>maj</w:t>
      </w:r>
      <w:r w:rsidRPr="008032B0">
        <w:rPr>
          <w:rFonts w:cstheme="minorHAnsi"/>
        </w:rPr>
        <w:t xml:space="preserve">) of the PEDOT fibrils are also presented in Table II.1 for the samples studied. The fitting of the data to the model was insensitive to the cylindrical length, H, which consistently attained large values (&gt; 31000 </w:t>
      </w:r>
      <w:r w:rsidRPr="008032B0">
        <w:rPr>
          <w:rFonts w:eastAsia="Times New Roman" w:cstheme="minorHAnsi"/>
        </w:rPr>
        <w:t>Å</w:t>
      </w:r>
      <w:r w:rsidRPr="008032B0">
        <w:rPr>
          <w:rFonts w:cstheme="minorHAnsi"/>
        </w:rPr>
        <w:t xml:space="preserve">). </w:t>
      </w:r>
    </w:p>
    <w:p w14:paraId="4CB05BD5" w14:textId="77777777" w:rsidR="004725DB" w:rsidRPr="008032B0" w:rsidRDefault="004725DB" w:rsidP="004725DB">
      <w:pPr>
        <w:spacing w:line="480" w:lineRule="auto"/>
        <w:mirrorIndents/>
        <w:rPr>
          <w:rFonts w:cstheme="minorHAnsi"/>
        </w:rPr>
      </w:pPr>
      <w:r w:rsidRPr="008032B0">
        <w:rPr>
          <w:rFonts w:cstheme="minorHAnsi"/>
          <w:i/>
          <w:iCs/>
        </w:rPr>
        <w:t>Impact of addition of DMSO to pre-deposition solution on blend morphology</w:t>
      </w:r>
    </w:p>
    <w:p w14:paraId="24BFE527" w14:textId="77777777" w:rsidR="004725DB" w:rsidRPr="008032B0" w:rsidRDefault="004725DB" w:rsidP="004725DB">
      <w:pPr>
        <w:spacing w:line="480" w:lineRule="auto"/>
        <w:ind w:firstLine="360"/>
        <w:mirrorIndents/>
        <w:rPr>
          <w:rFonts w:cstheme="minorHAnsi"/>
        </w:rPr>
      </w:pPr>
      <w:r w:rsidRPr="008032B0">
        <w:rPr>
          <w:rFonts w:cstheme="minorHAnsi"/>
        </w:rPr>
        <w:t xml:space="preserve">Inspection of these results shows that as DMSO is added to the solution, the sizes of the dPSS domains in the film dramatically decrease, as quantified by the change in the correlation length. The correlation length in the spin-coated films decreases from 5.2 </w:t>
      </w:r>
      <w:r w:rsidRPr="008032B0">
        <w:rPr>
          <w:rFonts w:ascii="Calibri" w:hAnsi="Calibri"/>
        </w:rPr>
        <w:t>μ</w:t>
      </w:r>
      <w:r w:rsidRPr="008032B0">
        <w:t>m</w:t>
      </w:r>
      <w:r w:rsidRPr="008032B0">
        <w:rPr>
          <w:rFonts w:cstheme="minorHAnsi"/>
        </w:rPr>
        <w:t xml:space="preserve"> to about 1.5 </w:t>
      </w:r>
      <w:r w:rsidRPr="008032B0">
        <w:rPr>
          <w:rFonts w:ascii="Calibri" w:hAnsi="Calibri"/>
        </w:rPr>
        <w:t>μ</w:t>
      </w:r>
      <w:r w:rsidRPr="008032B0">
        <w:t>m</w:t>
      </w:r>
      <w:r>
        <w:t xml:space="preserve"> </w:t>
      </w:r>
      <w:r w:rsidRPr="008032B0">
        <w:rPr>
          <w:rFonts w:cstheme="minorHAnsi"/>
        </w:rPr>
        <w:t xml:space="preserve">with the addition of 1% DMSO, a 70% decrease in size. Addition of more DMSO to the pre-deposition solution, 3% and 5% DMSO, further decreases the correlation length to 1.2 </w:t>
      </w:r>
      <w:r w:rsidRPr="008032B0">
        <w:rPr>
          <w:rFonts w:ascii="Calibri" w:hAnsi="Calibri"/>
        </w:rPr>
        <w:t>μ</w:t>
      </w:r>
      <w:r w:rsidRPr="008032B0">
        <w:t xml:space="preserve">m </w:t>
      </w:r>
      <w:r w:rsidRPr="008032B0">
        <w:rPr>
          <w:rFonts w:cstheme="minorHAnsi"/>
        </w:rPr>
        <w:t xml:space="preserve">and 0.75 </w:t>
      </w:r>
      <w:r w:rsidRPr="008032B0">
        <w:rPr>
          <w:rFonts w:ascii="Calibri" w:hAnsi="Calibri"/>
        </w:rPr>
        <w:t>μ</w:t>
      </w:r>
      <w:r w:rsidRPr="008032B0">
        <w:t>m</w:t>
      </w:r>
      <w:r w:rsidRPr="008032B0">
        <w:rPr>
          <w:rFonts w:cstheme="minorHAnsi"/>
        </w:rPr>
        <w:t>, respectively. These values correspond to a 78% and 85% decrease, respectively, in domain size when compared to the domains formed from pure aqueous solution. This decrease in correlation length establishes the formation of smaller dPSS domains in the spin-cast films with the addition of DMSO to the pre-deposition solution. This is consistent with the formation of smaller dPSS domains in solution with addition of DMSO to the pre-deposition solution, as illustrated in Figure II.4a. These results are also consistent with studies that showed smoother surfaces and increases in conductivity in PEDOT:PSS films with addition of DMSO to pre-deposition solutions.</w:t>
      </w:r>
      <w:r w:rsidRPr="008032B0">
        <w:rPr>
          <w:rFonts w:cstheme="minorHAnsi"/>
          <w:vertAlign w:val="superscript"/>
        </w:rPr>
        <w:t>5-7,9</w:t>
      </w:r>
      <w:r w:rsidRPr="008032B0">
        <w:rPr>
          <w:rFonts w:cstheme="minorHAnsi"/>
        </w:rPr>
        <w:t xml:space="preserve"> While analysis of the lowest Q region provides information on the micron-scale domain structure (L), analysis of the higher Q regions (smaller length scales) provides</w:t>
      </w:r>
    </w:p>
    <w:p w14:paraId="70779DF5" w14:textId="70C6DCC9" w:rsidR="004725DB" w:rsidRDefault="004725DB" w:rsidP="004502BD">
      <w:pPr>
        <w:spacing w:after="0" w:line="480" w:lineRule="auto"/>
        <w:ind w:firstLine="360"/>
        <w:mirrorIndents/>
        <w:rPr>
          <w:rFonts w:cstheme="minorHAnsi"/>
        </w:rPr>
      </w:pPr>
    </w:p>
    <w:p w14:paraId="1D0A840A" w14:textId="2DF14739" w:rsidR="004725DB" w:rsidRDefault="004725DB">
      <w:pPr>
        <w:rPr>
          <w:rFonts w:cstheme="minorHAnsi"/>
        </w:rPr>
      </w:pPr>
      <w:r>
        <w:rPr>
          <w:rFonts w:cstheme="minorHAnsi"/>
        </w:rPr>
        <w:br w:type="page"/>
      </w:r>
      <w:r w:rsidRPr="008032B0">
        <w:rPr>
          <w:noProof/>
        </w:rPr>
        <mc:AlternateContent>
          <mc:Choice Requires="wps">
            <w:drawing>
              <wp:anchor distT="0" distB="0" distL="114300" distR="114300" simplePos="0" relativeHeight="251732992" behindDoc="0" locked="0" layoutInCell="1" allowOverlap="1" wp14:anchorId="1C4623C9" wp14:editId="49D793D6">
                <wp:simplePos x="0" y="0"/>
                <wp:positionH relativeFrom="margin">
                  <wp:posOffset>0</wp:posOffset>
                </wp:positionH>
                <wp:positionV relativeFrom="margin">
                  <wp:posOffset>292100</wp:posOffset>
                </wp:positionV>
                <wp:extent cx="5623560" cy="6796405"/>
                <wp:effectExtent l="0" t="0" r="0" b="4445"/>
                <wp:wrapSquare wrapText="bothSides"/>
                <wp:docPr id="960" name="Text Box 960"/>
                <wp:cNvGraphicFramePr/>
                <a:graphic xmlns:a="http://schemas.openxmlformats.org/drawingml/2006/main">
                  <a:graphicData uri="http://schemas.microsoft.com/office/word/2010/wordprocessingShape">
                    <wps:wsp>
                      <wps:cNvSpPr txBox="1"/>
                      <wps:spPr>
                        <a:xfrm>
                          <a:off x="0" y="0"/>
                          <a:ext cx="5623560" cy="6796405"/>
                        </a:xfrm>
                        <a:prstGeom prst="rect">
                          <a:avLst/>
                        </a:prstGeom>
                        <a:solidFill>
                          <a:schemeClr val="lt1"/>
                        </a:solidFill>
                        <a:ln w="6350">
                          <a:noFill/>
                        </a:ln>
                      </wps:spPr>
                      <wps:txbx>
                        <w:txbxContent>
                          <w:p w14:paraId="134E2617" w14:textId="77777777" w:rsidR="004725DB" w:rsidRDefault="004725DB" w:rsidP="004725DB">
                            <w:pPr>
                              <w:jc w:val="center"/>
                              <w:rPr>
                                <w:rFonts w:cstheme="minorHAnsi"/>
                              </w:rPr>
                            </w:pPr>
                            <w:r w:rsidRPr="00022FDD">
                              <w:rPr>
                                <w:rFonts w:cstheme="minorHAnsi"/>
                                <w:noProof/>
                              </w:rPr>
                              <w:drawing>
                                <wp:inline distT="0" distB="0" distL="0" distR="0" wp14:anchorId="0CA10525" wp14:editId="184F1BFC">
                                  <wp:extent cx="5207961" cy="5212080"/>
                                  <wp:effectExtent l="0" t="0" r="0" b="7620"/>
                                  <wp:docPr id="1842"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a:extLst>
                                              <a:ext uri="{28A0092B-C50C-407E-A947-70E740481C1C}">
                                                <a14:useLocalDpi xmlns:a14="http://schemas.microsoft.com/office/drawing/2010/main" val="0"/>
                                              </a:ext>
                                            </a:extLst>
                                          </a:blip>
                                          <a:srcRect l="9808" t="15845" r="10211" b="4110"/>
                                          <a:stretch/>
                                        </pic:blipFill>
                                        <pic:spPr bwMode="auto">
                                          <a:xfrm>
                                            <a:off x="0" y="0"/>
                                            <a:ext cx="5207961" cy="5212080"/>
                                          </a:xfrm>
                                          <a:prstGeom prst="rect">
                                            <a:avLst/>
                                          </a:prstGeom>
                                          <a:noFill/>
                                          <a:ln>
                                            <a:noFill/>
                                          </a:ln>
                                          <a:extLst>
                                            <a:ext uri="{53640926-AAD7-44D8-BBD7-CCE9431645EC}">
                                              <a14:shadowObscured xmlns:a14="http://schemas.microsoft.com/office/drawing/2010/main"/>
                                            </a:ext>
                                          </a:extLst>
                                        </pic:spPr>
                                      </pic:pic>
                                    </a:graphicData>
                                  </a:graphic>
                                </wp:inline>
                              </w:drawing>
                            </w:r>
                          </w:p>
                          <w:p w14:paraId="381805BD" w14:textId="06847A62" w:rsidR="004725DB" w:rsidRPr="00143880" w:rsidRDefault="004725DB" w:rsidP="004725DB">
                            <w:pPr>
                              <w:pStyle w:val="Caption"/>
                              <w:spacing w:line="480" w:lineRule="auto"/>
                              <w:rPr>
                                <w:i w:val="0"/>
                                <w:iCs w:val="0"/>
                                <w:color w:val="auto"/>
                                <w:sz w:val="24"/>
                                <w:szCs w:val="24"/>
                              </w:rPr>
                            </w:pPr>
                            <w:bookmarkStart w:id="46" w:name="_Toc79489104"/>
                            <w:bookmarkStart w:id="47" w:name="_Toc79491670"/>
                            <w:r w:rsidRPr="00143880">
                              <w:rPr>
                                <w:i w:val="0"/>
                                <w:iCs w:val="0"/>
                                <w:color w:val="auto"/>
                                <w:sz w:val="24"/>
                                <w:szCs w:val="24"/>
                              </w:rPr>
                              <w:t xml:space="preserve">Figure </w:t>
                            </w:r>
                            <w:r>
                              <w:rPr>
                                <w:i w:val="0"/>
                                <w:iCs w:val="0"/>
                                <w:color w:val="auto"/>
                                <w:sz w:val="24"/>
                                <w:szCs w:val="24"/>
                              </w:rPr>
                              <w:fldChar w:fldCharType="begin"/>
                            </w:r>
                            <w:r>
                              <w:rPr>
                                <w:i w:val="0"/>
                                <w:iCs w:val="0"/>
                                <w:color w:val="auto"/>
                                <w:sz w:val="24"/>
                                <w:szCs w:val="24"/>
                              </w:rPr>
                              <w:instrText xml:space="preserve"> STYLEREF 1 \s </w:instrText>
                            </w:r>
                            <w:r>
                              <w:rPr>
                                <w:i w:val="0"/>
                                <w:iCs w:val="0"/>
                                <w:color w:val="auto"/>
                                <w:sz w:val="24"/>
                                <w:szCs w:val="24"/>
                              </w:rPr>
                              <w:fldChar w:fldCharType="separate"/>
                            </w:r>
                            <w:r w:rsidR="00EE319D">
                              <w:rPr>
                                <w:i w:val="0"/>
                                <w:iCs w:val="0"/>
                                <w:noProof/>
                                <w:color w:val="auto"/>
                                <w:sz w:val="24"/>
                                <w:szCs w:val="24"/>
                              </w:rPr>
                              <w:t>II</w:t>
                            </w:r>
                            <w:r>
                              <w:rPr>
                                <w:i w:val="0"/>
                                <w:iCs w:val="0"/>
                                <w:color w:val="auto"/>
                                <w:sz w:val="24"/>
                                <w:szCs w:val="24"/>
                              </w:rPr>
                              <w:fldChar w:fldCharType="end"/>
                            </w:r>
                            <w:r>
                              <w:rPr>
                                <w:i w:val="0"/>
                                <w:iCs w:val="0"/>
                                <w:color w:val="auto"/>
                                <w:sz w:val="24"/>
                                <w:szCs w:val="24"/>
                              </w:rPr>
                              <w:t>.</w:t>
                            </w:r>
                            <w:r>
                              <w:rPr>
                                <w:i w:val="0"/>
                                <w:iCs w:val="0"/>
                                <w:color w:val="auto"/>
                                <w:sz w:val="24"/>
                                <w:szCs w:val="24"/>
                              </w:rPr>
                              <w:fldChar w:fldCharType="begin"/>
                            </w:r>
                            <w:r>
                              <w:rPr>
                                <w:i w:val="0"/>
                                <w:iCs w:val="0"/>
                                <w:color w:val="auto"/>
                                <w:sz w:val="24"/>
                                <w:szCs w:val="24"/>
                              </w:rPr>
                              <w:instrText xml:space="preserve"> SEQ Figure \* ARABIC \s 1 </w:instrText>
                            </w:r>
                            <w:r>
                              <w:rPr>
                                <w:i w:val="0"/>
                                <w:iCs w:val="0"/>
                                <w:color w:val="auto"/>
                                <w:sz w:val="24"/>
                                <w:szCs w:val="24"/>
                              </w:rPr>
                              <w:fldChar w:fldCharType="separate"/>
                            </w:r>
                            <w:r w:rsidR="00EE319D">
                              <w:rPr>
                                <w:i w:val="0"/>
                                <w:iCs w:val="0"/>
                                <w:noProof/>
                                <w:color w:val="auto"/>
                                <w:sz w:val="24"/>
                                <w:szCs w:val="24"/>
                              </w:rPr>
                              <w:t>2</w:t>
                            </w:r>
                            <w:r>
                              <w:rPr>
                                <w:i w:val="0"/>
                                <w:iCs w:val="0"/>
                                <w:color w:val="auto"/>
                                <w:sz w:val="24"/>
                                <w:szCs w:val="24"/>
                              </w:rPr>
                              <w:fldChar w:fldCharType="end"/>
                            </w:r>
                            <w:r w:rsidRPr="00143880">
                              <w:rPr>
                                <w:i w:val="0"/>
                                <w:iCs w:val="0"/>
                                <w:color w:val="auto"/>
                                <w:sz w:val="24"/>
                                <w:szCs w:val="24"/>
                              </w:rPr>
                              <w:t xml:space="preserve"> </w:t>
                            </w:r>
                            <w:r w:rsidRPr="00143880">
                              <w:rPr>
                                <w:rFonts w:cstheme="minorHAnsi"/>
                                <w:i w:val="0"/>
                                <w:iCs w:val="0"/>
                                <w:color w:val="auto"/>
                                <w:sz w:val="24"/>
                                <w:szCs w:val="24"/>
                              </w:rPr>
                              <w:t>– Plot of neutron scattering intensity (I(Q)) as a function of Q (Å</w:t>
                            </w:r>
                            <w:r w:rsidRPr="00143880">
                              <w:rPr>
                                <w:rFonts w:cstheme="minorHAnsi"/>
                                <w:i w:val="0"/>
                                <w:iCs w:val="0"/>
                                <w:color w:val="auto"/>
                                <w:sz w:val="24"/>
                                <w:szCs w:val="24"/>
                                <w:vertAlign w:val="superscript"/>
                              </w:rPr>
                              <w:t>-1</w:t>
                            </w:r>
                            <w:r w:rsidRPr="00143880">
                              <w:rPr>
                                <w:rFonts w:cstheme="minorHAnsi"/>
                                <w:i w:val="0"/>
                                <w:iCs w:val="0"/>
                                <w:color w:val="auto"/>
                                <w:sz w:val="24"/>
                                <w:szCs w:val="24"/>
                              </w:rPr>
                              <w:t>) for spin</w:t>
                            </w:r>
                            <w:r>
                              <w:rPr>
                                <w:rFonts w:cstheme="minorHAnsi"/>
                                <w:i w:val="0"/>
                                <w:iCs w:val="0"/>
                                <w:color w:val="auto"/>
                                <w:sz w:val="24"/>
                                <w:szCs w:val="24"/>
                              </w:rPr>
                              <w:t>-</w:t>
                            </w:r>
                            <w:r w:rsidRPr="00143880">
                              <w:rPr>
                                <w:rFonts w:cstheme="minorHAnsi"/>
                                <w:i w:val="0"/>
                                <w:iCs w:val="0"/>
                                <w:color w:val="auto"/>
                                <w:sz w:val="24"/>
                                <w:szCs w:val="24"/>
                              </w:rPr>
                              <w:t>coated films. SANS data for Pristine (black), 1%wt DMSO (blue), 3%wt DMSO (red), and 5%wt DMSO (green) solutions are dots and corresponding fits to Equation 1 are lines.</w:t>
                            </w:r>
                            <w:bookmarkEnd w:id="46"/>
                            <w:bookmarkEnd w:id="4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623C9" id="Text Box 960" o:spid="_x0000_s1031" type="#_x0000_t202" style="position:absolute;margin-left:0;margin-top:23pt;width:442.8pt;height:535.1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" fillcolor="white [3201]" stroked="f" strokeweight=".5pt">
                <v:textbox>
                  <w:txbxContent>
                    <w:p w14:paraId="134E2617" w14:textId="77777777" w:rsidR="004725DB" w:rsidRDefault="004725DB" w:rsidP="004725DB">
                      <w:pPr>
                        <w:jc w:val="center"/>
                        <w:rPr>
                          <w:rFonts w:cstheme="minorHAnsi"/>
                        </w:rPr>
                      </w:pPr>
                      <w:r w:rsidRPr="00022FDD">
                        <w:rPr>
                          <w:rFonts w:cstheme="minorHAnsi"/>
                          <w:noProof/>
                        </w:rPr>
                        <w:drawing>
                          <wp:inline distT="0" distB="0" distL="0" distR="0" wp14:anchorId="0CA10525" wp14:editId="184F1BFC">
                            <wp:extent cx="5207961" cy="5212080"/>
                            <wp:effectExtent l="0" t="0" r="0" b="7620"/>
                            <wp:docPr id="1842"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a:extLst>
                                        <a:ext uri="{28A0092B-C50C-407E-A947-70E740481C1C}">
                                          <a14:useLocalDpi xmlns:a14="http://schemas.microsoft.com/office/drawing/2010/main" val="0"/>
                                        </a:ext>
                                      </a:extLst>
                                    </a:blip>
                                    <a:srcRect l="9808" t="15845" r="10211" b="4110"/>
                                    <a:stretch/>
                                  </pic:blipFill>
                                  <pic:spPr bwMode="auto">
                                    <a:xfrm>
                                      <a:off x="0" y="0"/>
                                      <a:ext cx="5207961" cy="5212080"/>
                                    </a:xfrm>
                                    <a:prstGeom prst="rect">
                                      <a:avLst/>
                                    </a:prstGeom>
                                    <a:noFill/>
                                    <a:ln>
                                      <a:noFill/>
                                    </a:ln>
                                    <a:extLst>
                                      <a:ext uri="{53640926-AAD7-44D8-BBD7-CCE9431645EC}">
                                        <a14:shadowObscured xmlns:a14="http://schemas.microsoft.com/office/drawing/2010/main"/>
                                      </a:ext>
                                    </a:extLst>
                                  </pic:spPr>
                                </pic:pic>
                              </a:graphicData>
                            </a:graphic>
                          </wp:inline>
                        </w:drawing>
                      </w:r>
                    </w:p>
                    <w:p w14:paraId="381805BD" w14:textId="06847A62" w:rsidR="004725DB" w:rsidRPr="00143880" w:rsidRDefault="004725DB" w:rsidP="004725DB">
                      <w:pPr>
                        <w:pStyle w:val="Caption"/>
                        <w:spacing w:line="480" w:lineRule="auto"/>
                        <w:rPr>
                          <w:i w:val="0"/>
                          <w:iCs w:val="0"/>
                          <w:color w:val="auto"/>
                          <w:sz w:val="24"/>
                          <w:szCs w:val="24"/>
                        </w:rPr>
                      </w:pPr>
                      <w:bookmarkStart w:id="48" w:name="_Toc79489104"/>
                      <w:bookmarkStart w:id="49" w:name="_Toc79491670"/>
                      <w:r w:rsidRPr="00143880">
                        <w:rPr>
                          <w:i w:val="0"/>
                          <w:iCs w:val="0"/>
                          <w:color w:val="auto"/>
                          <w:sz w:val="24"/>
                          <w:szCs w:val="24"/>
                        </w:rPr>
                        <w:t xml:space="preserve">Figure </w:t>
                      </w:r>
                      <w:r>
                        <w:rPr>
                          <w:i w:val="0"/>
                          <w:iCs w:val="0"/>
                          <w:color w:val="auto"/>
                          <w:sz w:val="24"/>
                          <w:szCs w:val="24"/>
                        </w:rPr>
                        <w:fldChar w:fldCharType="begin"/>
                      </w:r>
                      <w:r>
                        <w:rPr>
                          <w:i w:val="0"/>
                          <w:iCs w:val="0"/>
                          <w:color w:val="auto"/>
                          <w:sz w:val="24"/>
                          <w:szCs w:val="24"/>
                        </w:rPr>
                        <w:instrText xml:space="preserve"> STYLEREF 1 \s </w:instrText>
                      </w:r>
                      <w:r>
                        <w:rPr>
                          <w:i w:val="0"/>
                          <w:iCs w:val="0"/>
                          <w:color w:val="auto"/>
                          <w:sz w:val="24"/>
                          <w:szCs w:val="24"/>
                        </w:rPr>
                        <w:fldChar w:fldCharType="separate"/>
                      </w:r>
                      <w:r w:rsidR="00EE319D">
                        <w:rPr>
                          <w:i w:val="0"/>
                          <w:iCs w:val="0"/>
                          <w:noProof/>
                          <w:color w:val="auto"/>
                          <w:sz w:val="24"/>
                          <w:szCs w:val="24"/>
                        </w:rPr>
                        <w:t>II</w:t>
                      </w:r>
                      <w:r>
                        <w:rPr>
                          <w:i w:val="0"/>
                          <w:iCs w:val="0"/>
                          <w:color w:val="auto"/>
                          <w:sz w:val="24"/>
                          <w:szCs w:val="24"/>
                        </w:rPr>
                        <w:fldChar w:fldCharType="end"/>
                      </w:r>
                      <w:r>
                        <w:rPr>
                          <w:i w:val="0"/>
                          <w:iCs w:val="0"/>
                          <w:color w:val="auto"/>
                          <w:sz w:val="24"/>
                          <w:szCs w:val="24"/>
                        </w:rPr>
                        <w:t>.</w:t>
                      </w:r>
                      <w:r>
                        <w:rPr>
                          <w:i w:val="0"/>
                          <w:iCs w:val="0"/>
                          <w:color w:val="auto"/>
                          <w:sz w:val="24"/>
                          <w:szCs w:val="24"/>
                        </w:rPr>
                        <w:fldChar w:fldCharType="begin"/>
                      </w:r>
                      <w:r>
                        <w:rPr>
                          <w:i w:val="0"/>
                          <w:iCs w:val="0"/>
                          <w:color w:val="auto"/>
                          <w:sz w:val="24"/>
                          <w:szCs w:val="24"/>
                        </w:rPr>
                        <w:instrText xml:space="preserve"> SEQ Figure \* ARABIC \s 1 </w:instrText>
                      </w:r>
                      <w:r>
                        <w:rPr>
                          <w:i w:val="0"/>
                          <w:iCs w:val="0"/>
                          <w:color w:val="auto"/>
                          <w:sz w:val="24"/>
                          <w:szCs w:val="24"/>
                        </w:rPr>
                        <w:fldChar w:fldCharType="separate"/>
                      </w:r>
                      <w:r w:rsidR="00EE319D">
                        <w:rPr>
                          <w:i w:val="0"/>
                          <w:iCs w:val="0"/>
                          <w:noProof/>
                          <w:color w:val="auto"/>
                          <w:sz w:val="24"/>
                          <w:szCs w:val="24"/>
                        </w:rPr>
                        <w:t>2</w:t>
                      </w:r>
                      <w:r>
                        <w:rPr>
                          <w:i w:val="0"/>
                          <w:iCs w:val="0"/>
                          <w:color w:val="auto"/>
                          <w:sz w:val="24"/>
                          <w:szCs w:val="24"/>
                        </w:rPr>
                        <w:fldChar w:fldCharType="end"/>
                      </w:r>
                      <w:r w:rsidRPr="00143880">
                        <w:rPr>
                          <w:i w:val="0"/>
                          <w:iCs w:val="0"/>
                          <w:color w:val="auto"/>
                          <w:sz w:val="24"/>
                          <w:szCs w:val="24"/>
                        </w:rPr>
                        <w:t xml:space="preserve"> </w:t>
                      </w:r>
                      <w:r w:rsidRPr="00143880">
                        <w:rPr>
                          <w:rFonts w:cstheme="minorHAnsi"/>
                          <w:i w:val="0"/>
                          <w:iCs w:val="0"/>
                          <w:color w:val="auto"/>
                          <w:sz w:val="24"/>
                          <w:szCs w:val="24"/>
                        </w:rPr>
                        <w:t>– Plot of neutron scattering intensity (I(Q)) as a function of Q (Å</w:t>
                      </w:r>
                      <w:r w:rsidRPr="00143880">
                        <w:rPr>
                          <w:rFonts w:cstheme="minorHAnsi"/>
                          <w:i w:val="0"/>
                          <w:iCs w:val="0"/>
                          <w:color w:val="auto"/>
                          <w:sz w:val="24"/>
                          <w:szCs w:val="24"/>
                          <w:vertAlign w:val="superscript"/>
                        </w:rPr>
                        <w:t>-1</w:t>
                      </w:r>
                      <w:r w:rsidRPr="00143880">
                        <w:rPr>
                          <w:rFonts w:cstheme="minorHAnsi"/>
                          <w:i w:val="0"/>
                          <w:iCs w:val="0"/>
                          <w:color w:val="auto"/>
                          <w:sz w:val="24"/>
                          <w:szCs w:val="24"/>
                        </w:rPr>
                        <w:t>) for spin</w:t>
                      </w:r>
                      <w:r>
                        <w:rPr>
                          <w:rFonts w:cstheme="minorHAnsi"/>
                          <w:i w:val="0"/>
                          <w:iCs w:val="0"/>
                          <w:color w:val="auto"/>
                          <w:sz w:val="24"/>
                          <w:szCs w:val="24"/>
                        </w:rPr>
                        <w:t>-</w:t>
                      </w:r>
                      <w:r w:rsidRPr="00143880">
                        <w:rPr>
                          <w:rFonts w:cstheme="minorHAnsi"/>
                          <w:i w:val="0"/>
                          <w:iCs w:val="0"/>
                          <w:color w:val="auto"/>
                          <w:sz w:val="24"/>
                          <w:szCs w:val="24"/>
                        </w:rPr>
                        <w:t>coated films. SANS data for Pristine (black), 1%wt DMSO (blue), 3%wt DMSO (red), and 5%wt DMSO (green) solutions are dots and corresponding fits to Equation 1 are lines.</w:t>
                      </w:r>
                      <w:bookmarkEnd w:id="48"/>
                      <w:bookmarkEnd w:id="49"/>
                    </w:p>
                  </w:txbxContent>
                </v:textbox>
                <w10:wrap type="square" anchorx="margin" anchory="margin"/>
              </v:shape>
            </w:pict>
          </mc:Fallback>
        </mc:AlternateContent>
      </w:r>
    </w:p>
    <w:p w14:paraId="6D0F8DDC" w14:textId="77777777" w:rsidR="004725DB" w:rsidRPr="008032B0" w:rsidRDefault="004725DB" w:rsidP="004502BD">
      <w:pPr>
        <w:spacing w:after="0" w:line="480" w:lineRule="auto"/>
        <w:ind w:firstLine="360"/>
        <w:mirrorIndents/>
        <w:rPr>
          <w:rFonts w:cstheme="minorHAnsi"/>
        </w:rPr>
      </w:pPr>
    </w:p>
    <w:p w14:paraId="74CBAF8D" w14:textId="3EB88E11" w:rsidR="004502BD" w:rsidRPr="008032B0" w:rsidRDefault="004502BD">
      <w:pPr>
        <w:rPr>
          <w:rFonts w:cstheme="minorHAnsi"/>
        </w:rPr>
      </w:pPr>
    </w:p>
    <w:p w14:paraId="68E09549" w14:textId="2872F3B0" w:rsidR="004502BD" w:rsidRPr="008032B0" w:rsidRDefault="004502BD">
      <w:pPr>
        <w:rPr>
          <w:rFonts w:cstheme="minorHAnsi"/>
        </w:rPr>
      </w:pPr>
      <w:r w:rsidRPr="008032B0">
        <w:rPr>
          <w:rFonts w:cstheme="minorHAnsi"/>
          <w:noProof/>
        </w:rPr>
        <mc:AlternateContent>
          <mc:Choice Requires="wps">
            <w:drawing>
              <wp:anchor distT="0" distB="0" distL="114300" distR="114300" simplePos="0" relativeHeight="251722752" behindDoc="0" locked="0" layoutInCell="1" allowOverlap="1" wp14:anchorId="5CFB7CE1" wp14:editId="51C34DAA">
                <wp:simplePos x="0" y="0"/>
                <wp:positionH relativeFrom="margin">
                  <wp:align>center</wp:align>
                </wp:positionH>
                <wp:positionV relativeFrom="margin">
                  <wp:align>center</wp:align>
                </wp:positionV>
                <wp:extent cx="5623560" cy="6758940"/>
                <wp:effectExtent l="0" t="0" r="0" b="3810"/>
                <wp:wrapSquare wrapText="bothSides"/>
                <wp:docPr id="965" name="Text Box 965"/>
                <wp:cNvGraphicFramePr/>
                <a:graphic xmlns:a="http://schemas.openxmlformats.org/drawingml/2006/main">
                  <a:graphicData uri="http://schemas.microsoft.com/office/word/2010/wordprocessingShape">
                    <wps:wsp>
                      <wps:cNvSpPr txBox="1"/>
                      <wps:spPr>
                        <a:xfrm>
                          <a:off x="0" y="0"/>
                          <a:ext cx="5623560" cy="6759018"/>
                        </a:xfrm>
                        <a:prstGeom prst="rect">
                          <a:avLst/>
                        </a:prstGeom>
                        <a:solidFill>
                          <a:schemeClr val="lt1"/>
                        </a:solidFill>
                        <a:ln w="6350">
                          <a:noFill/>
                        </a:ln>
                      </wps:spPr>
                      <wps:txbx>
                        <w:txbxContent>
                          <w:p w14:paraId="1C2DB1BE" w14:textId="77777777" w:rsidR="0014672B" w:rsidRDefault="0014672B" w:rsidP="004502BD">
                            <w:pPr>
                              <w:jc w:val="center"/>
                              <w:rPr>
                                <w:rFonts w:cstheme="minorHAnsi"/>
                              </w:rPr>
                            </w:pPr>
                            <w:r w:rsidRPr="004E53B3">
                              <w:rPr>
                                <w:rFonts w:cstheme="minorHAnsi"/>
                                <w:noProof/>
                              </w:rPr>
                              <w:drawing>
                                <wp:inline distT="0" distB="0" distL="0" distR="0" wp14:anchorId="04D442E3" wp14:editId="5E16B6E2">
                                  <wp:extent cx="5207962" cy="5212080"/>
                                  <wp:effectExtent l="0" t="0" r="0" b="7620"/>
                                  <wp:docPr id="1846" name="Picture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Picture 966"/>
                                          <pic:cNvPicPr>
                                            <a:picLocks noChangeAspect="1" noChangeArrowheads="1"/>
                                          </pic:cNvPicPr>
                                        </pic:nvPicPr>
                                        <pic:blipFill>
                                          <a:blip r:embed="rId47">
                                            <a:extLst>
                                              <a:ext uri="{28A0092B-C50C-407E-A947-70E740481C1C}">
                                                <a14:useLocalDpi xmlns:a14="http://schemas.microsoft.com/office/drawing/2010/main" val="0"/>
                                              </a:ext>
                                            </a:extLst>
                                          </a:blip>
                                          <a:srcRect l="523" r="523"/>
                                          <a:stretch>
                                            <a:fillRect/>
                                          </a:stretch>
                                        </pic:blipFill>
                                        <pic:spPr bwMode="auto">
                                          <a:xfrm>
                                            <a:off x="0" y="0"/>
                                            <a:ext cx="5207962" cy="5212080"/>
                                          </a:xfrm>
                                          <a:prstGeom prst="rect">
                                            <a:avLst/>
                                          </a:prstGeom>
                                          <a:noFill/>
                                          <a:ln>
                                            <a:noFill/>
                                          </a:ln>
                                          <a:extLst>
                                            <a:ext uri="{53640926-AAD7-44D8-BBD7-CCE9431645EC}">
                                              <a14:shadowObscured xmlns:a14="http://schemas.microsoft.com/office/drawing/2010/main"/>
                                            </a:ext>
                                          </a:extLst>
                                        </pic:spPr>
                                      </pic:pic>
                                    </a:graphicData>
                                  </a:graphic>
                                </wp:inline>
                              </w:drawing>
                            </w:r>
                          </w:p>
                          <w:p w14:paraId="200878FA" w14:textId="19541BBF" w:rsidR="0014672B" w:rsidRPr="00143880" w:rsidRDefault="0014672B" w:rsidP="004502BD">
                            <w:pPr>
                              <w:pStyle w:val="Caption"/>
                              <w:spacing w:line="480" w:lineRule="auto"/>
                              <w:rPr>
                                <w:i w:val="0"/>
                                <w:iCs w:val="0"/>
                                <w:color w:val="auto"/>
                                <w:sz w:val="24"/>
                                <w:szCs w:val="24"/>
                              </w:rPr>
                            </w:pPr>
                            <w:bookmarkStart w:id="50" w:name="_Toc79489108"/>
                            <w:bookmarkStart w:id="51" w:name="_Toc79489570"/>
                            <w:bookmarkStart w:id="52" w:name="_Toc79491671"/>
                            <w:r w:rsidRPr="00143880">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3</w:t>
                            </w:r>
                            <w:r w:rsidR="001A3FA5">
                              <w:rPr>
                                <w:i w:val="0"/>
                                <w:iCs w:val="0"/>
                                <w:color w:val="auto"/>
                                <w:sz w:val="24"/>
                                <w:szCs w:val="24"/>
                              </w:rPr>
                              <w:fldChar w:fldCharType="end"/>
                            </w:r>
                            <w:r w:rsidRPr="00143880">
                              <w:rPr>
                                <w:i w:val="0"/>
                                <w:iCs w:val="0"/>
                                <w:color w:val="auto"/>
                                <w:sz w:val="24"/>
                                <w:szCs w:val="24"/>
                              </w:rPr>
                              <w:t xml:space="preserve"> </w:t>
                            </w:r>
                            <w:r w:rsidRPr="00143880">
                              <w:rPr>
                                <w:rFonts w:cstheme="minorHAnsi"/>
                                <w:i w:val="0"/>
                                <w:iCs w:val="0"/>
                                <w:color w:val="auto"/>
                                <w:sz w:val="24"/>
                                <w:szCs w:val="24"/>
                              </w:rPr>
                              <w:t>– Plot of neutron scattering intensity (I(Q)) as a function of Q (Å</w:t>
                            </w:r>
                            <w:r w:rsidRPr="00143880">
                              <w:rPr>
                                <w:rFonts w:cstheme="minorHAnsi"/>
                                <w:i w:val="0"/>
                                <w:iCs w:val="0"/>
                                <w:color w:val="auto"/>
                                <w:sz w:val="24"/>
                                <w:szCs w:val="24"/>
                                <w:vertAlign w:val="superscript"/>
                              </w:rPr>
                              <w:t>-1</w:t>
                            </w:r>
                            <w:r w:rsidRPr="00143880">
                              <w:rPr>
                                <w:rFonts w:cstheme="minorHAnsi"/>
                                <w:i w:val="0"/>
                                <w:iCs w:val="0"/>
                                <w:color w:val="auto"/>
                                <w:sz w:val="24"/>
                                <w:szCs w:val="24"/>
                              </w:rPr>
                              <w:t>) for spray</w:t>
                            </w:r>
                            <w:r>
                              <w:rPr>
                                <w:rFonts w:cstheme="minorHAnsi"/>
                                <w:i w:val="0"/>
                                <w:iCs w:val="0"/>
                                <w:color w:val="auto"/>
                                <w:sz w:val="24"/>
                                <w:szCs w:val="24"/>
                              </w:rPr>
                              <w:t>-</w:t>
                            </w:r>
                            <w:r w:rsidRPr="00143880">
                              <w:rPr>
                                <w:rFonts w:cstheme="minorHAnsi"/>
                                <w:i w:val="0"/>
                                <w:iCs w:val="0"/>
                                <w:color w:val="auto"/>
                                <w:sz w:val="24"/>
                                <w:szCs w:val="24"/>
                              </w:rPr>
                              <w:t>coated films. SANS data for Pristine (black), 1%wt DMSO (blue), 3%wt DMSO (red), and 5%wt DMSO (green) solutions are dots and corresponding fits to Equation 1 are lines.</w:t>
                            </w:r>
                            <w:bookmarkEnd w:id="50"/>
                            <w:bookmarkEnd w:id="51"/>
                            <w:bookmarkEnd w:id="5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B7CE1" id="Text Box 965" o:spid="_x0000_s1032" type="#_x0000_t202" style="position:absolute;margin-left:0;margin-top:0;width:442.8pt;height:532.2pt;z-index:251722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" fillcolor="white [3201]" stroked="f" strokeweight=".5pt">
                <v:textbox>
                  <w:txbxContent>
                    <w:p w14:paraId="1C2DB1BE" w14:textId="77777777" w:rsidR="0014672B" w:rsidRDefault="0014672B" w:rsidP="004502BD">
                      <w:pPr>
                        <w:jc w:val="center"/>
                        <w:rPr>
                          <w:rFonts w:cstheme="minorHAnsi"/>
                        </w:rPr>
                      </w:pPr>
                      <w:r w:rsidRPr="004E53B3">
                        <w:rPr>
                          <w:rFonts w:cstheme="minorHAnsi"/>
                          <w:noProof/>
                        </w:rPr>
                        <w:drawing>
                          <wp:inline distT="0" distB="0" distL="0" distR="0" wp14:anchorId="04D442E3" wp14:editId="5E16B6E2">
                            <wp:extent cx="5207962" cy="5212080"/>
                            <wp:effectExtent l="0" t="0" r="0" b="7620"/>
                            <wp:docPr id="1846" name="Picture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Picture 966"/>
                                    <pic:cNvPicPr>
                                      <a:picLocks noChangeAspect="1" noChangeArrowheads="1"/>
                                    </pic:cNvPicPr>
                                  </pic:nvPicPr>
                                  <pic:blipFill>
                                    <a:blip r:embed="rId47">
                                      <a:extLst>
                                        <a:ext uri="{28A0092B-C50C-407E-A947-70E740481C1C}">
                                          <a14:useLocalDpi xmlns:a14="http://schemas.microsoft.com/office/drawing/2010/main" val="0"/>
                                        </a:ext>
                                      </a:extLst>
                                    </a:blip>
                                    <a:srcRect l="523" r="523"/>
                                    <a:stretch>
                                      <a:fillRect/>
                                    </a:stretch>
                                  </pic:blipFill>
                                  <pic:spPr bwMode="auto">
                                    <a:xfrm>
                                      <a:off x="0" y="0"/>
                                      <a:ext cx="5207962" cy="5212080"/>
                                    </a:xfrm>
                                    <a:prstGeom prst="rect">
                                      <a:avLst/>
                                    </a:prstGeom>
                                    <a:noFill/>
                                    <a:ln>
                                      <a:noFill/>
                                    </a:ln>
                                    <a:extLst>
                                      <a:ext uri="{53640926-AAD7-44D8-BBD7-CCE9431645EC}">
                                        <a14:shadowObscured xmlns:a14="http://schemas.microsoft.com/office/drawing/2010/main"/>
                                      </a:ext>
                                    </a:extLst>
                                  </pic:spPr>
                                </pic:pic>
                              </a:graphicData>
                            </a:graphic>
                          </wp:inline>
                        </w:drawing>
                      </w:r>
                    </w:p>
                    <w:p w14:paraId="200878FA" w14:textId="19541BBF" w:rsidR="0014672B" w:rsidRPr="00143880" w:rsidRDefault="0014672B" w:rsidP="004502BD">
                      <w:pPr>
                        <w:pStyle w:val="Caption"/>
                        <w:spacing w:line="480" w:lineRule="auto"/>
                        <w:rPr>
                          <w:i w:val="0"/>
                          <w:iCs w:val="0"/>
                          <w:color w:val="auto"/>
                          <w:sz w:val="24"/>
                          <w:szCs w:val="24"/>
                        </w:rPr>
                      </w:pPr>
                      <w:bookmarkStart w:id="53" w:name="_Toc79489108"/>
                      <w:bookmarkStart w:id="54" w:name="_Toc79489570"/>
                      <w:bookmarkStart w:id="55" w:name="_Toc79491671"/>
                      <w:r w:rsidRPr="00143880">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3</w:t>
                      </w:r>
                      <w:r w:rsidR="001A3FA5">
                        <w:rPr>
                          <w:i w:val="0"/>
                          <w:iCs w:val="0"/>
                          <w:color w:val="auto"/>
                          <w:sz w:val="24"/>
                          <w:szCs w:val="24"/>
                        </w:rPr>
                        <w:fldChar w:fldCharType="end"/>
                      </w:r>
                      <w:r w:rsidRPr="00143880">
                        <w:rPr>
                          <w:i w:val="0"/>
                          <w:iCs w:val="0"/>
                          <w:color w:val="auto"/>
                          <w:sz w:val="24"/>
                          <w:szCs w:val="24"/>
                        </w:rPr>
                        <w:t xml:space="preserve"> </w:t>
                      </w:r>
                      <w:r w:rsidRPr="00143880">
                        <w:rPr>
                          <w:rFonts w:cstheme="minorHAnsi"/>
                          <w:i w:val="0"/>
                          <w:iCs w:val="0"/>
                          <w:color w:val="auto"/>
                          <w:sz w:val="24"/>
                          <w:szCs w:val="24"/>
                        </w:rPr>
                        <w:t>– Plot of neutron scattering intensity (I(Q)) as a function of Q (Å</w:t>
                      </w:r>
                      <w:r w:rsidRPr="00143880">
                        <w:rPr>
                          <w:rFonts w:cstheme="minorHAnsi"/>
                          <w:i w:val="0"/>
                          <w:iCs w:val="0"/>
                          <w:color w:val="auto"/>
                          <w:sz w:val="24"/>
                          <w:szCs w:val="24"/>
                          <w:vertAlign w:val="superscript"/>
                        </w:rPr>
                        <w:t>-1</w:t>
                      </w:r>
                      <w:r w:rsidRPr="00143880">
                        <w:rPr>
                          <w:rFonts w:cstheme="minorHAnsi"/>
                          <w:i w:val="0"/>
                          <w:iCs w:val="0"/>
                          <w:color w:val="auto"/>
                          <w:sz w:val="24"/>
                          <w:szCs w:val="24"/>
                        </w:rPr>
                        <w:t>) for spray</w:t>
                      </w:r>
                      <w:r>
                        <w:rPr>
                          <w:rFonts w:cstheme="minorHAnsi"/>
                          <w:i w:val="0"/>
                          <w:iCs w:val="0"/>
                          <w:color w:val="auto"/>
                          <w:sz w:val="24"/>
                          <w:szCs w:val="24"/>
                        </w:rPr>
                        <w:t>-</w:t>
                      </w:r>
                      <w:r w:rsidRPr="00143880">
                        <w:rPr>
                          <w:rFonts w:cstheme="minorHAnsi"/>
                          <w:i w:val="0"/>
                          <w:iCs w:val="0"/>
                          <w:color w:val="auto"/>
                          <w:sz w:val="24"/>
                          <w:szCs w:val="24"/>
                        </w:rPr>
                        <w:t>coated films. SANS data for Pristine (black), 1%wt DMSO (blue), 3%wt DMSO (red), and 5%wt DMSO (green) solutions are dots and corresponding fits to Equation 1 are lines.</w:t>
                      </w:r>
                      <w:bookmarkEnd w:id="53"/>
                      <w:bookmarkEnd w:id="54"/>
                      <w:bookmarkEnd w:id="55"/>
                    </w:p>
                  </w:txbxContent>
                </v:textbox>
                <w10:wrap type="square" anchorx="margin" anchory="margin"/>
              </v:shape>
            </w:pict>
          </mc:Fallback>
        </mc:AlternateContent>
      </w:r>
      <w:r w:rsidRPr="008032B0">
        <w:rPr>
          <w:rFonts w:cstheme="minorHAnsi"/>
        </w:rPr>
        <w:br w:type="page"/>
      </w:r>
    </w:p>
    <w:p w14:paraId="5D0E5673" w14:textId="69ECDC95" w:rsidR="00620CA6" w:rsidRPr="008032B0" w:rsidRDefault="00620CA6" w:rsidP="004725DB">
      <w:pPr>
        <w:spacing w:line="480" w:lineRule="auto"/>
        <w:mirrorIndents/>
        <w:rPr>
          <w:rFonts w:cstheme="minorHAnsi"/>
        </w:rPr>
      </w:pPr>
    </w:p>
    <w:tbl>
      <w:tblPr>
        <w:tblStyle w:val="TableGrid"/>
        <w:tblpPr w:leftFromText="187" w:rightFromText="187" w:vertAnchor="page" w:horzAnchor="margin" w:tblpXSpec="center" w:tblpYSpec="center"/>
        <w:tblW w:w="4503" w:type="pct"/>
        <w:tblLook w:val="0600" w:firstRow="0" w:lastRow="0" w:firstColumn="0" w:lastColumn="0" w:noHBand="1" w:noVBand="1"/>
      </w:tblPr>
      <w:tblGrid>
        <w:gridCol w:w="2106"/>
        <w:gridCol w:w="1946"/>
        <w:gridCol w:w="2269"/>
        <w:gridCol w:w="2109"/>
      </w:tblGrid>
      <w:tr w:rsidR="00620CA6" w:rsidRPr="008032B0" w14:paraId="3E4B4AEA" w14:textId="77777777" w:rsidTr="0066434A">
        <w:trPr>
          <w:trHeight w:val="278"/>
        </w:trPr>
        <w:tc>
          <w:tcPr>
            <w:tcW w:w="5000" w:type="pct"/>
            <w:gridSpan w:val="4"/>
            <w:tcBorders>
              <w:top w:val="nil"/>
              <w:left w:val="nil"/>
              <w:bottom w:val="single" w:sz="4" w:space="0" w:color="auto"/>
              <w:right w:val="nil"/>
            </w:tcBorders>
            <w:vAlign w:val="center"/>
          </w:tcPr>
          <w:p w14:paraId="0A17635B" w14:textId="5C304C19" w:rsidR="00620CA6" w:rsidRPr="008032B0" w:rsidRDefault="00620CA6" w:rsidP="0066434A">
            <w:pPr>
              <w:keepNext/>
              <w:keepLines/>
              <w:textAlignment w:val="bottom"/>
              <w:rPr>
                <w:rFonts w:eastAsia="Times New Roman" w:cstheme="minorHAnsi"/>
                <w:color w:val="000000" w:themeColor="dark1"/>
                <w:kern w:val="24"/>
                <w:u w:val="single"/>
              </w:rPr>
            </w:pPr>
            <w:bookmarkStart w:id="56" w:name="_Toc77460269"/>
            <w:bookmarkStart w:id="57" w:name="_Hlk77417643"/>
            <w:r w:rsidRPr="008032B0">
              <w:t xml:space="preserve">Table </w:t>
            </w:r>
            <w:fldSimple w:instr=" STYLEREF 1 \s ">
              <w:r w:rsidR="00EE319D">
                <w:rPr>
                  <w:noProof/>
                </w:rPr>
                <w:t>II</w:t>
              </w:r>
            </w:fldSimple>
            <w:r w:rsidRPr="008032B0">
              <w:t>.</w:t>
            </w:r>
            <w:fldSimple w:instr=" SEQ Table \* ARABIC \s 1 ">
              <w:r w:rsidR="00EE319D">
                <w:rPr>
                  <w:noProof/>
                </w:rPr>
                <w:t>1</w:t>
              </w:r>
            </w:fldSimple>
            <w:r w:rsidRPr="008032B0">
              <w:t>-</w:t>
            </w:r>
            <w:r w:rsidRPr="008032B0">
              <w:rPr>
                <w:i/>
                <w:iCs/>
              </w:rPr>
              <w:t xml:space="preserve"> </w:t>
            </w:r>
            <w:r w:rsidRPr="008032B0">
              <w:t>Correlation length (L), minor (r</w:t>
            </w:r>
            <w:r w:rsidRPr="008032B0">
              <w:rPr>
                <w:vertAlign w:val="subscript"/>
              </w:rPr>
              <w:t>min</w:t>
            </w:r>
            <w:r w:rsidRPr="008032B0">
              <w:t>) and major (r</w:t>
            </w:r>
            <w:r w:rsidRPr="008032B0">
              <w:rPr>
                <w:vertAlign w:val="subscript"/>
              </w:rPr>
              <w:t>maj</w:t>
            </w:r>
            <w:r w:rsidRPr="008032B0">
              <w:t>) radii in both spin and spray deposited films.</w:t>
            </w:r>
            <w:bookmarkEnd w:id="56"/>
          </w:p>
        </w:tc>
      </w:tr>
      <w:tr w:rsidR="00620CA6" w:rsidRPr="008032B0" w14:paraId="49C91844" w14:textId="77777777" w:rsidTr="0066434A">
        <w:trPr>
          <w:trHeight w:val="144"/>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985B6F7" w14:textId="77777777" w:rsidR="00620CA6" w:rsidRPr="008032B0" w:rsidRDefault="00620CA6" w:rsidP="0066434A">
            <w:pPr>
              <w:keepNext/>
              <w:keepLines/>
              <w:textAlignment w:val="bottom"/>
            </w:pPr>
          </w:p>
        </w:tc>
      </w:tr>
      <w:tr w:rsidR="00620CA6" w:rsidRPr="008032B0" w14:paraId="070A9839" w14:textId="77777777" w:rsidTr="0066434A">
        <w:trPr>
          <w:trHeight w:val="144"/>
        </w:trPr>
        <w:tc>
          <w:tcPr>
            <w:tcW w:w="1249" w:type="pct"/>
            <w:tcBorders>
              <w:top w:val="single" w:sz="4" w:space="0" w:color="auto"/>
            </w:tcBorders>
            <w:hideMark/>
          </w:tcPr>
          <w:p w14:paraId="42B4D02E" w14:textId="77777777" w:rsidR="00620CA6" w:rsidRPr="008032B0" w:rsidRDefault="00620CA6" w:rsidP="0066434A">
            <w:pPr>
              <w:keepNext/>
              <w:keepLines/>
              <w:jc w:val="center"/>
              <w:rPr>
                <w:rFonts w:eastAsia="Times New Roman" w:cstheme="minorHAnsi"/>
                <w:u w:val="single"/>
              </w:rPr>
            </w:pPr>
            <w:r w:rsidRPr="008032B0">
              <w:rPr>
                <w:rFonts w:eastAsia="Times New Roman" w:cstheme="minorHAnsi"/>
                <w:u w:val="single"/>
              </w:rPr>
              <w:t>Film</w:t>
            </w:r>
          </w:p>
        </w:tc>
        <w:tc>
          <w:tcPr>
            <w:tcW w:w="1154" w:type="pct"/>
            <w:tcBorders>
              <w:top w:val="single" w:sz="4" w:space="0" w:color="auto"/>
            </w:tcBorders>
            <w:hideMark/>
          </w:tcPr>
          <w:p w14:paraId="2DA348A2" w14:textId="77777777" w:rsidR="00620CA6" w:rsidRPr="008032B0" w:rsidRDefault="00620CA6" w:rsidP="0066434A">
            <w:pPr>
              <w:keepNext/>
              <w:keepLines/>
              <w:jc w:val="center"/>
              <w:textAlignment w:val="bottom"/>
              <w:rPr>
                <w:rFonts w:eastAsia="Times New Roman" w:cstheme="minorHAnsi"/>
                <w:color w:val="000000" w:themeColor="dark1"/>
                <w:kern w:val="24"/>
                <w:u w:val="single"/>
              </w:rPr>
            </w:pPr>
            <w:r w:rsidRPr="008032B0">
              <w:rPr>
                <w:rFonts w:eastAsia="Times New Roman" w:cstheme="minorHAnsi"/>
                <w:color w:val="000000" w:themeColor="dark1"/>
                <w:kern w:val="24"/>
                <w:u w:val="single"/>
              </w:rPr>
              <w:t>Cor length, L</w:t>
            </w:r>
          </w:p>
          <w:p w14:paraId="6C26331C" w14:textId="77777777" w:rsidR="00620CA6" w:rsidRPr="008032B0" w:rsidRDefault="00620CA6" w:rsidP="0066434A">
            <w:pPr>
              <w:keepNext/>
              <w:keepLines/>
              <w:jc w:val="center"/>
              <w:textAlignment w:val="bottom"/>
              <w:rPr>
                <w:rFonts w:eastAsia="Times New Roman" w:cstheme="minorHAnsi"/>
                <w:u w:val="single"/>
              </w:rPr>
            </w:pPr>
            <w:r w:rsidRPr="008032B0">
              <w:rPr>
                <w:rFonts w:eastAsia="Times New Roman" w:cstheme="minorHAnsi"/>
                <w:u w:val="single"/>
              </w:rPr>
              <w:t>(Å)</w:t>
            </w:r>
          </w:p>
        </w:tc>
        <w:tc>
          <w:tcPr>
            <w:tcW w:w="1346" w:type="pct"/>
            <w:tcBorders>
              <w:top w:val="single" w:sz="4" w:space="0" w:color="auto"/>
            </w:tcBorders>
            <w:hideMark/>
          </w:tcPr>
          <w:p w14:paraId="1083A539" w14:textId="77777777" w:rsidR="00620CA6" w:rsidRPr="008032B0" w:rsidRDefault="00620CA6" w:rsidP="0066434A">
            <w:pPr>
              <w:keepNext/>
              <w:keepLines/>
              <w:jc w:val="center"/>
              <w:textAlignment w:val="bottom"/>
              <w:rPr>
                <w:rFonts w:eastAsia="Times New Roman" w:cstheme="minorHAnsi"/>
                <w:color w:val="000000" w:themeColor="dark1"/>
                <w:kern w:val="24"/>
                <w:u w:val="single"/>
              </w:rPr>
            </w:pPr>
            <w:r w:rsidRPr="008032B0">
              <w:rPr>
                <w:rFonts w:eastAsia="Times New Roman" w:cstheme="minorHAnsi"/>
                <w:color w:val="000000" w:themeColor="dark1"/>
                <w:kern w:val="24"/>
                <w:u w:val="single"/>
              </w:rPr>
              <w:t>Minor Radius , r</w:t>
            </w:r>
            <w:r w:rsidRPr="008032B0">
              <w:rPr>
                <w:rFonts w:eastAsia="Times New Roman" w:cstheme="minorHAnsi"/>
                <w:color w:val="000000" w:themeColor="dark1"/>
                <w:kern w:val="24"/>
                <w:u w:val="single"/>
                <w:vertAlign w:val="subscript"/>
              </w:rPr>
              <w:t>min</w:t>
            </w:r>
          </w:p>
          <w:p w14:paraId="25662C7D" w14:textId="77777777" w:rsidR="00620CA6" w:rsidRPr="008032B0" w:rsidRDefault="00620CA6" w:rsidP="0066434A">
            <w:pPr>
              <w:keepNext/>
              <w:keepLines/>
              <w:jc w:val="center"/>
              <w:textAlignment w:val="bottom"/>
              <w:rPr>
                <w:rFonts w:eastAsia="Times New Roman" w:cstheme="minorHAnsi"/>
                <w:u w:val="single"/>
              </w:rPr>
            </w:pPr>
            <w:r w:rsidRPr="008032B0">
              <w:rPr>
                <w:rFonts w:eastAsia="Times New Roman" w:cstheme="minorHAnsi"/>
                <w:u w:val="single"/>
              </w:rPr>
              <w:t>(Å)</w:t>
            </w:r>
          </w:p>
        </w:tc>
        <w:tc>
          <w:tcPr>
            <w:tcW w:w="1252" w:type="pct"/>
            <w:tcBorders>
              <w:top w:val="single" w:sz="4" w:space="0" w:color="auto"/>
            </w:tcBorders>
            <w:hideMark/>
          </w:tcPr>
          <w:p w14:paraId="5BC57467" w14:textId="77777777" w:rsidR="00620CA6" w:rsidRPr="008032B0" w:rsidRDefault="00620CA6" w:rsidP="0066434A">
            <w:pPr>
              <w:keepNext/>
              <w:keepLines/>
              <w:jc w:val="center"/>
              <w:textAlignment w:val="bottom"/>
              <w:rPr>
                <w:rFonts w:eastAsia="Times New Roman" w:cstheme="minorHAnsi"/>
                <w:color w:val="000000" w:themeColor="dark1"/>
                <w:kern w:val="24"/>
                <w:u w:val="single"/>
              </w:rPr>
            </w:pPr>
            <w:r w:rsidRPr="008032B0">
              <w:rPr>
                <w:rFonts w:eastAsia="Times New Roman" w:cstheme="minorHAnsi"/>
                <w:color w:val="000000" w:themeColor="dark1"/>
                <w:kern w:val="24"/>
                <w:u w:val="single"/>
              </w:rPr>
              <w:t>Major Radius, r</w:t>
            </w:r>
            <w:r w:rsidRPr="008032B0">
              <w:rPr>
                <w:rFonts w:eastAsia="Times New Roman" w:cstheme="minorHAnsi"/>
                <w:color w:val="000000" w:themeColor="dark1"/>
                <w:kern w:val="24"/>
                <w:u w:val="single"/>
                <w:vertAlign w:val="subscript"/>
              </w:rPr>
              <w:t>maj</w:t>
            </w:r>
          </w:p>
          <w:p w14:paraId="410F67B6" w14:textId="77777777" w:rsidR="00620CA6" w:rsidRPr="008032B0" w:rsidRDefault="00620CA6" w:rsidP="0066434A">
            <w:pPr>
              <w:keepNext/>
              <w:keepLines/>
              <w:jc w:val="center"/>
              <w:textAlignment w:val="bottom"/>
              <w:rPr>
                <w:rFonts w:eastAsia="Times New Roman" w:cstheme="minorHAnsi"/>
                <w:u w:val="single"/>
              </w:rPr>
            </w:pPr>
            <w:r w:rsidRPr="008032B0">
              <w:rPr>
                <w:rFonts w:eastAsia="Times New Roman" w:cstheme="minorHAnsi"/>
                <w:u w:val="single"/>
              </w:rPr>
              <w:t>(Å)</w:t>
            </w:r>
          </w:p>
        </w:tc>
      </w:tr>
      <w:tr w:rsidR="00620CA6" w:rsidRPr="008032B0" w14:paraId="5664C843" w14:textId="77777777" w:rsidTr="0066434A">
        <w:trPr>
          <w:trHeight w:val="144"/>
        </w:trPr>
        <w:tc>
          <w:tcPr>
            <w:tcW w:w="1249" w:type="pct"/>
            <w:tcBorders>
              <w:top w:val="single" w:sz="4" w:space="0" w:color="auto"/>
            </w:tcBorders>
          </w:tcPr>
          <w:p w14:paraId="3C7E73C9" w14:textId="77777777" w:rsidR="00620CA6" w:rsidRPr="008032B0" w:rsidRDefault="00620CA6" w:rsidP="0066434A">
            <w:pPr>
              <w:keepNext/>
              <w:keepLines/>
              <w:jc w:val="center"/>
              <w:rPr>
                <w:rFonts w:eastAsia="Times New Roman" w:cstheme="minorHAnsi"/>
                <w:u w:val="single"/>
              </w:rPr>
            </w:pPr>
          </w:p>
        </w:tc>
        <w:tc>
          <w:tcPr>
            <w:tcW w:w="1154" w:type="pct"/>
            <w:tcBorders>
              <w:top w:val="single" w:sz="4" w:space="0" w:color="auto"/>
            </w:tcBorders>
          </w:tcPr>
          <w:p w14:paraId="5A2CBEE2" w14:textId="77777777" w:rsidR="00620CA6" w:rsidRPr="008032B0" w:rsidRDefault="00620CA6" w:rsidP="0066434A">
            <w:pPr>
              <w:keepNext/>
              <w:keepLines/>
              <w:jc w:val="center"/>
              <w:textAlignment w:val="bottom"/>
              <w:rPr>
                <w:rFonts w:eastAsia="Times New Roman" w:cstheme="minorHAnsi"/>
                <w:color w:val="000000" w:themeColor="dark1"/>
                <w:kern w:val="24"/>
                <w:u w:val="single"/>
              </w:rPr>
            </w:pPr>
          </w:p>
        </w:tc>
        <w:tc>
          <w:tcPr>
            <w:tcW w:w="1346" w:type="pct"/>
            <w:tcBorders>
              <w:top w:val="single" w:sz="4" w:space="0" w:color="auto"/>
            </w:tcBorders>
          </w:tcPr>
          <w:p w14:paraId="01A3CE47" w14:textId="77777777" w:rsidR="00620CA6" w:rsidRPr="008032B0" w:rsidRDefault="00620CA6" w:rsidP="0066434A">
            <w:pPr>
              <w:keepNext/>
              <w:keepLines/>
              <w:jc w:val="center"/>
              <w:textAlignment w:val="bottom"/>
              <w:rPr>
                <w:rFonts w:eastAsia="Times New Roman" w:cstheme="minorHAnsi"/>
                <w:color w:val="000000" w:themeColor="dark1"/>
                <w:kern w:val="24"/>
                <w:u w:val="single"/>
              </w:rPr>
            </w:pPr>
          </w:p>
        </w:tc>
        <w:tc>
          <w:tcPr>
            <w:tcW w:w="1252" w:type="pct"/>
            <w:tcBorders>
              <w:top w:val="single" w:sz="4" w:space="0" w:color="auto"/>
            </w:tcBorders>
          </w:tcPr>
          <w:p w14:paraId="042D3C09" w14:textId="77777777" w:rsidR="00620CA6" w:rsidRPr="008032B0" w:rsidRDefault="00620CA6" w:rsidP="0066434A">
            <w:pPr>
              <w:keepNext/>
              <w:keepLines/>
              <w:jc w:val="center"/>
              <w:textAlignment w:val="bottom"/>
              <w:rPr>
                <w:rFonts w:eastAsia="Times New Roman" w:cstheme="minorHAnsi"/>
                <w:color w:val="000000" w:themeColor="dark1"/>
                <w:kern w:val="24"/>
                <w:u w:val="single"/>
              </w:rPr>
            </w:pPr>
          </w:p>
        </w:tc>
      </w:tr>
      <w:tr w:rsidR="00620CA6" w:rsidRPr="008032B0" w14:paraId="412ABB0C" w14:textId="77777777" w:rsidTr="0066434A">
        <w:trPr>
          <w:trHeight w:val="144"/>
        </w:trPr>
        <w:tc>
          <w:tcPr>
            <w:tcW w:w="1249" w:type="pct"/>
            <w:vAlign w:val="center"/>
          </w:tcPr>
          <w:p w14:paraId="73639101"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Spin Pristine</w:t>
            </w:r>
          </w:p>
        </w:tc>
        <w:tc>
          <w:tcPr>
            <w:tcW w:w="1154" w:type="pct"/>
            <w:vAlign w:val="center"/>
          </w:tcPr>
          <w:p w14:paraId="4DBECC12"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52776</w:t>
            </w:r>
          </w:p>
        </w:tc>
        <w:tc>
          <w:tcPr>
            <w:tcW w:w="1346" w:type="pct"/>
            <w:vAlign w:val="center"/>
          </w:tcPr>
          <w:p w14:paraId="2BA7C05B"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90.00</w:t>
            </w:r>
          </w:p>
        </w:tc>
        <w:tc>
          <w:tcPr>
            <w:tcW w:w="1252" w:type="pct"/>
            <w:vAlign w:val="center"/>
          </w:tcPr>
          <w:p w14:paraId="5D8B3986"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540</w:t>
            </w:r>
          </w:p>
        </w:tc>
      </w:tr>
      <w:tr w:rsidR="00620CA6" w:rsidRPr="008032B0" w14:paraId="38BF13D5" w14:textId="77777777" w:rsidTr="0066434A">
        <w:trPr>
          <w:trHeight w:val="144"/>
        </w:trPr>
        <w:tc>
          <w:tcPr>
            <w:tcW w:w="1249" w:type="pct"/>
            <w:vAlign w:val="center"/>
          </w:tcPr>
          <w:p w14:paraId="1F568E62"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Spin 1% DMSO</w:t>
            </w:r>
          </w:p>
        </w:tc>
        <w:tc>
          <w:tcPr>
            <w:tcW w:w="1154" w:type="pct"/>
            <w:vAlign w:val="center"/>
          </w:tcPr>
          <w:p w14:paraId="56A102F7"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15000</w:t>
            </w:r>
          </w:p>
        </w:tc>
        <w:tc>
          <w:tcPr>
            <w:tcW w:w="1346" w:type="pct"/>
            <w:vAlign w:val="center"/>
          </w:tcPr>
          <w:p w14:paraId="79FBB4DD"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0.04</w:t>
            </w:r>
          </w:p>
        </w:tc>
        <w:tc>
          <w:tcPr>
            <w:tcW w:w="1252" w:type="pct"/>
            <w:vAlign w:val="center"/>
          </w:tcPr>
          <w:p w14:paraId="48567B25"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12</w:t>
            </w:r>
          </w:p>
        </w:tc>
      </w:tr>
      <w:tr w:rsidR="00620CA6" w:rsidRPr="008032B0" w14:paraId="17B10A3A" w14:textId="77777777" w:rsidTr="0066434A">
        <w:trPr>
          <w:trHeight w:val="144"/>
        </w:trPr>
        <w:tc>
          <w:tcPr>
            <w:tcW w:w="1249" w:type="pct"/>
            <w:vAlign w:val="center"/>
          </w:tcPr>
          <w:p w14:paraId="1568A09B"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Spin 3% DMSO</w:t>
            </w:r>
          </w:p>
        </w:tc>
        <w:tc>
          <w:tcPr>
            <w:tcW w:w="1154" w:type="pct"/>
            <w:vAlign w:val="center"/>
          </w:tcPr>
          <w:p w14:paraId="69E6260F"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11700</w:t>
            </w:r>
          </w:p>
        </w:tc>
        <w:tc>
          <w:tcPr>
            <w:tcW w:w="1346" w:type="pct"/>
            <w:vAlign w:val="center"/>
          </w:tcPr>
          <w:p w14:paraId="3D4EFFCA"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200.00</w:t>
            </w:r>
          </w:p>
        </w:tc>
        <w:tc>
          <w:tcPr>
            <w:tcW w:w="1252" w:type="pct"/>
            <w:vAlign w:val="center"/>
          </w:tcPr>
          <w:p w14:paraId="1AB7C945"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10000</w:t>
            </w:r>
          </w:p>
        </w:tc>
      </w:tr>
      <w:tr w:rsidR="00620CA6" w:rsidRPr="008032B0" w14:paraId="775BB21C" w14:textId="77777777" w:rsidTr="0066434A">
        <w:trPr>
          <w:trHeight w:val="144"/>
        </w:trPr>
        <w:tc>
          <w:tcPr>
            <w:tcW w:w="1249" w:type="pct"/>
            <w:vAlign w:val="center"/>
          </w:tcPr>
          <w:p w14:paraId="7DE20259"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Spin 5% DMSO</w:t>
            </w:r>
          </w:p>
        </w:tc>
        <w:tc>
          <w:tcPr>
            <w:tcW w:w="1154" w:type="pct"/>
            <w:vAlign w:val="center"/>
          </w:tcPr>
          <w:p w14:paraId="628101C6"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7500</w:t>
            </w:r>
          </w:p>
        </w:tc>
        <w:tc>
          <w:tcPr>
            <w:tcW w:w="1346" w:type="pct"/>
            <w:vAlign w:val="center"/>
          </w:tcPr>
          <w:p w14:paraId="0A2DE312"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12.00</w:t>
            </w:r>
          </w:p>
        </w:tc>
        <w:tc>
          <w:tcPr>
            <w:tcW w:w="1252" w:type="pct"/>
            <w:vAlign w:val="center"/>
          </w:tcPr>
          <w:p w14:paraId="1D6CF0B9"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12</w:t>
            </w:r>
          </w:p>
        </w:tc>
      </w:tr>
      <w:tr w:rsidR="00620CA6" w:rsidRPr="008032B0" w14:paraId="746D4641" w14:textId="77777777" w:rsidTr="0066434A">
        <w:trPr>
          <w:trHeight w:val="144"/>
        </w:trPr>
        <w:tc>
          <w:tcPr>
            <w:tcW w:w="1249" w:type="pct"/>
            <w:vAlign w:val="center"/>
          </w:tcPr>
          <w:p w14:paraId="13CCD243"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Spray Pristine</w:t>
            </w:r>
          </w:p>
        </w:tc>
        <w:tc>
          <w:tcPr>
            <w:tcW w:w="1154" w:type="pct"/>
            <w:vAlign w:val="center"/>
          </w:tcPr>
          <w:p w14:paraId="33AB1202"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100000</w:t>
            </w:r>
          </w:p>
        </w:tc>
        <w:tc>
          <w:tcPr>
            <w:tcW w:w="1346" w:type="pct"/>
            <w:vAlign w:val="center"/>
          </w:tcPr>
          <w:p w14:paraId="44DE9D02"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9.00</w:t>
            </w:r>
          </w:p>
        </w:tc>
        <w:tc>
          <w:tcPr>
            <w:tcW w:w="1252" w:type="pct"/>
            <w:vAlign w:val="center"/>
          </w:tcPr>
          <w:p w14:paraId="2B3A3E1A"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810</w:t>
            </w:r>
          </w:p>
        </w:tc>
      </w:tr>
      <w:tr w:rsidR="00620CA6" w:rsidRPr="008032B0" w14:paraId="36826B93" w14:textId="77777777" w:rsidTr="0066434A">
        <w:trPr>
          <w:trHeight w:val="144"/>
        </w:trPr>
        <w:tc>
          <w:tcPr>
            <w:tcW w:w="1249" w:type="pct"/>
            <w:vAlign w:val="center"/>
          </w:tcPr>
          <w:p w14:paraId="1F2D3183"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Spray 1% DMSO</w:t>
            </w:r>
          </w:p>
        </w:tc>
        <w:tc>
          <w:tcPr>
            <w:tcW w:w="1154" w:type="pct"/>
            <w:vAlign w:val="center"/>
          </w:tcPr>
          <w:p w14:paraId="23D138D9"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29000</w:t>
            </w:r>
          </w:p>
        </w:tc>
        <w:tc>
          <w:tcPr>
            <w:tcW w:w="1346" w:type="pct"/>
            <w:vAlign w:val="center"/>
          </w:tcPr>
          <w:p w14:paraId="2C7E9089"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4.46</w:t>
            </w:r>
          </w:p>
        </w:tc>
        <w:tc>
          <w:tcPr>
            <w:tcW w:w="1252" w:type="pct"/>
            <w:vAlign w:val="center"/>
          </w:tcPr>
          <w:p w14:paraId="0E7B97FD"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3416</w:t>
            </w:r>
          </w:p>
        </w:tc>
      </w:tr>
      <w:tr w:rsidR="00620CA6" w:rsidRPr="008032B0" w14:paraId="3E896BA8" w14:textId="77777777" w:rsidTr="0066434A">
        <w:trPr>
          <w:trHeight w:val="144"/>
        </w:trPr>
        <w:tc>
          <w:tcPr>
            <w:tcW w:w="1249" w:type="pct"/>
            <w:vAlign w:val="center"/>
          </w:tcPr>
          <w:p w14:paraId="4465B5C0"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Spray 3% DMSO</w:t>
            </w:r>
          </w:p>
        </w:tc>
        <w:tc>
          <w:tcPr>
            <w:tcW w:w="1154" w:type="pct"/>
            <w:vAlign w:val="center"/>
          </w:tcPr>
          <w:p w14:paraId="0CFA6E4E"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22788</w:t>
            </w:r>
          </w:p>
        </w:tc>
        <w:tc>
          <w:tcPr>
            <w:tcW w:w="1346" w:type="pct"/>
            <w:vAlign w:val="center"/>
          </w:tcPr>
          <w:p w14:paraId="7E665ADB"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82.00</w:t>
            </w:r>
          </w:p>
        </w:tc>
        <w:tc>
          <w:tcPr>
            <w:tcW w:w="1252" w:type="pct"/>
            <w:vAlign w:val="center"/>
          </w:tcPr>
          <w:p w14:paraId="37B8906D"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9102</w:t>
            </w:r>
          </w:p>
        </w:tc>
      </w:tr>
      <w:tr w:rsidR="00620CA6" w:rsidRPr="008032B0" w14:paraId="20E83065" w14:textId="77777777" w:rsidTr="0066434A">
        <w:trPr>
          <w:trHeight w:val="144"/>
        </w:trPr>
        <w:tc>
          <w:tcPr>
            <w:tcW w:w="1249" w:type="pct"/>
            <w:vAlign w:val="center"/>
          </w:tcPr>
          <w:p w14:paraId="38F3DF81"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Spray 5% DMSO</w:t>
            </w:r>
          </w:p>
        </w:tc>
        <w:tc>
          <w:tcPr>
            <w:tcW w:w="1154" w:type="pct"/>
            <w:vAlign w:val="center"/>
          </w:tcPr>
          <w:p w14:paraId="7ED218AC"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15000</w:t>
            </w:r>
          </w:p>
        </w:tc>
        <w:tc>
          <w:tcPr>
            <w:tcW w:w="1346" w:type="pct"/>
            <w:vAlign w:val="center"/>
          </w:tcPr>
          <w:p w14:paraId="5D098341"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50.00</w:t>
            </w:r>
          </w:p>
        </w:tc>
        <w:tc>
          <w:tcPr>
            <w:tcW w:w="1252" w:type="pct"/>
            <w:vAlign w:val="center"/>
          </w:tcPr>
          <w:p w14:paraId="50FD4FB8" w14:textId="77777777" w:rsidR="00620CA6" w:rsidRPr="008032B0" w:rsidRDefault="00620CA6" w:rsidP="0066434A">
            <w:pPr>
              <w:keepNext/>
              <w:keepLines/>
              <w:jc w:val="center"/>
              <w:textAlignment w:val="bottom"/>
              <w:rPr>
                <w:rFonts w:eastAsia="Times New Roman" w:cstheme="minorHAnsi"/>
              </w:rPr>
            </w:pPr>
            <w:r w:rsidRPr="008032B0">
              <w:rPr>
                <w:rFonts w:eastAsia="Times New Roman" w:cstheme="minorHAnsi"/>
                <w:color w:val="000000" w:themeColor="dark1"/>
                <w:kern w:val="24"/>
              </w:rPr>
              <w:t>750</w:t>
            </w:r>
          </w:p>
        </w:tc>
      </w:tr>
      <w:tr w:rsidR="00620CA6" w:rsidRPr="008032B0" w14:paraId="548C1627" w14:textId="77777777" w:rsidTr="0066434A">
        <w:trPr>
          <w:trHeight w:val="144"/>
        </w:trPr>
        <w:tc>
          <w:tcPr>
            <w:tcW w:w="1249" w:type="pct"/>
            <w:vAlign w:val="center"/>
          </w:tcPr>
          <w:p w14:paraId="06955169" w14:textId="77777777" w:rsidR="00620CA6" w:rsidRPr="008032B0" w:rsidRDefault="00620CA6" w:rsidP="0066434A">
            <w:pPr>
              <w:keepNext/>
              <w:keepLines/>
              <w:jc w:val="center"/>
              <w:textAlignment w:val="bottom"/>
              <w:rPr>
                <w:rFonts w:eastAsia="Times New Roman" w:cstheme="minorHAnsi"/>
                <w:color w:val="000000" w:themeColor="dark1"/>
                <w:kern w:val="24"/>
              </w:rPr>
            </w:pPr>
          </w:p>
        </w:tc>
        <w:tc>
          <w:tcPr>
            <w:tcW w:w="1154" w:type="pct"/>
            <w:vAlign w:val="center"/>
          </w:tcPr>
          <w:p w14:paraId="2960DDE5" w14:textId="77777777" w:rsidR="00620CA6" w:rsidRPr="008032B0" w:rsidRDefault="00620CA6" w:rsidP="0066434A">
            <w:pPr>
              <w:keepNext/>
              <w:keepLines/>
              <w:jc w:val="center"/>
              <w:textAlignment w:val="bottom"/>
              <w:rPr>
                <w:rFonts w:eastAsia="Times New Roman" w:cstheme="minorHAnsi"/>
                <w:color w:val="000000" w:themeColor="dark1"/>
                <w:kern w:val="24"/>
              </w:rPr>
            </w:pPr>
          </w:p>
        </w:tc>
        <w:tc>
          <w:tcPr>
            <w:tcW w:w="1346" w:type="pct"/>
            <w:vAlign w:val="center"/>
          </w:tcPr>
          <w:p w14:paraId="042D6F3D" w14:textId="77777777" w:rsidR="00620CA6" w:rsidRPr="008032B0" w:rsidRDefault="00620CA6" w:rsidP="0066434A">
            <w:pPr>
              <w:keepNext/>
              <w:keepLines/>
              <w:jc w:val="center"/>
              <w:textAlignment w:val="bottom"/>
              <w:rPr>
                <w:rFonts w:eastAsia="Times New Roman" w:cstheme="minorHAnsi"/>
                <w:color w:val="000000" w:themeColor="dark1"/>
                <w:kern w:val="24"/>
              </w:rPr>
            </w:pPr>
          </w:p>
        </w:tc>
        <w:tc>
          <w:tcPr>
            <w:tcW w:w="1252" w:type="pct"/>
            <w:vAlign w:val="center"/>
          </w:tcPr>
          <w:p w14:paraId="5E1130DA" w14:textId="77777777" w:rsidR="00620CA6" w:rsidRPr="008032B0" w:rsidRDefault="00620CA6" w:rsidP="0066434A">
            <w:pPr>
              <w:keepNext/>
              <w:keepLines/>
              <w:jc w:val="center"/>
              <w:textAlignment w:val="bottom"/>
              <w:rPr>
                <w:rFonts w:eastAsia="Times New Roman" w:cstheme="minorHAnsi"/>
                <w:color w:val="000000" w:themeColor="dark1"/>
                <w:kern w:val="24"/>
              </w:rPr>
            </w:pPr>
          </w:p>
        </w:tc>
      </w:tr>
      <w:bookmarkEnd w:id="57"/>
    </w:tbl>
    <w:p w14:paraId="34027C0F" w14:textId="77777777" w:rsidR="00022FDD" w:rsidRPr="008032B0" w:rsidRDefault="00022FDD" w:rsidP="007D2922">
      <w:pPr>
        <w:spacing w:line="480" w:lineRule="auto"/>
        <w:ind w:firstLine="360"/>
        <w:mirrorIndents/>
        <w:rPr>
          <w:rFonts w:cstheme="minorHAnsi"/>
        </w:rPr>
      </w:pPr>
    </w:p>
    <w:p w14:paraId="492CE90D" w14:textId="77777777" w:rsidR="00022FDD" w:rsidRPr="008032B0" w:rsidRDefault="00022FDD">
      <w:pPr>
        <w:rPr>
          <w:rFonts w:cstheme="minorHAnsi"/>
        </w:rPr>
      </w:pPr>
      <w:r w:rsidRPr="008032B0">
        <w:rPr>
          <w:rFonts w:cstheme="minorHAnsi"/>
        </w:rPr>
        <w:br w:type="page"/>
      </w:r>
    </w:p>
    <w:p w14:paraId="17DB52EA" w14:textId="4285E8F7" w:rsidR="00022FDD" w:rsidRPr="008032B0" w:rsidRDefault="00022FDD">
      <w:pPr>
        <w:rPr>
          <w:rFonts w:cstheme="minorHAnsi"/>
        </w:rPr>
      </w:pPr>
      <w:r w:rsidRPr="008032B0">
        <w:rPr>
          <w:rFonts w:cstheme="minorHAnsi"/>
          <w:noProof/>
        </w:rPr>
        <w:lastRenderedPageBreak/>
        <mc:AlternateContent>
          <mc:Choice Requires="wps">
            <w:drawing>
              <wp:anchor distT="0" distB="0" distL="114300" distR="114300" simplePos="0" relativeHeight="251673600" behindDoc="0" locked="0" layoutInCell="1" allowOverlap="1" wp14:anchorId="264711A4" wp14:editId="595B50AB">
                <wp:simplePos x="0" y="0"/>
                <wp:positionH relativeFrom="margin">
                  <wp:align>center</wp:align>
                </wp:positionH>
                <wp:positionV relativeFrom="margin">
                  <wp:align>center</wp:align>
                </wp:positionV>
                <wp:extent cx="5623560" cy="654177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5623560" cy="6541770"/>
                        </a:xfrm>
                        <a:prstGeom prst="rect">
                          <a:avLst/>
                        </a:prstGeom>
                        <a:solidFill>
                          <a:schemeClr val="lt1"/>
                        </a:solidFill>
                        <a:ln w="6350">
                          <a:noFill/>
                        </a:ln>
                      </wps:spPr>
                      <wps:txbx>
                        <w:txbxContent>
                          <w:p w14:paraId="041E02EF" w14:textId="2A1100FD" w:rsidR="0014672B" w:rsidRDefault="0014672B" w:rsidP="00620CA6">
                            <w:pPr>
                              <w:jc w:val="center"/>
                              <w:rPr>
                                <w:rFonts w:cstheme="minorHAnsi"/>
                              </w:rPr>
                            </w:pPr>
                            <w:r>
                              <w:rPr>
                                <w:rFonts w:cstheme="minorHAnsi"/>
                                <w:noProof/>
                              </w:rPr>
                              <w:drawing>
                                <wp:inline distT="0" distB="0" distL="0" distR="0" wp14:anchorId="6E5DC12B" wp14:editId="0CC33D89">
                                  <wp:extent cx="5389123" cy="4829352"/>
                                  <wp:effectExtent l="0" t="0" r="2540" b="0"/>
                                  <wp:docPr id="1850" name="Picture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66656" cy="4898832"/>
                                          </a:xfrm>
                                          <a:prstGeom prst="rect">
                                            <a:avLst/>
                                          </a:prstGeom>
                                          <a:noFill/>
                                        </pic:spPr>
                                      </pic:pic>
                                    </a:graphicData>
                                  </a:graphic>
                                </wp:inline>
                              </w:drawing>
                            </w:r>
                          </w:p>
                          <w:p w14:paraId="474669B2" w14:textId="6536B4B3" w:rsidR="0014672B" w:rsidRPr="00143880" w:rsidRDefault="0014672B" w:rsidP="00AF13FF">
                            <w:pPr>
                              <w:pStyle w:val="Caption"/>
                              <w:spacing w:line="480" w:lineRule="auto"/>
                              <w:rPr>
                                <w:rFonts w:cstheme="minorHAnsi"/>
                                <w:i w:val="0"/>
                                <w:iCs w:val="0"/>
                                <w:color w:val="auto"/>
                                <w:sz w:val="24"/>
                                <w:szCs w:val="24"/>
                              </w:rPr>
                            </w:pPr>
                            <w:bookmarkStart w:id="58" w:name="_Toc79489112"/>
                            <w:bookmarkStart w:id="59" w:name="_Toc79489574"/>
                            <w:bookmarkStart w:id="60" w:name="_Toc79491672"/>
                            <w:r w:rsidRPr="00143880">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4</w:t>
                            </w:r>
                            <w:r w:rsidR="001A3FA5">
                              <w:rPr>
                                <w:i w:val="0"/>
                                <w:iCs w:val="0"/>
                                <w:color w:val="auto"/>
                                <w:sz w:val="24"/>
                                <w:szCs w:val="24"/>
                              </w:rPr>
                              <w:fldChar w:fldCharType="end"/>
                            </w:r>
                            <w:r w:rsidRPr="00143880">
                              <w:rPr>
                                <w:i w:val="0"/>
                                <w:iCs w:val="0"/>
                                <w:color w:val="auto"/>
                                <w:sz w:val="24"/>
                                <w:szCs w:val="24"/>
                              </w:rPr>
                              <w:t xml:space="preserve"> </w:t>
                            </w:r>
                            <w:r w:rsidRPr="00143880">
                              <w:rPr>
                                <w:rFonts w:cstheme="minorHAnsi"/>
                                <w:i w:val="0"/>
                                <w:iCs w:val="0"/>
                                <w:color w:val="auto"/>
                                <w:sz w:val="24"/>
                                <w:szCs w:val="24"/>
                              </w:rPr>
                              <w:t>– Sketch to illustrate change in domain (a) and fibril structure (b) with the addition of DMSO to the pre-deposition aqueous solution of PEDOT:dPSS. Large dPSS domains with randomly oriented fibrils break-up and shrink when DMSO is added and PEDOT fibrils become well-aligned.</w:t>
                            </w:r>
                            <w:bookmarkEnd w:id="58"/>
                            <w:bookmarkEnd w:id="59"/>
                            <w:bookmarkEnd w:id="6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711A4" id="Text Box 7" o:spid="_x0000_s1033" type="#_x0000_t202" style="position:absolute;margin-left:0;margin-top:0;width:442.8pt;height:515.1pt;z-index:2516736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" fillcolor="white [3201]" stroked="f" strokeweight=".5pt">
                <v:textbox>
                  <w:txbxContent>
                    <w:p w14:paraId="041E02EF" w14:textId="2A1100FD" w:rsidR="0014672B" w:rsidRDefault="0014672B" w:rsidP="00620CA6">
                      <w:pPr>
                        <w:jc w:val="center"/>
                        <w:rPr>
                          <w:rFonts w:cstheme="minorHAnsi"/>
                        </w:rPr>
                      </w:pPr>
                      <w:r>
                        <w:rPr>
                          <w:rFonts w:cstheme="minorHAnsi"/>
                          <w:noProof/>
                        </w:rPr>
                        <w:drawing>
                          <wp:inline distT="0" distB="0" distL="0" distR="0" wp14:anchorId="6E5DC12B" wp14:editId="0CC33D89">
                            <wp:extent cx="5389123" cy="4829352"/>
                            <wp:effectExtent l="0" t="0" r="2540" b="0"/>
                            <wp:docPr id="1850" name="Picture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66656" cy="4898832"/>
                                    </a:xfrm>
                                    <a:prstGeom prst="rect">
                                      <a:avLst/>
                                    </a:prstGeom>
                                    <a:noFill/>
                                  </pic:spPr>
                                </pic:pic>
                              </a:graphicData>
                            </a:graphic>
                          </wp:inline>
                        </w:drawing>
                      </w:r>
                    </w:p>
                    <w:p w14:paraId="474669B2" w14:textId="6536B4B3" w:rsidR="0014672B" w:rsidRPr="00143880" w:rsidRDefault="0014672B" w:rsidP="00AF13FF">
                      <w:pPr>
                        <w:pStyle w:val="Caption"/>
                        <w:spacing w:line="480" w:lineRule="auto"/>
                        <w:rPr>
                          <w:rFonts w:cstheme="minorHAnsi"/>
                          <w:i w:val="0"/>
                          <w:iCs w:val="0"/>
                          <w:color w:val="auto"/>
                          <w:sz w:val="24"/>
                          <w:szCs w:val="24"/>
                        </w:rPr>
                      </w:pPr>
                      <w:bookmarkStart w:id="61" w:name="_Toc79489112"/>
                      <w:bookmarkStart w:id="62" w:name="_Toc79489574"/>
                      <w:bookmarkStart w:id="63" w:name="_Toc79491672"/>
                      <w:r w:rsidRPr="00143880">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4</w:t>
                      </w:r>
                      <w:r w:rsidR="001A3FA5">
                        <w:rPr>
                          <w:i w:val="0"/>
                          <w:iCs w:val="0"/>
                          <w:color w:val="auto"/>
                          <w:sz w:val="24"/>
                          <w:szCs w:val="24"/>
                        </w:rPr>
                        <w:fldChar w:fldCharType="end"/>
                      </w:r>
                      <w:r w:rsidRPr="00143880">
                        <w:rPr>
                          <w:i w:val="0"/>
                          <w:iCs w:val="0"/>
                          <w:color w:val="auto"/>
                          <w:sz w:val="24"/>
                          <w:szCs w:val="24"/>
                        </w:rPr>
                        <w:t xml:space="preserve"> </w:t>
                      </w:r>
                      <w:r w:rsidRPr="00143880">
                        <w:rPr>
                          <w:rFonts w:cstheme="minorHAnsi"/>
                          <w:i w:val="0"/>
                          <w:iCs w:val="0"/>
                          <w:color w:val="auto"/>
                          <w:sz w:val="24"/>
                          <w:szCs w:val="24"/>
                        </w:rPr>
                        <w:t>– Sketch to illustrate change in domain (a) and fibril structure (b) with the addition of DMSO to the pre-deposition aqueous solution of PEDOT:dPSS. Large dPSS domains with randomly oriented fibrils break-up and shrink when DMSO is added and PEDOT fibrils become well-aligned.</w:t>
                      </w:r>
                      <w:bookmarkEnd w:id="61"/>
                      <w:bookmarkEnd w:id="62"/>
                      <w:bookmarkEnd w:id="63"/>
                    </w:p>
                  </w:txbxContent>
                </v:textbox>
                <w10:wrap type="square" anchorx="margin" anchory="margin"/>
              </v:shape>
            </w:pict>
          </mc:Fallback>
        </mc:AlternateContent>
      </w:r>
      <w:r w:rsidRPr="008032B0">
        <w:rPr>
          <w:rFonts w:cstheme="minorHAnsi"/>
        </w:rPr>
        <w:br w:type="page"/>
      </w:r>
    </w:p>
    <w:p w14:paraId="5E989D24" w14:textId="532A80CD" w:rsidR="001C645F" w:rsidRPr="008032B0" w:rsidRDefault="008E015D" w:rsidP="00ED0043">
      <w:pPr>
        <w:spacing w:line="480" w:lineRule="auto"/>
        <w:mirrorIndents/>
        <w:rPr>
          <w:rFonts w:cstheme="minorHAnsi"/>
        </w:rPr>
      </w:pPr>
      <w:r w:rsidRPr="008032B0">
        <w:rPr>
          <w:rFonts w:cstheme="minorHAnsi"/>
        </w:rPr>
        <w:lastRenderedPageBreak/>
        <w:t>information on the smaller PEDOT crystalline fibril structure (r</w:t>
      </w:r>
      <w:r w:rsidRPr="008032B0">
        <w:rPr>
          <w:rFonts w:cstheme="minorHAnsi"/>
          <w:vertAlign w:val="subscript"/>
        </w:rPr>
        <w:t>min</w:t>
      </w:r>
      <w:r w:rsidRPr="008032B0">
        <w:rPr>
          <w:rFonts w:cstheme="minorHAnsi"/>
        </w:rPr>
        <w:t xml:space="preserve"> &amp; r</w:t>
      </w:r>
      <w:r w:rsidRPr="008032B0">
        <w:rPr>
          <w:rFonts w:cstheme="minorHAnsi"/>
          <w:vertAlign w:val="subscript"/>
        </w:rPr>
        <w:t>maj</w:t>
      </w:r>
      <w:r w:rsidRPr="008032B0">
        <w:rPr>
          <w:rFonts w:cstheme="minorHAnsi"/>
        </w:rPr>
        <w:t xml:space="preserve">). This analysis shows that the </w:t>
      </w:r>
      <w:r w:rsidR="001C645F" w:rsidRPr="008032B0">
        <w:rPr>
          <w:rFonts w:cstheme="minorHAnsi"/>
        </w:rPr>
        <w:t>PEDOT crystalline fibrils form domains with rectangular or elliptical cross-sections and the size of these fibrils in the film changes with the addition of DMSO</w:t>
      </w:r>
      <w:r w:rsidR="00620CA6" w:rsidRPr="008032B0">
        <w:rPr>
          <w:rFonts w:cstheme="minorHAnsi"/>
        </w:rPr>
        <w:t xml:space="preserve"> </w:t>
      </w:r>
      <w:r w:rsidR="001C645F" w:rsidRPr="008032B0">
        <w:rPr>
          <w:rFonts w:cstheme="minorHAnsi"/>
        </w:rPr>
        <w:t xml:space="preserve">to the pre-deposition solution and with the deposition technique. First, the addition of 1% DMSO to the pre-deposition solution decreases both the minor radius and the major radius of the fibril in the film, starting a fluctuation of size that is consistent with the disruption of the dPSS domains and a reorganization of the PEDOT crystals with the addition of DMSO, as illustrated in Figure </w:t>
      </w:r>
      <w:r w:rsidR="00965D9C" w:rsidRPr="008032B0">
        <w:rPr>
          <w:rFonts w:cstheme="minorHAnsi"/>
        </w:rPr>
        <w:t>II.</w:t>
      </w:r>
      <w:r w:rsidR="001C645F" w:rsidRPr="008032B0">
        <w:rPr>
          <w:rFonts w:cstheme="minorHAnsi"/>
        </w:rPr>
        <w:t>4b. This trend reverses with the addition of more DMSO (3%). However, the major radius remains significantly greater than the minor radius, indicating that eccentric crystal domains are formed. The further addition of DMSO (5%) again reverses the size trends, where the elliptical cross section of the fibrils becomes more symmetric, shown by the decrease in r</w:t>
      </w:r>
      <w:r w:rsidR="001C645F" w:rsidRPr="008032B0">
        <w:rPr>
          <w:rFonts w:cstheme="minorHAnsi"/>
          <w:vertAlign w:val="subscript"/>
        </w:rPr>
        <w:t>maj</w:t>
      </w:r>
      <w:r w:rsidR="001C645F" w:rsidRPr="008032B0">
        <w:rPr>
          <w:rFonts w:cstheme="minorHAnsi"/>
        </w:rPr>
        <w:t xml:space="preserve"> and r</w:t>
      </w:r>
      <w:r w:rsidR="001C645F" w:rsidRPr="008032B0">
        <w:rPr>
          <w:rFonts w:cstheme="minorHAnsi"/>
          <w:vertAlign w:val="subscript"/>
        </w:rPr>
        <w:t>min</w:t>
      </w:r>
      <w:r w:rsidR="001C645F" w:rsidRPr="008032B0">
        <w:rPr>
          <w:rFonts w:cstheme="minorHAnsi"/>
        </w:rPr>
        <w:t xml:space="preserve">. This variation indicates that the increase in DMSO to 5% drives the domains and PEDOT fibrils to eventually form a uniform elliptical shape. </w:t>
      </w:r>
    </w:p>
    <w:p w14:paraId="1FD143F3" w14:textId="77777777" w:rsidR="001C645F" w:rsidRPr="008032B0" w:rsidRDefault="001C645F" w:rsidP="007D2922">
      <w:pPr>
        <w:spacing w:line="480" w:lineRule="auto"/>
        <w:ind w:firstLine="360"/>
        <w:mirrorIndents/>
        <w:rPr>
          <w:rFonts w:cstheme="minorHAnsi"/>
        </w:rPr>
      </w:pPr>
      <w:r w:rsidRPr="008032B0">
        <w:rPr>
          <w:rFonts w:cstheme="minorHAnsi"/>
        </w:rPr>
        <w:t>This analysis indicates that the addition of DMSO initiates a reorganization of the fibrils that increases their packing and concurrently decreases the domain size. When PEDOT:dPSS is added to water, the hydrophilic dPSS domains encapsulate the hydrophobic PEDOT fibrils. Furthermore, when the water evaporates during film formation, the dPSS domains trap the PEDOT fibrils in place.</w:t>
      </w:r>
      <w:r w:rsidRPr="008032B0">
        <w:rPr>
          <w:rFonts w:cstheme="minorHAnsi"/>
          <w:vertAlign w:val="superscript"/>
        </w:rPr>
        <w:t>11</w:t>
      </w:r>
      <w:r w:rsidRPr="008032B0">
        <w:rPr>
          <w:rFonts w:cstheme="minorHAnsi"/>
        </w:rPr>
        <w:t xml:space="preserve"> The observed changes in PEDOT radius and uniformity, combined with the decrease in correlation length, show a decrease in all structure sizes from the micron to the nanoscale by nearly an order of magnitude with the addition of DMSO. Structural changes of this magnitude are consistent with the size and smoothness changes as well as conductivity increases reported by other groups.</w:t>
      </w:r>
      <w:r w:rsidRPr="008032B0">
        <w:rPr>
          <w:rFonts w:cstheme="minorHAnsi"/>
          <w:vertAlign w:val="superscript"/>
        </w:rPr>
        <w:t>6,7,9</w:t>
      </w:r>
    </w:p>
    <w:p w14:paraId="3A287AE6" w14:textId="77777777" w:rsidR="001C645F" w:rsidRPr="008032B0" w:rsidRDefault="001C645F" w:rsidP="007D2922">
      <w:pPr>
        <w:keepNext/>
        <w:spacing w:line="480" w:lineRule="auto"/>
        <w:mirrorIndents/>
        <w:rPr>
          <w:rFonts w:cstheme="minorHAnsi"/>
          <w:i/>
          <w:iCs/>
        </w:rPr>
      </w:pPr>
      <w:r w:rsidRPr="008032B0">
        <w:rPr>
          <w:rFonts w:cstheme="minorHAnsi"/>
          <w:i/>
          <w:iCs/>
        </w:rPr>
        <w:lastRenderedPageBreak/>
        <w:t>Impact of Deposition Technique on Blend Structure</w:t>
      </w:r>
    </w:p>
    <w:p w14:paraId="3DFF972E" w14:textId="38B546CF" w:rsidR="001C645F" w:rsidRPr="008032B0" w:rsidRDefault="001C645F" w:rsidP="007D2922">
      <w:pPr>
        <w:spacing w:line="480" w:lineRule="auto"/>
        <w:ind w:firstLine="360"/>
        <w:mirrorIndents/>
        <w:rPr>
          <w:rFonts w:cstheme="minorHAnsi"/>
        </w:rPr>
      </w:pPr>
      <w:r w:rsidRPr="008032B0">
        <w:rPr>
          <w:rFonts w:cstheme="minorHAnsi"/>
        </w:rPr>
        <w:t xml:space="preserve">To monitor the impact of deposition procedure on the morphology and structure of the phase separated blend film, the neutron scattering curves of PEDOT:dPSS films formed by spray coating were also measured and analyzed as shown in Figure </w:t>
      </w:r>
      <w:r w:rsidR="00965D9C" w:rsidRPr="008032B0">
        <w:rPr>
          <w:rFonts w:cstheme="minorHAnsi"/>
        </w:rPr>
        <w:t>II.</w:t>
      </w:r>
      <w:r w:rsidRPr="008032B0">
        <w:rPr>
          <w:rFonts w:cstheme="minorHAnsi"/>
        </w:rPr>
        <w:t>2. A qualitative inspection of these curves shows similar trends to those observed in the films formed by spin coating, most notably as the decrease in low Q scattering of the PEDOT:dPSS blends with the addition of DMSO. Quantitatively, the decrease in domain size (as monitored by the correlation length) is consistent with that of the spin</w:t>
      </w:r>
      <w:r w:rsidR="00330723" w:rsidRPr="008032B0">
        <w:rPr>
          <w:rFonts w:cstheme="minorHAnsi"/>
        </w:rPr>
        <w:t>-</w:t>
      </w:r>
      <w:r w:rsidRPr="008032B0">
        <w:rPr>
          <w:rFonts w:cstheme="minorHAnsi"/>
        </w:rPr>
        <w:t>coated films. Spray</w:t>
      </w:r>
      <w:r w:rsidR="00330723" w:rsidRPr="008032B0">
        <w:rPr>
          <w:rFonts w:cstheme="minorHAnsi"/>
        </w:rPr>
        <w:t>-</w:t>
      </w:r>
      <w:r w:rsidRPr="008032B0">
        <w:rPr>
          <w:rFonts w:cstheme="minorHAnsi"/>
        </w:rPr>
        <w:t xml:space="preserve">coated films show a 70% decrease in domain size relative to those formed from the aqueous solution (10 </w:t>
      </w:r>
      <w:r w:rsidR="00945B3B" w:rsidRPr="008032B0">
        <w:rPr>
          <w:rFonts w:ascii="Calibri" w:hAnsi="Calibri"/>
        </w:rPr>
        <w:t>μ</w:t>
      </w:r>
      <w:r w:rsidR="00945B3B" w:rsidRPr="008032B0">
        <w:t>m</w:t>
      </w:r>
      <w:r w:rsidR="007304BC">
        <w:t xml:space="preserve"> </w:t>
      </w:r>
      <w:r w:rsidRPr="008032B0">
        <w:rPr>
          <w:rFonts w:cstheme="minorHAnsi"/>
        </w:rPr>
        <w:t xml:space="preserve">to 2.9 </w:t>
      </w:r>
      <w:r w:rsidR="00945B3B" w:rsidRPr="008032B0">
        <w:rPr>
          <w:rFonts w:ascii="Calibri" w:hAnsi="Calibri"/>
        </w:rPr>
        <w:t>μ</w:t>
      </w:r>
      <w:r w:rsidR="00945B3B" w:rsidRPr="008032B0">
        <w:t>m</w:t>
      </w:r>
      <w:r w:rsidRPr="008032B0">
        <w:rPr>
          <w:rFonts w:cstheme="minorHAnsi"/>
        </w:rPr>
        <w:t>) with the addition of 1% DMSO, followed by further decreases in domain size with additional DMSO (a 77% size reduction with 3% DMSO and 85% size reduction with 5% DMSO). As with the spin</w:t>
      </w:r>
      <w:r w:rsidR="00330723" w:rsidRPr="008032B0">
        <w:rPr>
          <w:rFonts w:cstheme="minorHAnsi"/>
        </w:rPr>
        <w:t>-</w:t>
      </w:r>
      <w:r w:rsidRPr="008032B0">
        <w:rPr>
          <w:rFonts w:cstheme="minorHAnsi"/>
        </w:rPr>
        <w:t xml:space="preserve">coated samples, the phase separated structure decreases systematically from that of the pure (0% DMSO) PEDOT:dPSS solutions. Given that the qualitative and quantitative changes in dPSS domain size in the film with addition of DMSO to the pre-deposition solution is similar for both deposition techniques, it appears that the morphological changes in the film are due to the structural changes of the blend in the pre-deposition solution with addition of DMSO and not a result of the mechanics of the film formation processes associated with the deposition technique. </w:t>
      </w:r>
    </w:p>
    <w:p w14:paraId="1157A072" w14:textId="27A76BF9" w:rsidR="001C645F" w:rsidRPr="008032B0" w:rsidRDefault="001C645F" w:rsidP="00620CA6">
      <w:pPr>
        <w:spacing w:line="480" w:lineRule="auto"/>
        <w:ind w:firstLine="360"/>
        <w:mirrorIndents/>
        <w:rPr>
          <w:rFonts w:cstheme="minorHAnsi"/>
        </w:rPr>
      </w:pPr>
      <w:r w:rsidRPr="008032B0">
        <w:rPr>
          <w:rFonts w:cstheme="minorHAnsi"/>
        </w:rPr>
        <w:t xml:space="preserve">Analysis of the neutron scattering curves at smaller length scales (higher Q value) also shows similar morphological changes of the samples fabricated by the two deposition techniques. The addition of DMSO to the pre-deposition solution also results </w:t>
      </w:r>
      <w:r w:rsidRPr="008032B0">
        <w:rPr>
          <w:rFonts w:cstheme="minorHAnsi"/>
        </w:rPr>
        <w:lastRenderedPageBreak/>
        <w:t>in PEDOT fibrillar domains that fluctuate in size with DMSO loading for the samples fabricated by spray coating. In the spray</w:t>
      </w:r>
      <w:r w:rsidR="00330723" w:rsidRPr="008032B0">
        <w:rPr>
          <w:rFonts w:cstheme="minorHAnsi"/>
        </w:rPr>
        <w:t>-</w:t>
      </w:r>
      <w:r w:rsidRPr="008032B0">
        <w:rPr>
          <w:rFonts w:cstheme="minorHAnsi"/>
        </w:rPr>
        <w:t>coated samples, the r</w:t>
      </w:r>
      <w:r w:rsidRPr="008032B0">
        <w:rPr>
          <w:rFonts w:cstheme="minorHAnsi"/>
          <w:vertAlign w:val="subscript"/>
        </w:rPr>
        <w:t xml:space="preserve">min </w:t>
      </w:r>
      <w:r w:rsidRPr="008032B0">
        <w:rPr>
          <w:rFonts w:cstheme="minorHAnsi"/>
        </w:rPr>
        <w:t>initially decreases with added DMSO, followed by an increase in domain size at 3% DMSO and a slight decrease with 5% DMSO. The r</w:t>
      </w:r>
      <w:r w:rsidRPr="008032B0">
        <w:rPr>
          <w:rFonts w:cstheme="minorHAnsi"/>
          <w:vertAlign w:val="subscript"/>
        </w:rPr>
        <w:t>maj</w:t>
      </w:r>
      <w:r w:rsidRPr="008032B0">
        <w:rPr>
          <w:rFonts w:cstheme="minorHAnsi"/>
        </w:rPr>
        <w:t xml:space="preserve"> initially increases significantly with addition of 1% and 3% DMSO, then decreases as 5% DMSO is added to the pre-deposition solution, leading to a more symmetric cross-section of the PEDOT crystalline fibrils at this highest DMSO loading. These results, therefore, demonstrate the disruption of the PSS and PEDOT domains with DMSO addition to the pre-deposition solution is dominant in determining the structure of the PEDOT:dPSS phase separated polymer blend film. This is accompanied by a reorganization of the PEDOT fibrils with addition of DMSO. As the amount of DMSO is increased in the pre-deposition solution, the dPSS domains continue to break up into smaller domains, while the PEDOT fibrils become more uniformly aligned. This observation is consistent with an increase in packing density of the PEDOT fibrils within the smaller dPSS domains. Therefore, it appears that </w:t>
      </w:r>
      <w:r w:rsidR="00EF3299" w:rsidRPr="008032B0">
        <w:rPr>
          <w:rFonts w:cstheme="minorHAnsi"/>
        </w:rPr>
        <w:t xml:space="preserve"> </w:t>
      </w:r>
      <w:r w:rsidRPr="008032B0">
        <w:rPr>
          <w:rFonts w:cstheme="minorHAnsi"/>
        </w:rPr>
        <w:t>similar morphological formation processes occur during film development in the spray</w:t>
      </w:r>
      <w:r w:rsidR="00330723" w:rsidRPr="008032B0">
        <w:rPr>
          <w:rFonts w:cstheme="minorHAnsi"/>
        </w:rPr>
        <w:t>-</w:t>
      </w:r>
      <w:r w:rsidRPr="008032B0">
        <w:rPr>
          <w:rFonts w:cstheme="minorHAnsi"/>
        </w:rPr>
        <w:t xml:space="preserve">coated films as with the spin-coated films. </w:t>
      </w:r>
    </w:p>
    <w:p w14:paraId="69B2FBFF" w14:textId="77777777" w:rsidR="001C645F" w:rsidRPr="008032B0" w:rsidRDefault="001C645F" w:rsidP="007D2922">
      <w:pPr>
        <w:spacing w:line="480" w:lineRule="auto"/>
        <w:mirrorIndents/>
        <w:rPr>
          <w:rFonts w:cstheme="minorHAnsi"/>
          <w:b/>
          <w:bCs/>
        </w:rPr>
      </w:pPr>
      <w:r w:rsidRPr="008032B0">
        <w:rPr>
          <w:rFonts w:cstheme="minorHAnsi"/>
          <w:b/>
          <w:bCs/>
        </w:rPr>
        <w:t>Discussion</w:t>
      </w:r>
    </w:p>
    <w:p w14:paraId="0F323E91" w14:textId="7E560D6B" w:rsidR="00620CA6" w:rsidRPr="008032B0" w:rsidRDefault="001C645F" w:rsidP="007D2922">
      <w:pPr>
        <w:spacing w:line="480" w:lineRule="auto"/>
        <w:ind w:firstLine="360"/>
        <w:mirrorIndents/>
        <w:rPr>
          <w:rFonts w:cstheme="minorHAnsi"/>
        </w:rPr>
      </w:pPr>
      <w:r w:rsidRPr="008032B0">
        <w:rPr>
          <w:rFonts w:cstheme="minorHAnsi"/>
        </w:rPr>
        <w:t xml:space="preserve">Figure </w:t>
      </w:r>
      <w:r w:rsidR="00965D9C" w:rsidRPr="008032B0">
        <w:rPr>
          <w:rFonts w:cstheme="minorHAnsi"/>
        </w:rPr>
        <w:t>II.</w:t>
      </w:r>
      <w:r w:rsidRPr="008032B0">
        <w:rPr>
          <w:rFonts w:cstheme="minorHAnsi"/>
        </w:rPr>
        <w:t>5 plots the domain size of the spin and spray</w:t>
      </w:r>
      <w:r w:rsidR="00330723" w:rsidRPr="008032B0">
        <w:rPr>
          <w:rFonts w:cstheme="minorHAnsi"/>
        </w:rPr>
        <w:t>-</w:t>
      </w:r>
      <w:r w:rsidRPr="008032B0">
        <w:rPr>
          <w:rFonts w:cstheme="minorHAnsi"/>
        </w:rPr>
        <w:t xml:space="preserve">coated samples as a function of amount of DMSO in the pre-deposition solution. Careful inspection shows that not only are the trends of the two samples similar, but quantitatively follow each other. This </w:t>
      </w:r>
    </w:p>
    <w:p w14:paraId="5960E203" w14:textId="66544273" w:rsidR="00620CA6" w:rsidRPr="008032B0" w:rsidRDefault="00620CA6">
      <w:pPr>
        <w:rPr>
          <w:rFonts w:cstheme="minorHAnsi"/>
        </w:rPr>
      </w:pPr>
    </w:p>
    <w:p w14:paraId="3E8298BB" w14:textId="18817773" w:rsidR="00620CA6" w:rsidRPr="008032B0" w:rsidRDefault="00620CA6">
      <w:pPr>
        <w:rPr>
          <w:rFonts w:cstheme="minorHAnsi"/>
        </w:rPr>
      </w:pPr>
      <w:r w:rsidRPr="008032B0">
        <w:rPr>
          <w:noProof/>
        </w:rPr>
        <w:lastRenderedPageBreak/>
        <mc:AlternateContent>
          <mc:Choice Requires="wps">
            <w:drawing>
              <wp:anchor distT="0" distB="0" distL="114300" distR="114300" simplePos="0" relativeHeight="251675648" behindDoc="0" locked="0" layoutInCell="1" allowOverlap="1" wp14:anchorId="39D039D7" wp14:editId="68725E05">
                <wp:simplePos x="0" y="0"/>
                <wp:positionH relativeFrom="margin">
                  <wp:align>center</wp:align>
                </wp:positionH>
                <wp:positionV relativeFrom="margin">
                  <wp:align>center</wp:align>
                </wp:positionV>
                <wp:extent cx="5623560" cy="7173595"/>
                <wp:effectExtent l="0" t="0" r="0" b="8255"/>
                <wp:wrapSquare wrapText="bothSides"/>
                <wp:docPr id="9" name="Text Box 9"/>
                <wp:cNvGraphicFramePr/>
                <a:graphic xmlns:a="http://schemas.openxmlformats.org/drawingml/2006/main">
                  <a:graphicData uri="http://schemas.microsoft.com/office/word/2010/wordprocessingShape">
                    <wps:wsp>
                      <wps:cNvSpPr txBox="1"/>
                      <wps:spPr>
                        <a:xfrm>
                          <a:off x="0" y="0"/>
                          <a:ext cx="5623560" cy="7173595"/>
                        </a:xfrm>
                        <a:prstGeom prst="rect">
                          <a:avLst/>
                        </a:prstGeom>
                        <a:solidFill>
                          <a:schemeClr val="lt1"/>
                        </a:solidFill>
                        <a:ln w="6350">
                          <a:noFill/>
                        </a:ln>
                      </wps:spPr>
                      <wps:txbx>
                        <w:txbxContent>
                          <w:p w14:paraId="7049A78C" w14:textId="77777777" w:rsidR="0014672B" w:rsidRDefault="0014672B" w:rsidP="00620CA6">
                            <w:pPr>
                              <w:jc w:val="center"/>
                              <w:rPr>
                                <w:rFonts w:cstheme="minorHAnsi"/>
                              </w:rPr>
                            </w:pPr>
                            <w:r w:rsidRPr="00022FDD">
                              <w:rPr>
                                <w:rFonts w:cstheme="minorHAnsi"/>
                                <w:noProof/>
                              </w:rPr>
                              <w:drawing>
                                <wp:inline distT="0" distB="0" distL="0" distR="0" wp14:anchorId="51F70DA9" wp14:editId="0DD3FC44">
                                  <wp:extent cx="5207961" cy="5212080"/>
                                  <wp:effectExtent l="0" t="0" r="0" b="7620"/>
                                  <wp:docPr id="1854" name="Picture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49">
                                            <a:extLst>
                                              <a:ext uri="{28A0092B-C50C-407E-A947-70E740481C1C}">
                                                <a14:useLocalDpi xmlns:a14="http://schemas.microsoft.com/office/drawing/2010/main" val="0"/>
                                              </a:ext>
                                            </a:extLst>
                                          </a:blip>
                                          <a:srcRect l="40" r="40"/>
                                          <a:stretch>
                                            <a:fillRect/>
                                          </a:stretch>
                                        </pic:blipFill>
                                        <pic:spPr bwMode="auto">
                                          <a:xfrm>
                                            <a:off x="0" y="0"/>
                                            <a:ext cx="5207961" cy="5212080"/>
                                          </a:xfrm>
                                          <a:prstGeom prst="rect">
                                            <a:avLst/>
                                          </a:prstGeom>
                                          <a:noFill/>
                                          <a:ln>
                                            <a:noFill/>
                                          </a:ln>
                                          <a:extLst>
                                            <a:ext uri="{53640926-AAD7-44D8-BBD7-CCE9431645EC}">
                                              <a14:shadowObscured xmlns:a14="http://schemas.microsoft.com/office/drawing/2010/main"/>
                                            </a:ext>
                                          </a:extLst>
                                        </pic:spPr>
                                      </pic:pic>
                                    </a:graphicData>
                                  </a:graphic>
                                </wp:inline>
                              </w:drawing>
                            </w:r>
                          </w:p>
                          <w:p w14:paraId="35672B5B" w14:textId="536D3867" w:rsidR="0014672B" w:rsidRPr="00143880" w:rsidRDefault="0014672B" w:rsidP="00AF13FF">
                            <w:pPr>
                              <w:pStyle w:val="Caption"/>
                              <w:spacing w:line="480" w:lineRule="auto"/>
                              <w:rPr>
                                <w:i w:val="0"/>
                                <w:iCs w:val="0"/>
                                <w:color w:val="auto"/>
                                <w:sz w:val="24"/>
                                <w:szCs w:val="24"/>
                              </w:rPr>
                            </w:pPr>
                            <w:bookmarkStart w:id="64" w:name="_Toc79489116"/>
                            <w:bookmarkStart w:id="65" w:name="_Toc79489578"/>
                            <w:bookmarkStart w:id="66" w:name="_Toc79491673"/>
                            <w:r w:rsidRPr="00143880">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5</w:t>
                            </w:r>
                            <w:r w:rsidR="001A3FA5">
                              <w:rPr>
                                <w:i w:val="0"/>
                                <w:iCs w:val="0"/>
                                <w:color w:val="auto"/>
                                <w:sz w:val="24"/>
                                <w:szCs w:val="24"/>
                              </w:rPr>
                              <w:fldChar w:fldCharType="end"/>
                            </w:r>
                            <w:r w:rsidRPr="00143880">
                              <w:rPr>
                                <w:i w:val="0"/>
                                <w:iCs w:val="0"/>
                                <w:color w:val="auto"/>
                                <w:sz w:val="24"/>
                                <w:szCs w:val="24"/>
                              </w:rPr>
                              <w:t xml:space="preserve"> </w:t>
                            </w:r>
                            <w:r w:rsidRPr="00143880">
                              <w:rPr>
                                <w:rFonts w:cstheme="minorHAnsi"/>
                                <w:i w:val="0"/>
                                <w:iCs w:val="0"/>
                                <w:color w:val="auto"/>
                                <w:sz w:val="24"/>
                                <w:szCs w:val="24"/>
                              </w:rPr>
                              <w:t>– Comparison of changes in domain size, as monitored by correlation length, of PSS:PEDOT films with the addition of DMSO to pre-deposition solutions for both spin</w:t>
                            </w:r>
                            <w:r>
                              <w:rPr>
                                <w:rFonts w:cstheme="minorHAnsi"/>
                                <w:i w:val="0"/>
                                <w:iCs w:val="0"/>
                                <w:color w:val="auto"/>
                                <w:sz w:val="24"/>
                                <w:szCs w:val="24"/>
                              </w:rPr>
                              <w:t>-</w:t>
                            </w:r>
                            <w:r w:rsidRPr="00143880">
                              <w:rPr>
                                <w:rFonts w:cstheme="minorHAnsi"/>
                                <w:i w:val="0"/>
                                <w:iCs w:val="0"/>
                                <w:color w:val="auto"/>
                                <w:sz w:val="24"/>
                                <w:szCs w:val="24"/>
                              </w:rPr>
                              <w:t xml:space="preserve"> (red triangles) and spray</w:t>
                            </w:r>
                            <w:r>
                              <w:rPr>
                                <w:rFonts w:cstheme="minorHAnsi"/>
                                <w:i w:val="0"/>
                                <w:iCs w:val="0"/>
                                <w:color w:val="auto"/>
                                <w:sz w:val="24"/>
                                <w:szCs w:val="24"/>
                              </w:rPr>
                              <w:t>-</w:t>
                            </w:r>
                            <w:r w:rsidRPr="00143880">
                              <w:rPr>
                                <w:rFonts w:cstheme="minorHAnsi"/>
                                <w:i w:val="0"/>
                                <w:iCs w:val="0"/>
                                <w:color w:val="auto"/>
                                <w:sz w:val="24"/>
                                <w:szCs w:val="24"/>
                              </w:rPr>
                              <w:t xml:space="preserve"> (black spheres)</w:t>
                            </w:r>
                            <w:r>
                              <w:rPr>
                                <w:rFonts w:cstheme="minorHAnsi"/>
                                <w:i w:val="0"/>
                                <w:iCs w:val="0"/>
                                <w:color w:val="auto"/>
                                <w:sz w:val="24"/>
                                <w:szCs w:val="24"/>
                              </w:rPr>
                              <w:t xml:space="preserve"> </w:t>
                            </w:r>
                            <w:r w:rsidRPr="00143880">
                              <w:rPr>
                                <w:rFonts w:cstheme="minorHAnsi"/>
                                <w:i w:val="0"/>
                                <w:iCs w:val="0"/>
                                <w:color w:val="auto"/>
                                <w:sz w:val="24"/>
                                <w:szCs w:val="24"/>
                              </w:rPr>
                              <w:t>coated samples. The ratio of the correlation lengths of spin</w:t>
                            </w:r>
                            <w:r>
                              <w:rPr>
                                <w:rFonts w:cstheme="minorHAnsi"/>
                                <w:i w:val="0"/>
                                <w:iCs w:val="0"/>
                                <w:color w:val="auto"/>
                                <w:sz w:val="24"/>
                                <w:szCs w:val="24"/>
                              </w:rPr>
                              <w:t>-</w:t>
                            </w:r>
                            <w:r w:rsidRPr="00143880">
                              <w:rPr>
                                <w:rFonts w:cstheme="minorHAnsi"/>
                                <w:i w:val="0"/>
                                <w:iCs w:val="0"/>
                                <w:color w:val="auto"/>
                                <w:sz w:val="24"/>
                                <w:szCs w:val="24"/>
                              </w:rPr>
                              <w:t>coated to spray</w:t>
                            </w:r>
                            <w:r>
                              <w:rPr>
                                <w:rFonts w:cstheme="minorHAnsi"/>
                                <w:i w:val="0"/>
                                <w:iCs w:val="0"/>
                                <w:color w:val="auto"/>
                                <w:sz w:val="24"/>
                                <w:szCs w:val="24"/>
                              </w:rPr>
                              <w:t>-</w:t>
                            </w:r>
                            <w:r w:rsidRPr="00143880">
                              <w:rPr>
                                <w:rFonts w:cstheme="minorHAnsi"/>
                                <w:i w:val="0"/>
                                <w:iCs w:val="0"/>
                                <w:color w:val="auto"/>
                                <w:sz w:val="24"/>
                                <w:szCs w:val="24"/>
                              </w:rPr>
                              <w:t>coated films (blue squares) remains constant and is denoted on the right axis.</w:t>
                            </w:r>
                            <w:bookmarkEnd w:id="64"/>
                            <w:bookmarkEnd w:id="65"/>
                            <w:bookmarkEnd w:id="6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039D7" id="Text Box 9" o:spid="_x0000_s1034" type="#_x0000_t202" style="position:absolute;margin-left:0;margin-top:0;width:442.8pt;height:564.85pt;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" fillcolor="white [3201]" stroked="f" strokeweight=".5pt">
                <v:textbox>
                  <w:txbxContent>
                    <w:p w14:paraId="7049A78C" w14:textId="77777777" w:rsidR="0014672B" w:rsidRDefault="0014672B" w:rsidP="00620CA6">
                      <w:pPr>
                        <w:jc w:val="center"/>
                        <w:rPr>
                          <w:rFonts w:cstheme="minorHAnsi"/>
                        </w:rPr>
                      </w:pPr>
                      <w:r w:rsidRPr="00022FDD">
                        <w:rPr>
                          <w:rFonts w:cstheme="minorHAnsi"/>
                          <w:noProof/>
                        </w:rPr>
                        <w:drawing>
                          <wp:inline distT="0" distB="0" distL="0" distR="0" wp14:anchorId="51F70DA9" wp14:editId="0DD3FC44">
                            <wp:extent cx="5207961" cy="5212080"/>
                            <wp:effectExtent l="0" t="0" r="0" b="7620"/>
                            <wp:docPr id="1854" name="Picture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49">
                                      <a:extLst>
                                        <a:ext uri="{28A0092B-C50C-407E-A947-70E740481C1C}">
                                          <a14:useLocalDpi xmlns:a14="http://schemas.microsoft.com/office/drawing/2010/main" val="0"/>
                                        </a:ext>
                                      </a:extLst>
                                    </a:blip>
                                    <a:srcRect l="40" r="40"/>
                                    <a:stretch>
                                      <a:fillRect/>
                                    </a:stretch>
                                  </pic:blipFill>
                                  <pic:spPr bwMode="auto">
                                    <a:xfrm>
                                      <a:off x="0" y="0"/>
                                      <a:ext cx="5207961" cy="5212080"/>
                                    </a:xfrm>
                                    <a:prstGeom prst="rect">
                                      <a:avLst/>
                                    </a:prstGeom>
                                    <a:noFill/>
                                    <a:ln>
                                      <a:noFill/>
                                    </a:ln>
                                    <a:extLst>
                                      <a:ext uri="{53640926-AAD7-44D8-BBD7-CCE9431645EC}">
                                        <a14:shadowObscured xmlns:a14="http://schemas.microsoft.com/office/drawing/2010/main"/>
                                      </a:ext>
                                    </a:extLst>
                                  </pic:spPr>
                                </pic:pic>
                              </a:graphicData>
                            </a:graphic>
                          </wp:inline>
                        </w:drawing>
                      </w:r>
                    </w:p>
                    <w:p w14:paraId="35672B5B" w14:textId="536D3867" w:rsidR="0014672B" w:rsidRPr="00143880" w:rsidRDefault="0014672B" w:rsidP="00AF13FF">
                      <w:pPr>
                        <w:pStyle w:val="Caption"/>
                        <w:spacing w:line="480" w:lineRule="auto"/>
                        <w:rPr>
                          <w:i w:val="0"/>
                          <w:iCs w:val="0"/>
                          <w:color w:val="auto"/>
                          <w:sz w:val="24"/>
                          <w:szCs w:val="24"/>
                        </w:rPr>
                      </w:pPr>
                      <w:bookmarkStart w:id="67" w:name="_Toc79489116"/>
                      <w:bookmarkStart w:id="68" w:name="_Toc79489578"/>
                      <w:bookmarkStart w:id="69" w:name="_Toc79491673"/>
                      <w:r w:rsidRPr="00143880">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5</w:t>
                      </w:r>
                      <w:r w:rsidR="001A3FA5">
                        <w:rPr>
                          <w:i w:val="0"/>
                          <w:iCs w:val="0"/>
                          <w:color w:val="auto"/>
                          <w:sz w:val="24"/>
                          <w:szCs w:val="24"/>
                        </w:rPr>
                        <w:fldChar w:fldCharType="end"/>
                      </w:r>
                      <w:r w:rsidRPr="00143880">
                        <w:rPr>
                          <w:i w:val="0"/>
                          <w:iCs w:val="0"/>
                          <w:color w:val="auto"/>
                          <w:sz w:val="24"/>
                          <w:szCs w:val="24"/>
                        </w:rPr>
                        <w:t xml:space="preserve"> </w:t>
                      </w:r>
                      <w:r w:rsidRPr="00143880">
                        <w:rPr>
                          <w:rFonts w:cstheme="minorHAnsi"/>
                          <w:i w:val="0"/>
                          <w:iCs w:val="0"/>
                          <w:color w:val="auto"/>
                          <w:sz w:val="24"/>
                          <w:szCs w:val="24"/>
                        </w:rPr>
                        <w:t>– Comparison of changes in domain size, as monitored by correlation length, of PSS:PEDOT films with the addition of DMSO to pre-deposition solutions for both spin</w:t>
                      </w:r>
                      <w:r>
                        <w:rPr>
                          <w:rFonts w:cstheme="minorHAnsi"/>
                          <w:i w:val="0"/>
                          <w:iCs w:val="0"/>
                          <w:color w:val="auto"/>
                          <w:sz w:val="24"/>
                          <w:szCs w:val="24"/>
                        </w:rPr>
                        <w:t>-</w:t>
                      </w:r>
                      <w:r w:rsidRPr="00143880">
                        <w:rPr>
                          <w:rFonts w:cstheme="minorHAnsi"/>
                          <w:i w:val="0"/>
                          <w:iCs w:val="0"/>
                          <w:color w:val="auto"/>
                          <w:sz w:val="24"/>
                          <w:szCs w:val="24"/>
                        </w:rPr>
                        <w:t xml:space="preserve"> (red triangles) and spray</w:t>
                      </w:r>
                      <w:r>
                        <w:rPr>
                          <w:rFonts w:cstheme="minorHAnsi"/>
                          <w:i w:val="0"/>
                          <w:iCs w:val="0"/>
                          <w:color w:val="auto"/>
                          <w:sz w:val="24"/>
                          <w:szCs w:val="24"/>
                        </w:rPr>
                        <w:t>-</w:t>
                      </w:r>
                      <w:r w:rsidRPr="00143880">
                        <w:rPr>
                          <w:rFonts w:cstheme="minorHAnsi"/>
                          <w:i w:val="0"/>
                          <w:iCs w:val="0"/>
                          <w:color w:val="auto"/>
                          <w:sz w:val="24"/>
                          <w:szCs w:val="24"/>
                        </w:rPr>
                        <w:t xml:space="preserve"> (black spheres)</w:t>
                      </w:r>
                      <w:r>
                        <w:rPr>
                          <w:rFonts w:cstheme="minorHAnsi"/>
                          <w:i w:val="0"/>
                          <w:iCs w:val="0"/>
                          <w:color w:val="auto"/>
                          <w:sz w:val="24"/>
                          <w:szCs w:val="24"/>
                        </w:rPr>
                        <w:t xml:space="preserve"> </w:t>
                      </w:r>
                      <w:r w:rsidRPr="00143880">
                        <w:rPr>
                          <w:rFonts w:cstheme="minorHAnsi"/>
                          <w:i w:val="0"/>
                          <w:iCs w:val="0"/>
                          <w:color w:val="auto"/>
                          <w:sz w:val="24"/>
                          <w:szCs w:val="24"/>
                        </w:rPr>
                        <w:t>coated samples. The ratio of the correlation lengths of spin</w:t>
                      </w:r>
                      <w:r>
                        <w:rPr>
                          <w:rFonts w:cstheme="minorHAnsi"/>
                          <w:i w:val="0"/>
                          <w:iCs w:val="0"/>
                          <w:color w:val="auto"/>
                          <w:sz w:val="24"/>
                          <w:szCs w:val="24"/>
                        </w:rPr>
                        <w:t>-</w:t>
                      </w:r>
                      <w:r w:rsidRPr="00143880">
                        <w:rPr>
                          <w:rFonts w:cstheme="minorHAnsi"/>
                          <w:i w:val="0"/>
                          <w:iCs w:val="0"/>
                          <w:color w:val="auto"/>
                          <w:sz w:val="24"/>
                          <w:szCs w:val="24"/>
                        </w:rPr>
                        <w:t>coated to spray</w:t>
                      </w:r>
                      <w:r>
                        <w:rPr>
                          <w:rFonts w:cstheme="minorHAnsi"/>
                          <w:i w:val="0"/>
                          <w:iCs w:val="0"/>
                          <w:color w:val="auto"/>
                          <w:sz w:val="24"/>
                          <w:szCs w:val="24"/>
                        </w:rPr>
                        <w:t>-</w:t>
                      </w:r>
                      <w:r w:rsidRPr="00143880">
                        <w:rPr>
                          <w:rFonts w:cstheme="minorHAnsi"/>
                          <w:i w:val="0"/>
                          <w:iCs w:val="0"/>
                          <w:color w:val="auto"/>
                          <w:sz w:val="24"/>
                          <w:szCs w:val="24"/>
                        </w:rPr>
                        <w:t>coated films (blue squares) remains constant and is denoted on the right axis.</w:t>
                      </w:r>
                      <w:bookmarkEnd w:id="67"/>
                      <w:bookmarkEnd w:id="68"/>
                      <w:bookmarkEnd w:id="69"/>
                    </w:p>
                  </w:txbxContent>
                </v:textbox>
                <w10:wrap type="square" anchorx="margin" anchory="margin"/>
              </v:shape>
            </w:pict>
          </mc:Fallback>
        </mc:AlternateContent>
      </w:r>
      <w:r w:rsidRPr="008032B0">
        <w:rPr>
          <w:rFonts w:cstheme="minorHAnsi"/>
        </w:rPr>
        <w:br w:type="page"/>
      </w:r>
    </w:p>
    <w:p w14:paraId="127A4386" w14:textId="2921C19E" w:rsidR="001C645F" w:rsidRPr="008032B0" w:rsidRDefault="0040530C" w:rsidP="00620CA6">
      <w:pPr>
        <w:spacing w:line="480" w:lineRule="auto"/>
        <w:mirrorIndents/>
        <w:rPr>
          <w:rFonts w:cstheme="minorHAnsi"/>
        </w:rPr>
      </w:pPr>
      <w:r w:rsidRPr="008032B0">
        <w:rPr>
          <w:rFonts w:cstheme="minorHAnsi"/>
        </w:rPr>
        <w:lastRenderedPageBreak/>
        <w:t>is exemplified by plotting the ratio of the domain size in the spin</w:t>
      </w:r>
      <w:r w:rsidR="00330723" w:rsidRPr="008032B0">
        <w:rPr>
          <w:rFonts w:cstheme="minorHAnsi"/>
        </w:rPr>
        <w:t>-</w:t>
      </w:r>
      <w:r w:rsidRPr="008032B0">
        <w:rPr>
          <w:rFonts w:cstheme="minorHAnsi"/>
        </w:rPr>
        <w:t>coated samples to that in the spray</w:t>
      </w:r>
      <w:r w:rsidR="00330723" w:rsidRPr="008032B0">
        <w:rPr>
          <w:rFonts w:cstheme="minorHAnsi"/>
        </w:rPr>
        <w:t>-</w:t>
      </w:r>
      <w:r w:rsidRPr="008032B0">
        <w:rPr>
          <w:rFonts w:cstheme="minorHAnsi"/>
        </w:rPr>
        <w:t xml:space="preserve">coated samples, where this ratio is consistently about 50%. </w:t>
      </w:r>
      <w:r w:rsidR="00017A8F" w:rsidRPr="008032B0">
        <w:rPr>
          <w:rFonts w:cstheme="minorHAnsi"/>
        </w:rPr>
        <w:t>Accordingly</w:t>
      </w:r>
      <w:r w:rsidRPr="008032B0">
        <w:rPr>
          <w:rFonts w:cstheme="minorHAnsi"/>
        </w:rPr>
        <w:t xml:space="preserve">, the </w:t>
      </w:r>
      <w:r w:rsidR="008E015D" w:rsidRPr="008032B0">
        <w:rPr>
          <w:rFonts w:cstheme="minorHAnsi"/>
        </w:rPr>
        <w:t xml:space="preserve">domains in the spray-coated films are systematically twice as large as those in the spin-coated </w:t>
      </w:r>
      <w:r w:rsidR="001C645F" w:rsidRPr="008032B0">
        <w:rPr>
          <w:rFonts w:cstheme="minorHAnsi"/>
        </w:rPr>
        <w:t>films. This observed difference in structure with a change in film formation conditions is consistent with reported smoothness and size changes showing that spin</w:t>
      </w:r>
      <w:r w:rsidR="00330723" w:rsidRPr="008032B0">
        <w:rPr>
          <w:rFonts w:cstheme="minorHAnsi"/>
        </w:rPr>
        <w:t>-</w:t>
      </w:r>
      <w:r w:rsidR="001C645F" w:rsidRPr="008032B0">
        <w:rPr>
          <w:rFonts w:cstheme="minorHAnsi"/>
        </w:rPr>
        <w:t>coated films have consistently smoother surfaces with increased conductivity relative to spray</w:t>
      </w:r>
      <w:r w:rsidR="00330723" w:rsidRPr="008032B0">
        <w:rPr>
          <w:rFonts w:cstheme="minorHAnsi"/>
        </w:rPr>
        <w:t>-</w:t>
      </w:r>
      <w:r w:rsidR="001C645F" w:rsidRPr="008032B0">
        <w:rPr>
          <w:rFonts w:cstheme="minorHAnsi"/>
        </w:rPr>
        <w:t>coated films.</w:t>
      </w:r>
      <w:r w:rsidR="001C645F" w:rsidRPr="008032B0">
        <w:rPr>
          <w:rFonts w:cstheme="minorHAnsi"/>
          <w:vertAlign w:val="superscript"/>
        </w:rPr>
        <w:t>7,9</w:t>
      </w:r>
      <w:r w:rsidR="001C645F" w:rsidRPr="008032B0">
        <w:rPr>
          <w:rFonts w:cstheme="minorHAnsi"/>
        </w:rPr>
        <w:t xml:space="preserve"> This is also qualitatively consistent with the significant increase of conductivity of PSS:PEDOT films when 1% DMSO is added to the pre-deposition solution, which is followed by smaller increases in conductivity when increasing the DMSO concentration to 3% and 5%.</w:t>
      </w:r>
      <w:r w:rsidR="001C645F" w:rsidRPr="008032B0">
        <w:rPr>
          <w:rFonts w:cstheme="minorHAnsi"/>
          <w:vertAlign w:val="superscript"/>
        </w:rPr>
        <w:fldChar w:fldCharType="begin"/>
      </w:r>
      <w:r w:rsidR="001C645F" w:rsidRPr="008032B0">
        <w:rPr>
          <w:rFonts w:cstheme="minorHAnsi"/>
          <w:vertAlign w:val="superscript"/>
        </w:rPr>
        <w:instrText xml:space="preserve"> REF _Ref63281841 \w \h </w:instrText>
      </w:r>
      <w:r w:rsidR="00556C80" w:rsidRPr="008032B0">
        <w:rPr>
          <w:rFonts w:cstheme="minorHAnsi"/>
          <w:vertAlign w:val="superscript"/>
        </w:rPr>
        <w:instrText xml:space="preserve"> \* MERGEFORMAT </w:instrText>
      </w:r>
      <w:r w:rsidR="001C645F" w:rsidRPr="008032B0">
        <w:rPr>
          <w:rFonts w:cstheme="minorHAnsi"/>
          <w:vertAlign w:val="superscript"/>
        </w:rPr>
      </w:r>
      <w:r w:rsidR="001C645F" w:rsidRPr="008032B0">
        <w:rPr>
          <w:rFonts w:cstheme="minorHAnsi"/>
          <w:vertAlign w:val="superscript"/>
        </w:rPr>
        <w:fldChar w:fldCharType="separate"/>
      </w:r>
      <w:r w:rsidR="00EE319D">
        <w:rPr>
          <w:rFonts w:cstheme="minorHAnsi"/>
          <w:vertAlign w:val="superscript"/>
        </w:rPr>
        <w:t>6</w:t>
      </w:r>
      <w:r w:rsidR="001C645F" w:rsidRPr="008032B0">
        <w:rPr>
          <w:rFonts w:cstheme="minorHAnsi"/>
          <w:vertAlign w:val="superscript"/>
        </w:rPr>
        <w:fldChar w:fldCharType="end"/>
      </w:r>
      <w:r w:rsidR="001C645F" w:rsidRPr="008032B0">
        <w:rPr>
          <w:rFonts w:cstheme="minorHAnsi"/>
        </w:rPr>
        <w:t xml:space="preserve"> </w:t>
      </w:r>
    </w:p>
    <w:p w14:paraId="3917179A" w14:textId="250E1590" w:rsidR="004502BD" w:rsidRPr="008032B0" w:rsidRDefault="001C645F" w:rsidP="007D2922">
      <w:pPr>
        <w:spacing w:line="480" w:lineRule="auto"/>
        <w:ind w:firstLine="360"/>
        <w:mirrorIndents/>
        <w:rPr>
          <w:rFonts w:cstheme="minorHAnsi"/>
        </w:rPr>
      </w:pPr>
      <w:r w:rsidRPr="008032B0">
        <w:rPr>
          <w:rFonts w:cstheme="minorHAnsi"/>
        </w:rPr>
        <w:t>Given the similarity of the morphology of both the spin</w:t>
      </w:r>
      <w:r w:rsidR="00330723" w:rsidRPr="008032B0">
        <w:rPr>
          <w:rFonts w:cstheme="minorHAnsi"/>
        </w:rPr>
        <w:t>-</w:t>
      </w:r>
      <w:r w:rsidRPr="008032B0">
        <w:rPr>
          <w:rFonts w:cstheme="minorHAnsi"/>
        </w:rPr>
        <w:t>coated and spray</w:t>
      </w:r>
      <w:r w:rsidR="00330723" w:rsidRPr="008032B0">
        <w:rPr>
          <w:rFonts w:cstheme="minorHAnsi"/>
        </w:rPr>
        <w:t>-</w:t>
      </w:r>
      <w:r w:rsidRPr="008032B0">
        <w:rPr>
          <w:rFonts w:cstheme="minorHAnsi"/>
        </w:rPr>
        <w:t xml:space="preserve">coated films with the addition of DMSO, it is our interpretation that the structure of the deposited films are guided by the structure of the PSS:PEDOT assemblies that exist in solution prior to deposition. PSS:PEDOT forms aggregates in the aqueous solution. Consequently, addition of DMSO to a PEDOT:PSS aqueous solution disrupts the conductive PEDOT assemblies, thereby creating smaller PSS domains in solution, as depicted in Figure </w:t>
      </w:r>
      <w:r w:rsidR="00965D9C" w:rsidRPr="008032B0">
        <w:rPr>
          <w:rFonts w:cstheme="minorHAnsi"/>
        </w:rPr>
        <w:t>II</w:t>
      </w:r>
      <w:r w:rsidRPr="008032B0">
        <w:rPr>
          <w:rFonts w:cstheme="minorHAnsi"/>
        </w:rPr>
        <w:t>4a. Even though the PEDOT fibrils remain encapsulated by a layer of PSS, the smaller fibril assemblies remain in proximity to one another and the distance between the domains decreases. The PSS layer between the fibril assemblies also decreases as a result. This thin insulating PSS layer with small PEDOT fibrils enables a relatively smooth and more conductive film to form which translates to the observed morphology of the domains in the film upon deposition.</w:t>
      </w:r>
      <w:r w:rsidR="000D0D44" w:rsidRPr="008032B0">
        <w:rPr>
          <w:rFonts w:cstheme="minorHAnsi"/>
        </w:rPr>
        <w:t xml:space="preserve"> </w:t>
      </w:r>
      <w:r w:rsidR="00017A8F" w:rsidRPr="008032B0">
        <w:rPr>
          <w:rFonts w:cstheme="minorHAnsi"/>
        </w:rPr>
        <w:t>W</w:t>
      </w:r>
      <w:r w:rsidRPr="008032B0">
        <w:rPr>
          <w:rFonts w:cstheme="minorHAnsi"/>
        </w:rPr>
        <w:t xml:space="preserve">e ascribe the large increase in conductivity with the addition of up to 5% </w:t>
      </w:r>
      <w:r w:rsidRPr="008032B0">
        <w:rPr>
          <w:rFonts w:cstheme="minorHAnsi"/>
        </w:rPr>
        <w:lastRenderedPageBreak/>
        <w:t>DMSO in the pre-deposition solution to the formation of smaller dPSS domains in solution with well aligned PEDOT fibrils.</w:t>
      </w:r>
    </w:p>
    <w:p w14:paraId="3F6742BD" w14:textId="64F0BBAB" w:rsidR="004502BD" w:rsidRPr="008032B0" w:rsidRDefault="001C645F" w:rsidP="007D2922">
      <w:pPr>
        <w:spacing w:line="480" w:lineRule="auto"/>
        <w:ind w:firstLine="360"/>
        <w:mirrorIndents/>
        <w:rPr>
          <w:rFonts w:cstheme="minorHAnsi"/>
        </w:rPr>
      </w:pPr>
      <w:r w:rsidRPr="008032B0">
        <w:rPr>
          <w:rFonts w:cstheme="minorHAnsi"/>
        </w:rPr>
        <w:t>However, the difference in domain size in the phase separated blend films with coating procedure appears to be primarily influenced by solvent evaporation during film formation. The formation of consistently smaller domains in the films deposited using spin coating can be attributed to the faster evaporation times commonly experienced in spin-coating techniques. For instance, in spin coating, the solution spreads quickly and evenly, coating the entire surface while excess solvent in the solution is cast beyond the edge of the Si substrate. Subsequent drying allows the remaining solvent to evaporate quickly and evenly throughout the film. In comparison, when spray coating a solution onto a silicon substrate, the small droplets of solution impact the surface and dynamically spread in a localized area, each leaving a polymer solution droplet on the film surface. Additional spray passes deposit additional droplets. By dynamically wetting the substrate, a uniform film is created on the surface. During film formation, the solvent coalesces as a thicker layer on top of the film than that in the spin</w:t>
      </w:r>
      <w:r w:rsidR="00330723" w:rsidRPr="008032B0">
        <w:rPr>
          <w:rFonts w:cstheme="minorHAnsi"/>
        </w:rPr>
        <w:t>-</w:t>
      </w:r>
      <w:r w:rsidRPr="008032B0">
        <w:rPr>
          <w:rFonts w:cstheme="minorHAnsi"/>
        </w:rPr>
        <w:t>coated samples. Evaporation time of the solvent during annealing takes longer in spray</w:t>
      </w:r>
      <w:r w:rsidR="00330723" w:rsidRPr="008032B0">
        <w:rPr>
          <w:rFonts w:cstheme="minorHAnsi"/>
        </w:rPr>
        <w:t>-</w:t>
      </w:r>
      <w:r w:rsidRPr="008032B0">
        <w:rPr>
          <w:rFonts w:cstheme="minorHAnsi"/>
        </w:rPr>
        <w:t>coated samples than in spin-coated, and this slow drying allows for the polymer to aggregate more in the process. Smaller domains are therefore found in the faster evaporating spin</w:t>
      </w:r>
      <w:r w:rsidR="00330723" w:rsidRPr="008032B0">
        <w:rPr>
          <w:rFonts w:cstheme="minorHAnsi"/>
        </w:rPr>
        <w:t>-</w:t>
      </w:r>
      <w:r w:rsidRPr="008032B0">
        <w:rPr>
          <w:rFonts w:cstheme="minorHAnsi"/>
        </w:rPr>
        <w:t>coated samples than in the spray</w:t>
      </w:r>
      <w:r w:rsidR="00330723" w:rsidRPr="008032B0">
        <w:rPr>
          <w:rFonts w:cstheme="minorHAnsi"/>
        </w:rPr>
        <w:t>-</w:t>
      </w:r>
      <w:r w:rsidRPr="008032B0">
        <w:rPr>
          <w:rFonts w:cstheme="minorHAnsi"/>
        </w:rPr>
        <w:t>coated samples. Thus, samples formed by spin-coating exhibit a more well dispersed network of smaller connected domains than spray</w:t>
      </w:r>
      <w:r w:rsidR="00330723" w:rsidRPr="008032B0">
        <w:rPr>
          <w:rFonts w:cstheme="minorHAnsi"/>
        </w:rPr>
        <w:t>-</w:t>
      </w:r>
      <w:r w:rsidRPr="008032B0">
        <w:rPr>
          <w:rFonts w:cstheme="minorHAnsi"/>
        </w:rPr>
        <w:t xml:space="preserve">coated samples, which results in smoother surfaces and improved performance. It is interesting that this variation with coating technique does not fluctuate with the addition of DMSO to the solution, strongly suggesting that the </w:t>
      </w:r>
      <w:r w:rsidRPr="008032B0">
        <w:rPr>
          <w:rFonts w:cstheme="minorHAnsi"/>
        </w:rPr>
        <w:lastRenderedPageBreak/>
        <w:t>presence of the DMSO does not alter the relative evaporation kinetics of the two deposition techniques.</w:t>
      </w:r>
    </w:p>
    <w:p w14:paraId="6FCEB401" w14:textId="025C7D45" w:rsidR="001C645F" w:rsidRPr="008032B0" w:rsidRDefault="001C645F" w:rsidP="007D2922">
      <w:pPr>
        <w:spacing w:line="480" w:lineRule="auto"/>
        <w:ind w:firstLine="360"/>
        <w:mirrorIndents/>
        <w:rPr>
          <w:rFonts w:cstheme="minorHAnsi"/>
        </w:rPr>
      </w:pPr>
      <w:r w:rsidRPr="008032B0">
        <w:rPr>
          <w:rFonts w:cstheme="minorHAnsi"/>
        </w:rPr>
        <w:t>A subset of the samples reported here (pristine and 5%wt DMSO PEDOT:dPSS films created by spray coating) coincide with samples that have previously been studied using SANS/USANS.</w:t>
      </w:r>
      <w:r w:rsidRPr="008032B0">
        <w:rPr>
          <w:rFonts w:cstheme="minorHAnsi"/>
          <w:vertAlign w:val="superscript"/>
        </w:rPr>
        <w:t>7</w:t>
      </w:r>
      <w:r w:rsidRPr="008032B0">
        <w:rPr>
          <w:rFonts w:cstheme="minorHAnsi"/>
        </w:rPr>
        <w:t xml:space="preserve"> Qualitatively, the results reported here are consistent with those reported previously, however previous studies report smaller domain and PEDOT fibrillar structures. We believe that the quantitative difference can be ascribed to variation in substrate and slight deviation in deposition conditions that were required to enable the direct comparison of spin and spray</w:t>
      </w:r>
      <w:r w:rsidR="00330723" w:rsidRPr="008032B0">
        <w:rPr>
          <w:rFonts w:cstheme="minorHAnsi"/>
        </w:rPr>
        <w:t>-</w:t>
      </w:r>
      <w:r w:rsidRPr="008032B0">
        <w:rPr>
          <w:rFonts w:cstheme="minorHAnsi"/>
        </w:rPr>
        <w:t xml:space="preserve">coated samples in this study. These changes resulted in the formation of thicker samples in this study than were examined on the previous study. The thicker films contain larger domains and aggregates, as demonstrated by the large correlation lengths reported in </w:t>
      </w:r>
      <w:r w:rsidR="001B2E38" w:rsidRPr="008032B0">
        <w:rPr>
          <w:rFonts w:cstheme="minorHAnsi"/>
        </w:rPr>
        <w:t>Table II.1</w:t>
      </w:r>
      <w:r w:rsidRPr="008032B0">
        <w:rPr>
          <w:rFonts w:cstheme="minorHAnsi"/>
        </w:rPr>
        <w:t>. It is interesting that the impact of this increased film thickness does not appear to alter the underlying physics that control film formation with the addition of DMSO to the pre-deposition solution, as the structure of dPSS domains and PEDOT fibrils in the final conjugated polymer blend film follow similar trends for all systems studied.</w:t>
      </w:r>
    </w:p>
    <w:p w14:paraId="67DC8518" w14:textId="77777777" w:rsidR="001C645F" w:rsidRPr="008032B0" w:rsidRDefault="001C645F" w:rsidP="007D2922">
      <w:pPr>
        <w:spacing w:line="480" w:lineRule="auto"/>
        <w:mirrorIndents/>
        <w:rPr>
          <w:rFonts w:cstheme="minorHAnsi"/>
          <w:b/>
          <w:bCs/>
        </w:rPr>
      </w:pPr>
      <w:bookmarkStart w:id="70" w:name="_Hlk67665990"/>
      <w:r w:rsidRPr="008032B0">
        <w:rPr>
          <w:rFonts w:cstheme="minorHAnsi"/>
          <w:b/>
          <w:bCs/>
        </w:rPr>
        <w:t>Conclusions</w:t>
      </w:r>
    </w:p>
    <w:p w14:paraId="11EAD7F1" w14:textId="77777777" w:rsidR="001C645F" w:rsidRPr="008032B0" w:rsidRDefault="001C645F" w:rsidP="007D2922">
      <w:pPr>
        <w:spacing w:line="480" w:lineRule="auto"/>
        <w:ind w:firstLine="360"/>
        <w:mirrorIndents/>
        <w:rPr>
          <w:rFonts w:cstheme="minorHAnsi"/>
        </w:rPr>
      </w:pPr>
      <w:r w:rsidRPr="008032B0">
        <w:rPr>
          <w:rFonts w:cstheme="minorHAnsi"/>
        </w:rPr>
        <w:t xml:space="preserve">The neutron scattering results reported here provide insight into the structure of PEDOT:dPSS thin films over length scales that range from angstroms to microns.  These results show that the addition of DMSO to pre-deposition PEDOT:dPSS polymer blend aqueous solutions significantly decreases the correlation length of the fabricated phase separated blend film, regardless of deposition technique. The decrease in correlation length </w:t>
      </w:r>
      <w:r w:rsidRPr="008032B0">
        <w:rPr>
          <w:rFonts w:cstheme="minorHAnsi"/>
        </w:rPr>
        <w:lastRenderedPageBreak/>
        <w:t>is greatest when just 1% DMSO is added to the PEDOT:dPSS polymer blend and continues to decrease with the addition of 3% DMSO and 5% DMSO.  These results demonstrate an increased dispersion of the PSS domains, which results in the improved alignment of PEDOT fibrils within the domains.  Smaller domains with well aligned fibrils are consistent with previously observed  increased conductivity of PEDOT:PSS films formed from solutions containing DMSO.</w:t>
      </w:r>
    </w:p>
    <w:p w14:paraId="796AF371" w14:textId="313E73FE" w:rsidR="001C645F" w:rsidRPr="008032B0" w:rsidRDefault="001C645F" w:rsidP="007D2922">
      <w:pPr>
        <w:spacing w:line="480" w:lineRule="auto"/>
        <w:ind w:firstLine="360"/>
        <w:mirrorIndents/>
        <w:rPr>
          <w:rFonts w:cstheme="minorHAnsi"/>
        </w:rPr>
      </w:pPr>
      <w:r w:rsidRPr="008032B0">
        <w:rPr>
          <w:rFonts w:cstheme="minorHAnsi"/>
        </w:rPr>
        <w:t xml:space="preserve">Spin coating PEDOT:dPSS films resulted in consistently smaller domains than ultra-sonic spray coating due to faster evaporation times, which inhibits aggregation of domains and traps the aligned PEDOT fibrils. However, the qualitative similarity in the changes in blend morphology for films formed with the two deposition techniques is interpreted to indicate that the structures of the deposited films are intimately dependent on the structure of the PSS:PEDOT assemblies that exist in solution prior to deposition. These results therefore provide important structural insight into the film formation process in conjugated polymer blend films, which is valuable in rationally designing film fabrication procedures to attain targeted morphologies and performance.  </w:t>
      </w:r>
    </w:p>
    <w:bookmarkEnd w:id="70"/>
    <w:p w14:paraId="170A2D6A" w14:textId="77777777" w:rsidR="001C645F" w:rsidRPr="008032B0" w:rsidRDefault="001C645F" w:rsidP="007D2922">
      <w:pPr>
        <w:spacing w:line="480" w:lineRule="auto"/>
        <w:mirrorIndents/>
        <w:rPr>
          <w:rFonts w:cstheme="minorHAnsi"/>
          <w:b/>
          <w:bCs/>
        </w:rPr>
      </w:pPr>
      <w:r w:rsidRPr="008032B0">
        <w:rPr>
          <w:rFonts w:cstheme="minorHAnsi"/>
          <w:b/>
          <w:bCs/>
        </w:rPr>
        <w:t>Acknowledgement</w:t>
      </w:r>
    </w:p>
    <w:p w14:paraId="7C7CFC9E" w14:textId="7A47729E" w:rsidR="001C645F" w:rsidRPr="008032B0" w:rsidRDefault="001C645F" w:rsidP="007D2922">
      <w:pPr>
        <w:spacing w:line="480" w:lineRule="auto"/>
        <w:ind w:firstLine="360"/>
        <w:mirrorIndents/>
        <w:rPr>
          <w:rFonts w:cstheme="minorHAnsi"/>
        </w:rPr>
      </w:pPr>
      <w:r w:rsidRPr="008032B0">
        <w:rPr>
          <w:rFonts w:cstheme="minorHAnsi"/>
        </w:rPr>
        <w:t xml:space="preserve">This work was supported by the National Science Foundation DMR-1808946. A portion of this research used resources at the High Flux Isotope Reactor and Spallation Neutron Source, a DOE Office of Science User Facility operated by the Oak Ridge National Laboratory. Access to CHRNS Very </w:t>
      </w:r>
      <w:r w:rsidR="005F6C20" w:rsidRPr="008032B0">
        <w:rPr>
          <w:rFonts w:cstheme="minorHAnsi"/>
        </w:rPr>
        <w:t>Small-angle</w:t>
      </w:r>
      <w:r w:rsidRPr="008032B0">
        <w:rPr>
          <w:rFonts w:cstheme="minorHAnsi"/>
        </w:rPr>
        <w:t xml:space="preserve"> Neutron Scattering provided by the Center for High Resolution Neutron Scattering, a partnership between the National </w:t>
      </w:r>
      <w:r w:rsidRPr="008032B0">
        <w:rPr>
          <w:rFonts w:cstheme="minorHAnsi"/>
        </w:rPr>
        <w:lastRenderedPageBreak/>
        <w:t>Institute of Standards and Technology and the National Science Foundation under Agreement No. DMR-2010792. We acknowledge the support of the National Institute of Standards and Technology, U.S. Department of Commerce, in providing the neutron research facilities used in this work.</w:t>
      </w:r>
    </w:p>
    <w:p w14:paraId="712A7269" w14:textId="77777777" w:rsidR="004A369C" w:rsidRPr="008032B0" w:rsidRDefault="004A369C" w:rsidP="007D2922">
      <w:pPr>
        <w:spacing w:line="480" w:lineRule="auto"/>
        <w:ind w:firstLine="360"/>
        <w:mirrorIndents/>
        <w:rPr>
          <w:rFonts w:cstheme="minorHAnsi"/>
          <w:b/>
          <w:bCs/>
          <w:u w:val="single"/>
        </w:rPr>
      </w:pPr>
      <w:r w:rsidRPr="008032B0">
        <w:rPr>
          <w:rFonts w:cstheme="minorHAnsi"/>
          <w:b/>
          <w:bCs/>
          <w:u w:val="single"/>
        </w:rPr>
        <w:br w:type="page"/>
      </w:r>
    </w:p>
    <w:p w14:paraId="61F433AE" w14:textId="0525D476" w:rsidR="001C645F" w:rsidRDefault="001C645F" w:rsidP="008032B0">
      <w:pPr>
        <w:pStyle w:val="Heading2"/>
        <w:rPr>
          <w:rFonts w:ascii="Cambria Math" w:hAnsi="Cambria Math"/>
          <w:b/>
          <w:color w:val="auto"/>
          <w:sz w:val="24"/>
          <w:szCs w:val="24"/>
        </w:rPr>
      </w:pPr>
      <w:bookmarkStart w:id="71" w:name="_Toc77929961"/>
      <w:r w:rsidRPr="008032B0">
        <w:rPr>
          <w:rFonts w:ascii="Cambria Math" w:hAnsi="Cambria Math"/>
          <w:b/>
          <w:color w:val="auto"/>
          <w:sz w:val="24"/>
          <w:szCs w:val="24"/>
        </w:rPr>
        <w:lastRenderedPageBreak/>
        <w:t>References</w:t>
      </w:r>
      <w:bookmarkEnd w:id="71"/>
    </w:p>
    <w:p w14:paraId="17545496" w14:textId="77777777" w:rsidR="006E5AED" w:rsidRPr="006E5AED" w:rsidRDefault="006E5AED" w:rsidP="006E5AED"/>
    <w:p w14:paraId="706F84D5" w14:textId="77777777" w:rsidR="001C645F" w:rsidRPr="008032B0" w:rsidRDefault="001C645F" w:rsidP="007D2922">
      <w:pPr>
        <w:pStyle w:val="ListParagraph"/>
        <w:keepLines/>
        <w:numPr>
          <w:ilvl w:val="0"/>
          <w:numId w:val="28"/>
        </w:numPr>
        <w:spacing w:line="480" w:lineRule="auto"/>
        <w:ind w:left="0" w:firstLine="0"/>
        <w:contextualSpacing w:val="0"/>
        <w:mirrorIndents/>
      </w:pPr>
      <w:bookmarkStart w:id="72" w:name="_Ref63281437"/>
      <w:bookmarkStart w:id="73" w:name="_Ref63281683"/>
      <w:r w:rsidRPr="008032B0">
        <w:t>Heuer, H. W.; Wehrmann, R.; Kirchmeyer, S. Electrochromic window based on conducting poly (3,4-ethylenedioxythiophene)poly(styrene sulfonate). Advanced Functional Materials 2002, 12 (2), 89-94 DOI: 10.1002/1616-3028(20020201)12:2&lt;89::aid-adfm89&gt;3.0.co;2-1.</w:t>
      </w:r>
      <w:bookmarkEnd w:id="72"/>
    </w:p>
    <w:p w14:paraId="0147CB6E" w14:textId="77777777" w:rsidR="001C645F" w:rsidRPr="008032B0" w:rsidRDefault="001C645F" w:rsidP="007D2922">
      <w:pPr>
        <w:pStyle w:val="ListParagraph"/>
        <w:keepLines/>
        <w:numPr>
          <w:ilvl w:val="0"/>
          <w:numId w:val="28"/>
        </w:numPr>
        <w:spacing w:line="480" w:lineRule="auto"/>
        <w:ind w:left="0" w:firstLine="0"/>
        <w:contextualSpacing w:val="0"/>
        <w:mirrorIndents/>
      </w:pPr>
      <w:bookmarkStart w:id="74" w:name="_Ref63281714"/>
      <w:r w:rsidRPr="008032B0">
        <w:t>Andersson, P.; Nilsson, D.; Svensson, P. O.; Chen, M. X.; Malmstrom, A.; Remonen, T.; Kugler, T.; Berggren, M. Active matrix displays based on all-organic electrochemical smart pixels printed on paper. Advanced Materials 2002, 14 (20), 1460-+ DOI: 10.1002/1521-4095(20021016)14:20&lt;1460::aid-adma1460&gt;3.0.co;2-s.</w:t>
      </w:r>
    </w:p>
    <w:bookmarkEnd w:id="74"/>
    <w:p w14:paraId="3A53EBBD" w14:textId="77777777" w:rsidR="001C645F" w:rsidRPr="008032B0" w:rsidRDefault="001C645F" w:rsidP="007D2922">
      <w:pPr>
        <w:pStyle w:val="ListParagraph"/>
        <w:keepLines/>
        <w:numPr>
          <w:ilvl w:val="0"/>
          <w:numId w:val="28"/>
        </w:numPr>
        <w:spacing w:line="480" w:lineRule="auto"/>
        <w:ind w:left="0" w:firstLine="0"/>
        <w:contextualSpacing w:val="0"/>
        <w:mirrorIndents/>
      </w:pPr>
      <w:r w:rsidRPr="008032B0">
        <w:t>Daoud, W. A.; Xin, J. H.; Szeto, Y. S. Polyethylenedioxythiophene coatings for humidity, temperature and strain sensing polyamide fibers. Sensors and Actuators B-Chemical 2005, 109 (2), 329-333 DOI: 10.1016/j.snb.2004.12.067.</w:t>
      </w:r>
    </w:p>
    <w:p w14:paraId="40879504" w14:textId="77777777" w:rsidR="001C645F" w:rsidRPr="008032B0" w:rsidRDefault="001C645F" w:rsidP="007D2922">
      <w:pPr>
        <w:pStyle w:val="ListParagraph"/>
        <w:numPr>
          <w:ilvl w:val="0"/>
          <w:numId w:val="28"/>
        </w:numPr>
        <w:spacing w:line="480" w:lineRule="auto"/>
        <w:ind w:left="0" w:firstLine="0"/>
        <w:contextualSpacing w:val="0"/>
        <w:mirrorIndents/>
      </w:pPr>
      <w:bookmarkStart w:id="75" w:name="_Ref63281739"/>
      <w:r w:rsidRPr="008032B0">
        <w:t>Xia, Y. J.; Sun, K.; Ouyang, J. Y. Solution-Processed Metallic Conducting Polymer Films as Transparent Electrode of Optoelectronic Devices. Advanced Materials 2012, 24 (18), 2436-2440 DOI: 10.1002/adma.201104795.</w:t>
      </w:r>
      <w:bookmarkEnd w:id="75"/>
    </w:p>
    <w:p w14:paraId="2C6C9A37" w14:textId="77777777" w:rsidR="001C645F" w:rsidRPr="008032B0" w:rsidRDefault="001C645F" w:rsidP="007D2922">
      <w:pPr>
        <w:pStyle w:val="ListParagraph"/>
        <w:numPr>
          <w:ilvl w:val="0"/>
          <w:numId w:val="28"/>
        </w:numPr>
        <w:spacing w:line="480" w:lineRule="auto"/>
        <w:ind w:left="0" w:firstLine="0"/>
        <w:contextualSpacing w:val="0"/>
        <w:mirrorIndents/>
      </w:pPr>
      <w:bookmarkStart w:id="76" w:name="_Ref63281637"/>
      <w:r w:rsidRPr="008032B0">
        <w:t>Kim, G. H.; Shao, L.; Zhang, K.; Pipe, K. P. Engineered doping of organic semiconductors for enhanced thermoelectric efficiency. Nature Materials 2013, 12 (8), 719-723 DOI: 10.1038/nmat3635.</w:t>
      </w:r>
      <w:bookmarkEnd w:id="76"/>
    </w:p>
    <w:p w14:paraId="5D64E8B3" w14:textId="77777777" w:rsidR="001C645F" w:rsidRPr="008032B0" w:rsidRDefault="001C645F" w:rsidP="007D2922">
      <w:pPr>
        <w:pStyle w:val="ListParagraph"/>
        <w:numPr>
          <w:ilvl w:val="0"/>
          <w:numId w:val="28"/>
        </w:numPr>
        <w:spacing w:line="480" w:lineRule="auto"/>
        <w:ind w:left="0" w:firstLine="0"/>
        <w:contextualSpacing w:val="0"/>
        <w:mirrorIndents/>
      </w:pPr>
      <w:bookmarkStart w:id="77" w:name="_Ref63281841"/>
      <w:r w:rsidRPr="008032B0">
        <w:t>Dimitriev, O. P.; Grinko, D. A.; Noskov, Y. V.; Ogurtsov, N. A.; Pud, A. A. PEDOT:PSS films-Effect of organic solvent additives and annealing on the film conductivity. Synthetic Metals 2009, 159 (21-22), 2237-2239 DOI: 10.1016/j.synthmet.2009.08.022.</w:t>
      </w:r>
      <w:bookmarkEnd w:id="77"/>
    </w:p>
    <w:p w14:paraId="03400821" w14:textId="77777777" w:rsidR="001C645F" w:rsidRPr="008032B0" w:rsidRDefault="001C645F" w:rsidP="007D2922">
      <w:pPr>
        <w:pStyle w:val="ListParagraph"/>
        <w:numPr>
          <w:ilvl w:val="0"/>
          <w:numId w:val="28"/>
        </w:numPr>
        <w:spacing w:line="480" w:lineRule="auto"/>
        <w:ind w:left="0" w:firstLine="0"/>
        <w:contextualSpacing w:val="0"/>
        <w:mirrorIndents/>
      </w:pPr>
      <w:bookmarkStart w:id="78" w:name="_Ref63281846"/>
      <w:r w:rsidRPr="008032B0">
        <w:lastRenderedPageBreak/>
        <w:t>Etampawala, T.; Tehrani, M.; Nematollahi, A.; He, L. L.; Dadmun, M. The impact of solvent doping on the morphology and performance of spray-coated PEDOT:dPSS: A USANS and SANS study. Organic Electronics 2017, 51, 86-93 DOI: 10.1016/j.orgel.2017.08.030.</w:t>
      </w:r>
      <w:bookmarkEnd w:id="78"/>
    </w:p>
    <w:p w14:paraId="4A847915" w14:textId="77777777" w:rsidR="001C645F" w:rsidRPr="008032B0" w:rsidRDefault="001C645F" w:rsidP="007D2922">
      <w:pPr>
        <w:pStyle w:val="ListParagraph"/>
        <w:numPr>
          <w:ilvl w:val="0"/>
          <w:numId w:val="28"/>
        </w:numPr>
        <w:spacing w:line="480" w:lineRule="auto"/>
        <w:ind w:left="0" w:firstLine="0"/>
        <w:contextualSpacing w:val="0"/>
        <w:mirrorIndents/>
      </w:pPr>
      <w:bookmarkStart w:id="79" w:name="_Ref63281866"/>
      <w:bookmarkStart w:id="80" w:name="_Ref63281855"/>
      <w:r w:rsidRPr="008032B0">
        <w:t>Murphy, R. J.; Weigandt, K. M.; Uhrig, D.; Alsayed, A.; Badre, C.; Hough, L.; Muthukumar, M. Scattering Studies on Poly(3,4-ethylenedioxythiophene)-Polystyrenesulfonate in the Presence of Ionic Liquids. Macromolecules 2015, 48 (24), 8989-8997 DOI: 10.1021/acs.macromol.5b02320.</w:t>
      </w:r>
      <w:bookmarkEnd w:id="79"/>
    </w:p>
    <w:p w14:paraId="57260315" w14:textId="77777777" w:rsidR="001C645F" w:rsidRPr="008032B0" w:rsidRDefault="001C645F" w:rsidP="007D2922">
      <w:pPr>
        <w:pStyle w:val="ListParagraph"/>
        <w:numPr>
          <w:ilvl w:val="0"/>
          <w:numId w:val="28"/>
        </w:numPr>
        <w:spacing w:line="480" w:lineRule="auto"/>
        <w:ind w:left="0" w:firstLine="0"/>
        <w:contextualSpacing w:val="0"/>
        <w:mirrorIndents/>
      </w:pPr>
      <w:bookmarkStart w:id="81" w:name="_Ref63282255"/>
      <w:bookmarkStart w:id="82" w:name="_Ref63281650"/>
      <w:bookmarkEnd w:id="80"/>
      <w:r w:rsidRPr="008032B0">
        <w:t>Zabihi, F.; Xie, Y.; Gao, S.; Eslamian, M. Morphology, conductivity, and wetting characteristics of PEDOT:PSS thin films deposited by spin and spray coating. Applied Surface Science 2015, 338, 163-177 DOI: 10.1016/j.apsusc.2015.02.128.</w:t>
      </w:r>
      <w:bookmarkEnd w:id="81"/>
    </w:p>
    <w:p w14:paraId="68510F0C" w14:textId="77777777" w:rsidR="001C645F" w:rsidRPr="008032B0" w:rsidRDefault="001C645F" w:rsidP="007D2922">
      <w:pPr>
        <w:pStyle w:val="ListParagraph"/>
        <w:numPr>
          <w:ilvl w:val="0"/>
          <w:numId w:val="28"/>
        </w:numPr>
        <w:spacing w:line="480" w:lineRule="auto"/>
        <w:ind w:left="0" w:firstLine="0"/>
        <w:contextualSpacing w:val="0"/>
        <w:mirrorIndents/>
      </w:pPr>
      <w:bookmarkStart w:id="83" w:name="_Ref63281868"/>
      <w:bookmarkEnd w:id="82"/>
      <w:r w:rsidRPr="008032B0">
        <w:t>Kim, J. Y.; Jung, J. H.; Lee, D. E.; Joo, J. Enhancement of electrical conductivity of poly(3,4-ethylenedioxythiophene)/poly(4-styrenesulfonate) by a change of solvents. Synthetic Metals 2002, 126 (2-3), 311-316 DOI: 10.1016/s0379-6779(01)00576-8.</w:t>
      </w:r>
    </w:p>
    <w:p w14:paraId="08BB3813" w14:textId="77777777" w:rsidR="001C645F" w:rsidRPr="008032B0" w:rsidRDefault="001C645F" w:rsidP="007D2922">
      <w:pPr>
        <w:pStyle w:val="ListParagraph"/>
        <w:numPr>
          <w:ilvl w:val="0"/>
          <w:numId w:val="28"/>
        </w:numPr>
        <w:spacing w:line="480" w:lineRule="auto"/>
        <w:ind w:left="0" w:firstLine="0"/>
        <w:contextualSpacing w:val="0"/>
        <w:mirrorIndents/>
      </w:pPr>
      <w:r w:rsidRPr="008032B0">
        <w:t>Ouyang, J.; Xu, Q. F.; Chu, C. W.; Yang, Y.; Li, G.; Shinar, J. On the mechanism of conductivity enhancement in poly (3,4-ethylenedioxythiophene): poly(styrene sulfonate) film through solvent treatment. Polymer 2004, 45 (25), 8443-8450 DOI: 10.1016/j.polymer.2004.10.001.</w:t>
      </w:r>
      <w:bookmarkEnd w:id="83"/>
    </w:p>
    <w:p w14:paraId="1162D5EC" w14:textId="77777777" w:rsidR="001C645F" w:rsidRPr="008032B0" w:rsidRDefault="001C645F" w:rsidP="007D2922">
      <w:pPr>
        <w:pStyle w:val="ListParagraph"/>
        <w:numPr>
          <w:ilvl w:val="0"/>
          <w:numId w:val="28"/>
        </w:numPr>
        <w:spacing w:line="480" w:lineRule="auto"/>
        <w:ind w:left="0" w:firstLine="0"/>
        <w:contextualSpacing w:val="0"/>
        <w:mirrorIndents/>
      </w:pPr>
      <w:bookmarkStart w:id="84" w:name="_Ref63282619"/>
      <w:r w:rsidRPr="008032B0">
        <w:t>Kim, Y. H.; Sachse, C.; Machala, M. L.; May, C.; Muller-Meskamp, L.; Leo, K. Highly Conductive PEDOT:PSS Electrode with Optimized Solvent and Thermal Post-Treatment for ITO-Free Organic Solar Cells. Advanced Functional Materials 2011, 21 (6), 1076-1081 DOI: 10.1002/adfm.201002290.</w:t>
      </w:r>
    </w:p>
    <w:p w14:paraId="17B567DF" w14:textId="77777777" w:rsidR="001C645F" w:rsidRPr="008032B0" w:rsidRDefault="001C645F" w:rsidP="007D2922">
      <w:pPr>
        <w:pStyle w:val="ListParagraph"/>
        <w:numPr>
          <w:ilvl w:val="0"/>
          <w:numId w:val="28"/>
        </w:numPr>
        <w:spacing w:line="480" w:lineRule="auto"/>
        <w:ind w:left="0" w:firstLine="0"/>
        <w:contextualSpacing w:val="0"/>
        <w:mirrorIndents/>
      </w:pPr>
      <w:r w:rsidRPr="008032B0">
        <w:lastRenderedPageBreak/>
        <w:t>Ashizawa, S.; Horikawa, R.; Okuzaki, H. Effects of solvent on carrier transport in poly(3,4-ethylenedioxythiophene)/poly(4-styrenesulfonate). Synthetic Metals 2005, 153 (1-3), 5-8 DOI: 10.1016/j.synthmet.2005.07.214.</w:t>
      </w:r>
    </w:p>
    <w:p w14:paraId="255EA523" w14:textId="77777777" w:rsidR="001C645F" w:rsidRPr="008032B0" w:rsidRDefault="001C645F" w:rsidP="007D2922">
      <w:pPr>
        <w:pStyle w:val="ListParagraph"/>
        <w:numPr>
          <w:ilvl w:val="0"/>
          <w:numId w:val="28"/>
        </w:numPr>
        <w:spacing w:line="480" w:lineRule="auto"/>
        <w:ind w:left="0" w:firstLine="0"/>
        <w:contextualSpacing w:val="0"/>
        <w:mirrorIndents/>
      </w:pPr>
      <w:r w:rsidRPr="008032B0">
        <w:t>Heller, W. T.; Cuneo, M.; Debeer-Schmitt, L.; Do, C.; He, L. L.; Heroux, L.; Littrell, K.; Pingali, S. V.; Qian, S.; Stanley, C.; Urban, V. S.; Wu, B.; Bras, W. The suite of small-angle neutron scattering instruments at Oak Ridge National Laboratory. Journal of Applied Crystallography 2018, 51, 242-248 DOI: 10.1107/s1600576718001231.</w:t>
      </w:r>
      <w:bookmarkEnd w:id="84"/>
    </w:p>
    <w:p w14:paraId="3AF2025D" w14:textId="77777777" w:rsidR="001C645F" w:rsidRPr="008032B0" w:rsidRDefault="001C645F" w:rsidP="007D2922">
      <w:pPr>
        <w:pStyle w:val="ListParagraph"/>
        <w:numPr>
          <w:ilvl w:val="0"/>
          <w:numId w:val="28"/>
        </w:numPr>
        <w:spacing w:line="480" w:lineRule="auto"/>
        <w:ind w:left="0" w:firstLine="0"/>
        <w:contextualSpacing w:val="0"/>
        <w:mirrorIndents/>
      </w:pPr>
      <w:bookmarkStart w:id="85" w:name="_Ref63281718"/>
      <w:r w:rsidRPr="008032B0">
        <w:t>Groenendaal, B. L.; Jonas, F.; Freitag, D.; Pielartzik, H.; Reynolds, J. R. Poly(3,4-ethylenedioxythiophene) and its derivatives: Past, present, and future. Advanced Materials 2000, 12 (7), 481-494.</w:t>
      </w:r>
      <w:bookmarkEnd w:id="85"/>
    </w:p>
    <w:p w14:paraId="71516AAC" w14:textId="66240F3F" w:rsidR="001C645F" w:rsidRPr="008032B0" w:rsidRDefault="001C645F" w:rsidP="007D2922">
      <w:pPr>
        <w:pStyle w:val="ListParagraph"/>
        <w:numPr>
          <w:ilvl w:val="0"/>
          <w:numId w:val="28"/>
        </w:numPr>
        <w:spacing w:line="480" w:lineRule="auto"/>
        <w:ind w:left="0" w:firstLine="0"/>
        <w:contextualSpacing w:val="0"/>
        <w:mirrorIndents/>
      </w:pPr>
      <w:bookmarkStart w:id="86" w:name="_Ref63281455"/>
      <w:r w:rsidRPr="008032B0">
        <w:t xml:space="preserve">Jonas, F.; Heywang, G. </w:t>
      </w:r>
      <w:r w:rsidR="00B255FD" w:rsidRPr="008032B0">
        <w:t>Technical applications for conductive polymers</w:t>
      </w:r>
      <w:r w:rsidRPr="008032B0">
        <w:t>. Electrochimica Acta 1994, 39 (8-9), 1345-1347 DOI: 10.1016/0013-4686(94)e0057-7.</w:t>
      </w:r>
      <w:bookmarkEnd w:id="86"/>
    </w:p>
    <w:p w14:paraId="5B762DDC" w14:textId="6C22A92B" w:rsidR="001C645F" w:rsidRPr="008032B0" w:rsidRDefault="001C645F" w:rsidP="007D2922">
      <w:pPr>
        <w:pStyle w:val="ListParagraph"/>
        <w:numPr>
          <w:ilvl w:val="0"/>
          <w:numId w:val="28"/>
        </w:numPr>
        <w:spacing w:line="480" w:lineRule="auto"/>
        <w:ind w:left="0" w:firstLine="0"/>
        <w:contextualSpacing w:val="0"/>
        <w:mirrorIndents/>
      </w:pPr>
      <w:bookmarkStart w:id="87" w:name="_Ref63281627"/>
      <w:r w:rsidRPr="008032B0">
        <w:t xml:space="preserve">Jonas, F.; Krafft, W.; Muys, B. </w:t>
      </w:r>
      <w:r w:rsidR="00B255FD" w:rsidRPr="008032B0">
        <w:t>Poly(3,4-ethylenedioxythiophene) - conductive coatings, technical applications and properties</w:t>
      </w:r>
      <w:r w:rsidRPr="008032B0">
        <w:t>. Macromolecular Symposia 1995, 100, 169-173 DOI: 10.1002/masy.19951000128.</w:t>
      </w:r>
      <w:bookmarkEnd w:id="87"/>
    </w:p>
    <w:p w14:paraId="5FCA47FB" w14:textId="77777777" w:rsidR="001C645F" w:rsidRPr="008032B0" w:rsidRDefault="001C645F" w:rsidP="007D2922">
      <w:pPr>
        <w:pStyle w:val="ListParagraph"/>
        <w:numPr>
          <w:ilvl w:val="0"/>
          <w:numId w:val="28"/>
        </w:numPr>
        <w:spacing w:line="480" w:lineRule="auto"/>
        <w:ind w:left="0" w:firstLine="0"/>
        <w:contextualSpacing w:val="0"/>
        <w:mirrorIndents/>
      </w:pPr>
      <w:bookmarkStart w:id="88" w:name="_Ref63281852"/>
      <w:r w:rsidRPr="008032B0">
        <w:t>Jukes, P. C.; Martin, S. J.; Higgins, A. M.; Geoghegan, M.; Jones, R. A. L.; Langridge, S.; Wehrum, A.; Kirchmeyer, S. Controlling the surface composition of poly(3,4-ethylene dioxythiophene)poly(styrene sulfonate) blends by heat treatment. Advanced Materials 2004, 16 (9-10), 807-+ DOI: 10.1002/adma.200306487.</w:t>
      </w:r>
      <w:bookmarkEnd w:id="88"/>
    </w:p>
    <w:p w14:paraId="6E385A12" w14:textId="77777777" w:rsidR="001C645F" w:rsidRPr="008032B0" w:rsidRDefault="001C645F" w:rsidP="007D2922">
      <w:pPr>
        <w:pStyle w:val="ListParagraph"/>
        <w:numPr>
          <w:ilvl w:val="0"/>
          <w:numId w:val="28"/>
        </w:numPr>
        <w:spacing w:line="480" w:lineRule="auto"/>
        <w:ind w:left="0" w:firstLine="0"/>
        <w:contextualSpacing w:val="0"/>
        <w:mirrorIndents/>
      </w:pPr>
      <w:bookmarkStart w:id="89" w:name="_Ref63281733"/>
      <w:r w:rsidRPr="008032B0">
        <w:t>Lefebvre, M.; Qi, Z. G.; Rana, D.; Pickup, P. G. Chemical synthesis, characterization, and electrochemical studies of poly(3,4-ethylenedioxythiophene)/poly(styrene-4-</w:t>
      </w:r>
      <w:r w:rsidRPr="008032B0">
        <w:lastRenderedPageBreak/>
        <w:t>sulfonate) composites. Chemistry of Materials 1999, 11 (2), 262-268 DOI: 10.1021/cm9804618.</w:t>
      </w:r>
      <w:bookmarkEnd w:id="89"/>
    </w:p>
    <w:p w14:paraId="02E46858" w14:textId="16E7A7B8" w:rsidR="001C645F" w:rsidRPr="008032B0" w:rsidRDefault="001C645F" w:rsidP="007D2922">
      <w:pPr>
        <w:pStyle w:val="ListParagraph"/>
        <w:numPr>
          <w:ilvl w:val="0"/>
          <w:numId w:val="28"/>
        </w:numPr>
        <w:spacing w:line="480" w:lineRule="auto"/>
        <w:ind w:left="0" w:firstLine="0"/>
        <w:contextualSpacing w:val="0"/>
        <w:mirrorIndents/>
      </w:pPr>
      <w:bookmarkStart w:id="90" w:name="_Ref63282706"/>
      <w:r w:rsidRPr="008032B0">
        <w:t xml:space="preserve">Wignall, G. D.; Bates, F. S. </w:t>
      </w:r>
      <w:r w:rsidR="00B255FD" w:rsidRPr="008032B0">
        <w:t>Absolute calibration of small-angle neutron-scattering data</w:t>
      </w:r>
      <w:r w:rsidRPr="008032B0">
        <w:t>. Journal of Applied Crystallography 1987, 20, 28-40 DOI: 10.1107/s0021889887087181.</w:t>
      </w:r>
      <w:bookmarkEnd w:id="90"/>
    </w:p>
    <w:p w14:paraId="0F839891" w14:textId="77777777" w:rsidR="001C645F" w:rsidRPr="008032B0" w:rsidRDefault="001C645F" w:rsidP="007D2922">
      <w:pPr>
        <w:pStyle w:val="ListParagraph"/>
        <w:numPr>
          <w:ilvl w:val="0"/>
          <w:numId w:val="28"/>
        </w:numPr>
        <w:spacing w:line="480" w:lineRule="auto"/>
        <w:ind w:left="0" w:firstLine="0"/>
        <w:contextualSpacing w:val="0"/>
        <w:mirrorIndents/>
      </w:pPr>
      <w:r w:rsidRPr="008032B0">
        <w:t>Wignall, G. D.; Littrell, K. C.; Heller, W. T.; Melnichenko, Y. B.; Bailey, K. M.; Lynn, G. W.; Myles, D. A.; Urban, V. S.; Buchanan, M. V.; Selby, D. L.; Butler, P. D. The 40 m general purpose small-angle neutron scattering instrument at Oak Ridge National Laboratory. Journal of Applied Crystallography 2012, 45, 990-998 DOI: 10.1107/s0021889812027057.</w:t>
      </w:r>
    </w:p>
    <w:p w14:paraId="4680A6AE" w14:textId="77777777" w:rsidR="001C645F" w:rsidRPr="008032B0" w:rsidRDefault="001C645F" w:rsidP="007D2922">
      <w:pPr>
        <w:pStyle w:val="ListParagraph"/>
        <w:numPr>
          <w:ilvl w:val="0"/>
          <w:numId w:val="28"/>
        </w:numPr>
        <w:spacing w:line="480" w:lineRule="auto"/>
        <w:ind w:left="0" w:firstLine="0"/>
        <w:contextualSpacing w:val="0"/>
        <w:mirrorIndents/>
      </w:pPr>
      <w:bookmarkStart w:id="91" w:name="_Ref63282804"/>
      <w:r w:rsidRPr="008032B0">
        <w:t>Barker, J. G.; Glinka, C. J.; Moyer, J. J.; Kim, M. H.; Drews, A. R.; Agamalian, M. Design and performance of a thermal-neutron double-crystal diffractometer for USANS at NIST. Journal of Applied Crystallography 2005, 38, 1004-1011 DOI: 10.1107/s0021889805032103.</w:t>
      </w:r>
      <w:bookmarkEnd w:id="91"/>
    </w:p>
    <w:p w14:paraId="50872DF0" w14:textId="77777777" w:rsidR="001C645F" w:rsidRPr="008032B0" w:rsidRDefault="001C645F" w:rsidP="007D2922">
      <w:pPr>
        <w:pStyle w:val="ListParagraph"/>
        <w:numPr>
          <w:ilvl w:val="0"/>
          <w:numId w:val="28"/>
        </w:numPr>
        <w:spacing w:line="480" w:lineRule="auto"/>
        <w:ind w:left="0" w:firstLine="0"/>
        <w:contextualSpacing w:val="0"/>
        <w:mirrorIndents/>
      </w:pPr>
      <w:bookmarkStart w:id="92" w:name="_Ref63282824"/>
      <w:r w:rsidRPr="008032B0">
        <w:t>Borreguero, J. M.; Campbell, S. I.; Delaire, O. A.; Doucet, M.; Goswami, M.; Hagen, M. E.; Lynch, V. E.; Proffen, T. E.; Ren, S.; Savici, A. T.; Sumpter, B. G.; Tms, Integrating Advanced Materials Simulation Techniques into an Automated Data Analysis Workflow at the Spallation Neutron Source. 2014; p 297-308.</w:t>
      </w:r>
      <w:bookmarkEnd w:id="92"/>
    </w:p>
    <w:p w14:paraId="6CFA2A06" w14:textId="77777777" w:rsidR="001C645F" w:rsidRPr="008032B0" w:rsidRDefault="001C645F" w:rsidP="007D2922">
      <w:pPr>
        <w:pStyle w:val="ListParagraph"/>
        <w:numPr>
          <w:ilvl w:val="0"/>
          <w:numId w:val="28"/>
        </w:numPr>
        <w:spacing w:after="0" w:line="480" w:lineRule="auto"/>
        <w:ind w:left="0" w:firstLine="0"/>
        <w:contextualSpacing w:val="0"/>
        <w:mirrorIndents/>
      </w:pPr>
      <w:r w:rsidRPr="008032B0">
        <w:rPr>
          <w:rFonts w:eastAsia="Times New Roman"/>
        </w:rPr>
        <w:t>S. R. Kline; Reduction and analysis of SANS and USANS data using IGOR ProJ. Appl. Cryst. 2006, 39, 895-900 https://doi.org/10.1107/S0021889806035059</w:t>
      </w:r>
    </w:p>
    <w:p w14:paraId="542B2037" w14:textId="77777777" w:rsidR="001C645F" w:rsidRPr="0018198E" w:rsidRDefault="001C645F" w:rsidP="007D2922">
      <w:pPr>
        <w:pStyle w:val="ListParagraph"/>
        <w:numPr>
          <w:ilvl w:val="0"/>
          <w:numId w:val="28"/>
        </w:numPr>
        <w:spacing w:line="480" w:lineRule="auto"/>
        <w:ind w:left="0" w:firstLine="0"/>
        <w:contextualSpacing w:val="0"/>
        <w:mirrorIndents/>
        <w:rPr>
          <w:rStyle w:val="Emphasis"/>
          <w:i w:val="0"/>
          <w:iCs w:val="0"/>
        </w:rPr>
      </w:pPr>
      <w:r w:rsidRPr="0018198E">
        <w:rPr>
          <w:rStyle w:val="Emphasis"/>
          <w:i w:val="0"/>
          <w:iCs w:val="0"/>
        </w:rPr>
        <w:t>Ilavsky, J. and P. R. Jemian (2009). "Irena: tool suite for modeling and analysis of small-angle scattering." Journal of Applied Crystallography 42: 347-353.</w:t>
      </w:r>
    </w:p>
    <w:p w14:paraId="157FB786" w14:textId="77777777" w:rsidR="001C645F" w:rsidRPr="008032B0" w:rsidRDefault="001C645F" w:rsidP="007D2922">
      <w:pPr>
        <w:pStyle w:val="ListParagraph"/>
        <w:numPr>
          <w:ilvl w:val="0"/>
          <w:numId w:val="28"/>
        </w:numPr>
        <w:spacing w:line="480" w:lineRule="auto"/>
        <w:ind w:left="0" w:firstLine="0"/>
        <w:contextualSpacing w:val="0"/>
        <w:mirrorIndents/>
      </w:pPr>
      <w:bookmarkStart w:id="93" w:name="_Ref63282859"/>
      <w:r w:rsidRPr="008032B0">
        <w:lastRenderedPageBreak/>
        <w:t>Archibald, R. K.; Doucet, M.; Johnston, T.; Young, S. R.; Yang, E.; Heller, W. T. Classifying and analyzing small-angle scattering data using weighted k nearest neighbors machine learning techniques. Journal of Applied Crystallography 2020, 53, 326-334 DOI: 10.1107/s1600576720000552.</w:t>
      </w:r>
      <w:bookmarkEnd w:id="93"/>
    </w:p>
    <w:p w14:paraId="5FB0457A" w14:textId="7A68B8EB" w:rsidR="001C645F" w:rsidRPr="008032B0" w:rsidRDefault="001C645F" w:rsidP="007D2922">
      <w:pPr>
        <w:pStyle w:val="ListParagraph"/>
        <w:numPr>
          <w:ilvl w:val="0"/>
          <w:numId w:val="28"/>
        </w:numPr>
        <w:spacing w:line="480" w:lineRule="auto"/>
        <w:ind w:left="0" w:firstLine="0"/>
        <w:contextualSpacing w:val="0"/>
        <w:mirrorIndents/>
      </w:pPr>
      <w:bookmarkStart w:id="94" w:name="_Ref63282887"/>
      <w:bookmarkStart w:id="95" w:name="_Ref63282884"/>
      <w:r w:rsidRPr="008032B0">
        <w:t xml:space="preserve">Debye, P.; Bueche, A. M. </w:t>
      </w:r>
      <w:r w:rsidR="00AD1328" w:rsidRPr="008032B0">
        <w:t>Scattering by an Inhomogeneous Solid</w:t>
      </w:r>
      <w:r w:rsidRPr="008032B0">
        <w:t>. Journal of Applied Physics 1949, 20 (6), 518-525 DOI: 10.1063/1.1698419.</w:t>
      </w:r>
      <w:bookmarkEnd w:id="94"/>
    </w:p>
    <w:p w14:paraId="08664333" w14:textId="42666038" w:rsidR="001C645F" w:rsidRPr="008032B0" w:rsidRDefault="001C645F" w:rsidP="007D2922">
      <w:pPr>
        <w:pStyle w:val="ListParagraph"/>
        <w:numPr>
          <w:ilvl w:val="0"/>
          <w:numId w:val="28"/>
        </w:numPr>
        <w:spacing w:line="480" w:lineRule="auto"/>
        <w:ind w:left="0" w:firstLine="0"/>
        <w:contextualSpacing w:val="0"/>
        <w:mirrorIndents/>
      </w:pPr>
      <w:r w:rsidRPr="008032B0">
        <w:t xml:space="preserve">Debye, P.; Anderson, H. R.; Brumberger, H. </w:t>
      </w:r>
      <w:r w:rsidR="00AD1328" w:rsidRPr="008032B0">
        <w:t>Scattering by an Inhomogeneous Solid .2. The Correlation Function and Its Application</w:t>
      </w:r>
      <w:r w:rsidRPr="008032B0">
        <w:t>. Journal of Applied Physics 1957, 28 (6), 679-683 DOI: 10.1063/1.1722830.</w:t>
      </w:r>
      <w:bookmarkEnd w:id="95"/>
    </w:p>
    <w:p w14:paraId="562CA1E4" w14:textId="323128D3" w:rsidR="001C645F" w:rsidRPr="008032B0" w:rsidRDefault="001C645F" w:rsidP="007D2922">
      <w:pPr>
        <w:pStyle w:val="ListParagraph"/>
        <w:numPr>
          <w:ilvl w:val="0"/>
          <w:numId w:val="28"/>
        </w:numPr>
        <w:spacing w:line="480" w:lineRule="auto"/>
        <w:ind w:left="0" w:firstLine="0"/>
        <w:contextualSpacing w:val="0"/>
        <w:mirrorIndents/>
      </w:pPr>
      <w:bookmarkStart w:id="96" w:name="_Ref63282729"/>
      <w:r w:rsidRPr="008032B0">
        <w:t xml:space="preserve">Svergun, D. I.; Semenyuk, A. V. </w:t>
      </w:r>
      <w:r w:rsidR="00AD1328" w:rsidRPr="008032B0">
        <w:t>Solution Of Integral-Equations Of The Convolution Type In The Processing Of Data On Small-Angle Experiment</w:t>
      </w:r>
      <w:r w:rsidRPr="008032B0">
        <w:t>. Kristallografiya 1987, 32 (6), 1365-1372.</w:t>
      </w:r>
      <w:bookmarkEnd w:id="96"/>
    </w:p>
    <w:p w14:paraId="094B81AC" w14:textId="77777777" w:rsidR="001C645F" w:rsidRPr="008032B0" w:rsidRDefault="001C645F" w:rsidP="007D2922">
      <w:pPr>
        <w:pStyle w:val="ListParagraph"/>
        <w:numPr>
          <w:ilvl w:val="0"/>
          <w:numId w:val="28"/>
        </w:numPr>
        <w:spacing w:line="480" w:lineRule="auto"/>
        <w:ind w:left="0" w:firstLine="0"/>
        <w:contextualSpacing w:val="0"/>
        <w:mirrorIndents/>
      </w:pPr>
      <w:r w:rsidRPr="008032B0">
        <w:rPr>
          <w:shd w:val="clear" w:color="auto" w:fill="FFFFFF"/>
        </w:rPr>
        <w:t>L A Feigin and D I Svergun, </w:t>
      </w:r>
      <w:r w:rsidRPr="008032B0">
        <w:rPr>
          <w:rStyle w:val="Emphasis"/>
          <w:shd w:val="clear" w:color="auto" w:fill="FFFFFF"/>
        </w:rPr>
        <w:t>Structure Analysis by Small-Angle X-Ray and Neutron Scattering</w:t>
      </w:r>
      <w:r w:rsidRPr="008032B0">
        <w:rPr>
          <w:shd w:val="clear" w:color="auto" w:fill="FFFFFF"/>
        </w:rPr>
        <w:t>, Plenum, New York, (1987)</w:t>
      </w:r>
      <w:bookmarkEnd w:id="73"/>
    </w:p>
    <w:p w14:paraId="30BA4ECB" w14:textId="77777777" w:rsidR="001C645F" w:rsidRPr="008032B0" w:rsidRDefault="001C645F" w:rsidP="007D2922">
      <w:pPr>
        <w:pStyle w:val="ListParagraph"/>
        <w:numPr>
          <w:ilvl w:val="0"/>
          <w:numId w:val="28"/>
        </w:numPr>
        <w:autoSpaceDE w:val="0"/>
        <w:autoSpaceDN w:val="0"/>
        <w:adjustRightInd w:val="0"/>
        <w:spacing w:after="0" w:line="480" w:lineRule="auto"/>
        <w:ind w:left="0" w:firstLine="0"/>
        <w:contextualSpacing w:val="0"/>
        <w:mirrorIndents/>
        <w:rPr>
          <w:rFonts w:cstheme="minorHAnsi"/>
        </w:rPr>
      </w:pPr>
      <w:r w:rsidRPr="008032B0">
        <w:rPr>
          <w:rFonts w:cstheme="minorHAnsi"/>
        </w:rPr>
        <w:t>G.M. Newbloom, K.M. Weigandt, D.C. Pozzo, Electrical, mechanical, and structural characterization of self-assembly in poly(3-hexylthiophene) organogel networks, Macromolecules 45 (2012) 3452e3462.</w:t>
      </w:r>
    </w:p>
    <w:p w14:paraId="766D9B22" w14:textId="77777777" w:rsidR="001C645F" w:rsidRPr="008032B0" w:rsidRDefault="001C645F" w:rsidP="007D2922">
      <w:pPr>
        <w:pStyle w:val="ListParagraph"/>
        <w:numPr>
          <w:ilvl w:val="0"/>
          <w:numId w:val="28"/>
        </w:numPr>
        <w:autoSpaceDE w:val="0"/>
        <w:autoSpaceDN w:val="0"/>
        <w:adjustRightInd w:val="0"/>
        <w:spacing w:after="0" w:line="480" w:lineRule="auto"/>
        <w:ind w:left="0" w:firstLine="0"/>
        <w:contextualSpacing w:val="0"/>
        <w:mirrorIndents/>
        <w:rPr>
          <w:rFonts w:cstheme="minorHAnsi"/>
        </w:rPr>
      </w:pPr>
      <w:r w:rsidRPr="008032B0">
        <w:rPr>
          <w:rFonts w:cstheme="minorHAnsi"/>
        </w:rPr>
        <w:t>H.P. Chen, J.H. Chen, W. Yin, X. Yu, M. Shao, K. Xiao, K.L. Hong, D.L. Pickel, W.M. Kochemba, S.M. Kilbey, M. Dadmun, Correlation of polymeric compatibilizer structure to its impact on the morphology and function of P3HT: PCBM bulk heterojunctions, J. Mater. Chem. A 1 (2013) 5309e5319.</w:t>
      </w:r>
    </w:p>
    <w:bookmarkEnd w:id="39"/>
    <w:p w14:paraId="7A6A0684" w14:textId="01DE1670" w:rsidR="003743E8" w:rsidRPr="008032B0" w:rsidRDefault="003743E8" w:rsidP="007D2922">
      <w:pPr>
        <w:ind w:firstLine="360"/>
        <w:mirrorIndents/>
        <w:rPr>
          <w:rFonts w:cstheme="minorHAnsi"/>
          <w:b/>
          <w:bCs/>
        </w:rPr>
      </w:pPr>
      <w:r w:rsidRPr="008032B0">
        <w:rPr>
          <w:rFonts w:cstheme="minorHAnsi"/>
          <w:b/>
          <w:bCs/>
        </w:rPr>
        <w:br w:type="page"/>
      </w:r>
    </w:p>
    <w:p w14:paraId="400F7B4A" w14:textId="77777777" w:rsidR="00500D22" w:rsidRPr="008032B0" w:rsidRDefault="00500D22" w:rsidP="007D2922">
      <w:pPr>
        <w:spacing w:line="480" w:lineRule="auto"/>
        <w:ind w:firstLine="360"/>
        <w:mirrorIndents/>
        <w:rPr>
          <w:rFonts w:cstheme="minorHAnsi"/>
          <w:b/>
          <w:bCs/>
        </w:rPr>
      </w:pPr>
    </w:p>
    <w:p w14:paraId="03D32352" w14:textId="63C7ED51" w:rsidR="00500D22" w:rsidRPr="008032B0" w:rsidRDefault="006D409E" w:rsidP="007D2922">
      <w:pPr>
        <w:pStyle w:val="Heading1"/>
        <w:spacing w:line="480" w:lineRule="auto"/>
        <w:mirrorIndents/>
        <w:rPr>
          <w:rFonts w:ascii="Cambria Math" w:hAnsi="Cambria Math" w:cstheme="minorHAnsi"/>
          <w:b/>
          <w:bCs/>
          <w:color w:val="auto"/>
          <w:sz w:val="24"/>
          <w:szCs w:val="24"/>
        </w:rPr>
      </w:pPr>
      <w:bookmarkStart w:id="97" w:name="_Toc77929962"/>
      <w:bookmarkStart w:id="98" w:name="_Toc77460216"/>
      <w:r w:rsidRPr="008032B0">
        <w:rPr>
          <w:rFonts w:ascii="Cambria Math" w:hAnsi="Cambria Math" w:cstheme="minorHAnsi"/>
          <w:b/>
          <w:bCs/>
          <w:color w:val="auto"/>
          <w:sz w:val="24"/>
          <w:szCs w:val="24"/>
        </w:rPr>
        <w:t xml:space="preserve">Surface </w:t>
      </w:r>
      <w:r w:rsidR="000130B6" w:rsidRPr="008032B0">
        <w:rPr>
          <w:rFonts w:ascii="Cambria Math" w:hAnsi="Cambria Math" w:cstheme="minorHAnsi"/>
          <w:b/>
          <w:bCs/>
          <w:color w:val="auto"/>
          <w:sz w:val="24"/>
          <w:szCs w:val="24"/>
        </w:rPr>
        <w:t>Structure of Bicontinuous Microemulsions on Hydrophilic and Amphiphilic Substrates.</w:t>
      </w:r>
      <w:bookmarkEnd w:id="97"/>
      <w:bookmarkEnd w:id="98"/>
    </w:p>
    <w:p w14:paraId="058C56F1" w14:textId="777824FF" w:rsidR="00451D7D" w:rsidRPr="008032B0" w:rsidRDefault="00500D22" w:rsidP="004502BD">
      <w:pPr>
        <w:spacing w:line="480" w:lineRule="auto"/>
        <w:mirrorIndents/>
        <w:rPr>
          <w:rFonts w:cstheme="minorHAnsi"/>
          <w:b/>
          <w:bCs/>
        </w:rPr>
      </w:pPr>
      <w:r w:rsidRPr="008032B0">
        <w:rPr>
          <w:rFonts w:cstheme="minorHAnsi"/>
          <w:b/>
          <w:bCs/>
        </w:rPr>
        <w:br w:type="page"/>
      </w:r>
      <w:r w:rsidR="00451D7D" w:rsidRPr="008032B0">
        <w:rPr>
          <w:b/>
          <w:bCs/>
        </w:rPr>
        <w:lastRenderedPageBreak/>
        <w:t>Abstract</w:t>
      </w:r>
    </w:p>
    <w:p w14:paraId="73F00EB9" w14:textId="146F35CC" w:rsidR="00C9512A" w:rsidRPr="008032B0" w:rsidRDefault="00451D7D" w:rsidP="007D2922">
      <w:pPr>
        <w:spacing w:line="480" w:lineRule="auto"/>
        <w:ind w:firstLine="360"/>
        <w:mirrorIndents/>
      </w:pPr>
      <w:r w:rsidRPr="008032B0">
        <w:t>Microemulsions (MEs) are a popular research topic with many industrial applications.  Recent developments have shown that MEs can be utilized for electrochemical applications, including potentially in large-scale batteries.  Understanding the structure and dynamics of these systems is needed to understand and direct their electrochemical behavior.  While some bulk solution measurements have provided insight, surface structures also impact the electron (to the electrode) and ion (across the surfactant) charge transfer processes in the system.  Neutron reflectivity has been performed using a series of deuterated water (D</w:t>
      </w:r>
      <w:r w:rsidRPr="008032B0">
        <w:rPr>
          <w:vertAlign w:val="subscript"/>
        </w:rPr>
        <w:t>2</w:t>
      </w:r>
      <w:r w:rsidRPr="008032B0">
        <w:t>O)/Tween-20/Toluene ME compositions on hydrophilic and amphiphilic surfaces to determine the interface's structure between an electrode and a bulk ME.  The surface structures formed by these solutions demonstrate that they form layered structures near the hard electrode surface. Decreasing the D</w:t>
      </w:r>
      <w:r w:rsidRPr="008032B0">
        <w:rPr>
          <w:vertAlign w:val="subscript"/>
        </w:rPr>
        <w:t>2</w:t>
      </w:r>
      <w:r w:rsidRPr="008032B0">
        <w:t>O</w:t>
      </w:r>
      <w:r w:rsidRPr="008032B0" w:rsidDel="00931639">
        <w:t xml:space="preserve"> </w:t>
      </w:r>
      <w:r w:rsidRPr="008032B0">
        <w:t>concentration in the ME increases the number of and purity of the layers established on the solid surface. These lamellar-type layers transition from the surface to the bulk microemulsion</w:t>
      </w:r>
      <w:r w:rsidR="009F02E5" w:rsidRPr="008032B0">
        <w:t xml:space="preserve"> as a series of mixed layers</w:t>
      </w:r>
      <w:r w:rsidR="000D0D44" w:rsidRPr="008032B0">
        <w:t xml:space="preserve"> </w:t>
      </w:r>
      <w:r w:rsidR="009F02E5" w:rsidRPr="008032B0">
        <w:t xml:space="preserve">(i.e., contain oil, water, and surfactant) that </w:t>
      </w:r>
      <w:r w:rsidR="00BA3583" w:rsidRPr="008032B0">
        <w:t>are consistent with the</w:t>
      </w:r>
      <w:r w:rsidR="009F02E5" w:rsidRPr="008032B0">
        <w:t xml:space="preserve"> perforation </w:t>
      </w:r>
      <w:r w:rsidR="00BA3583" w:rsidRPr="008032B0">
        <w:t>of</w:t>
      </w:r>
      <w:r w:rsidR="009F02E5" w:rsidRPr="008032B0">
        <w:t xml:space="preserve"> the lamellae</w:t>
      </w:r>
      <w:r w:rsidRPr="008032B0">
        <w:t xml:space="preserve">. Additionally, these mixed lamellae </w:t>
      </w:r>
      <w:r w:rsidR="009F02E5" w:rsidRPr="008032B0">
        <w:t xml:space="preserve">may </w:t>
      </w:r>
      <w:r w:rsidRPr="008032B0">
        <w:t>become more</w:t>
      </w:r>
      <w:r w:rsidR="009F02E5" w:rsidRPr="008032B0">
        <w:t xml:space="preserve"> </w:t>
      </w:r>
      <w:r w:rsidRPr="008032B0">
        <w:t>perforated with oil and water pathways on an amphiphilic surface.  The purity and thickness of these layers can limit charge transport, where increased purity directly at the electrode surface would increase electron transfer. In contrast, perforated pathways through the lamellae increase the ion transfer through the oil, surfactant, and water boundary.</w:t>
      </w:r>
    </w:p>
    <w:p w14:paraId="032F72F3" w14:textId="2D0622CE" w:rsidR="003743E8" w:rsidRPr="008032B0" w:rsidRDefault="00C9512A" w:rsidP="007D2922">
      <w:pPr>
        <w:ind w:firstLine="360"/>
        <w:mirrorIndents/>
        <w:rPr>
          <w:b/>
          <w:bCs/>
        </w:rPr>
      </w:pPr>
      <w:r w:rsidRPr="008032B0">
        <w:br w:type="page"/>
      </w:r>
    </w:p>
    <w:p w14:paraId="3887DCF5" w14:textId="1338C021" w:rsidR="00451D7D" w:rsidRPr="008032B0" w:rsidRDefault="00451D7D" w:rsidP="007D2922">
      <w:pPr>
        <w:keepNext/>
        <w:spacing w:line="480" w:lineRule="auto"/>
        <w:mirrorIndents/>
        <w:rPr>
          <w:b/>
          <w:bCs/>
        </w:rPr>
      </w:pPr>
      <w:r w:rsidRPr="008032B0">
        <w:rPr>
          <w:b/>
          <w:bCs/>
        </w:rPr>
        <w:lastRenderedPageBreak/>
        <w:t>Introduction</w:t>
      </w:r>
    </w:p>
    <w:p w14:paraId="4F347DAB" w14:textId="1DC92E5B" w:rsidR="00451D7D" w:rsidRPr="008032B0" w:rsidRDefault="00451D7D" w:rsidP="007D2922">
      <w:pPr>
        <w:spacing w:line="480" w:lineRule="auto"/>
        <w:ind w:firstLine="360"/>
        <w:mirrorIndents/>
      </w:pPr>
      <w:r w:rsidRPr="008032B0">
        <w:t>Interest in microemulsions (ME) has spanned several decades. Research efforts focused on their use in various industrial applications from food products to pharmaceuticals and healthcare to energy materials, with a recent concentration on their electrochemical functionality for use in energy-related devices.</w:t>
      </w:r>
      <w:r w:rsidRPr="008032B0">
        <w:rPr>
          <w:vertAlign w:val="superscript"/>
        </w:rPr>
        <w:fldChar w:fldCharType="begin"/>
      </w:r>
      <w:r w:rsidRPr="008032B0">
        <w:rPr>
          <w:vertAlign w:val="superscript"/>
        </w:rPr>
        <w:instrText xml:space="preserve"> REF _Ref71897066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1</w:t>
      </w:r>
      <w:r w:rsidRPr="008032B0">
        <w:rPr>
          <w:vertAlign w:val="superscript"/>
        </w:rPr>
        <w:fldChar w:fldCharType="end"/>
      </w:r>
      <w:r w:rsidRPr="008032B0">
        <w:rPr>
          <w:vertAlign w:val="superscript"/>
        </w:rPr>
        <w:t>-</w:t>
      </w:r>
      <w:r w:rsidRPr="008032B0">
        <w:rPr>
          <w:vertAlign w:val="superscript"/>
        </w:rPr>
        <w:fldChar w:fldCharType="begin"/>
      </w:r>
      <w:r w:rsidRPr="008032B0">
        <w:rPr>
          <w:vertAlign w:val="superscript"/>
        </w:rPr>
        <w:instrText xml:space="preserve"> REF _Ref71897074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5</w:t>
      </w:r>
      <w:r w:rsidRPr="008032B0">
        <w:rPr>
          <w:vertAlign w:val="superscript"/>
        </w:rPr>
        <w:fldChar w:fldCharType="end"/>
      </w:r>
      <w:r w:rsidRPr="008032B0">
        <w:t xml:space="preserve"> MEs consist of oil, water, and surfactants with a hydrophilic head group and a hydrophobic tail group.</w:t>
      </w:r>
      <w:r w:rsidRPr="008032B0">
        <w:rPr>
          <w:vertAlign w:val="superscript"/>
        </w:rPr>
        <w:t xml:space="preserve"> </w:t>
      </w:r>
      <w:r w:rsidRPr="008032B0">
        <w:rPr>
          <w:vertAlign w:val="superscript"/>
        </w:rPr>
        <w:fldChar w:fldCharType="begin"/>
      </w:r>
      <w:r w:rsidRPr="008032B0">
        <w:rPr>
          <w:vertAlign w:val="superscript"/>
        </w:rPr>
        <w:instrText xml:space="preserve"> REF _Ref71897101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6</w:t>
      </w:r>
      <w:r w:rsidRPr="008032B0">
        <w:rPr>
          <w:vertAlign w:val="superscript"/>
        </w:rPr>
        <w:fldChar w:fldCharType="end"/>
      </w:r>
      <w:r w:rsidRPr="008032B0">
        <w:rPr>
          <w:vertAlign w:val="superscript"/>
        </w:rPr>
        <w:t>-</w:t>
      </w:r>
      <w:r w:rsidRPr="008032B0">
        <w:rPr>
          <w:vertAlign w:val="superscript"/>
        </w:rPr>
        <w:fldChar w:fldCharType="begin"/>
      </w:r>
      <w:r w:rsidRPr="008032B0">
        <w:rPr>
          <w:vertAlign w:val="superscript"/>
        </w:rPr>
        <w:instrText xml:space="preserve"> REF _Ref71897104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7</w:t>
      </w:r>
      <w:r w:rsidRPr="008032B0">
        <w:rPr>
          <w:vertAlign w:val="superscript"/>
        </w:rPr>
        <w:fldChar w:fldCharType="end"/>
      </w:r>
      <w:r w:rsidRPr="008032B0">
        <w:t xml:space="preserve"> The head and tail of the surfactant molecules arrange at the interface between these immiscible liquids of oil and water, where the hydrophilic head aligns with the water phase, while the hydrophobic tail aligns with the oil/non-polar phase. These mixtures create one of 3 types of emulsions, oil droplets in water (O/W), water droplets in oil (W/O), or a bicontinuous microemulsion (BME).</w:t>
      </w:r>
      <w:r w:rsidRPr="008032B0">
        <w:rPr>
          <w:vertAlign w:val="superscript"/>
        </w:rPr>
        <w:fldChar w:fldCharType="begin"/>
      </w:r>
      <w:r w:rsidRPr="008032B0">
        <w:rPr>
          <w:vertAlign w:val="superscript"/>
        </w:rPr>
        <w:instrText xml:space="preserve"> REF _Ref71897101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6</w:t>
      </w:r>
      <w:r w:rsidRPr="008032B0">
        <w:rPr>
          <w:vertAlign w:val="superscript"/>
        </w:rPr>
        <w:fldChar w:fldCharType="end"/>
      </w:r>
      <w:r w:rsidRPr="008032B0">
        <w:rPr>
          <w:vertAlign w:val="superscript"/>
        </w:rPr>
        <w:t>-</w:t>
      </w:r>
      <w:r w:rsidRPr="008032B0">
        <w:rPr>
          <w:vertAlign w:val="superscript"/>
        </w:rPr>
        <w:fldChar w:fldCharType="begin"/>
      </w:r>
      <w:r w:rsidRPr="008032B0">
        <w:rPr>
          <w:vertAlign w:val="superscript"/>
        </w:rPr>
        <w:instrText xml:space="preserve"> REF _Ref71897150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10</w:t>
      </w:r>
      <w:r w:rsidRPr="008032B0">
        <w:rPr>
          <w:vertAlign w:val="superscript"/>
        </w:rPr>
        <w:fldChar w:fldCharType="end"/>
      </w:r>
      <w:r w:rsidRPr="008032B0">
        <w:t xml:space="preserve"> BMEs, also known as Winsor III</w:t>
      </w:r>
      <w:r w:rsidRPr="008032B0">
        <w:noBreakHyphen/>
        <w:t>type (W</w:t>
      </w:r>
      <w:r w:rsidRPr="008032B0">
        <w:noBreakHyphen/>
        <w:t>III) emulsions, are low</w:t>
      </w:r>
      <w:r w:rsidRPr="008032B0">
        <w:noBreakHyphen/>
        <w:t>viscosity, isotropic mixtures that naturally occur when separate continuous oil and water channels form with the surfactant acting as the boundary lowering the interfacial tension between the oil channel and the water channel.</w:t>
      </w:r>
      <w:r w:rsidRPr="008032B0">
        <w:rPr>
          <w:vertAlign w:val="superscript"/>
        </w:rPr>
        <w:fldChar w:fldCharType="begin"/>
      </w:r>
      <w:r w:rsidRPr="008032B0">
        <w:rPr>
          <w:vertAlign w:val="superscript"/>
        </w:rPr>
        <w:instrText xml:space="preserve"> REF _Ref71897104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7</w:t>
      </w:r>
      <w:r w:rsidRPr="008032B0">
        <w:rPr>
          <w:vertAlign w:val="superscript"/>
        </w:rPr>
        <w:fldChar w:fldCharType="end"/>
      </w:r>
      <w:r w:rsidRPr="008032B0">
        <w:rPr>
          <w:vertAlign w:val="superscript"/>
        </w:rPr>
        <w:t>,</w:t>
      </w:r>
      <w:r w:rsidRPr="008032B0">
        <w:rPr>
          <w:vertAlign w:val="superscript"/>
        </w:rPr>
        <w:fldChar w:fldCharType="begin"/>
      </w:r>
      <w:r w:rsidRPr="008032B0">
        <w:rPr>
          <w:vertAlign w:val="superscript"/>
        </w:rPr>
        <w:instrText xml:space="preserve"> REF _Ref71897172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9</w:t>
      </w:r>
      <w:r w:rsidRPr="008032B0">
        <w:rPr>
          <w:vertAlign w:val="superscript"/>
        </w:rPr>
        <w:fldChar w:fldCharType="end"/>
      </w:r>
      <w:r w:rsidRPr="008032B0">
        <w:rPr>
          <w:vertAlign w:val="superscript"/>
        </w:rPr>
        <w:t>,</w:t>
      </w:r>
      <w:r w:rsidRPr="008032B0">
        <w:rPr>
          <w:vertAlign w:val="superscript"/>
        </w:rPr>
        <w:fldChar w:fldCharType="begin"/>
      </w:r>
      <w:r w:rsidRPr="008032B0">
        <w:rPr>
          <w:vertAlign w:val="superscript"/>
        </w:rPr>
        <w:instrText xml:space="preserve"> REF _Ref71897150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10</w:t>
      </w:r>
      <w:r w:rsidRPr="008032B0">
        <w:rPr>
          <w:vertAlign w:val="superscript"/>
        </w:rPr>
        <w:fldChar w:fldCharType="end"/>
      </w:r>
      <w:r w:rsidRPr="008032B0">
        <w:t xml:space="preserve"> Research has shown that BME structures consist of well-distributed channels in the bulk.</w:t>
      </w:r>
      <w:r w:rsidRPr="008032B0">
        <w:rPr>
          <w:vertAlign w:val="superscript"/>
        </w:rPr>
        <w:fldChar w:fldCharType="begin"/>
      </w:r>
      <w:r w:rsidRPr="008032B0">
        <w:rPr>
          <w:vertAlign w:val="superscript"/>
        </w:rPr>
        <w:instrText xml:space="preserve"> REF _Ref71897074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5</w:t>
      </w:r>
      <w:r w:rsidRPr="008032B0">
        <w:rPr>
          <w:vertAlign w:val="superscript"/>
        </w:rPr>
        <w:fldChar w:fldCharType="end"/>
      </w:r>
      <w:r w:rsidRPr="008032B0">
        <w:rPr>
          <w:vertAlign w:val="superscript"/>
        </w:rPr>
        <w:t>,</w:t>
      </w:r>
      <w:r w:rsidRPr="008032B0">
        <w:rPr>
          <w:vertAlign w:val="superscript"/>
        </w:rPr>
        <w:fldChar w:fldCharType="begin"/>
      </w:r>
      <w:r w:rsidRPr="008032B0">
        <w:rPr>
          <w:vertAlign w:val="superscript"/>
        </w:rPr>
        <w:instrText xml:space="preserve"> REF _Ref71897150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10</w:t>
      </w:r>
      <w:r w:rsidRPr="008032B0">
        <w:rPr>
          <w:vertAlign w:val="superscript"/>
        </w:rPr>
        <w:fldChar w:fldCharType="end"/>
      </w:r>
      <w:r w:rsidRPr="008032B0">
        <w:t xml:space="preserve"> However, preferential layering of the oil and water at solid surfaces occurs due to the polarity of the surface, oil, water, and surfactant.</w:t>
      </w:r>
      <w:r w:rsidRPr="008032B0">
        <w:rPr>
          <w:vertAlign w:val="superscript"/>
        </w:rPr>
        <w:fldChar w:fldCharType="begin"/>
      </w:r>
      <w:r w:rsidRPr="008032B0">
        <w:rPr>
          <w:vertAlign w:val="superscript"/>
        </w:rPr>
        <w:instrText xml:space="preserve"> REF _Ref71897219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11</w:t>
      </w:r>
      <w:r w:rsidRPr="008032B0">
        <w:rPr>
          <w:vertAlign w:val="superscript"/>
        </w:rPr>
        <w:fldChar w:fldCharType="end"/>
      </w:r>
      <w:r w:rsidRPr="008032B0">
        <w:rPr>
          <w:vertAlign w:val="superscript"/>
        </w:rPr>
        <w:t>-</w:t>
      </w:r>
      <w:r w:rsidRPr="008032B0">
        <w:rPr>
          <w:vertAlign w:val="superscript"/>
        </w:rPr>
        <w:fldChar w:fldCharType="begin"/>
      </w:r>
      <w:r w:rsidRPr="008032B0">
        <w:rPr>
          <w:vertAlign w:val="superscript"/>
        </w:rPr>
        <w:instrText xml:space="preserve"> REF _Ref71897223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14</w:t>
      </w:r>
      <w:r w:rsidRPr="008032B0">
        <w:rPr>
          <w:vertAlign w:val="superscript"/>
        </w:rPr>
        <w:fldChar w:fldCharType="end"/>
      </w:r>
      <w:r w:rsidRPr="008032B0">
        <w:t xml:space="preserve"> Leading to an interruption of the bicontinuous morphology in a region near the surface, impacting transport properties. This ordering at the surface is important </w:t>
      </w:r>
      <w:r w:rsidR="00590582" w:rsidRPr="008032B0">
        <w:t xml:space="preserve">given that </w:t>
      </w:r>
      <w:r w:rsidRPr="008032B0">
        <w:t>until more recently research on the electrochemical behavior of microemulsions has focused on the bulk structure of these systems, with few studies focusing on the impact of surface morphology on their performance.</w:t>
      </w:r>
      <w:r w:rsidRPr="008032B0">
        <w:rPr>
          <w:vertAlign w:val="superscript"/>
        </w:rPr>
        <w:fldChar w:fldCharType="begin"/>
      </w:r>
      <w:r w:rsidRPr="008032B0">
        <w:rPr>
          <w:vertAlign w:val="superscript"/>
        </w:rPr>
        <w:instrText xml:space="preserve"> REF _Ref71897245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4</w:t>
      </w:r>
      <w:r w:rsidRPr="008032B0">
        <w:rPr>
          <w:vertAlign w:val="superscript"/>
        </w:rPr>
        <w:fldChar w:fldCharType="end"/>
      </w:r>
      <w:r w:rsidRPr="008032B0">
        <w:rPr>
          <w:vertAlign w:val="superscript"/>
        </w:rPr>
        <w:t>,</w:t>
      </w:r>
      <w:r w:rsidRPr="008032B0">
        <w:rPr>
          <w:vertAlign w:val="superscript"/>
        </w:rPr>
        <w:fldChar w:fldCharType="begin"/>
      </w:r>
      <w:r w:rsidRPr="008032B0">
        <w:rPr>
          <w:vertAlign w:val="superscript"/>
        </w:rPr>
        <w:instrText xml:space="preserve"> REF _Ref71897246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12</w:t>
      </w:r>
      <w:r w:rsidRPr="008032B0">
        <w:rPr>
          <w:vertAlign w:val="superscript"/>
        </w:rPr>
        <w:fldChar w:fldCharType="end"/>
      </w:r>
      <w:r w:rsidRPr="008032B0">
        <w:rPr>
          <w:vertAlign w:val="superscript"/>
        </w:rPr>
        <w:fldChar w:fldCharType="begin"/>
      </w:r>
      <w:r w:rsidRPr="008032B0">
        <w:rPr>
          <w:vertAlign w:val="superscript"/>
        </w:rPr>
        <w:instrText xml:space="preserve"> REF _Ref71897254 \r \h </w:instrText>
      </w:r>
      <w:r w:rsidR="00556C80" w:rsidRPr="008032B0">
        <w:rPr>
          <w:vertAlign w:val="superscript"/>
        </w:rPr>
        <w:instrText xml:space="preserve"> \* MERGEFORMAT </w:instrText>
      </w:r>
      <w:r w:rsidRPr="008032B0">
        <w:rPr>
          <w:vertAlign w:val="superscript"/>
        </w:rPr>
      </w:r>
      <w:r w:rsidR="00EE319D">
        <w:rPr>
          <w:vertAlign w:val="superscript"/>
        </w:rPr>
        <w:fldChar w:fldCharType="separate"/>
      </w:r>
      <w:r w:rsidR="00EE319D">
        <w:rPr>
          <w:vertAlign w:val="superscript"/>
        </w:rPr>
        <w:t>16</w:t>
      </w:r>
      <w:r w:rsidRPr="008032B0">
        <w:rPr>
          <w:vertAlign w:val="superscript"/>
        </w:rPr>
        <w:fldChar w:fldCharType="end"/>
      </w:r>
      <w:r w:rsidRPr="008032B0">
        <w:rPr>
          <w:vertAlign w:val="superscript"/>
        </w:rPr>
        <w:t>-</w:t>
      </w:r>
      <w:r w:rsidRPr="008032B0">
        <w:rPr>
          <w:vertAlign w:val="superscript"/>
        </w:rPr>
        <w:fldChar w:fldCharType="begin"/>
      </w:r>
      <w:r w:rsidRPr="008032B0">
        <w:rPr>
          <w:vertAlign w:val="superscript"/>
        </w:rPr>
        <w:instrText xml:space="preserve"> REF _Ref71897262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15</w:t>
      </w:r>
      <w:r w:rsidRPr="008032B0">
        <w:rPr>
          <w:vertAlign w:val="superscript"/>
        </w:rPr>
        <w:fldChar w:fldCharType="end"/>
      </w:r>
      <w:r w:rsidRPr="008032B0">
        <w:rPr>
          <w:vertAlign w:val="superscript"/>
        </w:rPr>
        <w:t>,16</w:t>
      </w:r>
      <w:r w:rsidRPr="008032B0">
        <w:t xml:space="preserve"> </w:t>
      </w:r>
    </w:p>
    <w:p w14:paraId="2BC5DAB8" w14:textId="6B0DCBB9" w:rsidR="00451D7D" w:rsidRPr="008032B0" w:rsidRDefault="00451D7D" w:rsidP="007D2922">
      <w:pPr>
        <w:spacing w:line="480" w:lineRule="auto"/>
        <w:ind w:firstLine="360"/>
        <w:mirrorIndents/>
      </w:pPr>
      <w:r w:rsidRPr="008032B0">
        <w:lastRenderedPageBreak/>
        <w:t>In electrochemical applications, charge transport must occur at the electrode surface, where the electrode hydrophobicity can vary with the polarity of the electrode material. This variation in polarity, ranging from hydrophilic to hydrophobic, can direct the ME structure at the surface, which can differ substantially from that of the bulk structure.</w:t>
      </w:r>
      <w:r w:rsidRPr="008032B0">
        <w:rPr>
          <w:vertAlign w:val="superscript"/>
        </w:rPr>
        <w:fldChar w:fldCharType="begin"/>
      </w:r>
      <w:r w:rsidRPr="008032B0">
        <w:rPr>
          <w:vertAlign w:val="superscript"/>
        </w:rPr>
        <w:instrText xml:space="preserve"> REF _Ref71897219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11</w:t>
      </w:r>
      <w:r w:rsidRPr="008032B0">
        <w:rPr>
          <w:vertAlign w:val="superscript"/>
        </w:rPr>
        <w:fldChar w:fldCharType="end"/>
      </w:r>
      <w:r w:rsidRPr="008032B0">
        <w:rPr>
          <w:vertAlign w:val="superscript"/>
        </w:rPr>
        <w:t>,</w:t>
      </w:r>
      <w:r w:rsidRPr="008032B0">
        <w:rPr>
          <w:vertAlign w:val="superscript"/>
        </w:rPr>
        <w:fldChar w:fldCharType="begin"/>
      </w:r>
      <w:r w:rsidRPr="008032B0">
        <w:rPr>
          <w:vertAlign w:val="superscript"/>
        </w:rPr>
        <w:instrText xml:space="preserve"> REF _Ref71897382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13</w:t>
      </w:r>
      <w:r w:rsidRPr="008032B0">
        <w:rPr>
          <w:vertAlign w:val="superscript"/>
        </w:rPr>
        <w:fldChar w:fldCharType="end"/>
      </w:r>
      <w:r w:rsidRPr="008032B0">
        <w:rPr>
          <w:vertAlign w:val="superscript"/>
        </w:rPr>
        <w:t>,</w:t>
      </w:r>
      <w:r w:rsidRPr="008032B0">
        <w:rPr>
          <w:vertAlign w:val="superscript"/>
        </w:rPr>
        <w:fldChar w:fldCharType="begin"/>
      </w:r>
      <w:r w:rsidRPr="008032B0">
        <w:rPr>
          <w:vertAlign w:val="superscript"/>
        </w:rPr>
        <w:instrText xml:space="preserve"> REF _Ref71897384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17</w:t>
      </w:r>
      <w:r w:rsidRPr="008032B0">
        <w:rPr>
          <w:vertAlign w:val="superscript"/>
        </w:rPr>
        <w:fldChar w:fldCharType="end"/>
      </w:r>
      <w:r w:rsidRPr="008032B0">
        <w:rPr>
          <w:vertAlign w:val="superscript"/>
        </w:rPr>
        <w:t>7,</w:t>
      </w:r>
      <w:r w:rsidRPr="008032B0">
        <w:rPr>
          <w:vertAlign w:val="superscript"/>
        </w:rPr>
        <w:fldChar w:fldCharType="begin"/>
      </w:r>
      <w:r w:rsidRPr="008032B0">
        <w:rPr>
          <w:vertAlign w:val="superscript"/>
        </w:rPr>
        <w:instrText xml:space="preserve"> REF _Ref71897386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18</w:t>
      </w:r>
      <w:r w:rsidRPr="008032B0">
        <w:rPr>
          <w:vertAlign w:val="superscript"/>
        </w:rPr>
        <w:fldChar w:fldCharType="end"/>
      </w:r>
      <w:r w:rsidRPr="008032B0">
        <w:rPr>
          <w:vertAlign w:val="superscript"/>
        </w:rPr>
        <w:t>8</w:t>
      </w:r>
      <w:r w:rsidRPr="008032B0">
        <w:t xml:space="preserve"> To understand how the surface ordering of a ME relates to electrochemical performance, the self-assembly of the ME near an impenetrable surface must be determined over a variety of hydrophilicities to provide insight into the behavior of the ME near a range of potential electrode surfaces. Neutron reflectivity is one method that provides the required resolution and contrast control to determine the surface ordering of MEs for this purpose.</w:t>
      </w:r>
      <w:r w:rsidRPr="008032B0">
        <w:rPr>
          <w:vertAlign w:val="superscript"/>
        </w:rPr>
        <w:fldChar w:fldCharType="begin"/>
      </w:r>
      <w:r w:rsidRPr="008032B0">
        <w:rPr>
          <w:vertAlign w:val="superscript"/>
        </w:rPr>
        <w:instrText xml:space="preserve"> REF _Ref71897386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18</w:t>
      </w:r>
      <w:r w:rsidRPr="008032B0">
        <w:rPr>
          <w:vertAlign w:val="superscript"/>
        </w:rPr>
        <w:fldChar w:fldCharType="end"/>
      </w:r>
      <w:r w:rsidRPr="008032B0">
        <w:rPr>
          <w:vertAlign w:val="superscript"/>
        </w:rPr>
        <w:t>8,19</w:t>
      </w:r>
      <w:r w:rsidRPr="008032B0">
        <w:t xml:space="preserve"> Using deuterated water (</w:t>
      </w:r>
      <w:r w:rsidR="004C18F5" w:rsidRPr="008032B0">
        <w:t>D</w:t>
      </w:r>
      <w:r w:rsidR="004C18F5" w:rsidRPr="008032B0">
        <w:rPr>
          <w:vertAlign w:val="subscript"/>
        </w:rPr>
        <w:t>2</w:t>
      </w:r>
      <w:r w:rsidR="004C18F5" w:rsidRPr="008032B0">
        <w:t>O</w:t>
      </w:r>
      <w:r w:rsidRPr="008032B0">
        <w:t xml:space="preserve">) in the microemulsion system, the contrast in scattering length density (SLD) between the protonated oil/surfactant and the </w:t>
      </w:r>
      <w:r w:rsidR="004C18F5" w:rsidRPr="008032B0">
        <w:t>D</w:t>
      </w:r>
      <w:r w:rsidR="004C18F5" w:rsidRPr="008032B0">
        <w:rPr>
          <w:vertAlign w:val="subscript"/>
        </w:rPr>
        <w:t>2</w:t>
      </w:r>
      <w:r w:rsidR="004C18F5" w:rsidRPr="008032B0">
        <w:t>O</w:t>
      </w:r>
      <w:r w:rsidR="00BA3583" w:rsidRPr="008032B0">
        <w:t xml:space="preserve"> </w:t>
      </w:r>
      <w:r w:rsidRPr="008032B0">
        <w:t>increases. This strong contrast provides the required resolution and statistics to elucidate the structure of the surfactant/oil and water mixture in the system and is used to determine the morphology of the microemulsion at a surface.</w:t>
      </w:r>
      <w:r w:rsidRPr="008032B0">
        <w:rPr>
          <w:vertAlign w:val="superscript"/>
        </w:rPr>
        <w:t>14</w:t>
      </w:r>
      <w:r w:rsidRPr="008032B0">
        <w:t xml:space="preserve"> Previous studies have shown that bicontinuous microemulsions may form near</w:t>
      </w:r>
      <w:r w:rsidRPr="008032B0">
        <w:noBreakHyphen/>
        <w:t>lamellar, ordered structures at a hard surface that can vary with surface polarity.</w:t>
      </w:r>
      <w:r w:rsidRPr="008032B0">
        <w:rPr>
          <w:vertAlign w:val="superscript"/>
        </w:rPr>
        <w:fldChar w:fldCharType="begin"/>
      </w:r>
      <w:r w:rsidRPr="008032B0">
        <w:rPr>
          <w:vertAlign w:val="superscript"/>
        </w:rPr>
        <w:instrText xml:space="preserve"> REF _Ref71897382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13</w:t>
      </w:r>
      <w:r w:rsidRPr="008032B0">
        <w:rPr>
          <w:vertAlign w:val="superscript"/>
        </w:rPr>
        <w:fldChar w:fldCharType="end"/>
      </w:r>
      <w:r w:rsidRPr="008032B0">
        <w:rPr>
          <w:vertAlign w:val="superscript"/>
        </w:rPr>
        <w:t>,</w:t>
      </w:r>
      <w:r w:rsidRPr="008032B0">
        <w:rPr>
          <w:vertAlign w:val="superscript"/>
        </w:rPr>
        <w:fldChar w:fldCharType="begin"/>
      </w:r>
      <w:r w:rsidRPr="008032B0">
        <w:rPr>
          <w:vertAlign w:val="superscript"/>
        </w:rPr>
        <w:instrText xml:space="preserve"> REF _Ref71897384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17</w:t>
      </w:r>
      <w:r w:rsidRPr="008032B0">
        <w:rPr>
          <w:vertAlign w:val="superscript"/>
        </w:rPr>
        <w:fldChar w:fldCharType="end"/>
      </w:r>
      <w:r w:rsidRPr="008032B0">
        <w:rPr>
          <w:vertAlign w:val="superscript"/>
        </w:rPr>
        <w:t>7,19</w:t>
      </w:r>
      <w:r w:rsidRPr="008032B0">
        <w:t xml:space="preserve"> These lamellae may also perforate as more well-ordered near-surface layers transition to the bicontinuous structure of the bulk. The layered structure and transition to a bicontinuous bulk are dependent on the surface polarity and the presence of an applied stress parallel to the interface.</w:t>
      </w:r>
      <w:r w:rsidRPr="008032B0">
        <w:rPr>
          <w:vertAlign w:val="superscript"/>
        </w:rPr>
        <w:fldChar w:fldCharType="begin"/>
      </w:r>
      <w:r w:rsidRPr="008032B0">
        <w:instrText xml:space="preserve"> REF _Ref71897262 \r \h </w:instrText>
      </w:r>
      <w:r w:rsidR="00556C80" w:rsidRPr="008032B0">
        <w:rPr>
          <w:vertAlign w:val="superscript"/>
        </w:rPr>
        <w:instrText xml:space="preserve"> \* MERGEFORMAT </w:instrText>
      </w:r>
      <w:r w:rsidRPr="008032B0">
        <w:rPr>
          <w:vertAlign w:val="superscript"/>
        </w:rPr>
      </w:r>
      <w:r w:rsidR="00EE319D">
        <w:rPr>
          <w:vertAlign w:val="superscript"/>
        </w:rPr>
        <w:fldChar w:fldCharType="separate"/>
      </w:r>
      <w:r w:rsidR="00EE319D">
        <w:t>15</w:t>
      </w:r>
      <w:r w:rsidRPr="008032B0">
        <w:rPr>
          <w:vertAlign w:val="superscript"/>
        </w:rPr>
        <w:fldChar w:fldCharType="end"/>
      </w:r>
      <w:r w:rsidRPr="008032B0">
        <w:rPr>
          <w:vertAlign w:val="superscript"/>
        </w:rPr>
        <w:fldChar w:fldCharType="begin"/>
      </w:r>
      <w:r w:rsidRPr="008032B0">
        <w:rPr>
          <w:vertAlign w:val="superscript"/>
        </w:rPr>
        <w:instrText xml:space="preserve"> REF _Ref71897262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15</w:t>
      </w:r>
      <w:r w:rsidRPr="008032B0">
        <w:rPr>
          <w:vertAlign w:val="superscript"/>
        </w:rPr>
        <w:fldChar w:fldCharType="end"/>
      </w:r>
      <w:r w:rsidRPr="008032B0">
        <w:rPr>
          <w:vertAlign w:val="superscript"/>
        </w:rPr>
        <w:t>,</w:t>
      </w:r>
      <w:r w:rsidRPr="008032B0">
        <w:rPr>
          <w:vertAlign w:val="superscript"/>
        </w:rPr>
        <w:fldChar w:fldCharType="begin"/>
      </w:r>
      <w:r w:rsidRPr="008032B0">
        <w:rPr>
          <w:vertAlign w:val="superscript"/>
        </w:rPr>
        <w:instrText xml:space="preserve"> REF _Ref71897428 \r \h </w:instrText>
      </w:r>
      <w:r w:rsidR="00556C80" w:rsidRPr="008032B0">
        <w:rPr>
          <w:vertAlign w:val="superscript"/>
        </w:rPr>
        <w:instrText xml:space="preserve"> \* MERGEFORMAT </w:instrText>
      </w:r>
      <w:r w:rsidRPr="008032B0">
        <w:rPr>
          <w:vertAlign w:val="superscript"/>
        </w:rPr>
      </w:r>
      <w:r w:rsidR="00EE319D">
        <w:rPr>
          <w:vertAlign w:val="superscript"/>
        </w:rPr>
        <w:fldChar w:fldCharType="separate"/>
      </w:r>
      <w:r w:rsidR="00EE319D">
        <w:rPr>
          <w:vertAlign w:val="superscript"/>
        </w:rPr>
        <w:t>19</w:t>
      </w:r>
      <w:r w:rsidRPr="008032B0">
        <w:rPr>
          <w:vertAlign w:val="superscript"/>
        </w:rPr>
        <w:fldChar w:fldCharType="end"/>
      </w:r>
      <w:r w:rsidRPr="008032B0">
        <w:rPr>
          <w:vertAlign w:val="superscript"/>
        </w:rPr>
        <w:t>19</w:t>
      </w:r>
      <w:r w:rsidRPr="008032B0">
        <w:t xml:space="preserve"> Growing interest in renewable energy devices has increased research on microemulsions for electrochemical storage devices, focusing on the lamellar structures that form at the </w:t>
      </w:r>
      <w:r w:rsidRPr="008032B0">
        <w:lastRenderedPageBreak/>
        <w:t>surface of the electrode and how the functionality of the device changes with these structures.</w:t>
      </w:r>
      <w:r w:rsidRPr="008032B0">
        <w:rPr>
          <w:vertAlign w:val="superscript"/>
        </w:rPr>
        <w:fldChar w:fldCharType="begin"/>
      </w:r>
      <w:r w:rsidRPr="008032B0">
        <w:rPr>
          <w:vertAlign w:val="superscript"/>
        </w:rPr>
        <w:instrText xml:space="preserve"> REF _Ref71897525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2</w:t>
      </w:r>
      <w:r w:rsidRPr="008032B0">
        <w:rPr>
          <w:vertAlign w:val="superscript"/>
        </w:rPr>
        <w:fldChar w:fldCharType="end"/>
      </w:r>
      <w:r w:rsidRPr="008032B0">
        <w:rPr>
          <w:vertAlign w:val="superscript"/>
        </w:rPr>
        <w:t>,</w:t>
      </w:r>
      <w:r w:rsidRPr="008032B0">
        <w:rPr>
          <w:vertAlign w:val="superscript"/>
        </w:rPr>
        <w:fldChar w:fldCharType="begin"/>
      </w:r>
      <w:r w:rsidRPr="008032B0">
        <w:rPr>
          <w:vertAlign w:val="superscript"/>
        </w:rPr>
        <w:instrText xml:space="preserve"> REF _Ref71897245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4</w:t>
      </w:r>
      <w:r w:rsidRPr="008032B0">
        <w:rPr>
          <w:vertAlign w:val="superscript"/>
        </w:rPr>
        <w:fldChar w:fldCharType="end"/>
      </w:r>
      <w:r w:rsidRPr="008032B0">
        <w:rPr>
          <w:vertAlign w:val="superscript"/>
        </w:rPr>
        <w:t>,</w:t>
      </w:r>
      <w:r w:rsidRPr="008032B0">
        <w:rPr>
          <w:vertAlign w:val="superscript"/>
        </w:rPr>
        <w:fldChar w:fldCharType="begin"/>
      </w:r>
      <w:r w:rsidRPr="008032B0">
        <w:rPr>
          <w:vertAlign w:val="superscript"/>
        </w:rPr>
        <w:instrText xml:space="preserve"> REF _Ref71897172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9</w:t>
      </w:r>
      <w:r w:rsidRPr="008032B0">
        <w:rPr>
          <w:vertAlign w:val="superscript"/>
        </w:rPr>
        <w:fldChar w:fldCharType="end"/>
      </w:r>
      <w:r w:rsidRPr="008032B0">
        <w:rPr>
          <w:vertAlign w:val="superscript"/>
        </w:rPr>
        <w:t>,</w:t>
      </w:r>
      <w:r w:rsidRPr="008032B0">
        <w:rPr>
          <w:vertAlign w:val="superscript"/>
        </w:rPr>
        <w:fldChar w:fldCharType="begin"/>
      </w:r>
      <w:r w:rsidRPr="008032B0">
        <w:rPr>
          <w:vertAlign w:val="superscript"/>
        </w:rPr>
        <w:instrText xml:space="preserve"> REF _Ref71897384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17</w:t>
      </w:r>
      <w:r w:rsidRPr="008032B0">
        <w:rPr>
          <w:vertAlign w:val="superscript"/>
        </w:rPr>
        <w:fldChar w:fldCharType="end"/>
      </w:r>
      <w:r w:rsidRPr="008032B0">
        <w:rPr>
          <w:vertAlign w:val="superscript"/>
        </w:rPr>
        <w:t>7</w:t>
      </w:r>
    </w:p>
    <w:p w14:paraId="60649743" w14:textId="2B8127B6" w:rsidR="00451D7D" w:rsidRPr="008032B0" w:rsidRDefault="00451D7D" w:rsidP="007D2922">
      <w:pPr>
        <w:spacing w:line="480" w:lineRule="auto"/>
        <w:ind w:firstLine="360"/>
        <w:mirrorIndents/>
      </w:pPr>
      <w:r w:rsidRPr="008032B0">
        <w:t>Recent studies have shown that microemulsions do not stop the transfer of electrons at the surface of an electrode or the transfer ions within the microemulsion from the oil phase to the water phase.</w:t>
      </w:r>
      <w:r w:rsidRPr="008032B0">
        <w:rPr>
          <w:vertAlign w:val="superscript"/>
        </w:rPr>
        <w:t>4, 20</w:t>
      </w:r>
      <w:r w:rsidRPr="008032B0">
        <w:t xml:space="preserve"> Bard, </w:t>
      </w:r>
      <w:r w:rsidR="004502BD" w:rsidRPr="008032B0">
        <w:rPr>
          <w:i/>
        </w:rPr>
        <w:t>et al</w:t>
      </w:r>
      <w:r w:rsidRPr="008032B0">
        <w:t>., demonstrated electron and ion transfer using cyclic voltammetry and collision experiments, where the addition of an ionic liquid allowed both electron transfer and ion transfer.</w:t>
      </w:r>
      <w:r w:rsidRPr="008032B0">
        <w:rPr>
          <w:vertAlign w:val="superscript"/>
        </w:rPr>
        <w:t>20</w:t>
      </w:r>
      <w:r w:rsidRPr="008032B0">
        <w:t xml:space="preserve"> It is postulated that when the electron transfers from a redox active agent in the surfactant, either a negative ion transfers out of or a positive ion may transfer into the aqueous phase</w:t>
      </w:r>
      <w:r w:rsidRPr="008032B0" w:rsidDel="006B1806">
        <w:t xml:space="preserve"> </w:t>
      </w:r>
      <w:r w:rsidRPr="008032B0">
        <w:t>through the surfactant.</w:t>
      </w:r>
      <w:r w:rsidRPr="008032B0">
        <w:rPr>
          <w:vertAlign w:val="superscript"/>
        </w:rPr>
        <w:t>20</w:t>
      </w:r>
      <w:r w:rsidRPr="008032B0">
        <w:t xml:space="preserve"> Peng </w:t>
      </w:r>
      <w:r w:rsidR="004502BD" w:rsidRPr="008032B0">
        <w:rPr>
          <w:i/>
        </w:rPr>
        <w:t>et al</w:t>
      </w:r>
      <w:r w:rsidRPr="008032B0">
        <w:t>. also observed that structuring a 66% water BME at the surface allowed the transfer of electrons from the electrode to the ferrocenium and a compensatory transfer of an ion from the surfactant head to the aqueous solution.</w:t>
      </w:r>
      <w:r w:rsidRPr="008032B0">
        <w:rPr>
          <w:vertAlign w:val="superscript"/>
        </w:rPr>
        <w:t>4</w:t>
      </w:r>
      <w:r w:rsidRPr="008032B0">
        <w:t xml:space="preserve"> The bicontinuous channels in the microemulsion examined in this study are 48 Å on average and form layers on an amphiphilic electrode.</w:t>
      </w:r>
      <w:r w:rsidRPr="008032B0">
        <w:rPr>
          <w:vertAlign w:val="superscript"/>
        </w:rPr>
        <w:t>4</w:t>
      </w:r>
      <w:r w:rsidRPr="008032B0">
        <w:t xml:space="preserve"> </w:t>
      </w:r>
    </w:p>
    <w:p w14:paraId="0E0BDE0D" w14:textId="50FE23C1" w:rsidR="00451D7D" w:rsidRPr="008032B0" w:rsidRDefault="001F5F1E" w:rsidP="007D2922">
      <w:pPr>
        <w:spacing w:line="480" w:lineRule="auto"/>
        <w:ind w:firstLine="360"/>
        <w:mirrorIndents/>
      </w:pPr>
      <w:r w:rsidRPr="008032B0">
        <w:t>It is important to</w:t>
      </w:r>
      <w:r w:rsidR="00451D7D" w:rsidRPr="008032B0">
        <w:t xml:space="preserve"> understand the correlation of the ordering of a microemulsion near a surface to its electrochemical performance, we have explored the near surface ordering of a series of bicontinuous microemulsions on surfaces of varying hydrophilicity. Neutron reflectivity monitors the surface structure of BMEs as a function of microemulsion composition, where the microemulsion incorporates deuterated water to increase contrast in the scattering experiments. The ordering of the bicontinuous microemulsion near the impenetrable surfaces provides insight into the role of surface ordering on the electrochemical performance of BMEs. These surface measurements can also provide </w:t>
      </w:r>
      <w:r w:rsidR="00451D7D" w:rsidRPr="008032B0">
        <w:lastRenderedPageBreak/>
        <w:t xml:space="preserve">guidance to design electrode surfaces for improved performance in electrochemical applications.  </w:t>
      </w:r>
    </w:p>
    <w:p w14:paraId="78526419" w14:textId="77777777" w:rsidR="00451D7D" w:rsidRPr="008032B0" w:rsidRDefault="00451D7D" w:rsidP="00751E81">
      <w:pPr>
        <w:keepLines/>
        <w:spacing w:line="480" w:lineRule="auto"/>
        <w:mirrorIndents/>
        <w:rPr>
          <w:b/>
          <w:bCs/>
        </w:rPr>
      </w:pPr>
      <w:r w:rsidRPr="008032B0">
        <w:rPr>
          <w:b/>
          <w:bCs/>
        </w:rPr>
        <w:t>Experimental methods</w:t>
      </w:r>
    </w:p>
    <w:p w14:paraId="0BD708F3" w14:textId="77777777" w:rsidR="00451D7D" w:rsidRPr="008032B0" w:rsidRDefault="00451D7D" w:rsidP="00751E81">
      <w:pPr>
        <w:keepLines/>
        <w:spacing w:line="480" w:lineRule="auto"/>
        <w:mirrorIndents/>
        <w:rPr>
          <w:i/>
          <w:iCs/>
        </w:rPr>
      </w:pPr>
      <w:r w:rsidRPr="008032B0">
        <w:rPr>
          <w:i/>
          <w:iCs/>
        </w:rPr>
        <w:t>Microemulsion Preparation</w:t>
      </w:r>
    </w:p>
    <w:p w14:paraId="5201DE55" w14:textId="3536AFB9" w:rsidR="00620CA6" w:rsidRPr="008032B0" w:rsidRDefault="00451D7D" w:rsidP="00751E81">
      <w:pPr>
        <w:spacing w:line="480" w:lineRule="auto"/>
        <w:ind w:firstLine="360"/>
        <w:mirrorIndents/>
      </w:pPr>
      <w:r w:rsidRPr="008032B0">
        <w:t>All ME compositions were prepared by using an 82.5% Tween</w:t>
      </w:r>
      <w:r w:rsidRPr="008032B0">
        <w:rPr>
          <w:vertAlign w:val="superscript"/>
        </w:rPr>
        <w:t>®</w:t>
      </w:r>
      <w:r w:rsidRPr="008032B0">
        <w:t>-20 (poly(ethylene glycol) (20) sorbitan monolaurate, Sigma Aldrich, St Louis, MO), 17.5% 1-butanol (purity &gt;99%, Sigma Aldrich), by mass as the emulsifier. The emulsifier then had a constant 10:1 mass ratio with the oil. In these mixtures, the Tween</w:t>
      </w:r>
      <w:r w:rsidRPr="008032B0">
        <w:rPr>
          <w:vertAlign w:val="superscript"/>
        </w:rPr>
        <w:t>®</w:t>
      </w:r>
      <w:r w:rsidRPr="008032B0">
        <w:t>-20 serves as the surfactant, with hydrophilic head groups and hydrophobic tail groups, and the 1-butanol is the co-surfactant with the Tween</w:t>
      </w:r>
      <w:r w:rsidRPr="008032B0">
        <w:rPr>
          <w:vertAlign w:val="superscript"/>
        </w:rPr>
        <w:t>®</w:t>
      </w:r>
      <w:r w:rsidRPr="008032B0">
        <w:t>-20 helping reduce the interfacial tension further. For neutron reflectivity, MEs were prepared as 80% D</w:t>
      </w:r>
      <w:r w:rsidRPr="008032B0">
        <w:rPr>
          <w:vertAlign w:val="subscript"/>
        </w:rPr>
        <w:t>2</w:t>
      </w:r>
      <w:r w:rsidRPr="008032B0">
        <w:t>O, 60% D</w:t>
      </w:r>
      <w:r w:rsidRPr="008032B0">
        <w:rPr>
          <w:vertAlign w:val="subscript"/>
        </w:rPr>
        <w:t>2</w:t>
      </w:r>
      <w:r w:rsidRPr="008032B0">
        <w:t>O, and 30% D</w:t>
      </w:r>
      <w:r w:rsidRPr="008032B0">
        <w:rPr>
          <w:vertAlign w:val="subscript"/>
        </w:rPr>
        <w:t>2</w:t>
      </w:r>
      <w:r w:rsidRPr="008032B0">
        <w:t>O, by volume. The remaining contents of the microemulsion were an emulsifier/toluene (high-performance liquid chromatography [HPLC] grade, Fisher Scientific, Pittsburgh, PA) mixture. ME compositions studied are presented in the ternary phase diagram of the Tween-20/Toluene/D</w:t>
      </w:r>
      <w:r w:rsidRPr="008032B0">
        <w:rPr>
          <w:vertAlign w:val="subscript"/>
        </w:rPr>
        <w:t>2</w:t>
      </w:r>
      <w:r w:rsidRPr="008032B0">
        <w:t xml:space="preserve">O system in Figure </w:t>
      </w:r>
      <w:r w:rsidR="00965D9C" w:rsidRPr="008032B0">
        <w:t>III.</w:t>
      </w:r>
      <w:r w:rsidRPr="008032B0">
        <w:t>1. Additionally, the phase diagram shows the phase boundary between the two-phase and one-phase regions, as previously reported for this system.</w:t>
      </w:r>
      <w:r w:rsidRPr="008032B0">
        <w:rPr>
          <w:vertAlign w:val="superscript"/>
        </w:rPr>
        <w:fldChar w:fldCharType="begin"/>
      </w:r>
      <w:r w:rsidRPr="008032B0">
        <w:rPr>
          <w:vertAlign w:val="superscript"/>
        </w:rPr>
        <w:instrText xml:space="preserve"> REF _Ref71897245 \r \h </w:instrText>
      </w:r>
      <w:r w:rsidR="00556C80" w:rsidRPr="008032B0">
        <w:rPr>
          <w:vertAlign w:val="superscript"/>
        </w:rPr>
        <w:instrText xml:space="preserve"> \* MERGEFORMAT </w:instrText>
      </w:r>
      <w:r w:rsidRPr="008032B0">
        <w:rPr>
          <w:vertAlign w:val="superscript"/>
        </w:rPr>
      </w:r>
      <w:r w:rsidRPr="008032B0">
        <w:rPr>
          <w:vertAlign w:val="superscript"/>
        </w:rPr>
        <w:fldChar w:fldCharType="separate"/>
      </w:r>
      <w:r w:rsidR="00EE319D">
        <w:rPr>
          <w:vertAlign w:val="superscript"/>
        </w:rPr>
        <w:t>4</w:t>
      </w:r>
      <w:r w:rsidRPr="008032B0">
        <w:rPr>
          <w:vertAlign w:val="superscript"/>
        </w:rPr>
        <w:fldChar w:fldCharType="end"/>
      </w:r>
      <w:r w:rsidRPr="008032B0">
        <w:t xml:space="preserve">  Microemulsion solutions were prepared and provided by Brian Barth of the Zawodinski group at the University of Tennessee Knoxville.</w:t>
      </w:r>
      <w:bookmarkStart w:id="99" w:name="_Hlk67296879"/>
    </w:p>
    <w:p w14:paraId="4B156D7E" w14:textId="77777777" w:rsidR="00751E81" w:rsidRPr="008032B0" w:rsidRDefault="00751E81">
      <w:pPr>
        <w:rPr>
          <w:i/>
          <w:iCs/>
        </w:rPr>
      </w:pPr>
      <w:r w:rsidRPr="008032B0">
        <w:rPr>
          <w:i/>
          <w:iCs/>
        </w:rPr>
        <w:br w:type="page"/>
      </w:r>
    </w:p>
    <w:p w14:paraId="4448963E" w14:textId="7E5F634C" w:rsidR="00751E81" w:rsidRPr="008032B0" w:rsidRDefault="00751E81">
      <w:pPr>
        <w:rPr>
          <w:i/>
          <w:iCs/>
        </w:rPr>
      </w:pPr>
      <w:r w:rsidRPr="008032B0">
        <w:rPr>
          <w:noProof/>
        </w:rPr>
        <w:lastRenderedPageBreak/>
        <mc:AlternateContent>
          <mc:Choice Requires="wps">
            <w:drawing>
              <wp:anchor distT="0" distB="0" distL="114300" distR="114300" simplePos="0" relativeHeight="251677696" behindDoc="0" locked="0" layoutInCell="1" allowOverlap="1" wp14:anchorId="2C715771" wp14:editId="4645D6C3">
                <wp:simplePos x="0" y="0"/>
                <wp:positionH relativeFrom="margin">
                  <wp:align>center</wp:align>
                </wp:positionH>
                <wp:positionV relativeFrom="margin">
                  <wp:align>center</wp:align>
                </wp:positionV>
                <wp:extent cx="5623560" cy="5533390"/>
                <wp:effectExtent l="0" t="0" r="0" b="0"/>
                <wp:wrapSquare wrapText="bothSides"/>
                <wp:docPr id="62" name="Text Box 388"/>
                <wp:cNvGraphicFramePr/>
                <a:graphic xmlns:a="http://schemas.openxmlformats.org/drawingml/2006/main">
                  <a:graphicData uri="http://schemas.microsoft.com/office/word/2010/wordprocessingShape">
                    <wps:wsp>
                      <wps:cNvSpPr txBox="1"/>
                      <wps:spPr>
                        <a:xfrm>
                          <a:off x="0" y="0"/>
                          <a:ext cx="5623560" cy="5533534"/>
                        </a:xfrm>
                        <a:prstGeom prst="rect">
                          <a:avLst/>
                        </a:prstGeom>
                        <a:solidFill>
                          <a:schemeClr val="lt1"/>
                        </a:solidFill>
                        <a:ln w="6350">
                          <a:noFill/>
                        </a:ln>
                      </wps:spPr>
                      <wps:txbx>
                        <w:txbxContent>
                          <w:p w14:paraId="65E201BC" w14:textId="77777777" w:rsidR="0014672B" w:rsidRDefault="0014672B" w:rsidP="00751E81">
                            <w:pPr>
                              <w:spacing w:line="256" w:lineRule="auto"/>
                              <w:jc w:val="center"/>
                              <w:rPr>
                                <w:rFonts w:ascii="Calibri" w:eastAsia="Calibri" w:hAnsi="Calibri"/>
                                <w:color w:val="000000" w:themeColor="text1"/>
                                <w:kern w:val="24"/>
                              </w:rPr>
                            </w:pPr>
                            <w:r w:rsidRPr="001818DA">
                              <w:rPr>
                                <w:rFonts w:ascii="Calibri" w:eastAsia="Calibri" w:hAnsi="Calibri"/>
                                <w:noProof/>
                                <w:color w:val="000000" w:themeColor="text1"/>
                                <w:kern w:val="24"/>
                              </w:rPr>
                              <w:drawing>
                                <wp:inline distT="0" distB="0" distL="0" distR="0" wp14:anchorId="24249E53" wp14:editId="2BDAA7AD">
                                  <wp:extent cx="4416357" cy="3771952"/>
                                  <wp:effectExtent l="0" t="0" r="3810" b="0"/>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31111" cy="3784553"/>
                                          </a:xfrm>
                                          <a:prstGeom prst="rect">
                                            <a:avLst/>
                                          </a:prstGeom>
                                          <a:noFill/>
                                          <a:ln>
                                            <a:noFill/>
                                          </a:ln>
                                        </pic:spPr>
                                      </pic:pic>
                                    </a:graphicData>
                                  </a:graphic>
                                </wp:inline>
                              </w:drawing>
                            </w:r>
                          </w:p>
                          <w:p w14:paraId="2A69660F" w14:textId="52B3C7C9" w:rsidR="0014672B" w:rsidRPr="0066434A" w:rsidRDefault="0014672B" w:rsidP="0066434A">
                            <w:pPr>
                              <w:pStyle w:val="Caption"/>
                              <w:spacing w:line="480" w:lineRule="auto"/>
                              <w:rPr>
                                <w:rFonts w:eastAsia="Calibri"/>
                                <w:i w:val="0"/>
                                <w:iCs w:val="0"/>
                                <w:color w:val="auto"/>
                                <w:kern w:val="24"/>
                                <w:sz w:val="24"/>
                                <w:szCs w:val="24"/>
                              </w:rPr>
                            </w:pPr>
                            <w:bookmarkStart w:id="100" w:name="_Toc79489120"/>
                            <w:bookmarkStart w:id="101" w:name="_Toc79489582"/>
                            <w:bookmarkStart w:id="102" w:name="_Toc79491674"/>
                            <w:r w:rsidRPr="0066434A">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1</w:t>
                            </w:r>
                            <w:r w:rsidR="001A3FA5">
                              <w:rPr>
                                <w:i w:val="0"/>
                                <w:iCs w:val="0"/>
                                <w:color w:val="auto"/>
                                <w:sz w:val="24"/>
                                <w:szCs w:val="24"/>
                              </w:rPr>
                              <w:fldChar w:fldCharType="end"/>
                            </w:r>
                            <w:r w:rsidRPr="0066434A">
                              <w:rPr>
                                <w:i w:val="0"/>
                                <w:iCs w:val="0"/>
                                <w:color w:val="auto"/>
                                <w:sz w:val="24"/>
                                <w:szCs w:val="24"/>
                              </w:rPr>
                              <w:t xml:space="preserve"> </w:t>
                            </w:r>
                            <w:r w:rsidRPr="0066434A">
                              <w:rPr>
                                <w:rFonts w:eastAsia="Calibri"/>
                                <w:i w:val="0"/>
                                <w:iCs w:val="0"/>
                                <w:color w:val="auto"/>
                                <w:kern w:val="24"/>
                                <w:sz w:val="24"/>
                                <w:szCs w:val="24"/>
                              </w:rPr>
                              <w:t>– Ternary phase diagram of microemulsion examined, including concentrations studied in neutron reflectivity measurements.  Colored triangles indicate examined compositions (30% D</w:t>
                            </w:r>
                            <w:r w:rsidRPr="0066434A">
                              <w:rPr>
                                <w:rFonts w:eastAsia="Calibri"/>
                                <w:i w:val="0"/>
                                <w:iCs w:val="0"/>
                                <w:color w:val="auto"/>
                                <w:kern w:val="24"/>
                                <w:position w:val="-6"/>
                                <w:sz w:val="24"/>
                                <w:szCs w:val="24"/>
                                <w:vertAlign w:val="subscript"/>
                              </w:rPr>
                              <w:t>2</w:t>
                            </w:r>
                            <w:r w:rsidRPr="0066434A">
                              <w:rPr>
                                <w:rFonts w:eastAsia="Calibri"/>
                                <w:i w:val="0"/>
                                <w:iCs w:val="0"/>
                                <w:color w:val="auto"/>
                                <w:kern w:val="24"/>
                                <w:sz w:val="24"/>
                                <w:szCs w:val="24"/>
                              </w:rPr>
                              <w:t>O- green, 60% D</w:t>
                            </w:r>
                            <w:r w:rsidRPr="0066434A">
                              <w:rPr>
                                <w:rFonts w:eastAsia="Calibri"/>
                                <w:i w:val="0"/>
                                <w:iCs w:val="0"/>
                                <w:color w:val="auto"/>
                                <w:kern w:val="24"/>
                                <w:position w:val="-6"/>
                                <w:sz w:val="24"/>
                                <w:szCs w:val="24"/>
                                <w:vertAlign w:val="subscript"/>
                              </w:rPr>
                              <w:t>2</w:t>
                            </w:r>
                            <w:r w:rsidRPr="0066434A">
                              <w:rPr>
                                <w:rFonts w:eastAsia="Calibri"/>
                                <w:i w:val="0"/>
                                <w:iCs w:val="0"/>
                                <w:color w:val="auto"/>
                                <w:kern w:val="24"/>
                                <w:sz w:val="24"/>
                                <w:szCs w:val="24"/>
                              </w:rPr>
                              <w:t>O-red, and 80% D</w:t>
                            </w:r>
                            <w:r w:rsidRPr="0066434A">
                              <w:rPr>
                                <w:rFonts w:eastAsia="Calibri"/>
                                <w:i w:val="0"/>
                                <w:iCs w:val="0"/>
                                <w:color w:val="auto"/>
                                <w:kern w:val="24"/>
                                <w:position w:val="-6"/>
                                <w:sz w:val="24"/>
                                <w:szCs w:val="24"/>
                                <w:vertAlign w:val="subscript"/>
                              </w:rPr>
                              <w:t>2</w:t>
                            </w:r>
                            <w:r w:rsidRPr="0066434A">
                              <w:rPr>
                                <w:rFonts w:eastAsia="Calibri"/>
                                <w:i w:val="0"/>
                                <w:iCs w:val="0"/>
                                <w:color w:val="auto"/>
                                <w:kern w:val="24"/>
                                <w:sz w:val="24"/>
                                <w:szCs w:val="24"/>
                              </w:rPr>
                              <w:t>O-blue). Black line indicates phase boundary between 1 and 2 phase domains.</w:t>
                            </w:r>
                            <w:bookmarkEnd w:id="100"/>
                            <w:bookmarkEnd w:id="101"/>
                            <w:bookmarkEnd w:id="102"/>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15771" id="Text Box 388" o:spid="_x0000_s1035" type="#_x0000_t202" style="position:absolute;margin-left:0;margin-top:0;width:442.8pt;height:435.7pt;z-index:2516776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" fillcolor="white [3201]" stroked="f" strokeweight=".5pt">
                <v:textbox>
                  <w:txbxContent>
                    <w:p w14:paraId="65E201BC" w14:textId="77777777" w:rsidR="0014672B" w:rsidRDefault="0014672B" w:rsidP="00751E81">
                      <w:pPr>
                        <w:spacing w:line="256" w:lineRule="auto"/>
                        <w:jc w:val="center"/>
                        <w:rPr>
                          <w:rFonts w:ascii="Calibri" w:eastAsia="Calibri" w:hAnsi="Calibri"/>
                          <w:color w:val="000000" w:themeColor="text1"/>
                          <w:kern w:val="24"/>
                        </w:rPr>
                      </w:pPr>
                      <w:r w:rsidRPr="001818DA">
                        <w:rPr>
                          <w:rFonts w:ascii="Calibri" w:eastAsia="Calibri" w:hAnsi="Calibri"/>
                          <w:noProof/>
                          <w:color w:val="000000" w:themeColor="text1"/>
                          <w:kern w:val="24"/>
                        </w:rPr>
                        <w:drawing>
                          <wp:inline distT="0" distB="0" distL="0" distR="0" wp14:anchorId="24249E53" wp14:editId="2BDAA7AD">
                            <wp:extent cx="4416357" cy="3771952"/>
                            <wp:effectExtent l="0" t="0" r="3810" b="0"/>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31111" cy="3784553"/>
                                    </a:xfrm>
                                    <a:prstGeom prst="rect">
                                      <a:avLst/>
                                    </a:prstGeom>
                                    <a:noFill/>
                                    <a:ln>
                                      <a:noFill/>
                                    </a:ln>
                                  </pic:spPr>
                                </pic:pic>
                              </a:graphicData>
                            </a:graphic>
                          </wp:inline>
                        </w:drawing>
                      </w:r>
                    </w:p>
                    <w:p w14:paraId="2A69660F" w14:textId="52B3C7C9" w:rsidR="0014672B" w:rsidRPr="0066434A" w:rsidRDefault="0014672B" w:rsidP="0066434A">
                      <w:pPr>
                        <w:pStyle w:val="Caption"/>
                        <w:spacing w:line="480" w:lineRule="auto"/>
                        <w:rPr>
                          <w:rFonts w:eastAsia="Calibri"/>
                          <w:i w:val="0"/>
                          <w:iCs w:val="0"/>
                          <w:color w:val="auto"/>
                          <w:kern w:val="24"/>
                          <w:sz w:val="24"/>
                          <w:szCs w:val="24"/>
                        </w:rPr>
                      </w:pPr>
                      <w:bookmarkStart w:id="103" w:name="_Toc79489120"/>
                      <w:bookmarkStart w:id="104" w:name="_Toc79489582"/>
                      <w:bookmarkStart w:id="105" w:name="_Toc79491674"/>
                      <w:r w:rsidRPr="0066434A">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1</w:t>
                      </w:r>
                      <w:r w:rsidR="001A3FA5">
                        <w:rPr>
                          <w:i w:val="0"/>
                          <w:iCs w:val="0"/>
                          <w:color w:val="auto"/>
                          <w:sz w:val="24"/>
                          <w:szCs w:val="24"/>
                        </w:rPr>
                        <w:fldChar w:fldCharType="end"/>
                      </w:r>
                      <w:r w:rsidRPr="0066434A">
                        <w:rPr>
                          <w:i w:val="0"/>
                          <w:iCs w:val="0"/>
                          <w:color w:val="auto"/>
                          <w:sz w:val="24"/>
                          <w:szCs w:val="24"/>
                        </w:rPr>
                        <w:t xml:space="preserve"> </w:t>
                      </w:r>
                      <w:r w:rsidRPr="0066434A">
                        <w:rPr>
                          <w:rFonts w:eastAsia="Calibri"/>
                          <w:i w:val="0"/>
                          <w:iCs w:val="0"/>
                          <w:color w:val="auto"/>
                          <w:kern w:val="24"/>
                          <w:sz w:val="24"/>
                          <w:szCs w:val="24"/>
                        </w:rPr>
                        <w:t>– Ternary phase diagram of microemulsion examined, including concentrations studied in neutron reflectivity measurements.  Colored triangles indicate examined compositions (30% D</w:t>
                      </w:r>
                      <w:r w:rsidRPr="0066434A">
                        <w:rPr>
                          <w:rFonts w:eastAsia="Calibri"/>
                          <w:i w:val="0"/>
                          <w:iCs w:val="0"/>
                          <w:color w:val="auto"/>
                          <w:kern w:val="24"/>
                          <w:position w:val="-6"/>
                          <w:sz w:val="24"/>
                          <w:szCs w:val="24"/>
                          <w:vertAlign w:val="subscript"/>
                        </w:rPr>
                        <w:t>2</w:t>
                      </w:r>
                      <w:r w:rsidRPr="0066434A">
                        <w:rPr>
                          <w:rFonts w:eastAsia="Calibri"/>
                          <w:i w:val="0"/>
                          <w:iCs w:val="0"/>
                          <w:color w:val="auto"/>
                          <w:kern w:val="24"/>
                          <w:sz w:val="24"/>
                          <w:szCs w:val="24"/>
                        </w:rPr>
                        <w:t>O- green, 60% D</w:t>
                      </w:r>
                      <w:r w:rsidRPr="0066434A">
                        <w:rPr>
                          <w:rFonts w:eastAsia="Calibri"/>
                          <w:i w:val="0"/>
                          <w:iCs w:val="0"/>
                          <w:color w:val="auto"/>
                          <w:kern w:val="24"/>
                          <w:position w:val="-6"/>
                          <w:sz w:val="24"/>
                          <w:szCs w:val="24"/>
                          <w:vertAlign w:val="subscript"/>
                        </w:rPr>
                        <w:t>2</w:t>
                      </w:r>
                      <w:r w:rsidRPr="0066434A">
                        <w:rPr>
                          <w:rFonts w:eastAsia="Calibri"/>
                          <w:i w:val="0"/>
                          <w:iCs w:val="0"/>
                          <w:color w:val="auto"/>
                          <w:kern w:val="24"/>
                          <w:sz w:val="24"/>
                          <w:szCs w:val="24"/>
                        </w:rPr>
                        <w:t>O-red, and 80% D</w:t>
                      </w:r>
                      <w:r w:rsidRPr="0066434A">
                        <w:rPr>
                          <w:rFonts w:eastAsia="Calibri"/>
                          <w:i w:val="0"/>
                          <w:iCs w:val="0"/>
                          <w:color w:val="auto"/>
                          <w:kern w:val="24"/>
                          <w:position w:val="-6"/>
                          <w:sz w:val="24"/>
                          <w:szCs w:val="24"/>
                          <w:vertAlign w:val="subscript"/>
                        </w:rPr>
                        <w:t>2</w:t>
                      </w:r>
                      <w:r w:rsidRPr="0066434A">
                        <w:rPr>
                          <w:rFonts w:eastAsia="Calibri"/>
                          <w:i w:val="0"/>
                          <w:iCs w:val="0"/>
                          <w:color w:val="auto"/>
                          <w:kern w:val="24"/>
                          <w:sz w:val="24"/>
                          <w:szCs w:val="24"/>
                        </w:rPr>
                        <w:t>O-blue). Black line indicates phase boundary between 1 and 2 phase domains.</w:t>
                      </w:r>
                      <w:bookmarkEnd w:id="103"/>
                      <w:bookmarkEnd w:id="104"/>
                      <w:bookmarkEnd w:id="105"/>
                    </w:p>
                  </w:txbxContent>
                </v:textbox>
                <w10:wrap type="square" anchorx="margin" anchory="margin"/>
              </v:shape>
            </w:pict>
          </mc:Fallback>
        </mc:AlternateContent>
      </w:r>
      <w:r w:rsidRPr="008032B0">
        <w:rPr>
          <w:i/>
          <w:iCs/>
        </w:rPr>
        <w:br w:type="page"/>
      </w:r>
    </w:p>
    <w:p w14:paraId="49746126" w14:textId="1016585D" w:rsidR="00451D7D" w:rsidRPr="008032B0" w:rsidRDefault="00451D7D" w:rsidP="00751E81">
      <w:pPr>
        <w:keepNext/>
        <w:spacing w:line="480" w:lineRule="auto"/>
        <w:mirrorIndents/>
        <w:rPr>
          <w:i/>
          <w:iCs/>
        </w:rPr>
      </w:pPr>
      <w:r w:rsidRPr="008032B0">
        <w:rPr>
          <w:i/>
          <w:iCs/>
        </w:rPr>
        <w:lastRenderedPageBreak/>
        <w:t>Neutron Reflectometry</w:t>
      </w:r>
    </w:p>
    <w:bookmarkEnd w:id="99"/>
    <w:p w14:paraId="7EF09069" w14:textId="6252503D" w:rsidR="00620CA6" w:rsidRPr="008032B0" w:rsidRDefault="00451D7D" w:rsidP="00751E81">
      <w:pPr>
        <w:keepLines/>
        <w:spacing w:line="480" w:lineRule="auto"/>
        <w:ind w:firstLine="360"/>
        <w:mirrorIndents/>
      </w:pPr>
      <w:r w:rsidRPr="008032B0">
        <w:t xml:space="preserve">Silicon substrates of varying hydrophilicity were prepared in advance of the neutron scattering experiments. Each silicon surface was first cleaned with a piranha solution (3:1 sulfuric acid/hydrogen peroxide) to remove any surface contaminants.  Both Si wafers were then exposed to UV-Ozone to create a controlled hydrophilic silicon oxide surface.  </w:t>
      </w:r>
    </w:p>
    <w:p w14:paraId="10BFD1F0" w14:textId="29835DB8" w:rsidR="00451D7D" w:rsidRPr="008032B0" w:rsidRDefault="00451D7D" w:rsidP="00620CA6">
      <w:pPr>
        <w:spacing w:line="480" w:lineRule="auto"/>
        <w:ind w:firstLine="360"/>
        <w:mirrorIndents/>
      </w:pPr>
      <w:r w:rsidRPr="008032B0">
        <w:t>The first Si wafer, referred to as the hydrophilic substrate, was then used as prepared. The other Si wafer was transferred to a glove box, where the amphiphilic surface was prepared by silanization of the wafer. The reaction proceeded by placing the oxidized wafer in a 4 wt% n</w:t>
      </w:r>
      <w:r w:rsidRPr="008032B0">
        <w:noBreakHyphen/>
        <w:t xml:space="preserve">octadecyltrimethoxysilane solution in toluene for three days. The amphiphilic substrate was then sonicated in toluene for 30 minutes prior to being rinsed with toluene and dried with air.  The water contact angle of each substrate was then determined to quantify its hydrophilicity, where the hydrophilic substrate was found to have a water contact angle of 23°, while the amphiphilic substrate has a water contact angle of 66°. </w:t>
      </w:r>
    </w:p>
    <w:p w14:paraId="29E5A394" w14:textId="232FA38A" w:rsidR="00451D7D" w:rsidRPr="008032B0" w:rsidRDefault="00451D7D" w:rsidP="007D2922">
      <w:pPr>
        <w:spacing w:line="480" w:lineRule="auto"/>
        <w:ind w:firstLine="360"/>
        <w:mirrorIndents/>
      </w:pPr>
      <w:r w:rsidRPr="008032B0">
        <w:t>Neutron reflectivity measurements were performed on the NG7 horizontal axis reflectometer at the NIST Center for Neutron Research. The MEs were loaded into a solution cell on the horizontal axis reflectometer, where the neutrons travel through the Si substrate to the SiO</w:t>
      </w:r>
      <w:r w:rsidRPr="008032B0">
        <w:rPr>
          <w:vertAlign w:val="subscript"/>
        </w:rPr>
        <w:t>x</w:t>
      </w:r>
      <w:r w:rsidRPr="008032B0">
        <w:t>-microemulsion interface. Neutrons then reflect off the structure at the interface, where changing the incident angle controls the depth of the scattered neutrons.</w:t>
      </w:r>
      <w:r w:rsidRPr="008032B0">
        <w:rPr>
          <w:vertAlign w:val="superscript"/>
        </w:rPr>
        <w:t>22,23</w:t>
      </w:r>
      <w:r w:rsidRPr="008032B0">
        <w:t xml:space="preserve"> The resulting intensity of reflected neutrons is then recorded as a function of wavevector, Q, which is defined as, </w:t>
      </w:r>
      <m:oMath>
        <m:r>
          <m:t>Q=</m:t>
        </m:r>
        <m:f>
          <m:fPr>
            <m:ctrlPr>
              <w:rPr>
                <w:i/>
              </w:rPr>
            </m:ctrlPr>
          </m:fPr>
          <m:num>
            <m:r>
              <m:t>4π</m:t>
            </m:r>
            <m:func>
              <m:funcPr>
                <m:ctrlPr>
                  <w:rPr>
                    <w:i/>
                  </w:rPr>
                </m:ctrlPr>
              </m:funcPr>
              <m:fName>
                <m:r>
                  <m:rPr>
                    <m:sty m:val="p"/>
                  </m:rPr>
                  <m:t>sin</m:t>
                </m:r>
              </m:fName>
              <m:e>
                <m:d>
                  <m:dPr>
                    <m:ctrlPr>
                      <w:rPr>
                        <w:i/>
                      </w:rPr>
                    </m:ctrlPr>
                  </m:dPr>
                  <m:e>
                    <m:r>
                      <m:t>2θ</m:t>
                    </m:r>
                  </m:e>
                </m:d>
              </m:e>
            </m:func>
          </m:num>
          <m:den>
            <m:r>
              <m:t>λ</m:t>
            </m:r>
          </m:den>
        </m:f>
      </m:oMath>
      <w:r w:rsidRPr="008032B0">
        <w:rPr>
          <w:rFonts w:eastAsiaTheme="minorEastAsia"/>
        </w:rPr>
        <w:t xml:space="preserve"> </w:t>
      </w:r>
      <w:bookmarkStart w:id="106" w:name="_Hlk71804048"/>
      <w:r w:rsidRPr="008032B0">
        <w:rPr>
          <w:rFonts w:eastAsiaTheme="minorEastAsia"/>
        </w:rPr>
        <w:t xml:space="preserve">. In this equation, </w:t>
      </w:r>
      <w:r w:rsidRPr="008032B0">
        <w:t>λ</w:t>
      </w:r>
      <w:r w:rsidRPr="008032B0" w:rsidDel="00FF4249">
        <w:t xml:space="preserve"> </w:t>
      </w:r>
      <w:r w:rsidRPr="008032B0">
        <w:t xml:space="preserve">is the </w:t>
      </w:r>
      <w:r w:rsidRPr="008032B0">
        <w:lastRenderedPageBreak/>
        <w:t xml:space="preserve">wavelength of the neutrons, and 2θ is the angle of reflection. </w:t>
      </w:r>
      <w:bookmarkEnd w:id="106"/>
      <w:r w:rsidRPr="008032B0">
        <w:t>ME samples were loaded as prepared into solution cells with either the hydrophilic (Silicon) substrate or the amphiphilic (Silane) substrate. Reflectivity curves were obtained over a Q</w:t>
      </w:r>
      <w:r w:rsidRPr="008032B0">
        <w:noBreakHyphen/>
        <w:t>range of 0.005 Å</w:t>
      </w:r>
      <w:r w:rsidRPr="008032B0">
        <w:rPr>
          <w:vertAlign w:val="superscript"/>
        </w:rPr>
        <w:noBreakHyphen/>
        <w:t>1</w:t>
      </w:r>
      <w:r w:rsidRPr="008032B0">
        <w:t xml:space="preserve"> to 0.15 Å</w:t>
      </w:r>
      <w:r w:rsidRPr="008032B0">
        <w:rPr>
          <w:vertAlign w:val="superscript"/>
        </w:rPr>
        <w:noBreakHyphen/>
        <w:t>1</w:t>
      </w:r>
      <w:r w:rsidRPr="008032B0">
        <w:t>. Data reduction was performed using Reductus software, and data analysis was performed by fitting the measured reflectivity curve to a multi-layer model using IGOR Pro 8 with the Motofit add-on for reflectometry.</w:t>
      </w:r>
      <w:r w:rsidRPr="008032B0">
        <w:rPr>
          <w:vertAlign w:val="superscript"/>
        </w:rPr>
        <w:t>21,24,25</w:t>
      </w:r>
      <w:r w:rsidRPr="008032B0">
        <w:t xml:space="preserve"> Fits were performed using least-squares methods to minimize the error between the measured data and the calculated fit, where the quality of the fit is reported as the square of the gradient χ</w:t>
      </w:r>
      <w:r w:rsidRPr="008032B0">
        <w:rPr>
          <w:vertAlign w:val="superscript"/>
        </w:rPr>
        <w:t>2</w:t>
      </w:r>
      <w:r w:rsidRPr="008032B0">
        <w:t>. Initially, genetic optimization was applied to find global minimum χ</w:t>
      </w:r>
      <w:r w:rsidRPr="008032B0">
        <w:rPr>
          <w:vertAlign w:val="superscript"/>
        </w:rPr>
        <w:t>2</w:t>
      </w:r>
      <w:r w:rsidRPr="008032B0">
        <w:t>, followed by the Levenberg</w:t>
      </w:r>
      <w:r w:rsidRPr="008032B0">
        <w:noBreakHyphen/>
        <w:t>Marquardt method to find the local minimum χ</w:t>
      </w:r>
      <w:r w:rsidRPr="008032B0">
        <w:rPr>
          <w:vertAlign w:val="superscript"/>
        </w:rPr>
        <w:t>2</w:t>
      </w:r>
      <w:r w:rsidRPr="008032B0">
        <w:t>.</w:t>
      </w:r>
      <w:r w:rsidRPr="008032B0">
        <w:rPr>
          <w:vertAlign w:val="superscript"/>
        </w:rPr>
        <w:t>23</w:t>
      </w:r>
      <w:r w:rsidR="000412DB" w:rsidRPr="008032B0">
        <w:t xml:space="preserve">  </w:t>
      </w:r>
      <w:r w:rsidRPr="008032B0">
        <w:t>χ</w:t>
      </w:r>
      <w:r w:rsidRPr="008032B0">
        <w:rPr>
          <w:vertAlign w:val="superscript"/>
        </w:rPr>
        <w:t>2</w:t>
      </w:r>
      <w:r w:rsidRPr="008032B0">
        <w:t xml:space="preserve"> is calculated using Equation </w:t>
      </w:r>
      <w:r w:rsidR="00230AB8" w:rsidRPr="008032B0">
        <w:t>3.</w:t>
      </w:r>
      <w:r w:rsidRPr="008032B0">
        <w:t>1 as described in the literature, where L is the number of points in the data, P is the number of points in the fit, y</w:t>
      </w:r>
      <w:r w:rsidRPr="008032B0">
        <w:rPr>
          <w:vertAlign w:val="subscript"/>
        </w:rPr>
        <w:t>n,obs</w:t>
      </w:r>
      <w:r w:rsidRPr="008032B0">
        <w:t xml:space="preserve"> represents the observed intensity of the reflected neutron beam, while y</w:t>
      </w:r>
      <w:r w:rsidRPr="008032B0">
        <w:rPr>
          <w:vertAlign w:val="subscript"/>
        </w:rPr>
        <w:t>n,calc</w:t>
      </w:r>
      <w:r w:rsidRPr="008032B0">
        <w:t xml:space="preserve"> is the calculated intensity in the least-squares fit, and y</w:t>
      </w:r>
      <w:r w:rsidRPr="008032B0">
        <w:rPr>
          <w:vertAlign w:val="subscript"/>
        </w:rPr>
        <w:t>n,err</w:t>
      </w:r>
      <w:r w:rsidRPr="008032B0">
        <w:t xml:space="preserve"> is the local error between the fitted value and the actual measurements.</w:t>
      </w:r>
      <w:r w:rsidRPr="008032B0">
        <w:rPr>
          <w:vertAlign w:val="superscript"/>
        </w:rPr>
        <w:t xml:space="preserve"> 24</w:t>
      </w:r>
      <w:r w:rsidRPr="008032B0">
        <w:t xml:space="preserve"> </w:t>
      </w:r>
    </w:p>
    <w:p w14:paraId="69C131DD" w14:textId="00D92131" w:rsidR="00451D7D" w:rsidRPr="008032B0" w:rsidRDefault="00006455" w:rsidP="007D2922">
      <w:pPr>
        <w:tabs>
          <w:tab w:val="left" w:pos="7560"/>
        </w:tabs>
        <w:spacing w:line="480" w:lineRule="auto"/>
        <w:mirrorIndents/>
        <w:rPr>
          <w:rFonts w:eastAsiaTheme="minorEastAsia"/>
        </w:rPr>
      </w:pPr>
      <m:oMath>
        <m:sSup>
          <m:sSupPr>
            <m:ctrlPr>
              <w:rPr>
                <w:i/>
              </w:rPr>
            </m:ctrlPr>
          </m:sSupPr>
          <m:e>
            <m:r>
              <m:t>χ</m:t>
            </m:r>
          </m:e>
          <m:sup>
            <m:r>
              <m:t>2</m:t>
            </m:r>
          </m:sup>
        </m:sSup>
        <m:r>
          <m:t>=</m:t>
        </m:r>
        <m:nary>
          <m:naryPr>
            <m:chr m:val="∑"/>
            <m:limLoc m:val="undOvr"/>
            <m:ctrlPr>
              <w:rPr>
                <w:i/>
              </w:rPr>
            </m:ctrlPr>
          </m:naryPr>
          <m:sub>
            <m:r>
              <m:t>n=1</m:t>
            </m:r>
          </m:sub>
          <m:sup>
            <m:r>
              <m:t>L</m:t>
            </m:r>
          </m:sup>
          <m:e>
            <m:f>
              <m:fPr>
                <m:ctrlPr>
                  <w:rPr>
                    <w:i/>
                  </w:rPr>
                </m:ctrlPr>
              </m:fPr>
              <m:num>
                <m:r>
                  <m:t>1</m:t>
                </m:r>
              </m:num>
              <m:den>
                <m:r>
                  <m:t>L-P</m:t>
                </m:r>
              </m:den>
            </m:f>
            <m:sSup>
              <m:sSupPr>
                <m:ctrlPr>
                  <w:rPr>
                    <w:i/>
                  </w:rPr>
                </m:ctrlPr>
              </m:sSupPr>
              <m:e>
                <m:d>
                  <m:dPr>
                    <m:ctrlPr>
                      <w:rPr>
                        <w:i/>
                      </w:rPr>
                    </m:ctrlPr>
                  </m:dPr>
                  <m:e>
                    <m:f>
                      <m:fPr>
                        <m:ctrlPr>
                          <w:rPr>
                            <w:i/>
                          </w:rPr>
                        </m:ctrlPr>
                      </m:fPr>
                      <m:num>
                        <m:sSub>
                          <m:sSubPr>
                            <m:ctrlPr>
                              <w:rPr>
                                <w:i/>
                              </w:rPr>
                            </m:ctrlPr>
                          </m:sSubPr>
                          <m:e>
                            <m:r>
                              <m:t>y</m:t>
                            </m:r>
                          </m:e>
                          <m:sub>
                            <m:r>
                              <m:t>n, obs</m:t>
                            </m:r>
                          </m:sub>
                        </m:sSub>
                        <m:r>
                          <m:t>-</m:t>
                        </m:r>
                        <m:sSub>
                          <m:sSubPr>
                            <m:ctrlPr>
                              <w:rPr>
                                <w:i/>
                              </w:rPr>
                            </m:ctrlPr>
                          </m:sSubPr>
                          <m:e>
                            <m:r>
                              <m:t>y</m:t>
                            </m:r>
                          </m:e>
                          <m:sub>
                            <m:r>
                              <m:t>n, calc</m:t>
                            </m:r>
                          </m:sub>
                        </m:sSub>
                      </m:num>
                      <m:den>
                        <m:sSub>
                          <m:sSubPr>
                            <m:ctrlPr>
                              <w:rPr>
                                <w:i/>
                              </w:rPr>
                            </m:ctrlPr>
                          </m:sSubPr>
                          <m:e>
                            <m:r>
                              <m:t>y</m:t>
                            </m:r>
                          </m:e>
                          <m:sub>
                            <m:r>
                              <m:t>n, err</m:t>
                            </m:r>
                          </m:sub>
                        </m:sSub>
                      </m:den>
                    </m:f>
                  </m:e>
                </m:d>
              </m:e>
              <m:sup>
                <m:r>
                  <m:t>2</m:t>
                </m:r>
              </m:sup>
            </m:sSup>
          </m:e>
        </m:nary>
      </m:oMath>
      <w:r w:rsidR="00451D7D" w:rsidRPr="008032B0">
        <w:rPr>
          <w:rFonts w:eastAsiaTheme="minorEastAsia"/>
        </w:rPr>
        <w:tab/>
      </w:r>
      <w:r w:rsidR="003743E8" w:rsidRPr="008032B0">
        <w:rPr>
          <w:rFonts w:eastAsiaTheme="minorEastAsia"/>
        </w:rPr>
        <w:t xml:space="preserve">Equation </w:t>
      </w:r>
      <w:r w:rsidR="000412DB" w:rsidRPr="008032B0">
        <w:rPr>
          <w:rFonts w:eastAsiaTheme="minorEastAsia"/>
        </w:rPr>
        <w:t>3.</w:t>
      </w:r>
      <w:r w:rsidR="00451D7D" w:rsidRPr="008032B0">
        <w:rPr>
          <w:rFonts w:eastAsiaTheme="minorEastAsia"/>
        </w:rPr>
        <w:t>1</w:t>
      </w:r>
      <m:oMath>
        <m:r>
          <m:t xml:space="preserve"> </m:t>
        </m:r>
      </m:oMath>
    </w:p>
    <w:p w14:paraId="33A2E7F8" w14:textId="5DF660A1" w:rsidR="00451D7D" w:rsidRPr="008032B0" w:rsidRDefault="00006455" w:rsidP="007D2922">
      <w:pPr>
        <w:tabs>
          <w:tab w:val="left" w:pos="7560"/>
        </w:tabs>
        <w:spacing w:line="480" w:lineRule="auto"/>
        <w:mirrorIndents/>
        <w:rPr>
          <w:rFonts w:eastAsiaTheme="minorEastAsia"/>
        </w:rPr>
      </w:pPr>
      <m:oMath>
        <m:sSub>
          <m:sSubPr>
            <m:ctrlPr>
              <w:rPr>
                <w:i/>
              </w:rPr>
            </m:ctrlPr>
          </m:sSubPr>
          <m:e>
            <m:r>
              <m:t>ρ</m:t>
            </m:r>
          </m:e>
          <m:sub>
            <m:r>
              <m:t>z</m:t>
            </m:r>
          </m:sub>
        </m:sSub>
        <m:r>
          <m:t>=</m:t>
        </m:r>
        <m:nary>
          <m:naryPr>
            <m:chr m:val="∑"/>
            <m:limLoc m:val="undOvr"/>
            <m:ctrlPr>
              <w:rPr>
                <w:i/>
              </w:rPr>
            </m:ctrlPr>
          </m:naryPr>
          <m:sub>
            <m:r>
              <m:t>i=0</m:t>
            </m:r>
          </m:sub>
          <m:sup>
            <m:r>
              <m:t>N</m:t>
            </m:r>
          </m:sup>
          <m:e>
            <m:f>
              <m:fPr>
                <m:ctrlPr>
                  <w:rPr>
                    <w:i/>
                  </w:rPr>
                </m:ctrlPr>
              </m:fPr>
              <m:num>
                <m:sSub>
                  <m:sSubPr>
                    <m:ctrlPr>
                      <w:rPr>
                        <w:i/>
                      </w:rPr>
                    </m:ctrlPr>
                  </m:sSubPr>
                  <m:e>
                    <m:r>
                      <m:t>ρ</m:t>
                    </m:r>
                  </m:e>
                  <m:sub>
                    <m:r>
                      <m:t>i</m:t>
                    </m:r>
                  </m:sub>
                </m:sSub>
                <m:r>
                  <m:t>-</m:t>
                </m:r>
                <m:sSub>
                  <m:sSubPr>
                    <m:ctrlPr>
                      <w:rPr>
                        <w:i/>
                      </w:rPr>
                    </m:ctrlPr>
                  </m:sSubPr>
                  <m:e>
                    <m:r>
                      <m:t>ρ</m:t>
                    </m:r>
                  </m:e>
                  <m:sub>
                    <m:r>
                      <m:t>i+1</m:t>
                    </m:r>
                  </m:sub>
                </m:sSub>
              </m:num>
              <m:den>
                <m:r>
                  <m:t>2</m:t>
                </m:r>
              </m:den>
            </m:f>
            <m:d>
              <m:dPr>
                <m:ctrlPr>
                  <w:rPr>
                    <w:i/>
                  </w:rPr>
                </m:ctrlPr>
              </m:dPr>
              <m:e>
                <m:r>
                  <m:t>1+err</m:t>
                </m:r>
                <m:f>
                  <m:fPr>
                    <m:ctrlPr>
                      <w:rPr>
                        <w:i/>
                      </w:rPr>
                    </m:ctrlPr>
                  </m:fPr>
                  <m:num>
                    <m:r>
                      <m:t>z-</m:t>
                    </m:r>
                    <m:sSub>
                      <m:sSubPr>
                        <m:ctrlPr>
                          <w:rPr>
                            <w:i/>
                          </w:rPr>
                        </m:ctrlPr>
                      </m:sSubPr>
                      <m:e>
                        <m:r>
                          <m:t>z</m:t>
                        </m:r>
                      </m:e>
                      <m:sub>
                        <m:r>
                          <m:t>i</m:t>
                        </m:r>
                      </m:sub>
                    </m:sSub>
                  </m:num>
                  <m:den>
                    <m:rad>
                      <m:radPr>
                        <m:degHide m:val="1"/>
                        <m:ctrlPr>
                          <w:rPr>
                            <w:i/>
                          </w:rPr>
                        </m:ctrlPr>
                      </m:radPr>
                      <m:deg/>
                      <m:e>
                        <m:r>
                          <m:t>2</m:t>
                        </m:r>
                        <m:sSub>
                          <m:sSubPr>
                            <m:ctrlPr>
                              <w:rPr>
                                <w:i/>
                              </w:rPr>
                            </m:ctrlPr>
                          </m:sSubPr>
                          <m:e>
                            <m:r>
                              <m:t>σ</m:t>
                            </m:r>
                          </m:e>
                          <m:sub>
                            <m:r>
                              <m:t>i</m:t>
                            </m:r>
                          </m:sub>
                        </m:sSub>
                      </m:e>
                    </m:rad>
                  </m:den>
                </m:f>
              </m:e>
            </m:d>
          </m:e>
        </m:nary>
      </m:oMath>
      <w:r w:rsidR="00451D7D" w:rsidRPr="008032B0">
        <w:rPr>
          <w:rFonts w:eastAsiaTheme="minorEastAsia"/>
        </w:rPr>
        <w:tab/>
      </w:r>
      <w:r w:rsidR="003743E8" w:rsidRPr="008032B0">
        <w:rPr>
          <w:rFonts w:eastAsiaTheme="minorEastAsia"/>
        </w:rPr>
        <w:t xml:space="preserve">Equation </w:t>
      </w:r>
      <w:r w:rsidR="000412DB" w:rsidRPr="008032B0">
        <w:rPr>
          <w:rFonts w:eastAsiaTheme="minorEastAsia"/>
        </w:rPr>
        <w:t>3.</w:t>
      </w:r>
      <w:r w:rsidR="00451D7D" w:rsidRPr="008032B0">
        <w:rPr>
          <w:rFonts w:eastAsiaTheme="minorEastAsia"/>
        </w:rPr>
        <w:t>2</w:t>
      </w:r>
    </w:p>
    <w:p w14:paraId="0BA9D22A" w14:textId="539C2804" w:rsidR="00451D7D" w:rsidRPr="008032B0" w:rsidRDefault="00451D7D" w:rsidP="007D2922">
      <w:pPr>
        <w:spacing w:line="480" w:lineRule="auto"/>
        <w:ind w:firstLine="360"/>
        <w:mirrorIndents/>
      </w:pPr>
      <w:r w:rsidRPr="008032B0">
        <w:t>The SLD profile, ρ</w:t>
      </w:r>
      <w:r w:rsidRPr="008032B0">
        <w:rPr>
          <w:vertAlign w:val="subscript"/>
        </w:rPr>
        <w:t>z</w:t>
      </w:r>
      <w:r w:rsidRPr="008032B0">
        <w:t xml:space="preserve">, is then determined using Equation </w:t>
      </w:r>
      <w:r w:rsidR="00230AB8" w:rsidRPr="008032B0">
        <w:t>3.</w:t>
      </w:r>
      <w:r w:rsidRPr="008032B0">
        <w:t>2, where N is the total number of layers, ρ is the scattering length density of each layer, err is the error function, z is the distance from the solid-liquid interface, and σ is the roughness between the layers. To further confirm the results of the reflectivity data, the mass balance as an integral of volume fraction profiles of D</w:t>
      </w:r>
      <w:r w:rsidRPr="008032B0">
        <w:rPr>
          <w:vertAlign w:val="subscript"/>
        </w:rPr>
        <w:t>2</w:t>
      </w:r>
      <w:r w:rsidRPr="008032B0">
        <w:t xml:space="preserve">O in each microemulsion were calculated and not allowed to </w:t>
      </w:r>
      <w:r w:rsidRPr="008032B0">
        <w:lastRenderedPageBreak/>
        <w:t>deviate more than 10% from known values.  These calculations are presented in the supporting information.</w:t>
      </w:r>
    </w:p>
    <w:p w14:paraId="0CF04A29" w14:textId="3580BA4C" w:rsidR="00451D7D" w:rsidRPr="008032B0" w:rsidRDefault="00451D7D" w:rsidP="007D2922">
      <w:pPr>
        <w:spacing w:line="480" w:lineRule="auto"/>
        <w:ind w:firstLine="360"/>
        <w:mirrorIndents/>
      </w:pPr>
      <w:r w:rsidRPr="008032B0">
        <w:t>The mass balance</w:t>
      </w:r>
      <w:r w:rsidR="003743E8" w:rsidRPr="008032B0">
        <w:t xml:space="preserve">, MB, </w:t>
      </w:r>
      <w:r w:rsidRPr="008032B0">
        <w:t xml:space="preserve"> as an integral of volume fraction profiles of D</w:t>
      </w:r>
      <w:r w:rsidRPr="008032B0">
        <w:rPr>
          <w:vertAlign w:val="subscript"/>
        </w:rPr>
        <w:t>2</w:t>
      </w:r>
      <w:r w:rsidRPr="008032B0">
        <w:t xml:space="preserve">O in each microemulsion across the surface structure was calculated using Equation </w:t>
      </w:r>
      <w:r w:rsidR="00230AB8" w:rsidRPr="008032B0">
        <w:t>3.</w:t>
      </w:r>
      <w:r w:rsidRPr="008032B0">
        <w:t>3,</w:t>
      </w:r>
    </w:p>
    <w:p w14:paraId="7959C382" w14:textId="16F5833B" w:rsidR="00451D7D" w:rsidRPr="008032B0" w:rsidRDefault="00451D7D" w:rsidP="007D2922">
      <w:pPr>
        <w:tabs>
          <w:tab w:val="left" w:pos="7560"/>
        </w:tabs>
        <w:spacing w:line="480" w:lineRule="auto"/>
        <w:mirrorIndents/>
        <w:rPr>
          <w:rFonts w:eastAsiaTheme="minorEastAsia"/>
        </w:rPr>
      </w:pPr>
      <m:oMath>
        <m:r>
          <m:t>MB=</m:t>
        </m:r>
        <m:nary>
          <m:naryPr>
            <m:limLoc m:val="undOvr"/>
            <m:subHide m:val="1"/>
            <m:supHide m:val="1"/>
            <m:ctrlPr>
              <w:rPr>
                <w:i/>
              </w:rPr>
            </m:ctrlPr>
          </m:naryPr>
          <m:sub/>
          <m:sup/>
          <m:e>
            <m:r>
              <m:t>Vol.Frac.of</m:t>
            </m:r>
            <m:sSub>
              <m:sSubPr>
                <m:ctrlPr>
                  <w:rPr>
                    <w:i/>
                  </w:rPr>
                </m:ctrlPr>
              </m:sSubPr>
              <m:e>
                <m:r>
                  <m:t>D</m:t>
                </m:r>
              </m:e>
              <m:sub>
                <m:r>
                  <m:t>2</m:t>
                </m:r>
              </m:sub>
            </m:sSub>
            <m:r>
              <m:t>O</m:t>
            </m:r>
            <m:d>
              <m:dPr>
                <m:ctrlPr>
                  <w:rPr>
                    <w:i/>
                  </w:rPr>
                </m:ctrlPr>
              </m:dPr>
              <m:e>
                <m:r>
                  <m:t>z</m:t>
                </m:r>
              </m:e>
            </m:d>
            <m:r>
              <m:t>dz</m:t>
            </m:r>
          </m:e>
        </m:nary>
        <m:r>
          <m:t xml:space="preserve">= </m:t>
        </m:r>
        <m:nary>
          <m:naryPr>
            <m:limLoc m:val="undOvr"/>
            <m:subHide m:val="1"/>
            <m:supHide m:val="1"/>
            <m:ctrlPr>
              <w:rPr>
                <w:i/>
              </w:rPr>
            </m:ctrlPr>
          </m:naryPr>
          <m:sub/>
          <m:sup/>
          <m:e>
            <m:f>
              <m:fPr>
                <m:ctrlPr>
                  <w:rPr>
                    <w:i/>
                  </w:rPr>
                </m:ctrlPr>
              </m:fPr>
              <m:num>
                <m:sSub>
                  <m:sSubPr>
                    <m:ctrlPr>
                      <w:rPr>
                        <w:i/>
                      </w:rPr>
                    </m:ctrlPr>
                  </m:sSubPr>
                  <m:e>
                    <m:r>
                      <m:t>SLD</m:t>
                    </m:r>
                  </m:e>
                  <m:sub>
                    <m:r>
                      <m:t>D2O-</m:t>
                    </m:r>
                  </m:sub>
                </m:sSub>
                <m:r>
                  <m:t>-</m:t>
                </m:r>
                <m:sSub>
                  <m:sSubPr>
                    <m:ctrlPr>
                      <w:rPr>
                        <w:i/>
                      </w:rPr>
                    </m:ctrlPr>
                  </m:sSubPr>
                  <m:e>
                    <m:r>
                      <m:t>SLD</m:t>
                    </m:r>
                  </m:e>
                  <m:sub>
                    <m:r>
                      <m:t>meas</m:t>
                    </m:r>
                  </m:sub>
                </m:sSub>
                <m:d>
                  <m:dPr>
                    <m:ctrlPr>
                      <w:rPr>
                        <w:i/>
                      </w:rPr>
                    </m:ctrlPr>
                  </m:dPr>
                  <m:e>
                    <m:r>
                      <m:t>z</m:t>
                    </m:r>
                  </m:e>
                </m:d>
              </m:num>
              <m:den>
                <m:sSub>
                  <m:sSubPr>
                    <m:ctrlPr>
                      <w:rPr>
                        <w:i/>
                      </w:rPr>
                    </m:ctrlPr>
                  </m:sSubPr>
                  <m:e>
                    <m:r>
                      <m:t>SLD</m:t>
                    </m:r>
                  </m:e>
                  <m:sub>
                    <m:r>
                      <m:t>D2O-</m:t>
                    </m:r>
                  </m:sub>
                </m:sSub>
                <m:r>
                  <m:t>+</m:t>
                </m:r>
                <m:sSub>
                  <m:sSubPr>
                    <m:ctrlPr>
                      <w:rPr>
                        <w:i/>
                      </w:rPr>
                    </m:ctrlPr>
                  </m:sSubPr>
                  <m:e>
                    <m:r>
                      <m:t>SLD</m:t>
                    </m:r>
                  </m:e>
                  <m:sub>
                    <m:r>
                      <m:t>oil+surf</m:t>
                    </m:r>
                  </m:sub>
                </m:sSub>
              </m:den>
            </m:f>
            <m:r>
              <m:t>dz</m:t>
            </m:r>
          </m:e>
        </m:nary>
      </m:oMath>
      <w:r w:rsidRPr="008032B0">
        <w:rPr>
          <w:rFonts w:eastAsiaTheme="minorEastAsia"/>
        </w:rPr>
        <w:t>,</w:t>
      </w:r>
      <w:r w:rsidRPr="008032B0">
        <w:rPr>
          <w:rFonts w:eastAsiaTheme="minorEastAsia"/>
        </w:rPr>
        <w:tab/>
      </w:r>
      <w:r w:rsidR="003743E8" w:rsidRPr="008032B0">
        <w:rPr>
          <w:rFonts w:eastAsiaTheme="minorEastAsia"/>
        </w:rPr>
        <w:t xml:space="preserve">Equation </w:t>
      </w:r>
      <w:r w:rsidR="000412DB" w:rsidRPr="008032B0">
        <w:rPr>
          <w:rFonts w:eastAsiaTheme="minorEastAsia"/>
        </w:rPr>
        <w:t>3.</w:t>
      </w:r>
      <w:r w:rsidRPr="008032B0">
        <w:rPr>
          <w:rFonts w:eastAsiaTheme="minorEastAsia"/>
        </w:rPr>
        <w:t>3</w:t>
      </w:r>
    </w:p>
    <w:p w14:paraId="03AE5069" w14:textId="517E968F" w:rsidR="00451D7D" w:rsidRPr="008032B0" w:rsidRDefault="00451D7D" w:rsidP="008032B0">
      <w:pPr>
        <w:spacing w:line="480" w:lineRule="auto"/>
        <w:mirrorIndents/>
      </w:pPr>
      <w:r w:rsidRPr="008032B0">
        <w:rPr>
          <w:rFonts w:eastAsiaTheme="minorEastAsia"/>
        </w:rPr>
        <w:t xml:space="preserve">where </w:t>
      </w:r>
      <m:oMath>
        <m:sSub>
          <m:sSubPr>
            <m:ctrlPr>
              <w:rPr>
                <w:rFonts w:eastAsiaTheme="minorEastAsia"/>
                <w:i/>
              </w:rPr>
            </m:ctrlPr>
          </m:sSubPr>
          <m:e>
            <m:r>
              <w:rPr>
                <w:rFonts w:eastAsiaTheme="minorEastAsia"/>
              </w:rPr>
              <m:t>SLD</m:t>
            </m:r>
          </m:e>
          <m:sub>
            <m:sSub>
              <m:sSubPr>
                <m:ctrlPr>
                  <w:rPr>
                    <w:rFonts w:eastAsiaTheme="minorEastAsia"/>
                    <w:i/>
                  </w:rPr>
                </m:ctrlPr>
              </m:sSubPr>
              <m:e>
                <m:r>
                  <w:rPr>
                    <w:rFonts w:eastAsiaTheme="minorEastAsia"/>
                  </w:rPr>
                  <m:t>D</m:t>
                </m:r>
              </m:e>
              <m:sub>
                <m:r>
                  <w:rPr>
                    <w:rFonts w:eastAsiaTheme="minorEastAsia"/>
                  </w:rPr>
                  <m:t>2</m:t>
                </m:r>
              </m:sub>
            </m:sSub>
            <m:r>
              <w:rPr>
                <w:rFonts w:eastAsiaTheme="minorEastAsia"/>
              </w:rPr>
              <m:t>O</m:t>
            </m:r>
          </m:sub>
        </m:sSub>
      </m:oMath>
      <w:r w:rsidRPr="008032B0">
        <w:rPr>
          <w:rFonts w:eastAsiaTheme="minorEastAsia"/>
        </w:rPr>
        <w:t xml:space="preserve"> is the scattering length density of the D</w:t>
      </w:r>
      <w:r w:rsidRPr="008032B0">
        <w:rPr>
          <w:rFonts w:eastAsiaTheme="minorEastAsia"/>
          <w:vertAlign w:val="subscript"/>
        </w:rPr>
        <w:t>2</w:t>
      </w:r>
      <w:r w:rsidRPr="008032B0">
        <w:rPr>
          <w:rFonts w:eastAsiaTheme="minorEastAsia"/>
        </w:rPr>
        <w:t>O (ca. 6.393x10</w:t>
      </w:r>
      <w:r w:rsidRPr="008032B0">
        <w:rPr>
          <w:rFonts w:eastAsiaTheme="minorEastAsia"/>
          <w:vertAlign w:val="superscript"/>
        </w:rPr>
        <w:noBreakHyphen/>
        <w:t>6</w:t>
      </w:r>
      <w:r w:rsidRPr="008032B0">
        <w:t xml:space="preserve"> Å</w:t>
      </w:r>
      <w:r w:rsidRPr="008032B0">
        <w:rPr>
          <w:vertAlign w:val="superscript"/>
        </w:rPr>
        <w:t>-2</w:t>
      </w:r>
      <w:r w:rsidRPr="008032B0">
        <w:rPr>
          <w:rFonts w:eastAsiaTheme="minorEastAsia"/>
        </w:rPr>
        <w:t>), SLD</w:t>
      </w:r>
      <w:r w:rsidRPr="008032B0">
        <w:rPr>
          <w:rFonts w:eastAsiaTheme="minorEastAsia"/>
          <w:vertAlign w:val="subscript"/>
        </w:rPr>
        <w:t>meas</w:t>
      </w:r>
      <w:r w:rsidRPr="008032B0">
        <w:rPr>
          <w:rFonts w:eastAsiaTheme="minorEastAsia"/>
        </w:rPr>
        <w:t>(</w:t>
      </w:r>
      <w:r w:rsidRPr="008032B0">
        <w:rPr>
          <w:rFonts w:eastAsiaTheme="minorEastAsia"/>
          <w:i/>
          <w:iCs/>
        </w:rPr>
        <w:t>z</w:t>
      </w:r>
      <w:r w:rsidRPr="008032B0">
        <w:rPr>
          <w:rFonts w:eastAsiaTheme="minorEastAsia"/>
        </w:rPr>
        <w:t xml:space="preserve">) is the scattering length density of the microemulsion at depth </w:t>
      </w:r>
      <w:r w:rsidRPr="008032B0">
        <w:rPr>
          <w:rFonts w:eastAsiaTheme="minorEastAsia"/>
          <w:i/>
          <w:iCs/>
        </w:rPr>
        <w:t>z</w:t>
      </w:r>
      <w:r w:rsidRPr="008032B0">
        <w:rPr>
          <w:rFonts w:eastAsiaTheme="minorEastAsia"/>
        </w:rPr>
        <w:t>, and SLD</w:t>
      </w:r>
      <w:r w:rsidRPr="008032B0">
        <w:rPr>
          <w:rFonts w:eastAsiaTheme="minorEastAsia"/>
          <w:vertAlign w:val="subscript"/>
        </w:rPr>
        <w:t xml:space="preserve">oil+surf </w:t>
      </w:r>
      <w:r w:rsidRPr="008032B0">
        <w:rPr>
          <w:rFonts w:eastAsiaTheme="minorEastAsia"/>
        </w:rPr>
        <w:t>is the total scattering length density of the protonated components of toluene and the surfactant (ca. 4.83x10</w:t>
      </w:r>
      <w:r w:rsidRPr="008032B0">
        <w:rPr>
          <w:rFonts w:eastAsiaTheme="minorEastAsia"/>
          <w:vertAlign w:val="superscript"/>
        </w:rPr>
        <w:noBreakHyphen/>
        <w:t>7</w:t>
      </w:r>
      <w:r w:rsidRPr="008032B0">
        <w:t xml:space="preserve"> Å</w:t>
      </w:r>
      <w:r w:rsidRPr="008032B0">
        <w:rPr>
          <w:vertAlign w:val="superscript"/>
        </w:rPr>
        <w:t>-2</w:t>
      </w:r>
      <w:r w:rsidRPr="008032B0">
        <w:rPr>
          <w:rFonts w:eastAsiaTheme="minorEastAsia"/>
        </w:rPr>
        <w:t xml:space="preserve">). The composition profiles of the layers were calculated as a function of distance from the solid-liquid interface. The mass balance results, shown in </w:t>
      </w:r>
      <w:r w:rsidR="001B2E38" w:rsidRPr="008032B0">
        <w:rPr>
          <w:rFonts w:eastAsiaTheme="minorEastAsia"/>
        </w:rPr>
        <w:t>Table III.1</w:t>
      </w:r>
      <w:r w:rsidRPr="008032B0">
        <w:rPr>
          <w:rFonts w:eastAsiaTheme="minorEastAsia"/>
        </w:rPr>
        <w:t>, were all within ±5% of the expected values. The calculated mass balance indicates that the systems maintain expected concentrations within the surface structures consistent with the bulk solution.</w:t>
      </w:r>
    </w:p>
    <w:p w14:paraId="514F7B20" w14:textId="77777777" w:rsidR="00451D7D" w:rsidRPr="008032B0" w:rsidRDefault="00451D7D" w:rsidP="007D2922">
      <w:pPr>
        <w:keepNext/>
        <w:spacing w:line="480" w:lineRule="auto"/>
        <w:mirrorIndents/>
        <w:rPr>
          <w:b/>
          <w:bCs/>
        </w:rPr>
      </w:pPr>
      <w:r w:rsidRPr="008032B0">
        <w:rPr>
          <w:b/>
          <w:bCs/>
        </w:rPr>
        <w:t>Results</w:t>
      </w:r>
    </w:p>
    <w:p w14:paraId="71335031" w14:textId="77777777" w:rsidR="00451D7D" w:rsidRPr="008032B0" w:rsidRDefault="00451D7D" w:rsidP="007D2922">
      <w:pPr>
        <w:spacing w:line="480" w:lineRule="auto"/>
        <w:mirrorIndents/>
        <w:rPr>
          <w:i/>
          <w:iCs/>
        </w:rPr>
      </w:pPr>
      <w:r w:rsidRPr="008032B0">
        <w:rPr>
          <w:i/>
          <w:iCs/>
        </w:rPr>
        <w:t>Reflectivity Results</w:t>
      </w:r>
    </w:p>
    <w:p w14:paraId="7E77C37A" w14:textId="163686CC" w:rsidR="00751E81" w:rsidRPr="008032B0" w:rsidRDefault="00451D7D" w:rsidP="00F47F0C">
      <w:pPr>
        <w:spacing w:line="480" w:lineRule="auto"/>
        <w:ind w:firstLine="360"/>
        <w:mirrorIndents/>
      </w:pPr>
      <w:r w:rsidRPr="008032B0">
        <w:t>Neutron reflectivity data for the hydrophilic wafer, dry, in contact with D</w:t>
      </w:r>
      <w:r w:rsidRPr="008032B0">
        <w:rPr>
          <w:vertAlign w:val="subscript"/>
        </w:rPr>
        <w:t>2</w:t>
      </w:r>
      <w:r w:rsidRPr="008032B0">
        <w:t xml:space="preserve">O, and with all three MEs are presented in Figure </w:t>
      </w:r>
      <w:r w:rsidR="00965D9C" w:rsidRPr="008032B0">
        <w:t>III.</w:t>
      </w:r>
      <w:r w:rsidRPr="008032B0">
        <w:t xml:space="preserve">2. In contrast, Figure </w:t>
      </w:r>
      <w:r w:rsidR="00965D9C" w:rsidRPr="008032B0">
        <w:t>III.</w:t>
      </w:r>
      <w:r w:rsidRPr="008032B0">
        <w:t xml:space="preserve">3 shows the reflectivity curves for these same conditions for the amphiphilic wafer.  Figures </w:t>
      </w:r>
      <w:r w:rsidR="00965D9C" w:rsidRPr="008032B0">
        <w:t>III.</w:t>
      </w:r>
      <w:r w:rsidRPr="008032B0">
        <w:t xml:space="preserve">2 and </w:t>
      </w:r>
      <w:r w:rsidR="00965D9C" w:rsidRPr="008032B0">
        <w:t>III.</w:t>
      </w:r>
      <w:r w:rsidRPr="008032B0">
        <w:t xml:space="preserve">3 also include the fits to the experimental data using the multi-layer model to determine the structure of each ME near the hydrophilic and amphiphilic surfaces. </w:t>
      </w:r>
    </w:p>
    <w:tbl>
      <w:tblPr>
        <w:tblStyle w:val="TableGrid"/>
        <w:tblpPr w:leftFromText="187" w:rightFromText="187" w:vertAnchor="page" w:horzAnchor="margin" w:tblpXSpec="center" w:tblpYSpec="center"/>
        <w:tblW w:w="5000" w:type="pct"/>
        <w:tblLook w:val="04A0" w:firstRow="1" w:lastRow="0" w:firstColumn="1" w:lastColumn="0" w:noHBand="0" w:noVBand="1"/>
      </w:tblPr>
      <w:tblGrid>
        <w:gridCol w:w="2340"/>
        <w:gridCol w:w="2340"/>
        <w:gridCol w:w="2340"/>
        <w:gridCol w:w="2340"/>
      </w:tblGrid>
      <w:tr w:rsidR="00E875CB" w:rsidRPr="008032B0" w14:paraId="3DFD8FC7" w14:textId="77777777" w:rsidTr="0066434A">
        <w:trPr>
          <w:trHeight w:val="656"/>
        </w:trPr>
        <w:tc>
          <w:tcPr>
            <w:tcW w:w="5000" w:type="pct"/>
            <w:gridSpan w:val="4"/>
            <w:tcBorders>
              <w:top w:val="nil"/>
              <w:left w:val="nil"/>
              <w:bottom w:val="single" w:sz="4" w:space="0" w:color="auto"/>
              <w:right w:val="nil"/>
            </w:tcBorders>
            <w:vAlign w:val="center"/>
          </w:tcPr>
          <w:p w14:paraId="2C6BC8A8" w14:textId="6760DF04" w:rsidR="00E875CB" w:rsidRPr="008032B0" w:rsidRDefault="00E875CB" w:rsidP="0066434A">
            <w:pPr>
              <w:pStyle w:val="Caption"/>
              <w:rPr>
                <w:b/>
                <w:bCs/>
                <w:i w:val="0"/>
                <w:iCs w:val="0"/>
                <w:color w:val="auto"/>
                <w:sz w:val="24"/>
                <w:szCs w:val="24"/>
              </w:rPr>
            </w:pPr>
            <w:bookmarkStart w:id="107" w:name="_Toc77460270"/>
            <w:r w:rsidRPr="008032B0">
              <w:rPr>
                <w:i w:val="0"/>
                <w:iCs w:val="0"/>
                <w:color w:val="auto"/>
                <w:sz w:val="24"/>
                <w:szCs w:val="24"/>
              </w:rPr>
              <w:lastRenderedPageBreak/>
              <w:t xml:space="preserve">Table </w:t>
            </w:r>
            <w:r w:rsidRPr="008032B0">
              <w:rPr>
                <w:i w:val="0"/>
                <w:iCs w:val="0"/>
                <w:color w:val="auto"/>
                <w:sz w:val="24"/>
                <w:szCs w:val="24"/>
              </w:rPr>
              <w:fldChar w:fldCharType="begin"/>
            </w:r>
            <w:r w:rsidRPr="008032B0">
              <w:rPr>
                <w:i w:val="0"/>
                <w:iCs w:val="0"/>
                <w:color w:val="auto"/>
                <w:sz w:val="24"/>
                <w:szCs w:val="24"/>
              </w:rPr>
              <w:instrText xml:space="preserve"> STYLEREF 1 \s </w:instrText>
            </w:r>
            <w:r w:rsidRPr="008032B0">
              <w:rPr>
                <w:i w:val="0"/>
                <w:iCs w:val="0"/>
                <w:color w:val="auto"/>
                <w:sz w:val="24"/>
                <w:szCs w:val="24"/>
              </w:rPr>
              <w:fldChar w:fldCharType="separate"/>
            </w:r>
            <w:r w:rsidR="00EE319D">
              <w:rPr>
                <w:i w:val="0"/>
                <w:iCs w:val="0"/>
                <w:noProof/>
                <w:color w:val="auto"/>
                <w:sz w:val="24"/>
                <w:szCs w:val="24"/>
              </w:rPr>
              <w:t>III</w:t>
            </w:r>
            <w:r w:rsidRPr="008032B0">
              <w:rPr>
                <w:i w:val="0"/>
                <w:iCs w:val="0"/>
                <w:color w:val="auto"/>
                <w:sz w:val="24"/>
                <w:szCs w:val="24"/>
              </w:rPr>
              <w:fldChar w:fldCharType="end"/>
            </w:r>
            <w:r w:rsidRPr="008032B0">
              <w:rPr>
                <w:i w:val="0"/>
                <w:iCs w:val="0"/>
                <w:color w:val="auto"/>
                <w:sz w:val="24"/>
                <w:szCs w:val="24"/>
              </w:rPr>
              <w:t>.</w:t>
            </w:r>
            <w:r w:rsidRPr="008032B0">
              <w:rPr>
                <w:i w:val="0"/>
                <w:iCs w:val="0"/>
                <w:color w:val="auto"/>
                <w:sz w:val="24"/>
                <w:szCs w:val="24"/>
              </w:rPr>
              <w:fldChar w:fldCharType="begin"/>
            </w:r>
            <w:r w:rsidRPr="008032B0">
              <w:rPr>
                <w:i w:val="0"/>
                <w:iCs w:val="0"/>
                <w:color w:val="auto"/>
                <w:sz w:val="24"/>
                <w:szCs w:val="24"/>
              </w:rPr>
              <w:instrText xml:space="preserve"> SEQ Table \* ARABIC \s 1 </w:instrText>
            </w:r>
            <w:r w:rsidRPr="008032B0">
              <w:rPr>
                <w:i w:val="0"/>
                <w:iCs w:val="0"/>
                <w:color w:val="auto"/>
                <w:sz w:val="24"/>
                <w:szCs w:val="24"/>
              </w:rPr>
              <w:fldChar w:fldCharType="separate"/>
            </w:r>
            <w:r w:rsidR="00EE319D">
              <w:rPr>
                <w:i w:val="0"/>
                <w:iCs w:val="0"/>
                <w:noProof/>
                <w:color w:val="auto"/>
                <w:sz w:val="24"/>
                <w:szCs w:val="24"/>
              </w:rPr>
              <w:t>1</w:t>
            </w:r>
            <w:r w:rsidRPr="008032B0">
              <w:rPr>
                <w:i w:val="0"/>
                <w:iCs w:val="0"/>
                <w:color w:val="auto"/>
                <w:sz w:val="24"/>
                <w:szCs w:val="24"/>
              </w:rPr>
              <w:fldChar w:fldCharType="end"/>
            </w:r>
            <w:r w:rsidRPr="008032B0">
              <w:rPr>
                <w:i w:val="0"/>
                <w:iCs w:val="0"/>
                <w:color w:val="auto"/>
                <w:sz w:val="24"/>
                <w:szCs w:val="24"/>
              </w:rPr>
              <w:t>- Calculated mass balances of D</w:t>
            </w:r>
            <w:r w:rsidRPr="008032B0">
              <w:rPr>
                <w:i w:val="0"/>
                <w:iCs w:val="0"/>
                <w:color w:val="auto"/>
                <w:sz w:val="24"/>
                <w:szCs w:val="24"/>
                <w:vertAlign w:val="subscript"/>
              </w:rPr>
              <w:t>2</w:t>
            </w:r>
            <w:r w:rsidRPr="008032B0">
              <w:rPr>
                <w:i w:val="0"/>
                <w:iCs w:val="0"/>
                <w:color w:val="auto"/>
                <w:sz w:val="24"/>
                <w:szCs w:val="24"/>
              </w:rPr>
              <w:t>O at the Si surface from Equation 3.</w:t>
            </w:r>
            <w:bookmarkEnd w:id="107"/>
          </w:p>
        </w:tc>
      </w:tr>
      <w:tr w:rsidR="00E875CB" w:rsidRPr="008032B0" w14:paraId="5B58D456" w14:textId="77777777" w:rsidTr="0066434A">
        <w:trPr>
          <w:trHeight w:val="656"/>
        </w:trPr>
        <w:tc>
          <w:tcPr>
            <w:tcW w:w="5000" w:type="pct"/>
            <w:gridSpan w:val="4"/>
            <w:tcBorders>
              <w:top w:val="single" w:sz="4" w:space="0" w:color="auto"/>
              <w:left w:val="single" w:sz="4" w:space="0" w:color="auto"/>
              <w:right w:val="single" w:sz="4" w:space="0" w:color="auto"/>
            </w:tcBorders>
            <w:vAlign w:val="center"/>
          </w:tcPr>
          <w:p w14:paraId="4381885B" w14:textId="77777777" w:rsidR="00E875CB" w:rsidRPr="008032B0" w:rsidRDefault="00E875CB" w:rsidP="0066434A">
            <w:pPr>
              <w:pStyle w:val="Caption"/>
              <w:rPr>
                <w:i w:val="0"/>
                <w:iCs w:val="0"/>
                <w:color w:val="auto"/>
                <w:sz w:val="24"/>
                <w:szCs w:val="24"/>
              </w:rPr>
            </w:pPr>
          </w:p>
        </w:tc>
      </w:tr>
      <w:tr w:rsidR="00E875CB" w:rsidRPr="008032B0" w14:paraId="30CD039D" w14:textId="77777777" w:rsidTr="0066434A">
        <w:trPr>
          <w:trHeight w:val="144"/>
        </w:trPr>
        <w:tc>
          <w:tcPr>
            <w:tcW w:w="1250" w:type="pct"/>
            <w:vAlign w:val="center"/>
          </w:tcPr>
          <w:p w14:paraId="79D6D9CE" w14:textId="77777777" w:rsidR="00E875CB" w:rsidRPr="008032B0" w:rsidRDefault="00E875CB" w:rsidP="0066434A">
            <w:pPr>
              <w:keepNext/>
              <w:keepLines/>
              <w:spacing w:line="480" w:lineRule="auto"/>
              <w:jc w:val="center"/>
              <w:rPr>
                <w:u w:val="single"/>
              </w:rPr>
            </w:pPr>
            <w:r w:rsidRPr="008032B0">
              <w:rPr>
                <w:u w:val="single"/>
              </w:rPr>
              <w:t>Substrate</w:t>
            </w:r>
          </w:p>
        </w:tc>
        <w:tc>
          <w:tcPr>
            <w:tcW w:w="1250" w:type="pct"/>
            <w:vAlign w:val="center"/>
          </w:tcPr>
          <w:p w14:paraId="426EA9A0" w14:textId="77777777" w:rsidR="00E875CB" w:rsidRPr="008032B0" w:rsidRDefault="00E875CB" w:rsidP="0066434A">
            <w:pPr>
              <w:keepNext/>
              <w:keepLines/>
              <w:spacing w:line="480" w:lineRule="auto"/>
              <w:jc w:val="center"/>
              <w:rPr>
                <w:u w:val="single"/>
              </w:rPr>
            </w:pPr>
            <w:r w:rsidRPr="008032B0">
              <w:rPr>
                <w:u w:val="single"/>
              </w:rPr>
              <w:t>30% D</w:t>
            </w:r>
            <w:r w:rsidRPr="008032B0">
              <w:rPr>
                <w:u w:val="single"/>
                <w:vertAlign w:val="subscript"/>
              </w:rPr>
              <w:t>2</w:t>
            </w:r>
            <w:r w:rsidRPr="008032B0">
              <w:rPr>
                <w:u w:val="single"/>
              </w:rPr>
              <w:t>O</w:t>
            </w:r>
          </w:p>
        </w:tc>
        <w:tc>
          <w:tcPr>
            <w:tcW w:w="1250" w:type="pct"/>
            <w:vAlign w:val="center"/>
          </w:tcPr>
          <w:p w14:paraId="2A6E2748" w14:textId="77777777" w:rsidR="00E875CB" w:rsidRPr="008032B0" w:rsidRDefault="00E875CB" w:rsidP="0066434A">
            <w:pPr>
              <w:keepNext/>
              <w:keepLines/>
              <w:spacing w:line="480" w:lineRule="auto"/>
              <w:jc w:val="center"/>
              <w:rPr>
                <w:u w:val="single"/>
              </w:rPr>
            </w:pPr>
            <w:r w:rsidRPr="008032B0">
              <w:rPr>
                <w:u w:val="single"/>
              </w:rPr>
              <w:t>60% D</w:t>
            </w:r>
            <w:r w:rsidRPr="008032B0">
              <w:rPr>
                <w:u w:val="single"/>
                <w:vertAlign w:val="subscript"/>
              </w:rPr>
              <w:t>2</w:t>
            </w:r>
            <w:r w:rsidRPr="008032B0">
              <w:rPr>
                <w:u w:val="single"/>
              </w:rPr>
              <w:t>O</w:t>
            </w:r>
          </w:p>
        </w:tc>
        <w:tc>
          <w:tcPr>
            <w:tcW w:w="1250" w:type="pct"/>
            <w:vAlign w:val="center"/>
          </w:tcPr>
          <w:p w14:paraId="5EE5CBEC" w14:textId="77777777" w:rsidR="00E875CB" w:rsidRPr="008032B0" w:rsidRDefault="00E875CB" w:rsidP="0066434A">
            <w:pPr>
              <w:keepNext/>
              <w:keepLines/>
              <w:spacing w:line="480" w:lineRule="auto"/>
              <w:jc w:val="center"/>
              <w:rPr>
                <w:u w:val="single"/>
              </w:rPr>
            </w:pPr>
            <w:r w:rsidRPr="008032B0">
              <w:rPr>
                <w:u w:val="single"/>
              </w:rPr>
              <w:t>80% D</w:t>
            </w:r>
            <w:r w:rsidRPr="008032B0">
              <w:rPr>
                <w:u w:val="single"/>
                <w:vertAlign w:val="subscript"/>
              </w:rPr>
              <w:t>2</w:t>
            </w:r>
            <w:r w:rsidRPr="008032B0">
              <w:rPr>
                <w:u w:val="single"/>
              </w:rPr>
              <w:t>O</w:t>
            </w:r>
          </w:p>
        </w:tc>
      </w:tr>
      <w:tr w:rsidR="00E875CB" w:rsidRPr="008032B0" w14:paraId="309BA8D1" w14:textId="77777777" w:rsidTr="0066434A">
        <w:trPr>
          <w:trHeight w:val="144"/>
        </w:trPr>
        <w:tc>
          <w:tcPr>
            <w:tcW w:w="1250" w:type="pct"/>
            <w:vAlign w:val="center"/>
          </w:tcPr>
          <w:p w14:paraId="44106092" w14:textId="77777777" w:rsidR="00E875CB" w:rsidRPr="008032B0" w:rsidRDefault="00E875CB" w:rsidP="0066434A">
            <w:pPr>
              <w:keepNext/>
              <w:keepLines/>
              <w:spacing w:line="480" w:lineRule="auto"/>
            </w:pPr>
          </w:p>
        </w:tc>
        <w:tc>
          <w:tcPr>
            <w:tcW w:w="1250" w:type="pct"/>
            <w:vAlign w:val="center"/>
          </w:tcPr>
          <w:p w14:paraId="4355A644" w14:textId="77777777" w:rsidR="00E875CB" w:rsidRPr="008032B0" w:rsidRDefault="00E875CB" w:rsidP="0066434A">
            <w:pPr>
              <w:keepNext/>
              <w:keepLines/>
              <w:spacing w:line="480" w:lineRule="auto"/>
              <w:jc w:val="center"/>
              <w:rPr>
                <w:u w:val="single"/>
              </w:rPr>
            </w:pPr>
          </w:p>
        </w:tc>
        <w:tc>
          <w:tcPr>
            <w:tcW w:w="1250" w:type="pct"/>
            <w:vAlign w:val="center"/>
          </w:tcPr>
          <w:p w14:paraId="47D867C1" w14:textId="77777777" w:rsidR="00E875CB" w:rsidRPr="008032B0" w:rsidRDefault="00E875CB" w:rsidP="0066434A">
            <w:pPr>
              <w:keepNext/>
              <w:keepLines/>
              <w:spacing w:line="480" w:lineRule="auto"/>
              <w:jc w:val="center"/>
              <w:rPr>
                <w:u w:val="single"/>
              </w:rPr>
            </w:pPr>
          </w:p>
        </w:tc>
        <w:tc>
          <w:tcPr>
            <w:tcW w:w="1250" w:type="pct"/>
            <w:vAlign w:val="center"/>
          </w:tcPr>
          <w:p w14:paraId="541123EA" w14:textId="77777777" w:rsidR="00E875CB" w:rsidRPr="008032B0" w:rsidRDefault="00E875CB" w:rsidP="0066434A">
            <w:pPr>
              <w:keepNext/>
              <w:keepLines/>
              <w:spacing w:line="480" w:lineRule="auto"/>
              <w:jc w:val="center"/>
              <w:rPr>
                <w:u w:val="single"/>
              </w:rPr>
            </w:pPr>
          </w:p>
        </w:tc>
      </w:tr>
      <w:tr w:rsidR="00E875CB" w:rsidRPr="008032B0" w14:paraId="0FF35512" w14:textId="77777777" w:rsidTr="0066434A">
        <w:trPr>
          <w:trHeight w:val="144"/>
        </w:trPr>
        <w:tc>
          <w:tcPr>
            <w:tcW w:w="1250" w:type="pct"/>
            <w:vAlign w:val="center"/>
          </w:tcPr>
          <w:p w14:paraId="5EA8277A" w14:textId="77777777" w:rsidR="00E875CB" w:rsidRPr="008032B0" w:rsidRDefault="00E875CB" w:rsidP="0066434A">
            <w:pPr>
              <w:keepNext/>
              <w:keepLines/>
              <w:spacing w:line="480" w:lineRule="auto"/>
            </w:pPr>
            <w:r w:rsidRPr="008032B0">
              <w:t>Hydrophilic Si</w:t>
            </w:r>
          </w:p>
        </w:tc>
        <w:tc>
          <w:tcPr>
            <w:tcW w:w="1250" w:type="pct"/>
            <w:vAlign w:val="center"/>
          </w:tcPr>
          <w:p w14:paraId="73FF4D15" w14:textId="77777777" w:rsidR="00E875CB" w:rsidRPr="008032B0" w:rsidRDefault="00E875CB" w:rsidP="0066434A">
            <w:pPr>
              <w:keepNext/>
              <w:keepLines/>
              <w:spacing w:line="480" w:lineRule="auto"/>
              <w:jc w:val="center"/>
            </w:pPr>
            <w:r w:rsidRPr="008032B0">
              <w:t>32.69</w:t>
            </w:r>
          </w:p>
        </w:tc>
        <w:tc>
          <w:tcPr>
            <w:tcW w:w="1250" w:type="pct"/>
            <w:vAlign w:val="center"/>
          </w:tcPr>
          <w:p w14:paraId="243D0FB3" w14:textId="77777777" w:rsidR="00E875CB" w:rsidRPr="008032B0" w:rsidRDefault="00E875CB" w:rsidP="0066434A">
            <w:pPr>
              <w:keepNext/>
              <w:keepLines/>
              <w:spacing w:line="480" w:lineRule="auto"/>
              <w:jc w:val="center"/>
            </w:pPr>
            <w:r w:rsidRPr="008032B0">
              <w:t>61.94</w:t>
            </w:r>
          </w:p>
        </w:tc>
        <w:tc>
          <w:tcPr>
            <w:tcW w:w="1250" w:type="pct"/>
            <w:vAlign w:val="center"/>
          </w:tcPr>
          <w:p w14:paraId="558FFD40" w14:textId="77777777" w:rsidR="00E875CB" w:rsidRPr="008032B0" w:rsidRDefault="00E875CB" w:rsidP="0066434A">
            <w:pPr>
              <w:keepNext/>
              <w:keepLines/>
              <w:spacing w:line="480" w:lineRule="auto"/>
              <w:jc w:val="center"/>
            </w:pPr>
            <w:r w:rsidRPr="008032B0">
              <w:t>75.27</w:t>
            </w:r>
          </w:p>
        </w:tc>
      </w:tr>
      <w:tr w:rsidR="00E875CB" w:rsidRPr="008032B0" w14:paraId="77ADBD90" w14:textId="77777777" w:rsidTr="0066434A">
        <w:trPr>
          <w:trHeight w:val="144"/>
        </w:trPr>
        <w:tc>
          <w:tcPr>
            <w:tcW w:w="1250" w:type="pct"/>
            <w:vAlign w:val="center"/>
          </w:tcPr>
          <w:p w14:paraId="05135EB2" w14:textId="77777777" w:rsidR="00E875CB" w:rsidRPr="008032B0" w:rsidRDefault="00E875CB" w:rsidP="0066434A">
            <w:pPr>
              <w:keepNext/>
              <w:keepLines/>
              <w:spacing w:line="480" w:lineRule="auto"/>
            </w:pPr>
            <w:r w:rsidRPr="008032B0">
              <w:t>Amphiphilic Silane</w:t>
            </w:r>
          </w:p>
        </w:tc>
        <w:tc>
          <w:tcPr>
            <w:tcW w:w="1250" w:type="pct"/>
            <w:vAlign w:val="center"/>
          </w:tcPr>
          <w:p w14:paraId="53248D42" w14:textId="77777777" w:rsidR="00E875CB" w:rsidRPr="008032B0" w:rsidRDefault="00E875CB" w:rsidP="0066434A">
            <w:pPr>
              <w:keepNext/>
              <w:keepLines/>
              <w:spacing w:line="480" w:lineRule="auto"/>
              <w:jc w:val="center"/>
            </w:pPr>
            <w:r w:rsidRPr="008032B0">
              <w:t>29.97</w:t>
            </w:r>
          </w:p>
        </w:tc>
        <w:tc>
          <w:tcPr>
            <w:tcW w:w="1250" w:type="pct"/>
            <w:vAlign w:val="center"/>
          </w:tcPr>
          <w:p w14:paraId="3C4BF877" w14:textId="77777777" w:rsidR="00E875CB" w:rsidRPr="008032B0" w:rsidRDefault="00E875CB" w:rsidP="0066434A">
            <w:pPr>
              <w:keepNext/>
              <w:keepLines/>
              <w:spacing w:line="480" w:lineRule="auto"/>
              <w:jc w:val="center"/>
            </w:pPr>
            <w:r w:rsidRPr="008032B0">
              <w:t>60.85</w:t>
            </w:r>
          </w:p>
        </w:tc>
        <w:tc>
          <w:tcPr>
            <w:tcW w:w="1250" w:type="pct"/>
            <w:vAlign w:val="center"/>
          </w:tcPr>
          <w:p w14:paraId="4987BEC1" w14:textId="77777777" w:rsidR="00E875CB" w:rsidRPr="008032B0" w:rsidRDefault="00E875CB" w:rsidP="0066434A">
            <w:pPr>
              <w:keepNext/>
              <w:keepLines/>
              <w:spacing w:line="480" w:lineRule="auto"/>
              <w:jc w:val="center"/>
            </w:pPr>
            <w:r w:rsidRPr="008032B0">
              <w:t>80.10</w:t>
            </w:r>
          </w:p>
        </w:tc>
      </w:tr>
      <w:tr w:rsidR="00E875CB" w:rsidRPr="008032B0" w14:paraId="18C76844" w14:textId="77777777" w:rsidTr="0066434A">
        <w:trPr>
          <w:trHeight w:val="144"/>
        </w:trPr>
        <w:tc>
          <w:tcPr>
            <w:tcW w:w="1250" w:type="pct"/>
            <w:vAlign w:val="center"/>
          </w:tcPr>
          <w:p w14:paraId="5F4E3A24" w14:textId="77777777" w:rsidR="00E875CB" w:rsidRPr="008032B0" w:rsidRDefault="00E875CB" w:rsidP="0066434A">
            <w:pPr>
              <w:keepNext/>
              <w:keepLines/>
              <w:spacing w:line="480" w:lineRule="auto"/>
            </w:pPr>
          </w:p>
        </w:tc>
        <w:tc>
          <w:tcPr>
            <w:tcW w:w="1250" w:type="pct"/>
            <w:vAlign w:val="center"/>
          </w:tcPr>
          <w:p w14:paraId="57196898" w14:textId="77777777" w:rsidR="00E875CB" w:rsidRPr="008032B0" w:rsidRDefault="00E875CB" w:rsidP="0066434A">
            <w:pPr>
              <w:keepNext/>
              <w:keepLines/>
              <w:spacing w:line="480" w:lineRule="auto"/>
              <w:jc w:val="center"/>
            </w:pPr>
          </w:p>
        </w:tc>
        <w:tc>
          <w:tcPr>
            <w:tcW w:w="1250" w:type="pct"/>
            <w:vAlign w:val="center"/>
          </w:tcPr>
          <w:p w14:paraId="04CE702E" w14:textId="77777777" w:rsidR="00E875CB" w:rsidRPr="008032B0" w:rsidRDefault="00E875CB" w:rsidP="0066434A">
            <w:pPr>
              <w:keepNext/>
              <w:keepLines/>
              <w:spacing w:line="480" w:lineRule="auto"/>
              <w:jc w:val="center"/>
            </w:pPr>
          </w:p>
        </w:tc>
        <w:tc>
          <w:tcPr>
            <w:tcW w:w="1250" w:type="pct"/>
            <w:vAlign w:val="center"/>
          </w:tcPr>
          <w:p w14:paraId="7EB249D5" w14:textId="77777777" w:rsidR="00E875CB" w:rsidRPr="008032B0" w:rsidRDefault="00E875CB" w:rsidP="0066434A">
            <w:pPr>
              <w:keepNext/>
              <w:keepLines/>
              <w:spacing w:line="480" w:lineRule="auto"/>
              <w:jc w:val="center"/>
            </w:pPr>
          </w:p>
        </w:tc>
      </w:tr>
    </w:tbl>
    <w:p w14:paraId="3493FD5E" w14:textId="77777777" w:rsidR="00E875CB" w:rsidRPr="008032B0" w:rsidRDefault="00E875CB">
      <w:r w:rsidRPr="008032B0">
        <w:br w:type="page"/>
      </w:r>
    </w:p>
    <w:p w14:paraId="4EEDC0D6" w14:textId="1DCBF573" w:rsidR="00751E81" w:rsidRPr="008032B0" w:rsidRDefault="00751E81">
      <w:r w:rsidRPr="008032B0">
        <w:rPr>
          <w:noProof/>
        </w:rPr>
        <w:lastRenderedPageBreak/>
        <mc:AlternateContent>
          <mc:Choice Requires="wps">
            <w:drawing>
              <wp:anchor distT="0" distB="0" distL="114300" distR="114300" simplePos="0" relativeHeight="251679744" behindDoc="0" locked="0" layoutInCell="1" allowOverlap="1" wp14:anchorId="1BE3FFAD" wp14:editId="4E8C826B">
                <wp:simplePos x="0" y="0"/>
                <wp:positionH relativeFrom="margin">
                  <wp:align>center</wp:align>
                </wp:positionH>
                <wp:positionV relativeFrom="margin">
                  <wp:align>center</wp:align>
                </wp:positionV>
                <wp:extent cx="5623560" cy="3959225"/>
                <wp:effectExtent l="0" t="0" r="0" b="3175"/>
                <wp:wrapSquare wrapText="bothSides"/>
                <wp:docPr id="706" name="Text Box 706"/>
                <wp:cNvGraphicFramePr/>
                <a:graphic xmlns:a="http://schemas.openxmlformats.org/drawingml/2006/main">
                  <a:graphicData uri="http://schemas.microsoft.com/office/word/2010/wordprocessingShape">
                    <wps:wsp>
                      <wps:cNvSpPr txBox="1"/>
                      <wps:spPr>
                        <a:xfrm>
                          <a:off x="0" y="0"/>
                          <a:ext cx="5623560" cy="3959225"/>
                        </a:xfrm>
                        <a:prstGeom prst="rect">
                          <a:avLst/>
                        </a:prstGeom>
                        <a:solidFill>
                          <a:schemeClr val="lt1"/>
                        </a:solidFill>
                        <a:ln w="6350">
                          <a:noFill/>
                        </a:ln>
                      </wps:spPr>
                      <wps:txbx>
                        <w:txbxContent>
                          <w:p w14:paraId="1359327F" w14:textId="77777777" w:rsidR="0014672B" w:rsidRDefault="0014672B" w:rsidP="00751E81">
                            <w:pPr>
                              <w:jc w:val="center"/>
                              <w:rPr>
                                <w:rFonts w:ascii="Calibri" w:hAnsi="Calibri"/>
                              </w:rPr>
                            </w:pPr>
                            <w:r w:rsidRPr="00A050AE">
                              <w:rPr>
                                <w:rFonts w:ascii="Calibri" w:hAnsi="Calibri"/>
                                <w:noProof/>
                              </w:rPr>
                              <w:drawing>
                                <wp:inline distT="0" distB="0" distL="0" distR="0" wp14:anchorId="4AE9FCBB" wp14:editId="63CB641D">
                                  <wp:extent cx="5486400" cy="2952321"/>
                                  <wp:effectExtent l="0" t="0" r="0" b="635"/>
                                  <wp:docPr id="1862" name="Picture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86400" cy="2952321"/>
                                          </a:xfrm>
                                          <a:prstGeom prst="rect">
                                            <a:avLst/>
                                          </a:prstGeom>
                                          <a:noFill/>
                                          <a:ln>
                                            <a:noFill/>
                                          </a:ln>
                                        </pic:spPr>
                                      </pic:pic>
                                    </a:graphicData>
                                  </a:graphic>
                                </wp:inline>
                              </w:drawing>
                            </w:r>
                          </w:p>
                          <w:p w14:paraId="5FF2EBC1" w14:textId="40406297" w:rsidR="0014672B" w:rsidRPr="0066434A" w:rsidRDefault="0014672B" w:rsidP="0066434A">
                            <w:pPr>
                              <w:pStyle w:val="Caption"/>
                              <w:spacing w:line="480" w:lineRule="auto"/>
                              <w:rPr>
                                <w:i w:val="0"/>
                                <w:iCs w:val="0"/>
                                <w:color w:val="auto"/>
                                <w:sz w:val="24"/>
                                <w:szCs w:val="24"/>
                              </w:rPr>
                            </w:pPr>
                            <w:bookmarkStart w:id="108" w:name="_Toc79489124"/>
                            <w:bookmarkStart w:id="109" w:name="_Toc79489586"/>
                            <w:bookmarkStart w:id="110" w:name="_Toc79491675"/>
                            <w:r w:rsidRPr="0066434A">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2</w:t>
                            </w:r>
                            <w:r w:rsidR="001A3FA5">
                              <w:rPr>
                                <w:i w:val="0"/>
                                <w:iCs w:val="0"/>
                                <w:color w:val="auto"/>
                                <w:sz w:val="24"/>
                                <w:szCs w:val="24"/>
                              </w:rPr>
                              <w:fldChar w:fldCharType="end"/>
                            </w:r>
                            <w:r w:rsidRPr="0066434A">
                              <w:rPr>
                                <w:i w:val="0"/>
                                <w:iCs w:val="0"/>
                                <w:color w:val="auto"/>
                                <w:sz w:val="24"/>
                                <w:szCs w:val="24"/>
                              </w:rPr>
                              <w:t xml:space="preserve"> – Neutron reflectivity data and fits of Dry (black)</w:t>
                            </w:r>
                            <w:r>
                              <w:rPr>
                                <w:i w:val="0"/>
                                <w:iCs w:val="0"/>
                                <w:color w:val="auto"/>
                                <w:sz w:val="24"/>
                                <w:szCs w:val="24"/>
                              </w:rPr>
                              <w:t>,</w:t>
                            </w:r>
                            <w:r w:rsidRPr="0066434A">
                              <w:rPr>
                                <w:i w:val="0"/>
                                <w:iCs w:val="0"/>
                                <w:color w:val="auto"/>
                                <w:sz w:val="24"/>
                                <w:szCs w:val="24"/>
                              </w:rPr>
                              <w:t xml:space="preserve"> Wet (orange), 30% D</w:t>
                            </w:r>
                            <w:r w:rsidRPr="0066434A">
                              <w:rPr>
                                <w:i w:val="0"/>
                                <w:iCs w:val="0"/>
                                <w:color w:val="auto"/>
                                <w:sz w:val="24"/>
                                <w:szCs w:val="24"/>
                                <w:vertAlign w:val="subscript"/>
                              </w:rPr>
                              <w:t>2</w:t>
                            </w:r>
                            <w:r w:rsidRPr="0066434A">
                              <w:rPr>
                                <w:i w:val="0"/>
                                <w:iCs w:val="0"/>
                                <w:color w:val="auto"/>
                                <w:sz w:val="24"/>
                                <w:szCs w:val="24"/>
                              </w:rPr>
                              <w:t>O (green), 60% D</w:t>
                            </w:r>
                            <w:r w:rsidRPr="0066434A">
                              <w:rPr>
                                <w:i w:val="0"/>
                                <w:iCs w:val="0"/>
                                <w:color w:val="auto"/>
                                <w:sz w:val="24"/>
                                <w:szCs w:val="24"/>
                                <w:vertAlign w:val="subscript"/>
                              </w:rPr>
                              <w:t>2</w:t>
                            </w:r>
                            <w:r w:rsidRPr="0066434A">
                              <w:rPr>
                                <w:i w:val="0"/>
                                <w:iCs w:val="0"/>
                                <w:color w:val="auto"/>
                                <w:sz w:val="24"/>
                                <w:szCs w:val="24"/>
                              </w:rPr>
                              <w:t>O (red), and 80% D</w:t>
                            </w:r>
                            <w:r w:rsidRPr="0066434A">
                              <w:rPr>
                                <w:i w:val="0"/>
                                <w:iCs w:val="0"/>
                                <w:color w:val="auto"/>
                                <w:sz w:val="24"/>
                                <w:szCs w:val="24"/>
                                <w:vertAlign w:val="subscript"/>
                              </w:rPr>
                              <w:t>2</w:t>
                            </w:r>
                            <w:r w:rsidRPr="0066434A">
                              <w:rPr>
                                <w:i w:val="0"/>
                                <w:iCs w:val="0"/>
                                <w:color w:val="auto"/>
                                <w:sz w:val="24"/>
                                <w:szCs w:val="24"/>
                              </w:rPr>
                              <w:t>O (blue) on hydrophilic Si Substrate.</w:t>
                            </w:r>
                            <w:bookmarkEnd w:id="108"/>
                            <w:bookmarkEnd w:id="109"/>
                            <w:bookmarkEnd w:id="11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3FFAD" id="Text Box 706" o:spid="_x0000_s1036" type="#_x0000_t202" style="position:absolute;margin-left:0;margin-top:0;width:442.8pt;height:311.75pt;z-index:2516797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" fillcolor="white [3201]" stroked="f" strokeweight=".5pt">
                <v:textbox>
                  <w:txbxContent>
                    <w:p w14:paraId="1359327F" w14:textId="77777777" w:rsidR="0014672B" w:rsidRDefault="0014672B" w:rsidP="00751E81">
                      <w:pPr>
                        <w:jc w:val="center"/>
                        <w:rPr>
                          <w:rFonts w:ascii="Calibri" w:hAnsi="Calibri"/>
                        </w:rPr>
                      </w:pPr>
                      <w:r w:rsidRPr="00A050AE">
                        <w:rPr>
                          <w:rFonts w:ascii="Calibri" w:hAnsi="Calibri"/>
                          <w:noProof/>
                        </w:rPr>
                        <w:drawing>
                          <wp:inline distT="0" distB="0" distL="0" distR="0" wp14:anchorId="4AE9FCBB" wp14:editId="63CB641D">
                            <wp:extent cx="5486400" cy="2952321"/>
                            <wp:effectExtent l="0" t="0" r="0" b="635"/>
                            <wp:docPr id="1862" name="Picture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86400" cy="2952321"/>
                                    </a:xfrm>
                                    <a:prstGeom prst="rect">
                                      <a:avLst/>
                                    </a:prstGeom>
                                    <a:noFill/>
                                    <a:ln>
                                      <a:noFill/>
                                    </a:ln>
                                  </pic:spPr>
                                </pic:pic>
                              </a:graphicData>
                            </a:graphic>
                          </wp:inline>
                        </w:drawing>
                      </w:r>
                    </w:p>
                    <w:p w14:paraId="5FF2EBC1" w14:textId="40406297" w:rsidR="0014672B" w:rsidRPr="0066434A" w:rsidRDefault="0014672B" w:rsidP="0066434A">
                      <w:pPr>
                        <w:pStyle w:val="Caption"/>
                        <w:spacing w:line="480" w:lineRule="auto"/>
                        <w:rPr>
                          <w:i w:val="0"/>
                          <w:iCs w:val="0"/>
                          <w:color w:val="auto"/>
                          <w:sz w:val="24"/>
                          <w:szCs w:val="24"/>
                        </w:rPr>
                      </w:pPr>
                      <w:bookmarkStart w:id="111" w:name="_Toc79489124"/>
                      <w:bookmarkStart w:id="112" w:name="_Toc79489586"/>
                      <w:bookmarkStart w:id="113" w:name="_Toc79491675"/>
                      <w:r w:rsidRPr="0066434A">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2</w:t>
                      </w:r>
                      <w:r w:rsidR="001A3FA5">
                        <w:rPr>
                          <w:i w:val="0"/>
                          <w:iCs w:val="0"/>
                          <w:color w:val="auto"/>
                          <w:sz w:val="24"/>
                          <w:szCs w:val="24"/>
                        </w:rPr>
                        <w:fldChar w:fldCharType="end"/>
                      </w:r>
                      <w:r w:rsidRPr="0066434A">
                        <w:rPr>
                          <w:i w:val="0"/>
                          <w:iCs w:val="0"/>
                          <w:color w:val="auto"/>
                          <w:sz w:val="24"/>
                          <w:szCs w:val="24"/>
                        </w:rPr>
                        <w:t xml:space="preserve"> – Neutron reflectivity data and fits of Dry (black)</w:t>
                      </w:r>
                      <w:r>
                        <w:rPr>
                          <w:i w:val="0"/>
                          <w:iCs w:val="0"/>
                          <w:color w:val="auto"/>
                          <w:sz w:val="24"/>
                          <w:szCs w:val="24"/>
                        </w:rPr>
                        <w:t>,</w:t>
                      </w:r>
                      <w:r w:rsidRPr="0066434A">
                        <w:rPr>
                          <w:i w:val="0"/>
                          <w:iCs w:val="0"/>
                          <w:color w:val="auto"/>
                          <w:sz w:val="24"/>
                          <w:szCs w:val="24"/>
                        </w:rPr>
                        <w:t xml:space="preserve"> Wet (orange), 30% D</w:t>
                      </w:r>
                      <w:r w:rsidRPr="0066434A">
                        <w:rPr>
                          <w:i w:val="0"/>
                          <w:iCs w:val="0"/>
                          <w:color w:val="auto"/>
                          <w:sz w:val="24"/>
                          <w:szCs w:val="24"/>
                          <w:vertAlign w:val="subscript"/>
                        </w:rPr>
                        <w:t>2</w:t>
                      </w:r>
                      <w:r w:rsidRPr="0066434A">
                        <w:rPr>
                          <w:i w:val="0"/>
                          <w:iCs w:val="0"/>
                          <w:color w:val="auto"/>
                          <w:sz w:val="24"/>
                          <w:szCs w:val="24"/>
                        </w:rPr>
                        <w:t>O (green), 60% D</w:t>
                      </w:r>
                      <w:r w:rsidRPr="0066434A">
                        <w:rPr>
                          <w:i w:val="0"/>
                          <w:iCs w:val="0"/>
                          <w:color w:val="auto"/>
                          <w:sz w:val="24"/>
                          <w:szCs w:val="24"/>
                          <w:vertAlign w:val="subscript"/>
                        </w:rPr>
                        <w:t>2</w:t>
                      </w:r>
                      <w:r w:rsidRPr="0066434A">
                        <w:rPr>
                          <w:i w:val="0"/>
                          <w:iCs w:val="0"/>
                          <w:color w:val="auto"/>
                          <w:sz w:val="24"/>
                          <w:szCs w:val="24"/>
                        </w:rPr>
                        <w:t>O (red), and 80% D</w:t>
                      </w:r>
                      <w:r w:rsidRPr="0066434A">
                        <w:rPr>
                          <w:i w:val="0"/>
                          <w:iCs w:val="0"/>
                          <w:color w:val="auto"/>
                          <w:sz w:val="24"/>
                          <w:szCs w:val="24"/>
                          <w:vertAlign w:val="subscript"/>
                        </w:rPr>
                        <w:t>2</w:t>
                      </w:r>
                      <w:r w:rsidRPr="0066434A">
                        <w:rPr>
                          <w:i w:val="0"/>
                          <w:iCs w:val="0"/>
                          <w:color w:val="auto"/>
                          <w:sz w:val="24"/>
                          <w:szCs w:val="24"/>
                        </w:rPr>
                        <w:t>O (blue) on hydrophilic Si Substrate.</w:t>
                      </w:r>
                      <w:bookmarkEnd w:id="111"/>
                      <w:bookmarkEnd w:id="112"/>
                      <w:bookmarkEnd w:id="113"/>
                    </w:p>
                  </w:txbxContent>
                </v:textbox>
                <w10:wrap type="square" anchorx="margin" anchory="margin"/>
              </v:shape>
            </w:pict>
          </mc:Fallback>
        </mc:AlternateContent>
      </w:r>
      <w:r w:rsidRPr="008032B0">
        <w:br w:type="page"/>
      </w:r>
    </w:p>
    <w:p w14:paraId="2B6B38E3" w14:textId="10179E3B" w:rsidR="00751E81" w:rsidRPr="008032B0" w:rsidRDefault="00751E81">
      <w:r w:rsidRPr="008032B0">
        <w:rPr>
          <w:noProof/>
        </w:rPr>
        <w:lastRenderedPageBreak/>
        <mc:AlternateContent>
          <mc:Choice Requires="wps">
            <w:drawing>
              <wp:anchor distT="0" distB="0" distL="114300" distR="114300" simplePos="0" relativeHeight="251681792" behindDoc="0" locked="0" layoutInCell="1" allowOverlap="1" wp14:anchorId="751E08F5" wp14:editId="04A27581">
                <wp:simplePos x="0" y="0"/>
                <wp:positionH relativeFrom="margin">
                  <wp:align>center</wp:align>
                </wp:positionH>
                <wp:positionV relativeFrom="margin">
                  <wp:align>center</wp:align>
                </wp:positionV>
                <wp:extent cx="5623560" cy="4213225"/>
                <wp:effectExtent l="0" t="0" r="0" b="0"/>
                <wp:wrapSquare wrapText="bothSides"/>
                <wp:docPr id="708" name="Text Box 708"/>
                <wp:cNvGraphicFramePr/>
                <a:graphic xmlns:a="http://schemas.openxmlformats.org/drawingml/2006/main">
                  <a:graphicData uri="http://schemas.microsoft.com/office/word/2010/wordprocessingShape">
                    <wps:wsp>
                      <wps:cNvSpPr txBox="1"/>
                      <wps:spPr>
                        <a:xfrm>
                          <a:off x="0" y="0"/>
                          <a:ext cx="5623560" cy="4213225"/>
                        </a:xfrm>
                        <a:prstGeom prst="rect">
                          <a:avLst/>
                        </a:prstGeom>
                        <a:solidFill>
                          <a:schemeClr val="lt1"/>
                        </a:solidFill>
                        <a:ln w="6350">
                          <a:noFill/>
                        </a:ln>
                      </wps:spPr>
                      <wps:txbx>
                        <w:txbxContent>
                          <w:p w14:paraId="21BFBABE" w14:textId="77777777" w:rsidR="0014672B" w:rsidRDefault="0014672B" w:rsidP="00751E81">
                            <w:pPr>
                              <w:rPr>
                                <w:rFonts w:ascii="Calibri" w:hAnsi="Calibri"/>
                              </w:rPr>
                            </w:pPr>
                          </w:p>
                          <w:p w14:paraId="536BD880" w14:textId="77777777" w:rsidR="0014672B" w:rsidRDefault="0014672B" w:rsidP="00751E81">
                            <w:pPr>
                              <w:jc w:val="center"/>
                              <w:rPr>
                                <w:rFonts w:ascii="Calibri" w:hAnsi="Calibri"/>
                              </w:rPr>
                            </w:pPr>
                            <w:r w:rsidRPr="00A050AE">
                              <w:rPr>
                                <w:rFonts w:ascii="Calibri" w:hAnsi="Calibri"/>
                                <w:noProof/>
                              </w:rPr>
                              <w:drawing>
                                <wp:inline distT="0" distB="0" distL="0" distR="0" wp14:anchorId="44A544CC" wp14:editId="1C1FEF92">
                                  <wp:extent cx="5486400" cy="2952062"/>
                                  <wp:effectExtent l="0" t="0" r="0" b="1270"/>
                                  <wp:docPr id="1866" name="Picture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86400" cy="2952062"/>
                                          </a:xfrm>
                                          <a:prstGeom prst="rect">
                                            <a:avLst/>
                                          </a:prstGeom>
                                          <a:noFill/>
                                          <a:ln>
                                            <a:noFill/>
                                          </a:ln>
                                        </pic:spPr>
                                      </pic:pic>
                                    </a:graphicData>
                                  </a:graphic>
                                </wp:inline>
                              </w:drawing>
                            </w:r>
                          </w:p>
                          <w:p w14:paraId="6B5D794B" w14:textId="364B8200" w:rsidR="0014672B" w:rsidRPr="00730567" w:rsidRDefault="0014672B" w:rsidP="00730567">
                            <w:pPr>
                              <w:pStyle w:val="Caption"/>
                              <w:spacing w:line="480" w:lineRule="auto"/>
                              <w:rPr>
                                <w:i w:val="0"/>
                                <w:iCs w:val="0"/>
                                <w:color w:val="auto"/>
                                <w:sz w:val="24"/>
                                <w:szCs w:val="24"/>
                              </w:rPr>
                            </w:pPr>
                            <w:bookmarkStart w:id="114" w:name="_Toc79489128"/>
                            <w:bookmarkStart w:id="115" w:name="_Toc79489590"/>
                            <w:bookmarkStart w:id="116" w:name="_Toc79491676"/>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3</w:t>
                            </w:r>
                            <w:r w:rsidR="001A3FA5">
                              <w:rPr>
                                <w:i w:val="0"/>
                                <w:iCs w:val="0"/>
                                <w:color w:val="auto"/>
                                <w:sz w:val="24"/>
                                <w:szCs w:val="24"/>
                              </w:rPr>
                              <w:fldChar w:fldCharType="end"/>
                            </w:r>
                            <w:r w:rsidRPr="00730567">
                              <w:rPr>
                                <w:i w:val="0"/>
                                <w:iCs w:val="0"/>
                                <w:color w:val="auto"/>
                                <w:sz w:val="24"/>
                                <w:szCs w:val="24"/>
                              </w:rPr>
                              <w:t xml:space="preserve"> – Neutron Reflectometry data and fits of Dry (black)</w:t>
                            </w:r>
                            <w:r>
                              <w:rPr>
                                <w:i w:val="0"/>
                                <w:iCs w:val="0"/>
                                <w:color w:val="auto"/>
                                <w:sz w:val="24"/>
                                <w:szCs w:val="24"/>
                              </w:rPr>
                              <w:t>,</w:t>
                            </w:r>
                            <w:r w:rsidRPr="00730567">
                              <w:rPr>
                                <w:i w:val="0"/>
                                <w:iCs w:val="0"/>
                                <w:color w:val="auto"/>
                                <w:sz w:val="24"/>
                                <w:szCs w:val="24"/>
                              </w:rPr>
                              <w:t xml:space="preserve"> Wet (orange), 30% D</w:t>
                            </w:r>
                            <w:r w:rsidRPr="00730567">
                              <w:rPr>
                                <w:i w:val="0"/>
                                <w:iCs w:val="0"/>
                                <w:color w:val="auto"/>
                                <w:sz w:val="24"/>
                                <w:szCs w:val="24"/>
                                <w:vertAlign w:val="subscript"/>
                              </w:rPr>
                              <w:t>2</w:t>
                            </w:r>
                            <w:r w:rsidRPr="00730567">
                              <w:rPr>
                                <w:i w:val="0"/>
                                <w:iCs w:val="0"/>
                                <w:color w:val="auto"/>
                                <w:sz w:val="24"/>
                                <w:szCs w:val="24"/>
                              </w:rPr>
                              <w:t>O (green), 60% D</w:t>
                            </w:r>
                            <w:r w:rsidRPr="00730567">
                              <w:rPr>
                                <w:i w:val="0"/>
                                <w:iCs w:val="0"/>
                                <w:color w:val="auto"/>
                                <w:sz w:val="24"/>
                                <w:szCs w:val="24"/>
                                <w:vertAlign w:val="subscript"/>
                              </w:rPr>
                              <w:t>2</w:t>
                            </w:r>
                            <w:r w:rsidRPr="00730567">
                              <w:rPr>
                                <w:i w:val="0"/>
                                <w:iCs w:val="0"/>
                                <w:color w:val="auto"/>
                                <w:sz w:val="24"/>
                                <w:szCs w:val="24"/>
                              </w:rPr>
                              <w:t>O (red), and 80% D</w:t>
                            </w:r>
                            <w:r w:rsidRPr="00730567">
                              <w:rPr>
                                <w:i w:val="0"/>
                                <w:iCs w:val="0"/>
                                <w:color w:val="auto"/>
                                <w:sz w:val="24"/>
                                <w:szCs w:val="24"/>
                                <w:vertAlign w:val="subscript"/>
                              </w:rPr>
                              <w:t>2</w:t>
                            </w:r>
                            <w:r w:rsidRPr="00730567">
                              <w:rPr>
                                <w:i w:val="0"/>
                                <w:iCs w:val="0"/>
                                <w:color w:val="auto"/>
                                <w:sz w:val="24"/>
                                <w:szCs w:val="24"/>
                              </w:rPr>
                              <w:t>O (blue) on amphiphilic Si Substrate.</w:t>
                            </w:r>
                            <w:bookmarkEnd w:id="114"/>
                            <w:bookmarkEnd w:id="115"/>
                            <w:bookmarkEnd w:id="11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E08F5" id="Text Box 708" o:spid="_x0000_s1037" type="#_x0000_t202" style="position:absolute;margin-left:0;margin-top:0;width:442.8pt;height:331.75pt;z-index:2516817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" fillcolor="white [3201]" stroked="f" strokeweight=".5pt">
                <v:textbox>
                  <w:txbxContent>
                    <w:p w14:paraId="21BFBABE" w14:textId="77777777" w:rsidR="0014672B" w:rsidRDefault="0014672B" w:rsidP="00751E81">
                      <w:pPr>
                        <w:rPr>
                          <w:rFonts w:ascii="Calibri" w:hAnsi="Calibri"/>
                        </w:rPr>
                      </w:pPr>
                    </w:p>
                    <w:p w14:paraId="536BD880" w14:textId="77777777" w:rsidR="0014672B" w:rsidRDefault="0014672B" w:rsidP="00751E81">
                      <w:pPr>
                        <w:jc w:val="center"/>
                        <w:rPr>
                          <w:rFonts w:ascii="Calibri" w:hAnsi="Calibri"/>
                        </w:rPr>
                      </w:pPr>
                      <w:r w:rsidRPr="00A050AE">
                        <w:rPr>
                          <w:rFonts w:ascii="Calibri" w:hAnsi="Calibri"/>
                          <w:noProof/>
                        </w:rPr>
                        <w:drawing>
                          <wp:inline distT="0" distB="0" distL="0" distR="0" wp14:anchorId="44A544CC" wp14:editId="1C1FEF92">
                            <wp:extent cx="5486400" cy="2952062"/>
                            <wp:effectExtent l="0" t="0" r="0" b="1270"/>
                            <wp:docPr id="1866" name="Picture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86400" cy="2952062"/>
                                    </a:xfrm>
                                    <a:prstGeom prst="rect">
                                      <a:avLst/>
                                    </a:prstGeom>
                                    <a:noFill/>
                                    <a:ln>
                                      <a:noFill/>
                                    </a:ln>
                                  </pic:spPr>
                                </pic:pic>
                              </a:graphicData>
                            </a:graphic>
                          </wp:inline>
                        </w:drawing>
                      </w:r>
                    </w:p>
                    <w:p w14:paraId="6B5D794B" w14:textId="364B8200" w:rsidR="0014672B" w:rsidRPr="00730567" w:rsidRDefault="0014672B" w:rsidP="00730567">
                      <w:pPr>
                        <w:pStyle w:val="Caption"/>
                        <w:spacing w:line="480" w:lineRule="auto"/>
                        <w:rPr>
                          <w:i w:val="0"/>
                          <w:iCs w:val="0"/>
                          <w:color w:val="auto"/>
                          <w:sz w:val="24"/>
                          <w:szCs w:val="24"/>
                        </w:rPr>
                      </w:pPr>
                      <w:bookmarkStart w:id="117" w:name="_Toc79489128"/>
                      <w:bookmarkStart w:id="118" w:name="_Toc79489590"/>
                      <w:bookmarkStart w:id="119" w:name="_Toc79491676"/>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3</w:t>
                      </w:r>
                      <w:r w:rsidR="001A3FA5">
                        <w:rPr>
                          <w:i w:val="0"/>
                          <w:iCs w:val="0"/>
                          <w:color w:val="auto"/>
                          <w:sz w:val="24"/>
                          <w:szCs w:val="24"/>
                        </w:rPr>
                        <w:fldChar w:fldCharType="end"/>
                      </w:r>
                      <w:r w:rsidRPr="00730567">
                        <w:rPr>
                          <w:i w:val="0"/>
                          <w:iCs w:val="0"/>
                          <w:color w:val="auto"/>
                          <w:sz w:val="24"/>
                          <w:szCs w:val="24"/>
                        </w:rPr>
                        <w:t xml:space="preserve"> – Neutron Reflectometry data and fits of Dry (black)</w:t>
                      </w:r>
                      <w:r>
                        <w:rPr>
                          <w:i w:val="0"/>
                          <w:iCs w:val="0"/>
                          <w:color w:val="auto"/>
                          <w:sz w:val="24"/>
                          <w:szCs w:val="24"/>
                        </w:rPr>
                        <w:t>,</w:t>
                      </w:r>
                      <w:r w:rsidRPr="00730567">
                        <w:rPr>
                          <w:i w:val="0"/>
                          <w:iCs w:val="0"/>
                          <w:color w:val="auto"/>
                          <w:sz w:val="24"/>
                          <w:szCs w:val="24"/>
                        </w:rPr>
                        <w:t xml:space="preserve"> Wet (orange), 30% D</w:t>
                      </w:r>
                      <w:r w:rsidRPr="00730567">
                        <w:rPr>
                          <w:i w:val="0"/>
                          <w:iCs w:val="0"/>
                          <w:color w:val="auto"/>
                          <w:sz w:val="24"/>
                          <w:szCs w:val="24"/>
                          <w:vertAlign w:val="subscript"/>
                        </w:rPr>
                        <w:t>2</w:t>
                      </w:r>
                      <w:r w:rsidRPr="00730567">
                        <w:rPr>
                          <w:i w:val="0"/>
                          <w:iCs w:val="0"/>
                          <w:color w:val="auto"/>
                          <w:sz w:val="24"/>
                          <w:szCs w:val="24"/>
                        </w:rPr>
                        <w:t>O (green), 60% D</w:t>
                      </w:r>
                      <w:r w:rsidRPr="00730567">
                        <w:rPr>
                          <w:i w:val="0"/>
                          <w:iCs w:val="0"/>
                          <w:color w:val="auto"/>
                          <w:sz w:val="24"/>
                          <w:szCs w:val="24"/>
                          <w:vertAlign w:val="subscript"/>
                        </w:rPr>
                        <w:t>2</w:t>
                      </w:r>
                      <w:r w:rsidRPr="00730567">
                        <w:rPr>
                          <w:i w:val="0"/>
                          <w:iCs w:val="0"/>
                          <w:color w:val="auto"/>
                          <w:sz w:val="24"/>
                          <w:szCs w:val="24"/>
                        </w:rPr>
                        <w:t>O (red), and 80% D</w:t>
                      </w:r>
                      <w:r w:rsidRPr="00730567">
                        <w:rPr>
                          <w:i w:val="0"/>
                          <w:iCs w:val="0"/>
                          <w:color w:val="auto"/>
                          <w:sz w:val="24"/>
                          <w:szCs w:val="24"/>
                          <w:vertAlign w:val="subscript"/>
                        </w:rPr>
                        <w:t>2</w:t>
                      </w:r>
                      <w:r w:rsidRPr="00730567">
                        <w:rPr>
                          <w:i w:val="0"/>
                          <w:iCs w:val="0"/>
                          <w:color w:val="auto"/>
                          <w:sz w:val="24"/>
                          <w:szCs w:val="24"/>
                        </w:rPr>
                        <w:t>O (blue) on amphiphilic Si Substrate.</w:t>
                      </w:r>
                      <w:bookmarkEnd w:id="117"/>
                      <w:bookmarkEnd w:id="118"/>
                      <w:bookmarkEnd w:id="119"/>
                    </w:p>
                  </w:txbxContent>
                </v:textbox>
                <w10:wrap type="square" anchorx="margin" anchory="margin"/>
              </v:shape>
            </w:pict>
          </mc:Fallback>
        </mc:AlternateContent>
      </w:r>
      <w:r w:rsidRPr="008032B0">
        <w:br w:type="page"/>
      </w:r>
    </w:p>
    <w:p w14:paraId="7EE98B7F" w14:textId="77777777" w:rsidR="008E015D" w:rsidRPr="008032B0" w:rsidRDefault="008E015D" w:rsidP="008E015D">
      <w:pPr>
        <w:spacing w:line="480" w:lineRule="auto"/>
        <w:mirrorIndents/>
      </w:pPr>
      <w:r w:rsidRPr="008032B0">
        <w:lastRenderedPageBreak/>
        <w:t>Figures III.4 and III.5 show the scattering length density profiles of all three MEs near the hydrophilic and amphiphilic surfaces, respectively. Figures III.2 through III.5 also show the reflectivity curves and scattering length density profiles resulting from the fitting process for each wafer dry (in the air) and in contact with D</w:t>
      </w:r>
      <w:r w:rsidRPr="008032B0">
        <w:rPr>
          <w:vertAlign w:val="subscript"/>
        </w:rPr>
        <w:t>2</w:t>
      </w:r>
      <w:r w:rsidRPr="008032B0">
        <w:t>O. The structural details of all samples studied on the hydrophilic and amphiphilic substrates are listed in Tables III.2 and III.3, respectively. All fits had a χ</w:t>
      </w:r>
      <w:r w:rsidRPr="008032B0">
        <w:rPr>
          <w:vertAlign w:val="superscript"/>
        </w:rPr>
        <w:t>2</w:t>
      </w:r>
      <w:r w:rsidRPr="008032B0">
        <w:t xml:space="preserve"> &lt; 0.04. The scattering length density of each layer in the samples as determined by the reflectivity fits of the various compositions on a hydrophilic substrate  are presented in Table III.2, while the fits for compositions on the amphiphilic substrate are presented in Table III.3.  Moreover, the calculated SLDs of the components in the microemulsion or silicon wafer are presented in Table III.4. </w:t>
      </w:r>
    </w:p>
    <w:p w14:paraId="60997E32" w14:textId="77777777" w:rsidR="008E015D" w:rsidRPr="008032B0" w:rsidRDefault="008E015D" w:rsidP="008E015D">
      <w:pPr>
        <w:spacing w:line="480" w:lineRule="auto"/>
        <w:mirrorIndents/>
        <w:rPr>
          <w:i/>
        </w:rPr>
      </w:pPr>
      <w:r w:rsidRPr="008032B0">
        <w:rPr>
          <w:i/>
        </w:rPr>
        <w:t>Structure of Si Substrates</w:t>
      </w:r>
    </w:p>
    <w:p w14:paraId="7B8B3620" w14:textId="77777777" w:rsidR="008E015D" w:rsidRPr="008032B0" w:rsidRDefault="008E015D" w:rsidP="008E015D">
      <w:pPr>
        <w:spacing w:line="480" w:lineRule="auto"/>
        <w:ind w:firstLine="360"/>
        <w:mirrorIndents/>
        <w:rPr>
          <w:rFonts w:cstheme="minorHAnsi"/>
        </w:rPr>
      </w:pPr>
      <w:r w:rsidRPr="008032B0">
        <w:t>Inspection of the results reveals the structure of the hydrophilic and amphiphilic surfaces in air and D</w:t>
      </w:r>
      <w:r w:rsidRPr="008032B0">
        <w:rPr>
          <w:vertAlign w:val="subscript"/>
        </w:rPr>
        <w:t>2</w:t>
      </w:r>
      <w:r w:rsidRPr="008032B0">
        <w:t>O. These results confirm an oxidized layer (SiO</w:t>
      </w:r>
      <w:r w:rsidRPr="008032B0">
        <w:rPr>
          <w:vertAlign w:val="subscript"/>
        </w:rPr>
        <w:t>x</w:t>
      </w:r>
      <w:r w:rsidRPr="008032B0">
        <w:t>) on each substrate that formed from treating the wafer with piranha and UV-Ozone. The hydrophilic substrate in the air has an oxidation layer 84 Å thick and an SLD of 2.700x10</w:t>
      </w:r>
      <w:r w:rsidRPr="008032B0">
        <w:rPr>
          <w:vertAlign w:val="superscript"/>
        </w:rPr>
        <w:noBreakHyphen/>
        <w:t>6</w:t>
      </w:r>
      <w:r w:rsidRPr="008032B0">
        <w:t xml:space="preserve"> Å</w:t>
      </w:r>
      <w:r w:rsidRPr="008032B0">
        <w:rPr>
          <w:vertAlign w:val="superscript"/>
        </w:rPr>
        <w:t>-2</w:t>
      </w:r>
      <w:r w:rsidRPr="008032B0">
        <w:t>, which confirms the formation of SiO</w:t>
      </w:r>
      <w:r w:rsidRPr="008032B0">
        <w:rPr>
          <w:vertAlign w:val="subscript"/>
        </w:rPr>
        <w:t>x</w:t>
      </w:r>
      <w:r w:rsidRPr="008032B0">
        <w:t xml:space="preserve">. </w:t>
      </w:r>
      <w:r w:rsidRPr="008032B0">
        <w:rPr>
          <w:rFonts w:cstheme="minorHAnsi"/>
        </w:rPr>
        <w:t>For the Si substrate with the silane, the SiO</w:t>
      </w:r>
      <w:r w:rsidRPr="008032B0">
        <w:rPr>
          <w:rFonts w:cstheme="minorHAnsi"/>
          <w:vertAlign w:val="subscript"/>
        </w:rPr>
        <w:t>x</w:t>
      </w:r>
      <w:r w:rsidRPr="008032B0">
        <w:rPr>
          <w:rFonts w:cstheme="minorHAnsi"/>
        </w:rPr>
        <w:t xml:space="preserve"> layer was found to be 97 Å thick, with an SLD of 3.390x10</w:t>
      </w:r>
      <w:r w:rsidRPr="008032B0">
        <w:rPr>
          <w:rFonts w:cstheme="minorHAnsi"/>
          <w:vertAlign w:val="superscript"/>
        </w:rPr>
        <w:noBreakHyphen/>
        <w:t>6</w:t>
      </w:r>
      <w:r w:rsidRPr="008032B0">
        <w:rPr>
          <w:rFonts w:cstheme="minorHAnsi"/>
        </w:rPr>
        <w:t xml:space="preserve"> Å</w:t>
      </w:r>
      <w:r w:rsidRPr="008032B0">
        <w:rPr>
          <w:rFonts w:cstheme="minorHAnsi"/>
          <w:vertAlign w:val="superscript"/>
        </w:rPr>
        <w:t>-2</w:t>
      </w:r>
      <w:r w:rsidRPr="008032B0">
        <w:rPr>
          <w:rFonts w:cstheme="minorHAnsi"/>
        </w:rPr>
        <w:t xml:space="preserve">. </w:t>
      </w:r>
    </w:p>
    <w:p w14:paraId="340B861B" w14:textId="77777777" w:rsidR="008E015D" w:rsidRPr="008032B0" w:rsidRDefault="008E015D" w:rsidP="008E015D">
      <w:pPr>
        <w:spacing w:line="480" w:lineRule="auto"/>
        <w:rPr>
          <w:rFonts w:cstheme="minorHAnsi"/>
        </w:rPr>
      </w:pPr>
      <w:r w:rsidRPr="008032B0">
        <w:rPr>
          <w:rFonts w:cstheme="minorHAnsi"/>
        </w:rPr>
        <w:t>The SiO</w:t>
      </w:r>
      <w:r w:rsidRPr="008032B0">
        <w:rPr>
          <w:rFonts w:cstheme="minorHAnsi"/>
          <w:vertAlign w:val="subscript"/>
        </w:rPr>
        <w:t>x</w:t>
      </w:r>
      <w:r w:rsidRPr="008032B0">
        <w:rPr>
          <w:rFonts w:cstheme="minorHAnsi"/>
        </w:rPr>
        <w:t xml:space="preserve"> layer on the amphiphilic wafer transitions into a silane layer that is 51 Å thick with an SLD of 0.358x10</w:t>
      </w:r>
      <w:r w:rsidRPr="008032B0">
        <w:rPr>
          <w:rFonts w:cstheme="minorHAnsi"/>
          <w:vertAlign w:val="superscript"/>
        </w:rPr>
        <w:noBreakHyphen/>
        <w:t>6</w:t>
      </w:r>
      <w:r w:rsidRPr="008032B0">
        <w:rPr>
          <w:rFonts w:cstheme="minorHAnsi"/>
        </w:rPr>
        <w:t>Å</w:t>
      </w:r>
      <w:r w:rsidRPr="008032B0">
        <w:rPr>
          <w:rFonts w:cstheme="minorHAnsi"/>
          <w:vertAlign w:val="superscript"/>
        </w:rPr>
        <w:t>-2</w:t>
      </w:r>
      <w:r w:rsidRPr="008032B0">
        <w:rPr>
          <w:rFonts w:cstheme="minorHAnsi"/>
        </w:rPr>
        <w:t xml:space="preserve">, which is higher than the estimated </w:t>
      </w:r>
      <m:oMath>
        <m:sSub>
          <m:sSubPr>
            <m:ctrlPr>
              <w:rPr>
                <w:rFonts w:cstheme="minorHAnsi"/>
              </w:rPr>
            </m:ctrlPr>
          </m:sSubPr>
          <m:e>
            <m:r>
              <m:rPr>
                <m:sty m:val="p"/>
              </m:rPr>
              <w:rPr>
                <w:rFonts w:cstheme="minorHAnsi"/>
              </w:rPr>
              <m:t>SLD</m:t>
            </m:r>
          </m:e>
          <m:sub>
            <m:r>
              <m:rPr>
                <m:sty m:val="p"/>
              </m:rPr>
              <w:rPr>
                <w:rFonts w:cstheme="minorHAnsi"/>
              </w:rPr>
              <m:t>Silane</m:t>
            </m:r>
          </m:sub>
        </m:sSub>
        <m:r>
          <m:rPr>
            <m:sty m:val="p"/>
          </m:rPr>
          <w:rPr>
            <w:rFonts w:cstheme="minorHAnsi"/>
          </w:rPr>
          <m:t>=-0.157</m:t>
        </m:r>
        <m:r>
          <w:rPr>
            <w:rFonts w:cstheme="minorHAnsi"/>
          </w:rPr>
          <m:t>x</m:t>
        </m:r>
        <m:sSup>
          <m:sSupPr>
            <m:ctrlPr>
              <w:rPr>
                <w:rFonts w:cstheme="minorHAnsi"/>
              </w:rPr>
            </m:ctrlPr>
          </m:sSupPr>
          <m:e>
            <m:r>
              <m:rPr>
                <m:sty m:val="p"/>
              </m:rPr>
              <w:rPr>
                <w:rFonts w:cstheme="minorHAnsi"/>
              </w:rPr>
              <m:t>10</m:t>
            </m:r>
          </m:e>
          <m:sup>
            <m:r>
              <m:rPr>
                <m:sty m:val="p"/>
              </m:rPr>
              <w:rPr>
                <w:rFonts w:cstheme="minorHAnsi"/>
              </w:rPr>
              <m:t>-6</m:t>
            </m:r>
          </m:sup>
        </m:sSup>
      </m:oMath>
      <w:r w:rsidRPr="008032B0">
        <w:rPr>
          <w:rFonts w:cstheme="minorHAnsi"/>
        </w:rPr>
        <w:t xml:space="preserve"> Å</w:t>
      </w:r>
      <w:r w:rsidRPr="008032B0">
        <w:rPr>
          <w:rFonts w:cstheme="minorHAnsi"/>
          <w:vertAlign w:val="superscript"/>
        </w:rPr>
        <w:t>-2</w:t>
      </w:r>
      <w:r w:rsidRPr="008032B0">
        <w:rPr>
          <w:rFonts w:cstheme="minorHAnsi"/>
        </w:rPr>
        <w:t>. This variation can be attributed to the capture of moisture from the atmosphere attracted to the hydrophilic Si in both the silane and at the SiO</w:t>
      </w:r>
      <w:r w:rsidRPr="008032B0">
        <w:rPr>
          <w:rFonts w:cstheme="minorHAnsi"/>
          <w:vertAlign w:val="subscript"/>
        </w:rPr>
        <w:t>x</w:t>
      </w:r>
      <w:r w:rsidRPr="008032B0">
        <w:rPr>
          <w:rFonts w:cstheme="minorHAnsi"/>
        </w:rPr>
        <w:t xml:space="preserve"> layer during this experiment. The thickness of the pure silane layer (51 Å) is also larger than </w:t>
      </w:r>
    </w:p>
    <w:p w14:paraId="48EB33E0" w14:textId="5ACA43D8" w:rsidR="008E015D" w:rsidRPr="008032B0" w:rsidRDefault="00AF13FF">
      <w:pPr>
        <w:rPr>
          <w:rFonts w:cstheme="minorHAnsi"/>
        </w:rPr>
      </w:pPr>
      <w:r w:rsidRPr="008032B0">
        <w:rPr>
          <w:noProof/>
        </w:rPr>
        <w:lastRenderedPageBreak/>
        <mc:AlternateContent>
          <mc:Choice Requires="wps">
            <w:drawing>
              <wp:anchor distT="0" distB="0" distL="114300" distR="114300" simplePos="0" relativeHeight="251683840" behindDoc="0" locked="0" layoutInCell="1" allowOverlap="1" wp14:anchorId="0ADF6F57" wp14:editId="0AA2E312">
                <wp:simplePos x="0" y="0"/>
                <wp:positionH relativeFrom="margin">
                  <wp:align>center</wp:align>
                </wp:positionH>
                <wp:positionV relativeFrom="margin">
                  <wp:align>center</wp:align>
                </wp:positionV>
                <wp:extent cx="5623560" cy="4279265"/>
                <wp:effectExtent l="0" t="0" r="0" b="6985"/>
                <wp:wrapSquare wrapText="bothSides"/>
                <wp:docPr id="710" name="Text Box 710"/>
                <wp:cNvGraphicFramePr/>
                <a:graphic xmlns:a="http://schemas.openxmlformats.org/drawingml/2006/main">
                  <a:graphicData uri="http://schemas.microsoft.com/office/word/2010/wordprocessingShape">
                    <wps:wsp>
                      <wps:cNvSpPr txBox="1"/>
                      <wps:spPr>
                        <a:xfrm>
                          <a:off x="0" y="0"/>
                          <a:ext cx="5623560" cy="4279265"/>
                        </a:xfrm>
                        <a:prstGeom prst="rect">
                          <a:avLst/>
                        </a:prstGeom>
                        <a:solidFill>
                          <a:schemeClr val="lt1"/>
                        </a:solidFill>
                        <a:ln w="6350">
                          <a:noFill/>
                        </a:ln>
                      </wps:spPr>
                      <wps:txbx>
                        <w:txbxContent>
                          <w:p w14:paraId="404145AF" w14:textId="77777777" w:rsidR="0014672B" w:rsidRDefault="0014672B" w:rsidP="00630A77">
                            <w:pPr>
                              <w:jc w:val="center"/>
                              <w:rPr>
                                <w:rFonts w:ascii="Calibri" w:hAnsi="Calibri"/>
                              </w:rPr>
                            </w:pPr>
                            <w:r w:rsidRPr="00A050AE">
                              <w:rPr>
                                <w:rFonts w:ascii="Calibri" w:hAnsi="Calibri"/>
                                <w:noProof/>
                              </w:rPr>
                              <w:drawing>
                                <wp:inline distT="0" distB="0" distL="0" distR="0" wp14:anchorId="58F4BAB6" wp14:editId="3FABBF98">
                                  <wp:extent cx="5486400" cy="3222739"/>
                                  <wp:effectExtent l="0" t="0" r="0" b="0"/>
                                  <wp:docPr id="1870" name="Picture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86400" cy="3222739"/>
                                          </a:xfrm>
                                          <a:prstGeom prst="rect">
                                            <a:avLst/>
                                          </a:prstGeom>
                                          <a:noFill/>
                                          <a:ln>
                                            <a:noFill/>
                                          </a:ln>
                                        </pic:spPr>
                                      </pic:pic>
                                    </a:graphicData>
                                  </a:graphic>
                                </wp:inline>
                              </w:drawing>
                            </w:r>
                          </w:p>
                          <w:p w14:paraId="231B3067" w14:textId="1F1C90FA" w:rsidR="0014672B" w:rsidRPr="00730567" w:rsidRDefault="0014672B" w:rsidP="00730567">
                            <w:pPr>
                              <w:pStyle w:val="Caption"/>
                              <w:spacing w:line="480" w:lineRule="auto"/>
                              <w:rPr>
                                <w:i w:val="0"/>
                                <w:iCs w:val="0"/>
                                <w:color w:val="auto"/>
                                <w:sz w:val="24"/>
                                <w:szCs w:val="24"/>
                              </w:rPr>
                            </w:pPr>
                            <w:bookmarkStart w:id="120" w:name="_Toc79489132"/>
                            <w:bookmarkStart w:id="121" w:name="_Toc79489594"/>
                            <w:bookmarkStart w:id="122" w:name="_Toc79491677"/>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4</w:t>
                            </w:r>
                            <w:r w:rsidR="001A3FA5">
                              <w:rPr>
                                <w:i w:val="0"/>
                                <w:iCs w:val="0"/>
                                <w:color w:val="auto"/>
                                <w:sz w:val="24"/>
                                <w:szCs w:val="24"/>
                              </w:rPr>
                              <w:fldChar w:fldCharType="end"/>
                            </w:r>
                            <w:r w:rsidRPr="00730567">
                              <w:rPr>
                                <w:i w:val="0"/>
                                <w:iCs w:val="0"/>
                                <w:color w:val="auto"/>
                                <w:sz w:val="24"/>
                                <w:szCs w:val="24"/>
                              </w:rPr>
                              <w:t xml:space="preserve"> – Scattering length density profile of Dry (black)</w:t>
                            </w:r>
                            <w:r>
                              <w:rPr>
                                <w:i w:val="0"/>
                                <w:iCs w:val="0"/>
                                <w:color w:val="auto"/>
                                <w:sz w:val="24"/>
                                <w:szCs w:val="24"/>
                              </w:rPr>
                              <w:t xml:space="preserve">, </w:t>
                            </w:r>
                            <w:r w:rsidRPr="00730567">
                              <w:rPr>
                                <w:i w:val="0"/>
                                <w:iCs w:val="0"/>
                                <w:color w:val="auto"/>
                                <w:sz w:val="24"/>
                                <w:szCs w:val="24"/>
                              </w:rPr>
                              <w:t>Wet (orange), 30% D</w:t>
                            </w:r>
                            <w:r w:rsidRPr="00730567">
                              <w:rPr>
                                <w:i w:val="0"/>
                                <w:iCs w:val="0"/>
                                <w:color w:val="auto"/>
                                <w:sz w:val="24"/>
                                <w:szCs w:val="24"/>
                                <w:vertAlign w:val="subscript"/>
                              </w:rPr>
                              <w:t>2</w:t>
                            </w:r>
                            <w:r w:rsidRPr="00730567">
                              <w:rPr>
                                <w:i w:val="0"/>
                                <w:iCs w:val="0"/>
                                <w:color w:val="auto"/>
                                <w:sz w:val="24"/>
                                <w:szCs w:val="24"/>
                              </w:rPr>
                              <w:t>O (green), 60% D</w:t>
                            </w:r>
                            <w:r w:rsidRPr="00730567">
                              <w:rPr>
                                <w:i w:val="0"/>
                                <w:iCs w:val="0"/>
                                <w:color w:val="auto"/>
                                <w:sz w:val="24"/>
                                <w:szCs w:val="24"/>
                                <w:vertAlign w:val="subscript"/>
                              </w:rPr>
                              <w:t>2</w:t>
                            </w:r>
                            <w:r w:rsidRPr="00730567">
                              <w:rPr>
                                <w:i w:val="0"/>
                                <w:iCs w:val="0"/>
                                <w:color w:val="auto"/>
                                <w:sz w:val="24"/>
                                <w:szCs w:val="24"/>
                              </w:rPr>
                              <w:t>O (red), and 80% D</w:t>
                            </w:r>
                            <w:r w:rsidRPr="00730567">
                              <w:rPr>
                                <w:i w:val="0"/>
                                <w:iCs w:val="0"/>
                                <w:color w:val="auto"/>
                                <w:sz w:val="24"/>
                                <w:szCs w:val="24"/>
                                <w:vertAlign w:val="subscript"/>
                              </w:rPr>
                              <w:t>2</w:t>
                            </w:r>
                            <w:r w:rsidRPr="00730567">
                              <w:rPr>
                                <w:i w:val="0"/>
                                <w:iCs w:val="0"/>
                                <w:color w:val="auto"/>
                                <w:sz w:val="24"/>
                                <w:szCs w:val="24"/>
                              </w:rPr>
                              <w:t>O (blue) on hydrophilic Si Substrate.</w:t>
                            </w:r>
                            <w:bookmarkEnd w:id="120"/>
                            <w:bookmarkEnd w:id="121"/>
                            <w:bookmarkEnd w:id="12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F6F57" id="Text Box 710" o:spid="_x0000_s1038" type="#_x0000_t202" style="position:absolute;margin-left:0;margin-top:0;width:442.8pt;height:336.95pt;z-index:2516838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" fillcolor="white [3201]" stroked="f" strokeweight=".5pt">
                <v:textbox>
                  <w:txbxContent>
                    <w:p w14:paraId="404145AF" w14:textId="77777777" w:rsidR="0014672B" w:rsidRDefault="0014672B" w:rsidP="00630A77">
                      <w:pPr>
                        <w:jc w:val="center"/>
                        <w:rPr>
                          <w:rFonts w:ascii="Calibri" w:hAnsi="Calibri"/>
                        </w:rPr>
                      </w:pPr>
                      <w:r w:rsidRPr="00A050AE">
                        <w:rPr>
                          <w:rFonts w:ascii="Calibri" w:hAnsi="Calibri"/>
                          <w:noProof/>
                        </w:rPr>
                        <w:drawing>
                          <wp:inline distT="0" distB="0" distL="0" distR="0" wp14:anchorId="58F4BAB6" wp14:editId="3FABBF98">
                            <wp:extent cx="5486400" cy="3222739"/>
                            <wp:effectExtent l="0" t="0" r="0" b="0"/>
                            <wp:docPr id="1870" name="Picture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86400" cy="3222739"/>
                                    </a:xfrm>
                                    <a:prstGeom prst="rect">
                                      <a:avLst/>
                                    </a:prstGeom>
                                    <a:noFill/>
                                    <a:ln>
                                      <a:noFill/>
                                    </a:ln>
                                  </pic:spPr>
                                </pic:pic>
                              </a:graphicData>
                            </a:graphic>
                          </wp:inline>
                        </w:drawing>
                      </w:r>
                    </w:p>
                    <w:p w14:paraId="231B3067" w14:textId="1F1C90FA" w:rsidR="0014672B" w:rsidRPr="00730567" w:rsidRDefault="0014672B" w:rsidP="00730567">
                      <w:pPr>
                        <w:pStyle w:val="Caption"/>
                        <w:spacing w:line="480" w:lineRule="auto"/>
                        <w:rPr>
                          <w:i w:val="0"/>
                          <w:iCs w:val="0"/>
                          <w:color w:val="auto"/>
                          <w:sz w:val="24"/>
                          <w:szCs w:val="24"/>
                        </w:rPr>
                      </w:pPr>
                      <w:bookmarkStart w:id="123" w:name="_Toc79489132"/>
                      <w:bookmarkStart w:id="124" w:name="_Toc79489594"/>
                      <w:bookmarkStart w:id="125" w:name="_Toc79491677"/>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4</w:t>
                      </w:r>
                      <w:r w:rsidR="001A3FA5">
                        <w:rPr>
                          <w:i w:val="0"/>
                          <w:iCs w:val="0"/>
                          <w:color w:val="auto"/>
                          <w:sz w:val="24"/>
                          <w:szCs w:val="24"/>
                        </w:rPr>
                        <w:fldChar w:fldCharType="end"/>
                      </w:r>
                      <w:r w:rsidRPr="00730567">
                        <w:rPr>
                          <w:i w:val="0"/>
                          <w:iCs w:val="0"/>
                          <w:color w:val="auto"/>
                          <w:sz w:val="24"/>
                          <w:szCs w:val="24"/>
                        </w:rPr>
                        <w:t xml:space="preserve"> – Scattering length density profile of Dry (black)</w:t>
                      </w:r>
                      <w:r>
                        <w:rPr>
                          <w:i w:val="0"/>
                          <w:iCs w:val="0"/>
                          <w:color w:val="auto"/>
                          <w:sz w:val="24"/>
                          <w:szCs w:val="24"/>
                        </w:rPr>
                        <w:t xml:space="preserve">, </w:t>
                      </w:r>
                      <w:r w:rsidRPr="00730567">
                        <w:rPr>
                          <w:i w:val="0"/>
                          <w:iCs w:val="0"/>
                          <w:color w:val="auto"/>
                          <w:sz w:val="24"/>
                          <w:szCs w:val="24"/>
                        </w:rPr>
                        <w:t>Wet (orange), 30% D</w:t>
                      </w:r>
                      <w:r w:rsidRPr="00730567">
                        <w:rPr>
                          <w:i w:val="0"/>
                          <w:iCs w:val="0"/>
                          <w:color w:val="auto"/>
                          <w:sz w:val="24"/>
                          <w:szCs w:val="24"/>
                          <w:vertAlign w:val="subscript"/>
                        </w:rPr>
                        <w:t>2</w:t>
                      </w:r>
                      <w:r w:rsidRPr="00730567">
                        <w:rPr>
                          <w:i w:val="0"/>
                          <w:iCs w:val="0"/>
                          <w:color w:val="auto"/>
                          <w:sz w:val="24"/>
                          <w:szCs w:val="24"/>
                        </w:rPr>
                        <w:t>O (green), 60% D</w:t>
                      </w:r>
                      <w:r w:rsidRPr="00730567">
                        <w:rPr>
                          <w:i w:val="0"/>
                          <w:iCs w:val="0"/>
                          <w:color w:val="auto"/>
                          <w:sz w:val="24"/>
                          <w:szCs w:val="24"/>
                          <w:vertAlign w:val="subscript"/>
                        </w:rPr>
                        <w:t>2</w:t>
                      </w:r>
                      <w:r w:rsidRPr="00730567">
                        <w:rPr>
                          <w:i w:val="0"/>
                          <w:iCs w:val="0"/>
                          <w:color w:val="auto"/>
                          <w:sz w:val="24"/>
                          <w:szCs w:val="24"/>
                        </w:rPr>
                        <w:t>O (red), and 80% D</w:t>
                      </w:r>
                      <w:r w:rsidRPr="00730567">
                        <w:rPr>
                          <w:i w:val="0"/>
                          <w:iCs w:val="0"/>
                          <w:color w:val="auto"/>
                          <w:sz w:val="24"/>
                          <w:szCs w:val="24"/>
                          <w:vertAlign w:val="subscript"/>
                        </w:rPr>
                        <w:t>2</w:t>
                      </w:r>
                      <w:r w:rsidRPr="00730567">
                        <w:rPr>
                          <w:i w:val="0"/>
                          <w:iCs w:val="0"/>
                          <w:color w:val="auto"/>
                          <w:sz w:val="24"/>
                          <w:szCs w:val="24"/>
                        </w:rPr>
                        <w:t>O (blue) on hydrophilic Si Substrate.</w:t>
                      </w:r>
                      <w:bookmarkEnd w:id="123"/>
                      <w:bookmarkEnd w:id="124"/>
                      <w:bookmarkEnd w:id="125"/>
                    </w:p>
                  </w:txbxContent>
                </v:textbox>
                <w10:wrap type="square" anchorx="margin" anchory="margin"/>
              </v:shape>
            </w:pict>
          </mc:Fallback>
        </mc:AlternateContent>
      </w:r>
    </w:p>
    <w:p w14:paraId="6DF34DDD" w14:textId="2F513E28" w:rsidR="00630A77" w:rsidRPr="008032B0" w:rsidRDefault="00630A77" w:rsidP="008E015D">
      <w:r w:rsidRPr="008032B0">
        <w:br w:type="page"/>
      </w:r>
    </w:p>
    <w:p w14:paraId="3A434770" w14:textId="4BB09351" w:rsidR="00630A77" w:rsidRPr="008032B0" w:rsidRDefault="00630A77">
      <w:r w:rsidRPr="008032B0">
        <w:rPr>
          <w:noProof/>
        </w:rPr>
        <w:lastRenderedPageBreak/>
        <mc:AlternateContent>
          <mc:Choice Requires="wps">
            <w:drawing>
              <wp:anchor distT="0" distB="0" distL="114300" distR="114300" simplePos="0" relativeHeight="251685888" behindDoc="0" locked="0" layoutInCell="1" allowOverlap="1" wp14:anchorId="50105B93" wp14:editId="68683006">
                <wp:simplePos x="0" y="0"/>
                <wp:positionH relativeFrom="margin">
                  <wp:align>center</wp:align>
                </wp:positionH>
                <wp:positionV relativeFrom="margin">
                  <wp:align>center</wp:align>
                </wp:positionV>
                <wp:extent cx="5623560" cy="4307840"/>
                <wp:effectExtent l="0" t="0" r="0" b="0"/>
                <wp:wrapSquare wrapText="bothSides"/>
                <wp:docPr id="712" name="Text Box 712"/>
                <wp:cNvGraphicFramePr/>
                <a:graphic xmlns:a="http://schemas.openxmlformats.org/drawingml/2006/main">
                  <a:graphicData uri="http://schemas.microsoft.com/office/word/2010/wordprocessingShape">
                    <wps:wsp>
                      <wps:cNvSpPr txBox="1"/>
                      <wps:spPr>
                        <a:xfrm>
                          <a:off x="0" y="0"/>
                          <a:ext cx="5623560" cy="4307840"/>
                        </a:xfrm>
                        <a:prstGeom prst="rect">
                          <a:avLst/>
                        </a:prstGeom>
                        <a:solidFill>
                          <a:schemeClr val="lt1"/>
                        </a:solidFill>
                        <a:ln w="6350">
                          <a:noFill/>
                        </a:ln>
                      </wps:spPr>
                      <wps:txbx>
                        <w:txbxContent>
                          <w:p w14:paraId="78A34752" w14:textId="14C7DC70" w:rsidR="0014672B" w:rsidRDefault="0014672B" w:rsidP="00730567">
                            <w:pPr>
                              <w:keepNext/>
                              <w:spacing w:line="480" w:lineRule="auto"/>
                            </w:pPr>
                            <w:r w:rsidRPr="00A050AE">
                              <w:rPr>
                                <w:rFonts w:ascii="Calibri" w:hAnsi="Calibri"/>
                                <w:noProof/>
                              </w:rPr>
                              <w:drawing>
                                <wp:inline distT="0" distB="0" distL="0" distR="0" wp14:anchorId="4093C46C" wp14:editId="50D100F8">
                                  <wp:extent cx="5486400" cy="3214527"/>
                                  <wp:effectExtent l="0" t="0" r="0" b="5080"/>
                                  <wp:docPr id="1874" name="Picture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86400" cy="3214527"/>
                                          </a:xfrm>
                                          <a:prstGeom prst="rect">
                                            <a:avLst/>
                                          </a:prstGeom>
                                          <a:noFill/>
                                          <a:ln>
                                            <a:noFill/>
                                          </a:ln>
                                        </pic:spPr>
                                      </pic:pic>
                                    </a:graphicData>
                                  </a:graphic>
                                </wp:inline>
                              </w:drawing>
                            </w:r>
                            <w:r w:rsidRPr="00630A77">
                              <w:t xml:space="preserve"> </w:t>
                            </w:r>
                          </w:p>
                          <w:p w14:paraId="28DC12AF" w14:textId="63EE4633" w:rsidR="0014672B" w:rsidRPr="00730567" w:rsidRDefault="0014672B" w:rsidP="00AF13FF">
                            <w:pPr>
                              <w:pStyle w:val="Caption"/>
                              <w:spacing w:line="480" w:lineRule="auto"/>
                              <w:rPr>
                                <w:i w:val="0"/>
                                <w:iCs w:val="0"/>
                                <w:color w:val="auto"/>
                                <w:sz w:val="24"/>
                                <w:szCs w:val="24"/>
                              </w:rPr>
                            </w:pPr>
                            <w:bookmarkStart w:id="126" w:name="_Toc79489136"/>
                            <w:bookmarkStart w:id="127" w:name="_Toc79491678"/>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5</w:t>
                            </w:r>
                            <w:r w:rsidR="001A3FA5">
                              <w:rPr>
                                <w:i w:val="0"/>
                                <w:iCs w:val="0"/>
                                <w:color w:val="auto"/>
                                <w:sz w:val="24"/>
                                <w:szCs w:val="24"/>
                              </w:rPr>
                              <w:fldChar w:fldCharType="end"/>
                            </w:r>
                            <w:r w:rsidRPr="00730567">
                              <w:rPr>
                                <w:i w:val="0"/>
                                <w:iCs w:val="0"/>
                                <w:color w:val="auto"/>
                                <w:sz w:val="24"/>
                                <w:szCs w:val="24"/>
                              </w:rPr>
                              <w:t xml:space="preserve">  – Scattering length density profile of Dry (black)</w:t>
                            </w:r>
                            <w:r>
                              <w:rPr>
                                <w:i w:val="0"/>
                                <w:iCs w:val="0"/>
                                <w:color w:val="auto"/>
                                <w:sz w:val="24"/>
                                <w:szCs w:val="24"/>
                              </w:rPr>
                              <w:t>,</w:t>
                            </w:r>
                            <w:r w:rsidRPr="00730567">
                              <w:rPr>
                                <w:i w:val="0"/>
                                <w:iCs w:val="0"/>
                                <w:color w:val="auto"/>
                                <w:sz w:val="24"/>
                                <w:szCs w:val="24"/>
                              </w:rPr>
                              <w:t xml:space="preserve"> Wet (orange), 30% D</w:t>
                            </w:r>
                            <w:r w:rsidRPr="00730567">
                              <w:rPr>
                                <w:i w:val="0"/>
                                <w:iCs w:val="0"/>
                                <w:color w:val="auto"/>
                                <w:sz w:val="24"/>
                                <w:szCs w:val="24"/>
                                <w:vertAlign w:val="subscript"/>
                              </w:rPr>
                              <w:t>2</w:t>
                            </w:r>
                            <w:r w:rsidRPr="00730567">
                              <w:rPr>
                                <w:i w:val="0"/>
                                <w:iCs w:val="0"/>
                                <w:color w:val="auto"/>
                                <w:sz w:val="24"/>
                                <w:szCs w:val="24"/>
                              </w:rPr>
                              <w:t>O (green), 60% D</w:t>
                            </w:r>
                            <w:r w:rsidRPr="00730567">
                              <w:rPr>
                                <w:i w:val="0"/>
                                <w:iCs w:val="0"/>
                                <w:color w:val="auto"/>
                                <w:sz w:val="24"/>
                                <w:szCs w:val="24"/>
                                <w:vertAlign w:val="subscript"/>
                              </w:rPr>
                              <w:t>2</w:t>
                            </w:r>
                            <w:r w:rsidRPr="00730567">
                              <w:rPr>
                                <w:i w:val="0"/>
                                <w:iCs w:val="0"/>
                                <w:color w:val="auto"/>
                                <w:sz w:val="24"/>
                                <w:szCs w:val="24"/>
                              </w:rPr>
                              <w:t>O (red), and 80% D</w:t>
                            </w:r>
                            <w:r w:rsidRPr="00730567">
                              <w:rPr>
                                <w:i w:val="0"/>
                                <w:iCs w:val="0"/>
                                <w:color w:val="auto"/>
                                <w:sz w:val="24"/>
                                <w:szCs w:val="24"/>
                                <w:vertAlign w:val="subscript"/>
                              </w:rPr>
                              <w:t>2</w:t>
                            </w:r>
                            <w:r w:rsidRPr="00730567">
                              <w:rPr>
                                <w:i w:val="0"/>
                                <w:iCs w:val="0"/>
                                <w:color w:val="auto"/>
                                <w:sz w:val="24"/>
                                <w:szCs w:val="24"/>
                              </w:rPr>
                              <w:t>O (blue) on amphiphilic Si Substrate.</w:t>
                            </w:r>
                            <w:bookmarkEnd w:id="126"/>
                            <w:bookmarkEnd w:id="12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05B93" id="Text Box 712" o:spid="_x0000_s1039" type="#_x0000_t202" style="position:absolute;margin-left:0;margin-top:0;width:442.8pt;height:339.2pt;z-index:2516858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" fillcolor="white [3201]" stroked="f" strokeweight=".5pt">
                <v:textbox>
                  <w:txbxContent>
                    <w:p w14:paraId="78A34752" w14:textId="14C7DC70" w:rsidR="0014672B" w:rsidRDefault="0014672B" w:rsidP="00730567">
                      <w:pPr>
                        <w:keepNext/>
                        <w:spacing w:line="480" w:lineRule="auto"/>
                      </w:pPr>
                      <w:r w:rsidRPr="00A050AE">
                        <w:rPr>
                          <w:rFonts w:ascii="Calibri" w:hAnsi="Calibri"/>
                          <w:noProof/>
                        </w:rPr>
                        <w:drawing>
                          <wp:inline distT="0" distB="0" distL="0" distR="0" wp14:anchorId="4093C46C" wp14:editId="50D100F8">
                            <wp:extent cx="5486400" cy="3214527"/>
                            <wp:effectExtent l="0" t="0" r="0" b="5080"/>
                            <wp:docPr id="1874" name="Picture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86400" cy="3214527"/>
                                    </a:xfrm>
                                    <a:prstGeom prst="rect">
                                      <a:avLst/>
                                    </a:prstGeom>
                                    <a:noFill/>
                                    <a:ln>
                                      <a:noFill/>
                                    </a:ln>
                                  </pic:spPr>
                                </pic:pic>
                              </a:graphicData>
                            </a:graphic>
                          </wp:inline>
                        </w:drawing>
                      </w:r>
                      <w:r w:rsidRPr="00630A77">
                        <w:t xml:space="preserve"> </w:t>
                      </w:r>
                    </w:p>
                    <w:p w14:paraId="28DC12AF" w14:textId="63EE4633" w:rsidR="0014672B" w:rsidRPr="00730567" w:rsidRDefault="0014672B" w:rsidP="00AF13FF">
                      <w:pPr>
                        <w:pStyle w:val="Caption"/>
                        <w:spacing w:line="480" w:lineRule="auto"/>
                        <w:rPr>
                          <w:i w:val="0"/>
                          <w:iCs w:val="0"/>
                          <w:color w:val="auto"/>
                          <w:sz w:val="24"/>
                          <w:szCs w:val="24"/>
                        </w:rPr>
                      </w:pPr>
                      <w:bookmarkStart w:id="128" w:name="_Toc79489136"/>
                      <w:bookmarkStart w:id="129" w:name="_Toc79491678"/>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5</w:t>
                      </w:r>
                      <w:r w:rsidR="001A3FA5">
                        <w:rPr>
                          <w:i w:val="0"/>
                          <w:iCs w:val="0"/>
                          <w:color w:val="auto"/>
                          <w:sz w:val="24"/>
                          <w:szCs w:val="24"/>
                        </w:rPr>
                        <w:fldChar w:fldCharType="end"/>
                      </w:r>
                      <w:r w:rsidRPr="00730567">
                        <w:rPr>
                          <w:i w:val="0"/>
                          <w:iCs w:val="0"/>
                          <w:color w:val="auto"/>
                          <w:sz w:val="24"/>
                          <w:szCs w:val="24"/>
                        </w:rPr>
                        <w:t xml:space="preserve">  – Scattering length density profile of Dry (black)</w:t>
                      </w:r>
                      <w:r>
                        <w:rPr>
                          <w:i w:val="0"/>
                          <w:iCs w:val="0"/>
                          <w:color w:val="auto"/>
                          <w:sz w:val="24"/>
                          <w:szCs w:val="24"/>
                        </w:rPr>
                        <w:t>,</w:t>
                      </w:r>
                      <w:r w:rsidRPr="00730567">
                        <w:rPr>
                          <w:i w:val="0"/>
                          <w:iCs w:val="0"/>
                          <w:color w:val="auto"/>
                          <w:sz w:val="24"/>
                          <w:szCs w:val="24"/>
                        </w:rPr>
                        <w:t xml:space="preserve"> Wet (orange), 30% D</w:t>
                      </w:r>
                      <w:r w:rsidRPr="00730567">
                        <w:rPr>
                          <w:i w:val="0"/>
                          <w:iCs w:val="0"/>
                          <w:color w:val="auto"/>
                          <w:sz w:val="24"/>
                          <w:szCs w:val="24"/>
                          <w:vertAlign w:val="subscript"/>
                        </w:rPr>
                        <w:t>2</w:t>
                      </w:r>
                      <w:r w:rsidRPr="00730567">
                        <w:rPr>
                          <w:i w:val="0"/>
                          <w:iCs w:val="0"/>
                          <w:color w:val="auto"/>
                          <w:sz w:val="24"/>
                          <w:szCs w:val="24"/>
                        </w:rPr>
                        <w:t>O (green), 60% D</w:t>
                      </w:r>
                      <w:r w:rsidRPr="00730567">
                        <w:rPr>
                          <w:i w:val="0"/>
                          <w:iCs w:val="0"/>
                          <w:color w:val="auto"/>
                          <w:sz w:val="24"/>
                          <w:szCs w:val="24"/>
                          <w:vertAlign w:val="subscript"/>
                        </w:rPr>
                        <w:t>2</w:t>
                      </w:r>
                      <w:r w:rsidRPr="00730567">
                        <w:rPr>
                          <w:i w:val="0"/>
                          <w:iCs w:val="0"/>
                          <w:color w:val="auto"/>
                          <w:sz w:val="24"/>
                          <w:szCs w:val="24"/>
                        </w:rPr>
                        <w:t>O (red), and 80% D</w:t>
                      </w:r>
                      <w:r w:rsidRPr="00730567">
                        <w:rPr>
                          <w:i w:val="0"/>
                          <w:iCs w:val="0"/>
                          <w:color w:val="auto"/>
                          <w:sz w:val="24"/>
                          <w:szCs w:val="24"/>
                          <w:vertAlign w:val="subscript"/>
                        </w:rPr>
                        <w:t>2</w:t>
                      </w:r>
                      <w:r w:rsidRPr="00730567">
                        <w:rPr>
                          <w:i w:val="0"/>
                          <w:iCs w:val="0"/>
                          <w:color w:val="auto"/>
                          <w:sz w:val="24"/>
                          <w:szCs w:val="24"/>
                        </w:rPr>
                        <w:t>O (blue) on amphiphilic Si Substrate.</w:t>
                      </w:r>
                      <w:bookmarkEnd w:id="128"/>
                      <w:bookmarkEnd w:id="129"/>
                    </w:p>
                  </w:txbxContent>
                </v:textbox>
                <w10:wrap type="square" anchorx="margin" anchory="margin"/>
              </v:shape>
            </w:pict>
          </mc:Fallback>
        </mc:AlternateContent>
      </w:r>
      <w:r w:rsidRPr="008032B0">
        <w:br w:type="page"/>
      </w:r>
    </w:p>
    <w:p w14:paraId="699321B0" w14:textId="3EFCAF9A" w:rsidR="00E875CB" w:rsidRPr="008032B0" w:rsidRDefault="00E875CB" w:rsidP="007D2922">
      <w:pPr>
        <w:spacing w:line="480" w:lineRule="auto"/>
        <w:ind w:firstLine="360"/>
        <w:mirrorIndents/>
        <w:rPr>
          <w:rFonts w:cstheme="minorHAnsi"/>
        </w:rPr>
      </w:pPr>
    </w:p>
    <w:tbl>
      <w:tblPr>
        <w:tblStyle w:val="TableGrid"/>
        <w:tblpPr w:leftFromText="187" w:rightFromText="187" w:vertAnchor="page" w:horzAnchor="margin" w:tblpXSpec="center" w:tblpYSpec="center"/>
        <w:tblW w:w="5000" w:type="pct"/>
        <w:tblLook w:val="04A0" w:firstRow="1" w:lastRow="0" w:firstColumn="1" w:lastColumn="0" w:noHBand="0" w:noVBand="1"/>
      </w:tblPr>
      <w:tblGrid>
        <w:gridCol w:w="941"/>
        <w:gridCol w:w="1400"/>
        <w:gridCol w:w="1432"/>
        <w:gridCol w:w="1417"/>
        <w:gridCol w:w="1417"/>
        <w:gridCol w:w="1383"/>
        <w:gridCol w:w="1370"/>
      </w:tblGrid>
      <w:tr w:rsidR="00E875CB" w:rsidRPr="008032B0" w14:paraId="05BC3FD0" w14:textId="77777777" w:rsidTr="0066434A">
        <w:trPr>
          <w:trHeight w:val="144"/>
        </w:trPr>
        <w:tc>
          <w:tcPr>
            <w:tcW w:w="5000" w:type="pct"/>
            <w:gridSpan w:val="7"/>
            <w:tcBorders>
              <w:top w:val="nil"/>
              <w:left w:val="nil"/>
              <w:bottom w:val="single" w:sz="4" w:space="0" w:color="auto"/>
              <w:right w:val="nil"/>
            </w:tcBorders>
            <w:vAlign w:val="center"/>
          </w:tcPr>
          <w:p w14:paraId="5D7C5456" w14:textId="1F4B5A05" w:rsidR="00E875CB" w:rsidRPr="008032B0" w:rsidRDefault="00E875CB" w:rsidP="0066434A">
            <w:pPr>
              <w:pStyle w:val="Caption"/>
              <w:keepLines/>
              <w:rPr>
                <w:i w:val="0"/>
                <w:iCs w:val="0"/>
                <w:sz w:val="24"/>
                <w:szCs w:val="24"/>
              </w:rPr>
            </w:pPr>
            <w:bookmarkStart w:id="130" w:name="_Toc77460271"/>
            <w:r w:rsidRPr="008032B0">
              <w:rPr>
                <w:i w:val="0"/>
                <w:iCs w:val="0"/>
                <w:color w:val="auto"/>
                <w:sz w:val="24"/>
                <w:szCs w:val="24"/>
              </w:rPr>
              <w:t xml:space="preserve">Table </w:t>
            </w:r>
            <w:r w:rsidRPr="008032B0">
              <w:rPr>
                <w:i w:val="0"/>
                <w:iCs w:val="0"/>
                <w:color w:val="auto"/>
                <w:sz w:val="24"/>
                <w:szCs w:val="24"/>
              </w:rPr>
              <w:fldChar w:fldCharType="begin"/>
            </w:r>
            <w:r w:rsidRPr="008032B0">
              <w:rPr>
                <w:i w:val="0"/>
                <w:iCs w:val="0"/>
                <w:color w:val="auto"/>
                <w:sz w:val="24"/>
                <w:szCs w:val="24"/>
              </w:rPr>
              <w:instrText xml:space="preserve"> STYLEREF 1 \s </w:instrText>
            </w:r>
            <w:r w:rsidRPr="008032B0">
              <w:rPr>
                <w:i w:val="0"/>
                <w:iCs w:val="0"/>
                <w:color w:val="auto"/>
                <w:sz w:val="24"/>
                <w:szCs w:val="24"/>
              </w:rPr>
              <w:fldChar w:fldCharType="separate"/>
            </w:r>
            <w:r w:rsidR="00EE319D">
              <w:rPr>
                <w:i w:val="0"/>
                <w:iCs w:val="0"/>
                <w:noProof/>
                <w:color w:val="auto"/>
                <w:sz w:val="24"/>
                <w:szCs w:val="24"/>
              </w:rPr>
              <w:t>III</w:t>
            </w:r>
            <w:r w:rsidRPr="008032B0">
              <w:rPr>
                <w:i w:val="0"/>
                <w:iCs w:val="0"/>
                <w:color w:val="auto"/>
                <w:sz w:val="24"/>
                <w:szCs w:val="24"/>
              </w:rPr>
              <w:fldChar w:fldCharType="end"/>
            </w:r>
            <w:r w:rsidRPr="008032B0">
              <w:rPr>
                <w:i w:val="0"/>
                <w:iCs w:val="0"/>
                <w:color w:val="auto"/>
                <w:sz w:val="24"/>
                <w:szCs w:val="24"/>
              </w:rPr>
              <w:t>.</w:t>
            </w:r>
            <w:r w:rsidRPr="008032B0">
              <w:rPr>
                <w:i w:val="0"/>
                <w:iCs w:val="0"/>
                <w:color w:val="auto"/>
                <w:sz w:val="24"/>
                <w:szCs w:val="24"/>
              </w:rPr>
              <w:fldChar w:fldCharType="begin"/>
            </w:r>
            <w:r w:rsidRPr="008032B0">
              <w:rPr>
                <w:i w:val="0"/>
                <w:iCs w:val="0"/>
                <w:color w:val="auto"/>
                <w:sz w:val="24"/>
                <w:szCs w:val="24"/>
              </w:rPr>
              <w:instrText xml:space="preserve"> SEQ Table \* ARABIC \s 1 </w:instrText>
            </w:r>
            <w:r w:rsidRPr="008032B0">
              <w:rPr>
                <w:i w:val="0"/>
                <w:iCs w:val="0"/>
                <w:color w:val="auto"/>
                <w:sz w:val="24"/>
                <w:szCs w:val="24"/>
              </w:rPr>
              <w:fldChar w:fldCharType="separate"/>
            </w:r>
            <w:r w:rsidR="00EE319D">
              <w:rPr>
                <w:i w:val="0"/>
                <w:iCs w:val="0"/>
                <w:noProof/>
                <w:color w:val="auto"/>
                <w:sz w:val="24"/>
                <w:szCs w:val="24"/>
              </w:rPr>
              <w:t>2</w:t>
            </w:r>
            <w:r w:rsidRPr="008032B0">
              <w:rPr>
                <w:i w:val="0"/>
                <w:iCs w:val="0"/>
                <w:color w:val="auto"/>
                <w:sz w:val="24"/>
                <w:szCs w:val="24"/>
              </w:rPr>
              <w:fldChar w:fldCharType="end"/>
            </w:r>
            <w:r w:rsidRPr="008032B0">
              <w:rPr>
                <w:color w:val="auto"/>
                <w:sz w:val="24"/>
                <w:szCs w:val="24"/>
              </w:rPr>
              <w:t xml:space="preserve"> - </w:t>
            </w:r>
            <w:r w:rsidRPr="008032B0">
              <w:rPr>
                <w:i w:val="0"/>
                <w:iCs w:val="0"/>
                <w:color w:val="auto"/>
                <w:sz w:val="24"/>
                <w:szCs w:val="24"/>
              </w:rPr>
              <w:t>Scattering length density (SLD x 10</w:t>
            </w:r>
            <w:r w:rsidRPr="008032B0">
              <w:rPr>
                <w:i w:val="0"/>
                <w:iCs w:val="0"/>
                <w:color w:val="auto"/>
                <w:sz w:val="24"/>
                <w:szCs w:val="24"/>
                <w:vertAlign w:val="superscript"/>
              </w:rPr>
              <w:noBreakHyphen/>
              <w:t>6</w:t>
            </w:r>
            <w:r w:rsidRPr="008032B0">
              <w:rPr>
                <w:i w:val="0"/>
                <w:iCs w:val="0"/>
                <w:color w:val="auto"/>
                <w:sz w:val="24"/>
                <w:szCs w:val="24"/>
              </w:rPr>
              <w:t xml:space="preserve"> Å</w:t>
            </w:r>
            <w:r w:rsidRPr="008032B0">
              <w:rPr>
                <w:i w:val="0"/>
                <w:iCs w:val="0"/>
                <w:color w:val="auto"/>
                <w:sz w:val="24"/>
                <w:szCs w:val="24"/>
                <w:vertAlign w:val="superscript"/>
              </w:rPr>
              <w:t>-2</w:t>
            </w:r>
            <w:r w:rsidRPr="008032B0">
              <w:rPr>
                <w:i w:val="0"/>
                <w:iCs w:val="0"/>
                <w:color w:val="auto"/>
                <w:sz w:val="24"/>
                <w:szCs w:val="24"/>
              </w:rPr>
              <w:t>), thickness (z, Å), and roughness (</w:t>
            </w:r>
            <w:r w:rsidR="00946B88" w:rsidRPr="008032B0">
              <w:rPr>
                <w:i w:val="0"/>
                <w:iCs w:val="0"/>
                <w:color w:val="auto"/>
                <w:sz w:val="24"/>
                <w:szCs w:val="24"/>
              </w:rPr>
              <w:t>R</w:t>
            </w:r>
            <w:r w:rsidRPr="008032B0">
              <w:rPr>
                <w:i w:val="0"/>
                <w:iCs w:val="0"/>
                <w:color w:val="auto"/>
                <w:sz w:val="24"/>
                <w:szCs w:val="24"/>
              </w:rPr>
              <w:t>, Å) of layers in microemulsions on hydrophilic Si substrate determined from reflectometry fits.</w:t>
            </w:r>
            <w:bookmarkEnd w:id="130"/>
          </w:p>
        </w:tc>
      </w:tr>
      <w:tr w:rsidR="00E875CB" w:rsidRPr="008032B0" w14:paraId="77AE1F38" w14:textId="77777777" w:rsidTr="0066434A">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1E8B680" w14:textId="77777777" w:rsidR="00E875CB" w:rsidRPr="008032B0" w:rsidRDefault="00E875CB" w:rsidP="0066434A">
            <w:pPr>
              <w:pStyle w:val="Caption"/>
              <w:keepLines/>
              <w:rPr>
                <w:i w:val="0"/>
                <w:iCs w:val="0"/>
                <w:color w:val="auto"/>
                <w:sz w:val="24"/>
                <w:szCs w:val="24"/>
              </w:rPr>
            </w:pPr>
          </w:p>
        </w:tc>
      </w:tr>
      <w:tr w:rsidR="00E875CB" w:rsidRPr="008032B0" w14:paraId="77C6F9FE" w14:textId="77777777" w:rsidTr="0066434A">
        <w:trPr>
          <w:trHeight w:val="20"/>
        </w:trPr>
        <w:tc>
          <w:tcPr>
            <w:tcW w:w="1249" w:type="pct"/>
            <w:gridSpan w:val="2"/>
            <w:tcBorders>
              <w:top w:val="single" w:sz="4" w:space="0" w:color="auto"/>
            </w:tcBorders>
            <w:vAlign w:val="center"/>
          </w:tcPr>
          <w:p w14:paraId="6DF09590" w14:textId="77777777" w:rsidR="00E875CB" w:rsidRPr="008032B0" w:rsidRDefault="00E875CB" w:rsidP="0066434A">
            <w:pPr>
              <w:keepLines/>
              <w:contextualSpacing/>
              <w:rPr>
                <w:u w:val="single"/>
              </w:rPr>
            </w:pPr>
            <w:r w:rsidRPr="008032B0">
              <w:rPr>
                <w:u w:val="single"/>
              </w:rPr>
              <w:t>Microemulsion</w:t>
            </w:r>
          </w:p>
        </w:tc>
        <w:tc>
          <w:tcPr>
            <w:tcW w:w="765" w:type="pct"/>
            <w:tcBorders>
              <w:top w:val="single" w:sz="4" w:space="0" w:color="auto"/>
            </w:tcBorders>
            <w:vAlign w:val="center"/>
          </w:tcPr>
          <w:p w14:paraId="41A696A5" w14:textId="77777777" w:rsidR="00E875CB" w:rsidRPr="008032B0" w:rsidRDefault="00E875CB" w:rsidP="0066434A">
            <w:pPr>
              <w:keepLines/>
              <w:contextualSpacing/>
              <w:rPr>
                <w:u w:val="single"/>
              </w:rPr>
            </w:pPr>
            <w:r w:rsidRPr="008032B0">
              <w:rPr>
                <w:u w:val="single"/>
              </w:rPr>
              <w:t>SiOx</w:t>
            </w:r>
          </w:p>
        </w:tc>
        <w:tc>
          <w:tcPr>
            <w:tcW w:w="757" w:type="pct"/>
            <w:tcBorders>
              <w:top w:val="single" w:sz="4" w:space="0" w:color="auto"/>
            </w:tcBorders>
            <w:vAlign w:val="center"/>
          </w:tcPr>
          <w:p w14:paraId="2EEE0FFC" w14:textId="77777777" w:rsidR="00E875CB" w:rsidRPr="008032B0" w:rsidRDefault="00E875CB" w:rsidP="0066434A">
            <w:pPr>
              <w:keepLines/>
              <w:contextualSpacing/>
              <w:rPr>
                <w:u w:val="single"/>
              </w:rPr>
            </w:pPr>
            <w:r w:rsidRPr="008032B0">
              <w:rPr>
                <w:u w:val="single"/>
              </w:rPr>
              <w:t>Layer 1</w:t>
            </w:r>
          </w:p>
        </w:tc>
        <w:tc>
          <w:tcPr>
            <w:tcW w:w="757" w:type="pct"/>
            <w:tcBorders>
              <w:top w:val="single" w:sz="4" w:space="0" w:color="auto"/>
            </w:tcBorders>
            <w:vAlign w:val="center"/>
          </w:tcPr>
          <w:p w14:paraId="7DE7FA6E" w14:textId="77777777" w:rsidR="00E875CB" w:rsidRPr="008032B0" w:rsidRDefault="00E875CB" w:rsidP="0066434A">
            <w:pPr>
              <w:keepLines/>
              <w:contextualSpacing/>
              <w:rPr>
                <w:u w:val="single"/>
              </w:rPr>
            </w:pPr>
            <w:r w:rsidRPr="008032B0">
              <w:rPr>
                <w:u w:val="single"/>
              </w:rPr>
              <w:t>Layer 2</w:t>
            </w:r>
          </w:p>
        </w:tc>
        <w:tc>
          <w:tcPr>
            <w:tcW w:w="739" w:type="pct"/>
            <w:tcBorders>
              <w:top w:val="single" w:sz="4" w:space="0" w:color="auto"/>
            </w:tcBorders>
            <w:vAlign w:val="center"/>
          </w:tcPr>
          <w:p w14:paraId="477F3D87" w14:textId="77777777" w:rsidR="00E875CB" w:rsidRPr="008032B0" w:rsidRDefault="00E875CB" w:rsidP="0066434A">
            <w:pPr>
              <w:keepLines/>
              <w:contextualSpacing/>
              <w:rPr>
                <w:u w:val="single"/>
              </w:rPr>
            </w:pPr>
            <w:r w:rsidRPr="008032B0">
              <w:rPr>
                <w:u w:val="single"/>
              </w:rPr>
              <w:t>Layer 3</w:t>
            </w:r>
          </w:p>
        </w:tc>
        <w:tc>
          <w:tcPr>
            <w:tcW w:w="733" w:type="pct"/>
            <w:tcBorders>
              <w:top w:val="single" w:sz="4" w:space="0" w:color="auto"/>
            </w:tcBorders>
          </w:tcPr>
          <w:p w14:paraId="77684FB6" w14:textId="77777777" w:rsidR="00E875CB" w:rsidRPr="008032B0" w:rsidRDefault="00E875CB" w:rsidP="0066434A">
            <w:pPr>
              <w:keepLines/>
              <w:contextualSpacing/>
              <w:rPr>
                <w:u w:val="single"/>
              </w:rPr>
            </w:pPr>
            <w:r w:rsidRPr="008032B0">
              <w:rPr>
                <w:u w:val="single"/>
              </w:rPr>
              <w:t>Bulk</w:t>
            </w:r>
          </w:p>
        </w:tc>
      </w:tr>
      <w:tr w:rsidR="00E875CB" w:rsidRPr="008032B0" w14:paraId="4B264659" w14:textId="77777777" w:rsidTr="0066434A">
        <w:trPr>
          <w:trHeight w:val="20"/>
        </w:trPr>
        <w:tc>
          <w:tcPr>
            <w:tcW w:w="1249" w:type="pct"/>
            <w:gridSpan w:val="2"/>
            <w:vAlign w:val="center"/>
          </w:tcPr>
          <w:p w14:paraId="27716F4C" w14:textId="77777777" w:rsidR="00E875CB" w:rsidRPr="008032B0" w:rsidRDefault="00E875CB" w:rsidP="0066434A">
            <w:pPr>
              <w:keepLines/>
              <w:contextualSpacing/>
              <w:rPr>
                <w:u w:val="single"/>
              </w:rPr>
            </w:pPr>
          </w:p>
        </w:tc>
        <w:tc>
          <w:tcPr>
            <w:tcW w:w="765" w:type="pct"/>
            <w:vAlign w:val="center"/>
          </w:tcPr>
          <w:p w14:paraId="45C79159" w14:textId="77777777" w:rsidR="00E875CB" w:rsidRPr="008032B0" w:rsidRDefault="00E875CB" w:rsidP="0066434A">
            <w:pPr>
              <w:keepLines/>
              <w:contextualSpacing/>
              <w:rPr>
                <w:u w:val="single"/>
              </w:rPr>
            </w:pPr>
          </w:p>
        </w:tc>
        <w:tc>
          <w:tcPr>
            <w:tcW w:w="757" w:type="pct"/>
            <w:vAlign w:val="center"/>
          </w:tcPr>
          <w:p w14:paraId="141FDBE6" w14:textId="77777777" w:rsidR="00E875CB" w:rsidRPr="008032B0" w:rsidRDefault="00E875CB" w:rsidP="0066434A">
            <w:pPr>
              <w:keepLines/>
              <w:contextualSpacing/>
              <w:rPr>
                <w:u w:val="single"/>
              </w:rPr>
            </w:pPr>
          </w:p>
        </w:tc>
        <w:tc>
          <w:tcPr>
            <w:tcW w:w="757" w:type="pct"/>
            <w:vAlign w:val="center"/>
          </w:tcPr>
          <w:p w14:paraId="2543D4DB" w14:textId="77777777" w:rsidR="00E875CB" w:rsidRPr="008032B0" w:rsidRDefault="00E875CB" w:rsidP="0066434A">
            <w:pPr>
              <w:keepLines/>
              <w:contextualSpacing/>
              <w:rPr>
                <w:u w:val="single"/>
              </w:rPr>
            </w:pPr>
          </w:p>
        </w:tc>
        <w:tc>
          <w:tcPr>
            <w:tcW w:w="739" w:type="pct"/>
            <w:vAlign w:val="center"/>
          </w:tcPr>
          <w:p w14:paraId="3649A848" w14:textId="77777777" w:rsidR="00E875CB" w:rsidRPr="008032B0" w:rsidRDefault="00E875CB" w:rsidP="0066434A">
            <w:pPr>
              <w:keepLines/>
              <w:contextualSpacing/>
              <w:rPr>
                <w:u w:val="single"/>
              </w:rPr>
            </w:pPr>
          </w:p>
        </w:tc>
        <w:tc>
          <w:tcPr>
            <w:tcW w:w="733" w:type="pct"/>
          </w:tcPr>
          <w:p w14:paraId="42C99A03" w14:textId="77777777" w:rsidR="00E875CB" w:rsidRPr="008032B0" w:rsidRDefault="00E875CB" w:rsidP="0066434A">
            <w:pPr>
              <w:keepLines/>
              <w:contextualSpacing/>
              <w:rPr>
                <w:u w:val="single"/>
              </w:rPr>
            </w:pPr>
          </w:p>
        </w:tc>
      </w:tr>
      <w:tr w:rsidR="00E875CB" w:rsidRPr="008032B0" w14:paraId="1B74A67F" w14:textId="77777777" w:rsidTr="0066434A">
        <w:trPr>
          <w:trHeight w:val="20"/>
        </w:trPr>
        <w:tc>
          <w:tcPr>
            <w:tcW w:w="502" w:type="pct"/>
            <w:vMerge w:val="restart"/>
            <w:vAlign w:val="center"/>
          </w:tcPr>
          <w:p w14:paraId="16659555" w14:textId="77777777" w:rsidR="00E875CB" w:rsidRPr="008032B0" w:rsidRDefault="00E875CB" w:rsidP="0066434A">
            <w:pPr>
              <w:keepLines/>
              <w:contextualSpacing/>
            </w:pPr>
            <w:r w:rsidRPr="008032B0">
              <w:t>Dry</w:t>
            </w:r>
          </w:p>
        </w:tc>
        <w:tc>
          <w:tcPr>
            <w:tcW w:w="748" w:type="pct"/>
            <w:vAlign w:val="center"/>
          </w:tcPr>
          <w:p w14:paraId="521E9EEA" w14:textId="77777777" w:rsidR="00E875CB" w:rsidRPr="008032B0" w:rsidRDefault="00E875CB" w:rsidP="0066434A">
            <w:pPr>
              <w:keepLines/>
              <w:contextualSpacing/>
              <w:jc w:val="center"/>
            </w:pPr>
            <w:r w:rsidRPr="008032B0">
              <w:t>SLD</w:t>
            </w:r>
          </w:p>
        </w:tc>
        <w:tc>
          <w:tcPr>
            <w:tcW w:w="765" w:type="pct"/>
            <w:vAlign w:val="center"/>
          </w:tcPr>
          <w:p w14:paraId="7BC36A52" w14:textId="77777777" w:rsidR="00E875CB" w:rsidRPr="008032B0" w:rsidRDefault="00E875CB" w:rsidP="0066434A">
            <w:pPr>
              <w:keepLines/>
              <w:contextualSpacing/>
              <w:jc w:val="center"/>
            </w:pPr>
            <w:r w:rsidRPr="008032B0">
              <w:t>2.700</w:t>
            </w:r>
          </w:p>
        </w:tc>
        <w:tc>
          <w:tcPr>
            <w:tcW w:w="757" w:type="pct"/>
            <w:vAlign w:val="center"/>
          </w:tcPr>
          <w:p w14:paraId="12D2BA89" w14:textId="77777777" w:rsidR="00E875CB" w:rsidRPr="008032B0" w:rsidRDefault="00E875CB" w:rsidP="0066434A">
            <w:pPr>
              <w:keepLines/>
              <w:contextualSpacing/>
              <w:jc w:val="center"/>
            </w:pPr>
            <w:r w:rsidRPr="008032B0">
              <w:noBreakHyphen/>
            </w:r>
          </w:p>
        </w:tc>
        <w:tc>
          <w:tcPr>
            <w:tcW w:w="757" w:type="pct"/>
            <w:vAlign w:val="center"/>
          </w:tcPr>
          <w:p w14:paraId="394ADF3B" w14:textId="77777777" w:rsidR="00E875CB" w:rsidRPr="008032B0" w:rsidRDefault="00E875CB" w:rsidP="0066434A">
            <w:pPr>
              <w:keepLines/>
              <w:contextualSpacing/>
              <w:jc w:val="center"/>
            </w:pPr>
            <w:r w:rsidRPr="008032B0">
              <w:noBreakHyphen/>
            </w:r>
          </w:p>
        </w:tc>
        <w:tc>
          <w:tcPr>
            <w:tcW w:w="739" w:type="pct"/>
            <w:vAlign w:val="center"/>
          </w:tcPr>
          <w:p w14:paraId="08629C86" w14:textId="77777777" w:rsidR="00E875CB" w:rsidRPr="008032B0" w:rsidRDefault="00E875CB" w:rsidP="0066434A">
            <w:pPr>
              <w:keepLines/>
              <w:contextualSpacing/>
              <w:jc w:val="center"/>
            </w:pPr>
            <w:r w:rsidRPr="008032B0">
              <w:noBreakHyphen/>
            </w:r>
          </w:p>
        </w:tc>
        <w:tc>
          <w:tcPr>
            <w:tcW w:w="733" w:type="pct"/>
            <w:vAlign w:val="center"/>
          </w:tcPr>
          <w:p w14:paraId="4A1B7C19" w14:textId="77777777" w:rsidR="00E875CB" w:rsidRPr="008032B0" w:rsidRDefault="00E875CB" w:rsidP="0066434A">
            <w:pPr>
              <w:keepLines/>
              <w:contextualSpacing/>
              <w:jc w:val="center"/>
            </w:pPr>
            <w:r w:rsidRPr="008032B0">
              <w:t>0.000</w:t>
            </w:r>
          </w:p>
        </w:tc>
      </w:tr>
      <w:tr w:rsidR="00E875CB" w:rsidRPr="008032B0" w14:paraId="073876AE" w14:textId="77777777" w:rsidTr="0066434A">
        <w:trPr>
          <w:trHeight w:val="20"/>
        </w:trPr>
        <w:tc>
          <w:tcPr>
            <w:tcW w:w="502" w:type="pct"/>
            <w:vMerge/>
            <w:vAlign w:val="center"/>
          </w:tcPr>
          <w:p w14:paraId="652420B0" w14:textId="77777777" w:rsidR="00E875CB" w:rsidRPr="008032B0" w:rsidRDefault="00E875CB" w:rsidP="0066434A">
            <w:pPr>
              <w:keepLines/>
              <w:contextualSpacing/>
            </w:pPr>
          </w:p>
        </w:tc>
        <w:tc>
          <w:tcPr>
            <w:tcW w:w="748" w:type="pct"/>
            <w:vAlign w:val="center"/>
          </w:tcPr>
          <w:p w14:paraId="3606F5E0" w14:textId="77777777" w:rsidR="00E875CB" w:rsidRPr="008032B0" w:rsidRDefault="00E875CB" w:rsidP="0066434A">
            <w:pPr>
              <w:keepLines/>
              <w:contextualSpacing/>
              <w:jc w:val="center"/>
            </w:pPr>
            <w:r w:rsidRPr="008032B0">
              <w:t>Z</w:t>
            </w:r>
          </w:p>
        </w:tc>
        <w:tc>
          <w:tcPr>
            <w:tcW w:w="765" w:type="pct"/>
            <w:vAlign w:val="center"/>
          </w:tcPr>
          <w:p w14:paraId="44136878" w14:textId="77777777" w:rsidR="00E875CB" w:rsidRPr="008032B0" w:rsidRDefault="00E875CB" w:rsidP="0066434A">
            <w:pPr>
              <w:keepLines/>
              <w:contextualSpacing/>
              <w:jc w:val="center"/>
            </w:pPr>
            <w:r w:rsidRPr="008032B0">
              <w:t>84.0</w:t>
            </w:r>
          </w:p>
        </w:tc>
        <w:tc>
          <w:tcPr>
            <w:tcW w:w="757" w:type="pct"/>
            <w:vAlign w:val="center"/>
          </w:tcPr>
          <w:p w14:paraId="379B921F" w14:textId="77777777" w:rsidR="00E875CB" w:rsidRPr="008032B0" w:rsidRDefault="00E875CB" w:rsidP="0066434A">
            <w:pPr>
              <w:keepLines/>
              <w:contextualSpacing/>
              <w:jc w:val="center"/>
            </w:pPr>
            <w:r w:rsidRPr="008032B0">
              <w:noBreakHyphen/>
            </w:r>
          </w:p>
        </w:tc>
        <w:tc>
          <w:tcPr>
            <w:tcW w:w="757" w:type="pct"/>
            <w:vAlign w:val="center"/>
          </w:tcPr>
          <w:p w14:paraId="66417086" w14:textId="77777777" w:rsidR="00E875CB" w:rsidRPr="008032B0" w:rsidRDefault="00E875CB" w:rsidP="0066434A">
            <w:pPr>
              <w:keepLines/>
              <w:contextualSpacing/>
              <w:jc w:val="center"/>
            </w:pPr>
            <w:r w:rsidRPr="008032B0">
              <w:noBreakHyphen/>
            </w:r>
          </w:p>
        </w:tc>
        <w:tc>
          <w:tcPr>
            <w:tcW w:w="739" w:type="pct"/>
            <w:vAlign w:val="center"/>
          </w:tcPr>
          <w:p w14:paraId="7786A688" w14:textId="77777777" w:rsidR="00E875CB" w:rsidRPr="008032B0" w:rsidRDefault="00E875CB" w:rsidP="0066434A">
            <w:pPr>
              <w:keepLines/>
              <w:contextualSpacing/>
              <w:jc w:val="center"/>
            </w:pPr>
            <w:r w:rsidRPr="008032B0">
              <w:noBreakHyphen/>
            </w:r>
          </w:p>
        </w:tc>
        <w:tc>
          <w:tcPr>
            <w:tcW w:w="733" w:type="pct"/>
            <w:vAlign w:val="center"/>
          </w:tcPr>
          <w:p w14:paraId="03AFB828" w14:textId="77777777" w:rsidR="00E875CB" w:rsidRPr="008032B0" w:rsidRDefault="00E875CB" w:rsidP="0066434A">
            <w:pPr>
              <w:keepLines/>
              <w:contextualSpacing/>
              <w:jc w:val="center"/>
            </w:pPr>
            <w:r w:rsidRPr="008032B0">
              <w:noBreakHyphen/>
            </w:r>
          </w:p>
        </w:tc>
      </w:tr>
      <w:tr w:rsidR="00E875CB" w:rsidRPr="008032B0" w14:paraId="581DA7D7" w14:textId="77777777" w:rsidTr="0066434A">
        <w:trPr>
          <w:trHeight w:val="20"/>
        </w:trPr>
        <w:tc>
          <w:tcPr>
            <w:tcW w:w="502" w:type="pct"/>
            <w:vMerge/>
            <w:vAlign w:val="center"/>
          </w:tcPr>
          <w:p w14:paraId="1C2DA1C4" w14:textId="77777777" w:rsidR="00E875CB" w:rsidRPr="008032B0" w:rsidRDefault="00E875CB" w:rsidP="0066434A">
            <w:pPr>
              <w:keepLines/>
              <w:contextualSpacing/>
            </w:pPr>
          </w:p>
        </w:tc>
        <w:tc>
          <w:tcPr>
            <w:tcW w:w="748" w:type="pct"/>
            <w:vAlign w:val="center"/>
          </w:tcPr>
          <w:p w14:paraId="1DA3AAA8" w14:textId="77777777" w:rsidR="00E875CB" w:rsidRPr="008032B0" w:rsidRDefault="00E875CB" w:rsidP="0066434A">
            <w:pPr>
              <w:keepLines/>
              <w:contextualSpacing/>
              <w:jc w:val="center"/>
            </w:pPr>
            <w:r w:rsidRPr="008032B0">
              <w:t>R</w:t>
            </w:r>
          </w:p>
        </w:tc>
        <w:tc>
          <w:tcPr>
            <w:tcW w:w="765" w:type="pct"/>
            <w:vAlign w:val="center"/>
          </w:tcPr>
          <w:p w14:paraId="2AD6A954" w14:textId="77777777" w:rsidR="00E875CB" w:rsidRPr="008032B0" w:rsidRDefault="00E875CB" w:rsidP="0066434A">
            <w:pPr>
              <w:keepLines/>
              <w:contextualSpacing/>
              <w:jc w:val="center"/>
            </w:pPr>
            <w:r w:rsidRPr="008032B0">
              <w:t>14.9</w:t>
            </w:r>
          </w:p>
        </w:tc>
        <w:tc>
          <w:tcPr>
            <w:tcW w:w="757" w:type="pct"/>
            <w:vAlign w:val="center"/>
          </w:tcPr>
          <w:p w14:paraId="082ABB22" w14:textId="77777777" w:rsidR="00E875CB" w:rsidRPr="008032B0" w:rsidRDefault="00E875CB" w:rsidP="0066434A">
            <w:pPr>
              <w:keepLines/>
              <w:contextualSpacing/>
              <w:jc w:val="center"/>
            </w:pPr>
            <w:r w:rsidRPr="008032B0">
              <w:t>-</w:t>
            </w:r>
          </w:p>
        </w:tc>
        <w:tc>
          <w:tcPr>
            <w:tcW w:w="757" w:type="pct"/>
            <w:vAlign w:val="center"/>
          </w:tcPr>
          <w:p w14:paraId="6A59C2FE" w14:textId="77777777" w:rsidR="00E875CB" w:rsidRPr="008032B0" w:rsidRDefault="00E875CB" w:rsidP="0066434A">
            <w:pPr>
              <w:keepLines/>
              <w:contextualSpacing/>
              <w:jc w:val="center"/>
            </w:pPr>
            <w:r w:rsidRPr="008032B0">
              <w:t>-</w:t>
            </w:r>
          </w:p>
        </w:tc>
        <w:tc>
          <w:tcPr>
            <w:tcW w:w="739" w:type="pct"/>
            <w:vAlign w:val="center"/>
          </w:tcPr>
          <w:p w14:paraId="109A7A98" w14:textId="77777777" w:rsidR="00E875CB" w:rsidRPr="008032B0" w:rsidRDefault="00E875CB" w:rsidP="0066434A">
            <w:pPr>
              <w:keepLines/>
              <w:contextualSpacing/>
              <w:jc w:val="center"/>
            </w:pPr>
            <w:r w:rsidRPr="008032B0">
              <w:t>-</w:t>
            </w:r>
          </w:p>
        </w:tc>
        <w:tc>
          <w:tcPr>
            <w:tcW w:w="733" w:type="pct"/>
            <w:vAlign w:val="center"/>
          </w:tcPr>
          <w:p w14:paraId="115DD76A" w14:textId="77777777" w:rsidR="00E875CB" w:rsidRPr="008032B0" w:rsidRDefault="00E875CB" w:rsidP="0066434A">
            <w:pPr>
              <w:keepLines/>
              <w:contextualSpacing/>
              <w:jc w:val="center"/>
            </w:pPr>
            <w:r w:rsidRPr="008032B0">
              <w:t>4.9</w:t>
            </w:r>
          </w:p>
        </w:tc>
      </w:tr>
      <w:tr w:rsidR="00E875CB" w:rsidRPr="008032B0" w14:paraId="55622F93" w14:textId="77777777" w:rsidTr="0066434A">
        <w:trPr>
          <w:trHeight w:val="20"/>
        </w:trPr>
        <w:tc>
          <w:tcPr>
            <w:tcW w:w="502" w:type="pct"/>
            <w:vMerge w:val="restart"/>
            <w:vAlign w:val="center"/>
          </w:tcPr>
          <w:p w14:paraId="04BCD500" w14:textId="77777777" w:rsidR="00E875CB" w:rsidRPr="008032B0" w:rsidRDefault="00E875CB" w:rsidP="0066434A">
            <w:pPr>
              <w:keepLines/>
              <w:contextualSpacing/>
            </w:pPr>
            <w:r w:rsidRPr="008032B0">
              <w:t>Wet</w:t>
            </w:r>
          </w:p>
        </w:tc>
        <w:tc>
          <w:tcPr>
            <w:tcW w:w="748" w:type="pct"/>
            <w:vAlign w:val="center"/>
          </w:tcPr>
          <w:p w14:paraId="5B441812" w14:textId="77777777" w:rsidR="00E875CB" w:rsidRPr="008032B0" w:rsidRDefault="00E875CB" w:rsidP="0066434A">
            <w:pPr>
              <w:keepLines/>
              <w:contextualSpacing/>
              <w:jc w:val="center"/>
            </w:pPr>
            <w:r w:rsidRPr="008032B0">
              <w:t>SLD</w:t>
            </w:r>
          </w:p>
        </w:tc>
        <w:tc>
          <w:tcPr>
            <w:tcW w:w="765" w:type="pct"/>
            <w:vAlign w:val="center"/>
          </w:tcPr>
          <w:p w14:paraId="5E5C57C8" w14:textId="77777777" w:rsidR="00E875CB" w:rsidRPr="008032B0" w:rsidRDefault="00E875CB" w:rsidP="0066434A">
            <w:pPr>
              <w:keepLines/>
              <w:contextualSpacing/>
              <w:jc w:val="center"/>
            </w:pPr>
            <w:r w:rsidRPr="008032B0">
              <w:t>3.164</w:t>
            </w:r>
          </w:p>
        </w:tc>
        <w:tc>
          <w:tcPr>
            <w:tcW w:w="757" w:type="pct"/>
            <w:vAlign w:val="center"/>
          </w:tcPr>
          <w:p w14:paraId="17A08D6B" w14:textId="77777777" w:rsidR="00E875CB" w:rsidRPr="008032B0" w:rsidRDefault="00E875CB" w:rsidP="0066434A">
            <w:pPr>
              <w:keepLines/>
              <w:contextualSpacing/>
              <w:jc w:val="center"/>
            </w:pPr>
            <w:r w:rsidRPr="008032B0">
              <w:noBreakHyphen/>
            </w:r>
          </w:p>
        </w:tc>
        <w:tc>
          <w:tcPr>
            <w:tcW w:w="757" w:type="pct"/>
            <w:vAlign w:val="center"/>
          </w:tcPr>
          <w:p w14:paraId="055DFBB8" w14:textId="77777777" w:rsidR="00E875CB" w:rsidRPr="008032B0" w:rsidRDefault="00E875CB" w:rsidP="0066434A">
            <w:pPr>
              <w:keepLines/>
              <w:contextualSpacing/>
              <w:jc w:val="center"/>
            </w:pPr>
            <w:r w:rsidRPr="008032B0">
              <w:noBreakHyphen/>
            </w:r>
          </w:p>
        </w:tc>
        <w:tc>
          <w:tcPr>
            <w:tcW w:w="739" w:type="pct"/>
            <w:vAlign w:val="center"/>
          </w:tcPr>
          <w:p w14:paraId="018E7E04" w14:textId="77777777" w:rsidR="00E875CB" w:rsidRPr="008032B0" w:rsidRDefault="00E875CB" w:rsidP="0066434A">
            <w:pPr>
              <w:keepLines/>
              <w:contextualSpacing/>
              <w:jc w:val="center"/>
            </w:pPr>
            <w:r w:rsidRPr="008032B0">
              <w:noBreakHyphen/>
            </w:r>
          </w:p>
        </w:tc>
        <w:tc>
          <w:tcPr>
            <w:tcW w:w="733" w:type="pct"/>
            <w:vAlign w:val="center"/>
          </w:tcPr>
          <w:p w14:paraId="52850D75" w14:textId="77777777" w:rsidR="00E875CB" w:rsidRPr="008032B0" w:rsidRDefault="00E875CB" w:rsidP="0066434A">
            <w:pPr>
              <w:keepLines/>
              <w:contextualSpacing/>
              <w:jc w:val="center"/>
            </w:pPr>
            <w:r w:rsidRPr="008032B0">
              <w:t>6.302</w:t>
            </w:r>
          </w:p>
        </w:tc>
      </w:tr>
      <w:tr w:rsidR="00E875CB" w:rsidRPr="008032B0" w14:paraId="1FC0ED6B" w14:textId="77777777" w:rsidTr="0066434A">
        <w:trPr>
          <w:trHeight w:val="20"/>
        </w:trPr>
        <w:tc>
          <w:tcPr>
            <w:tcW w:w="502" w:type="pct"/>
            <w:vMerge/>
            <w:vAlign w:val="center"/>
          </w:tcPr>
          <w:p w14:paraId="32C7F930" w14:textId="77777777" w:rsidR="00E875CB" w:rsidRPr="008032B0" w:rsidRDefault="00E875CB" w:rsidP="0066434A">
            <w:pPr>
              <w:keepLines/>
              <w:contextualSpacing/>
            </w:pPr>
          </w:p>
        </w:tc>
        <w:tc>
          <w:tcPr>
            <w:tcW w:w="748" w:type="pct"/>
            <w:vAlign w:val="center"/>
          </w:tcPr>
          <w:p w14:paraId="3CAF77A9" w14:textId="77777777" w:rsidR="00E875CB" w:rsidRPr="008032B0" w:rsidRDefault="00E875CB" w:rsidP="0066434A">
            <w:pPr>
              <w:keepLines/>
              <w:contextualSpacing/>
              <w:jc w:val="center"/>
            </w:pPr>
            <w:r w:rsidRPr="008032B0">
              <w:t>Z</w:t>
            </w:r>
          </w:p>
        </w:tc>
        <w:tc>
          <w:tcPr>
            <w:tcW w:w="765" w:type="pct"/>
            <w:vAlign w:val="center"/>
          </w:tcPr>
          <w:p w14:paraId="328E6457" w14:textId="77777777" w:rsidR="00E875CB" w:rsidRPr="008032B0" w:rsidRDefault="00E875CB" w:rsidP="0066434A">
            <w:pPr>
              <w:keepLines/>
              <w:contextualSpacing/>
              <w:jc w:val="center"/>
            </w:pPr>
            <w:r w:rsidRPr="008032B0">
              <w:t>89.1</w:t>
            </w:r>
          </w:p>
        </w:tc>
        <w:tc>
          <w:tcPr>
            <w:tcW w:w="757" w:type="pct"/>
            <w:vAlign w:val="center"/>
          </w:tcPr>
          <w:p w14:paraId="1BAC1E32" w14:textId="77777777" w:rsidR="00E875CB" w:rsidRPr="008032B0" w:rsidRDefault="00E875CB" w:rsidP="0066434A">
            <w:pPr>
              <w:keepLines/>
              <w:contextualSpacing/>
              <w:jc w:val="center"/>
            </w:pPr>
            <w:r w:rsidRPr="008032B0">
              <w:noBreakHyphen/>
            </w:r>
          </w:p>
        </w:tc>
        <w:tc>
          <w:tcPr>
            <w:tcW w:w="757" w:type="pct"/>
            <w:vAlign w:val="center"/>
          </w:tcPr>
          <w:p w14:paraId="350F2DAB" w14:textId="77777777" w:rsidR="00E875CB" w:rsidRPr="008032B0" w:rsidRDefault="00E875CB" w:rsidP="0066434A">
            <w:pPr>
              <w:keepLines/>
              <w:contextualSpacing/>
              <w:jc w:val="center"/>
            </w:pPr>
            <w:r w:rsidRPr="008032B0">
              <w:noBreakHyphen/>
            </w:r>
          </w:p>
        </w:tc>
        <w:tc>
          <w:tcPr>
            <w:tcW w:w="739" w:type="pct"/>
            <w:vAlign w:val="center"/>
          </w:tcPr>
          <w:p w14:paraId="2257DA3B" w14:textId="77777777" w:rsidR="00E875CB" w:rsidRPr="008032B0" w:rsidRDefault="00E875CB" w:rsidP="0066434A">
            <w:pPr>
              <w:keepLines/>
              <w:contextualSpacing/>
              <w:jc w:val="center"/>
            </w:pPr>
            <w:r w:rsidRPr="008032B0">
              <w:noBreakHyphen/>
            </w:r>
          </w:p>
        </w:tc>
        <w:tc>
          <w:tcPr>
            <w:tcW w:w="733" w:type="pct"/>
            <w:vAlign w:val="center"/>
          </w:tcPr>
          <w:p w14:paraId="1F5BCC7F" w14:textId="77777777" w:rsidR="00E875CB" w:rsidRPr="008032B0" w:rsidRDefault="00E875CB" w:rsidP="0066434A">
            <w:pPr>
              <w:keepLines/>
              <w:contextualSpacing/>
              <w:jc w:val="center"/>
            </w:pPr>
            <w:r w:rsidRPr="008032B0">
              <w:noBreakHyphen/>
            </w:r>
          </w:p>
        </w:tc>
      </w:tr>
      <w:tr w:rsidR="00E875CB" w:rsidRPr="008032B0" w14:paraId="505A34FA" w14:textId="77777777" w:rsidTr="0066434A">
        <w:trPr>
          <w:trHeight w:val="20"/>
        </w:trPr>
        <w:tc>
          <w:tcPr>
            <w:tcW w:w="502" w:type="pct"/>
            <w:vMerge/>
            <w:vAlign w:val="center"/>
          </w:tcPr>
          <w:p w14:paraId="4760EE13" w14:textId="77777777" w:rsidR="00E875CB" w:rsidRPr="008032B0" w:rsidRDefault="00E875CB" w:rsidP="0066434A">
            <w:pPr>
              <w:keepLines/>
              <w:contextualSpacing/>
            </w:pPr>
          </w:p>
        </w:tc>
        <w:tc>
          <w:tcPr>
            <w:tcW w:w="748" w:type="pct"/>
            <w:vAlign w:val="center"/>
          </w:tcPr>
          <w:p w14:paraId="6C9A1E53" w14:textId="77777777" w:rsidR="00E875CB" w:rsidRPr="008032B0" w:rsidRDefault="00E875CB" w:rsidP="0066434A">
            <w:pPr>
              <w:keepLines/>
              <w:contextualSpacing/>
              <w:jc w:val="center"/>
            </w:pPr>
            <w:r w:rsidRPr="008032B0">
              <w:t>R</w:t>
            </w:r>
          </w:p>
        </w:tc>
        <w:tc>
          <w:tcPr>
            <w:tcW w:w="765" w:type="pct"/>
            <w:vAlign w:val="center"/>
          </w:tcPr>
          <w:p w14:paraId="6F8A44AB" w14:textId="77777777" w:rsidR="00E875CB" w:rsidRPr="008032B0" w:rsidRDefault="00E875CB" w:rsidP="0066434A">
            <w:pPr>
              <w:keepLines/>
              <w:contextualSpacing/>
              <w:jc w:val="center"/>
            </w:pPr>
            <w:r w:rsidRPr="008032B0">
              <w:t>6.8</w:t>
            </w:r>
          </w:p>
        </w:tc>
        <w:tc>
          <w:tcPr>
            <w:tcW w:w="757" w:type="pct"/>
            <w:vAlign w:val="center"/>
          </w:tcPr>
          <w:p w14:paraId="26795154" w14:textId="77777777" w:rsidR="00E875CB" w:rsidRPr="008032B0" w:rsidRDefault="00E875CB" w:rsidP="0066434A">
            <w:pPr>
              <w:keepLines/>
              <w:contextualSpacing/>
              <w:jc w:val="center"/>
            </w:pPr>
            <w:r w:rsidRPr="008032B0">
              <w:t>-</w:t>
            </w:r>
          </w:p>
        </w:tc>
        <w:tc>
          <w:tcPr>
            <w:tcW w:w="757" w:type="pct"/>
            <w:vAlign w:val="center"/>
          </w:tcPr>
          <w:p w14:paraId="1731CB13" w14:textId="77777777" w:rsidR="00E875CB" w:rsidRPr="008032B0" w:rsidRDefault="00E875CB" w:rsidP="0066434A">
            <w:pPr>
              <w:keepLines/>
              <w:contextualSpacing/>
              <w:jc w:val="center"/>
            </w:pPr>
            <w:r w:rsidRPr="008032B0">
              <w:t>-</w:t>
            </w:r>
          </w:p>
        </w:tc>
        <w:tc>
          <w:tcPr>
            <w:tcW w:w="739" w:type="pct"/>
            <w:vAlign w:val="center"/>
          </w:tcPr>
          <w:p w14:paraId="6C485D49" w14:textId="77777777" w:rsidR="00E875CB" w:rsidRPr="008032B0" w:rsidRDefault="00E875CB" w:rsidP="0066434A">
            <w:pPr>
              <w:keepLines/>
              <w:contextualSpacing/>
              <w:jc w:val="center"/>
            </w:pPr>
            <w:r w:rsidRPr="008032B0">
              <w:t>-</w:t>
            </w:r>
          </w:p>
        </w:tc>
        <w:tc>
          <w:tcPr>
            <w:tcW w:w="733" w:type="pct"/>
            <w:vAlign w:val="center"/>
          </w:tcPr>
          <w:p w14:paraId="2F2F9B01" w14:textId="77777777" w:rsidR="00E875CB" w:rsidRPr="008032B0" w:rsidRDefault="00E875CB" w:rsidP="0066434A">
            <w:pPr>
              <w:keepLines/>
              <w:contextualSpacing/>
              <w:jc w:val="center"/>
            </w:pPr>
            <w:r w:rsidRPr="008032B0">
              <w:t>13.5</w:t>
            </w:r>
          </w:p>
        </w:tc>
      </w:tr>
      <w:tr w:rsidR="00E875CB" w:rsidRPr="008032B0" w14:paraId="3CFDF5A0" w14:textId="77777777" w:rsidTr="0066434A">
        <w:trPr>
          <w:trHeight w:val="20"/>
        </w:trPr>
        <w:tc>
          <w:tcPr>
            <w:tcW w:w="502" w:type="pct"/>
            <w:vMerge w:val="restart"/>
            <w:vAlign w:val="center"/>
          </w:tcPr>
          <w:p w14:paraId="2FAF3CD4" w14:textId="77777777" w:rsidR="00E875CB" w:rsidRPr="008032B0" w:rsidRDefault="00E875CB" w:rsidP="0066434A">
            <w:pPr>
              <w:keepLines/>
              <w:contextualSpacing/>
            </w:pPr>
            <w:r w:rsidRPr="008032B0">
              <w:t>80% D</w:t>
            </w:r>
            <w:r w:rsidRPr="008032B0">
              <w:rPr>
                <w:vertAlign w:val="subscript"/>
              </w:rPr>
              <w:t>2</w:t>
            </w:r>
            <w:r w:rsidRPr="008032B0">
              <w:t>O</w:t>
            </w:r>
          </w:p>
        </w:tc>
        <w:tc>
          <w:tcPr>
            <w:tcW w:w="748" w:type="pct"/>
            <w:vAlign w:val="center"/>
          </w:tcPr>
          <w:p w14:paraId="70BD5AF8" w14:textId="77777777" w:rsidR="00E875CB" w:rsidRPr="008032B0" w:rsidRDefault="00E875CB" w:rsidP="0066434A">
            <w:pPr>
              <w:keepLines/>
              <w:contextualSpacing/>
              <w:jc w:val="center"/>
            </w:pPr>
            <w:r w:rsidRPr="008032B0">
              <w:t>SLD</w:t>
            </w:r>
          </w:p>
        </w:tc>
        <w:tc>
          <w:tcPr>
            <w:tcW w:w="765" w:type="pct"/>
            <w:vAlign w:val="center"/>
          </w:tcPr>
          <w:p w14:paraId="2B57C0A6" w14:textId="77777777" w:rsidR="00E875CB" w:rsidRPr="008032B0" w:rsidRDefault="00E875CB" w:rsidP="0066434A">
            <w:pPr>
              <w:keepLines/>
              <w:contextualSpacing/>
              <w:jc w:val="center"/>
            </w:pPr>
            <w:r w:rsidRPr="008032B0">
              <w:t>3.190</w:t>
            </w:r>
          </w:p>
        </w:tc>
        <w:tc>
          <w:tcPr>
            <w:tcW w:w="757" w:type="pct"/>
            <w:vAlign w:val="center"/>
          </w:tcPr>
          <w:p w14:paraId="60867127" w14:textId="77777777" w:rsidR="00E875CB" w:rsidRPr="008032B0" w:rsidRDefault="00E875CB" w:rsidP="0066434A">
            <w:pPr>
              <w:keepLines/>
              <w:contextualSpacing/>
              <w:jc w:val="center"/>
            </w:pPr>
            <w:r w:rsidRPr="008032B0">
              <w:t>4.537</w:t>
            </w:r>
          </w:p>
        </w:tc>
        <w:tc>
          <w:tcPr>
            <w:tcW w:w="757" w:type="pct"/>
            <w:vAlign w:val="center"/>
          </w:tcPr>
          <w:p w14:paraId="20AFBEA2" w14:textId="77777777" w:rsidR="00E875CB" w:rsidRPr="008032B0" w:rsidRDefault="00E875CB" w:rsidP="0066434A">
            <w:pPr>
              <w:keepLines/>
              <w:contextualSpacing/>
              <w:jc w:val="center"/>
            </w:pPr>
            <w:r w:rsidRPr="008032B0">
              <w:t>1.230</w:t>
            </w:r>
          </w:p>
        </w:tc>
        <w:tc>
          <w:tcPr>
            <w:tcW w:w="739" w:type="pct"/>
            <w:vAlign w:val="center"/>
          </w:tcPr>
          <w:p w14:paraId="1131220C" w14:textId="77777777" w:rsidR="00E875CB" w:rsidRPr="008032B0" w:rsidRDefault="00E875CB" w:rsidP="0066434A">
            <w:pPr>
              <w:keepLines/>
              <w:contextualSpacing/>
              <w:jc w:val="center"/>
            </w:pPr>
            <w:r w:rsidRPr="008032B0">
              <w:t>6.360</w:t>
            </w:r>
          </w:p>
        </w:tc>
        <w:tc>
          <w:tcPr>
            <w:tcW w:w="733" w:type="pct"/>
            <w:vAlign w:val="center"/>
          </w:tcPr>
          <w:p w14:paraId="24F3EDFE" w14:textId="77777777" w:rsidR="00E875CB" w:rsidRPr="008032B0" w:rsidRDefault="00E875CB" w:rsidP="0066434A">
            <w:pPr>
              <w:keepLines/>
              <w:contextualSpacing/>
              <w:jc w:val="center"/>
            </w:pPr>
            <w:r w:rsidRPr="008032B0">
              <w:t>5.169</w:t>
            </w:r>
          </w:p>
        </w:tc>
      </w:tr>
      <w:tr w:rsidR="00E875CB" w:rsidRPr="008032B0" w14:paraId="5B94E0F5" w14:textId="77777777" w:rsidTr="0066434A">
        <w:trPr>
          <w:trHeight w:val="20"/>
        </w:trPr>
        <w:tc>
          <w:tcPr>
            <w:tcW w:w="502" w:type="pct"/>
            <w:vMerge/>
            <w:vAlign w:val="center"/>
          </w:tcPr>
          <w:p w14:paraId="75C4D87C" w14:textId="77777777" w:rsidR="00E875CB" w:rsidRPr="008032B0" w:rsidRDefault="00E875CB" w:rsidP="0066434A">
            <w:pPr>
              <w:keepLines/>
              <w:contextualSpacing/>
            </w:pPr>
          </w:p>
        </w:tc>
        <w:tc>
          <w:tcPr>
            <w:tcW w:w="748" w:type="pct"/>
            <w:vAlign w:val="center"/>
          </w:tcPr>
          <w:p w14:paraId="1BB1F354" w14:textId="77777777" w:rsidR="00E875CB" w:rsidRPr="008032B0" w:rsidRDefault="00E875CB" w:rsidP="0066434A">
            <w:pPr>
              <w:keepLines/>
              <w:contextualSpacing/>
              <w:jc w:val="center"/>
            </w:pPr>
            <w:r w:rsidRPr="008032B0">
              <w:t>Z</w:t>
            </w:r>
          </w:p>
        </w:tc>
        <w:tc>
          <w:tcPr>
            <w:tcW w:w="765" w:type="pct"/>
            <w:vAlign w:val="center"/>
          </w:tcPr>
          <w:p w14:paraId="14D08EBF" w14:textId="77777777" w:rsidR="00E875CB" w:rsidRPr="008032B0" w:rsidRDefault="00E875CB" w:rsidP="0066434A">
            <w:pPr>
              <w:keepLines/>
              <w:contextualSpacing/>
              <w:jc w:val="center"/>
            </w:pPr>
            <w:r w:rsidRPr="008032B0">
              <w:t>75.2</w:t>
            </w:r>
          </w:p>
        </w:tc>
        <w:tc>
          <w:tcPr>
            <w:tcW w:w="757" w:type="pct"/>
            <w:vAlign w:val="center"/>
          </w:tcPr>
          <w:p w14:paraId="2000F5D4" w14:textId="77777777" w:rsidR="00E875CB" w:rsidRPr="008032B0" w:rsidRDefault="00E875CB" w:rsidP="0066434A">
            <w:pPr>
              <w:keepLines/>
              <w:contextualSpacing/>
              <w:jc w:val="center"/>
            </w:pPr>
            <w:r w:rsidRPr="008032B0">
              <w:t>31.7</w:t>
            </w:r>
          </w:p>
        </w:tc>
        <w:tc>
          <w:tcPr>
            <w:tcW w:w="757" w:type="pct"/>
            <w:vAlign w:val="center"/>
          </w:tcPr>
          <w:p w14:paraId="5FE38195" w14:textId="77777777" w:rsidR="00E875CB" w:rsidRPr="008032B0" w:rsidRDefault="00E875CB" w:rsidP="0066434A">
            <w:pPr>
              <w:keepLines/>
              <w:contextualSpacing/>
              <w:jc w:val="center"/>
            </w:pPr>
            <w:r w:rsidRPr="008032B0">
              <w:t>39.2</w:t>
            </w:r>
          </w:p>
        </w:tc>
        <w:tc>
          <w:tcPr>
            <w:tcW w:w="739" w:type="pct"/>
            <w:vAlign w:val="center"/>
          </w:tcPr>
          <w:p w14:paraId="35EF1A7B" w14:textId="77777777" w:rsidR="00E875CB" w:rsidRPr="008032B0" w:rsidRDefault="00E875CB" w:rsidP="0066434A">
            <w:pPr>
              <w:keepLines/>
              <w:contextualSpacing/>
              <w:jc w:val="center"/>
            </w:pPr>
            <w:r w:rsidRPr="008032B0">
              <w:t>70.4</w:t>
            </w:r>
          </w:p>
        </w:tc>
        <w:tc>
          <w:tcPr>
            <w:tcW w:w="733" w:type="pct"/>
            <w:vAlign w:val="center"/>
          </w:tcPr>
          <w:p w14:paraId="30D7A2FF" w14:textId="77777777" w:rsidR="00E875CB" w:rsidRPr="008032B0" w:rsidRDefault="00E875CB" w:rsidP="0066434A">
            <w:pPr>
              <w:keepLines/>
              <w:contextualSpacing/>
              <w:jc w:val="center"/>
            </w:pPr>
            <w:r w:rsidRPr="008032B0">
              <w:noBreakHyphen/>
            </w:r>
          </w:p>
        </w:tc>
      </w:tr>
      <w:tr w:rsidR="00E875CB" w:rsidRPr="008032B0" w14:paraId="751C28EF" w14:textId="77777777" w:rsidTr="0066434A">
        <w:trPr>
          <w:trHeight w:val="20"/>
        </w:trPr>
        <w:tc>
          <w:tcPr>
            <w:tcW w:w="502" w:type="pct"/>
            <w:vMerge/>
            <w:vAlign w:val="center"/>
          </w:tcPr>
          <w:p w14:paraId="79870C6A" w14:textId="77777777" w:rsidR="00E875CB" w:rsidRPr="008032B0" w:rsidRDefault="00E875CB" w:rsidP="0066434A">
            <w:pPr>
              <w:keepLines/>
              <w:contextualSpacing/>
            </w:pPr>
          </w:p>
        </w:tc>
        <w:tc>
          <w:tcPr>
            <w:tcW w:w="748" w:type="pct"/>
            <w:vAlign w:val="center"/>
          </w:tcPr>
          <w:p w14:paraId="4CF4308C" w14:textId="77777777" w:rsidR="00E875CB" w:rsidRPr="008032B0" w:rsidRDefault="00E875CB" w:rsidP="0066434A">
            <w:pPr>
              <w:keepLines/>
              <w:contextualSpacing/>
              <w:jc w:val="center"/>
            </w:pPr>
            <w:r w:rsidRPr="008032B0">
              <w:t>R</w:t>
            </w:r>
          </w:p>
        </w:tc>
        <w:tc>
          <w:tcPr>
            <w:tcW w:w="765" w:type="pct"/>
            <w:vAlign w:val="center"/>
          </w:tcPr>
          <w:p w14:paraId="4EF75662" w14:textId="77777777" w:rsidR="00E875CB" w:rsidRPr="008032B0" w:rsidRDefault="00E875CB" w:rsidP="0066434A">
            <w:pPr>
              <w:keepLines/>
              <w:contextualSpacing/>
              <w:jc w:val="center"/>
            </w:pPr>
            <w:r w:rsidRPr="008032B0">
              <w:t>2.6</w:t>
            </w:r>
          </w:p>
        </w:tc>
        <w:tc>
          <w:tcPr>
            <w:tcW w:w="757" w:type="pct"/>
            <w:vAlign w:val="center"/>
          </w:tcPr>
          <w:p w14:paraId="01B9BA2F" w14:textId="77777777" w:rsidR="00E875CB" w:rsidRPr="008032B0" w:rsidRDefault="00E875CB" w:rsidP="0066434A">
            <w:pPr>
              <w:keepLines/>
              <w:contextualSpacing/>
              <w:jc w:val="center"/>
            </w:pPr>
            <w:r w:rsidRPr="008032B0">
              <w:t>5.7</w:t>
            </w:r>
          </w:p>
        </w:tc>
        <w:tc>
          <w:tcPr>
            <w:tcW w:w="757" w:type="pct"/>
            <w:vAlign w:val="center"/>
          </w:tcPr>
          <w:p w14:paraId="4D28429D" w14:textId="77777777" w:rsidR="00E875CB" w:rsidRPr="008032B0" w:rsidRDefault="00E875CB" w:rsidP="0066434A">
            <w:pPr>
              <w:keepLines/>
              <w:contextualSpacing/>
              <w:jc w:val="center"/>
            </w:pPr>
            <w:r w:rsidRPr="008032B0">
              <w:t>2.1</w:t>
            </w:r>
          </w:p>
        </w:tc>
        <w:tc>
          <w:tcPr>
            <w:tcW w:w="739" w:type="pct"/>
            <w:vAlign w:val="center"/>
          </w:tcPr>
          <w:p w14:paraId="1C905AF4" w14:textId="77777777" w:rsidR="00E875CB" w:rsidRPr="008032B0" w:rsidRDefault="00E875CB" w:rsidP="0066434A">
            <w:pPr>
              <w:keepLines/>
              <w:contextualSpacing/>
              <w:jc w:val="center"/>
            </w:pPr>
            <w:r w:rsidRPr="008032B0">
              <w:t>4.3</w:t>
            </w:r>
          </w:p>
        </w:tc>
        <w:tc>
          <w:tcPr>
            <w:tcW w:w="733" w:type="pct"/>
            <w:vAlign w:val="center"/>
          </w:tcPr>
          <w:p w14:paraId="68FE0BEB" w14:textId="77777777" w:rsidR="00E875CB" w:rsidRPr="008032B0" w:rsidRDefault="00E875CB" w:rsidP="0066434A">
            <w:pPr>
              <w:keepLines/>
              <w:contextualSpacing/>
              <w:jc w:val="center"/>
            </w:pPr>
            <w:r w:rsidRPr="008032B0">
              <w:t>5.6</w:t>
            </w:r>
          </w:p>
        </w:tc>
      </w:tr>
      <w:tr w:rsidR="00E875CB" w:rsidRPr="008032B0" w14:paraId="56E79F8A" w14:textId="77777777" w:rsidTr="0066434A">
        <w:trPr>
          <w:trHeight w:val="20"/>
        </w:trPr>
        <w:tc>
          <w:tcPr>
            <w:tcW w:w="502" w:type="pct"/>
            <w:vMerge w:val="restart"/>
            <w:vAlign w:val="center"/>
          </w:tcPr>
          <w:p w14:paraId="545B4E9C" w14:textId="77777777" w:rsidR="00E875CB" w:rsidRPr="008032B0" w:rsidRDefault="00E875CB" w:rsidP="0066434A">
            <w:pPr>
              <w:keepLines/>
              <w:contextualSpacing/>
            </w:pPr>
            <w:r w:rsidRPr="008032B0">
              <w:t>60% D</w:t>
            </w:r>
            <w:r w:rsidRPr="008032B0">
              <w:rPr>
                <w:vertAlign w:val="subscript"/>
              </w:rPr>
              <w:t>2</w:t>
            </w:r>
            <w:r w:rsidRPr="008032B0">
              <w:t>O</w:t>
            </w:r>
          </w:p>
        </w:tc>
        <w:tc>
          <w:tcPr>
            <w:tcW w:w="748" w:type="pct"/>
            <w:vAlign w:val="center"/>
          </w:tcPr>
          <w:p w14:paraId="4DE3A531" w14:textId="77777777" w:rsidR="00E875CB" w:rsidRPr="008032B0" w:rsidRDefault="00E875CB" w:rsidP="0066434A">
            <w:pPr>
              <w:keepLines/>
              <w:contextualSpacing/>
              <w:jc w:val="center"/>
            </w:pPr>
            <w:r w:rsidRPr="008032B0">
              <w:t>SLD</w:t>
            </w:r>
          </w:p>
        </w:tc>
        <w:tc>
          <w:tcPr>
            <w:tcW w:w="765" w:type="pct"/>
          </w:tcPr>
          <w:p w14:paraId="31451F92" w14:textId="77777777" w:rsidR="00E875CB" w:rsidRPr="008032B0" w:rsidRDefault="00E875CB" w:rsidP="0066434A">
            <w:pPr>
              <w:keepLines/>
              <w:contextualSpacing/>
              <w:jc w:val="center"/>
            </w:pPr>
            <w:r w:rsidRPr="008032B0">
              <w:t>3.149</w:t>
            </w:r>
          </w:p>
        </w:tc>
        <w:tc>
          <w:tcPr>
            <w:tcW w:w="757" w:type="pct"/>
          </w:tcPr>
          <w:p w14:paraId="43D8E48D" w14:textId="77777777" w:rsidR="00E875CB" w:rsidRPr="008032B0" w:rsidRDefault="00E875CB" w:rsidP="0066434A">
            <w:pPr>
              <w:keepLines/>
              <w:contextualSpacing/>
              <w:jc w:val="center"/>
            </w:pPr>
            <w:r w:rsidRPr="008032B0">
              <w:t>4.036</w:t>
            </w:r>
          </w:p>
        </w:tc>
        <w:tc>
          <w:tcPr>
            <w:tcW w:w="757" w:type="pct"/>
          </w:tcPr>
          <w:p w14:paraId="72C4DE1F" w14:textId="77777777" w:rsidR="00E875CB" w:rsidRPr="008032B0" w:rsidRDefault="00E875CB" w:rsidP="0066434A">
            <w:pPr>
              <w:keepLines/>
              <w:contextualSpacing/>
              <w:jc w:val="center"/>
            </w:pPr>
            <w:r w:rsidRPr="008032B0">
              <w:t>0.967</w:t>
            </w:r>
          </w:p>
        </w:tc>
        <w:tc>
          <w:tcPr>
            <w:tcW w:w="739" w:type="pct"/>
          </w:tcPr>
          <w:p w14:paraId="058A307E" w14:textId="77777777" w:rsidR="00E875CB" w:rsidRPr="008032B0" w:rsidRDefault="00E875CB" w:rsidP="0066434A">
            <w:pPr>
              <w:keepLines/>
              <w:contextualSpacing/>
              <w:jc w:val="center"/>
            </w:pPr>
            <w:r w:rsidRPr="008032B0">
              <w:t>5.202</w:t>
            </w:r>
          </w:p>
        </w:tc>
        <w:tc>
          <w:tcPr>
            <w:tcW w:w="733" w:type="pct"/>
          </w:tcPr>
          <w:p w14:paraId="21731489" w14:textId="77777777" w:rsidR="00E875CB" w:rsidRPr="008032B0" w:rsidRDefault="00E875CB" w:rsidP="0066434A">
            <w:pPr>
              <w:keepLines/>
              <w:contextualSpacing/>
              <w:jc w:val="center"/>
            </w:pPr>
            <w:r w:rsidRPr="008032B0">
              <w:t>3.988</w:t>
            </w:r>
          </w:p>
        </w:tc>
      </w:tr>
      <w:tr w:rsidR="00E875CB" w:rsidRPr="008032B0" w14:paraId="4B4CD5E9" w14:textId="77777777" w:rsidTr="0066434A">
        <w:trPr>
          <w:trHeight w:val="20"/>
        </w:trPr>
        <w:tc>
          <w:tcPr>
            <w:tcW w:w="502" w:type="pct"/>
            <w:vMerge/>
            <w:vAlign w:val="center"/>
          </w:tcPr>
          <w:p w14:paraId="0EE04DD3" w14:textId="77777777" w:rsidR="00E875CB" w:rsidRPr="008032B0" w:rsidRDefault="00E875CB" w:rsidP="0066434A">
            <w:pPr>
              <w:keepLines/>
              <w:contextualSpacing/>
            </w:pPr>
          </w:p>
        </w:tc>
        <w:tc>
          <w:tcPr>
            <w:tcW w:w="748" w:type="pct"/>
            <w:vAlign w:val="center"/>
          </w:tcPr>
          <w:p w14:paraId="4E163F37" w14:textId="77777777" w:rsidR="00E875CB" w:rsidRPr="008032B0" w:rsidRDefault="00E875CB" w:rsidP="0066434A">
            <w:pPr>
              <w:keepLines/>
              <w:contextualSpacing/>
              <w:jc w:val="center"/>
            </w:pPr>
            <w:r w:rsidRPr="008032B0">
              <w:t>Z</w:t>
            </w:r>
          </w:p>
        </w:tc>
        <w:tc>
          <w:tcPr>
            <w:tcW w:w="765" w:type="pct"/>
            <w:vAlign w:val="center"/>
          </w:tcPr>
          <w:p w14:paraId="4683F739" w14:textId="77777777" w:rsidR="00E875CB" w:rsidRPr="008032B0" w:rsidRDefault="00E875CB" w:rsidP="0066434A">
            <w:pPr>
              <w:keepLines/>
              <w:contextualSpacing/>
              <w:jc w:val="center"/>
            </w:pPr>
            <w:r w:rsidRPr="008032B0">
              <w:t>75.0</w:t>
            </w:r>
          </w:p>
        </w:tc>
        <w:tc>
          <w:tcPr>
            <w:tcW w:w="757" w:type="pct"/>
            <w:vAlign w:val="center"/>
          </w:tcPr>
          <w:p w14:paraId="4FB0222B" w14:textId="77777777" w:rsidR="00E875CB" w:rsidRPr="008032B0" w:rsidRDefault="00E875CB" w:rsidP="0066434A">
            <w:pPr>
              <w:keepLines/>
              <w:contextualSpacing/>
              <w:jc w:val="center"/>
            </w:pPr>
            <w:r w:rsidRPr="008032B0">
              <w:t>31.2</w:t>
            </w:r>
          </w:p>
        </w:tc>
        <w:tc>
          <w:tcPr>
            <w:tcW w:w="757" w:type="pct"/>
            <w:vAlign w:val="center"/>
          </w:tcPr>
          <w:p w14:paraId="331BAB02" w14:textId="77777777" w:rsidR="00E875CB" w:rsidRPr="008032B0" w:rsidRDefault="00E875CB" w:rsidP="0066434A">
            <w:pPr>
              <w:keepLines/>
              <w:contextualSpacing/>
              <w:jc w:val="center"/>
            </w:pPr>
            <w:r w:rsidRPr="008032B0">
              <w:t>36.1</w:t>
            </w:r>
          </w:p>
        </w:tc>
        <w:tc>
          <w:tcPr>
            <w:tcW w:w="739" w:type="pct"/>
            <w:vAlign w:val="center"/>
          </w:tcPr>
          <w:p w14:paraId="477C27F8" w14:textId="77777777" w:rsidR="00E875CB" w:rsidRPr="008032B0" w:rsidRDefault="00E875CB" w:rsidP="0066434A">
            <w:pPr>
              <w:keepLines/>
              <w:contextualSpacing/>
              <w:jc w:val="center"/>
            </w:pPr>
            <w:r w:rsidRPr="008032B0">
              <w:t>54.3</w:t>
            </w:r>
          </w:p>
        </w:tc>
        <w:tc>
          <w:tcPr>
            <w:tcW w:w="733" w:type="pct"/>
            <w:vAlign w:val="center"/>
          </w:tcPr>
          <w:p w14:paraId="0116306F" w14:textId="77777777" w:rsidR="00E875CB" w:rsidRPr="008032B0" w:rsidRDefault="00E875CB" w:rsidP="0066434A">
            <w:pPr>
              <w:keepLines/>
              <w:contextualSpacing/>
              <w:jc w:val="center"/>
            </w:pPr>
            <w:r w:rsidRPr="008032B0">
              <w:noBreakHyphen/>
            </w:r>
          </w:p>
        </w:tc>
      </w:tr>
      <w:tr w:rsidR="00E875CB" w:rsidRPr="008032B0" w14:paraId="2CE8F884" w14:textId="77777777" w:rsidTr="0066434A">
        <w:trPr>
          <w:trHeight w:val="20"/>
        </w:trPr>
        <w:tc>
          <w:tcPr>
            <w:tcW w:w="502" w:type="pct"/>
            <w:vMerge/>
            <w:vAlign w:val="center"/>
          </w:tcPr>
          <w:p w14:paraId="5DB71F57" w14:textId="77777777" w:rsidR="00E875CB" w:rsidRPr="008032B0" w:rsidRDefault="00E875CB" w:rsidP="0066434A">
            <w:pPr>
              <w:keepLines/>
              <w:contextualSpacing/>
            </w:pPr>
          </w:p>
        </w:tc>
        <w:tc>
          <w:tcPr>
            <w:tcW w:w="748" w:type="pct"/>
            <w:vAlign w:val="center"/>
          </w:tcPr>
          <w:p w14:paraId="553A2DC9" w14:textId="77777777" w:rsidR="00E875CB" w:rsidRPr="008032B0" w:rsidRDefault="00E875CB" w:rsidP="0066434A">
            <w:pPr>
              <w:keepLines/>
              <w:contextualSpacing/>
              <w:jc w:val="center"/>
            </w:pPr>
            <w:r w:rsidRPr="008032B0">
              <w:t>R</w:t>
            </w:r>
          </w:p>
        </w:tc>
        <w:tc>
          <w:tcPr>
            <w:tcW w:w="765" w:type="pct"/>
            <w:vAlign w:val="center"/>
          </w:tcPr>
          <w:p w14:paraId="33FB686A" w14:textId="77777777" w:rsidR="00E875CB" w:rsidRPr="008032B0" w:rsidRDefault="00E875CB" w:rsidP="0066434A">
            <w:pPr>
              <w:keepLines/>
              <w:contextualSpacing/>
              <w:jc w:val="center"/>
            </w:pPr>
            <w:r w:rsidRPr="008032B0">
              <w:t>6.1</w:t>
            </w:r>
          </w:p>
        </w:tc>
        <w:tc>
          <w:tcPr>
            <w:tcW w:w="757" w:type="pct"/>
            <w:vAlign w:val="center"/>
          </w:tcPr>
          <w:p w14:paraId="4EE16FAB" w14:textId="77777777" w:rsidR="00E875CB" w:rsidRPr="008032B0" w:rsidRDefault="00E875CB" w:rsidP="0066434A">
            <w:pPr>
              <w:keepLines/>
              <w:contextualSpacing/>
              <w:jc w:val="center"/>
            </w:pPr>
            <w:r w:rsidRPr="008032B0">
              <w:t>4.3</w:t>
            </w:r>
          </w:p>
        </w:tc>
        <w:tc>
          <w:tcPr>
            <w:tcW w:w="757" w:type="pct"/>
            <w:vAlign w:val="center"/>
          </w:tcPr>
          <w:p w14:paraId="3985BFB3" w14:textId="77777777" w:rsidR="00E875CB" w:rsidRPr="008032B0" w:rsidRDefault="00E875CB" w:rsidP="0066434A">
            <w:pPr>
              <w:keepLines/>
              <w:contextualSpacing/>
              <w:jc w:val="center"/>
            </w:pPr>
            <w:r w:rsidRPr="008032B0">
              <w:t>4.0</w:t>
            </w:r>
          </w:p>
        </w:tc>
        <w:tc>
          <w:tcPr>
            <w:tcW w:w="739" w:type="pct"/>
            <w:vAlign w:val="center"/>
          </w:tcPr>
          <w:p w14:paraId="5B1801EE" w14:textId="77777777" w:rsidR="00E875CB" w:rsidRPr="008032B0" w:rsidRDefault="00E875CB" w:rsidP="0066434A">
            <w:pPr>
              <w:keepLines/>
              <w:contextualSpacing/>
              <w:jc w:val="center"/>
            </w:pPr>
            <w:r w:rsidRPr="008032B0">
              <w:t>3.4</w:t>
            </w:r>
          </w:p>
        </w:tc>
        <w:tc>
          <w:tcPr>
            <w:tcW w:w="733" w:type="pct"/>
            <w:vAlign w:val="center"/>
          </w:tcPr>
          <w:p w14:paraId="430EE160" w14:textId="77777777" w:rsidR="00E875CB" w:rsidRPr="008032B0" w:rsidRDefault="00E875CB" w:rsidP="0066434A">
            <w:pPr>
              <w:keepLines/>
              <w:contextualSpacing/>
              <w:jc w:val="center"/>
            </w:pPr>
            <w:r w:rsidRPr="008032B0">
              <w:t>8.1</w:t>
            </w:r>
          </w:p>
        </w:tc>
      </w:tr>
      <w:tr w:rsidR="00E875CB" w:rsidRPr="008032B0" w14:paraId="71767731" w14:textId="77777777" w:rsidTr="0066434A">
        <w:trPr>
          <w:trHeight w:val="20"/>
        </w:trPr>
        <w:tc>
          <w:tcPr>
            <w:tcW w:w="502" w:type="pct"/>
            <w:vMerge w:val="restart"/>
            <w:vAlign w:val="center"/>
          </w:tcPr>
          <w:p w14:paraId="0092B53A" w14:textId="77777777" w:rsidR="00E875CB" w:rsidRPr="008032B0" w:rsidRDefault="00E875CB" w:rsidP="0066434A">
            <w:pPr>
              <w:keepLines/>
              <w:contextualSpacing/>
            </w:pPr>
            <w:r w:rsidRPr="008032B0">
              <w:t>30% D</w:t>
            </w:r>
            <w:r w:rsidRPr="008032B0">
              <w:rPr>
                <w:vertAlign w:val="subscript"/>
              </w:rPr>
              <w:t>2</w:t>
            </w:r>
            <w:r w:rsidRPr="008032B0">
              <w:t>O</w:t>
            </w:r>
          </w:p>
        </w:tc>
        <w:tc>
          <w:tcPr>
            <w:tcW w:w="748" w:type="pct"/>
            <w:vAlign w:val="center"/>
          </w:tcPr>
          <w:p w14:paraId="173F1A4F" w14:textId="77777777" w:rsidR="00E875CB" w:rsidRPr="008032B0" w:rsidRDefault="00E875CB" w:rsidP="0066434A">
            <w:pPr>
              <w:keepLines/>
              <w:contextualSpacing/>
              <w:jc w:val="center"/>
            </w:pPr>
            <w:r w:rsidRPr="008032B0">
              <w:t>SLD</w:t>
            </w:r>
          </w:p>
        </w:tc>
        <w:tc>
          <w:tcPr>
            <w:tcW w:w="765" w:type="pct"/>
            <w:vAlign w:val="center"/>
          </w:tcPr>
          <w:p w14:paraId="6AE110EE" w14:textId="77777777" w:rsidR="00E875CB" w:rsidRPr="008032B0" w:rsidRDefault="00E875CB" w:rsidP="0066434A">
            <w:pPr>
              <w:keepLines/>
              <w:contextualSpacing/>
              <w:jc w:val="center"/>
            </w:pPr>
            <w:r w:rsidRPr="008032B0">
              <w:t>3.079</w:t>
            </w:r>
          </w:p>
        </w:tc>
        <w:tc>
          <w:tcPr>
            <w:tcW w:w="757" w:type="pct"/>
            <w:vAlign w:val="center"/>
          </w:tcPr>
          <w:p w14:paraId="575363B2" w14:textId="77777777" w:rsidR="00E875CB" w:rsidRPr="008032B0" w:rsidRDefault="00E875CB" w:rsidP="0066434A">
            <w:pPr>
              <w:keepLines/>
              <w:contextualSpacing/>
              <w:jc w:val="center"/>
            </w:pPr>
            <w:r w:rsidRPr="008032B0">
              <w:t>3.767</w:t>
            </w:r>
          </w:p>
        </w:tc>
        <w:tc>
          <w:tcPr>
            <w:tcW w:w="757" w:type="pct"/>
            <w:vAlign w:val="center"/>
          </w:tcPr>
          <w:p w14:paraId="3524952E" w14:textId="77777777" w:rsidR="00E875CB" w:rsidRPr="008032B0" w:rsidRDefault="00E875CB" w:rsidP="0066434A">
            <w:pPr>
              <w:keepLines/>
              <w:contextualSpacing/>
              <w:jc w:val="center"/>
            </w:pPr>
            <w:r w:rsidRPr="008032B0">
              <w:t>0.793</w:t>
            </w:r>
          </w:p>
        </w:tc>
        <w:tc>
          <w:tcPr>
            <w:tcW w:w="739" w:type="pct"/>
            <w:vAlign w:val="center"/>
          </w:tcPr>
          <w:p w14:paraId="577BE6AB" w14:textId="77777777" w:rsidR="00E875CB" w:rsidRPr="008032B0" w:rsidRDefault="00E875CB" w:rsidP="0066434A">
            <w:pPr>
              <w:keepLines/>
              <w:contextualSpacing/>
              <w:jc w:val="center"/>
            </w:pPr>
            <w:r w:rsidRPr="008032B0">
              <w:t>3.283</w:t>
            </w:r>
          </w:p>
        </w:tc>
        <w:tc>
          <w:tcPr>
            <w:tcW w:w="733" w:type="pct"/>
            <w:vAlign w:val="center"/>
          </w:tcPr>
          <w:p w14:paraId="474D099C" w14:textId="77777777" w:rsidR="00E875CB" w:rsidRPr="008032B0" w:rsidRDefault="00E875CB" w:rsidP="0066434A">
            <w:pPr>
              <w:keepLines/>
              <w:contextualSpacing/>
              <w:jc w:val="center"/>
            </w:pPr>
            <w:r w:rsidRPr="008032B0">
              <w:t>2.223</w:t>
            </w:r>
          </w:p>
        </w:tc>
      </w:tr>
      <w:tr w:rsidR="00E875CB" w:rsidRPr="008032B0" w14:paraId="5315345F" w14:textId="77777777" w:rsidTr="0066434A">
        <w:trPr>
          <w:trHeight w:val="20"/>
        </w:trPr>
        <w:tc>
          <w:tcPr>
            <w:tcW w:w="502" w:type="pct"/>
            <w:vMerge/>
            <w:vAlign w:val="center"/>
          </w:tcPr>
          <w:p w14:paraId="68C7849D" w14:textId="77777777" w:rsidR="00E875CB" w:rsidRPr="008032B0" w:rsidRDefault="00E875CB" w:rsidP="0066434A">
            <w:pPr>
              <w:keepLines/>
              <w:contextualSpacing/>
            </w:pPr>
          </w:p>
        </w:tc>
        <w:tc>
          <w:tcPr>
            <w:tcW w:w="748" w:type="pct"/>
            <w:tcBorders>
              <w:bottom w:val="single" w:sz="4" w:space="0" w:color="auto"/>
            </w:tcBorders>
            <w:vAlign w:val="center"/>
          </w:tcPr>
          <w:p w14:paraId="493777F1" w14:textId="77777777" w:rsidR="00E875CB" w:rsidRPr="008032B0" w:rsidRDefault="00E875CB" w:rsidP="0066434A">
            <w:pPr>
              <w:keepLines/>
              <w:contextualSpacing/>
              <w:jc w:val="center"/>
            </w:pPr>
            <w:r w:rsidRPr="008032B0">
              <w:t>Z</w:t>
            </w:r>
          </w:p>
        </w:tc>
        <w:tc>
          <w:tcPr>
            <w:tcW w:w="765" w:type="pct"/>
            <w:tcBorders>
              <w:bottom w:val="single" w:sz="4" w:space="0" w:color="auto"/>
            </w:tcBorders>
            <w:vAlign w:val="center"/>
          </w:tcPr>
          <w:p w14:paraId="70012A85" w14:textId="77777777" w:rsidR="00E875CB" w:rsidRPr="008032B0" w:rsidRDefault="00E875CB" w:rsidP="0066434A">
            <w:pPr>
              <w:keepLines/>
              <w:contextualSpacing/>
              <w:jc w:val="center"/>
            </w:pPr>
            <w:r w:rsidRPr="008032B0">
              <w:t>73.6</w:t>
            </w:r>
          </w:p>
        </w:tc>
        <w:tc>
          <w:tcPr>
            <w:tcW w:w="757" w:type="pct"/>
            <w:tcBorders>
              <w:bottom w:val="single" w:sz="4" w:space="0" w:color="auto"/>
            </w:tcBorders>
            <w:vAlign w:val="center"/>
          </w:tcPr>
          <w:p w14:paraId="77C92593" w14:textId="77777777" w:rsidR="00E875CB" w:rsidRPr="008032B0" w:rsidRDefault="00E875CB" w:rsidP="0066434A">
            <w:pPr>
              <w:keepLines/>
              <w:contextualSpacing/>
              <w:jc w:val="center"/>
            </w:pPr>
            <w:r w:rsidRPr="008032B0">
              <w:t>29.2</w:t>
            </w:r>
          </w:p>
        </w:tc>
        <w:tc>
          <w:tcPr>
            <w:tcW w:w="757" w:type="pct"/>
            <w:tcBorders>
              <w:bottom w:val="single" w:sz="4" w:space="0" w:color="auto"/>
            </w:tcBorders>
            <w:vAlign w:val="center"/>
          </w:tcPr>
          <w:p w14:paraId="7AB382F1" w14:textId="77777777" w:rsidR="00E875CB" w:rsidRPr="008032B0" w:rsidRDefault="00E875CB" w:rsidP="0066434A">
            <w:pPr>
              <w:keepLines/>
              <w:contextualSpacing/>
              <w:jc w:val="center"/>
            </w:pPr>
            <w:r w:rsidRPr="008032B0">
              <w:t>38.4</w:t>
            </w:r>
          </w:p>
        </w:tc>
        <w:tc>
          <w:tcPr>
            <w:tcW w:w="739" w:type="pct"/>
            <w:tcBorders>
              <w:bottom w:val="single" w:sz="4" w:space="0" w:color="auto"/>
            </w:tcBorders>
            <w:vAlign w:val="center"/>
          </w:tcPr>
          <w:p w14:paraId="53B35235" w14:textId="77777777" w:rsidR="00E875CB" w:rsidRPr="008032B0" w:rsidRDefault="00E875CB" w:rsidP="0066434A">
            <w:pPr>
              <w:keepLines/>
              <w:contextualSpacing/>
              <w:jc w:val="center"/>
            </w:pPr>
            <w:r w:rsidRPr="008032B0">
              <w:t>31.7</w:t>
            </w:r>
          </w:p>
        </w:tc>
        <w:tc>
          <w:tcPr>
            <w:tcW w:w="733" w:type="pct"/>
            <w:tcBorders>
              <w:bottom w:val="single" w:sz="4" w:space="0" w:color="auto"/>
            </w:tcBorders>
            <w:vAlign w:val="center"/>
          </w:tcPr>
          <w:p w14:paraId="2165A26F" w14:textId="77777777" w:rsidR="00E875CB" w:rsidRPr="008032B0" w:rsidRDefault="00E875CB" w:rsidP="0066434A">
            <w:pPr>
              <w:keepLines/>
              <w:contextualSpacing/>
              <w:jc w:val="center"/>
            </w:pPr>
            <w:r w:rsidRPr="008032B0">
              <w:noBreakHyphen/>
            </w:r>
          </w:p>
        </w:tc>
      </w:tr>
      <w:tr w:rsidR="00E875CB" w:rsidRPr="008032B0" w14:paraId="5EE713D4" w14:textId="77777777" w:rsidTr="0066434A">
        <w:trPr>
          <w:trHeight w:val="20"/>
        </w:trPr>
        <w:tc>
          <w:tcPr>
            <w:tcW w:w="502" w:type="pct"/>
            <w:vMerge/>
            <w:vAlign w:val="center"/>
          </w:tcPr>
          <w:p w14:paraId="6F86F541" w14:textId="77777777" w:rsidR="00E875CB" w:rsidRPr="008032B0" w:rsidRDefault="00E875CB" w:rsidP="0066434A">
            <w:pPr>
              <w:keepLines/>
              <w:contextualSpacing/>
            </w:pPr>
          </w:p>
        </w:tc>
        <w:tc>
          <w:tcPr>
            <w:tcW w:w="748" w:type="pct"/>
            <w:vAlign w:val="center"/>
          </w:tcPr>
          <w:p w14:paraId="277BA92A" w14:textId="77777777" w:rsidR="00E875CB" w:rsidRPr="008032B0" w:rsidRDefault="00E875CB" w:rsidP="0066434A">
            <w:pPr>
              <w:keepLines/>
              <w:contextualSpacing/>
              <w:jc w:val="center"/>
            </w:pPr>
            <w:r w:rsidRPr="008032B0">
              <w:t>R</w:t>
            </w:r>
          </w:p>
        </w:tc>
        <w:tc>
          <w:tcPr>
            <w:tcW w:w="765" w:type="pct"/>
            <w:vAlign w:val="center"/>
          </w:tcPr>
          <w:p w14:paraId="4E156F1F" w14:textId="77777777" w:rsidR="00E875CB" w:rsidRPr="008032B0" w:rsidRDefault="00E875CB" w:rsidP="0066434A">
            <w:pPr>
              <w:keepLines/>
              <w:contextualSpacing/>
              <w:jc w:val="center"/>
            </w:pPr>
            <w:r w:rsidRPr="008032B0">
              <w:t>5.9</w:t>
            </w:r>
          </w:p>
        </w:tc>
        <w:tc>
          <w:tcPr>
            <w:tcW w:w="757" w:type="pct"/>
            <w:vAlign w:val="center"/>
          </w:tcPr>
          <w:p w14:paraId="2754E150" w14:textId="77777777" w:rsidR="00E875CB" w:rsidRPr="008032B0" w:rsidRDefault="00E875CB" w:rsidP="0066434A">
            <w:pPr>
              <w:keepLines/>
              <w:contextualSpacing/>
              <w:jc w:val="center"/>
            </w:pPr>
            <w:r w:rsidRPr="008032B0">
              <w:t>5.2</w:t>
            </w:r>
          </w:p>
        </w:tc>
        <w:tc>
          <w:tcPr>
            <w:tcW w:w="757" w:type="pct"/>
            <w:vAlign w:val="center"/>
          </w:tcPr>
          <w:p w14:paraId="7E5486DC" w14:textId="77777777" w:rsidR="00E875CB" w:rsidRPr="008032B0" w:rsidRDefault="00E875CB" w:rsidP="0066434A">
            <w:pPr>
              <w:keepLines/>
              <w:contextualSpacing/>
              <w:jc w:val="center"/>
            </w:pPr>
            <w:r w:rsidRPr="008032B0">
              <w:t>6.0</w:t>
            </w:r>
          </w:p>
        </w:tc>
        <w:tc>
          <w:tcPr>
            <w:tcW w:w="739" w:type="pct"/>
            <w:vAlign w:val="center"/>
          </w:tcPr>
          <w:p w14:paraId="0BC6AD19" w14:textId="77777777" w:rsidR="00E875CB" w:rsidRPr="008032B0" w:rsidRDefault="00E875CB" w:rsidP="0066434A">
            <w:pPr>
              <w:keepLines/>
              <w:contextualSpacing/>
              <w:jc w:val="center"/>
            </w:pPr>
            <w:r w:rsidRPr="008032B0">
              <w:t>5.8</w:t>
            </w:r>
          </w:p>
        </w:tc>
        <w:tc>
          <w:tcPr>
            <w:tcW w:w="733" w:type="pct"/>
            <w:vAlign w:val="center"/>
          </w:tcPr>
          <w:p w14:paraId="5FEB3F45" w14:textId="77777777" w:rsidR="00E875CB" w:rsidRPr="008032B0" w:rsidRDefault="00E875CB" w:rsidP="0066434A">
            <w:pPr>
              <w:keepLines/>
              <w:contextualSpacing/>
              <w:jc w:val="center"/>
            </w:pPr>
            <w:r w:rsidRPr="008032B0">
              <w:t>1.6</w:t>
            </w:r>
          </w:p>
        </w:tc>
      </w:tr>
      <w:tr w:rsidR="00E875CB" w:rsidRPr="008032B0" w14:paraId="080DC404" w14:textId="77777777" w:rsidTr="0066434A">
        <w:trPr>
          <w:trHeight w:val="20"/>
        </w:trPr>
        <w:tc>
          <w:tcPr>
            <w:tcW w:w="502" w:type="pct"/>
            <w:tcBorders>
              <w:bottom w:val="single" w:sz="4" w:space="0" w:color="auto"/>
            </w:tcBorders>
            <w:vAlign w:val="center"/>
          </w:tcPr>
          <w:p w14:paraId="61F09D15" w14:textId="77777777" w:rsidR="00E875CB" w:rsidRPr="008032B0" w:rsidRDefault="00E875CB" w:rsidP="0066434A">
            <w:pPr>
              <w:keepLines/>
              <w:contextualSpacing/>
            </w:pPr>
          </w:p>
        </w:tc>
        <w:tc>
          <w:tcPr>
            <w:tcW w:w="748" w:type="pct"/>
            <w:tcBorders>
              <w:bottom w:val="single" w:sz="4" w:space="0" w:color="auto"/>
            </w:tcBorders>
            <w:vAlign w:val="center"/>
          </w:tcPr>
          <w:p w14:paraId="66C70C23" w14:textId="77777777" w:rsidR="00E875CB" w:rsidRPr="008032B0" w:rsidRDefault="00E875CB" w:rsidP="0066434A">
            <w:pPr>
              <w:keepLines/>
              <w:contextualSpacing/>
              <w:jc w:val="center"/>
            </w:pPr>
          </w:p>
        </w:tc>
        <w:tc>
          <w:tcPr>
            <w:tcW w:w="765" w:type="pct"/>
            <w:tcBorders>
              <w:bottom w:val="single" w:sz="4" w:space="0" w:color="auto"/>
            </w:tcBorders>
            <w:vAlign w:val="center"/>
          </w:tcPr>
          <w:p w14:paraId="7D298EED" w14:textId="77777777" w:rsidR="00E875CB" w:rsidRPr="008032B0" w:rsidRDefault="00E875CB" w:rsidP="0066434A">
            <w:pPr>
              <w:keepLines/>
              <w:contextualSpacing/>
              <w:jc w:val="center"/>
            </w:pPr>
          </w:p>
        </w:tc>
        <w:tc>
          <w:tcPr>
            <w:tcW w:w="757" w:type="pct"/>
            <w:tcBorders>
              <w:bottom w:val="single" w:sz="4" w:space="0" w:color="auto"/>
            </w:tcBorders>
            <w:vAlign w:val="center"/>
          </w:tcPr>
          <w:p w14:paraId="3E5D0FBC" w14:textId="77777777" w:rsidR="00E875CB" w:rsidRPr="008032B0" w:rsidRDefault="00E875CB" w:rsidP="0066434A">
            <w:pPr>
              <w:keepLines/>
              <w:contextualSpacing/>
              <w:jc w:val="center"/>
            </w:pPr>
          </w:p>
        </w:tc>
        <w:tc>
          <w:tcPr>
            <w:tcW w:w="757" w:type="pct"/>
            <w:tcBorders>
              <w:bottom w:val="single" w:sz="4" w:space="0" w:color="auto"/>
            </w:tcBorders>
            <w:vAlign w:val="center"/>
          </w:tcPr>
          <w:p w14:paraId="13318008" w14:textId="77777777" w:rsidR="00E875CB" w:rsidRPr="008032B0" w:rsidRDefault="00E875CB" w:rsidP="0066434A">
            <w:pPr>
              <w:keepLines/>
              <w:contextualSpacing/>
              <w:jc w:val="center"/>
            </w:pPr>
          </w:p>
        </w:tc>
        <w:tc>
          <w:tcPr>
            <w:tcW w:w="739" w:type="pct"/>
            <w:tcBorders>
              <w:bottom w:val="single" w:sz="4" w:space="0" w:color="auto"/>
            </w:tcBorders>
            <w:vAlign w:val="center"/>
          </w:tcPr>
          <w:p w14:paraId="6D09797C" w14:textId="77777777" w:rsidR="00E875CB" w:rsidRPr="008032B0" w:rsidRDefault="00E875CB" w:rsidP="0066434A">
            <w:pPr>
              <w:keepLines/>
              <w:contextualSpacing/>
              <w:jc w:val="center"/>
            </w:pPr>
          </w:p>
        </w:tc>
        <w:tc>
          <w:tcPr>
            <w:tcW w:w="733" w:type="pct"/>
            <w:tcBorders>
              <w:bottom w:val="single" w:sz="4" w:space="0" w:color="auto"/>
            </w:tcBorders>
            <w:vAlign w:val="center"/>
          </w:tcPr>
          <w:p w14:paraId="1F868E4C" w14:textId="77777777" w:rsidR="00E875CB" w:rsidRPr="008032B0" w:rsidRDefault="00E875CB" w:rsidP="0066434A">
            <w:pPr>
              <w:keepLines/>
              <w:contextualSpacing/>
              <w:jc w:val="center"/>
            </w:pPr>
          </w:p>
        </w:tc>
      </w:tr>
    </w:tbl>
    <w:p w14:paraId="70F57D1B" w14:textId="77777777" w:rsidR="00E875CB" w:rsidRPr="008032B0" w:rsidRDefault="00E875CB">
      <w:pPr>
        <w:rPr>
          <w:rFonts w:cstheme="minorHAnsi"/>
        </w:rPr>
      </w:pPr>
      <w:r w:rsidRPr="008032B0">
        <w:rPr>
          <w:rFonts w:cstheme="minorHAnsi"/>
        </w:rPr>
        <w:br w:type="page"/>
      </w:r>
    </w:p>
    <w:tbl>
      <w:tblPr>
        <w:tblStyle w:val="TableGrid"/>
        <w:tblpPr w:leftFromText="187" w:rightFromText="187" w:vertAnchor="page" w:horzAnchor="margin" w:tblpXSpec="center" w:tblpYSpec="center"/>
        <w:tblW w:w="5000" w:type="pct"/>
        <w:tblLook w:val="04A0" w:firstRow="1" w:lastRow="0" w:firstColumn="1" w:lastColumn="0" w:noHBand="0" w:noVBand="1"/>
      </w:tblPr>
      <w:tblGrid>
        <w:gridCol w:w="712"/>
        <w:gridCol w:w="1075"/>
        <w:gridCol w:w="1097"/>
        <w:gridCol w:w="1084"/>
        <w:gridCol w:w="1084"/>
        <w:gridCol w:w="1058"/>
        <w:gridCol w:w="1116"/>
        <w:gridCol w:w="1084"/>
        <w:gridCol w:w="1050"/>
      </w:tblGrid>
      <w:tr w:rsidR="00E875CB" w:rsidRPr="008032B0" w14:paraId="42DA8132" w14:textId="77777777" w:rsidTr="0066434A">
        <w:trPr>
          <w:trHeight w:val="144"/>
        </w:trPr>
        <w:tc>
          <w:tcPr>
            <w:tcW w:w="5000" w:type="pct"/>
            <w:gridSpan w:val="9"/>
            <w:tcBorders>
              <w:top w:val="nil"/>
              <w:left w:val="nil"/>
              <w:bottom w:val="single" w:sz="4" w:space="0" w:color="auto"/>
              <w:right w:val="nil"/>
            </w:tcBorders>
            <w:vAlign w:val="center"/>
          </w:tcPr>
          <w:p w14:paraId="5295408F" w14:textId="05B3DBD5" w:rsidR="00E875CB" w:rsidRPr="008032B0" w:rsidRDefault="00E875CB" w:rsidP="0066434A">
            <w:pPr>
              <w:pStyle w:val="Caption"/>
              <w:keepLines/>
              <w:ind w:right="-201"/>
              <w:rPr>
                <w:i w:val="0"/>
                <w:iCs w:val="0"/>
                <w:sz w:val="24"/>
                <w:szCs w:val="24"/>
              </w:rPr>
            </w:pPr>
            <w:bookmarkStart w:id="131" w:name="_Toc77460272"/>
            <w:r w:rsidRPr="008032B0">
              <w:rPr>
                <w:i w:val="0"/>
                <w:iCs w:val="0"/>
                <w:color w:val="auto"/>
                <w:sz w:val="24"/>
                <w:szCs w:val="24"/>
              </w:rPr>
              <w:lastRenderedPageBreak/>
              <w:t xml:space="preserve">Table </w:t>
            </w:r>
            <w:r w:rsidRPr="008032B0">
              <w:rPr>
                <w:i w:val="0"/>
                <w:iCs w:val="0"/>
                <w:color w:val="auto"/>
                <w:sz w:val="24"/>
                <w:szCs w:val="24"/>
              </w:rPr>
              <w:fldChar w:fldCharType="begin"/>
            </w:r>
            <w:r w:rsidRPr="008032B0">
              <w:rPr>
                <w:i w:val="0"/>
                <w:iCs w:val="0"/>
                <w:color w:val="auto"/>
                <w:sz w:val="24"/>
                <w:szCs w:val="24"/>
              </w:rPr>
              <w:instrText xml:space="preserve"> STYLEREF 1 \s </w:instrText>
            </w:r>
            <w:r w:rsidRPr="008032B0">
              <w:rPr>
                <w:i w:val="0"/>
                <w:iCs w:val="0"/>
                <w:color w:val="auto"/>
                <w:sz w:val="24"/>
                <w:szCs w:val="24"/>
              </w:rPr>
              <w:fldChar w:fldCharType="separate"/>
            </w:r>
            <w:r w:rsidR="00EE319D">
              <w:rPr>
                <w:i w:val="0"/>
                <w:iCs w:val="0"/>
                <w:noProof/>
                <w:color w:val="auto"/>
                <w:sz w:val="24"/>
                <w:szCs w:val="24"/>
              </w:rPr>
              <w:t>III</w:t>
            </w:r>
            <w:r w:rsidRPr="008032B0">
              <w:rPr>
                <w:i w:val="0"/>
                <w:iCs w:val="0"/>
                <w:color w:val="auto"/>
                <w:sz w:val="24"/>
                <w:szCs w:val="24"/>
              </w:rPr>
              <w:fldChar w:fldCharType="end"/>
            </w:r>
            <w:r w:rsidRPr="008032B0">
              <w:rPr>
                <w:i w:val="0"/>
                <w:iCs w:val="0"/>
                <w:color w:val="auto"/>
                <w:sz w:val="24"/>
                <w:szCs w:val="24"/>
              </w:rPr>
              <w:t>.</w:t>
            </w:r>
            <w:r w:rsidRPr="008032B0">
              <w:rPr>
                <w:i w:val="0"/>
                <w:iCs w:val="0"/>
                <w:color w:val="auto"/>
                <w:sz w:val="24"/>
                <w:szCs w:val="24"/>
              </w:rPr>
              <w:fldChar w:fldCharType="begin"/>
            </w:r>
            <w:r w:rsidRPr="008032B0">
              <w:rPr>
                <w:i w:val="0"/>
                <w:iCs w:val="0"/>
                <w:color w:val="auto"/>
                <w:sz w:val="24"/>
                <w:szCs w:val="24"/>
              </w:rPr>
              <w:instrText xml:space="preserve"> SEQ Table \* ARABIC \s 1 </w:instrText>
            </w:r>
            <w:r w:rsidRPr="008032B0">
              <w:rPr>
                <w:i w:val="0"/>
                <w:iCs w:val="0"/>
                <w:color w:val="auto"/>
                <w:sz w:val="24"/>
                <w:szCs w:val="24"/>
              </w:rPr>
              <w:fldChar w:fldCharType="separate"/>
            </w:r>
            <w:r w:rsidR="00EE319D">
              <w:rPr>
                <w:i w:val="0"/>
                <w:iCs w:val="0"/>
                <w:noProof/>
                <w:color w:val="auto"/>
                <w:sz w:val="24"/>
                <w:szCs w:val="24"/>
              </w:rPr>
              <w:t>3</w:t>
            </w:r>
            <w:r w:rsidRPr="008032B0">
              <w:rPr>
                <w:i w:val="0"/>
                <w:iCs w:val="0"/>
                <w:color w:val="auto"/>
                <w:sz w:val="24"/>
                <w:szCs w:val="24"/>
              </w:rPr>
              <w:fldChar w:fldCharType="end"/>
            </w:r>
            <w:r w:rsidRPr="008032B0">
              <w:rPr>
                <w:i w:val="0"/>
                <w:iCs w:val="0"/>
                <w:color w:val="auto"/>
                <w:sz w:val="24"/>
                <w:szCs w:val="24"/>
              </w:rPr>
              <w:t xml:space="preserve"> </w:t>
            </w:r>
            <w:r w:rsidRPr="008032B0">
              <w:rPr>
                <w:i w:val="0"/>
                <w:iCs w:val="0"/>
                <w:color w:val="auto"/>
                <w:sz w:val="24"/>
                <w:szCs w:val="24"/>
              </w:rPr>
              <w:noBreakHyphen/>
              <w:t xml:space="preserve"> Scattering length density (SLD x 10</w:t>
            </w:r>
            <w:r w:rsidRPr="008032B0">
              <w:rPr>
                <w:i w:val="0"/>
                <w:iCs w:val="0"/>
                <w:color w:val="auto"/>
                <w:sz w:val="24"/>
                <w:szCs w:val="24"/>
                <w:vertAlign w:val="superscript"/>
              </w:rPr>
              <w:noBreakHyphen/>
              <w:t>6</w:t>
            </w:r>
            <w:r w:rsidRPr="008032B0">
              <w:rPr>
                <w:i w:val="0"/>
                <w:iCs w:val="0"/>
                <w:color w:val="auto"/>
                <w:sz w:val="24"/>
                <w:szCs w:val="24"/>
              </w:rPr>
              <w:t xml:space="preserve"> Å</w:t>
            </w:r>
            <w:r w:rsidRPr="008032B0">
              <w:rPr>
                <w:i w:val="0"/>
                <w:iCs w:val="0"/>
                <w:color w:val="auto"/>
                <w:sz w:val="24"/>
                <w:szCs w:val="24"/>
                <w:vertAlign w:val="superscript"/>
              </w:rPr>
              <w:t>-2</w:t>
            </w:r>
            <w:r w:rsidRPr="008032B0">
              <w:rPr>
                <w:i w:val="0"/>
                <w:iCs w:val="0"/>
                <w:color w:val="auto"/>
                <w:sz w:val="24"/>
                <w:szCs w:val="24"/>
              </w:rPr>
              <w:t>), thickness (z, Å), and roughness (</w:t>
            </w:r>
            <w:r w:rsidR="00946B88" w:rsidRPr="008032B0">
              <w:rPr>
                <w:i w:val="0"/>
                <w:iCs w:val="0"/>
                <w:color w:val="auto"/>
                <w:sz w:val="24"/>
                <w:szCs w:val="24"/>
              </w:rPr>
              <w:t>R</w:t>
            </w:r>
            <w:r w:rsidRPr="008032B0">
              <w:rPr>
                <w:i w:val="0"/>
                <w:iCs w:val="0"/>
                <w:color w:val="auto"/>
                <w:sz w:val="24"/>
                <w:szCs w:val="24"/>
              </w:rPr>
              <w:t xml:space="preserve"> Å) of layers in microemulsions on amphiphilic silane substrate determined from reflectometry fits.</w:t>
            </w:r>
            <w:bookmarkEnd w:id="131"/>
          </w:p>
        </w:tc>
      </w:tr>
      <w:tr w:rsidR="00E875CB" w:rsidRPr="008032B0" w14:paraId="032AE61A" w14:textId="77777777" w:rsidTr="0066434A">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tcPr>
          <w:p w14:paraId="539B2D6F" w14:textId="77777777" w:rsidR="00E875CB" w:rsidRPr="008032B0" w:rsidRDefault="00E875CB" w:rsidP="0066434A">
            <w:pPr>
              <w:pStyle w:val="Caption"/>
              <w:keepLines/>
              <w:ind w:right="-201"/>
              <w:rPr>
                <w:i w:val="0"/>
                <w:iCs w:val="0"/>
                <w:color w:val="auto"/>
                <w:sz w:val="24"/>
                <w:szCs w:val="24"/>
              </w:rPr>
            </w:pPr>
          </w:p>
        </w:tc>
      </w:tr>
      <w:tr w:rsidR="00E875CB" w:rsidRPr="008032B0" w14:paraId="3E670723" w14:textId="77777777" w:rsidTr="0066434A">
        <w:trPr>
          <w:trHeight w:val="20"/>
        </w:trPr>
        <w:tc>
          <w:tcPr>
            <w:tcW w:w="955" w:type="pct"/>
            <w:gridSpan w:val="2"/>
            <w:tcBorders>
              <w:top w:val="single" w:sz="4" w:space="0" w:color="auto"/>
            </w:tcBorders>
            <w:vAlign w:val="center"/>
          </w:tcPr>
          <w:p w14:paraId="1FCA20B4" w14:textId="77777777" w:rsidR="00E875CB" w:rsidRPr="008032B0" w:rsidRDefault="00E875CB" w:rsidP="0066434A">
            <w:pPr>
              <w:keepLines/>
              <w:contextualSpacing/>
              <w:jc w:val="center"/>
              <w:rPr>
                <w:u w:val="single"/>
              </w:rPr>
            </w:pPr>
            <w:r w:rsidRPr="008032B0">
              <w:rPr>
                <w:u w:val="single"/>
              </w:rPr>
              <w:t>Microemulsion</w:t>
            </w:r>
          </w:p>
        </w:tc>
        <w:tc>
          <w:tcPr>
            <w:tcW w:w="586" w:type="pct"/>
            <w:tcBorders>
              <w:top w:val="single" w:sz="4" w:space="0" w:color="auto"/>
            </w:tcBorders>
            <w:vAlign w:val="center"/>
          </w:tcPr>
          <w:p w14:paraId="28556825" w14:textId="77777777" w:rsidR="00E875CB" w:rsidRPr="008032B0" w:rsidRDefault="00E875CB" w:rsidP="0066434A">
            <w:pPr>
              <w:keepLines/>
              <w:contextualSpacing/>
              <w:jc w:val="center"/>
              <w:rPr>
                <w:u w:val="single"/>
              </w:rPr>
            </w:pPr>
            <w:r w:rsidRPr="008032B0">
              <w:rPr>
                <w:u w:val="single"/>
              </w:rPr>
              <w:t>SiOx</w:t>
            </w:r>
          </w:p>
        </w:tc>
        <w:tc>
          <w:tcPr>
            <w:tcW w:w="579" w:type="pct"/>
            <w:tcBorders>
              <w:top w:val="single" w:sz="4" w:space="0" w:color="auto"/>
            </w:tcBorders>
            <w:vAlign w:val="center"/>
          </w:tcPr>
          <w:p w14:paraId="6F891A3F" w14:textId="77777777" w:rsidR="00E875CB" w:rsidRPr="008032B0" w:rsidRDefault="00E875CB" w:rsidP="0066434A">
            <w:pPr>
              <w:keepLines/>
              <w:contextualSpacing/>
              <w:jc w:val="center"/>
              <w:rPr>
                <w:u w:val="single"/>
              </w:rPr>
            </w:pPr>
            <w:r w:rsidRPr="008032B0">
              <w:rPr>
                <w:u w:val="single"/>
              </w:rPr>
              <w:t>Layer 1</w:t>
            </w:r>
          </w:p>
        </w:tc>
        <w:tc>
          <w:tcPr>
            <w:tcW w:w="579" w:type="pct"/>
            <w:tcBorders>
              <w:top w:val="single" w:sz="4" w:space="0" w:color="auto"/>
            </w:tcBorders>
            <w:vAlign w:val="center"/>
          </w:tcPr>
          <w:p w14:paraId="79C0D5AC" w14:textId="77777777" w:rsidR="00E875CB" w:rsidRPr="008032B0" w:rsidRDefault="00E875CB" w:rsidP="0066434A">
            <w:pPr>
              <w:keepLines/>
              <w:contextualSpacing/>
              <w:jc w:val="center"/>
              <w:rPr>
                <w:u w:val="single"/>
              </w:rPr>
            </w:pPr>
            <w:r w:rsidRPr="008032B0">
              <w:rPr>
                <w:u w:val="single"/>
              </w:rPr>
              <w:t>Layer 2</w:t>
            </w:r>
          </w:p>
        </w:tc>
        <w:tc>
          <w:tcPr>
            <w:tcW w:w="565" w:type="pct"/>
            <w:tcBorders>
              <w:top w:val="single" w:sz="4" w:space="0" w:color="auto"/>
            </w:tcBorders>
            <w:vAlign w:val="center"/>
          </w:tcPr>
          <w:p w14:paraId="75D2322C" w14:textId="77777777" w:rsidR="00E875CB" w:rsidRPr="008032B0" w:rsidRDefault="00E875CB" w:rsidP="0066434A">
            <w:pPr>
              <w:keepLines/>
              <w:contextualSpacing/>
              <w:jc w:val="center"/>
              <w:rPr>
                <w:u w:val="single"/>
              </w:rPr>
            </w:pPr>
            <w:r w:rsidRPr="008032B0">
              <w:rPr>
                <w:u w:val="single"/>
              </w:rPr>
              <w:t>Layer 3</w:t>
            </w:r>
          </w:p>
        </w:tc>
        <w:tc>
          <w:tcPr>
            <w:tcW w:w="596" w:type="pct"/>
            <w:tcBorders>
              <w:top w:val="single" w:sz="4" w:space="0" w:color="auto"/>
            </w:tcBorders>
            <w:vAlign w:val="center"/>
          </w:tcPr>
          <w:p w14:paraId="1BDBCA95" w14:textId="77777777" w:rsidR="00E875CB" w:rsidRPr="008032B0" w:rsidRDefault="00E875CB" w:rsidP="0066434A">
            <w:pPr>
              <w:keepLines/>
              <w:contextualSpacing/>
              <w:jc w:val="center"/>
              <w:rPr>
                <w:u w:val="single"/>
              </w:rPr>
            </w:pPr>
            <w:r w:rsidRPr="008032B0">
              <w:rPr>
                <w:u w:val="single"/>
              </w:rPr>
              <w:t>Layer 4</w:t>
            </w:r>
          </w:p>
        </w:tc>
        <w:tc>
          <w:tcPr>
            <w:tcW w:w="579" w:type="pct"/>
            <w:tcBorders>
              <w:top w:val="single" w:sz="4" w:space="0" w:color="auto"/>
            </w:tcBorders>
            <w:vAlign w:val="center"/>
          </w:tcPr>
          <w:p w14:paraId="59F76EB3" w14:textId="77777777" w:rsidR="00E875CB" w:rsidRPr="008032B0" w:rsidRDefault="00E875CB" w:rsidP="0066434A">
            <w:pPr>
              <w:keepLines/>
              <w:contextualSpacing/>
              <w:jc w:val="center"/>
              <w:rPr>
                <w:u w:val="single"/>
              </w:rPr>
            </w:pPr>
            <w:r w:rsidRPr="008032B0">
              <w:rPr>
                <w:u w:val="single"/>
              </w:rPr>
              <w:t>Layer 5</w:t>
            </w:r>
          </w:p>
        </w:tc>
        <w:tc>
          <w:tcPr>
            <w:tcW w:w="561" w:type="pct"/>
            <w:tcBorders>
              <w:top w:val="single" w:sz="4" w:space="0" w:color="auto"/>
            </w:tcBorders>
          </w:tcPr>
          <w:p w14:paraId="045EA831" w14:textId="77777777" w:rsidR="00E875CB" w:rsidRPr="008032B0" w:rsidRDefault="00E875CB" w:rsidP="0066434A">
            <w:pPr>
              <w:keepLines/>
              <w:contextualSpacing/>
              <w:jc w:val="center"/>
              <w:rPr>
                <w:u w:val="single"/>
              </w:rPr>
            </w:pPr>
            <w:r w:rsidRPr="008032B0">
              <w:rPr>
                <w:u w:val="single"/>
              </w:rPr>
              <w:t>Bulk</w:t>
            </w:r>
          </w:p>
        </w:tc>
      </w:tr>
      <w:tr w:rsidR="00E875CB" w:rsidRPr="008032B0" w14:paraId="411A8154" w14:textId="77777777" w:rsidTr="0066434A">
        <w:trPr>
          <w:trHeight w:val="20"/>
        </w:trPr>
        <w:tc>
          <w:tcPr>
            <w:tcW w:w="955" w:type="pct"/>
            <w:gridSpan w:val="2"/>
            <w:vAlign w:val="center"/>
          </w:tcPr>
          <w:p w14:paraId="1189B16B" w14:textId="77777777" w:rsidR="00E875CB" w:rsidRPr="008032B0" w:rsidRDefault="00E875CB" w:rsidP="0066434A">
            <w:pPr>
              <w:keepLines/>
              <w:contextualSpacing/>
              <w:jc w:val="center"/>
              <w:rPr>
                <w:u w:val="single"/>
              </w:rPr>
            </w:pPr>
          </w:p>
        </w:tc>
        <w:tc>
          <w:tcPr>
            <w:tcW w:w="586" w:type="pct"/>
            <w:vAlign w:val="center"/>
          </w:tcPr>
          <w:p w14:paraId="6A681855" w14:textId="77777777" w:rsidR="00E875CB" w:rsidRPr="008032B0" w:rsidRDefault="00E875CB" w:rsidP="0066434A">
            <w:pPr>
              <w:keepLines/>
              <w:contextualSpacing/>
              <w:jc w:val="center"/>
              <w:rPr>
                <w:u w:val="single"/>
              </w:rPr>
            </w:pPr>
          </w:p>
        </w:tc>
        <w:tc>
          <w:tcPr>
            <w:tcW w:w="579" w:type="pct"/>
            <w:vAlign w:val="center"/>
          </w:tcPr>
          <w:p w14:paraId="367A5324" w14:textId="77777777" w:rsidR="00E875CB" w:rsidRPr="008032B0" w:rsidRDefault="00E875CB" w:rsidP="0066434A">
            <w:pPr>
              <w:keepLines/>
              <w:contextualSpacing/>
              <w:jc w:val="center"/>
              <w:rPr>
                <w:u w:val="single"/>
              </w:rPr>
            </w:pPr>
          </w:p>
        </w:tc>
        <w:tc>
          <w:tcPr>
            <w:tcW w:w="579" w:type="pct"/>
            <w:vAlign w:val="center"/>
          </w:tcPr>
          <w:p w14:paraId="0DD452E4" w14:textId="77777777" w:rsidR="00E875CB" w:rsidRPr="008032B0" w:rsidRDefault="00E875CB" w:rsidP="0066434A">
            <w:pPr>
              <w:keepLines/>
              <w:contextualSpacing/>
              <w:jc w:val="center"/>
              <w:rPr>
                <w:u w:val="single"/>
              </w:rPr>
            </w:pPr>
          </w:p>
        </w:tc>
        <w:tc>
          <w:tcPr>
            <w:tcW w:w="565" w:type="pct"/>
            <w:vAlign w:val="center"/>
          </w:tcPr>
          <w:p w14:paraId="257C9AE5" w14:textId="77777777" w:rsidR="00E875CB" w:rsidRPr="008032B0" w:rsidRDefault="00E875CB" w:rsidP="0066434A">
            <w:pPr>
              <w:keepLines/>
              <w:contextualSpacing/>
              <w:jc w:val="center"/>
              <w:rPr>
                <w:u w:val="single"/>
              </w:rPr>
            </w:pPr>
          </w:p>
        </w:tc>
        <w:tc>
          <w:tcPr>
            <w:tcW w:w="596" w:type="pct"/>
            <w:vAlign w:val="center"/>
          </w:tcPr>
          <w:p w14:paraId="384F0128" w14:textId="77777777" w:rsidR="00E875CB" w:rsidRPr="008032B0" w:rsidRDefault="00E875CB" w:rsidP="0066434A">
            <w:pPr>
              <w:keepLines/>
              <w:contextualSpacing/>
              <w:jc w:val="center"/>
              <w:rPr>
                <w:u w:val="single"/>
              </w:rPr>
            </w:pPr>
          </w:p>
        </w:tc>
        <w:tc>
          <w:tcPr>
            <w:tcW w:w="579" w:type="pct"/>
            <w:vAlign w:val="center"/>
          </w:tcPr>
          <w:p w14:paraId="49EC3DB0" w14:textId="77777777" w:rsidR="00E875CB" w:rsidRPr="008032B0" w:rsidRDefault="00E875CB" w:rsidP="0066434A">
            <w:pPr>
              <w:keepLines/>
              <w:contextualSpacing/>
              <w:jc w:val="center"/>
              <w:rPr>
                <w:u w:val="single"/>
              </w:rPr>
            </w:pPr>
          </w:p>
        </w:tc>
        <w:tc>
          <w:tcPr>
            <w:tcW w:w="561" w:type="pct"/>
          </w:tcPr>
          <w:p w14:paraId="070760D5" w14:textId="77777777" w:rsidR="00E875CB" w:rsidRPr="008032B0" w:rsidRDefault="00E875CB" w:rsidP="0066434A">
            <w:pPr>
              <w:keepLines/>
              <w:contextualSpacing/>
              <w:jc w:val="center"/>
              <w:rPr>
                <w:u w:val="single"/>
              </w:rPr>
            </w:pPr>
          </w:p>
        </w:tc>
      </w:tr>
      <w:tr w:rsidR="00E875CB" w:rsidRPr="008032B0" w14:paraId="2391ACF1" w14:textId="77777777" w:rsidTr="0066434A">
        <w:trPr>
          <w:trHeight w:val="20"/>
        </w:trPr>
        <w:tc>
          <w:tcPr>
            <w:tcW w:w="381" w:type="pct"/>
            <w:vMerge w:val="restart"/>
            <w:vAlign w:val="center"/>
          </w:tcPr>
          <w:p w14:paraId="30E044F7" w14:textId="77777777" w:rsidR="00E875CB" w:rsidRPr="008032B0" w:rsidRDefault="00E875CB" w:rsidP="0066434A">
            <w:pPr>
              <w:keepLines/>
              <w:contextualSpacing/>
            </w:pPr>
            <w:r w:rsidRPr="008032B0">
              <w:t>Dry</w:t>
            </w:r>
          </w:p>
        </w:tc>
        <w:tc>
          <w:tcPr>
            <w:tcW w:w="573" w:type="pct"/>
            <w:vAlign w:val="center"/>
          </w:tcPr>
          <w:p w14:paraId="26C27C37" w14:textId="77777777" w:rsidR="00E875CB" w:rsidRPr="008032B0" w:rsidRDefault="00E875CB" w:rsidP="0066434A">
            <w:pPr>
              <w:keepLines/>
              <w:contextualSpacing/>
              <w:jc w:val="center"/>
            </w:pPr>
            <w:r w:rsidRPr="008032B0">
              <w:t>SLD</w:t>
            </w:r>
          </w:p>
        </w:tc>
        <w:tc>
          <w:tcPr>
            <w:tcW w:w="586" w:type="pct"/>
            <w:vAlign w:val="center"/>
          </w:tcPr>
          <w:p w14:paraId="0E242492" w14:textId="77777777" w:rsidR="00E875CB" w:rsidRPr="008032B0" w:rsidRDefault="00E875CB" w:rsidP="0066434A">
            <w:pPr>
              <w:keepLines/>
              <w:contextualSpacing/>
              <w:jc w:val="center"/>
            </w:pPr>
            <w:r w:rsidRPr="008032B0">
              <w:t>3.390</w:t>
            </w:r>
          </w:p>
        </w:tc>
        <w:tc>
          <w:tcPr>
            <w:tcW w:w="579" w:type="pct"/>
            <w:vAlign w:val="center"/>
          </w:tcPr>
          <w:p w14:paraId="1B9BBFAC" w14:textId="77777777" w:rsidR="00E875CB" w:rsidRPr="008032B0" w:rsidRDefault="00E875CB" w:rsidP="0066434A">
            <w:pPr>
              <w:keepLines/>
              <w:contextualSpacing/>
              <w:jc w:val="center"/>
            </w:pPr>
            <w:r w:rsidRPr="008032B0">
              <w:t>0.358</w:t>
            </w:r>
          </w:p>
        </w:tc>
        <w:tc>
          <w:tcPr>
            <w:tcW w:w="579" w:type="pct"/>
            <w:vAlign w:val="center"/>
          </w:tcPr>
          <w:p w14:paraId="4114D9AA" w14:textId="77777777" w:rsidR="00E875CB" w:rsidRPr="008032B0" w:rsidRDefault="00E875CB" w:rsidP="0066434A">
            <w:pPr>
              <w:keepLines/>
              <w:contextualSpacing/>
              <w:jc w:val="center"/>
            </w:pPr>
            <w:r w:rsidRPr="008032B0">
              <w:noBreakHyphen/>
            </w:r>
          </w:p>
        </w:tc>
        <w:tc>
          <w:tcPr>
            <w:tcW w:w="565" w:type="pct"/>
            <w:vAlign w:val="center"/>
          </w:tcPr>
          <w:p w14:paraId="57EF20BA" w14:textId="77777777" w:rsidR="00E875CB" w:rsidRPr="008032B0" w:rsidRDefault="00E875CB" w:rsidP="0066434A">
            <w:pPr>
              <w:keepLines/>
              <w:contextualSpacing/>
              <w:jc w:val="center"/>
            </w:pPr>
            <w:r w:rsidRPr="008032B0">
              <w:noBreakHyphen/>
            </w:r>
          </w:p>
        </w:tc>
        <w:tc>
          <w:tcPr>
            <w:tcW w:w="596" w:type="pct"/>
            <w:vAlign w:val="center"/>
          </w:tcPr>
          <w:p w14:paraId="0BC774D6" w14:textId="77777777" w:rsidR="00E875CB" w:rsidRPr="008032B0" w:rsidRDefault="00E875CB" w:rsidP="0066434A">
            <w:pPr>
              <w:keepLines/>
              <w:contextualSpacing/>
              <w:jc w:val="center"/>
            </w:pPr>
            <w:r w:rsidRPr="008032B0">
              <w:noBreakHyphen/>
            </w:r>
          </w:p>
        </w:tc>
        <w:tc>
          <w:tcPr>
            <w:tcW w:w="579" w:type="pct"/>
            <w:vAlign w:val="center"/>
          </w:tcPr>
          <w:p w14:paraId="7DD9F37B" w14:textId="77777777" w:rsidR="00E875CB" w:rsidRPr="008032B0" w:rsidRDefault="00E875CB" w:rsidP="0066434A">
            <w:pPr>
              <w:keepLines/>
              <w:contextualSpacing/>
              <w:jc w:val="center"/>
            </w:pPr>
            <w:r w:rsidRPr="008032B0">
              <w:noBreakHyphen/>
            </w:r>
          </w:p>
        </w:tc>
        <w:tc>
          <w:tcPr>
            <w:tcW w:w="561" w:type="pct"/>
            <w:vAlign w:val="center"/>
          </w:tcPr>
          <w:p w14:paraId="2D5EA94D" w14:textId="77777777" w:rsidR="00E875CB" w:rsidRPr="008032B0" w:rsidRDefault="00E875CB" w:rsidP="0066434A">
            <w:pPr>
              <w:keepLines/>
              <w:contextualSpacing/>
              <w:jc w:val="center"/>
            </w:pPr>
            <w:r w:rsidRPr="008032B0">
              <w:t>0.000</w:t>
            </w:r>
          </w:p>
        </w:tc>
      </w:tr>
      <w:tr w:rsidR="00E875CB" w:rsidRPr="008032B0" w14:paraId="4D3B1211" w14:textId="77777777" w:rsidTr="0066434A">
        <w:trPr>
          <w:trHeight w:val="20"/>
        </w:trPr>
        <w:tc>
          <w:tcPr>
            <w:tcW w:w="381" w:type="pct"/>
            <w:vMerge/>
            <w:vAlign w:val="center"/>
          </w:tcPr>
          <w:p w14:paraId="26A45558" w14:textId="77777777" w:rsidR="00E875CB" w:rsidRPr="008032B0" w:rsidRDefault="00E875CB" w:rsidP="0066434A">
            <w:pPr>
              <w:keepLines/>
              <w:contextualSpacing/>
            </w:pPr>
          </w:p>
        </w:tc>
        <w:tc>
          <w:tcPr>
            <w:tcW w:w="573" w:type="pct"/>
            <w:vAlign w:val="center"/>
          </w:tcPr>
          <w:p w14:paraId="096AE8DD" w14:textId="77777777" w:rsidR="00E875CB" w:rsidRPr="008032B0" w:rsidRDefault="00E875CB" w:rsidP="0066434A">
            <w:pPr>
              <w:keepLines/>
              <w:contextualSpacing/>
              <w:jc w:val="center"/>
            </w:pPr>
            <w:r w:rsidRPr="008032B0">
              <w:t>Z</w:t>
            </w:r>
          </w:p>
        </w:tc>
        <w:tc>
          <w:tcPr>
            <w:tcW w:w="586" w:type="pct"/>
            <w:vAlign w:val="center"/>
          </w:tcPr>
          <w:p w14:paraId="65741C3B" w14:textId="77777777" w:rsidR="00E875CB" w:rsidRPr="008032B0" w:rsidRDefault="00E875CB" w:rsidP="0066434A">
            <w:pPr>
              <w:keepLines/>
              <w:contextualSpacing/>
              <w:jc w:val="center"/>
            </w:pPr>
            <w:r w:rsidRPr="008032B0">
              <w:t>97.2</w:t>
            </w:r>
          </w:p>
        </w:tc>
        <w:tc>
          <w:tcPr>
            <w:tcW w:w="579" w:type="pct"/>
            <w:vAlign w:val="center"/>
          </w:tcPr>
          <w:p w14:paraId="326BFB3F" w14:textId="77777777" w:rsidR="00E875CB" w:rsidRPr="008032B0" w:rsidRDefault="00E875CB" w:rsidP="0066434A">
            <w:pPr>
              <w:keepLines/>
              <w:contextualSpacing/>
              <w:jc w:val="center"/>
            </w:pPr>
            <w:r w:rsidRPr="008032B0">
              <w:t>50.8</w:t>
            </w:r>
          </w:p>
        </w:tc>
        <w:tc>
          <w:tcPr>
            <w:tcW w:w="579" w:type="pct"/>
            <w:vAlign w:val="center"/>
          </w:tcPr>
          <w:p w14:paraId="7392645E" w14:textId="77777777" w:rsidR="00E875CB" w:rsidRPr="008032B0" w:rsidRDefault="00E875CB" w:rsidP="0066434A">
            <w:pPr>
              <w:keepLines/>
              <w:contextualSpacing/>
              <w:jc w:val="center"/>
            </w:pPr>
            <w:r w:rsidRPr="008032B0">
              <w:noBreakHyphen/>
            </w:r>
          </w:p>
        </w:tc>
        <w:tc>
          <w:tcPr>
            <w:tcW w:w="565" w:type="pct"/>
            <w:vAlign w:val="center"/>
          </w:tcPr>
          <w:p w14:paraId="52216B19" w14:textId="77777777" w:rsidR="00E875CB" w:rsidRPr="008032B0" w:rsidRDefault="00E875CB" w:rsidP="0066434A">
            <w:pPr>
              <w:keepLines/>
              <w:contextualSpacing/>
              <w:jc w:val="center"/>
            </w:pPr>
            <w:r w:rsidRPr="008032B0">
              <w:noBreakHyphen/>
            </w:r>
          </w:p>
        </w:tc>
        <w:tc>
          <w:tcPr>
            <w:tcW w:w="596" w:type="pct"/>
            <w:vAlign w:val="center"/>
          </w:tcPr>
          <w:p w14:paraId="67168F26" w14:textId="77777777" w:rsidR="00E875CB" w:rsidRPr="008032B0" w:rsidRDefault="00E875CB" w:rsidP="0066434A">
            <w:pPr>
              <w:keepLines/>
              <w:contextualSpacing/>
              <w:jc w:val="center"/>
            </w:pPr>
            <w:r w:rsidRPr="008032B0">
              <w:noBreakHyphen/>
            </w:r>
          </w:p>
        </w:tc>
        <w:tc>
          <w:tcPr>
            <w:tcW w:w="579" w:type="pct"/>
            <w:vAlign w:val="center"/>
          </w:tcPr>
          <w:p w14:paraId="677E8250" w14:textId="77777777" w:rsidR="00E875CB" w:rsidRPr="008032B0" w:rsidRDefault="00E875CB" w:rsidP="0066434A">
            <w:pPr>
              <w:keepLines/>
              <w:contextualSpacing/>
              <w:jc w:val="center"/>
            </w:pPr>
            <w:r w:rsidRPr="008032B0">
              <w:noBreakHyphen/>
            </w:r>
          </w:p>
        </w:tc>
        <w:tc>
          <w:tcPr>
            <w:tcW w:w="561" w:type="pct"/>
            <w:vAlign w:val="center"/>
          </w:tcPr>
          <w:p w14:paraId="7B5A2B46" w14:textId="77777777" w:rsidR="00E875CB" w:rsidRPr="008032B0" w:rsidRDefault="00E875CB" w:rsidP="0066434A">
            <w:pPr>
              <w:keepLines/>
              <w:contextualSpacing/>
              <w:jc w:val="center"/>
            </w:pPr>
            <w:r w:rsidRPr="008032B0">
              <w:noBreakHyphen/>
            </w:r>
          </w:p>
        </w:tc>
      </w:tr>
      <w:tr w:rsidR="00E875CB" w:rsidRPr="008032B0" w14:paraId="44E20BE1" w14:textId="77777777" w:rsidTr="0066434A">
        <w:trPr>
          <w:trHeight w:val="20"/>
        </w:trPr>
        <w:tc>
          <w:tcPr>
            <w:tcW w:w="381" w:type="pct"/>
            <w:vMerge/>
            <w:vAlign w:val="center"/>
          </w:tcPr>
          <w:p w14:paraId="6E30F6E8" w14:textId="77777777" w:rsidR="00E875CB" w:rsidRPr="008032B0" w:rsidRDefault="00E875CB" w:rsidP="0066434A">
            <w:pPr>
              <w:keepLines/>
              <w:contextualSpacing/>
            </w:pPr>
          </w:p>
        </w:tc>
        <w:tc>
          <w:tcPr>
            <w:tcW w:w="573" w:type="pct"/>
            <w:vAlign w:val="center"/>
          </w:tcPr>
          <w:p w14:paraId="677D0F3A" w14:textId="77777777" w:rsidR="00E875CB" w:rsidRPr="008032B0" w:rsidRDefault="00E875CB" w:rsidP="0066434A">
            <w:pPr>
              <w:keepLines/>
              <w:contextualSpacing/>
              <w:jc w:val="center"/>
            </w:pPr>
            <w:r w:rsidRPr="008032B0">
              <w:t>R</w:t>
            </w:r>
          </w:p>
        </w:tc>
        <w:tc>
          <w:tcPr>
            <w:tcW w:w="586" w:type="pct"/>
            <w:vAlign w:val="center"/>
          </w:tcPr>
          <w:p w14:paraId="43BE021B" w14:textId="77777777" w:rsidR="00E875CB" w:rsidRPr="008032B0" w:rsidRDefault="00E875CB" w:rsidP="0066434A">
            <w:pPr>
              <w:keepLines/>
              <w:contextualSpacing/>
              <w:jc w:val="center"/>
            </w:pPr>
            <w:r w:rsidRPr="008032B0">
              <w:t>9.9</w:t>
            </w:r>
          </w:p>
        </w:tc>
        <w:tc>
          <w:tcPr>
            <w:tcW w:w="579" w:type="pct"/>
            <w:vAlign w:val="center"/>
          </w:tcPr>
          <w:p w14:paraId="6B639E12" w14:textId="77777777" w:rsidR="00E875CB" w:rsidRPr="008032B0" w:rsidRDefault="00E875CB" w:rsidP="0066434A">
            <w:pPr>
              <w:keepLines/>
              <w:contextualSpacing/>
              <w:jc w:val="center"/>
            </w:pPr>
            <w:r w:rsidRPr="008032B0">
              <w:t>1.1</w:t>
            </w:r>
          </w:p>
        </w:tc>
        <w:tc>
          <w:tcPr>
            <w:tcW w:w="579" w:type="pct"/>
            <w:vAlign w:val="center"/>
          </w:tcPr>
          <w:p w14:paraId="67B417B1" w14:textId="77777777" w:rsidR="00E875CB" w:rsidRPr="008032B0" w:rsidRDefault="00E875CB" w:rsidP="0066434A">
            <w:pPr>
              <w:keepLines/>
              <w:contextualSpacing/>
              <w:jc w:val="center"/>
            </w:pPr>
            <w:r w:rsidRPr="008032B0">
              <w:t>-</w:t>
            </w:r>
          </w:p>
        </w:tc>
        <w:tc>
          <w:tcPr>
            <w:tcW w:w="565" w:type="pct"/>
            <w:vAlign w:val="center"/>
          </w:tcPr>
          <w:p w14:paraId="02FDC496" w14:textId="77777777" w:rsidR="00E875CB" w:rsidRPr="008032B0" w:rsidRDefault="00E875CB" w:rsidP="0066434A">
            <w:pPr>
              <w:keepLines/>
              <w:contextualSpacing/>
              <w:jc w:val="center"/>
            </w:pPr>
            <w:r w:rsidRPr="008032B0">
              <w:t>-</w:t>
            </w:r>
          </w:p>
        </w:tc>
        <w:tc>
          <w:tcPr>
            <w:tcW w:w="596" w:type="pct"/>
            <w:vAlign w:val="center"/>
          </w:tcPr>
          <w:p w14:paraId="5C6B5574" w14:textId="77777777" w:rsidR="00E875CB" w:rsidRPr="008032B0" w:rsidRDefault="00E875CB" w:rsidP="0066434A">
            <w:pPr>
              <w:keepLines/>
              <w:contextualSpacing/>
              <w:jc w:val="center"/>
            </w:pPr>
            <w:r w:rsidRPr="008032B0">
              <w:t>-</w:t>
            </w:r>
          </w:p>
        </w:tc>
        <w:tc>
          <w:tcPr>
            <w:tcW w:w="579" w:type="pct"/>
            <w:vAlign w:val="center"/>
          </w:tcPr>
          <w:p w14:paraId="1CBA2E5E" w14:textId="77777777" w:rsidR="00E875CB" w:rsidRPr="008032B0" w:rsidRDefault="00E875CB" w:rsidP="0066434A">
            <w:pPr>
              <w:keepLines/>
              <w:contextualSpacing/>
              <w:jc w:val="center"/>
            </w:pPr>
            <w:r w:rsidRPr="008032B0">
              <w:t>-</w:t>
            </w:r>
          </w:p>
        </w:tc>
        <w:tc>
          <w:tcPr>
            <w:tcW w:w="561" w:type="pct"/>
            <w:vAlign w:val="center"/>
          </w:tcPr>
          <w:p w14:paraId="2D9193DB" w14:textId="77777777" w:rsidR="00E875CB" w:rsidRPr="008032B0" w:rsidRDefault="00E875CB" w:rsidP="0066434A">
            <w:pPr>
              <w:keepLines/>
              <w:contextualSpacing/>
              <w:jc w:val="center"/>
            </w:pPr>
            <w:r w:rsidRPr="008032B0">
              <w:t>1.1</w:t>
            </w:r>
          </w:p>
        </w:tc>
      </w:tr>
      <w:tr w:rsidR="00E875CB" w:rsidRPr="008032B0" w14:paraId="3F89099E" w14:textId="77777777" w:rsidTr="0066434A">
        <w:trPr>
          <w:trHeight w:val="20"/>
        </w:trPr>
        <w:tc>
          <w:tcPr>
            <w:tcW w:w="381" w:type="pct"/>
            <w:vMerge w:val="restart"/>
            <w:vAlign w:val="center"/>
          </w:tcPr>
          <w:p w14:paraId="2EEE8FFB" w14:textId="77777777" w:rsidR="00E875CB" w:rsidRPr="008032B0" w:rsidRDefault="00E875CB" w:rsidP="0066434A">
            <w:pPr>
              <w:keepLines/>
              <w:contextualSpacing/>
            </w:pPr>
            <w:r w:rsidRPr="008032B0">
              <w:t>Wet</w:t>
            </w:r>
          </w:p>
        </w:tc>
        <w:tc>
          <w:tcPr>
            <w:tcW w:w="573" w:type="pct"/>
            <w:vAlign w:val="center"/>
          </w:tcPr>
          <w:p w14:paraId="1116507A" w14:textId="77777777" w:rsidR="00E875CB" w:rsidRPr="008032B0" w:rsidRDefault="00E875CB" w:rsidP="0066434A">
            <w:pPr>
              <w:keepLines/>
              <w:contextualSpacing/>
              <w:jc w:val="center"/>
            </w:pPr>
            <w:r w:rsidRPr="008032B0">
              <w:t>SLD</w:t>
            </w:r>
          </w:p>
        </w:tc>
        <w:tc>
          <w:tcPr>
            <w:tcW w:w="586" w:type="pct"/>
            <w:vAlign w:val="center"/>
          </w:tcPr>
          <w:p w14:paraId="201A05F4" w14:textId="77777777" w:rsidR="00E875CB" w:rsidRPr="008032B0" w:rsidRDefault="00E875CB" w:rsidP="0066434A">
            <w:pPr>
              <w:keepLines/>
              <w:contextualSpacing/>
              <w:jc w:val="center"/>
            </w:pPr>
            <w:r w:rsidRPr="008032B0">
              <w:t>3.416</w:t>
            </w:r>
          </w:p>
        </w:tc>
        <w:tc>
          <w:tcPr>
            <w:tcW w:w="579" w:type="pct"/>
            <w:vAlign w:val="center"/>
          </w:tcPr>
          <w:p w14:paraId="21632CDF" w14:textId="77777777" w:rsidR="00E875CB" w:rsidRPr="008032B0" w:rsidRDefault="00E875CB" w:rsidP="0066434A">
            <w:pPr>
              <w:keepLines/>
              <w:contextualSpacing/>
              <w:jc w:val="center"/>
            </w:pPr>
            <w:r w:rsidRPr="008032B0">
              <w:t>1.249</w:t>
            </w:r>
          </w:p>
        </w:tc>
        <w:tc>
          <w:tcPr>
            <w:tcW w:w="579" w:type="pct"/>
            <w:vAlign w:val="center"/>
          </w:tcPr>
          <w:p w14:paraId="74BD2892" w14:textId="77777777" w:rsidR="00E875CB" w:rsidRPr="008032B0" w:rsidRDefault="00E875CB" w:rsidP="0066434A">
            <w:pPr>
              <w:keepLines/>
              <w:contextualSpacing/>
              <w:jc w:val="center"/>
            </w:pPr>
            <w:r w:rsidRPr="008032B0">
              <w:t>5.236</w:t>
            </w:r>
          </w:p>
        </w:tc>
        <w:tc>
          <w:tcPr>
            <w:tcW w:w="565" w:type="pct"/>
            <w:vAlign w:val="center"/>
          </w:tcPr>
          <w:p w14:paraId="17CA66C6" w14:textId="77777777" w:rsidR="00E875CB" w:rsidRPr="008032B0" w:rsidRDefault="00E875CB" w:rsidP="0066434A">
            <w:pPr>
              <w:keepLines/>
              <w:contextualSpacing/>
              <w:jc w:val="center"/>
            </w:pPr>
            <w:r w:rsidRPr="008032B0">
              <w:noBreakHyphen/>
            </w:r>
          </w:p>
        </w:tc>
        <w:tc>
          <w:tcPr>
            <w:tcW w:w="596" w:type="pct"/>
            <w:vAlign w:val="center"/>
          </w:tcPr>
          <w:p w14:paraId="4AD5659D" w14:textId="77777777" w:rsidR="00E875CB" w:rsidRPr="008032B0" w:rsidRDefault="00E875CB" w:rsidP="0066434A">
            <w:pPr>
              <w:keepLines/>
              <w:contextualSpacing/>
              <w:jc w:val="center"/>
            </w:pPr>
            <w:r w:rsidRPr="008032B0">
              <w:noBreakHyphen/>
            </w:r>
          </w:p>
        </w:tc>
        <w:tc>
          <w:tcPr>
            <w:tcW w:w="579" w:type="pct"/>
            <w:vAlign w:val="center"/>
          </w:tcPr>
          <w:p w14:paraId="77A80DE6" w14:textId="77777777" w:rsidR="00E875CB" w:rsidRPr="008032B0" w:rsidRDefault="00E875CB" w:rsidP="0066434A">
            <w:pPr>
              <w:keepLines/>
              <w:contextualSpacing/>
              <w:jc w:val="center"/>
            </w:pPr>
            <w:r w:rsidRPr="008032B0">
              <w:noBreakHyphen/>
            </w:r>
          </w:p>
        </w:tc>
        <w:tc>
          <w:tcPr>
            <w:tcW w:w="561" w:type="pct"/>
            <w:vAlign w:val="center"/>
          </w:tcPr>
          <w:p w14:paraId="052A36E8" w14:textId="77777777" w:rsidR="00E875CB" w:rsidRPr="008032B0" w:rsidRDefault="00E875CB" w:rsidP="0066434A">
            <w:pPr>
              <w:keepLines/>
              <w:contextualSpacing/>
              <w:jc w:val="center"/>
            </w:pPr>
            <w:r w:rsidRPr="008032B0">
              <w:t>6.289</w:t>
            </w:r>
          </w:p>
        </w:tc>
      </w:tr>
      <w:tr w:rsidR="00E875CB" w:rsidRPr="008032B0" w14:paraId="56360A69" w14:textId="77777777" w:rsidTr="0066434A">
        <w:trPr>
          <w:trHeight w:val="20"/>
        </w:trPr>
        <w:tc>
          <w:tcPr>
            <w:tcW w:w="381" w:type="pct"/>
            <w:vMerge/>
            <w:vAlign w:val="center"/>
          </w:tcPr>
          <w:p w14:paraId="0742DA1A" w14:textId="77777777" w:rsidR="00E875CB" w:rsidRPr="008032B0" w:rsidRDefault="00E875CB" w:rsidP="0066434A">
            <w:pPr>
              <w:keepLines/>
              <w:contextualSpacing/>
            </w:pPr>
          </w:p>
        </w:tc>
        <w:tc>
          <w:tcPr>
            <w:tcW w:w="573" w:type="pct"/>
            <w:vAlign w:val="center"/>
          </w:tcPr>
          <w:p w14:paraId="2AB5D9E9" w14:textId="77777777" w:rsidR="00E875CB" w:rsidRPr="008032B0" w:rsidRDefault="00E875CB" w:rsidP="0066434A">
            <w:pPr>
              <w:keepLines/>
              <w:contextualSpacing/>
              <w:jc w:val="center"/>
            </w:pPr>
            <w:r w:rsidRPr="008032B0">
              <w:t>Z</w:t>
            </w:r>
          </w:p>
        </w:tc>
        <w:tc>
          <w:tcPr>
            <w:tcW w:w="586" w:type="pct"/>
            <w:vAlign w:val="center"/>
          </w:tcPr>
          <w:p w14:paraId="1D75778B" w14:textId="77777777" w:rsidR="00E875CB" w:rsidRPr="008032B0" w:rsidRDefault="00E875CB" w:rsidP="0066434A">
            <w:pPr>
              <w:keepLines/>
              <w:contextualSpacing/>
              <w:jc w:val="center"/>
            </w:pPr>
            <w:r w:rsidRPr="008032B0">
              <w:t>92.6</w:t>
            </w:r>
          </w:p>
        </w:tc>
        <w:tc>
          <w:tcPr>
            <w:tcW w:w="579" w:type="pct"/>
            <w:vAlign w:val="center"/>
          </w:tcPr>
          <w:p w14:paraId="3E77D64E" w14:textId="77777777" w:rsidR="00E875CB" w:rsidRPr="008032B0" w:rsidRDefault="00E875CB" w:rsidP="0066434A">
            <w:pPr>
              <w:keepLines/>
              <w:contextualSpacing/>
              <w:jc w:val="center"/>
            </w:pPr>
            <w:r w:rsidRPr="008032B0">
              <w:t>17.3</w:t>
            </w:r>
          </w:p>
        </w:tc>
        <w:tc>
          <w:tcPr>
            <w:tcW w:w="579" w:type="pct"/>
            <w:vAlign w:val="center"/>
          </w:tcPr>
          <w:p w14:paraId="16653AC4" w14:textId="77777777" w:rsidR="00E875CB" w:rsidRPr="008032B0" w:rsidRDefault="00E875CB" w:rsidP="0066434A">
            <w:pPr>
              <w:keepLines/>
              <w:contextualSpacing/>
              <w:jc w:val="center"/>
            </w:pPr>
            <w:r w:rsidRPr="008032B0">
              <w:t>56.7</w:t>
            </w:r>
          </w:p>
        </w:tc>
        <w:tc>
          <w:tcPr>
            <w:tcW w:w="565" w:type="pct"/>
            <w:vAlign w:val="center"/>
          </w:tcPr>
          <w:p w14:paraId="448C2F2B" w14:textId="77777777" w:rsidR="00E875CB" w:rsidRPr="008032B0" w:rsidRDefault="00E875CB" w:rsidP="0066434A">
            <w:pPr>
              <w:keepLines/>
              <w:contextualSpacing/>
              <w:jc w:val="center"/>
            </w:pPr>
            <w:r w:rsidRPr="008032B0">
              <w:noBreakHyphen/>
            </w:r>
          </w:p>
        </w:tc>
        <w:tc>
          <w:tcPr>
            <w:tcW w:w="596" w:type="pct"/>
            <w:vAlign w:val="center"/>
          </w:tcPr>
          <w:p w14:paraId="50FA66C7" w14:textId="77777777" w:rsidR="00E875CB" w:rsidRPr="008032B0" w:rsidRDefault="00E875CB" w:rsidP="0066434A">
            <w:pPr>
              <w:keepLines/>
              <w:contextualSpacing/>
              <w:jc w:val="center"/>
            </w:pPr>
            <w:r w:rsidRPr="008032B0">
              <w:noBreakHyphen/>
            </w:r>
          </w:p>
        </w:tc>
        <w:tc>
          <w:tcPr>
            <w:tcW w:w="579" w:type="pct"/>
            <w:vAlign w:val="center"/>
          </w:tcPr>
          <w:p w14:paraId="3145B82F" w14:textId="77777777" w:rsidR="00E875CB" w:rsidRPr="008032B0" w:rsidRDefault="00E875CB" w:rsidP="0066434A">
            <w:pPr>
              <w:keepLines/>
              <w:contextualSpacing/>
              <w:jc w:val="center"/>
            </w:pPr>
            <w:r w:rsidRPr="008032B0">
              <w:noBreakHyphen/>
            </w:r>
          </w:p>
        </w:tc>
        <w:tc>
          <w:tcPr>
            <w:tcW w:w="561" w:type="pct"/>
            <w:vAlign w:val="center"/>
          </w:tcPr>
          <w:p w14:paraId="5AB7BF62" w14:textId="77777777" w:rsidR="00E875CB" w:rsidRPr="008032B0" w:rsidRDefault="00E875CB" w:rsidP="0066434A">
            <w:pPr>
              <w:keepLines/>
              <w:contextualSpacing/>
              <w:jc w:val="center"/>
            </w:pPr>
            <w:r w:rsidRPr="008032B0">
              <w:noBreakHyphen/>
            </w:r>
          </w:p>
        </w:tc>
      </w:tr>
      <w:tr w:rsidR="00E875CB" w:rsidRPr="008032B0" w14:paraId="24341EEF" w14:textId="77777777" w:rsidTr="0066434A">
        <w:trPr>
          <w:trHeight w:val="20"/>
        </w:trPr>
        <w:tc>
          <w:tcPr>
            <w:tcW w:w="381" w:type="pct"/>
            <w:vMerge/>
            <w:vAlign w:val="center"/>
          </w:tcPr>
          <w:p w14:paraId="723A48FD" w14:textId="77777777" w:rsidR="00E875CB" w:rsidRPr="008032B0" w:rsidRDefault="00E875CB" w:rsidP="0066434A">
            <w:pPr>
              <w:keepLines/>
              <w:contextualSpacing/>
            </w:pPr>
          </w:p>
        </w:tc>
        <w:tc>
          <w:tcPr>
            <w:tcW w:w="573" w:type="pct"/>
            <w:vAlign w:val="center"/>
          </w:tcPr>
          <w:p w14:paraId="410F12DD" w14:textId="77777777" w:rsidR="00E875CB" w:rsidRPr="008032B0" w:rsidRDefault="00E875CB" w:rsidP="0066434A">
            <w:pPr>
              <w:keepLines/>
              <w:contextualSpacing/>
              <w:jc w:val="center"/>
            </w:pPr>
            <w:r w:rsidRPr="008032B0">
              <w:t>R</w:t>
            </w:r>
          </w:p>
        </w:tc>
        <w:tc>
          <w:tcPr>
            <w:tcW w:w="586" w:type="pct"/>
            <w:vAlign w:val="center"/>
          </w:tcPr>
          <w:p w14:paraId="7A5372FC" w14:textId="77777777" w:rsidR="00E875CB" w:rsidRPr="008032B0" w:rsidRDefault="00E875CB" w:rsidP="0066434A">
            <w:pPr>
              <w:keepLines/>
              <w:contextualSpacing/>
              <w:jc w:val="center"/>
            </w:pPr>
            <w:r w:rsidRPr="008032B0">
              <w:t>7.2</w:t>
            </w:r>
          </w:p>
        </w:tc>
        <w:tc>
          <w:tcPr>
            <w:tcW w:w="579" w:type="pct"/>
            <w:vAlign w:val="center"/>
          </w:tcPr>
          <w:p w14:paraId="6E6F316B" w14:textId="77777777" w:rsidR="00E875CB" w:rsidRPr="008032B0" w:rsidRDefault="00E875CB" w:rsidP="0066434A">
            <w:pPr>
              <w:keepLines/>
              <w:contextualSpacing/>
              <w:jc w:val="center"/>
            </w:pPr>
            <w:r w:rsidRPr="008032B0">
              <w:t>5.6</w:t>
            </w:r>
          </w:p>
        </w:tc>
        <w:tc>
          <w:tcPr>
            <w:tcW w:w="579" w:type="pct"/>
            <w:vAlign w:val="center"/>
          </w:tcPr>
          <w:p w14:paraId="3AC7CA16" w14:textId="77777777" w:rsidR="00E875CB" w:rsidRPr="008032B0" w:rsidRDefault="00E875CB" w:rsidP="0066434A">
            <w:pPr>
              <w:keepLines/>
              <w:contextualSpacing/>
              <w:jc w:val="center"/>
            </w:pPr>
            <w:r w:rsidRPr="008032B0">
              <w:t>8.8</w:t>
            </w:r>
          </w:p>
        </w:tc>
        <w:tc>
          <w:tcPr>
            <w:tcW w:w="565" w:type="pct"/>
            <w:vAlign w:val="center"/>
          </w:tcPr>
          <w:p w14:paraId="1DA07D58" w14:textId="77777777" w:rsidR="00E875CB" w:rsidRPr="008032B0" w:rsidRDefault="00E875CB" w:rsidP="0066434A">
            <w:pPr>
              <w:keepLines/>
              <w:contextualSpacing/>
              <w:jc w:val="center"/>
            </w:pPr>
            <w:r w:rsidRPr="008032B0">
              <w:t>-</w:t>
            </w:r>
          </w:p>
        </w:tc>
        <w:tc>
          <w:tcPr>
            <w:tcW w:w="596" w:type="pct"/>
            <w:vAlign w:val="center"/>
          </w:tcPr>
          <w:p w14:paraId="30F55A28" w14:textId="77777777" w:rsidR="00E875CB" w:rsidRPr="008032B0" w:rsidRDefault="00E875CB" w:rsidP="0066434A">
            <w:pPr>
              <w:keepLines/>
              <w:contextualSpacing/>
              <w:jc w:val="center"/>
            </w:pPr>
            <w:r w:rsidRPr="008032B0">
              <w:t>-</w:t>
            </w:r>
          </w:p>
        </w:tc>
        <w:tc>
          <w:tcPr>
            <w:tcW w:w="579" w:type="pct"/>
            <w:vAlign w:val="center"/>
          </w:tcPr>
          <w:p w14:paraId="4F908B6B" w14:textId="77777777" w:rsidR="00E875CB" w:rsidRPr="008032B0" w:rsidRDefault="00E875CB" w:rsidP="0066434A">
            <w:pPr>
              <w:keepLines/>
              <w:contextualSpacing/>
              <w:jc w:val="center"/>
            </w:pPr>
            <w:r w:rsidRPr="008032B0">
              <w:t>-</w:t>
            </w:r>
          </w:p>
        </w:tc>
        <w:tc>
          <w:tcPr>
            <w:tcW w:w="561" w:type="pct"/>
            <w:vAlign w:val="center"/>
          </w:tcPr>
          <w:p w14:paraId="77416E5F" w14:textId="77777777" w:rsidR="00E875CB" w:rsidRPr="008032B0" w:rsidRDefault="00E875CB" w:rsidP="0066434A">
            <w:pPr>
              <w:keepLines/>
              <w:contextualSpacing/>
              <w:jc w:val="center"/>
            </w:pPr>
            <w:r w:rsidRPr="008032B0">
              <w:t>3.2</w:t>
            </w:r>
          </w:p>
        </w:tc>
      </w:tr>
      <w:tr w:rsidR="00E875CB" w:rsidRPr="008032B0" w14:paraId="77F3E9BF" w14:textId="77777777" w:rsidTr="0066434A">
        <w:trPr>
          <w:trHeight w:val="20"/>
        </w:trPr>
        <w:tc>
          <w:tcPr>
            <w:tcW w:w="381" w:type="pct"/>
            <w:vMerge w:val="restart"/>
            <w:vAlign w:val="center"/>
          </w:tcPr>
          <w:p w14:paraId="7E938A5E" w14:textId="77777777" w:rsidR="00E875CB" w:rsidRPr="008032B0" w:rsidRDefault="00E875CB" w:rsidP="0066434A">
            <w:pPr>
              <w:keepLines/>
              <w:contextualSpacing/>
            </w:pPr>
            <w:r w:rsidRPr="008032B0">
              <w:t>80% D</w:t>
            </w:r>
            <w:r w:rsidRPr="008032B0">
              <w:rPr>
                <w:vertAlign w:val="subscript"/>
              </w:rPr>
              <w:t>2</w:t>
            </w:r>
            <w:r w:rsidRPr="008032B0">
              <w:t>O</w:t>
            </w:r>
          </w:p>
        </w:tc>
        <w:tc>
          <w:tcPr>
            <w:tcW w:w="573" w:type="pct"/>
            <w:vAlign w:val="center"/>
          </w:tcPr>
          <w:p w14:paraId="7D30264A" w14:textId="77777777" w:rsidR="00E875CB" w:rsidRPr="008032B0" w:rsidRDefault="00E875CB" w:rsidP="0066434A">
            <w:pPr>
              <w:keepLines/>
              <w:contextualSpacing/>
              <w:jc w:val="center"/>
            </w:pPr>
            <w:r w:rsidRPr="008032B0">
              <w:t>SLD</w:t>
            </w:r>
          </w:p>
        </w:tc>
        <w:tc>
          <w:tcPr>
            <w:tcW w:w="586" w:type="pct"/>
            <w:vAlign w:val="center"/>
          </w:tcPr>
          <w:p w14:paraId="3B39E5AF" w14:textId="77777777" w:rsidR="00E875CB" w:rsidRPr="008032B0" w:rsidRDefault="00E875CB" w:rsidP="0066434A">
            <w:pPr>
              <w:keepLines/>
              <w:contextualSpacing/>
              <w:jc w:val="center"/>
            </w:pPr>
            <w:r w:rsidRPr="008032B0">
              <w:t>3.445</w:t>
            </w:r>
          </w:p>
        </w:tc>
        <w:tc>
          <w:tcPr>
            <w:tcW w:w="579" w:type="pct"/>
            <w:vAlign w:val="center"/>
          </w:tcPr>
          <w:p w14:paraId="372D4DB5" w14:textId="77777777" w:rsidR="00E875CB" w:rsidRPr="008032B0" w:rsidRDefault="00E875CB" w:rsidP="0066434A">
            <w:pPr>
              <w:keepLines/>
              <w:contextualSpacing/>
              <w:jc w:val="center"/>
            </w:pPr>
            <w:r w:rsidRPr="008032B0">
              <w:t>0.453</w:t>
            </w:r>
          </w:p>
        </w:tc>
        <w:tc>
          <w:tcPr>
            <w:tcW w:w="579" w:type="pct"/>
            <w:vAlign w:val="center"/>
          </w:tcPr>
          <w:p w14:paraId="600AD824" w14:textId="77777777" w:rsidR="00E875CB" w:rsidRPr="008032B0" w:rsidRDefault="00E875CB" w:rsidP="0066434A">
            <w:pPr>
              <w:keepLines/>
              <w:contextualSpacing/>
              <w:jc w:val="center"/>
            </w:pPr>
            <w:r w:rsidRPr="008032B0">
              <w:t>6.399</w:t>
            </w:r>
          </w:p>
        </w:tc>
        <w:tc>
          <w:tcPr>
            <w:tcW w:w="565" w:type="pct"/>
            <w:vAlign w:val="center"/>
          </w:tcPr>
          <w:p w14:paraId="1B12D08C" w14:textId="77777777" w:rsidR="00E875CB" w:rsidRPr="008032B0" w:rsidRDefault="00E875CB" w:rsidP="0066434A">
            <w:pPr>
              <w:keepLines/>
              <w:contextualSpacing/>
              <w:jc w:val="center"/>
            </w:pPr>
            <w:r w:rsidRPr="008032B0">
              <w:t>5.194</w:t>
            </w:r>
          </w:p>
        </w:tc>
        <w:tc>
          <w:tcPr>
            <w:tcW w:w="596" w:type="pct"/>
            <w:vAlign w:val="center"/>
          </w:tcPr>
          <w:p w14:paraId="3BD73AD0" w14:textId="77777777" w:rsidR="00E875CB" w:rsidRPr="008032B0" w:rsidRDefault="00E875CB" w:rsidP="0066434A">
            <w:pPr>
              <w:keepLines/>
              <w:contextualSpacing/>
              <w:jc w:val="center"/>
            </w:pPr>
            <w:r w:rsidRPr="008032B0">
              <w:t>4.963</w:t>
            </w:r>
          </w:p>
        </w:tc>
        <w:tc>
          <w:tcPr>
            <w:tcW w:w="579" w:type="pct"/>
            <w:vAlign w:val="center"/>
          </w:tcPr>
          <w:p w14:paraId="4AF820FE" w14:textId="77777777" w:rsidR="00E875CB" w:rsidRPr="008032B0" w:rsidRDefault="00E875CB" w:rsidP="0066434A">
            <w:pPr>
              <w:keepLines/>
              <w:contextualSpacing/>
              <w:jc w:val="center"/>
            </w:pPr>
            <w:r w:rsidRPr="008032B0">
              <w:noBreakHyphen/>
            </w:r>
          </w:p>
        </w:tc>
        <w:tc>
          <w:tcPr>
            <w:tcW w:w="561" w:type="pct"/>
            <w:vAlign w:val="center"/>
          </w:tcPr>
          <w:p w14:paraId="2C168B8A" w14:textId="77777777" w:rsidR="00E875CB" w:rsidRPr="008032B0" w:rsidRDefault="00E875CB" w:rsidP="0066434A">
            <w:pPr>
              <w:keepLines/>
              <w:contextualSpacing/>
              <w:jc w:val="center"/>
            </w:pPr>
            <w:r w:rsidRPr="008032B0">
              <w:t>5.236</w:t>
            </w:r>
          </w:p>
        </w:tc>
      </w:tr>
      <w:tr w:rsidR="00E875CB" w:rsidRPr="008032B0" w14:paraId="1CF70093" w14:textId="77777777" w:rsidTr="0066434A">
        <w:trPr>
          <w:trHeight w:val="20"/>
        </w:trPr>
        <w:tc>
          <w:tcPr>
            <w:tcW w:w="381" w:type="pct"/>
            <w:vMerge/>
            <w:vAlign w:val="center"/>
          </w:tcPr>
          <w:p w14:paraId="635B4290" w14:textId="77777777" w:rsidR="00E875CB" w:rsidRPr="008032B0" w:rsidRDefault="00E875CB" w:rsidP="0066434A">
            <w:pPr>
              <w:keepLines/>
              <w:contextualSpacing/>
            </w:pPr>
          </w:p>
        </w:tc>
        <w:tc>
          <w:tcPr>
            <w:tcW w:w="573" w:type="pct"/>
            <w:vAlign w:val="center"/>
          </w:tcPr>
          <w:p w14:paraId="3F158A05" w14:textId="77777777" w:rsidR="00E875CB" w:rsidRPr="008032B0" w:rsidRDefault="00E875CB" w:rsidP="0066434A">
            <w:pPr>
              <w:keepLines/>
              <w:contextualSpacing/>
              <w:jc w:val="center"/>
            </w:pPr>
            <w:r w:rsidRPr="008032B0">
              <w:t>Z</w:t>
            </w:r>
          </w:p>
        </w:tc>
        <w:tc>
          <w:tcPr>
            <w:tcW w:w="586" w:type="pct"/>
            <w:vAlign w:val="center"/>
          </w:tcPr>
          <w:p w14:paraId="385CB763" w14:textId="77777777" w:rsidR="00E875CB" w:rsidRPr="008032B0" w:rsidRDefault="00E875CB" w:rsidP="0066434A">
            <w:pPr>
              <w:keepLines/>
              <w:contextualSpacing/>
              <w:jc w:val="center"/>
            </w:pPr>
            <w:r w:rsidRPr="008032B0">
              <w:t>96.2</w:t>
            </w:r>
          </w:p>
        </w:tc>
        <w:tc>
          <w:tcPr>
            <w:tcW w:w="579" w:type="pct"/>
            <w:vAlign w:val="center"/>
          </w:tcPr>
          <w:p w14:paraId="57F41513" w14:textId="77777777" w:rsidR="00E875CB" w:rsidRPr="008032B0" w:rsidRDefault="00E875CB" w:rsidP="0066434A">
            <w:pPr>
              <w:keepLines/>
              <w:contextualSpacing/>
              <w:jc w:val="center"/>
            </w:pPr>
            <w:r w:rsidRPr="008032B0">
              <w:t>37.8</w:t>
            </w:r>
          </w:p>
        </w:tc>
        <w:tc>
          <w:tcPr>
            <w:tcW w:w="579" w:type="pct"/>
            <w:vAlign w:val="center"/>
          </w:tcPr>
          <w:p w14:paraId="49D95803" w14:textId="77777777" w:rsidR="00E875CB" w:rsidRPr="008032B0" w:rsidRDefault="00E875CB" w:rsidP="0066434A">
            <w:pPr>
              <w:keepLines/>
              <w:contextualSpacing/>
              <w:jc w:val="center"/>
            </w:pPr>
            <w:r w:rsidRPr="008032B0">
              <w:t>31.1</w:t>
            </w:r>
          </w:p>
        </w:tc>
        <w:tc>
          <w:tcPr>
            <w:tcW w:w="565" w:type="pct"/>
            <w:vAlign w:val="center"/>
          </w:tcPr>
          <w:p w14:paraId="32124A53" w14:textId="77777777" w:rsidR="00E875CB" w:rsidRPr="008032B0" w:rsidRDefault="00E875CB" w:rsidP="0066434A">
            <w:pPr>
              <w:keepLines/>
              <w:contextualSpacing/>
              <w:jc w:val="center"/>
            </w:pPr>
            <w:r w:rsidRPr="008032B0">
              <w:t>98.0</w:t>
            </w:r>
          </w:p>
        </w:tc>
        <w:tc>
          <w:tcPr>
            <w:tcW w:w="596" w:type="pct"/>
            <w:vAlign w:val="center"/>
          </w:tcPr>
          <w:p w14:paraId="02BA26D3" w14:textId="77777777" w:rsidR="00E875CB" w:rsidRPr="008032B0" w:rsidRDefault="00E875CB" w:rsidP="0066434A">
            <w:pPr>
              <w:keepLines/>
              <w:contextualSpacing/>
              <w:jc w:val="center"/>
            </w:pPr>
            <w:r w:rsidRPr="008032B0">
              <w:t>58.1</w:t>
            </w:r>
          </w:p>
        </w:tc>
        <w:tc>
          <w:tcPr>
            <w:tcW w:w="579" w:type="pct"/>
            <w:vAlign w:val="center"/>
          </w:tcPr>
          <w:p w14:paraId="3A7029DF" w14:textId="77777777" w:rsidR="00E875CB" w:rsidRPr="008032B0" w:rsidRDefault="00E875CB" w:rsidP="0066434A">
            <w:pPr>
              <w:keepLines/>
              <w:contextualSpacing/>
              <w:jc w:val="center"/>
            </w:pPr>
            <w:r w:rsidRPr="008032B0">
              <w:noBreakHyphen/>
            </w:r>
          </w:p>
        </w:tc>
        <w:tc>
          <w:tcPr>
            <w:tcW w:w="561" w:type="pct"/>
            <w:vAlign w:val="center"/>
          </w:tcPr>
          <w:p w14:paraId="7C0312D9" w14:textId="77777777" w:rsidR="00E875CB" w:rsidRPr="008032B0" w:rsidRDefault="00E875CB" w:rsidP="0066434A">
            <w:pPr>
              <w:keepLines/>
              <w:contextualSpacing/>
              <w:jc w:val="center"/>
            </w:pPr>
            <w:r w:rsidRPr="008032B0">
              <w:noBreakHyphen/>
            </w:r>
          </w:p>
        </w:tc>
      </w:tr>
      <w:tr w:rsidR="00E875CB" w:rsidRPr="008032B0" w14:paraId="3AC52A72" w14:textId="77777777" w:rsidTr="0066434A">
        <w:trPr>
          <w:trHeight w:val="20"/>
        </w:trPr>
        <w:tc>
          <w:tcPr>
            <w:tcW w:w="381" w:type="pct"/>
            <w:vMerge/>
            <w:vAlign w:val="center"/>
          </w:tcPr>
          <w:p w14:paraId="4ADDD70D" w14:textId="77777777" w:rsidR="00E875CB" w:rsidRPr="008032B0" w:rsidRDefault="00E875CB" w:rsidP="0066434A">
            <w:pPr>
              <w:keepLines/>
              <w:contextualSpacing/>
            </w:pPr>
          </w:p>
        </w:tc>
        <w:tc>
          <w:tcPr>
            <w:tcW w:w="573" w:type="pct"/>
            <w:vAlign w:val="center"/>
          </w:tcPr>
          <w:p w14:paraId="3B8FEAC9" w14:textId="77777777" w:rsidR="00E875CB" w:rsidRPr="008032B0" w:rsidRDefault="00E875CB" w:rsidP="0066434A">
            <w:pPr>
              <w:keepLines/>
              <w:contextualSpacing/>
              <w:jc w:val="center"/>
            </w:pPr>
            <w:r w:rsidRPr="008032B0">
              <w:t>R</w:t>
            </w:r>
          </w:p>
        </w:tc>
        <w:tc>
          <w:tcPr>
            <w:tcW w:w="586" w:type="pct"/>
            <w:vAlign w:val="center"/>
          </w:tcPr>
          <w:p w14:paraId="1B2EEB6D" w14:textId="77777777" w:rsidR="00E875CB" w:rsidRPr="008032B0" w:rsidRDefault="00E875CB" w:rsidP="0066434A">
            <w:pPr>
              <w:keepLines/>
              <w:contextualSpacing/>
              <w:jc w:val="center"/>
            </w:pPr>
            <w:r w:rsidRPr="008032B0">
              <w:t>6.8</w:t>
            </w:r>
          </w:p>
        </w:tc>
        <w:tc>
          <w:tcPr>
            <w:tcW w:w="579" w:type="pct"/>
            <w:vAlign w:val="center"/>
          </w:tcPr>
          <w:p w14:paraId="720A763B" w14:textId="77777777" w:rsidR="00E875CB" w:rsidRPr="008032B0" w:rsidRDefault="00E875CB" w:rsidP="0066434A">
            <w:pPr>
              <w:keepLines/>
              <w:contextualSpacing/>
              <w:jc w:val="center"/>
            </w:pPr>
            <w:r w:rsidRPr="008032B0">
              <w:t>7.1</w:t>
            </w:r>
          </w:p>
        </w:tc>
        <w:tc>
          <w:tcPr>
            <w:tcW w:w="579" w:type="pct"/>
            <w:vAlign w:val="center"/>
          </w:tcPr>
          <w:p w14:paraId="1666BA22" w14:textId="77777777" w:rsidR="00E875CB" w:rsidRPr="008032B0" w:rsidRDefault="00E875CB" w:rsidP="0066434A">
            <w:pPr>
              <w:keepLines/>
              <w:contextualSpacing/>
              <w:jc w:val="center"/>
            </w:pPr>
            <w:r w:rsidRPr="008032B0">
              <w:t>1.7</w:t>
            </w:r>
          </w:p>
        </w:tc>
        <w:tc>
          <w:tcPr>
            <w:tcW w:w="565" w:type="pct"/>
            <w:vAlign w:val="center"/>
          </w:tcPr>
          <w:p w14:paraId="7DFF7833" w14:textId="77777777" w:rsidR="00E875CB" w:rsidRPr="008032B0" w:rsidRDefault="00E875CB" w:rsidP="0066434A">
            <w:pPr>
              <w:keepLines/>
              <w:contextualSpacing/>
              <w:jc w:val="center"/>
            </w:pPr>
            <w:r w:rsidRPr="008032B0">
              <w:t>3.0</w:t>
            </w:r>
          </w:p>
        </w:tc>
        <w:tc>
          <w:tcPr>
            <w:tcW w:w="596" w:type="pct"/>
            <w:vAlign w:val="center"/>
          </w:tcPr>
          <w:p w14:paraId="4CB3322A" w14:textId="77777777" w:rsidR="00E875CB" w:rsidRPr="008032B0" w:rsidRDefault="00E875CB" w:rsidP="0066434A">
            <w:pPr>
              <w:keepLines/>
              <w:contextualSpacing/>
              <w:jc w:val="center"/>
            </w:pPr>
            <w:r w:rsidRPr="008032B0">
              <w:t>1.4</w:t>
            </w:r>
          </w:p>
        </w:tc>
        <w:tc>
          <w:tcPr>
            <w:tcW w:w="579" w:type="pct"/>
            <w:vAlign w:val="center"/>
          </w:tcPr>
          <w:p w14:paraId="119855FE" w14:textId="77777777" w:rsidR="00E875CB" w:rsidRPr="008032B0" w:rsidRDefault="00E875CB" w:rsidP="0066434A">
            <w:pPr>
              <w:keepLines/>
              <w:contextualSpacing/>
              <w:jc w:val="center"/>
            </w:pPr>
            <w:r w:rsidRPr="008032B0">
              <w:t>-</w:t>
            </w:r>
          </w:p>
        </w:tc>
        <w:tc>
          <w:tcPr>
            <w:tcW w:w="561" w:type="pct"/>
            <w:vAlign w:val="center"/>
          </w:tcPr>
          <w:p w14:paraId="1C27B7DC" w14:textId="77777777" w:rsidR="00E875CB" w:rsidRPr="008032B0" w:rsidRDefault="00E875CB" w:rsidP="0066434A">
            <w:pPr>
              <w:keepLines/>
              <w:contextualSpacing/>
              <w:jc w:val="center"/>
            </w:pPr>
            <w:r w:rsidRPr="008032B0">
              <w:t>1.5</w:t>
            </w:r>
          </w:p>
        </w:tc>
      </w:tr>
      <w:tr w:rsidR="00E875CB" w:rsidRPr="008032B0" w14:paraId="0C812351" w14:textId="77777777" w:rsidTr="0066434A">
        <w:trPr>
          <w:trHeight w:val="20"/>
        </w:trPr>
        <w:tc>
          <w:tcPr>
            <w:tcW w:w="381" w:type="pct"/>
            <w:vMerge w:val="restart"/>
            <w:vAlign w:val="center"/>
          </w:tcPr>
          <w:p w14:paraId="38FA21BE" w14:textId="77777777" w:rsidR="00E875CB" w:rsidRPr="008032B0" w:rsidRDefault="00E875CB" w:rsidP="0066434A">
            <w:pPr>
              <w:keepLines/>
              <w:contextualSpacing/>
            </w:pPr>
            <w:r w:rsidRPr="008032B0">
              <w:t>60% D</w:t>
            </w:r>
            <w:r w:rsidRPr="008032B0">
              <w:rPr>
                <w:vertAlign w:val="subscript"/>
              </w:rPr>
              <w:t>2</w:t>
            </w:r>
            <w:r w:rsidRPr="008032B0">
              <w:t>O</w:t>
            </w:r>
          </w:p>
        </w:tc>
        <w:tc>
          <w:tcPr>
            <w:tcW w:w="573" w:type="pct"/>
            <w:vAlign w:val="center"/>
          </w:tcPr>
          <w:p w14:paraId="6EED570E" w14:textId="77777777" w:rsidR="00E875CB" w:rsidRPr="008032B0" w:rsidRDefault="00E875CB" w:rsidP="0066434A">
            <w:pPr>
              <w:keepLines/>
              <w:contextualSpacing/>
              <w:jc w:val="center"/>
            </w:pPr>
            <w:r w:rsidRPr="008032B0">
              <w:t>SLD</w:t>
            </w:r>
          </w:p>
        </w:tc>
        <w:tc>
          <w:tcPr>
            <w:tcW w:w="586" w:type="pct"/>
            <w:vAlign w:val="center"/>
          </w:tcPr>
          <w:p w14:paraId="2231968B" w14:textId="77777777" w:rsidR="00E875CB" w:rsidRPr="008032B0" w:rsidRDefault="00E875CB" w:rsidP="0066434A">
            <w:pPr>
              <w:keepLines/>
              <w:contextualSpacing/>
              <w:jc w:val="center"/>
            </w:pPr>
            <w:r w:rsidRPr="008032B0">
              <w:t>3.398</w:t>
            </w:r>
          </w:p>
        </w:tc>
        <w:tc>
          <w:tcPr>
            <w:tcW w:w="579" w:type="pct"/>
            <w:vAlign w:val="center"/>
          </w:tcPr>
          <w:p w14:paraId="6369200C" w14:textId="77777777" w:rsidR="00E875CB" w:rsidRPr="008032B0" w:rsidRDefault="00E875CB" w:rsidP="0066434A">
            <w:pPr>
              <w:keepLines/>
              <w:contextualSpacing/>
              <w:jc w:val="center"/>
            </w:pPr>
            <w:r w:rsidRPr="008032B0">
              <w:t>0.717</w:t>
            </w:r>
          </w:p>
        </w:tc>
        <w:tc>
          <w:tcPr>
            <w:tcW w:w="579" w:type="pct"/>
            <w:vAlign w:val="center"/>
          </w:tcPr>
          <w:p w14:paraId="52FF461F" w14:textId="77777777" w:rsidR="00E875CB" w:rsidRPr="008032B0" w:rsidRDefault="00E875CB" w:rsidP="0066434A">
            <w:pPr>
              <w:keepLines/>
              <w:contextualSpacing/>
              <w:jc w:val="center"/>
            </w:pPr>
            <w:r w:rsidRPr="008032B0">
              <w:t>6.392</w:t>
            </w:r>
          </w:p>
        </w:tc>
        <w:tc>
          <w:tcPr>
            <w:tcW w:w="565" w:type="pct"/>
            <w:vAlign w:val="center"/>
          </w:tcPr>
          <w:p w14:paraId="26320455" w14:textId="77777777" w:rsidR="00E875CB" w:rsidRPr="008032B0" w:rsidRDefault="00E875CB" w:rsidP="0066434A">
            <w:pPr>
              <w:keepLines/>
              <w:contextualSpacing/>
              <w:jc w:val="center"/>
            </w:pPr>
            <w:r w:rsidRPr="008032B0">
              <w:t>3.981</w:t>
            </w:r>
          </w:p>
        </w:tc>
        <w:tc>
          <w:tcPr>
            <w:tcW w:w="596" w:type="pct"/>
            <w:vAlign w:val="center"/>
          </w:tcPr>
          <w:p w14:paraId="67DCE806" w14:textId="77777777" w:rsidR="00E875CB" w:rsidRPr="008032B0" w:rsidRDefault="00E875CB" w:rsidP="0066434A">
            <w:pPr>
              <w:keepLines/>
              <w:contextualSpacing/>
              <w:jc w:val="center"/>
            </w:pPr>
            <w:r w:rsidRPr="008032B0">
              <w:t>4.301</w:t>
            </w:r>
          </w:p>
        </w:tc>
        <w:tc>
          <w:tcPr>
            <w:tcW w:w="579" w:type="pct"/>
            <w:vAlign w:val="center"/>
          </w:tcPr>
          <w:p w14:paraId="20BE2265" w14:textId="77777777" w:rsidR="00E875CB" w:rsidRPr="008032B0" w:rsidRDefault="00E875CB" w:rsidP="0066434A">
            <w:pPr>
              <w:keepLines/>
              <w:contextualSpacing/>
              <w:jc w:val="center"/>
            </w:pPr>
            <w:r w:rsidRPr="008032B0">
              <w:noBreakHyphen/>
            </w:r>
          </w:p>
        </w:tc>
        <w:tc>
          <w:tcPr>
            <w:tcW w:w="561" w:type="pct"/>
            <w:vAlign w:val="center"/>
          </w:tcPr>
          <w:p w14:paraId="393A4BF7" w14:textId="77777777" w:rsidR="00E875CB" w:rsidRPr="008032B0" w:rsidRDefault="00E875CB" w:rsidP="0066434A">
            <w:pPr>
              <w:keepLines/>
              <w:contextualSpacing/>
              <w:jc w:val="center"/>
            </w:pPr>
            <w:r w:rsidRPr="008032B0">
              <w:t>4.156</w:t>
            </w:r>
          </w:p>
        </w:tc>
      </w:tr>
      <w:tr w:rsidR="00E875CB" w:rsidRPr="008032B0" w14:paraId="21156A1F" w14:textId="77777777" w:rsidTr="0066434A">
        <w:trPr>
          <w:trHeight w:val="20"/>
        </w:trPr>
        <w:tc>
          <w:tcPr>
            <w:tcW w:w="381" w:type="pct"/>
            <w:vMerge/>
            <w:vAlign w:val="center"/>
          </w:tcPr>
          <w:p w14:paraId="51349312" w14:textId="77777777" w:rsidR="00E875CB" w:rsidRPr="008032B0" w:rsidRDefault="00E875CB" w:rsidP="0066434A">
            <w:pPr>
              <w:keepLines/>
              <w:contextualSpacing/>
            </w:pPr>
          </w:p>
        </w:tc>
        <w:tc>
          <w:tcPr>
            <w:tcW w:w="573" w:type="pct"/>
            <w:vAlign w:val="center"/>
          </w:tcPr>
          <w:p w14:paraId="68FAFFAA" w14:textId="77777777" w:rsidR="00E875CB" w:rsidRPr="008032B0" w:rsidRDefault="00E875CB" w:rsidP="0066434A">
            <w:pPr>
              <w:keepLines/>
              <w:contextualSpacing/>
              <w:jc w:val="center"/>
            </w:pPr>
            <w:r w:rsidRPr="008032B0">
              <w:t>Z</w:t>
            </w:r>
          </w:p>
        </w:tc>
        <w:tc>
          <w:tcPr>
            <w:tcW w:w="586" w:type="pct"/>
            <w:vAlign w:val="center"/>
          </w:tcPr>
          <w:p w14:paraId="002F0CB4" w14:textId="77777777" w:rsidR="00E875CB" w:rsidRPr="008032B0" w:rsidRDefault="00E875CB" w:rsidP="0066434A">
            <w:pPr>
              <w:keepLines/>
              <w:contextualSpacing/>
              <w:jc w:val="center"/>
            </w:pPr>
            <w:r w:rsidRPr="008032B0">
              <w:t>96.6</w:t>
            </w:r>
          </w:p>
        </w:tc>
        <w:tc>
          <w:tcPr>
            <w:tcW w:w="579" w:type="pct"/>
            <w:vAlign w:val="center"/>
          </w:tcPr>
          <w:p w14:paraId="2807171B" w14:textId="77777777" w:rsidR="00E875CB" w:rsidRPr="008032B0" w:rsidRDefault="00E875CB" w:rsidP="0066434A">
            <w:pPr>
              <w:keepLines/>
              <w:contextualSpacing/>
              <w:jc w:val="center"/>
            </w:pPr>
            <w:r w:rsidRPr="008032B0">
              <w:t>41.4</w:t>
            </w:r>
          </w:p>
        </w:tc>
        <w:tc>
          <w:tcPr>
            <w:tcW w:w="579" w:type="pct"/>
            <w:vAlign w:val="center"/>
          </w:tcPr>
          <w:p w14:paraId="330E25C0" w14:textId="77777777" w:rsidR="00E875CB" w:rsidRPr="008032B0" w:rsidRDefault="00E875CB" w:rsidP="0066434A">
            <w:pPr>
              <w:keepLines/>
              <w:contextualSpacing/>
              <w:jc w:val="center"/>
            </w:pPr>
            <w:r w:rsidRPr="008032B0">
              <w:t>28.3</w:t>
            </w:r>
          </w:p>
        </w:tc>
        <w:tc>
          <w:tcPr>
            <w:tcW w:w="565" w:type="pct"/>
            <w:vAlign w:val="center"/>
          </w:tcPr>
          <w:p w14:paraId="40CB0ECB" w14:textId="77777777" w:rsidR="00E875CB" w:rsidRPr="008032B0" w:rsidRDefault="00E875CB" w:rsidP="0066434A">
            <w:pPr>
              <w:keepLines/>
              <w:contextualSpacing/>
              <w:jc w:val="center"/>
            </w:pPr>
            <w:r w:rsidRPr="008032B0">
              <w:t>67.5</w:t>
            </w:r>
          </w:p>
        </w:tc>
        <w:tc>
          <w:tcPr>
            <w:tcW w:w="596" w:type="pct"/>
            <w:vAlign w:val="center"/>
          </w:tcPr>
          <w:p w14:paraId="490345A2" w14:textId="77777777" w:rsidR="00E875CB" w:rsidRPr="008032B0" w:rsidRDefault="00E875CB" w:rsidP="0066434A">
            <w:pPr>
              <w:keepLines/>
              <w:contextualSpacing/>
              <w:jc w:val="center"/>
            </w:pPr>
            <w:r w:rsidRPr="008032B0">
              <w:t>23.2</w:t>
            </w:r>
          </w:p>
        </w:tc>
        <w:tc>
          <w:tcPr>
            <w:tcW w:w="579" w:type="pct"/>
            <w:vAlign w:val="center"/>
          </w:tcPr>
          <w:p w14:paraId="1D93210F" w14:textId="77777777" w:rsidR="00E875CB" w:rsidRPr="008032B0" w:rsidRDefault="00E875CB" w:rsidP="0066434A">
            <w:pPr>
              <w:keepLines/>
              <w:contextualSpacing/>
              <w:jc w:val="center"/>
            </w:pPr>
            <w:r w:rsidRPr="008032B0">
              <w:noBreakHyphen/>
            </w:r>
          </w:p>
        </w:tc>
        <w:tc>
          <w:tcPr>
            <w:tcW w:w="561" w:type="pct"/>
            <w:vAlign w:val="center"/>
          </w:tcPr>
          <w:p w14:paraId="306801AF" w14:textId="77777777" w:rsidR="00E875CB" w:rsidRPr="008032B0" w:rsidRDefault="00E875CB" w:rsidP="0066434A">
            <w:pPr>
              <w:keepLines/>
              <w:contextualSpacing/>
              <w:jc w:val="center"/>
            </w:pPr>
            <w:r w:rsidRPr="008032B0">
              <w:noBreakHyphen/>
            </w:r>
          </w:p>
        </w:tc>
      </w:tr>
      <w:tr w:rsidR="00E875CB" w:rsidRPr="008032B0" w14:paraId="7039CFCB" w14:textId="77777777" w:rsidTr="0066434A">
        <w:trPr>
          <w:trHeight w:val="20"/>
        </w:trPr>
        <w:tc>
          <w:tcPr>
            <w:tcW w:w="381" w:type="pct"/>
            <w:vMerge/>
            <w:vAlign w:val="center"/>
          </w:tcPr>
          <w:p w14:paraId="4D94EF0B" w14:textId="77777777" w:rsidR="00E875CB" w:rsidRPr="008032B0" w:rsidRDefault="00E875CB" w:rsidP="0066434A">
            <w:pPr>
              <w:keepLines/>
              <w:contextualSpacing/>
            </w:pPr>
          </w:p>
        </w:tc>
        <w:tc>
          <w:tcPr>
            <w:tcW w:w="573" w:type="pct"/>
            <w:vAlign w:val="center"/>
          </w:tcPr>
          <w:p w14:paraId="65A35348" w14:textId="77777777" w:rsidR="00E875CB" w:rsidRPr="008032B0" w:rsidRDefault="00E875CB" w:rsidP="0066434A">
            <w:pPr>
              <w:keepLines/>
              <w:contextualSpacing/>
              <w:jc w:val="center"/>
            </w:pPr>
            <w:r w:rsidRPr="008032B0">
              <w:t>R</w:t>
            </w:r>
          </w:p>
        </w:tc>
        <w:tc>
          <w:tcPr>
            <w:tcW w:w="586" w:type="pct"/>
            <w:vAlign w:val="center"/>
          </w:tcPr>
          <w:p w14:paraId="45BEECA3" w14:textId="77777777" w:rsidR="00E875CB" w:rsidRPr="008032B0" w:rsidRDefault="00E875CB" w:rsidP="0066434A">
            <w:pPr>
              <w:keepLines/>
              <w:contextualSpacing/>
              <w:jc w:val="center"/>
            </w:pPr>
            <w:r w:rsidRPr="008032B0">
              <w:t>6.7</w:t>
            </w:r>
          </w:p>
        </w:tc>
        <w:tc>
          <w:tcPr>
            <w:tcW w:w="579" w:type="pct"/>
            <w:vAlign w:val="center"/>
          </w:tcPr>
          <w:p w14:paraId="4889103E" w14:textId="77777777" w:rsidR="00E875CB" w:rsidRPr="008032B0" w:rsidRDefault="00E875CB" w:rsidP="0066434A">
            <w:pPr>
              <w:keepLines/>
              <w:contextualSpacing/>
              <w:jc w:val="center"/>
            </w:pPr>
            <w:r w:rsidRPr="008032B0">
              <w:t>7.9</w:t>
            </w:r>
          </w:p>
        </w:tc>
        <w:tc>
          <w:tcPr>
            <w:tcW w:w="579" w:type="pct"/>
            <w:vAlign w:val="center"/>
          </w:tcPr>
          <w:p w14:paraId="4D40EAFF" w14:textId="77777777" w:rsidR="00E875CB" w:rsidRPr="008032B0" w:rsidRDefault="00E875CB" w:rsidP="0066434A">
            <w:pPr>
              <w:keepLines/>
              <w:contextualSpacing/>
              <w:jc w:val="center"/>
            </w:pPr>
            <w:r w:rsidRPr="008032B0">
              <w:t>1.4</w:t>
            </w:r>
          </w:p>
        </w:tc>
        <w:tc>
          <w:tcPr>
            <w:tcW w:w="565" w:type="pct"/>
            <w:vAlign w:val="center"/>
          </w:tcPr>
          <w:p w14:paraId="4E84159F" w14:textId="77777777" w:rsidR="00E875CB" w:rsidRPr="008032B0" w:rsidRDefault="00E875CB" w:rsidP="0066434A">
            <w:pPr>
              <w:keepLines/>
              <w:contextualSpacing/>
              <w:jc w:val="center"/>
            </w:pPr>
            <w:r w:rsidRPr="008032B0">
              <w:t>0.8</w:t>
            </w:r>
          </w:p>
        </w:tc>
        <w:tc>
          <w:tcPr>
            <w:tcW w:w="596" w:type="pct"/>
            <w:vAlign w:val="center"/>
          </w:tcPr>
          <w:p w14:paraId="3C3E5E90" w14:textId="77777777" w:rsidR="00E875CB" w:rsidRPr="008032B0" w:rsidRDefault="00E875CB" w:rsidP="0066434A">
            <w:pPr>
              <w:keepLines/>
              <w:contextualSpacing/>
              <w:jc w:val="center"/>
            </w:pPr>
            <w:r w:rsidRPr="008032B0">
              <w:t>1.5</w:t>
            </w:r>
          </w:p>
        </w:tc>
        <w:tc>
          <w:tcPr>
            <w:tcW w:w="579" w:type="pct"/>
            <w:vAlign w:val="center"/>
          </w:tcPr>
          <w:p w14:paraId="3FBE8012" w14:textId="77777777" w:rsidR="00E875CB" w:rsidRPr="008032B0" w:rsidRDefault="00E875CB" w:rsidP="0066434A">
            <w:pPr>
              <w:keepLines/>
              <w:contextualSpacing/>
              <w:jc w:val="center"/>
            </w:pPr>
            <w:r w:rsidRPr="008032B0">
              <w:t>-</w:t>
            </w:r>
          </w:p>
        </w:tc>
        <w:tc>
          <w:tcPr>
            <w:tcW w:w="561" w:type="pct"/>
            <w:vAlign w:val="center"/>
          </w:tcPr>
          <w:p w14:paraId="0A441081" w14:textId="77777777" w:rsidR="00E875CB" w:rsidRPr="008032B0" w:rsidRDefault="00E875CB" w:rsidP="0066434A">
            <w:pPr>
              <w:keepLines/>
              <w:contextualSpacing/>
              <w:jc w:val="center"/>
            </w:pPr>
            <w:r w:rsidRPr="008032B0">
              <w:t>3.9</w:t>
            </w:r>
          </w:p>
        </w:tc>
      </w:tr>
      <w:tr w:rsidR="00E875CB" w:rsidRPr="008032B0" w14:paraId="4E327D43" w14:textId="77777777" w:rsidTr="0066434A">
        <w:trPr>
          <w:trHeight w:val="20"/>
        </w:trPr>
        <w:tc>
          <w:tcPr>
            <w:tcW w:w="381" w:type="pct"/>
            <w:vMerge w:val="restart"/>
            <w:vAlign w:val="center"/>
          </w:tcPr>
          <w:p w14:paraId="74E5A204" w14:textId="77777777" w:rsidR="00E875CB" w:rsidRPr="008032B0" w:rsidRDefault="00E875CB" w:rsidP="0066434A">
            <w:pPr>
              <w:keepLines/>
              <w:contextualSpacing/>
            </w:pPr>
            <w:r w:rsidRPr="008032B0">
              <w:t>30% D</w:t>
            </w:r>
            <w:r w:rsidRPr="008032B0">
              <w:rPr>
                <w:vertAlign w:val="subscript"/>
              </w:rPr>
              <w:t>2</w:t>
            </w:r>
            <w:r w:rsidRPr="008032B0">
              <w:t>O</w:t>
            </w:r>
          </w:p>
        </w:tc>
        <w:tc>
          <w:tcPr>
            <w:tcW w:w="573" w:type="pct"/>
            <w:vAlign w:val="center"/>
          </w:tcPr>
          <w:p w14:paraId="28857CA6" w14:textId="77777777" w:rsidR="00E875CB" w:rsidRPr="008032B0" w:rsidRDefault="00E875CB" w:rsidP="0066434A">
            <w:pPr>
              <w:keepLines/>
              <w:contextualSpacing/>
              <w:jc w:val="center"/>
            </w:pPr>
            <w:r w:rsidRPr="008032B0">
              <w:t>SLD</w:t>
            </w:r>
          </w:p>
        </w:tc>
        <w:tc>
          <w:tcPr>
            <w:tcW w:w="586" w:type="pct"/>
            <w:vAlign w:val="center"/>
          </w:tcPr>
          <w:p w14:paraId="240BB643" w14:textId="77777777" w:rsidR="00E875CB" w:rsidRPr="008032B0" w:rsidRDefault="00E875CB" w:rsidP="0066434A">
            <w:pPr>
              <w:keepLines/>
              <w:contextualSpacing/>
              <w:jc w:val="center"/>
            </w:pPr>
            <w:r w:rsidRPr="008032B0">
              <w:t>3.464</w:t>
            </w:r>
          </w:p>
        </w:tc>
        <w:tc>
          <w:tcPr>
            <w:tcW w:w="579" w:type="pct"/>
            <w:vAlign w:val="center"/>
          </w:tcPr>
          <w:p w14:paraId="705BE687" w14:textId="77777777" w:rsidR="00E875CB" w:rsidRPr="008032B0" w:rsidRDefault="00E875CB" w:rsidP="0066434A">
            <w:pPr>
              <w:keepLines/>
              <w:contextualSpacing/>
              <w:jc w:val="center"/>
            </w:pPr>
            <w:r w:rsidRPr="008032B0">
              <w:t>0.987</w:t>
            </w:r>
          </w:p>
        </w:tc>
        <w:tc>
          <w:tcPr>
            <w:tcW w:w="579" w:type="pct"/>
            <w:vAlign w:val="center"/>
          </w:tcPr>
          <w:p w14:paraId="10A7C01B" w14:textId="77777777" w:rsidR="00E875CB" w:rsidRPr="008032B0" w:rsidRDefault="00E875CB" w:rsidP="0066434A">
            <w:pPr>
              <w:keepLines/>
              <w:contextualSpacing/>
              <w:jc w:val="center"/>
            </w:pPr>
            <w:r w:rsidRPr="008032B0">
              <w:t>6.390</w:t>
            </w:r>
          </w:p>
        </w:tc>
        <w:tc>
          <w:tcPr>
            <w:tcW w:w="565" w:type="pct"/>
            <w:vAlign w:val="center"/>
          </w:tcPr>
          <w:p w14:paraId="0E81976A" w14:textId="77777777" w:rsidR="00E875CB" w:rsidRPr="008032B0" w:rsidRDefault="00E875CB" w:rsidP="0066434A">
            <w:pPr>
              <w:keepLines/>
              <w:contextualSpacing/>
              <w:jc w:val="center"/>
            </w:pPr>
            <w:r w:rsidRPr="008032B0">
              <w:t>0.880</w:t>
            </w:r>
          </w:p>
        </w:tc>
        <w:tc>
          <w:tcPr>
            <w:tcW w:w="596" w:type="pct"/>
            <w:vAlign w:val="center"/>
          </w:tcPr>
          <w:p w14:paraId="1C9A7B8D" w14:textId="77777777" w:rsidR="00E875CB" w:rsidRPr="008032B0" w:rsidRDefault="00E875CB" w:rsidP="0066434A">
            <w:pPr>
              <w:keepLines/>
              <w:contextualSpacing/>
              <w:jc w:val="center"/>
            </w:pPr>
            <w:r w:rsidRPr="008032B0">
              <w:t>2.527</w:t>
            </w:r>
          </w:p>
        </w:tc>
        <w:tc>
          <w:tcPr>
            <w:tcW w:w="579" w:type="pct"/>
            <w:vAlign w:val="center"/>
          </w:tcPr>
          <w:p w14:paraId="6D8292FB" w14:textId="77777777" w:rsidR="00E875CB" w:rsidRPr="008032B0" w:rsidRDefault="00E875CB" w:rsidP="0066434A">
            <w:pPr>
              <w:keepLines/>
              <w:contextualSpacing/>
              <w:jc w:val="center"/>
            </w:pPr>
            <w:r w:rsidRPr="008032B0">
              <w:t>2.009</w:t>
            </w:r>
          </w:p>
        </w:tc>
        <w:tc>
          <w:tcPr>
            <w:tcW w:w="561" w:type="pct"/>
          </w:tcPr>
          <w:p w14:paraId="454DA151" w14:textId="77777777" w:rsidR="00E875CB" w:rsidRPr="008032B0" w:rsidRDefault="00E875CB" w:rsidP="0066434A">
            <w:pPr>
              <w:keepLines/>
              <w:contextualSpacing/>
              <w:jc w:val="center"/>
            </w:pPr>
            <w:r w:rsidRPr="008032B0">
              <w:t>2.305</w:t>
            </w:r>
          </w:p>
        </w:tc>
      </w:tr>
      <w:tr w:rsidR="00E875CB" w:rsidRPr="008032B0" w14:paraId="4967908A" w14:textId="77777777" w:rsidTr="0066434A">
        <w:trPr>
          <w:trHeight w:val="20"/>
        </w:trPr>
        <w:tc>
          <w:tcPr>
            <w:tcW w:w="381" w:type="pct"/>
            <w:vMerge/>
            <w:vAlign w:val="center"/>
          </w:tcPr>
          <w:p w14:paraId="01FC4F35" w14:textId="77777777" w:rsidR="00E875CB" w:rsidRPr="008032B0" w:rsidRDefault="00E875CB" w:rsidP="0066434A">
            <w:pPr>
              <w:keepLines/>
              <w:contextualSpacing/>
            </w:pPr>
          </w:p>
        </w:tc>
        <w:tc>
          <w:tcPr>
            <w:tcW w:w="573" w:type="pct"/>
            <w:vAlign w:val="center"/>
          </w:tcPr>
          <w:p w14:paraId="47774BE4" w14:textId="77777777" w:rsidR="00E875CB" w:rsidRPr="008032B0" w:rsidRDefault="00E875CB" w:rsidP="0066434A">
            <w:pPr>
              <w:keepLines/>
              <w:contextualSpacing/>
              <w:jc w:val="center"/>
            </w:pPr>
            <w:r w:rsidRPr="008032B0">
              <w:t>Z</w:t>
            </w:r>
          </w:p>
        </w:tc>
        <w:tc>
          <w:tcPr>
            <w:tcW w:w="586" w:type="pct"/>
            <w:vAlign w:val="center"/>
          </w:tcPr>
          <w:p w14:paraId="46A7470B" w14:textId="77777777" w:rsidR="00E875CB" w:rsidRPr="008032B0" w:rsidRDefault="00E875CB" w:rsidP="0066434A">
            <w:pPr>
              <w:keepLines/>
              <w:contextualSpacing/>
              <w:jc w:val="center"/>
            </w:pPr>
            <w:r w:rsidRPr="008032B0">
              <w:t>98.5</w:t>
            </w:r>
          </w:p>
        </w:tc>
        <w:tc>
          <w:tcPr>
            <w:tcW w:w="579" w:type="pct"/>
            <w:vAlign w:val="center"/>
          </w:tcPr>
          <w:p w14:paraId="1A5D39FB" w14:textId="77777777" w:rsidR="00E875CB" w:rsidRPr="008032B0" w:rsidRDefault="00E875CB" w:rsidP="0066434A">
            <w:pPr>
              <w:keepLines/>
              <w:contextualSpacing/>
              <w:jc w:val="center"/>
            </w:pPr>
            <w:r w:rsidRPr="008032B0">
              <w:t>43.7</w:t>
            </w:r>
          </w:p>
        </w:tc>
        <w:tc>
          <w:tcPr>
            <w:tcW w:w="579" w:type="pct"/>
            <w:vAlign w:val="center"/>
          </w:tcPr>
          <w:p w14:paraId="05860284" w14:textId="77777777" w:rsidR="00E875CB" w:rsidRPr="008032B0" w:rsidRDefault="00E875CB" w:rsidP="0066434A">
            <w:pPr>
              <w:keepLines/>
              <w:contextualSpacing/>
              <w:jc w:val="center"/>
            </w:pPr>
            <w:r w:rsidRPr="008032B0">
              <w:t>14.0</w:t>
            </w:r>
          </w:p>
        </w:tc>
        <w:tc>
          <w:tcPr>
            <w:tcW w:w="565" w:type="pct"/>
            <w:vAlign w:val="center"/>
          </w:tcPr>
          <w:p w14:paraId="011B3B81" w14:textId="77777777" w:rsidR="00E875CB" w:rsidRPr="008032B0" w:rsidRDefault="00E875CB" w:rsidP="0066434A">
            <w:pPr>
              <w:keepLines/>
              <w:contextualSpacing/>
              <w:jc w:val="center"/>
            </w:pPr>
            <w:r w:rsidRPr="008032B0">
              <w:t>9.1</w:t>
            </w:r>
          </w:p>
        </w:tc>
        <w:tc>
          <w:tcPr>
            <w:tcW w:w="596" w:type="pct"/>
            <w:vAlign w:val="center"/>
          </w:tcPr>
          <w:p w14:paraId="0CC66429" w14:textId="77777777" w:rsidR="00E875CB" w:rsidRPr="008032B0" w:rsidRDefault="00E875CB" w:rsidP="0066434A">
            <w:pPr>
              <w:keepLines/>
              <w:contextualSpacing/>
              <w:jc w:val="center"/>
            </w:pPr>
            <w:r w:rsidRPr="008032B0">
              <w:t>14.1</w:t>
            </w:r>
          </w:p>
        </w:tc>
        <w:tc>
          <w:tcPr>
            <w:tcW w:w="579" w:type="pct"/>
            <w:vAlign w:val="center"/>
          </w:tcPr>
          <w:p w14:paraId="31FD3763" w14:textId="77777777" w:rsidR="00E875CB" w:rsidRPr="008032B0" w:rsidRDefault="00E875CB" w:rsidP="0066434A">
            <w:pPr>
              <w:keepLines/>
              <w:contextualSpacing/>
              <w:jc w:val="center"/>
            </w:pPr>
            <w:r w:rsidRPr="008032B0">
              <w:t>17.7</w:t>
            </w:r>
          </w:p>
        </w:tc>
        <w:tc>
          <w:tcPr>
            <w:tcW w:w="561" w:type="pct"/>
          </w:tcPr>
          <w:p w14:paraId="5A42A2AC" w14:textId="77777777" w:rsidR="00E875CB" w:rsidRPr="008032B0" w:rsidRDefault="00E875CB" w:rsidP="0066434A">
            <w:pPr>
              <w:keepLines/>
              <w:contextualSpacing/>
              <w:jc w:val="center"/>
            </w:pPr>
            <w:r w:rsidRPr="008032B0">
              <w:noBreakHyphen/>
            </w:r>
          </w:p>
        </w:tc>
      </w:tr>
      <w:tr w:rsidR="00E875CB" w:rsidRPr="008032B0" w14:paraId="32AD7046" w14:textId="77777777" w:rsidTr="0066434A">
        <w:trPr>
          <w:trHeight w:val="20"/>
        </w:trPr>
        <w:tc>
          <w:tcPr>
            <w:tcW w:w="381" w:type="pct"/>
            <w:vMerge/>
            <w:vAlign w:val="center"/>
          </w:tcPr>
          <w:p w14:paraId="2520DD72" w14:textId="77777777" w:rsidR="00E875CB" w:rsidRPr="008032B0" w:rsidRDefault="00E875CB" w:rsidP="0066434A">
            <w:pPr>
              <w:keepLines/>
              <w:contextualSpacing/>
            </w:pPr>
          </w:p>
        </w:tc>
        <w:tc>
          <w:tcPr>
            <w:tcW w:w="573" w:type="pct"/>
            <w:vAlign w:val="center"/>
          </w:tcPr>
          <w:p w14:paraId="78DC13AF" w14:textId="77777777" w:rsidR="00E875CB" w:rsidRPr="008032B0" w:rsidRDefault="00E875CB" w:rsidP="0066434A">
            <w:pPr>
              <w:keepLines/>
              <w:contextualSpacing/>
              <w:jc w:val="center"/>
            </w:pPr>
            <w:r w:rsidRPr="008032B0">
              <w:t>R</w:t>
            </w:r>
          </w:p>
        </w:tc>
        <w:tc>
          <w:tcPr>
            <w:tcW w:w="586" w:type="pct"/>
            <w:vAlign w:val="center"/>
          </w:tcPr>
          <w:p w14:paraId="2DEC2666" w14:textId="77777777" w:rsidR="00E875CB" w:rsidRPr="008032B0" w:rsidRDefault="00E875CB" w:rsidP="0066434A">
            <w:pPr>
              <w:keepLines/>
              <w:contextualSpacing/>
              <w:jc w:val="center"/>
            </w:pPr>
            <w:r w:rsidRPr="008032B0">
              <w:t>6.7</w:t>
            </w:r>
          </w:p>
        </w:tc>
        <w:tc>
          <w:tcPr>
            <w:tcW w:w="579" w:type="pct"/>
            <w:vAlign w:val="center"/>
          </w:tcPr>
          <w:p w14:paraId="5789DA6A" w14:textId="77777777" w:rsidR="00E875CB" w:rsidRPr="008032B0" w:rsidRDefault="00E875CB" w:rsidP="0066434A">
            <w:pPr>
              <w:keepLines/>
              <w:contextualSpacing/>
              <w:jc w:val="center"/>
            </w:pPr>
            <w:r w:rsidRPr="008032B0">
              <w:t>7.3</w:t>
            </w:r>
          </w:p>
        </w:tc>
        <w:tc>
          <w:tcPr>
            <w:tcW w:w="579" w:type="pct"/>
            <w:vAlign w:val="center"/>
          </w:tcPr>
          <w:p w14:paraId="5E8CF9A9" w14:textId="77777777" w:rsidR="00E875CB" w:rsidRPr="008032B0" w:rsidRDefault="00E875CB" w:rsidP="0066434A">
            <w:pPr>
              <w:keepLines/>
              <w:contextualSpacing/>
              <w:jc w:val="center"/>
            </w:pPr>
            <w:r w:rsidRPr="008032B0">
              <w:t>1.3</w:t>
            </w:r>
          </w:p>
        </w:tc>
        <w:tc>
          <w:tcPr>
            <w:tcW w:w="565" w:type="pct"/>
            <w:vAlign w:val="center"/>
          </w:tcPr>
          <w:p w14:paraId="6152AA79" w14:textId="77777777" w:rsidR="00E875CB" w:rsidRPr="008032B0" w:rsidRDefault="00E875CB" w:rsidP="0066434A">
            <w:pPr>
              <w:keepLines/>
              <w:contextualSpacing/>
              <w:jc w:val="center"/>
            </w:pPr>
            <w:r w:rsidRPr="008032B0">
              <w:t>2.1</w:t>
            </w:r>
          </w:p>
        </w:tc>
        <w:tc>
          <w:tcPr>
            <w:tcW w:w="596" w:type="pct"/>
            <w:vAlign w:val="center"/>
          </w:tcPr>
          <w:p w14:paraId="3B62DB3E" w14:textId="77777777" w:rsidR="00E875CB" w:rsidRPr="008032B0" w:rsidRDefault="00E875CB" w:rsidP="0066434A">
            <w:pPr>
              <w:keepLines/>
              <w:contextualSpacing/>
              <w:jc w:val="center"/>
            </w:pPr>
            <w:r w:rsidRPr="008032B0">
              <w:t>1.6</w:t>
            </w:r>
          </w:p>
        </w:tc>
        <w:tc>
          <w:tcPr>
            <w:tcW w:w="579" w:type="pct"/>
            <w:vAlign w:val="center"/>
          </w:tcPr>
          <w:p w14:paraId="5A81B9F4" w14:textId="77777777" w:rsidR="00E875CB" w:rsidRPr="008032B0" w:rsidRDefault="00E875CB" w:rsidP="0066434A">
            <w:pPr>
              <w:keepLines/>
              <w:contextualSpacing/>
              <w:jc w:val="center"/>
            </w:pPr>
            <w:r w:rsidRPr="008032B0">
              <w:t>2.7</w:t>
            </w:r>
          </w:p>
        </w:tc>
        <w:tc>
          <w:tcPr>
            <w:tcW w:w="561" w:type="pct"/>
          </w:tcPr>
          <w:p w14:paraId="3DC7BD14" w14:textId="77777777" w:rsidR="00E875CB" w:rsidRPr="008032B0" w:rsidRDefault="00E875CB" w:rsidP="0066434A">
            <w:pPr>
              <w:keepLines/>
              <w:contextualSpacing/>
              <w:jc w:val="center"/>
            </w:pPr>
            <w:r w:rsidRPr="008032B0">
              <w:t>1.7</w:t>
            </w:r>
          </w:p>
        </w:tc>
      </w:tr>
      <w:tr w:rsidR="00E875CB" w:rsidRPr="008032B0" w14:paraId="73988972" w14:textId="77777777" w:rsidTr="0066434A">
        <w:trPr>
          <w:trHeight w:val="20"/>
        </w:trPr>
        <w:tc>
          <w:tcPr>
            <w:tcW w:w="381" w:type="pct"/>
            <w:vAlign w:val="center"/>
          </w:tcPr>
          <w:p w14:paraId="42B8F643" w14:textId="77777777" w:rsidR="00E875CB" w:rsidRPr="008032B0" w:rsidRDefault="00E875CB" w:rsidP="0066434A">
            <w:pPr>
              <w:keepLines/>
              <w:contextualSpacing/>
            </w:pPr>
          </w:p>
        </w:tc>
        <w:tc>
          <w:tcPr>
            <w:tcW w:w="573" w:type="pct"/>
            <w:vAlign w:val="center"/>
          </w:tcPr>
          <w:p w14:paraId="4CCC3118" w14:textId="77777777" w:rsidR="00E875CB" w:rsidRPr="008032B0" w:rsidRDefault="00E875CB" w:rsidP="0066434A">
            <w:pPr>
              <w:keepLines/>
              <w:contextualSpacing/>
              <w:jc w:val="center"/>
            </w:pPr>
          </w:p>
        </w:tc>
        <w:tc>
          <w:tcPr>
            <w:tcW w:w="586" w:type="pct"/>
            <w:vAlign w:val="center"/>
          </w:tcPr>
          <w:p w14:paraId="50844DDE" w14:textId="77777777" w:rsidR="00E875CB" w:rsidRPr="008032B0" w:rsidRDefault="00E875CB" w:rsidP="0066434A">
            <w:pPr>
              <w:keepLines/>
              <w:contextualSpacing/>
              <w:jc w:val="center"/>
            </w:pPr>
          </w:p>
        </w:tc>
        <w:tc>
          <w:tcPr>
            <w:tcW w:w="579" w:type="pct"/>
            <w:vAlign w:val="center"/>
          </w:tcPr>
          <w:p w14:paraId="7EAC29EB" w14:textId="77777777" w:rsidR="00E875CB" w:rsidRPr="008032B0" w:rsidRDefault="00E875CB" w:rsidP="0066434A">
            <w:pPr>
              <w:keepLines/>
              <w:contextualSpacing/>
              <w:jc w:val="center"/>
            </w:pPr>
          </w:p>
        </w:tc>
        <w:tc>
          <w:tcPr>
            <w:tcW w:w="579" w:type="pct"/>
            <w:vAlign w:val="center"/>
          </w:tcPr>
          <w:p w14:paraId="2DD10845" w14:textId="77777777" w:rsidR="00E875CB" w:rsidRPr="008032B0" w:rsidRDefault="00E875CB" w:rsidP="0066434A">
            <w:pPr>
              <w:keepLines/>
              <w:contextualSpacing/>
              <w:jc w:val="center"/>
            </w:pPr>
          </w:p>
        </w:tc>
        <w:tc>
          <w:tcPr>
            <w:tcW w:w="565" w:type="pct"/>
            <w:vAlign w:val="center"/>
          </w:tcPr>
          <w:p w14:paraId="4737081F" w14:textId="77777777" w:rsidR="00E875CB" w:rsidRPr="008032B0" w:rsidRDefault="00E875CB" w:rsidP="0066434A">
            <w:pPr>
              <w:keepLines/>
              <w:contextualSpacing/>
              <w:jc w:val="center"/>
            </w:pPr>
          </w:p>
        </w:tc>
        <w:tc>
          <w:tcPr>
            <w:tcW w:w="596" w:type="pct"/>
            <w:vAlign w:val="center"/>
          </w:tcPr>
          <w:p w14:paraId="253F6AED" w14:textId="77777777" w:rsidR="00E875CB" w:rsidRPr="008032B0" w:rsidRDefault="00E875CB" w:rsidP="0066434A">
            <w:pPr>
              <w:keepLines/>
              <w:contextualSpacing/>
              <w:jc w:val="center"/>
            </w:pPr>
          </w:p>
        </w:tc>
        <w:tc>
          <w:tcPr>
            <w:tcW w:w="579" w:type="pct"/>
            <w:vAlign w:val="center"/>
          </w:tcPr>
          <w:p w14:paraId="0CF5BB86" w14:textId="77777777" w:rsidR="00E875CB" w:rsidRPr="008032B0" w:rsidRDefault="00E875CB" w:rsidP="0066434A">
            <w:pPr>
              <w:keepLines/>
              <w:contextualSpacing/>
              <w:jc w:val="center"/>
            </w:pPr>
          </w:p>
        </w:tc>
        <w:tc>
          <w:tcPr>
            <w:tcW w:w="561" w:type="pct"/>
          </w:tcPr>
          <w:p w14:paraId="4A27CAB6" w14:textId="77777777" w:rsidR="00E875CB" w:rsidRPr="008032B0" w:rsidRDefault="00E875CB" w:rsidP="0066434A">
            <w:pPr>
              <w:keepLines/>
              <w:contextualSpacing/>
              <w:jc w:val="center"/>
            </w:pPr>
          </w:p>
        </w:tc>
      </w:tr>
    </w:tbl>
    <w:p w14:paraId="25740F6D" w14:textId="77777777" w:rsidR="00E875CB" w:rsidRPr="008032B0" w:rsidRDefault="00E875CB">
      <w:pPr>
        <w:rPr>
          <w:rFonts w:cstheme="minorHAnsi"/>
        </w:rPr>
      </w:pPr>
      <w:r w:rsidRPr="008032B0">
        <w:rPr>
          <w:rFonts w:cstheme="minorHAnsi"/>
        </w:rPr>
        <w:br w:type="page"/>
      </w:r>
    </w:p>
    <w:tbl>
      <w:tblPr>
        <w:tblStyle w:val="TableGrid"/>
        <w:tblpPr w:leftFromText="187" w:rightFromText="187" w:vertAnchor="page" w:horzAnchor="margin" w:tblpXSpec="center" w:tblpYSpec="center"/>
        <w:tblW w:w="0" w:type="auto"/>
        <w:tblLook w:val="04A0" w:firstRow="1" w:lastRow="0" w:firstColumn="1" w:lastColumn="0" w:noHBand="0" w:noVBand="1"/>
      </w:tblPr>
      <w:tblGrid>
        <w:gridCol w:w="4216"/>
        <w:gridCol w:w="2079"/>
        <w:gridCol w:w="2079"/>
      </w:tblGrid>
      <w:tr w:rsidR="00E875CB" w:rsidRPr="008032B0" w14:paraId="5E76E0FF" w14:textId="77777777" w:rsidTr="0066434A">
        <w:trPr>
          <w:trHeight w:val="492"/>
        </w:trPr>
        <w:tc>
          <w:tcPr>
            <w:tcW w:w="8374" w:type="dxa"/>
            <w:gridSpan w:val="3"/>
            <w:tcBorders>
              <w:top w:val="nil"/>
              <w:left w:val="nil"/>
              <w:bottom w:val="single" w:sz="4" w:space="0" w:color="auto"/>
              <w:right w:val="nil"/>
            </w:tcBorders>
          </w:tcPr>
          <w:p w14:paraId="1D4440CE" w14:textId="1B7F39AB" w:rsidR="00E875CB" w:rsidRPr="008032B0" w:rsidRDefault="00E875CB" w:rsidP="0066434A">
            <w:pPr>
              <w:pStyle w:val="Caption"/>
              <w:rPr>
                <w:sz w:val="24"/>
                <w:szCs w:val="24"/>
              </w:rPr>
            </w:pPr>
            <w:bookmarkStart w:id="132" w:name="_Toc77460273"/>
            <w:r w:rsidRPr="008032B0">
              <w:rPr>
                <w:i w:val="0"/>
                <w:iCs w:val="0"/>
                <w:color w:val="auto"/>
                <w:sz w:val="24"/>
                <w:szCs w:val="24"/>
              </w:rPr>
              <w:lastRenderedPageBreak/>
              <w:t xml:space="preserve">Table </w:t>
            </w:r>
            <w:r w:rsidRPr="008032B0">
              <w:rPr>
                <w:i w:val="0"/>
                <w:iCs w:val="0"/>
                <w:color w:val="auto"/>
                <w:sz w:val="24"/>
                <w:szCs w:val="24"/>
              </w:rPr>
              <w:fldChar w:fldCharType="begin"/>
            </w:r>
            <w:r w:rsidRPr="008032B0">
              <w:rPr>
                <w:i w:val="0"/>
                <w:iCs w:val="0"/>
                <w:color w:val="auto"/>
                <w:sz w:val="24"/>
                <w:szCs w:val="24"/>
              </w:rPr>
              <w:instrText xml:space="preserve"> STYLEREF 1 \s </w:instrText>
            </w:r>
            <w:r w:rsidRPr="008032B0">
              <w:rPr>
                <w:i w:val="0"/>
                <w:iCs w:val="0"/>
                <w:color w:val="auto"/>
                <w:sz w:val="24"/>
                <w:szCs w:val="24"/>
              </w:rPr>
              <w:fldChar w:fldCharType="separate"/>
            </w:r>
            <w:r w:rsidR="00EE319D">
              <w:rPr>
                <w:i w:val="0"/>
                <w:iCs w:val="0"/>
                <w:noProof/>
                <w:color w:val="auto"/>
                <w:sz w:val="24"/>
                <w:szCs w:val="24"/>
              </w:rPr>
              <w:t>III</w:t>
            </w:r>
            <w:r w:rsidRPr="008032B0">
              <w:rPr>
                <w:i w:val="0"/>
                <w:iCs w:val="0"/>
                <w:color w:val="auto"/>
                <w:sz w:val="24"/>
                <w:szCs w:val="24"/>
              </w:rPr>
              <w:fldChar w:fldCharType="end"/>
            </w:r>
            <w:r w:rsidRPr="008032B0">
              <w:rPr>
                <w:i w:val="0"/>
                <w:iCs w:val="0"/>
                <w:color w:val="auto"/>
                <w:sz w:val="24"/>
                <w:szCs w:val="24"/>
              </w:rPr>
              <w:t>.</w:t>
            </w:r>
            <w:r w:rsidRPr="008032B0">
              <w:rPr>
                <w:i w:val="0"/>
                <w:iCs w:val="0"/>
                <w:color w:val="auto"/>
                <w:sz w:val="24"/>
                <w:szCs w:val="24"/>
              </w:rPr>
              <w:fldChar w:fldCharType="begin"/>
            </w:r>
            <w:r w:rsidRPr="008032B0">
              <w:rPr>
                <w:i w:val="0"/>
                <w:iCs w:val="0"/>
                <w:color w:val="auto"/>
                <w:sz w:val="24"/>
                <w:szCs w:val="24"/>
              </w:rPr>
              <w:instrText xml:space="preserve"> SEQ Table \* ARABIC \s 1 </w:instrText>
            </w:r>
            <w:r w:rsidRPr="008032B0">
              <w:rPr>
                <w:i w:val="0"/>
                <w:iCs w:val="0"/>
                <w:color w:val="auto"/>
                <w:sz w:val="24"/>
                <w:szCs w:val="24"/>
              </w:rPr>
              <w:fldChar w:fldCharType="separate"/>
            </w:r>
            <w:r w:rsidR="00EE319D">
              <w:rPr>
                <w:i w:val="0"/>
                <w:iCs w:val="0"/>
                <w:noProof/>
                <w:color w:val="auto"/>
                <w:sz w:val="24"/>
                <w:szCs w:val="24"/>
              </w:rPr>
              <w:t>4</w:t>
            </w:r>
            <w:r w:rsidRPr="008032B0">
              <w:rPr>
                <w:i w:val="0"/>
                <w:iCs w:val="0"/>
                <w:color w:val="auto"/>
                <w:sz w:val="24"/>
                <w:szCs w:val="24"/>
              </w:rPr>
              <w:fldChar w:fldCharType="end"/>
            </w:r>
            <w:r w:rsidRPr="008032B0">
              <w:rPr>
                <w:i w:val="0"/>
                <w:iCs w:val="0"/>
                <w:color w:val="auto"/>
                <w:sz w:val="24"/>
                <w:szCs w:val="24"/>
              </w:rPr>
              <w:t xml:space="preserve"> </w:t>
            </w:r>
            <w:r w:rsidRPr="008032B0">
              <w:rPr>
                <w:i w:val="0"/>
                <w:iCs w:val="0"/>
                <w:color w:val="auto"/>
                <w:sz w:val="24"/>
                <w:szCs w:val="24"/>
              </w:rPr>
              <w:noBreakHyphen/>
              <w:t xml:space="preserve"> Calculated scattering length density of components in microemulsion systems.</w:t>
            </w:r>
            <w:bookmarkEnd w:id="132"/>
            <w:r w:rsidRPr="008032B0">
              <w:rPr>
                <w:sz w:val="24"/>
                <w:szCs w:val="24"/>
              </w:rPr>
              <w:br w:type="page"/>
            </w:r>
          </w:p>
        </w:tc>
      </w:tr>
      <w:tr w:rsidR="00E875CB" w:rsidRPr="008032B0" w14:paraId="21FDD042" w14:textId="77777777" w:rsidTr="0066434A">
        <w:trPr>
          <w:trHeight w:val="20"/>
        </w:trPr>
        <w:tc>
          <w:tcPr>
            <w:tcW w:w="8374" w:type="dxa"/>
            <w:gridSpan w:val="3"/>
            <w:tcBorders>
              <w:top w:val="single" w:sz="4" w:space="0" w:color="auto"/>
              <w:left w:val="single" w:sz="4" w:space="0" w:color="auto"/>
              <w:right w:val="single" w:sz="4" w:space="0" w:color="auto"/>
            </w:tcBorders>
          </w:tcPr>
          <w:p w14:paraId="11A27F64" w14:textId="77777777" w:rsidR="00E875CB" w:rsidRPr="008032B0" w:rsidRDefault="00E875CB" w:rsidP="0066434A">
            <w:pPr>
              <w:pStyle w:val="Caption"/>
              <w:rPr>
                <w:i w:val="0"/>
                <w:iCs w:val="0"/>
                <w:color w:val="auto"/>
                <w:sz w:val="24"/>
                <w:szCs w:val="24"/>
              </w:rPr>
            </w:pPr>
          </w:p>
        </w:tc>
      </w:tr>
      <w:tr w:rsidR="00E875CB" w:rsidRPr="008032B0" w14:paraId="2FC1B055" w14:textId="77777777" w:rsidTr="0066434A">
        <w:trPr>
          <w:trHeight w:val="20"/>
        </w:trPr>
        <w:tc>
          <w:tcPr>
            <w:tcW w:w="4216" w:type="dxa"/>
            <w:vAlign w:val="center"/>
          </w:tcPr>
          <w:p w14:paraId="212B3EE8" w14:textId="77777777" w:rsidR="00E875CB" w:rsidRPr="008032B0" w:rsidRDefault="00E875CB" w:rsidP="0066434A">
            <w:pPr>
              <w:keepNext/>
              <w:keepLines/>
              <w:rPr>
                <w:u w:val="single"/>
              </w:rPr>
            </w:pPr>
            <w:r w:rsidRPr="008032B0">
              <w:rPr>
                <w:u w:val="single"/>
              </w:rPr>
              <w:t>Component</w:t>
            </w:r>
          </w:p>
        </w:tc>
        <w:tc>
          <w:tcPr>
            <w:tcW w:w="2079" w:type="dxa"/>
            <w:vAlign w:val="center"/>
          </w:tcPr>
          <w:p w14:paraId="13191656" w14:textId="77777777" w:rsidR="00E875CB" w:rsidRPr="008032B0" w:rsidRDefault="00E875CB" w:rsidP="0066434A">
            <w:pPr>
              <w:keepNext/>
              <w:keepLines/>
              <w:jc w:val="center"/>
              <w:rPr>
                <w:u w:val="single"/>
              </w:rPr>
            </w:pPr>
            <w:r w:rsidRPr="008032B0">
              <w:rPr>
                <w:u w:val="single"/>
              </w:rPr>
              <w:t>Density (g/cm</w:t>
            </w:r>
            <w:r w:rsidRPr="008032B0">
              <w:rPr>
                <w:u w:val="single"/>
                <w:vertAlign w:val="superscript"/>
              </w:rPr>
              <w:t>2</w:t>
            </w:r>
            <w:r w:rsidRPr="008032B0">
              <w:rPr>
                <w:u w:val="single"/>
              </w:rPr>
              <w:t>)</w:t>
            </w:r>
          </w:p>
        </w:tc>
        <w:tc>
          <w:tcPr>
            <w:tcW w:w="2079" w:type="dxa"/>
            <w:vAlign w:val="center"/>
          </w:tcPr>
          <w:p w14:paraId="447AA2BB" w14:textId="77777777" w:rsidR="00E875CB" w:rsidRPr="008032B0" w:rsidRDefault="00E875CB" w:rsidP="0066434A">
            <w:pPr>
              <w:keepNext/>
              <w:keepLines/>
              <w:jc w:val="center"/>
              <w:rPr>
                <w:u w:val="single"/>
              </w:rPr>
            </w:pPr>
            <w:r w:rsidRPr="008032B0">
              <w:rPr>
                <w:u w:val="single"/>
              </w:rPr>
              <w:t>Ca. SLD (x10</w:t>
            </w:r>
            <w:r w:rsidRPr="008032B0">
              <w:rPr>
                <w:u w:val="single"/>
                <w:vertAlign w:val="superscript"/>
              </w:rPr>
              <w:noBreakHyphen/>
              <w:t>6</w:t>
            </w:r>
            <w:r w:rsidRPr="008032B0">
              <w:rPr>
                <w:u w:val="single"/>
              </w:rPr>
              <w:t xml:space="preserve"> Å</w:t>
            </w:r>
            <w:r w:rsidRPr="008032B0">
              <w:rPr>
                <w:u w:val="single"/>
                <w:vertAlign w:val="superscript"/>
              </w:rPr>
              <w:noBreakHyphen/>
              <w:t>2</w:t>
            </w:r>
            <w:r w:rsidRPr="008032B0">
              <w:rPr>
                <w:u w:val="single"/>
              </w:rPr>
              <w:t>)</w:t>
            </w:r>
          </w:p>
        </w:tc>
      </w:tr>
      <w:tr w:rsidR="00E875CB" w:rsidRPr="008032B0" w14:paraId="77D1A2DA" w14:textId="77777777" w:rsidTr="0066434A">
        <w:trPr>
          <w:trHeight w:val="20"/>
        </w:trPr>
        <w:tc>
          <w:tcPr>
            <w:tcW w:w="4216" w:type="dxa"/>
            <w:vAlign w:val="center"/>
          </w:tcPr>
          <w:p w14:paraId="349682E6" w14:textId="77777777" w:rsidR="00E875CB" w:rsidRPr="008032B0" w:rsidRDefault="00E875CB" w:rsidP="0066434A">
            <w:pPr>
              <w:keepNext/>
              <w:keepLines/>
              <w:rPr>
                <w:b/>
                <w:bCs/>
              </w:rPr>
            </w:pPr>
          </w:p>
        </w:tc>
        <w:tc>
          <w:tcPr>
            <w:tcW w:w="2079" w:type="dxa"/>
            <w:vAlign w:val="center"/>
          </w:tcPr>
          <w:p w14:paraId="0D28791D" w14:textId="77777777" w:rsidR="00E875CB" w:rsidRPr="008032B0" w:rsidRDefault="00E875CB" w:rsidP="0066434A">
            <w:pPr>
              <w:keepNext/>
              <w:keepLines/>
              <w:jc w:val="center"/>
              <w:rPr>
                <w:b/>
                <w:bCs/>
              </w:rPr>
            </w:pPr>
          </w:p>
        </w:tc>
        <w:tc>
          <w:tcPr>
            <w:tcW w:w="2079" w:type="dxa"/>
            <w:vAlign w:val="center"/>
          </w:tcPr>
          <w:p w14:paraId="64BB12EB" w14:textId="77777777" w:rsidR="00E875CB" w:rsidRPr="008032B0" w:rsidRDefault="00E875CB" w:rsidP="0066434A">
            <w:pPr>
              <w:keepNext/>
              <w:keepLines/>
              <w:jc w:val="center"/>
              <w:rPr>
                <w:b/>
                <w:bCs/>
              </w:rPr>
            </w:pPr>
          </w:p>
        </w:tc>
      </w:tr>
      <w:tr w:rsidR="00E875CB" w:rsidRPr="008032B0" w14:paraId="7DBC8F91" w14:textId="77777777" w:rsidTr="0066434A">
        <w:trPr>
          <w:trHeight w:val="20"/>
        </w:trPr>
        <w:tc>
          <w:tcPr>
            <w:tcW w:w="4216" w:type="dxa"/>
            <w:vAlign w:val="center"/>
          </w:tcPr>
          <w:p w14:paraId="40616B19" w14:textId="77777777" w:rsidR="00E875CB" w:rsidRPr="008032B0" w:rsidRDefault="00E875CB" w:rsidP="0066434A">
            <w:pPr>
              <w:keepNext/>
              <w:keepLines/>
            </w:pPr>
            <w:r w:rsidRPr="008032B0">
              <w:t>Si</w:t>
            </w:r>
          </w:p>
        </w:tc>
        <w:tc>
          <w:tcPr>
            <w:tcW w:w="2079" w:type="dxa"/>
            <w:vAlign w:val="center"/>
          </w:tcPr>
          <w:p w14:paraId="7456791E" w14:textId="77777777" w:rsidR="00E875CB" w:rsidRPr="008032B0" w:rsidRDefault="00E875CB" w:rsidP="0066434A">
            <w:pPr>
              <w:keepNext/>
              <w:keepLines/>
              <w:jc w:val="center"/>
            </w:pPr>
            <w:r w:rsidRPr="008032B0">
              <w:t>2.329</w:t>
            </w:r>
          </w:p>
        </w:tc>
        <w:tc>
          <w:tcPr>
            <w:tcW w:w="2079" w:type="dxa"/>
            <w:vAlign w:val="center"/>
          </w:tcPr>
          <w:p w14:paraId="34716857" w14:textId="77777777" w:rsidR="00E875CB" w:rsidRPr="008032B0" w:rsidRDefault="00E875CB" w:rsidP="0066434A">
            <w:pPr>
              <w:keepNext/>
              <w:keepLines/>
              <w:jc w:val="center"/>
            </w:pPr>
            <w:r w:rsidRPr="008032B0">
              <w:t>2.073</w:t>
            </w:r>
          </w:p>
        </w:tc>
      </w:tr>
      <w:tr w:rsidR="00E875CB" w:rsidRPr="008032B0" w14:paraId="426B0349" w14:textId="77777777" w:rsidTr="0066434A">
        <w:trPr>
          <w:trHeight w:val="20"/>
        </w:trPr>
        <w:tc>
          <w:tcPr>
            <w:tcW w:w="4216" w:type="dxa"/>
            <w:vAlign w:val="center"/>
          </w:tcPr>
          <w:p w14:paraId="45DCB632" w14:textId="77777777" w:rsidR="00E875CB" w:rsidRPr="008032B0" w:rsidRDefault="00E875CB" w:rsidP="0066434A">
            <w:pPr>
              <w:keepNext/>
              <w:keepLines/>
            </w:pPr>
            <w:r w:rsidRPr="008032B0">
              <w:t>SiO</w:t>
            </w:r>
          </w:p>
        </w:tc>
        <w:tc>
          <w:tcPr>
            <w:tcW w:w="2079" w:type="dxa"/>
            <w:vAlign w:val="center"/>
          </w:tcPr>
          <w:p w14:paraId="3F467435" w14:textId="77777777" w:rsidR="00E875CB" w:rsidRPr="008032B0" w:rsidRDefault="00E875CB" w:rsidP="0066434A">
            <w:pPr>
              <w:keepNext/>
              <w:keepLines/>
              <w:jc w:val="center"/>
            </w:pPr>
            <w:r w:rsidRPr="008032B0">
              <w:t>2.130</w:t>
            </w:r>
          </w:p>
        </w:tc>
        <w:tc>
          <w:tcPr>
            <w:tcW w:w="2079" w:type="dxa"/>
            <w:vAlign w:val="center"/>
          </w:tcPr>
          <w:p w14:paraId="0CE4D924" w14:textId="77777777" w:rsidR="00E875CB" w:rsidRPr="008032B0" w:rsidRDefault="00E875CB" w:rsidP="0066434A">
            <w:pPr>
              <w:keepNext/>
              <w:keepLines/>
              <w:jc w:val="center"/>
            </w:pPr>
            <w:r w:rsidRPr="008032B0">
              <w:t>2.897</w:t>
            </w:r>
          </w:p>
        </w:tc>
      </w:tr>
      <w:tr w:rsidR="00E875CB" w:rsidRPr="008032B0" w14:paraId="2A285AA3" w14:textId="77777777" w:rsidTr="0066434A">
        <w:trPr>
          <w:trHeight w:val="20"/>
        </w:trPr>
        <w:tc>
          <w:tcPr>
            <w:tcW w:w="4216" w:type="dxa"/>
            <w:vAlign w:val="center"/>
          </w:tcPr>
          <w:p w14:paraId="1E69CCC1" w14:textId="77777777" w:rsidR="00E875CB" w:rsidRPr="008032B0" w:rsidRDefault="00E875CB" w:rsidP="0066434A">
            <w:pPr>
              <w:keepNext/>
              <w:keepLines/>
            </w:pPr>
            <w:r w:rsidRPr="008032B0">
              <w:t>SiO</w:t>
            </w:r>
            <w:r w:rsidRPr="008032B0">
              <w:rPr>
                <w:vertAlign w:val="subscript"/>
              </w:rPr>
              <w:t>2</w:t>
            </w:r>
          </w:p>
        </w:tc>
        <w:tc>
          <w:tcPr>
            <w:tcW w:w="2079" w:type="dxa"/>
            <w:vAlign w:val="center"/>
          </w:tcPr>
          <w:p w14:paraId="5BE0DBA8" w14:textId="77777777" w:rsidR="00E875CB" w:rsidRPr="008032B0" w:rsidRDefault="00E875CB" w:rsidP="0066434A">
            <w:pPr>
              <w:keepNext/>
              <w:keepLines/>
              <w:jc w:val="center"/>
            </w:pPr>
            <w:r w:rsidRPr="008032B0">
              <w:t>2.200</w:t>
            </w:r>
          </w:p>
        </w:tc>
        <w:tc>
          <w:tcPr>
            <w:tcW w:w="2079" w:type="dxa"/>
            <w:vAlign w:val="center"/>
          </w:tcPr>
          <w:p w14:paraId="5C57AA2D" w14:textId="77777777" w:rsidR="00E875CB" w:rsidRPr="008032B0" w:rsidRDefault="00E875CB" w:rsidP="0066434A">
            <w:pPr>
              <w:keepNext/>
              <w:keepLines/>
              <w:jc w:val="center"/>
            </w:pPr>
            <w:r w:rsidRPr="008032B0">
              <w:t>3.475</w:t>
            </w:r>
          </w:p>
        </w:tc>
      </w:tr>
      <w:tr w:rsidR="00E875CB" w:rsidRPr="008032B0" w14:paraId="4D544C19" w14:textId="77777777" w:rsidTr="0066434A">
        <w:trPr>
          <w:trHeight w:val="20"/>
        </w:trPr>
        <w:tc>
          <w:tcPr>
            <w:tcW w:w="4216" w:type="dxa"/>
            <w:vAlign w:val="center"/>
          </w:tcPr>
          <w:p w14:paraId="6929F455" w14:textId="77777777" w:rsidR="00E875CB" w:rsidRPr="008032B0" w:rsidRDefault="00E875CB" w:rsidP="0066434A">
            <w:pPr>
              <w:keepNext/>
              <w:keepLines/>
            </w:pPr>
            <w:r w:rsidRPr="008032B0">
              <w:t>D</w:t>
            </w:r>
            <w:r w:rsidRPr="008032B0">
              <w:rPr>
                <w:vertAlign w:val="subscript"/>
              </w:rPr>
              <w:t>2</w:t>
            </w:r>
            <w:r w:rsidRPr="008032B0">
              <w:t>O</w:t>
            </w:r>
          </w:p>
        </w:tc>
        <w:tc>
          <w:tcPr>
            <w:tcW w:w="2079" w:type="dxa"/>
            <w:vAlign w:val="center"/>
          </w:tcPr>
          <w:p w14:paraId="098F47E9" w14:textId="77777777" w:rsidR="00E875CB" w:rsidRPr="008032B0" w:rsidRDefault="00E875CB" w:rsidP="0066434A">
            <w:pPr>
              <w:keepNext/>
              <w:keepLines/>
              <w:jc w:val="center"/>
            </w:pPr>
            <w:r w:rsidRPr="008032B0">
              <w:t>1.110</w:t>
            </w:r>
          </w:p>
        </w:tc>
        <w:tc>
          <w:tcPr>
            <w:tcW w:w="2079" w:type="dxa"/>
            <w:vAlign w:val="center"/>
          </w:tcPr>
          <w:p w14:paraId="58C65FC1" w14:textId="77777777" w:rsidR="00E875CB" w:rsidRPr="008032B0" w:rsidRDefault="00E875CB" w:rsidP="0066434A">
            <w:pPr>
              <w:keepNext/>
              <w:keepLines/>
              <w:jc w:val="center"/>
            </w:pPr>
            <w:r w:rsidRPr="008032B0">
              <w:t>6.393</w:t>
            </w:r>
          </w:p>
        </w:tc>
      </w:tr>
      <w:tr w:rsidR="00E875CB" w:rsidRPr="008032B0" w14:paraId="3A615F66" w14:textId="77777777" w:rsidTr="0066434A">
        <w:trPr>
          <w:trHeight w:val="20"/>
        </w:trPr>
        <w:tc>
          <w:tcPr>
            <w:tcW w:w="4216" w:type="dxa"/>
            <w:vAlign w:val="center"/>
          </w:tcPr>
          <w:p w14:paraId="35F844E2" w14:textId="77777777" w:rsidR="00E875CB" w:rsidRPr="008032B0" w:rsidRDefault="00E875CB" w:rsidP="0066434A">
            <w:pPr>
              <w:keepNext/>
              <w:keepLines/>
            </w:pPr>
            <w:r w:rsidRPr="008032B0">
              <w:t>Toluene</w:t>
            </w:r>
          </w:p>
        </w:tc>
        <w:tc>
          <w:tcPr>
            <w:tcW w:w="2079" w:type="dxa"/>
            <w:vAlign w:val="center"/>
          </w:tcPr>
          <w:p w14:paraId="107757DD" w14:textId="77777777" w:rsidR="00E875CB" w:rsidRPr="008032B0" w:rsidRDefault="00E875CB" w:rsidP="0066434A">
            <w:pPr>
              <w:keepNext/>
              <w:keepLines/>
              <w:jc w:val="center"/>
            </w:pPr>
            <w:r w:rsidRPr="008032B0">
              <w:t>0.867</w:t>
            </w:r>
          </w:p>
        </w:tc>
        <w:tc>
          <w:tcPr>
            <w:tcW w:w="2079" w:type="dxa"/>
            <w:vAlign w:val="center"/>
          </w:tcPr>
          <w:p w14:paraId="4D7270E2" w14:textId="77777777" w:rsidR="00E875CB" w:rsidRPr="008032B0" w:rsidRDefault="00E875CB" w:rsidP="0066434A">
            <w:pPr>
              <w:keepNext/>
              <w:keepLines/>
              <w:jc w:val="center"/>
            </w:pPr>
            <w:r w:rsidRPr="008032B0">
              <w:t>0.941</w:t>
            </w:r>
          </w:p>
        </w:tc>
      </w:tr>
      <w:tr w:rsidR="00E875CB" w:rsidRPr="008032B0" w14:paraId="15AC3964" w14:textId="77777777" w:rsidTr="0066434A">
        <w:trPr>
          <w:trHeight w:val="20"/>
        </w:trPr>
        <w:tc>
          <w:tcPr>
            <w:tcW w:w="4216" w:type="dxa"/>
            <w:vAlign w:val="center"/>
          </w:tcPr>
          <w:p w14:paraId="4495A8F7" w14:textId="77777777" w:rsidR="00E875CB" w:rsidRPr="008032B0" w:rsidRDefault="00E875CB" w:rsidP="0066434A">
            <w:pPr>
              <w:keepNext/>
              <w:keepLines/>
            </w:pPr>
            <w:r w:rsidRPr="008032B0">
              <w:t>1</w:t>
            </w:r>
            <w:r w:rsidRPr="008032B0">
              <w:noBreakHyphen/>
              <w:t>butanol</w:t>
            </w:r>
          </w:p>
        </w:tc>
        <w:tc>
          <w:tcPr>
            <w:tcW w:w="2079" w:type="dxa"/>
            <w:vAlign w:val="center"/>
          </w:tcPr>
          <w:p w14:paraId="3C7FEE90" w14:textId="77777777" w:rsidR="00E875CB" w:rsidRPr="008032B0" w:rsidRDefault="00E875CB" w:rsidP="0066434A">
            <w:pPr>
              <w:keepNext/>
              <w:keepLines/>
              <w:jc w:val="center"/>
            </w:pPr>
            <w:r w:rsidRPr="008032B0">
              <w:t>0.810</w:t>
            </w:r>
          </w:p>
        </w:tc>
        <w:tc>
          <w:tcPr>
            <w:tcW w:w="2079" w:type="dxa"/>
            <w:vAlign w:val="center"/>
          </w:tcPr>
          <w:p w14:paraId="12EFD432" w14:textId="77777777" w:rsidR="00E875CB" w:rsidRPr="008032B0" w:rsidRDefault="00E875CB" w:rsidP="0066434A">
            <w:pPr>
              <w:keepNext/>
              <w:keepLines/>
              <w:jc w:val="center"/>
            </w:pPr>
            <w:r w:rsidRPr="008032B0">
              <w:noBreakHyphen/>
              <w:t>0.330</w:t>
            </w:r>
          </w:p>
        </w:tc>
      </w:tr>
      <w:tr w:rsidR="00E875CB" w:rsidRPr="008032B0" w14:paraId="4D6B260A" w14:textId="77777777" w:rsidTr="0066434A">
        <w:trPr>
          <w:trHeight w:val="20"/>
        </w:trPr>
        <w:tc>
          <w:tcPr>
            <w:tcW w:w="4216" w:type="dxa"/>
            <w:vAlign w:val="center"/>
          </w:tcPr>
          <w:p w14:paraId="0B225FCA" w14:textId="77777777" w:rsidR="00E875CB" w:rsidRPr="008032B0" w:rsidRDefault="00E875CB" w:rsidP="0066434A">
            <w:pPr>
              <w:keepNext/>
              <w:keepLines/>
            </w:pPr>
            <w:r w:rsidRPr="008032B0">
              <w:t>Tween®20</w:t>
            </w:r>
          </w:p>
        </w:tc>
        <w:tc>
          <w:tcPr>
            <w:tcW w:w="2079" w:type="dxa"/>
            <w:vAlign w:val="center"/>
          </w:tcPr>
          <w:p w14:paraId="40C16D2C" w14:textId="77777777" w:rsidR="00E875CB" w:rsidRPr="008032B0" w:rsidRDefault="00E875CB" w:rsidP="0066434A">
            <w:pPr>
              <w:keepNext/>
              <w:keepLines/>
              <w:jc w:val="center"/>
            </w:pPr>
            <w:r w:rsidRPr="008032B0">
              <w:t>1.100</w:t>
            </w:r>
          </w:p>
        </w:tc>
        <w:tc>
          <w:tcPr>
            <w:tcW w:w="2079" w:type="dxa"/>
            <w:vAlign w:val="center"/>
          </w:tcPr>
          <w:p w14:paraId="578611F1" w14:textId="77777777" w:rsidR="00E875CB" w:rsidRPr="008032B0" w:rsidRDefault="00E875CB" w:rsidP="0066434A">
            <w:pPr>
              <w:keepNext/>
              <w:keepLines/>
              <w:jc w:val="center"/>
            </w:pPr>
            <w:r w:rsidRPr="008032B0">
              <w:t>0.594</w:t>
            </w:r>
          </w:p>
        </w:tc>
      </w:tr>
      <w:tr w:rsidR="00E875CB" w:rsidRPr="008032B0" w14:paraId="20C3C275" w14:textId="77777777" w:rsidTr="0066434A">
        <w:trPr>
          <w:trHeight w:val="20"/>
        </w:trPr>
        <w:tc>
          <w:tcPr>
            <w:tcW w:w="4216" w:type="dxa"/>
            <w:vAlign w:val="center"/>
          </w:tcPr>
          <w:p w14:paraId="229F1F28" w14:textId="77777777" w:rsidR="00E875CB" w:rsidRPr="008032B0" w:rsidRDefault="00E875CB" w:rsidP="0066434A">
            <w:pPr>
              <w:keepNext/>
              <w:keepLines/>
            </w:pPr>
            <w:r w:rsidRPr="008032B0">
              <w:t>n</w:t>
            </w:r>
            <w:r w:rsidRPr="008032B0">
              <w:noBreakHyphen/>
              <w:t>octadecyltrimethoxysilane</w:t>
            </w:r>
          </w:p>
        </w:tc>
        <w:tc>
          <w:tcPr>
            <w:tcW w:w="2079" w:type="dxa"/>
            <w:vAlign w:val="center"/>
          </w:tcPr>
          <w:p w14:paraId="4D7B0CFC" w14:textId="77777777" w:rsidR="00E875CB" w:rsidRPr="008032B0" w:rsidRDefault="00E875CB" w:rsidP="0066434A">
            <w:pPr>
              <w:keepNext/>
              <w:keepLines/>
              <w:jc w:val="center"/>
            </w:pPr>
            <w:r w:rsidRPr="008032B0">
              <w:t>0.883</w:t>
            </w:r>
          </w:p>
        </w:tc>
        <w:tc>
          <w:tcPr>
            <w:tcW w:w="2079" w:type="dxa"/>
            <w:vAlign w:val="center"/>
          </w:tcPr>
          <w:p w14:paraId="04ADF605" w14:textId="77777777" w:rsidR="00E875CB" w:rsidRPr="008032B0" w:rsidRDefault="00E875CB" w:rsidP="0066434A">
            <w:pPr>
              <w:keepNext/>
              <w:keepLines/>
              <w:jc w:val="center"/>
            </w:pPr>
            <w:r w:rsidRPr="008032B0">
              <w:noBreakHyphen/>
              <w:t>0.155</w:t>
            </w:r>
          </w:p>
        </w:tc>
      </w:tr>
      <w:tr w:rsidR="00E875CB" w:rsidRPr="008032B0" w14:paraId="4D3FCBC7" w14:textId="77777777" w:rsidTr="0066434A">
        <w:trPr>
          <w:trHeight w:val="20"/>
        </w:trPr>
        <w:tc>
          <w:tcPr>
            <w:tcW w:w="4216" w:type="dxa"/>
            <w:vAlign w:val="center"/>
          </w:tcPr>
          <w:p w14:paraId="1107D587" w14:textId="77777777" w:rsidR="00E875CB" w:rsidRPr="008032B0" w:rsidRDefault="00E875CB" w:rsidP="0066434A">
            <w:pPr>
              <w:keepNext/>
              <w:keepLines/>
            </w:pPr>
            <w:r w:rsidRPr="008032B0">
              <w:t>Emulsifier</w:t>
            </w:r>
          </w:p>
          <w:p w14:paraId="74975968" w14:textId="77777777" w:rsidR="00E875CB" w:rsidRPr="008032B0" w:rsidRDefault="00E875CB" w:rsidP="0066434A">
            <w:pPr>
              <w:keepNext/>
              <w:keepLines/>
            </w:pPr>
            <w:r w:rsidRPr="008032B0">
              <w:t>(82.5% Tween-20/17.5% 1-butanol)</w:t>
            </w:r>
          </w:p>
        </w:tc>
        <w:tc>
          <w:tcPr>
            <w:tcW w:w="2079" w:type="dxa"/>
            <w:vAlign w:val="center"/>
          </w:tcPr>
          <w:p w14:paraId="6D4DE1EA" w14:textId="77777777" w:rsidR="00E875CB" w:rsidRPr="008032B0" w:rsidRDefault="00E875CB" w:rsidP="0066434A">
            <w:pPr>
              <w:keepNext/>
              <w:keepLines/>
              <w:jc w:val="center"/>
            </w:pPr>
            <w:r w:rsidRPr="008032B0">
              <w:rPr>
                <w:i/>
                <w:iCs/>
              </w:rPr>
              <w:t>ca.</w:t>
            </w:r>
            <w:r w:rsidRPr="008032B0">
              <w:t xml:space="preserve"> 1.049</w:t>
            </w:r>
          </w:p>
        </w:tc>
        <w:tc>
          <w:tcPr>
            <w:tcW w:w="2079" w:type="dxa"/>
            <w:vAlign w:val="center"/>
          </w:tcPr>
          <w:p w14:paraId="5FE0C704" w14:textId="77777777" w:rsidR="00E875CB" w:rsidRPr="008032B0" w:rsidRDefault="00E875CB" w:rsidP="0066434A">
            <w:pPr>
              <w:keepNext/>
              <w:keepLines/>
              <w:jc w:val="center"/>
            </w:pPr>
            <w:r w:rsidRPr="008032B0">
              <w:t>0.432</w:t>
            </w:r>
          </w:p>
        </w:tc>
      </w:tr>
      <w:tr w:rsidR="00E875CB" w:rsidRPr="008032B0" w14:paraId="7AFF3F98" w14:textId="77777777" w:rsidTr="0066434A">
        <w:trPr>
          <w:trHeight w:val="20"/>
        </w:trPr>
        <w:tc>
          <w:tcPr>
            <w:tcW w:w="4216" w:type="dxa"/>
            <w:vAlign w:val="center"/>
          </w:tcPr>
          <w:p w14:paraId="23797DA4" w14:textId="77777777" w:rsidR="00E875CB" w:rsidRPr="008032B0" w:rsidRDefault="00E875CB" w:rsidP="0066434A">
            <w:pPr>
              <w:keepNext/>
              <w:keepLines/>
            </w:pPr>
            <w:r w:rsidRPr="008032B0">
              <w:t>Protonated components of ME</w:t>
            </w:r>
          </w:p>
          <w:p w14:paraId="06D5C915" w14:textId="77777777" w:rsidR="00E875CB" w:rsidRPr="008032B0" w:rsidRDefault="00E875CB" w:rsidP="0066434A">
            <w:pPr>
              <w:keepNext/>
              <w:keepLines/>
            </w:pPr>
            <w:r w:rsidRPr="008032B0">
              <w:t>(10:1 ratio Emulsifier: Toluene)</w:t>
            </w:r>
          </w:p>
        </w:tc>
        <w:tc>
          <w:tcPr>
            <w:tcW w:w="2079" w:type="dxa"/>
            <w:vAlign w:val="center"/>
          </w:tcPr>
          <w:p w14:paraId="528FEF90" w14:textId="77777777" w:rsidR="00E875CB" w:rsidRPr="008032B0" w:rsidRDefault="00E875CB" w:rsidP="0066434A">
            <w:pPr>
              <w:keepNext/>
              <w:keepLines/>
              <w:jc w:val="center"/>
            </w:pPr>
            <w:r w:rsidRPr="008032B0">
              <w:rPr>
                <w:i/>
                <w:iCs/>
              </w:rPr>
              <w:t xml:space="preserve">ca. </w:t>
            </w:r>
            <w:r w:rsidRPr="008032B0">
              <w:t>1.031</w:t>
            </w:r>
          </w:p>
        </w:tc>
        <w:tc>
          <w:tcPr>
            <w:tcW w:w="2079" w:type="dxa"/>
            <w:vAlign w:val="center"/>
          </w:tcPr>
          <w:p w14:paraId="76E64558" w14:textId="77777777" w:rsidR="00E875CB" w:rsidRPr="008032B0" w:rsidRDefault="00E875CB" w:rsidP="0066434A">
            <w:pPr>
              <w:keepNext/>
              <w:keepLines/>
              <w:jc w:val="center"/>
            </w:pPr>
            <w:r w:rsidRPr="008032B0">
              <w:t>0.483</w:t>
            </w:r>
          </w:p>
        </w:tc>
      </w:tr>
      <w:tr w:rsidR="00E875CB" w:rsidRPr="008032B0" w14:paraId="031E972C" w14:textId="77777777" w:rsidTr="0066434A">
        <w:trPr>
          <w:trHeight w:val="20"/>
        </w:trPr>
        <w:tc>
          <w:tcPr>
            <w:tcW w:w="4216" w:type="dxa"/>
            <w:vAlign w:val="center"/>
          </w:tcPr>
          <w:p w14:paraId="2D37A986" w14:textId="77777777" w:rsidR="00E875CB" w:rsidRPr="008032B0" w:rsidRDefault="00E875CB" w:rsidP="0066434A">
            <w:pPr>
              <w:keepNext/>
              <w:keepLines/>
            </w:pPr>
          </w:p>
        </w:tc>
        <w:tc>
          <w:tcPr>
            <w:tcW w:w="2079" w:type="dxa"/>
            <w:vAlign w:val="center"/>
          </w:tcPr>
          <w:p w14:paraId="4B6F4488" w14:textId="77777777" w:rsidR="00E875CB" w:rsidRPr="008032B0" w:rsidRDefault="00E875CB" w:rsidP="0066434A">
            <w:pPr>
              <w:keepNext/>
              <w:keepLines/>
              <w:jc w:val="center"/>
              <w:rPr>
                <w:i/>
                <w:iCs/>
              </w:rPr>
            </w:pPr>
          </w:p>
        </w:tc>
        <w:tc>
          <w:tcPr>
            <w:tcW w:w="2079" w:type="dxa"/>
            <w:vAlign w:val="center"/>
          </w:tcPr>
          <w:p w14:paraId="06A500DB" w14:textId="77777777" w:rsidR="00E875CB" w:rsidRPr="008032B0" w:rsidRDefault="00E875CB" w:rsidP="0066434A">
            <w:pPr>
              <w:keepNext/>
              <w:keepLines/>
              <w:jc w:val="center"/>
            </w:pPr>
          </w:p>
        </w:tc>
      </w:tr>
    </w:tbl>
    <w:p w14:paraId="10F01F5B" w14:textId="77777777" w:rsidR="00E875CB" w:rsidRPr="008032B0" w:rsidRDefault="00E875CB">
      <w:pPr>
        <w:rPr>
          <w:rFonts w:cstheme="minorHAnsi"/>
        </w:rPr>
      </w:pPr>
      <w:r w:rsidRPr="008032B0">
        <w:rPr>
          <w:rFonts w:cstheme="minorHAnsi"/>
        </w:rPr>
        <w:br w:type="page"/>
      </w:r>
    </w:p>
    <w:p w14:paraId="7433FC89" w14:textId="5E98EC77" w:rsidR="00196485" w:rsidRPr="008032B0" w:rsidRDefault="00451D7D" w:rsidP="00E875CB">
      <w:pPr>
        <w:spacing w:line="480" w:lineRule="auto"/>
        <w:mirrorIndents/>
        <w:rPr>
          <w:rFonts w:cstheme="minorHAnsi"/>
        </w:rPr>
      </w:pPr>
      <w:r w:rsidRPr="008032B0">
        <w:rPr>
          <w:rFonts w:cstheme="minorHAnsi"/>
        </w:rPr>
        <w:lastRenderedPageBreak/>
        <w:t>the expected size of a dry n</w:t>
      </w:r>
      <w:r w:rsidRPr="008032B0">
        <w:rPr>
          <w:rFonts w:cstheme="minorHAnsi"/>
        </w:rPr>
        <w:noBreakHyphen/>
        <w:t xml:space="preserve">octadecyltrimethoxysilane monolayer, which has been previously reported to be 21 Å and calculated from Avogadro Geometry Optimization to be 25 Å. Therefore, these results indicate that the silane forms multiple (2-3) layers on the Si surface during the silanization reaction. </w:t>
      </w:r>
    </w:p>
    <w:p w14:paraId="6051F5B5" w14:textId="12197C15" w:rsidR="00451D7D" w:rsidRPr="008032B0" w:rsidRDefault="00451D7D" w:rsidP="007D2922">
      <w:pPr>
        <w:spacing w:line="480" w:lineRule="auto"/>
        <w:ind w:firstLine="360"/>
        <w:mirrorIndents/>
      </w:pPr>
      <w:r w:rsidRPr="008032B0">
        <w:t>When the hydrophilic surface is in contact with D</w:t>
      </w:r>
      <w:r w:rsidRPr="008032B0">
        <w:rPr>
          <w:vertAlign w:val="subscript"/>
        </w:rPr>
        <w:t>2</w:t>
      </w:r>
      <w:r w:rsidRPr="008032B0">
        <w:t>O, the SiO</w:t>
      </w:r>
      <w:r w:rsidRPr="008032B0">
        <w:rPr>
          <w:vertAlign w:val="subscript"/>
        </w:rPr>
        <w:t>x</w:t>
      </w:r>
      <w:r w:rsidRPr="008032B0">
        <w:t xml:space="preserve"> layer is hydrated, as evidenced by the SLD increasing to 3.164x10</w:t>
      </w:r>
      <w:r w:rsidRPr="008032B0">
        <w:rPr>
          <w:vertAlign w:val="superscript"/>
        </w:rPr>
        <w:noBreakHyphen/>
        <w:t>6</w:t>
      </w:r>
      <w:r w:rsidRPr="008032B0">
        <w:t xml:space="preserve"> Å</w:t>
      </w:r>
      <w:r w:rsidRPr="008032B0">
        <w:rPr>
          <w:vertAlign w:val="superscript"/>
        </w:rPr>
        <w:t>-2</w:t>
      </w:r>
      <w:r w:rsidRPr="008032B0">
        <w:t>, while the layer thickness increased from 84 Å to 89 Å. This experiment also shows that a transition layer exists between the SiO</w:t>
      </w:r>
      <w:r w:rsidRPr="008032B0">
        <w:rPr>
          <w:vertAlign w:val="subscript"/>
        </w:rPr>
        <w:t>x</w:t>
      </w:r>
      <w:r w:rsidRPr="008032B0">
        <w:t xml:space="preserve"> layer and the bulk D</w:t>
      </w:r>
      <w:r w:rsidRPr="008032B0">
        <w:rPr>
          <w:vertAlign w:val="subscript"/>
        </w:rPr>
        <w:t>2</w:t>
      </w:r>
      <w:r w:rsidRPr="008032B0">
        <w:t xml:space="preserve">O, </w:t>
      </w:r>
      <m:oMath>
        <m:sSub>
          <m:sSubPr>
            <m:ctrlPr>
              <w:rPr>
                <w:iCs/>
              </w:rPr>
            </m:ctrlPr>
          </m:sSubPr>
          <m:e>
            <m:r>
              <m:rPr>
                <m:sty m:val="p"/>
              </m:rPr>
              <m:t>SLD</m:t>
            </m:r>
          </m:e>
          <m:sub>
            <m:sSub>
              <m:sSubPr>
                <m:ctrlPr>
                  <w:rPr>
                    <w:iCs/>
                  </w:rPr>
                </m:ctrlPr>
              </m:sSubPr>
              <m:e>
                <m:r>
                  <m:rPr>
                    <m:sty m:val="p"/>
                  </m:rPr>
                  <m:t>D</m:t>
                </m:r>
              </m:e>
              <m:sub>
                <m:r>
                  <m:rPr>
                    <m:sty m:val="p"/>
                  </m:rPr>
                  <m:t>2</m:t>
                </m:r>
              </m:sub>
            </m:sSub>
            <m:r>
              <m:rPr>
                <m:sty m:val="p"/>
              </m:rPr>
              <m:t>O</m:t>
            </m:r>
          </m:sub>
        </m:sSub>
        <m:r>
          <m:rPr>
            <m:sty m:val="p"/>
          </m:rPr>
          <m:t>=6.393</m:t>
        </m:r>
        <m:r>
          <m:t>x</m:t>
        </m:r>
        <m:sSup>
          <m:sSupPr>
            <m:ctrlPr>
              <w:rPr>
                <w:iCs/>
              </w:rPr>
            </m:ctrlPr>
          </m:sSupPr>
          <m:e>
            <m:r>
              <m:rPr>
                <m:sty m:val="p"/>
              </m:rPr>
              <m:t>10</m:t>
            </m:r>
          </m:e>
          <m:sup>
            <m:r>
              <m:rPr>
                <m:sty m:val="p"/>
              </m:rPr>
              <m:t>-6</m:t>
            </m:r>
          </m:sup>
        </m:sSup>
        <m:sSup>
          <m:sSupPr>
            <m:ctrlPr>
              <w:rPr>
                <w:iCs/>
              </w:rPr>
            </m:ctrlPr>
          </m:sSupPr>
          <m:e>
            <m:r>
              <m:rPr>
                <m:sty m:val="p"/>
              </m:rPr>
              <m:t>Å</m:t>
            </m:r>
          </m:e>
          <m:sup>
            <m:r>
              <m:rPr>
                <m:sty m:val="p"/>
              </m:rPr>
              <w:rPr>
                <w:vertAlign w:val="superscript"/>
              </w:rPr>
              <m:t>-2</m:t>
            </m:r>
          </m:sup>
        </m:sSup>
      </m:oMath>
      <w:r w:rsidRPr="008032B0">
        <w:rPr>
          <w:rFonts w:eastAsiaTheme="minorEastAsia"/>
          <w:iCs/>
        </w:rPr>
        <w:t>.</w:t>
      </w:r>
      <w:r w:rsidRPr="008032B0">
        <w:rPr>
          <w:rFonts w:eastAsiaTheme="minorEastAsia"/>
        </w:rPr>
        <w:t xml:space="preserve"> The SLD and thickness of the SiO</w:t>
      </w:r>
      <w:r w:rsidRPr="008032B0">
        <w:rPr>
          <w:rFonts w:eastAsiaTheme="minorEastAsia"/>
          <w:vertAlign w:val="subscript"/>
        </w:rPr>
        <w:t>x</w:t>
      </w:r>
      <w:r w:rsidRPr="008032B0">
        <w:rPr>
          <w:rFonts w:eastAsiaTheme="minorEastAsia"/>
        </w:rPr>
        <w:t xml:space="preserve"> layer on the amphiphilic substrate did not vary with water. However, the silane layer did contract </w:t>
      </w:r>
      <w:r w:rsidRPr="008032B0">
        <w:t xml:space="preserve">when exposed to water, where the silane layer thickness decreases to 17 Å when exposed to water. </w:t>
      </w:r>
    </w:p>
    <w:p w14:paraId="434C066F" w14:textId="77777777" w:rsidR="00451D7D" w:rsidRPr="008032B0" w:rsidRDefault="00451D7D" w:rsidP="007D2922">
      <w:pPr>
        <w:spacing w:line="480" w:lineRule="auto"/>
        <w:ind w:firstLine="360"/>
        <w:mirrorIndents/>
      </w:pPr>
      <w:r w:rsidRPr="008032B0">
        <w:t>This collapse of the silane layer coupled to the emergence of an additional transitional layer between pure silane and pure D</w:t>
      </w:r>
      <w:r w:rsidRPr="008032B0">
        <w:rPr>
          <w:vertAlign w:val="subscript"/>
        </w:rPr>
        <w:t>2</w:t>
      </w:r>
      <w:r w:rsidRPr="008032B0">
        <w:t>O can be attributed to the adsorption of D</w:t>
      </w:r>
      <w:r w:rsidRPr="008032B0">
        <w:rPr>
          <w:vertAlign w:val="subscript"/>
        </w:rPr>
        <w:t>2</w:t>
      </w:r>
      <w:r w:rsidRPr="008032B0">
        <w:t>O into the top portion of the silane layer. Since the water contact angle is 66° on the silane, it is reasonable that water and oil may penetrate this porous layer to some extent. While the oil will adsorb on the n</w:t>
      </w:r>
      <w:r w:rsidRPr="008032B0">
        <w:noBreakHyphen/>
        <w:t>octadecyltrimethoxysilane chains, water is attracted to the Si attached to the substrate through the porous silane. Therefore, in a pure water environment the silane may adapt to allow water to penetrate. The composition of this transitional layer appears to be dominated by D</w:t>
      </w:r>
      <w:r w:rsidRPr="008032B0">
        <w:rPr>
          <w:vertAlign w:val="subscript"/>
        </w:rPr>
        <w:t>2</w:t>
      </w:r>
      <w:r w:rsidRPr="008032B0">
        <w:t>O, as its SLD is 5.236x10</w:t>
      </w:r>
      <w:r w:rsidRPr="008032B0">
        <w:rPr>
          <w:vertAlign w:val="superscript"/>
        </w:rPr>
        <w:noBreakHyphen/>
        <w:t>6</w:t>
      </w:r>
      <w:r w:rsidRPr="008032B0">
        <w:t xml:space="preserve"> Å</w:t>
      </w:r>
      <w:r w:rsidRPr="008032B0">
        <w:rPr>
          <w:vertAlign w:val="superscript"/>
        </w:rPr>
        <w:t>-2</w:t>
      </w:r>
      <w:r w:rsidRPr="008032B0">
        <w:t>. Moreover, the thickness of</w:t>
      </w:r>
      <w:r w:rsidRPr="008032B0">
        <w:rPr>
          <w:rFonts w:cstheme="minorHAnsi"/>
        </w:rPr>
        <w:t xml:space="preserve"> </w:t>
      </w:r>
      <w:r w:rsidRPr="008032B0">
        <w:t xml:space="preserve">this transitional layer is 56.7 Å that, when combined with the thickness of the pure silane layer (17.3 Å), reveals that the silane layer partially swollen with water is </w:t>
      </w:r>
      <w:r w:rsidRPr="008032B0">
        <w:rPr>
          <w:i/>
          <w:iCs/>
        </w:rPr>
        <w:t>ca</w:t>
      </w:r>
      <w:r w:rsidRPr="008032B0">
        <w:t xml:space="preserve">. 23.2 </w:t>
      </w:r>
      <w:r w:rsidRPr="008032B0">
        <w:rPr>
          <w:caps/>
        </w:rPr>
        <w:t xml:space="preserve">Å </w:t>
      </w:r>
      <w:r w:rsidRPr="008032B0">
        <w:rPr>
          <w:rFonts w:cs="Times New Roman (Body CS)"/>
        </w:rPr>
        <w:t>thicker than the dry silane layer</w:t>
      </w:r>
      <w:r w:rsidRPr="008032B0">
        <w:rPr>
          <w:caps/>
        </w:rPr>
        <w:t xml:space="preserve">. </w:t>
      </w:r>
    </w:p>
    <w:p w14:paraId="569F9675" w14:textId="3A31EED2" w:rsidR="00451D7D" w:rsidRPr="008032B0" w:rsidRDefault="00451D7D" w:rsidP="007D2922">
      <w:pPr>
        <w:spacing w:line="480" w:lineRule="auto"/>
        <w:ind w:firstLine="360"/>
        <w:mirrorIndents/>
      </w:pPr>
      <w:r w:rsidRPr="008032B0">
        <w:lastRenderedPageBreak/>
        <w:t xml:space="preserve">The final layer in the SLD profiles in Figures </w:t>
      </w:r>
      <w:r w:rsidR="00965D9C" w:rsidRPr="008032B0">
        <w:t>III.</w:t>
      </w:r>
      <w:r w:rsidRPr="008032B0">
        <w:t xml:space="preserve">4 and </w:t>
      </w:r>
      <w:r w:rsidR="00965D9C" w:rsidRPr="008032B0">
        <w:t>III.</w:t>
      </w:r>
      <w:r w:rsidRPr="008032B0">
        <w:t>5 are the bulk system that is not influenced by the presence of the surface.  For dry substrates, this layer air (SLD=0.000x10</w:t>
      </w:r>
      <w:r w:rsidRPr="008032B0">
        <w:rPr>
          <w:vertAlign w:val="superscript"/>
        </w:rPr>
        <w:noBreakHyphen/>
        <w:t>6</w:t>
      </w:r>
      <w:r w:rsidRPr="008032B0">
        <w:t xml:space="preserve"> Å</w:t>
      </w:r>
      <w:r w:rsidRPr="008032B0">
        <w:rPr>
          <w:vertAlign w:val="superscript"/>
        </w:rPr>
        <w:t>-2</w:t>
      </w:r>
      <w:r w:rsidRPr="008032B0">
        <w:t xml:space="preserve">), and </w:t>
      </w:r>
      <w:r w:rsidR="001F5F1E" w:rsidRPr="008032B0">
        <w:t>for</w:t>
      </w:r>
      <w:r w:rsidRPr="008032B0">
        <w:t xml:space="preserve"> wet substrates, this layer is pure D</w:t>
      </w:r>
      <w:r w:rsidRPr="008032B0">
        <w:rPr>
          <w:vertAlign w:val="subscript"/>
        </w:rPr>
        <w:t>2</w:t>
      </w:r>
      <w:r w:rsidRPr="008032B0">
        <w:t>O (SLD=6.393x10</w:t>
      </w:r>
      <w:r w:rsidRPr="008032B0">
        <w:rPr>
          <w:vertAlign w:val="superscript"/>
        </w:rPr>
        <w:noBreakHyphen/>
        <w:t>6</w:t>
      </w:r>
      <w:r w:rsidRPr="008032B0">
        <w:t xml:space="preserve"> Å</w:t>
      </w:r>
      <w:r w:rsidRPr="008032B0">
        <w:rPr>
          <w:vertAlign w:val="superscript"/>
        </w:rPr>
        <w:t>-2</w:t>
      </w:r>
      <w:r w:rsidRPr="008032B0">
        <w:t>). For each ME, the composition and SLD of the final layers is dependent on the concentrations of water/surfactant/oil in the specific microemulsion. All of the layers have lower SLDs than that of pure D</w:t>
      </w:r>
      <w:r w:rsidRPr="008032B0">
        <w:rPr>
          <w:vertAlign w:val="subscript"/>
        </w:rPr>
        <w:t>2</w:t>
      </w:r>
      <w:r w:rsidRPr="008032B0">
        <w:t>O and higher than that of the emulsifier/oil mix. In the following analysis and discussion, if the SLD of a layer is higher than that of the bulk microemulsion SLD, the layer is termed D</w:t>
      </w:r>
      <w:r w:rsidRPr="008032B0">
        <w:rPr>
          <w:vertAlign w:val="subscript"/>
        </w:rPr>
        <w:t>2</w:t>
      </w:r>
      <w:r w:rsidRPr="008032B0">
        <w:t>O</w:t>
      </w:r>
      <w:r w:rsidRPr="008032B0">
        <w:noBreakHyphen/>
        <w:t>rich. Conversely, if the layer has an SLD lower than that of the bulk solution, the layer is considered emulsifier-rich.</w:t>
      </w:r>
    </w:p>
    <w:p w14:paraId="435BE0F1" w14:textId="77777777" w:rsidR="00451D7D" w:rsidRPr="008032B0" w:rsidRDefault="00451D7D" w:rsidP="007D2922">
      <w:pPr>
        <w:spacing w:line="480" w:lineRule="auto"/>
        <w:mirrorIndents/>
        <w:rPr>
          <w:i/>
        </w:rPr>
      </w:pPr>
      <w:r w:rsidRPr="008032B0">
        <w:rPr>
          <w:i/>
        </w:rPr>
        <w:t>Ordering of the Microemulsions on a Hydrophilic substrate</w:t>
      </w:r>
    </w:p>
    <w:p w14:paraId="36D1609B" w14:textId="2C7B4018" w:rsidR="00451D7D" w:rsidRPr="008032B0" w:rsidRDefault="00451D7D" w:rsidP="00B62080">
      <w:pPr>
        <w:spacing w:line="480" w:lineRule="auto"/>
        <w:mirrorIndents/>
      </w:pPr>
      <w:r w:rsidRPr="008032B0">
        <w:t xml:space="preserve">The layered structure of all MEs on the hydrophilic surface, shown in Figure </w:t>
      </w:r>
      <w:r w:rsidR="00965D9C" w:rsidRPr="008032B0">
        <w:t>III.</w:t>
      </w:r>
      <w:r w:rsidRPr="008032B0">
        <w:t xml:space="preserve">4, exhibits similar trends. The MEs form three layers between the silicon surface and the bulk microemulsion. The Si wafer consists of the bulk silicon, topped with a </w:t>
      </w:r>
      <w:r w:rsidRPr="008032B0">
        <w:rPr>
          <w:i/>
          <w:iCs/>
        </w:rPr>
        <w:t>ca.</w:t>
      </w:r>
      <w:r w:rsidRPr="008032B0">
        <w:t xml:space="preserve"> 73.6 Å to 89.1 Å silicon oxide layer, as shown in the wet and dry samples. Each ME produces a layer next to the SiO</w:t>
      </w:r>
      <w:r w:rsidRPr="008032B0">
        <w:rPr>
          <w:vertAlign w:val="subscript"/>
        </w:rPr>
        <w:t>x</w:t>
      </w:r>
      <w:r w:rsidRPr="008032B0">
        <w:t xml:space="preserve"> layer that has an SLD greater than the SiO</w:t>
      </w:r>
      <w:r w:rsidRPr="008032B0">
        <w:rPr>
          <w:vertAlign w:val="subscript"/>
        </w:rPr>
        <w:t>x</w:t>
      </w:r>
      <w:r w:rsidRPr="008032B0">
        <w:t xml:space="preserve"> layer. A higher SLD corresponds to more D</w:t>
      </w:r>
      <w:r w:rsidRPr="008032B0">
        <w:rPr>
          <w:vertAlign w:val="subscript"/>
        </w:rPr>
        <w:t>2</w:t>
      </w:r>
      <w:r w:rsidRPr="008032B0">
        <w:t>O in the layer, and the maximum SLD of each layer increases from 3.767x10</w:t>
      </w:r>
      <w:r w:rsidRPr="008032B0">
        <w:rPr>
          <w:vertAlign w:val="superscript"/>
        </w:rPr>
        <w:noBreakHyphen/>
        <w:t>6</w:t>
      </w:r>
      <w:r w:rsidRPr="008032B0">
        <w:t xml:space="preserve"> Å</w:t>
      </w:r>
      <w:r w:rsidRPr="008032B0">
        <w:rPr>
          <w:vertAlign w:val="superscript"/>
        </w:rPr>
        <w:t>-2</w:t>
      </w:r>
      <w:r w:rsidRPr="008032B0">
        <w:t>, 4.036x10</w:t>
      </w:r>
      <w:r w:rsidRPr="008032B0">
        <w:rPr>
          <w:vertAlign w:val="superscript"/>
        </w:rPr>
        <w:noBreakHyphen/>
        <w:t>6</w:t>
      </w:r>
      <w:r w:rsidRPr="008032B0">
        <w:t xml:space="preserve"> Å</w:t>
      </w:r>
      <w:r w:rsidRPr="008032B0">
        <w:rPr>
          <w:vertAlign w:val="superscript"/>
        </w:rPr>
        <w:t>-2</w:t>
      </w:r>
      <w:r w:rsidRPr="008032B0">
        <w:t>, and 4.537x10</w:t>
      </w:r>
      <w:r w:rsidRPr="008032B0">
        <w:rPr>
          <w:vertAlign w:val="superscript"/>
        </w:rPr>
        <w:noBreakHyphen/>
        <w:t>6</w:t>
      </w:r>
      <w:r w:rsidRPr="008032B0">
        <w:t xml:space="preserve"> Å</w:t>
      </w:r>
      <w:r w:rsidRPr="008032B0">
        <w:rPr>
          <w:vertAlign w:val="superscript"/>
        </w:rPr>
        <w:t>-2</w:t>
      </w:r>
      <w:r w:rsidRPr="008032B0">
        <w:t xml:space="preserve"> as the D</w:t>
      </w:r>
      <w:r w:rsidRPr="008032B0">
        <w:rPr>
          <w:vertAlign w:val="subscript"/>
        </w:rPr>
        <w:t>2</w:t>
      </w:r>
      <w:r w:rsidRPr="008032B0">
        <w:t xml:space="preserve">O concentration increased from 30%, 60%, and 80%, respectively. </w:t>
      </w:r>
      <w:r w:rsidR="00017A8F" w:rsidRPr="008032B0">
        <w:t>The increased SLD in the layer demonstrates that</w:t>
      </w:r>
      <w:r w:rsidRPr="008032B0">
        <w:t xml:space="preserve"> D</w:t>
      </w:r>
      <w:r w:rsidRPr="008032B0">
        <w:rPr>
          <w:vertAlign w:val="subscript"/>
        </w:rPr>
        <w:t>2</w:t>
      </w:r>
      <w:r w:rsidRPr="008032B0">
        <w:t>O appears to be attracted to the SiO</w:t>
      </w:r>
      <w:r w:rsidRPr="008032B0">
        <w:rPr>
          <w:vertAlign w:val="subscript"/>
        </w:rPr>
        <w:t>x</w:t>
      </w:r>
      <w:r w:rsidRPr="008032B0">
        <w:t xml:space="preserve"> surface, although it is not pure D</w:t>
      </w:r>
      <w:r w:rsidRPr="008032B0">
        <w:rPr>
          <w:vertAlign w:val="subscript"/>
        </w:rPr>
        <w:t>2</w:t>
      </w:r>
      <w:r w:rsidRPr="008032B0">
        <w:t>O and therefore must be a mixture of D</w:t>
      </w:r>
      <w:r w:rsidRPr="008032B0">
        <w:rPr>
          <w:vertAlign w:val="subscript"/>
        </w:rPr>
        <w:t>2</w:t>
      </w:r>
      <w:r w:rsidRPr="008032B0">
        <w:t>O and oil/emulsifier. This is because the calculated SLDs of the components in the system are 6.393x10</w:t>
      </w:r>
      <w:r w:rsidRPr="008032B0">
        <w:rPr>
          <w:vertAlign w:val="superscript"/>
        </w:rPr>
        <w:noBreakHyphen/>
        <w:t>6</w:t>
      </w:r>
      <w:r w:rsidRPr="008032B0">
        <w:t xml:space="preserve"> Å</w:t>
      </w:r>
      <w:r w:rsidRPr="008032B0">
        <w:rPr>
          <w:vertAlign w:val="superscript"/>
        </w:rPr>
        <w:t>-2</w:t>
      </w:r>
      <w:r w:rsidRPr="008032B0">
        <w:t>, 0.941x10</w:t>
      </w:r>
      <w:r w:rsidRPr="008032B0">
        <w:rPr>
          <w:vertAlign w:val="superscript"/>
        </w:rPr>
        <w:noBreakHyphen/>
        <w:t>6</w:t>
      </w:r>
      <w:r w:rsidRPr="008032B0">
        <w:t xml:space="preserve"> Å</w:t>
      </w:r>
      <w:r w:rsidRPr="008032B0">
        <w:rPr>
          <w:vertAlign w:val="superscript"/>
        </w:rPr>
        <w:t>-2</w:t>
      </w:r>
      <w:r w:rsidRPr="008032B0">
        <w:t>, and 0.432x10</w:t>
      </w:r>
      <w:r w:rsidRPr="008032B0">
        <w:rPr>
          <w:vertAlign w:val="superscript"/>
        </w:rPr>
        <w:noBreakHyphen/>
        <w:t>6</w:t>
      </w:r>
      <w:r w:rsidRPr="008032B0">
        <w:t xml:space="preserve"> Å</w:t>
      </w:r>
      <w:r w:rsidRPr="008032B0">
        <w:rPr>
          <w:vertAlign w:val="superscript"/>
        </w:rPr>
        <w:t>-2</w:t>
      </w:r>
      <w:r w:rsidRPr="008032B0">
        <w:t xml:space="preserve"> for D</w:t>
      </w:r>
      <w:r w:rsidRPr="008032B0">
        <w:rPr>
          <w:vertAlign w:val="subscript"/>
        </w:rPr>
        <w:t>2</w:t>
      </w:r>
      <w:r w:rsidRPr="008032B0">
        <w:t>O, toluene, and the emulsifier, respectively. Thus, any layer with an SLD above 0.941x10</w:t>
      </w:r>
      <w:r w:rsidRPr="008032B0">
        <w:rPr>
          <w:vertAlign w:val="superscript"/>
        </w:rPr>
        <w:noBreakHyphen/>
        <w:t>6</w:t>
      </w:r>
      <w:r w:rsidRPr="008032B0">
        <w:t xml:space="preserve"> Å</w:t>
      </w:r>
      <w:r w:rsidRPr="008032B0">
        <w:rPr>
          <w:vertAlign w:val="superscript"/>
        </w:rPr>
        <w:t>-2</w:t>
      </w:r>
      <w:r w:rsidRPr="008032B0">
        <w:t xml:space="preserve"> must contain </w:t>
      </w:r>
      <w:r w:rsidRPr="008032B0">
        <w:lastRenderedPageBreak/>
        <w:t>some D</w:t>
      </w:r>
      <w:r w:rsidRPr="008032B0">
        <w:rPr>
          <w:vertAlign w:val="subscript"/>
        </w:rPr>
        <w:t>2</w:t>
      </w:r>
      <w:r w:rsidRPr="008032B0">
        <w:t>O, and any layer with an SLD below 6.393x10</w:t>
      </w:r>
      <w:r w:rsidRPr="008032B0">
        <w:rPr>
          <w:vertAlign w:val="superscript"/>
        </w:rPr>
        <w:noBreakHyphen/>
        <w:t>6</w:t>
      </w:r>
      <w:r w:rsidRPr="008032B0">
        <w:t xml:space="preserve"> Å</w:t>
      </w:r>
      <w:r w:rsidRPr="008032B0">
        <w:rPr>
          <w:vertAlign w:val="superscript"/>
        </w:rPr>
        <w:t>-2</w:t>
      </w:r>
      <w:r w:rsidRPr="008032B0">
        <w:t xml:space="preserve"> must contain some oil and/or surfactant. Therefore, the initial layer of the microemulsion on the hydrophilic surface appears to be a mixture of water and surfactant head group. The SLD of this first layer scales with the amount of D</w:t>
      </w:r>
      <w:r w:rsidRPr="008032B0">
        <w:rPr>
          <w:vertAlign w:val="subscript"/>
        </w:rPr>
        <w:t>2</w:t>
      </w:r>
      <w:r w:rsidRPr="008032B0">
        <w:t>O in the system, further indicating that the amount of oil/surfactant in the layer neighboring the surface increases with a decrease in water concentration. Regardless of microemulsion composition, this initial layer is consistently around 30 Å thick, although growing roughness when less water is in the system. This roughness may be attributed to the fact that at lower D</w:t>
      </w:r>
      <w:r w:rsidRPr="008032B0">
        <w:rPr>
          <w:vertAlign w:val="subscript"/>
        </w:rPr>
        <w:t>2</w:t>
      </w:r>
      <w:r w:rsidRPr="008032B0">
        <w:t xml:space="preserve">O concentrations, the lower contrast between layers results in a decrease in reflectivity, manifesting as an increase in interlayer roughness due to limited resolution between these layers. </w:t>
      </w:r>
    </w:p>
    <w:p w14:paraId="1973F918" w14:textId="0BD36C36" w:rsidR="00451D7D" w:rsidRPr="008032B0" w:rsidRDefault="00451D7D" w:rsidP="007D2922">
      <w:pPr>
        <w:spacing w:line="480" w:lineRule="auto"/>
        <w:ind w:firstLine="360"/>
        <w:mirrorIndents/>
      </w:pPr>
      <w:r w:rsidRPr="008032B0">
        <w:t>The second layer that forms in the microemulsion is mainly composed of surfactant/oil, as indicated by the low SLD (~ 1 x 10</w:t>
      </w:r>
      <w:r w:rsidRPr="008032B0">
        <w:rPr>
          <w:vertAlign w:val="superscript"/>
        </w:rPr>
        <w:t>-6</w:t>
      </w:r>
      <w:r w:rsidRPr="008032B0">
        <w:t xml:space="preserve"> Å</w:t>
      </w:r>
      <w:r w:rsidRPr="008032B0">
        <w:rPr>
          <w:vertAlign w:val="superscript"/>
        </w:rPr>
        <w:t>-2</w:t>
      </w:r>
      <w:r w:rsidRPr="008032B0">
        <w:t>) of the layer. Only the 30% ME has an SLD below 0.941x10</w:t>
      </w:r>
      <w:r w:rsidRPr="008032B0">
        <w:rPr>
          <w:vertAlign w:val="superscript"/>
        </w:rPr>
        <w:noBreakHyphen/>
        <w:t>6</w:t>
      </w:r>
      <w:r w:rsidRPr="008032B0">
        <w:t xml:space="preserve"> Å</w:t>
      </w:r>
      <w:r w:rsidRPr="008032B0">
        <w:rPr>
          <w:vertAlign w:val="superscript"/>
        </w:rPr>
        <w:t>-2</w:t>
      </w:r>
      <w:r w:rsidRPr="008032B0">
        <w:t xml:space="preserve"> indicating the absence of water in this layer. Also, the 60% and 80% D</w:t>
      </w:r>
      <w:r w:rsidRPr="008032B0">
        <w:rPr>
          <w:vertAlign w:val="subscript"/>
        </w:rPr>
        <w:t>2</w:t>
      </w:r>
      <w:r w:rsidRPr="008032B0">
        <w:t>O samples form a second layer with SLDs of 0.967x10</w:t>
      </w:r>
      <w:r w:rsidRPr="008032B0">
        <w:rPr>
          <w:vertAlign w:val="superscript"/>
        </w:rPr>
        <w:noBreakHyphen/>
        <w:t>6</w:t>
      </w:r>
      <w:r w:rsidRPr="008032B0">
        <w:t xml:space="preserve"> Å</w:t>
      </w:r>
      <w:r w:rsidRPr="008032B0">
        <w:rPr>
          <w:vertAlign w:val="superscript"/>
        </w:rPr>
        <w:t>-2</w:t>
      </w:r>
      <w:r w:rsidRPr="008032B0">
        <w:t xml:space="preserve"> and 1.280x10</w:t>
      </w:r>
      <w:r w:rsidRPr="008032B0">
        <w:rPr>
          <w:vertAlign w:val="superscript"/>
        </w:rPr>
        <w:noBreakHyphen/>
        <w:t>6</w:t>
      </w:r>
      <w:r w:rsidRPr="008032B0">
        <w:t xml:space="preserve"> Å</w:t>
      </w:r>
      <w:r w:rsidRPr="008032B0">
        <w:rPr>
          <w:vertAlign w:val="superscript"/>
        </w:rPr>
        <w:t>-2</w:t>
      </w:r>
      <w:r w:rsidRPr="008032B0">
        <w:t xml:space="preserve">, respectively, suggesting both layers have some </w:t>
      </w:r>
      <w:r w:rsidR="004C18F5" w:rsidRPr="008032B0">
        <w:t>D</w:t>
      </w:r>
      <w:r w:rsidR="004C18F5" w:rsidRPr="008032B0">
        <w:rPr>
          <w:vertAlign w:val="subscript"/>
        </w:rPr>
        <w:t>2</w:t>
      </w:r>
      <w:r w:rsidR="004C18F5" w:rsidRPr="008032B0">
        <w:t>O</w:t>
      </w:r>
      <w:r w:rsidRPr="008032B0">
        <w:t xml:space="preserve"> but are predominately protonated oil/emulsifier.  Similar to the layer next to the SiO</w:t>
      </w:r>
      <w:r w:rsidRPr="008032B0">
        <w:rPr>
          <w:vertAlign w:val="subscript"/>
        </w:rPr>
        <w:t>x</w:t>
      </w:r>
      <w:r w:rsidRPr="008032B0">
        <w:t>, this layer also retains an equal thickness for all D</w:t>
      </w:r>
      <w:r w:rsidRPr="008032B0">
        <w:rPr>
          <w:vertAlign w:val="subscript"/>
        </w:rPr>
        <w:t>2</w:t>
      </w:r>
      <w:r w:rsidRPr="008032B0">
        <w:t xml:space="preserve">O compositions (~37Å). At the same time, the roughness of the layering increases with the decrease in scattering intensity. </w:t>
      </w:r>
    </w:p>
    <w:p w14:paraId="1127DEF2" w14:textId="04C2CB11" w:rsidR="00451D7D" w:rsidRPr="008032B0" w:rsidRDefault="00451D7D" w:rsidP="007D2922">
      <w:pPr>
        <w:spacing w:line="480" w:lineRule="auto"/>
        <w:ind w:firstLine="360"/>
        <w:mirrorIndents/>
      </w:pPr>
      <w:r w:rsidRPr="008032B0">
        <w:t>The third layer formed after the surfactant/oil-rich layer represents another D</w:t>
      </w:r>
      <w:r w:rsidRPr="008032B0">
        <w:rPr>
          <w:vertAlign w:val="subscript"/>
        </w:rPr>
        <w:t>2</w:t>
      </w:r>
      <w:r w:rsidRPr="008032B0">
        <w:t>O-rich layer, as indicated by the increase in SLDs above the bulk values of each microemulsion. In this layer, the SLDs for the 30%, 60%, and 80% D</w:t>
      </w:r>
      <w:r w:rsidRPr="008032B0">
        <w:rPr>
          <w:vertAlign w:val="subscript"/>
        </w:rPr>
        <w:t>2</w:t>
      </w:r>
      <w:r w:rsidRPr="008032B0">
        <w:t>O samples are 3.283x10</w:t>
      </w:r>
      <w:r w:rsidRPr="008032B0">
        <w:rPr>
          <w:vertAlign w:val="superscript"/>
        </w:rPr>
        <w:noBreakHyphen/>
        <w:t>6</w:t>
      </w:r>
      <w:r w:rsidRPr="008032B0">
        <w:t xml:space="preserve"> Å</w:t>
      </w:r>
      <w:r w:rsidRPr="008032B0">
        <w:rPr>
          <w:vertAlign w:val="superscript"/>
        </w:rPr>
        <w:t>-2</w:t>
      </w:r>
      <w:r w:rsidRPr="008032B0">
        <w:t>, 5.202x10</w:t>
      </w:r>
      <w:r w:rsidRPr="008032B0">
        <w:rPr>
          <w:vertAlign w:val="superscript"/>
        </w:rPr>
        <w:noBreakHyphen/>
        <w:t>6</w:t>
      </w:r>
      <w:r w:rsidRPr="008032B0">
        <w:t xml:space="preserve"> Å</w:t>
      </w:r>
      <w:r w:rsidRPr="008032B0">
        <w:rPr>
          <w:vertAlign w:val="superscript"/>
        </w:rPr>
        <w:t>-2</w:t>
      </w:r>
      <w:r w:rsidRPr="008032B0">
        <w:t>, and 6.360x10</w:t>
      </w:r>
      <w:r w:rsidRPr="008032B0">
        <w:rPr>
          <w:vertAlign w:val="superscript"/>
        </w:rPr>
        <w:noBreakHyphen/>
        <w:t>6</w:t>
      </w:r>
      <w:r w:rsidRPr="008032B0">
        <w:t xml:space="preserve"> Å</w:t>
      </w:r>
      <w:r w:rsidRPr="008032B0">
        <w:rPr>
          <w:vertAlign w:val="superscript"/>
        </w:rPr>
        <w:t>-2</w:t>
      </w:r>
      <w:r w:rsidRPr="008032B0">
        <w:t xml:space="preserve">, respectively. This layer in the 80% </w:t>
      </w:r>
      <w:r w:rsidRPr="008032B0">
        <w:lastRenderedPageBreak/>
        <w:t>D</w:t>
      </w:r>
      <w:r w:rsidRPr="008032B0">
        <w:rPr>
          <w:vertAlign w:val="subscript"/>
        </w:rPr>
        <w:t>2</w:t>
      </w:r>
      <w:r w:rsidRPr="008032B0">
        <w:t xml:space="preserve">O microemulsion is nearly pure </w:t>
      </w:r>
      <w:r w:rsidR="004C18F5" w:rsidRPr="008032B0">
        <w:t>D</w:t>
      </w:r>
      <w:r w:rsidR="004C18F5" w:rsidRPr="008032B0">
        <w:rPr>
          <w:vertAlign w:val="subscript"/>
        </w:rPr>
        <w:t>2</w:t>
      </w:r>
      <w:r w:rsidR="004C18F5" w:rsidRPr="008032B0">
        <w:t>O</w:t>
      </w:r>
      <w:r w:rsidRPr="008032B0">
        <w:t xml:space="preserve">, while the layers formed in the 30% and 60% microemulsions show modest </w:t>
      </w:r>
      <w:r w:rsidR="004C18F5" w:rsidRPr="008032B0">
        <w:t>D</w:t>
      </w:r>
      <w:r w:rsidR="004C18F5" w:rsidRPr="008032B0">
        <w:rPr>
          <w:vertAlign w:val="subscript"/>
        </w:rPr>
        <w:t>2</w:t>
      </w:r>
      <w:r w:rsidR="004C18F5" w:rsidRPr="008032B0">
        <w:t>O</w:t>
      </w:r>
      <w:r w:rsidRPr="008032B0">
        <w:t xml:space="preserve"> concentrations. Additionally, the 80% D</w:t>
      </w:r>
      <w:r w:rsidRPr="008032B0">
        <w:rPr>
          <w:vertAlign w:val="subscript"/>
        </w:rPr>
        <w:t>2</w:t>
      </w:r>
      <w:r w:rsidRPr="008032B0">
        <w:t>O and 60% D</w:t>
      </w:r>
      <w:r w:rsidRPr="008032B0">
        <w:rPr>
          <w:vertAlign w:val="subscript"/>
        </w:rPr>
        <w:t>2</w:t>
      </w:r>
      <w:r w:rsidRPr="008032B0">
        <w:t>O have SLDs above the SLD of the layer adjacent to the SiO</w:t>
      </w:r>
      <w:r w:rsidRPr="008032B0">
        <w:rPr>
          <w:vertAlign w:val="subscript"/>
        </w:rPr>
        <w:t>x</w:t>
      </w:r>
      <w:r w:rsidRPr="008032B0">
        <w:t xml:space="preserve"> surface and the bulk layer. In comparison, this layer in the 30% D</w:t>
      </w:r>
      <w:r w:rsidRPr="008032B0">
        <w:rPr>
          <w:vertAlign w:val="subscript"/>
        </w:rPr>
        <w:t>2</w:t>
      </w:r>
      <w:r w:rsidRPr="008032B0">
        <w:t>O microemulsion has an SLD lower than the layer near the SiO</w:t>
      </w:r>
      <w:r w:rsidRPr="008032B0">
        <w:rPr>
          <w:vertAlign w:val="subscript"/>
        </w:rPr>
        <w:t>x</w:t>
      </w:r>
      <w:r w:rsidRPr="008032B0">
        <w:t xml:space="preserve"> but higher than the bulk microemulsion. An indication that there is more </w:t>
      </w:r>
      <w:r w:rsidR="004C18F5" w:rsidRPr="008032B0">
        <w:t>D</w:t>
      </w:r>
      <w:r w:rsidR="004C18F5" w:rsidRPr="008032B0">
        <w:rPr>
          <w:vertAlign w:val="subscript"/>
        </w:rPr>
        <w:t>2</w:t>
      </w:r>
      <w:r w:rsidR="004C18F5" w:rsidRPr="008032B0">
        <w:t>O</w:t>
      </w:r>
      <w:r w:rsidRPr="008032B0">
        <w:t xml:space="preserve"> in the D</w:t>
      </w:r>
      <w:r w:rsidRPr="008032B0">
        <w:rPr>
          <w:vertAlign w:val="subscript"/>
        </w:rPr>
        <w:t>2</w:t>
      </w:r>
      <w:r w:rsidRPr="008032B0">
        <w:t>O-rich third layer than at the SiO</w:t>
      </w:r>
      <w:r w:rsidRPr="008032B0">
        <w:rPr>
          <w:vertAlign w:val="subscript"/>
        </w:rPr>
        <w:t>x</w:t>
      </w:r>
      <w:r w:rsidRPr="008032B0">
        <w:t xml:space="preserve"> surface for the higher water concentrations. However, for 30% D</w:t>
      </w:r>
      <w:r w:rsidRPr="008032B0">
        <w:rPr>
          <w:vertAlign w:val="subscript"/>
        </w:rPr>
        <w:t>2</w:t>
      </w:r>
      <w:r w:rsidRPr="008032B0">
        <w:t>O microemulsion, more water is present at the SiO</w:t>
      </w:r>
      <w:r w:rsidRPr="008032B0">
        <w:rPr>
          <w:vertAlign w:val="subscript"/>
        </w:rPr>
        <w:t>x</w:t>
      </w:r>
      <w:r w:rsidRPr="008032B0">
        <w:noBreakHyphen/>
        <w:t>liquid interface than in the third layer.</w:t>
      </w:r>
    </w:p>
    <w:p w14:paraId="41A0997E" w14:textId="3AFB149B" w:rsidR="00451D7D" w:rsidRPr="008032B0" w:rsidRDefault="00B62080" w:rsidP="007D2922">
      <w:pPr>
        <w:spacing w:line="480" w:lineRule="auto"/>
        <w:ind w:firstLine="360"/>
        <w:mirrorIndents/>
      </w:pPr>
      <w:r w:rsidRPr="008032B0">
        <w:t>Each</w:t>
      </w:r>
      <w:r w:rsidR="00451D7D" w:rsidRPr="008032B0">
        <w:t xml:space="preserve"> ME forms three well-defined layers between the solid-liquid interface and the bulk solution on the hydrophilic surface. From the Si surface to the bulk, these layers alternate from high concentration of </w:t>
      </w:r>
      <w:r w:rsidR="004C18F5" w:rsidRPr="008032B0">
        <w:t>D</w:t>
      </w:r>
      <w:r w:rsidR="004C18F5" w:rsidRPr="008032B0">
        <w:rPr>
          <w:vertAlign w:val="subscript"/>
        </w:rPr>
        <w:t>2</w:t>
      </w:r>
      <w:r w:rsidR="004C18F5" w:rsidRPr="008032B0">
        <w:t>O</w:t>
      </w:r>
      <w:r w:rsidR="00451D7D" w:rsidRPr="008032B0">
        <w:t xml:space="preserve"> to an emulsifier/oil-rich layer followed by another water-rich layer. The compositions of these layers vary with overall ME composition as expected that is more </w:t>
      </w:r>
      <w:r w:rsidR="004C18F5" w:rsidRPr="008032B0">
        <w:t>D</w:t>
      </w:r>
      <w:r w:rsidR="004C18F5" w:rsidRPr="008032B0">
        <w:rPr>
          <w:vertAlign w:val="subscript"/>
        </w:rPr>
        <w:t>2</w:t>
      </w:r>
      <w:r w:rsidR="004C18F5" w:rsidRPr="008032B0">
        <w:t>O</w:t>
      </w:r>
      <w:r w:rsidR="00451D7D" w:rsidRPr="008032B0">
        <w:t xml:space="preserve"> is in the </w:t>
      </w:r>
      <w:r w:rsidR="004C18F5" w:rsidRPr="008032B0">
        <w:t>D</w:t>
      </w:r>
      <w:r w:rsidR="004C18F5" w:rsidRPr="008032B0">
        <w:rPr>
          <w:vertAlign w:val="subscript"/>
        </w:rPr>
        <w:t>2</w:t>
      </w:r>
      <w:r w:rsidR="004C18F5" w:rsidRPr="008032B0">
        <w:t>O</w:t>
      </w:r>
      <w:r w:rsidR="00451D7D" w:rsidRPr="008032B0">
        <w:t>-rich layers for the MEs with higher water content.  Additionally, the thicknesses of the first two layers do not vary with ME composition, while the thickness of the third layer scales with the amount of water in the ME.</w:t>
      </w:r>
    </w:p>
    <w:p w14:paraId="492D5DBA" w14:textId="77777777" w:rsidR="00451D7D" w:rsidRPr="008032B0" w:rsidRDefault="00451D7D" w:rsidP="007D2922">
      <w:pPr>
        <w:keepNext/>
        <w:spacing w:line="480" w:lineRule="auto"/>
        <w:mirrorIndents/>
        <w:rPr>
          <w:i/>
          <w:iCs/>
        </w:rPr>
      </w:pPr>
      <w:r w:rsidRPr="008032B0">
        <w:rPr>
          <w:i/>
          <w:iCs/>
        </w:rPr>
        <w:t>Microemulsion Ordering on an Amphiphilic Substrate</w:t>
      </w:r>
    </w:p>
    <w:p w14:paraId="6C717213" w14:textId="164DB4D5" w:rsidR="00451D7D" w:rsidRPr="008032B0" w:rsidRDefault="00451D7D" w:rsidP="007D2922">
      <w:pPr>
        <w:spacing w:line="480" w:lineRule="auto"/>
        <w:ind w:firstLine="360"/>
        <w:mirrorIndents/>
      </w:pPr>
      <w:r w:rsidRPr="008032B0">
        <w:t xml:space="preserve">The ordering of the MEs on the amphiphilic silane surface, as shown in Figure </w:t>
      </w:r>
      <w:r w:rsidR="00965D9C" w:rsidRPr="008032B0">
        <w:t>III.</w:t>
      </w:r>
      <w:r w:rsidRPr="008032B0">
        <w:t xml:space="preserve">5, is organized to a different structure than observed on the hydrophilic surface, Figure </w:t>
      </w:r>
      <w:r w:rsidR="00965D9C" w:rsidRPr="008032B0">
        <w:t>III.</w:t>
      </w:r>
      <w:r w:rsidRPr="008032B0">
        <w:t xml:space="preserve">4, while maintaining a similar general layering. On this surface, the analysis of the reflectivity data shows the presence of the </w:t>
      </w:r>
      <w:r w:rsidRPr="008032B0">
        <w:rPr>
          <w:i/>
          <w:iCs/>
        </w:rPr>
        <w:t>ca.</w:t>
      </w:r>
      <w:r w:rsidRPr="008032B0">
        <w:t xml:space="preserve"> 50 Å silane layer on the </w:t>
      </w:r>
      <w:r w:rsidRPr="008032B0">
        <w:rPr>
          <w:i/>
          <w:iCs/>
        </w:rPr>
        <w:t>ca.</w:t>
      </w:r>
      <w:r w:rsidRPr="008032B0">
        <w:t xml:space="preserve"> 100 Å SiO</w:t>
      </w:r>
      <w:r w:rsidRPr="008032B0">
        <w:rPr>
          <w:vertAlign w:val="subscript"/>
        </w:rPr>
        <w:t>x</w:t>
      </w:r>
      <w:r w:rsidRPr="008032B0">
        <w:t xml:space="preserve"> layer, as demonstrated in the SLD profiles of the dry (air) and wet (D</w:t>
      </w:r>
      <w:r w:rsidRPr="008032B0">
        <w:rPr>
          <w:vertAlign w:val="subscript"/>
        </w:rPr>
        <w:t>2</w:t>
      </w:r>
      <w:r w:rsidRPr="008032B0">
        <w:t>O) samples. It is worth noting that the increase in the SLD of the silane layer in the presence of D</w:t>
      </w:r>
      <w:r w:rsidRPr="008032B0">
        <w:rPr>
          <w:vertAlign w:val="subscript"/>
        </w:rPr>
        <w:t>2</w:t>
      </w:r>
      <w:r w:rsidRPr="008032B0">
        <w:t xml:space="preserve">O indicates penetration </w:t>
      </w:r>
      <w:r w:rsidRPr="008032B0">
        <w:lastRenderedPageBreak/>
        <w:t>of the D</w:t>
      </w:r>
      <w:r w:rsidRPr="008032B0">
        <w:rPr>
          <w:vertAlign w:val="subscript"/>
        </w:rPr>
        <w:t>2</w:t>
      </w:r>
      <w:r w:rsidRPr="008032B0">
        <w:t>O into the porous amphiphilic layer. When the 30%, 60% , and 80% D</w:t>
      </w:r>
      <w:r w:rsidRPr="008032B0">
        <w:rPr>
          <w:vertAlign w:val="subscript"/>
        </w:rPr>
        <w:t>2</w:t>
      </w:r>
      <w:r w:rsidRPr="008032B0">
        <w:t>O MEs are in contact with the amphiphilic surface, the contents of the ME also penetrate the silane, increasing its SLD as more ME penetrates the layer. Interestingly, the presence of the emulsifier and water appears to compress the silane layer. The 30% D</w:t>
      </w:r>
      <w:r w:rsidRPr="008032B0">
        <w:rPr>
          <w:vertAlign w:val="subscript"/>
        </w:rPr>
        <w:t>2</w:t>
      </w:r>
      <w:r w:rsidRPr="008032B0">
        <w:t>O ME compresses this layer to 44Å, while the 60% D</w:t>
      </w:r>
      <w:r w:rsidRPr="008032B0">
        <w:rPr>
          <w:vertAlign w:val="subscript"/>
        </w:rPr>
        <w:t>2</w:t>
      </w:r>
      <w:r w:rsidRPr="008032B0">
        <w:t>O (41Å) and 80% D</w:t>
      </w:r>
      <w:r w:rsidRPr="008032B0">
        <w:rPr>
          <w:vertAlign w:val="subscript"/>
        </w:rPr>
        <w:t>2</w:t>
      </w:r>
      <w:r w:rsidRPr="008032B0">
        <w:t>O (38Å) MEs compress the layer further. The SLDs (and composition) of this layer also show interesting changes with ME composition. The silane layer in the presence of the 80% D</w:t>
      </w:r>
      <w:r w:rsidRPr="008032B0">
        <w:rPr>
          <w:vertAlign w:val="subscript"/>
        </w:rPr>
        <w:t>2</w:t>
      </w:r>
      <w:r w:rsidRPr="008032B0">
        <w:t>O ME has a low SLD (0.453x10</w:t>
      </w:r>
      <w:r w:rsidRPr="008032B0">
        <w:rPr>
          <w:vertAlign w:val="superscript"/>
        </w:rPr>
        <w:noBreakHyphen/>
        <w:t>6</w:t>
      </w:r>
      <w:r w:rsidRPr="008032B0">
        <w:t xml:space="preserve"> Å</w:t>
      </w:r>
      <w:r w:rsidRPr="008032B0">
        <w:rPr>
          <w:vertAlign w:val="superscript"/>
        </w:rPr>
        <w:t>-2</w:t>
      </w:r>
      <w:r w:rsidRPr="008032B0">
        <w:t>) close to the SLD of only the protonated components. However, the silane layer with the 60% D</w:t>
      </w:r>
      <w:r w:rsidRPr="008032B0">
        <w:rPr>
          <w:vertAlign w:val="subscript"/>
        </w:rPr>
        <w:t>2</w:t>
      </w:r>
      <w:r w:rsidRPr="008032B0">
        <w:t>O ME increases its SLD slightly to 0.717 x 10</w:t>
      </w:r>
      <w:r w:rsidRPr="008032B0">
        <w:rPr>
          <w:vertAlign w:val="superscript"/>
        </w:rPr>
        <w:noBreakHyphen/>
        <w:t>6</w:t>
      </w:r>
      <w:r w:rsidRPr="008032B0">
        <w:t xml:space="preserve"> Å</w:t>
      </w:r>
      <w:r w:rsidRPr="008032B0">
        <w:rPr>
          <w:vertAlign w:val="superscript"/>
        </w:rPr>
        <w:t>-2</w:t>
      </w:r>
      <w:r w:rsidRPr="008032B0">
        <w:t>. Moreover, the SLD of the silane increases further to 0.987x10</w:t>
      </w:r>
      <w:r w:rsidRPr="008032B0">
        <w:rPr>
          <w:vertAlign w:val="superscript"/>
        </w:rPr>
        <w:noBreakHyphen/>
        <w:t>6</w:t>
      </w:r>
      <w:r w:rsidRPr="008032B0">
        <w:t xml:space="preserve"> Å</w:t>
      </w:r>
      <w:r w:rsidRPr="008032B0">
        <w:rPr>
          <w:vertAlign w:val="superscript"/>
        </w:rPr>
        <w:t>-2</w:t>
      </w:r>
      <w:r w:rsidRPr="008032B0">
        <w:t xml:space="preserve"> with the 30% D</w:t>
      </w:r>
      <w:r w:rsidRPr="008032B0">
        <w:rPr>
          <w:vertAlign w:val="subscript"/>
        </w:rPr>
        <w:t>2</w:t>
      </w:r>
      <w:r w:rsidRPr="008032B0">
        <w:t xml:space="preserve">O ME. This silane layer maintains an SLD lower than that of toluene in the presence of the 60% and 80% </w:t>
      </w:r>
      <w:r w:rsidR="004C18F5" w:rsidRPr="008032B0">
        <w:t>D</w:t>
      </w:r>
      <w:r w:rsidR="004C18F5" w:rsidRPr="008032B0">
        <w:rPr>
          <w:vertAlign w:val="subscript"/>
        </w:rPr>
        <w:t>2</w:t>
      </w:r>
      <w:r w:rsidR="004C18F5" w:rsidRPr="008032B0">
        <w:t>O</w:t>
      </w:r>
      <w:r w:rsidRPr="008032B0">
        <w:t xml:space="preserve"> MEs, suggesting that the layer is swollen by emulsifier/oil but not water. The size and SLD of the silane layer with the 80% D</w:t>
      </w:r>
      <w:r w:rsidRPr="008032B0">
        <w:rPr>
          <w:vertAlign w:val="subscript"/>
        </w:rPr>
        <w:t>2</w:t>
      </w:r>
      <w:r w:rsidRPr="008032B0">
        <w:t>O microemulsion indicate that a small amount of emulsifier/oil penetrates this amphiphilic layer, increasing its SLD.  However, the presence of the surfactant boundary between the oil and water phases allows the water to compress the silane/emulsifier in the oil phase while little D</w:t>
      </w:r>
      <w:r w:rsidRPr="008032B0">
        <w:rPr>
          <w:vertAlign w:val="subscript"/>
        </w:rPr>
        <w:t>2</w:t>
      </w:r>
      <w:r w:rsidRPr="008032B0">
        <w:t xml:space="preserve">O penetrates the layer resulting in an overall compression of the silane. As the amount of water in the microemulsion decreases, the SLD of this layer increases, suggesting more emulsifier/oil penetrates the layer. At the same time, the thickness of this layer increases, consistently correlating the amount of water in the microemulsion to the amount of layer compression. Thus, with more emulsifiers and oil in the microemulsion, the silane adsorbs the oil or emulsifier, raising the SLD of the layer.  In all cases, the presence of the microemulsion compresses </w:t>
      </w:r>
      <w:r w:rsidRPr="008032B0">
        <w:lastRenderedPageBreak/>
        <w:t>the thickness of the silane</w:t>
      </w:r>
      <w:r w:rsidRPr="008032B0">
        <w:noBreakHyphen/>
        <w:t>surfactant/oil layer relative to that of the dry silane thickness.</w:t>
      </w:r>
    </w:p>
    <w:p w14:paraId="57322402" w14:textId="3E1EFF09" w:rsidR="00451D7D" w:rsidRPr="008032B0" w:rsidRDefault="00451D7D" w:rsidP="007D2922">
      <w:pPr>
        <w:spacing w:line="480" w:lineRule="auto"/>
        <w:ind w:firstLine="360"/>
        <w:mirrorIndents/>
      </w:pPr>
      <w:r w:rsidRPr="008032B0">
        <w:t>A layer rich in D</w:t>
      </w:r>
      <w:r w:rsidRPr="008032B0">
        <w:rPr>
          <w:vertAlign w:val="subscript"/>
        </w:rPr>
        <w:t>2</w:t>
      </w:r>
      <w:r w:rsidRPr="008032B0">
        <w:t>O exits in all MEs, with SLDs between 6.389x10</w:t>
      </w:r>
      <w:r w:rsidRPr="008032B0">
        <w:rPr>
          <w:vertAlign w:val="superscript"/>
        </w:rPr>
        <w:noBreakHyphen/>
        <w:t>6</w:t>
      </w:r>
      <w:r w:rsidRPr="008032B0">
        <w:t xml:space="preserve"> Å</w:t>
      </w:r>
      <w:r w:rsidRPr="008032B0">
        <w:rPr>
          <w:vertAlign w:val="superscript"/>
        </w:rPr>
        <w:t>-2</w:t>
      </w:r>
      <w:r w:rsidRPr="008032B0">
        <w:t xml:space="preserve"> (30%) and 6.399x10</w:t>
      </w:r>
      <w:r w:rsidRPr="008032B0">
        <w:rPr>
          <w:vertAlign w:val="superscript"/>
        </w:rPr>
        <w:noBreakHyphen/>
        <w:t>6</w:t>
      </w:r>
      <w:r w:rsidRPr="008032B0">
        <w:t xml:space="preserve"> Å</w:t>
      </w:r>
      <w:r w:rsidRPr="008032B0">
        <w:rPr>
          <w:vertAlign w:val="superscript"/>
        </w:rPr>
        <w:t>-2</w:t>
      </w:r>
      <w:r w:rsidRPr="008032B0">
        <w:t xml:space="preserve"> (80%) that neighbors the silane</w:t>
      </w:r>
      <w:r w:rsidRPr="008032B0">
        <w:noBreakHyphen/>
        <w:t>emulsifier/oil layer. This layer is present in all the MEs and has an SLD comparable to D</w:t>
      </w:r>
      <w:r w:rsidRPr="008032B0">
        <w:rPr>
          <w:vertAlign w:val="subscript"/>
        </w:rPr>
        <w:t>2</w:t>
      </w:r>
      <w:r w:rsidRPr="008032B0">
        <w:t xml:space="preserve">O indicative of a nearly pure </w:t>
      </w:r>
      <w:r w:rsidR="004C18F5" w:rsidRPr="008032B0">
        <w:t>D</w:t>
      </w:r>
      <w:r w:rsidR="004C18F5" w:rsidRPr="008032B0">
        <w:rPr>
          <w:vertAlign w:val="subscript"/>
        </w:rPr>
        <w:t>2</w:t>
      </w:r>
      <w:r w:rsidR="004C18F5" w:rsidRPr="008032B0">
        <w:t>O</w:t>
      </w:r>
      <w:r w:rsidRPr="008032B0">
        <w:t xml:space="preserve"> layer forming next to the silane-emulsifier/oil layer. However, the thickness varies with the concentration of D</w:t>
      </w:r>
      <w:r w:rsidRPr="008032B0">
        <w:rPr>
          <w:vertAlign w:val="subscript"/>
        </w:rPr>
        <w:t>2</w:t>
      </w:r>
      <w:r w:rsidRPr="008032B0">
        <w:t>O. Careful inspection shows that this layer in the 80% D</w:t>
      </w:r>
      <w:r w:rsidRPr="008032B0">
        <w:rPr>
          <w:vertAlign w:val="subscript"/>
        </w:rPr>
        <w:t>2</w:t>
      </w:r>
      <w:r w:rsidRPr="008032B0">
        <w:t>O ME is at its thickest (31 Å) while decreasing slightly in the 60% D</w:t>
      </w:r>
      <w:r w:rsidRPr="008032B0">
        <w:rPr>
          <w:vertAlign w:val="subscript"/>
        </w:rPr>
        <w:t>2</w:t>
      </w:r>
      <w:r w:rsidRPr="008032B0">
        <w:t xml:space="preserve">O microemulsion to </w:t>
      </w:r>
      <w:r w:rsidRPr="008032B0">
        <w:rPr>
          <w:i/>
          <w:iCs/>
        </w:rPr>
        <w:t>ca.</w:t>
      </w:r>
      <w:r w:rsidRPr="008032B0">
        <w:t xml:space="preserve"> 28 Å, and a thickness of 14 Å in the 30% D</w:t>
      </w:r>
      <w:r w:rsidRPr="008032B0">
        <w:rPr>
          <w:vertAlign w:val="subscript"/>
        </w:rPr>
        <w:t>2</w:t>
      </w:r>
      <w:r w:rsidRPr="008032B0">
        <w:t xml:space="preserve">O ME. Indicating that while a nearly pure water layer does form, the layer thickness is constrained by the composition of the ME and the thickness and composition of its surrounding layers. </w:t>
      </w:r>
    </w:p>
    <w:p w14:paraId="399C4A27" w14:textId="593667D5" w:rsidR="00451D7D" w:rsidRPr="008032B0" w:rsidRDefault="00451D7D" w:rsidP="007D2922">
      <w:pPr>
        <w:spacing w:line="480" w:lineRule="auto"/>
        <w:ind w:firstLine="360"/>
        <w:mirrorIndents/>
        <w:rPr>
          <w:rFonts w:eastAsiaTheme="minorEastAsia"/>
          <w:strike/>
        </w:rPr>
      </w:pPr>
      <w:r w:rsidRPr="008032B0">
        <w:t>Further from the silane layer beyond this D</w:t>
      </w:r>
      <w:r w:rsidRPr="008032B0">
        <w:rPr>
          <w:vertAlign w:val="subscript"/>
        </w:rPr>
        <w:t>2</w:t>
      </w:r>
      <w:r w:rsidRPr="008032B0">
        <w:t>O</w:t>
      </w:r>
      <w:r w:rsidR="00EF3299" w:rsidRPr="008032B0">
        <w:t>-</w:t>
      </w:r>
      <w:r w:rsidRPr="008032B0">
        <w:t xml:space="preserve">rich layer, each ME forms multiple layers with SLDs fluctuating between oil-rich and </w:t>
      </w:r>
      <w:r w:rsidR="004C18F5" w:rsidRPr="008032B0">
        <w:t>D</w:t>
      </w:r>
      <w:r w:rsidR="004C18F5" w:rsidRPr="008032B0">
        <w:rPr>
          <w:vertAlign w:val="subscript"/>
        </w:rPr>
        <w:t>2</w:t>
      </w:r>
      <w:r w:rsidR="004C18F5" w:rsidRPr="008032B0">
        <w:t>O</w:t>
      </w:r>
      <w:r w:rsidRPr="008032B0">
        <w:t>-rich before reaching the bulk ME. The number, depth, and breadth of the oscillations are directly correlated with the ME composition. The 80% D</w:t>
      </w:r>
      <w:r w:rsidRPr="008032B0">
        <w:rPr>
          <w:vertAlign w:val="subscript"/>
        </w:rPr>
        <w:t>2</w:t>
      </w:r>
      <w:r w:rsidRPr="008032B0">
        <w:t>O ME forms thick neighboring layers of 98.0 Å and 58.1 Å, where the SLD of these layers (5.194x10</w:t>
      </w:r>
      <w:r w:rsidRPr="008032B0">
        <w:rPr>
          <w:vertAlign w:val="superscript"/>
        </w:rPr>
        <w:noBreakHyphen/>
        <w:t>6</w:t>
      </w:r>
      <w:r w:rsidRPr="008032B0">
        <w:t xml:space="preserve"> Å</w:t>
      </w:r>
      <w:r w:rsidRPr="008032B0">
        <w:rPr>
          <w:vertAlign w:val="superscript"/>
        </w:rPr>
        <w:t>-2</w:t>
      </w:r>
      <w:r w:rsidRPr="008032B0">
        <w:t xml:space="preserve"> and 4.963x10</w:t>
      </w:r>
      <w:r w:rsidRPr="008032B0">
        <w:rPr>
          <w:vertAlign w:val="superscript"/>
        </w:rPr>
        <w:noBreakHyphen/>
        <w:t>6</w:t>
      </w:r>
      <w:r w:rsidRPr="008032B0">
        <w:t xml:space="preserve"> Å</w:t>
      </w:r>
      <w:r w:rsidRPr="008032B0">
        <w:rPr>
          <w:vertAlign w:val="superscript"/>
        </w:rPr>
        <w:t>-2</w:t>
      </w:r>
      <w:r w:rsidRPr="008032B0">
        <w:t>) are both slightly below the bulk microemulsion SLD of 5.236x10</w:t>
      </w:r>
      <w:r w:rsidRPr="008032B0">
        <w:rPr>
          <w:vertAlign w:val="superscript"/>
        </w:rPr>
        <w:noBreakHyphen/>
        <w:t>6</w:t>
      </w:r>
      <w:r w:rsidRPr="008032B0">
        <w:t xml:space="preserve"> Å</w:t>
      </w:r>
      <w:r w:rsidRPr="008032B0">
        <w:rPr>
          <w:vertAlign w:val="superscript"/>
        </w:rPr>
        <w:t>-2</w:t>
      </w:r>
      <w:r w:rsidRPr="008032B0">
        <w:t xml:space="preserve">. </w:t>
      </w:r>
      <w:r w:rsidR="003A31A0" w:rsidRPr="008032B0">
        <w:t xml:space="preserve">This suggests </w:t>
      </w:r>
      <w:r w:rsidRPr="008032B0">
        <w:t>that in this ME, the compositions of these layers differ somewhat from that of the bulk and must form three-dimensional morphologies that connect the highly ordered layering at the surface to the tortuous bicontinuous morphology of the bulk.  A decrease in water loading in the ME to 60% D</w:t>
      </w:r>
      <w:r w:rsidRPr="008032B0">
        <w:rPr>
          <w:vertAlign w:val="subscript"/>
        </w:rPr>
        <w:t>2</w:t>
      </w:r>
      <w:r w:rsidRPr="008032B0">
        <w:t>O leads to a similar structure, where two neighboring layers exist but are slightly thinner with layer thicknesses of 67.5 Å and 23.2 Å. Layers in the 60% D</w:t>
      </w:r>
      <w:r w:rsidRPr="008032B0">
        <w:rPr>
          <w:vertAlign w:val="subscript"/>
        </w:rPr>
        <w:t>2</w:t>
      </w:r>
      <w:r w:rsidRPr="008032B0">
        <w:t>O ME alternate from the SLD of the penultimate layer (SLD = 3.981x10</w:t>
      </w:r>
      <w:r w:rsidRPr="008032B0">
        <w:rPr>
          <w:vertAlign w:val="superscript"/>
        </w:rPr>
        <w:noBreakHyphen/>
        <w:t>6</w:t>
      </w:r>
      <w:r w:rsidRPr="008032B0">
        <w:t xml:space="preserve"> Å</w:t>
      </w:r>
      <w:r w:rsidRPr="008032B0">
        <w:rPr>
          <w:vertAlign w:val="superscript"/>
        </w:rPr>
        <w:t>-2</w:t>
      </w:r>
      <w:r w:rsidRPr="008032B0">
        <w:t xml:space="preserve">), being lower than the bulk (SLD = </w:t>
      </w:r>
      <w:r w:rsidRPr="008032B0">
        <w:lastRenderedPageBreak/>
        <w:t>4.16x10</w:t>
      </w:r>
      <w:r w:rsidRPr="008032B0">
        <w:rPr>
          <w:vertAlign w:val="superscript"/>
        </w:rPr>
        <w:noBreakHyphen/>
        <w:t>6</w:t>
      </w:r>
      <w:r w:rsidRPr="008032B0">
        <w:t xml:space="preserve"> Å</w:t>
      </w:r>
      <w:r w:rsidRPr="008032B0">
        <w:rPr>
          <w:vertAlign w:val="superscript"/>
        </w:rPr>
        <w:t>-2</w:t>
      </w:r>
      <w:r w:rsidRPr="008032B0">
        <w:t>), while the SLD of the last layer (SLD = 4.301x10</w:t>
      </w:r>
      <w:r w:rsidRPr="008032B0">
        <w:rPr>
          <w:vertAlign w:val="superscript"/>
        </w:rPr>
        <w:noBreakHyphen/>
        <w:t>6</w:t>
      </w:r>
      <w:r w:rsidRPr="008032B0">
        <w:t xml:space="preserve"> Å</w:t>
      </w:r>
      <w:r w:rsidRPr="008032B0">
        <w:rPr>
          <w:vertAlign w:val="superscript"/>
        </w:rPr>
        <w:t>-2</w:t>
      </w:r>
      <w:r w:rsidRPr="008032B0">
        <w:t>) increases back above that of the bulk. This alternating layering indicates that the concentration of each layer is fluctuating between emulsifier-rich and D</w:t>
      </w:r>
      <w:r w:rsidRPr="008032B0">
        <w:rPr>
          <w:vertAlign w:val="subscript"/>
        </w:rPr>
        <w:t>2</w:t>
      </w:r>
      <w:r w:rsidRPr="008032B0">
        <w:t>O</w:t>
      </w:r>
      <w:r w:rsidRPr="008032B0">
        <w:noBreakHyphen/>
        <w:t>rich layers. Layers with SLDs that are close to the bulk solution indicate the presence of both emulsifier/oil and D</w:t>
      </w:r>
      <w:r w:rsidRPr="008032B0">
        <w:rPr>
          <w:vertAlign w:val="subscript"/>
        </w:rPr>
        <w:t>2</w:t>
      </w:r>
      <w:r w:rsidRPr="008032B0">
        <w:t xml:space="preserve">O in these layers, suggesting the formation of three-dimensional morphologies that connect the highly ordered layering at the surface to the bulk bicontinuous morphology. The 30% </w:t>
      </w:r>
      <w:r w:rsidR="004C18F5" w:rsidRPr="008032B0">
        <w:t>D</w:t>
      </w:r>
      <w:r w:rsidR="004C18F5" w:rsidRPr="008032B0">
        <w:rPr>
          <w:vertAlign w:val="subscript"/>
        </w:rPr>
        <w:t>2</w:t>
      </w:r>
      <w:r w:rsidR="004C18F5" w:rsidRPr="008032B0">
        <w:t>O</w:t>
      </w:r>
      <w:r w:rsidRPr="008032B0">
        <w:t xml:space="preserve"> ME layers show a similar alternating structure, where the layers alternate in SLD below and above that of the bulk solution. However, in this ME, the layering decreases further in thickness (9.1 Å, 14.1 Å, and 17.7 Å), accompanied by an increase in the number of distinct layers from two to three. Furthermore, the change in SLD is more extreme (8.80x10</w:t>
      </w:r>
      <w:r w:rsidRPr="008032B0">
        <w:rPr>
          <w:vertAlign w:val="superscript"/>
        </w:rPr>
        <w:noBreakHyphen/>
        <w:t>7</w:t>
      </w:r>
      <w:r w:rsidRPr="008032B0">
        <w:t xml:space="preserve"> Å</w:t>
      </w:r>
      <w:r w:rsidRPr="008032B0">
        <w:rPr>
          <w:vertAlign w:val="superscript"/>
        </w:rPr>
        <w:t>-2</w:t>
      </w:r>
      <w:r w:rsidRPr="008032B0">
        <w:t>, 2.527x10</w:t>
      </w:r>
      <w:r w:rsidRPr="008032B0">
        <w:rPr>
          <w:vertAlign w:val="superscript"/>
        </w:rPr>
        <w:noBreakHyphen/>
        <w:t>6</w:t>
      </w:r>
      <w:r w:rsidRPr="008032B0">
        <w:t xml:space="preserve"> Å</w:t>
      </w:r>
      <w:r w:rsidRPr="008032B0">
        <w:rPr>
          <w:vertAlign w:val="superscript"/>
        </w:rPr>
        <w:t>-2</w:t>
      </w:r>
      <w:r w:rsidRPr="008032B0">
        <w:t>, and 2.009x10</w:t>
      </w:r>
      <w:r w:rsidRPr="008032B0">
        <w:rPr>
          <w:vertAlign w:val="superscript"/>
        </w:rPr>
        <w:noBreakHyphen/>
        <w:t>6</w:t>
      </w:r>
      <w:r w:rsidRPr="008032B0">
        <w:t xml:space="preserve"> Å</w:t>
      </w:r>
      <w:r w:rsidRPr="008032B0">
        <w:rPr>
          <w:vertAlign w:val="superscript"/>
        </w:rPr>
        <w:t>-2</w:t>
      </w:r>
      <w:r w:rsidRPr="008032B0">
        <w:t>) before reaching the bulk solution (SLD = 2.305x10</w:t>
      </w:r>
      <w:r w:rsidRPr="008032B0">
        <w:rPr>
          <w:vertAlign w:val="superscript"/>
        </w:rPr>
        <w:noBreakHyphen/>
        <w:t>6</w:t>
      </w:r>
      <w:r w:rsidRPr="008032B0">
        <w:t xml:space="preserve"> Å</w:t>
      </w:r>
      <w:r w:rsidRPr="008032B0">
        <w:rPr>
          <w:vertAlign w:val="superscript"/>
        </w:rPr>
        <w:t>-2</w:t>
      </w:r>
      <w:r w:rsidRPr="008032B0">
        <w:t xml:space="preserve">). Interestingly, the total thickness of the three layers combined (41 Å) is similar to the estimated thickness of the domains of the surfactant channels measured by a collaborator in the bicontinuous bulk morphology (21 Å </w:t>
      </w:r>
      <w:r w:rsidRPr="008032B0">
        <w:noBreakHyphen/>
        <w:t xml:space="preserve"> 45 Å, which is the distance from one Tween</w:t>
      </w:r>
      <w:r w:rsidRPr="008032B0">
        <w:rPr>
          <w:vertAlign w:val="superscript"/>
        </w:rPr>
        <w:t>®</w:t>
      </w:r>
      <w:r w:rsidRPr="008032B0">
        <w:noBreakHyphen/>
        <w:t>20 head group to the next Tween</w:t>
      </w:r>
      <w:r w:rsidRPr="008032B0">
        <w:rPr>
          <w:vertAlign w:val="superscript"/>
        </w:rPr>
        <w:t>®</w:t>
      </w:r>
      <w:r w:rsidRPr="008032B0">
        <w:noBreakHyphen/>
        <w:t>20 head group).  However, the difference of SLDs between layers in the 30% D</w:t>
      </w:r>
      <w:r w:rsidRPr="008032B0">
        <w:rPr>
          <w:vertAlign w:val="subscript"/>
        </w:rPr>
        <w:t>2</w:t>
      </w:r>
      <w:r w:rsidRPr="008032B0">
        <w:t>O ME increases as compared to the 60% D</w:t>
      </w:r>
      <w:r w:rsidRPr="008032B0">
        <w:rPr>
          <w:vertAlign w:val="subscript"/>
        </w:rPr>
        <w:t>2</w:t>
      </w:r>
      <w:r w:rsidRPr="008032B0">
        <w:t>O and the 80% D</w:t>
      </w:r>
      <w:r w:rsidRPr="008032B0">
        <w:rPr>
          <w:vertAlign w:val="subscript"/>
        </w:rPr>
        <w:t>2</w:t>
      </w:r>
      <w:r w:rsidRPr="008032B0">
        <w:t xml:space="preserve">O ME implying the layering is well defined between the emulsifier/oil-rich and </w:t>
      </w:r>
      <w:r w:rsidR="004C18F5" w:rsidRPr="008032B0">
        <w:t>D</w:t>
      </w:r>
      <w:r w:rsidR="004C18F5" w:rsidRPr="008032B0">
        <w:rPr>
          <w:vertAlign w:val="subscript"/>
        </w:rPr>
        <w:t>2</w:t>
      </w:r>
      <w:r w:rsidR="004C18F5" w:rsidRPr="008032B0">
        <w:t>O</w:t>
      </w:r>
      <w:r w:rsidRPr="008032B0">
        <w:t>-rich transitional layers, that is the layers decrease in thickness but increase in richness of either emulsifier or D</w:t>
      </w:r>
      <w:r w:rsidRPr="008032B0">
        <w:rPr>
          <w:vertAlign w:val="subscript"/>
        </w:rPr>
        <w:t>2</w:t>
      </w:r>
      <w:r w:rsidRPr="008032B0">
        <w:t xml:space="preserve">O. </w:t>
      </w:r>
    </w:p>
    <w:p w14:paraId="3BD58373" w14:textId="77777777" w:rsidR="00451D7D" w:rsidRPr="008032B0" w:rsidRDefault="00451D7D" w:rsidP="007D2922">
      <w:pPr>
        <w:keepNext/>
        <w:spacing w:line="480" w:lineRule="auto"/>
        <w:mirrorIndents/>
        <w:rPr>
          <w:b/>
          <w:bCs/>
        </w:rPr>
      </w:pPr>
      <w:r w:rsidRPr="008032B0">
        <w:rPr>
          <w:b/>
          <w:bCs/>
        </w:rPr>
        <w:lastRenderedPageBreak/>
        <w:t>Discussion</w:t>
      </w:r>
    </w:p>
    <w:p w14:paraId="09209EFC" w14:textId="77777777" w:rsidR="00451D7D" w:rsidRPr="008032B0" w:rsidRDefault="00451D7D" w:rsidP="007D2922">
      <w:pPr>
        <w:keepNext/>
        <w:spacing w:line="480" w:lineRule="auto"/>
        <w:mirrorIndents/>
        <w:rPr>
          <w:i/>
          <w:iCs/>
        </w:rPr>
      </w:pPr>
      <w:r w:rsidRPr="008032B0">
        <w:rPr>
          <w:i/>
          <w:iCs/>
        </w:rPr>
        <w:t>Hydrophilic surface structures</w:t>
      </w:r>
    </w:p>
    <w:p w14:paraId="437FD29C" w14:textId="603087BE" w:rsidR="00451D7D" w:rsidRPr="008032B0" w:rsidRDefault="00451D7D" w:rsidP="007D2922">
      <w:pPr>
        <w:spacing w:line="480" w:lineRule="auto"/>
        <w:ind w:firstLine="360"/>
        <w:mirrorIndents/>
      </w:pPr>
      <w:r w:rsidRPr="008032B0">
        <w:t>The neutron reflectivity results clearly show that each of the MEs forms three definite layers on the hydrophilic surface before reaching the bulk composition at 175-200 Å from the silicon wafer surface. The layer closest to the SiO</w:t>
      </w:r>
      <w:r w:rsidRPr="008032B0">
        <w:rPr>
          <w:vertAlign w:val="subscript"/>
        </w:rPr>
        <w:t>x</w:t>
      </w:r>
      <w:r w:rsidRPr="008032B0">
        <w:t xml:space="preserve"> surface is a mixture of emulsifiers and </w:t>
      </w:r>
      <w:r w:rsidR="004C18F5" w:rsidRPr="008032B0">
        <w:t>D</w:t>
      </w:r>
      <w:r w:rsidR="004C18F5" w:rsidRPr="008032B0">
        <w:rPr>
          <w:vertAlign w:val="subscript"/>
        </w:rPr>
        <w:t>2</w:t>
      </w:r>
      <w:r w:rsidR="004C18F5" w:rsidRPr="008032B0">
        <w:t>O</w:t>
      </w:r>
      <w:r w:rsidRPr="008032B0">
        <w:t xml:space="preserve">, and the amount of </w:t>
      </w:r>
      <w:r w:rsidR="004C18F5" w:rsidRPr="008032B0">
        <w:t>D</w:t>
      </w:r>
      <w:r w:rsidR="004C18F5" w:rsidRPr="008032B0">
        <w:rPr>
          <w:vertAlign w:val="subscript"/>
        </w:rPr>
        <w:t>2</w:t>
      </w:r>
      <w:r w:rsidR="004C18F5" w:rsidRPr="008032B0">
        <w:t>O</w:t>
      </w:r>
      <w:r w:rsidRPr="008032B0">
        <w:t xml:space="preserve"> in this layer increases with increasing D</w:t>
      </w:r>
      <w:r w:rsidRPr="008032B0">
        <w:rPr>
          <w:vertAlign w:val="subscript"/>
        </w:rPr>
        <w:t>2</w:t>
      </w:r>
      <w:r w:rsidRPr="008032B0">
        <w:t>O loading. However, this initial layer is not D</w:t>
      </w:r>
      <w:r w:rsidRPr="008032B0">
        <w:rPr>
          <w:vertAlign w:val="subscript"/>
        </w:rPr>
        <w:t>2</w:t>
      </w:r>
      <w:r w:rsidRPr="008032B0">
        <w:t>O</w:t>
      </w:r>
      <w:r w:rsidR="00EF3299" w:rsidRPr="008032B0">
        <w:t>-</w:t>
      </w:r>
      <w:r w:rsidRPr="008032B0">
        <w:t>rich for the 60% and 80% D</w:t>
      </w:r>
      <w:r w:rsidRPr="008032B0">
        <w:rPr>
          <w:vertAlign w:val="subscript"/>
        </w:rPr>
        <w:t>2</w:t>
      </w:r>
      <w:r w:rsidRPr="008032B0">
        <w:t>O MEs, as the peak SLD for this layer is less than that of the bulk ME. Unfortunately, the composition of the layer does not precisely identify the morphology of the ME at the surface. However, careful interpretation of the layers can provide insight into the ME structure in the near-surface layers.</w:t>
      </w:r>
    </w:p>
    <w:p w14:paraId="4A198003" w14:textId="39C02BFD" w:rsidR="00630A77" w:rsidRPr="008032B0" w:rsidRDefault="00451D7D" w:rsidP="007D2922">
      <w:pPr>
        <w:spacing w:line="480" w:lineRule="auto"/>
        <w:ind w:firstLine="360"/>
        <w:mirrorIndents/>
      </w:pPr>
      <w:r w:rsidRPr="008032B0">
        <w:t>D</w:t>
      </w:r>
      <w:r w:rsidRPr="008032B0">
        <w:rPr>
          <w:vertAlign w:val="subscript"/>
        </w:rPr>
        <w:t>2</w:t>
      </w:r>
      <w:r w:rsidRPr="008032B0">
        <w:t>O and the hydrophilic headgroups of the surfactant are attracted to the hydrophilic SiO</w:t>
      </w:r>
      <w:r w:rsidRPr="008032B0">
        <w:rPr>
          <w:vertAlign w:val="subscript"/>
        </w:rPr>
        <w:t>x</w:t>
      </w:r>
      <w:r w:rsidRPr="008032B0">
        <w:t xml:space="preserve"> surface creating a mixed layer that contains water and surfactant.  One morphology, illustrated in Figure </w:t>
      </w:r>
      <w:r w:rsidR="00965D9C" w:rsidRPr="008032B0">
        <w:t>III.</w:t>
      </w:r>
      <w:r w:rsidRPr="008032B0">
        <w:t>6a, consistent with this mixed layer, contains elongated droplet-like aggregates of surfactant that enclose oil in a continuous water phase. This assembly has been suggested in previous studies of microemulsions and creates perforations in the water lamellae</w:t>
      </w:r>
      <w:r w:rsidRPr="008032B0" w:rsidDel="00011F8A">
        <w:t xml:space="preserve"> </w:t>
      </w:r>
      <w:r w:rsidRPr="008032B0">
        <w:t>by oil/surfactant droplets.</w:t>
      </w:r>
      <w:r w:rsidRPr="008032B0">
        <w:rPr>
          <w:vertAlign w:val="superscript"/>
        </w:rPr>
        <w:fldChar w:fldCharType="begin"/>
      </w:r>
      <w:r w:rsidRPr="008032B0">
        <w:rPr>
          <w:vertAlign w:val="superscript"/>
        </w:rPr>
        <w:instrText xml:space="preserve"> REF _Ref71897172 \r \h  \* MERGEFORMAT </w:instrText>
      </w:r>
      <w:r w:rsidRPr="008032B0">
        <w:rPr>
          <w:vertAlign w:val="superscript"/>
        </w:rPr>
      </w:r>
      <w:r w:rsidRPr="008032B0">
        <w:rPr>
          <w:vertAlign w:val="superscript"/>
        </w:rPr>
        <w:fldChar w:fldCharType="separate"/>
      </w:r>
      <w:r w:rsidR="00EE319D">
        <w:rPr>
          <w:vertAlign w:val="superscript"/>
        </w:rPr>
        <w:t>9</w:t>
      </w:r>
      <w:r w:rsidRPr="008032B0">
        <w:rPr>
          <w:vertAlign w:val="superscript"/>
        </w:rPr>
        <w:fldChar w:fldCharType="end"/>
      </w:r>
      <w:r w:rsidRPr="008032B0">
        <w:rPr>
          <w:vertAlign w:val="superscript"/>
        </w:rPr>
        <w:t>,</w:t>
      </w:r>
      <w:r w:rsidRPr="008032B0">
        <w:rPr>
          <w:vertAlign w:val="superscript"/>
        </w:rPr>
        <w:fldChar w:fldCharType="begin"/>
      </w:r>
      <w:r w:rsidRPr="008032B0">
        <w:rPr>
          <w:vertAlign w:val="superscript"/>
        </w:rPr>
        <w:instrText xml:space="preserve"> REF _Ref71897219 \r \h  \* MERGEFORMAT </w:instrText>
      </w:r>
      <w:r w:rsidRPr="008032B0">
        <w:rPr>
          <w:vertAlign w:val="superscript"/>
        </w:rPr>
      </w:r>
      <w:r w:rsidRPr="008032B0">
        <w:rPr>
          <w:vertAlign w:val="superscript"/>
        </w:rPr>
        <w:fldChar w:fldCharType="separate"/>
      </w:r>
      <w:r w:rsidR="00EE319D">
        <w:rPr>
          <w:vertAlign w:val="superscript"/>
        </w:rPr>
        <w:t>11</w:t>
      </w:r>
      <w:r w:rsidRPr="008032B0">
        <w:rPr>
          <w:vertAlign w:val="superscript"/>
        </w:rPr>
        <w:fldChar w:fldCharType="end"/>
      </w:r>
      <w:r w:rsidRPr="008032B0">
        <w:t xml:space="preserve"> These perforations can be thought of as channels between layers of oil and water separated by surfactant boundaries, forming the BME channels. As the concentration of water decreases, the volume fraction of the surfactant head groups on this layer increases, consistent with the decreasing SLD of this layer as the ME composition changes from </w:t>
      </w:r>
    </w:p>
    <w:p w14:paraId="693FFEBA" w14:textId="5E73A2E5" w:rsidR="00630A77" w:rsidRPr="008032B0" w:rsidRDefault="00630A77">
      <w:r w:rsidRPr="008032B0">
        <w:rPr>
          <w:strike/>
          <w:noProof/>
        </w:rPr>
        <w:lastRenderedPageBreak/>
        <mc:AlternateContent>
          <mc:Choice Requires="wps">
            <w:drawing>
              <wp:anchor distT="0" distB="0" distL="114300" distR="114300" simplePos="0" relativeHeight="251687936" behindDoc="0" locked="0" layoutInCell="1" allowOverlap="1" wp14:anchorId="153D0974" wp14:editId="0C53F5A8">
                <wp:simplePos x="0" y="0"/>
                <wp:positionH relativeFrom="margin">
                  <wp:align>center</wp:align>
                </wp:positionH>
                <wp:positionV relativeFrom="margin">
                  <wp:align>center</wp:align>
                </wp:positionV>
                <wp:extent cx="5623560" cy="4628515"/>
                <wp:effectExtent l="0" t="0" r="0" b="635"/>
                <wp:wrapSquare wrapText="bothSides"/>
                <wp:docPr id="714" name="Text Box 714"/>
                <wp:cNvGraphicFramePr/>
                <a:graphic xmlns:a="http://schemas.openxmlformats.org/drawingml/2006/main">
                  <a:graphicData uri="http://schemas.microsoft.com/office/word/2010/wordprocessingShape">
                    <wps:wsp>
                      <wps:cNvSpPr txBox="1"/>
                      <wps:spPr>
                        <a:xfrm>
                          <a:off x="0" y="0"/>
                          <a:ext cx="5623560" cy="4628515"/>
                        </a:xfrm>
                        <a:prstGeom prst="rect">
                          <a:avLst/>
                        </a:prstGeom>
                        <a:solidFill>
                          <a:schemeClr val="lt1"/>
                        </a:solidFill>
                        <a:ln w="6350">
                          <a:noFill/>
                        </a:ln>
                      </wps:spPr>
                      <wps:txbx>
                        <w:txbxContent>
                          <w:p w14:paraId="6734ADD3" w14:textId="77777777" w:rsidR="0014672B" w:rsidRDefault="0014672B" w:rsidP="00630A77">
                            <w:pPr>
                              <w:jc w:val="center"/>
                              <w:rPr>
                                <w:rFonts w:ascii="Calibri" w:hAnsi="Calibri"/>
                              </w:rPr>
                            </w:pPr>
                            <w:r w:rsidRPr="00504816">
                              <w:rPr>
                                <w:rFonts w:ascii="Calibri" w:hAnsi="Calibri"/>
                                <w:noProof/>
                              </w:rPr>
                              <w:drawing>
                                <wp:inline distT="0" distB="0" distL="0" distR="0" wp14:anchorId="77E46355" wp14:editId="798CE8E3">
                                  <wp:extent cx="5486400" cy="3310758"/>
                                  <wp:effectExtent l="0" t="0" r="0" b="0"/>
                                  <wp:docPr id="1878" name="Picture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5486400" cy="3310758"/>
                                          </a:xfrm>
                                          <a:prstGeom prst="rect">
                                            <a:avLst/>
                                          </a:prstGeom>
                                          <a:noFill/>
                                          <a:ln>
                                            <a:noFill/>
                                          </a:ln>
                                        </pic:spPr>
                                      </pic:pic>
                                    </a:graphicData>
                                  </a:graphic>
                                </wp:inline>
                              </w:drawing>
                            </w:r>
                          </w:p>
                          <w:p w14:paraId="6AFD6C77" w14:textId="44511E54" w:rsidR="0014672B" w:rsidRPr="00730567" w:rsidRDefault="0014672B" w:rsidP="00730567">
                            <w:pPr>
                              <w:pStyle w:val="Caption"/>
                              <w:spacing w:line="480" w:lineRule="auto"/>
                              <w:rPr>
                                <w:i w:val="0"/>
                                <w:iCs w:val="0"/>
                                <w:color w:val="auto"/>
                                <w:sz w:val="24"/>
                                <w:szCs w:val="24"/>
                              </w:rPr>
                            </w:pPr>
                            <w:bookmarkStart w:id="133" w:name="_Toc79489140"/>
                            <w:bookmarkStart w:id="134" w:name="_Toc79489602"/>
                            <w:bookmarkStart w:id="135" w:name="_Toc79491679"/>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6</w:t>
                            </w:r>
                            <w:r w:rsidR="001A3FA5">
                              <w:rPr>
                                <w:i w:val="0"/>
                                <w:iCs w:val="0"/>
                                <w:color w:val="auto"/>
                                <w:sz w:val="24"/>
                                <w:szCs w:val="24"/>
                              </w:rPr>
                              <w:fldChar w:fldCharType="end"/>
                            </w:r>
                            <w:r w:rsidRPr="00730567">
                              <w:rPr>
                                <w:i w:val="0"/>
                                <w:iCs w:val="0"/>
                                <w:color w:val="auto"/>
                                <w:sz w:val="24"/>
                                <w:szCs w:val="24"/>
                              </w:rPr>
                              <w:t xml:space="preserve"> – Sketch of proposed microemulsion structures at a hydrophilic Si surface (a) and amphiphilic silane surface (b), illustrating how lamellar may form with perforations as they approach the bulk solution.</w:t>
                            </w:r>
                            <w:bookmarkEnd w:id="133"/>
                            <w:bookmarkEnd w:id="134"/>
                            <w:bookmarkEnd w:id="13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D0974" id="Text Box 714" o:spid="_x0000_s1040" type="#_x0000_t202" style="position:absolute;margin-left:0;margin-top:0;width:442.8pt;height:364.45pt;z-index:2516879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" fillcolor="white [3201]" stroked="f" strokeweight=".5pt">
                <v:textbox>
                  <w:txbxContent>
                    <w:p w14:paraId="6734ADD3" w14:textId="77777777" w:rsidR="0014672B" w:rsidRDefault="0014672B" w:rsidP="00630A77">
                      <w:pPr>
                        <w:jc w:val="center"/>
                        <w:rPr>
                          <w:rFonts w:ascii="Calibri" w:hAnsi="Calibri"/>
                        </w:rPr>
                      </w:pPr>
                      <w:r w:rsidRPr="00504816">
                        <w:rPr>
                          <w:rFonts w:ascii="Calibri" w:hAnsi="Calibri"/>
                          <w:noProof/>
                        </w:rPr>
                        <w:drawing>
                          <wp:inline distT="0" distB="0" distL="0" distR="0" wp14:anchorId="77E46355" wp14:editId="798CE8E3">
                            <wp:extent cx="5486400" cy="3310758"/>
                            <wp:effectExtent l="0" t="0" r="0" b="0"/>
                            <wp:docPr id="1878" name="Picture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5486400" cy="3310758"/>
                                    </a:xfrm>
                                    <a:prstGeom prst="rect">
                                      <a:avLst/>
                                    </a:prstGeom>
                                    <a:noFill/>
                                    <a:ln>
                                      <a:noFill/>
                                    </a:ln>
                                  </pic:spPr>
                                </pic:pic>
                              </a:graphicData>
                            </a:graphic>
                          </wp:inline>
                        </w:drawing>
                      </w:r>
                    </w:p>
                    <w:p w14:paraId="6AFD6C77" w14:textId="44511E54" w:rsidR="0014672B" w:rsidRPr="00730567" w:rsidRDefault="0014672B" w:rsidP="00730567">
                      <w:pPr>
                        <w:pStyle w:val="Caption"/>
                        <w:spacing w:line="480" w:lineRule="auto"/>
                        <w:rPr>
                          <w:i w:val="0"/>
                          <w:iCs w:val="0"/>
                          <w:color w:val="auto"/>
                          <w:sz w:val="24"/>
                          <w:szCs w:val="24"/>
                        </w:rPr>
                      </w:pPr>
                      <w:bookmarkStart w:id="136" w:name="_Toc79489140"/>
                      <w:bookmarkStart w:id="137" w:name="_Toc79489602"/>
                      <w:bookmarkStart w:id="138" w:name="_Toc79491679"/>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III</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6</w:t>
                      </w:r>
                      <w:r w:rsidR="001A3FA5">
                        <w:rPr>
                          <w:i w:val="0"/>
                          <w:iCs w:val="0"/>
                          <w:color w:val="auto"/>
                          <w:sz w:val="24"/>
                          <w:szCs w:val="24"/>
                        </w:rPr>
                        <w:fldChar w:fldCharType="end"/>
                      </w:r>
                      <w:r w:rsidRPr="00730567">
                        <w:rPr>
                          <w:i w:val="0"/>
                          <w:iCs w:val="0"/>
                          <w:color w:val="auto"/>
                          <w:sz w:val="24"/>
                          <w:szCs w:val="24"/>
                        </w:rPr>
                        <w:t xml:space="preserve"> – Sketch of proposed microemulsion structures at a hydrophilic Si surface (a) and amphiphilic silane surface (b), illustrating how lamellar may form with perforations as they approach the bulk solution.</w:t>
                      </w:r>
                      <w:bookmarkEnd w:id="136"/>
                      <w:bookmarkEnd w:id="137"/>
                      <w:bookmarkEnd w:id="138"/>
                    </w:p>
                  </w:txbxContent>
                </v:textbox>
                <w10:wrap type="square" anchorx="margin" anchory="margin"/>
              </v:shape>
            </w:pict>
          </mc:Fallback>
        </mc:AlternateContent>
      </w:r>
      <w:r w:rsidRPr="008032B0">
        <w:br w:type="page"/>
      </w:r>
    </w:p>
    <w:p w14:paraId="19BF72D5" w14:textId="50DFC06C" w:rsidR="00451D7D" w:rsidRPr="008032B0" w:rsidRDefault="00180EC3" w:rsidP="0001544F">
      <w:pPr>
        <w:spacing w:line="480" w:lineRule="auto"/>
        <w:mirrorIndents/>
      </w:pPr>
      <w:r w:rsidRPr="008032B0">
        <w:lastRenderedPageBreak/>
        <w:t>80% to 60% and 30% D</w:t>
      </w:r>
      <w:r w:rsidRPr="008032B0">
        <w:rPr>
          <w:vertAlign w:val="subscript"/>
        </w:rPr>
        <w:t>2</w:t>
      </w:r>
      <w:r w:rsidRPr="008032B0">
        <w:t xml:space="preserve">O. Moreover, the thickness of this layer remains around 31 Å, which is near the reported size of the </w:t>
      </w:r>
      <w:r w:rsidR="00451D7D" w:rsidRPr="008032B0">
        <w:t>surfactant molecule, 35</w:t>
      </w:r>
      <w:r w:rsidR="001F5F1E" w:rsidRPr="008032B0">
        <w:t xml:space="preserve"> </w:t>
      </w:r>
      <w:r w:rsidR="00451D7D" w:rsidRPr="008032B0">
        <w:t>Å,</w:t>
      </w:r>
      <w:r w:rsidR="00451D7D" w:rsidRPr="008032B0">
        <w:rPr>
          <w:vertAlign w:val="superscript"/>
        </w:rPr>
        <w:fldChar w:fldCharType="begin"/>
      </w:r>
      <w:r w:rsidR="00451D7D" w:rsidRPr="008032B0">
        <w:rPr>
          <w:vertAlign w:val="superscript"/>
        </w:rPr>
        <w:instrText xml:space="preserve"> REF _Ref71897245 \r \h  \* MERGEFORMAT </w:instrText>
      </w:r>
      <w:r w:rsidR="00451D7D" w:rsidRPr="008032B0">
        <w:rPr>
          <w:vertAlign w:val="superscript"/>
        </w:rPr>
      </w:r>
      <w:r w:rsidR="00451D7D" w:rsidRPr="008032B0">
        <w:rPr>
          <w:vertAlign w:val="superscript"/>
        </w:rPr>
        <w:fldChar w:fldCharType="separate"/>
      </w:r>
      <w:r w:rsidR="00EE319D">
        <w:rPr>
          <w:vertAlign w:val="superscript"/>
        </w:rPr>
        <w:t>4</w:t>
      </w:r>
      <w:r w:rsidR="00451D7D" w:rsidRPr="008032B0">
        <w:rPr>
          <w:vertAlign w:val="superscript"/>
        </w:rPr>
        <w:fldChar w:fldCharType="end"/>
      </w:r>
      <w:r w:rsidR="00451D7D" w:rsidRPr="008032B0">
        <w:rPr>
          <w:vertAlign w:val="superscript"/>
        </w:rPr>
        <w:t>, 7</w:t>
      </w:r>
      <w:r w:rsidR="00451D7D" w:rsidRPr="008032B0">
        <w:t>,</w:t>
      </w:r>
      <w:r w:rsidR="00451D7D" w:rsidRPr="008032B0">
        <w:rPr>
          <w:vertAlign w:val="superscript"/>
        </w:rPr>
        <w:t xml:space="preserve"> </w:t>
      </w:r>
      <w:r w:rsidR="00451D7D" w:rsidRPr="008032B0">
        <w:t>suggesting the size of the surfactant molecule and its alignment (nearly) perpendicular to the surface controls the thickness of this layer.</w:t>
      </w:r>
      <w:r w:rsidR="00451D7D" w:rsidRPr="008032B0">
        <w:rPr>
          <w:vertAlign w:val="superscript"/>
        </w:rPr>
        <w:t xml:space="preserve"> </w:t>
      </w:r>
    </w:p>
    <w:p w14:paraId="60A505C8" w14:textId="7BFF4E39" w:rsidR="00451D7D" w:rsidRPr="008032B0" w:rsidRDefault="00451D7D" w:rsidP="007D2922">
      <w:pPr>
        <w:spacing w:line="480" w:lineRule="auto"/>
        <w:ind w:firstLine="360"/>
        <w:mirrorIndents/>
      </w:pPr>
      <w:r w:rsidRPr="008032B0">
        <w:t>The transition from the first to the second layer consists of a mixture of hydrated surfactant headgroups and oil with the surfactant tails, which then transitions to an oil-rich layer. However, this layer consists primarily of oil and surfactant. At higher D</w:t>
      </w:r>
      <w:r w:rsidRPr="008032B0">
        <w:rPr>
          <w:vertAlign w:val="subscript"/>
        </w:rPr>
        <w:t>2</w:t>
      </w:r>
      <w:r w:rsidRPr="008032B0">
        <w:t>O concentrations, the SLD increases, which can be attributed to the presence of small water channels throughout the continuous surfactant/oil layer. The SLD of this layer in the 30% D</w:t>
      </w:r>
      <w:r w:rsidRPr="008032B0">
        <w:rPr>
          <w:vertAlign w:val="subscript"/>
        </w:rPr>
        <w:t>2</w:t>
      </w:r>
      <w:r w:rsidRPr="008032B0">
        <w:t>O ME indicates the layer being dominated by emulsifier and toluene.  The SLD of this layer in the 60% and 80%D</w:t>
      </w:r>
      <w:r w:rsidRPr="008032B0">
        <w:rPr>
          <w:vertAlign w:val="subscript"/>
        </w:rPr>
        <w:t>2</w:t>
      </w:r>
      <w:r w:rsidRPr="008032B0">
        <w:t xml:space="preserve">O ME is higher, meaning increased </w:t>
      </w:r>
      <w:r w:rsidR="004C18F5" w:rsidRPr="008032B0">
        <w:t>D</w:t>
      </w:r>
      <w:r w:rsidR="004C18F5" w:rsidRPr="008032B0">
        <w:rPr>
          <w:vertAlign w:val="subscript"/>
        </w:rPr>
        <w:t>2</w:t>
      </w:r>
      <w:r w:rsidR="004C18F5" w:rsidRPr="008032B0">
        <w:t>O</w:t>
      </w:r>
      <w:r w:rsidRPr="008032B0">
        <w:t xml:space="preserve"> in this layer. The increased amount of </w:t>
      </w:r>
      <w:r w:rsidR="004C18F5" w:rsidRPr="008032B0">
        <w:t>D</w:t>
      </w:r>
      <w:r w:rsidR="004C18F5" w:rsidRPr="008032B0">
        <w:rPr>
          <w:vertAlign w:val="subscript"/>
        </w:rPr>
        <w:t>2</w:t>
      </w:r>
      <w:r w:rsidR="004C18F5" w:rsidRPr="008032B0">
        <w:t>O</w:t>
      </w:r>
      <w:r w:rsidRPr="008032B0">
        <w:t xml:space="preserve"> appears to drive the surfactant to enclose a region of toluene in the layer, allowing small pockets of </w:t>
      </w:r>
      <w:r w:rsidR="004C18F5" w:rsidRPr="008032B0">
        <w:t>D</w:t>
      </w:r>
      <w:r w:rsidR="004C18F5" w:rsidRPr="008032B0">
        <w:rPr>
          <w:vertAlign w:val="subscript"/>
        </w:rPr>
        <w:t>2</w:t>
      </w:r>
      <w:r w:rsidR="004C18F5" w:rsidRPr="008032B0">
        <w:t>O</w:t>
      </w:r>
      <w:r w:rsidRPr="008032B0">
        <w:t xml:space="preserve"> to exist in this layer. These pockets of </w:t>
      </w:r>
      <w:r w:rsidR="004C18F5" w:rsidRPr="008032B0">
        <w:t>D</w:t>
      </w:r>
      <w:r w:rsidR="004C18F5" w:rsidRPr="008032B0">
        <w:rPr>
          <w:vertAlign w:val="subscript"/>
        </w:rPr>
        <w:t>2</w:t>
      </w:r>
      <w:r w:rsidR="004C18F5" w:rsidRPr="008032B0">
        <w:t>O</w:t>
      </w:r>
      <w:r w:rsidRPr="008032B0">
        <w:t xml:space="preserve"> are the beginning perforations that form as the distance from the solid-liquid interface increases. </w:t>
      </w:r>
    </w:p>
    <w:p w14:paraId="35DBB089" w14:textId="77777777" w:rsidR="00451D7D" w:rsidRPr="008032B0" w:rsidRDefault="00451D7D" w:rsidP="007D2922">
      <w:pPr>
        <w:spacing w:line="480" w:lineRule="auto"/>
        <w:ind w:firstLine="360"/>
        <w:mirrorIndents/>
      </w:pPr>
      <w:r w:rsidRPr="008032B0">
        <w:t>The initial layers formed are distinct and may have droplets of oil/emulsifiers in water or hydrated surfactant heads. However, further from the surface, the SLD of the layers approaches the bulk through dampening fluctuations in SLD. The closer the measured SLD of the layer is to the bulk SLD indicates a mixture of oil/emulsifier and water that more closely resembles the bulk solution. Therefore, as the SLD approaches the bulk, perforations of oil in D</w:t>
      </w:r>
      <w:r w:rsidRPr="008032B0">
        <w:rPr>
          <w:vertAlign w:val="subscript"/>
        </w:rPr>
        <w:t>2</w:t>
      </w:r>
      <w:r w:rsidRPr="008032B0">
        <w:t>O-rich layers or D</w:t>
      </w:r>
      <w:r w:rsidRPr="008032B0">
        <w:rPr>
          <w:vertAlign w:val="subscript"/>
        </w:rPr>
        <w:t>2</w:t>
      </w:r>
      <w:r w:rsidRPr="008032B0">
        <w:t>O in oil-rich layers increase gradually, transitioning to the bulk solution where oil and water channels with the emulsifier at the interface have formed the bicontinuous morphology of the bulk.</w:t>
      </w:r>
    </w:p>
    <w:p w14:paraId="48103A4E" w14:textId="3A7FC298" w:rsidR="00451D7D" w:rsidRPr="008032B0" w:rsidRDefault="00451D7D" w:rsidP="007D2922">
      <w:pPr>
        <w:spacing w:line="480" w:lineRule="auto"/>
        <w:ind w:firstLine="360"/>
        <w:mirrorIndents/>
      </w:pPr>
      <w:r w:rsidRPr="008032B0">
        <w:lastRenderedPageBreak/>
        <w:t>The third layer that forms in the MEs on a hydrophilic surface has SLDs that indicate a D</w:t>
      </w:r>
      <w:r w:rsidRPr="008032B0">
        <w:rPr>
          <w:vertAlign w:val="subscript"/>
        </w:rPr>
        <w:t>2</w:t>
      </w:r>
      <w:r w:rsidRPr="008032B0">
        <w:t>O</w:t>
      </w:r>
      <w:r w:rsidR="00EF3299" w:rsidRPr="008032B0">
        <w:t>-</w:t>
      </w:r>
      <w:r w:rsidRPr="008032B0">
        <w:t>rich layer, where the amount of D</w:t>
      </w:r>
      <w:r w:rsidRPr="008032B0">
        <w:rPr>
          <w:vertAlign w:val="subscript"/>
        </w:rPr>
        <w:t>2</w:t>
      </w:r>
      <w:r w:rsidRPr="008032B0">
        <w:t>O in the layer increases with ME D</w:t>
      </w:r>
      <w:r w:rsidRPr="008032B0">
        <w:rPr>
          <w:vertAlign w:val="subscript"/>
        </w:rPr>
        <w:t>2</w:t>
      </w:r>
      <w:r w:rsidRPr="008032B0">
        <w:t>O content. In the 80% D</w:t>
      </w:r>
      <w:r w:rsidRPr="008032B0">
        <w:rPr>
          <w:vertAlign w:val="subscript"/>
        </w:rPr>
        <w:t>2</w:t>
      </w:r>
      <w:r w:rsidRPr="008032B0">
        <w:t xml:space="preserve">O ME, the layer is almost pure </w:t>
      </w:r>
      <w:r w:rsidR="004C18F5" w:rsidRPr="008032B0">
        <w:t>D</w:t>
      </w:r>
      <w:r w:rsidR="004C18F5" w:rsidRPr="008032B0">
        <w:rPr>
          <w:vertAlign w:val="subscript"/>
        </w:rPr>
        <w:t>2</w:t>
      </w:r>
      <w:r w:rsidR="004C18F5" w:rsidRPr="008032B0">
        <w:t>O</w:t>
      </w:r>
      <w:r w:rsidRPr="008032B0">
        <w:t xml:space="preserve"> and thicker than any other layer discussed yet. The dominant presence of water in this layer forms a lamella encompassed by the surfactant/oil-rich layer closer to the surface and the bulk microemulsion further from the surface. Inspection of this layer in the 60% D</w:t>
      </w:r>
      <w:r w:rsidRPr="008032B0">
        <w:rPr>
          <w:vertAlign w:val="subscript"/>
        </w:rPr>
        <w:t>2</w:t>
      </w:r>
      <w:r w:rsidRPr="008032B0">
        <w:t>O ME shows a thinner layer and a lower SLD than the 80% D</w:t>
      </w:r>
      <w:r w:rsidRPr="008032B0">
        <w:rPr>
          <w:vertAlign w:val="subscript"/>
        </w:rPr>
        <w:t>2</w:t>
      </w:r>
      <w:r w:rsidRPr="008032B0">
        <w:t xml:space="preserve">O ME. </w:t>
      </w:r>
      <w:r w:rsidR="00B62080" w:rsidRPr="008032B0">
        <w:t>Hence</w:t>
      </w:r>
      <w:r w:rsidRPr="008032B0">
        <w:t>, this layer is a mixture of emulsifier/oil and D</w:t>
      </w:r>
      <w:r w:rsidRPr="008032B0">
        <w:rPr>
          <w:vertAlign w:val="subscript"/>
        </w:rPr>
        <w:t>2</w:t>
      </w:r>
      <w:r w:rsidRPr="008032B0">
        <w:t>O, which suggests that it contains emulsifier/oil aggregates in a primarily D</w:t>
      </w:r>
      <w:r w:rsidRPr="008032B0">
        <w:rPr>
          <w:vertAlign w:val="subscript"/>
        </w:rPr>
        <w:t>2</w:t>
      </w:r>
      <w:r w:rsidRPr="008032B0">
        <w:t>O layer, forming perforations of the water layer.  The structure of this layer in the 30% D</w:t>
      </w:r>
      <w:r w:rsidRPr="008032B0">
        <w:rPr>
          <w:vertAlign w:val="subscript"/>
        </w:rPr>
        <w:t>2</w:t>
      </w:r>
      <w:r w:rsidRPr="008032B0">
        <w:t>O ME further suggests that perforations of emulsifier/oil aggregates are developing in the D</w:t>
      </w:r>
      <w:r w:rsidRPr="008032B0">
        <w:rPr>
          <w:vertAlign w:val="subscript"/>
        </w:rPr>
        <w:t>2</w:t>
      </w:r>
      <w:r w:rsidRPr="008032B0">
        <w:t>O</w:t>
      </w:r>
      <w:r w:rsidR="00EF3299" w:rsidRPr="008032B0">
        <w:t>-</w:t>
      </w:r>
      <w:r w:rsidRPr="008032B0">
        <w:t>rich lamellae. In this layer, the SLD is still above that of the bulk SLD and is mostly water. However, the SLD of this layer in the 30% ME is lower than the same layer in the 60% or 80% D</w:t>
      </w:r>
      <w:r w:rsidRPr="008032B0">
        <w:rPr>
          <w:vertAlign w:val="subscript"/>
        </w:rPr>
        <w:t>2</w:t>
      </w:r>
      <w:r w:rsidRPr="008032B0">
        <w:t>O MEs, indicating more oil and less water in this layer relative to the composition of this layer in MEs with higher D</w:t>
      </w:r>
      <w:r w:rsidRPr="008032B0">
        <w:rPr>
          <w:vertAlign w:val="subscript"/>
        </w:rPr>
        <w:t>2</w:t>
      </w:r>
      <w:r w:rsidRPr="008032B0">
        <w:t>O loadings.</w:t>
      </w:r>
    </w:p>
    <w:p w14:paraId="3199A791" w14:textId="27EB6F31" w:rsidR="00451D7D" w:rsidRPr="008032B0" w:rsidRDefault="00451D7D" w:rsidP="007D2922">
      <w:pPr>
        <w:spacing w:line="480" w:lineRule="auto"/>
        <w:ind w:firstLine="360"/>
        <w:mirrorIndents/>
      </w:pPr>
      <w:r w:rsidRPr="008032B0">
        <w:t>Overall, the MEs form a triple layer assembly on the hydrophilic surface, alternating between D</w:t>
      </w:r>
      <w:r w:rsidRPr="008032B0">
        <w:rPr>
          <w:vertAlign w:val="subscript"/>
        </w:rPr>
        <w:t>2</w:t>
      </w:r>
      <w:r w:rsidRPr="008032B0">
        <w:t>O</w:t>
      </w:r>
      <w:r w:rsidR="00EF3299" w:rsidRPr="008032B0">
        <w:t>-</w:t>
      </w:r>
      <w:r w:rsidRPr="008032B0">
        <w:t xml:space="preserve">rich, emulsifier/oil-rich, and </w:t>
      </w:r>
      <w:r w:rsidR="004C18F5" w:rsidRPr="008032B0">
        <w:t>D</w:t>
      </w:r>
      <w:r w:rsidR="004C18F5" w:rsidRPr="008032B0">
        <w:rPr>
          <w:vertAlign w:val="subscript"/>
        </w:rPr>
        <w:t>2</w:t>
      </w:r>
      <w:r w:rsidR="004C18F5" w:rsidRPr="008032B0">
        <w:t>O</w:t>
      </w:r>
      <w:r w:rsidRPr="008032B0">
        <w:t>-rich layers. In the D</w:t>
      </w:r>
      <w:r w:rsidRPr="008032B0">
        <w:rPr>
          <w:vertAlign w:val="subscript"/>
        </w:rPr>
        <w:t>2</w:t>
      </w:r>
      <w:r w:rsidRPr="008032B0">
        <w:t>O</w:t>
      </w:r>
      <w:r w:rsidR="00EF3299" w:rsidRPr="008032B0">
        <w:t>-</w:t>
      </w:r>
      <w:r w:rsidRPr="008032B0">
        <w:t>rich layers, increased D</w:t>
      </w:r>
      <w:r w:rsidRPr="008032B0">
        <w:rPr>
          <w:vertAlign w:val="subscript"/>
        </w:rPr>
        <w:t>2</w:t>
      </w:r>
      <w:r w:rsidRPr="008032B0">
        <w:t>O loading in the ME corresponds to higher D</w:t>
      </w:r>
      <w:r w:rsidRPr="008032B0">
        <w:rPr>
          <w:vertAlign w:val="subscript"/>
        </w:rPr>
        <w:t>2</w:t>
      </w:r>
      <w:r w:rsidRPr="008032B0">
        <w:t xml:space="preserve">O loading in each layer. The layers are not pure </w:t>
      </w:r>
      <w:r w:rsidR="004C18F5" w:rsidRPr="008032B0">
        <w:t>D</w:t>
      </w:r>
      <w:r w:rsidR="004C18F5" w:rsidRPr="008032B0">
        <w:rPr>
          <w:vertAlign w:val="subscript"/>
        </w:rPr>
        <w:t>2</w:t>
      </w:r>
      <w:r w:rsidR="004C18F5" w:rsidRPr="008032B0">
        <w:t>O</w:t>
      </w:r>
      <w:r w:rsidRPr="008032B0">
        <w:t xml:space="preserve"> or </w:t>
      </w:r>
      <w:r w:rsidR="00BA3583" w:rsidRPr="008032B0">
        <w:t>emulsifier</w:t>
      </w:r>
      <w:r w:rsidRPr="008032B0">
        <w:t>/oil, indicating that droplets of the minor phase perforate the layers. Additionally, the transitions between surfactant-rich and D</w:t>
      </w:r>
      <w:r w:rsidRPr="008032B0">
        <w:rPr>
          <w:vertAlign w:val="subscript"/>
        </w:rPr>
        <w:t>2</w:t>
      </w:r>
      <w:r w:rsidRPr="008032B0">
        <w:t>O</w:t>
      </w:r>
      <w:r w:rsidRPr="008032B0">
        <w:noBreakHyphen/>
        <w:t xml:space="preserve">rich layers are gradual, consistent with forming channels between the layers. </w:t>
      </w:r>
    </w:p>
    <w:p w14:paraId="6EBE285C" w14:textId="77777777" w:rsidR="00451D7D" w:rsidRPr="008032B0" w:rsidRDefault="00451D7D" w:rsidP="00ED4E24">
      <w:pPr>
        <w:keepNext/>
        <w:spacing w:line="480" w:lineRule="auto"/>
        <w:mirrorIndents/>
        <w:rPr>
          <w:i/>
          <w:iCs/>
        </w:rPr>
      </w:pPr>
      <w:r w:rsidRPr="008032B0">
        <w:rPr>
          <w:i/>
          <w:iCs/>
        </w:rPr>
        <w:lastRenderedPageBreak/>
        <w:t>Ordering of the Microemulsions on the Amphiphilic surfaces</w:t>
      </w:r>
    </w:p>
    <w:p w14:paraId="101F4497" w14:textId="1EFCFE20" w:rsidR="00451D7D" w:rsidRPr="008032B0" w:rsidRDefault="00451D7D" w:rsidP="007D2922">
      <w:pPr>
        <w:spacing w:line="480" w:lineRule="auto"/>
        <w:ind w:firstLine="360"/>
        <w:mirrorIndents/>
      </w:pPr>
      <w:r w:rsidRPr="008032B0">
        <w:t>On the amphiphilic surface, the MEs assemble slightly differently than on the hydrophilic surface. The amphiphilic surface contains a porous grafted silane layer that forms the first layer near the SiO</w:t>
      </w:r>
      <w:r w:rsidRPr="008032B0">
        <w:rPr>
          <w:vertAlign w:val="subscript"/>
        </w:rPr>
        <w:t>x</w:t>
      </w:r>
      <w:r w:rsidRPr="008032B0">
        <w:t xml:space="preserve"> layer. This silane layer is penetrated by the emulsifier and oil while compressed by the </w:t>
      </w:r>
      <w:r w:rsidR="004C18F5" w:rsidRPr="008032B0">
        <w:t>D</w:t>
      </w:r>
      <w:r w:rsidR="004C18F5" w:rsidRPr="008032B0">
        <w:rPr>
          <w:vertAlign w:val="subscript"/>
        </w:rPr>
        <w:t>2</w:t>
      </w:r>
      <w:r w:rsidR="004C18F5" w:rsidRPr="008032B0">
        <w:t>O</w:t>
      </w:r>
      <w:r w:rsidRPr="00C80F28">
        <w:t>,</w:t>
      </w:r>
      <w:r w:rsidRPr="008032B0">
        <w:t xml:space="preserve"> resulting in an SLD and layer decrease with increasing </w:t>
      </w:r>
      <w:r w:rsidR="004C18F5" w:rsidRPr="008032B0">
        <w:t>D</w:t>
      </w:r>
      <w:r w:rsidR="004C18F5" w:rsidRPr="008032B0">
        <w:rPr>
          <w:vertAlign w:val="subscript"/>
        </w:rPr>
        <w:t>2</w:t>
      </w:r>
      <w:r w:rsidR="004C18F5" w:rsidRPr="008032B0">
        <w:t>O</w:t>
      </w:r>
      <w:r w:rsidRPr="00C80F28">
        <w:t>.</w:t>
      </w:r>
      <w:r w:rsidRPr="008032B0">
        <w:t xml:space="preserve"> Adsorption of oil and emulsifier on the silane at this layer suggests the ME forms a layer of primarily hydrophobic surfactant tails and oil in the silane with minimal </w:t>
      </w:r>
      <w:r w:rsidR="004C18F5" w:rsidRPr="008032B0">
        <w:t>D</w:t>
      </w:r>
      <w:r w:rsidR="004C18F5" w:rsidRPr="008032B0">
        <w:rPr>
          <w:vertAlign w:val="subscript"/>
        </w:rPr>
        <w:t>2</w:t>
      </w:r>
      <w:r w:rsidR="004C18F5" w:rsidRPr="008032B0">
        <w:t>O</w:t>
      </w:r>
      <w:r w:rsidRPr="008032B0">
        <w:t xml:space="preserve"> penetrating the silane. The sharp transition from the silane layer to the neighboring ME layer suggests that Tween</w:t>
      </w:r>
      <w:r w:rsidRPr="008032B0">
        <w:rPr>
          <w:vertAlign w:val="superscript"/>
        </w:rPr>
        <w:t>®</w:t>
      </w:r>
      <w:r w:rsidRPr="008032B0">
        <w:noBreakHyphen/>
        <w:t>20 surfactant heads align to form a  boundary that is nearly parallel to, with the surfactant tails aligning perpendicular to, the surface and the surfactant bordering the adjacent D</w:t>
      </w:r>
      <w:r w:rsidRPr="008032B0">
        <w:rPr>
          <w:vertAlign w:val="subscript"/>
        </w:rPr>
        <w:t>2</w:t>
      </w:r>
      <w:r w:rsidRPr="008032B0">
        <w:t>O-rich layer. The silane and surfactant tails are free move in the oil phase, while the boundary of surfactant heads creates a surface to where increased water in the microemulsion will compress it closer to the SiO</w:t>
      </w:r>
      <w:r w:rsidRPr="008032B0">
        <w:rPr>
          <w:vertAlign w:val="subscript"/>
        </w:rPr>
        <w:t>x</w:t>
      </w:r>
      <w:r w:rsidRPr="008032B0">
        <w:t xml:space="preserve"> layer.  In all three MEs, the D</w:t>
      </w:r>
      <w:r w:rsidRPr="008032B0">
        <w:rPr>
          <w:vertAlign w:val="subscript"/>
        </w:rPr>
        <w:t>2</w:t>
      </w:r>
      <w:r w:rsidRPr="008032B0">
        <w:t>O-rich layer is well</w:t>
      </w:r>
      <w:r w:rsidRPr="008032B0">
        <w:noBreakHyphen/>
        <w:t xml:space="preserve">defined and nearly pure, which indicates the layering of the MEs on the amphiphilic surface is more definitive than their ordering of the hydrophilic surface. </w:t>
      </w:r>
    </w:p>
    <w:p w14:paraId="1A970F61" w14:textId="6AADC4F3" w:rsidR="00451D7D" w:rsidRPr="008032B0" w:rsidRDefault="00451D7D" w:rsidP="007D2922">
      <w:pPr>
        <w:spacing w:line="480" w:lineRule="auto"/>
        <w:ind w:firstLine="360"/>
        <w:mirrorIndents/>
      </w:pPr>
      <w:r w:rsidRPr="008032B0">
        <w:t>These initial layers near the hard surface transition to multiple (2-3) layers that oscillate in composition (and SLD) above and below that of the bulk microemulsion. These layers in the 80% and 60% D</w:t>
      </w:r>
      <w:r w:rsidRPr="008032B0">
        <w:rPr>
          <w:vertAlign w:val="subscript"/>
        </w:rPr>
        <w:t>2</w:t>
      </w:r>
      <w:r w:rsidRPr="008032B0">
        <w:t>O microemulsion contain D</w:t>
      </w:r>
      <w:r w:rsidRPr="008032B0">
        <w:rPr>
          <w:vertAlign w:val="subscript"/>
        </w:rPr>
        <w:t>2</w:t>
      </w:r>
      <w:r w:rsidRPr="008032B0">
        <w:t>O-rich lamellae intermixed with patches of emulsifier/oil, or vice-versa.  An additional layer is present in the 30% D</w:t>
      </w:r>
      <w:r w:rsidRPr="008032B0">
        <w:rPr>
          <w:vertAlign w:val="subscript"/>
        </w:rPr>
        <w:t>2</w:t>
      </w:r>
      <w:r w:rsidRPr="008032B0">
        <w:t xml:space="preserve">O microemulsion (3), each with decreased thicknesses that dampen as they approach the bulk. These features suggest that the microemulsions form elongated surfactant aggregates </w:t>
      </w:r>
      <w:r w:rsidRPr="008032B0">
        <w:lastRenderedPageBreak/>
        <w:t xml:space="preserve">in these layers at higher water content.  These aggregates act as the boundaries between oil and water channels and increase in volume fraction as the layers approach the bulk solution, as illustrated in Figure </w:t>
      </w:r>
      <w:r w:rsidR="00965D9C" w:rsidRPr="008032B0">
        <w:t>III.</w:t>
      </w:r>
      <w:r w:rsidRPr="008032B0">
        <w:t>6b. Interestingly, the SLD only varies slightly from the SLD of the bulk (± 5%), indicating that the layering in this area is not determinate for the 60% and 80% MEs. However, in the 30% D</w:t>
      </w:r>
      <w:r w:rsidRPr="008032B0">
        <w:rPr>
          <w:vertAlign w:val="subscript"/>
        </w:rPr>
        <w:t>2</w:t>
      </w:r>
      <w:r w:rsidRPr="008032B0">
        <w:t xml:space="preserve">O microemulsion, the SLD oscillations beyond the first two layers are more significant (+10%, </w:t>
      </w:r>
      <w:r w:rsidRPr="008032B0">
        <w:noBreakHyphen/>
        <w:t>50%), indicating that more defined layers form in these MEs and perforations in these layers are fewer than at higher D</w:t>
      </w:r>
      <w:r w:rsidRPr="008032B0">
        <w:rPr>
          <w:vertAlign w:val="subscript"/>
        </w:rPr>
        <w:t>2</w:t>
      </w:r>
      <w:r w:rsidRPr="008032B0">
        <w:t xml:space="preserve">O loadings. </w:t>
      </w:r>
    </w:p>
    <w:p w14:paraId="3035AA65" w14:textId="77777777" w:rsidR="00451D7D" w:rsidRPr="008032B0" w:rsidRDefault="00451D7D" w:rsidP="007D2922">
      <w:pPr>
        <w:spacing w:line="480" w:lineRule="auto"/>
        <w:mirrorIndents/>
        <w:rPr>
          <w:i/>
          <w:iCs/>
        </w:rPr>
      </w:pPr>
      <w:r w:rsidRPr="008032B0">
        <w:rPr>
          <w:i/>
          <w:iCs/>
        </w:rPr>
        <w:t>Impact of Surface Structures on Electrochemical Performance</w:t>
      </w:r>
    </w:p>
    <w:p w14:paraId="15D6BA56" w14:textId="77777777" w:rsidR="00451D7D" w:rsidRPr="008032B0" w:rsidRDefault="00451D7D" w:rsidP="007D2922">
      <w:pPr>
        <w:spacing w:line="480" w:lineRule="auto"/>
        <w:ind w:firstLine="360"/>
        <w:mirrorIndents/>
      </w:pPr>
      <w:r w:rsidRPr="008032B0">
        <w:t>Static measurements of the near-surface structures of microemulsions also provide insight into the MEs’ potential electrochemical performance.  Previous studies have determined that pure, thick layers of oil and surfactant or water inhibit charge transfer.</w:t>
      </w:r>
      <w:r w:rsidRPr="008032B0">
        <w:rPr>
          <w:vertAlign w:val="superscript"/>
        </w:rPr>
        <w:t>4,19,20</w:t>
      </w:r>
      <w:r w:rsidRPr="008032B0">
        <w:t xml:space="preserve"> Therefore, the presence of mixed layers on a surface should provide pathways for charge transfer from the bulk to the surface, potentially increasing the rate of charge transfer at the electrode surface. </w:t>
      </w:r>
    </w:p>
    <w:p w14:paraId="69B74051" w14:textId="2A022E70" w:rsidR="00451D7D" w:rsidRPr="008032B0" w:rsidRDefault="00451D7D" w:rsidP="007D2922">
      <w:pPr>
        <w:spacing w:line="480" w:lineRule="auto"/>
        <w:ind w:firstLine="360"/>
        <w:mirrorIndents/>
      </w:pPr>
      <w:r w:rsidRPr="008032B0">
        <w:t>On the hydrophilic surface, the 30% D</w:t>
      </w:r>
      <w:r w:rsidRPr="008032B0">
        <w:rPr>
          <w:vertAlign w:val="subscript"/>
        </w:rPr>
        <w:t>2</w:t>
      </w:r>
      <w:r w:rsidRPr="008032B0">
        <w:t>O and 60% D</w:t>
      </w:r>
      <w:r w:rsidRPr="008032B0">
        <w:rPr>
          <w:vertAlign w:val="subscript"/>
        </w:rPr>
        <w:t>2</w:t>
      </w:r>
      <w:r w:rsidRPr="008032B0">
        <w:t xml:space="preserve">O MEs assemble into </w:t>
      </w:r>
      <w:r w:rsidR="009F02E5" w:rsidRPr="008032B0">
        <w:t xml:space="preserve">mixed </w:t>
      </w:r>
      <w:r w:rsidRPr="008032B0">
        <w:t>layers near the surface</w:t>
      </w:r>
      <w:r w:rsidR="009F02E5" w:rsidRPr="008032B0">
        <w:t xml:space="preserve"> that are consistent with perforated lamellae</w:t>
      </w:r>
      <w:r w:rsidRPr="008032B0">
        <w:t>, which should be more conductive. The multiple pathways will allow efficient transfer of charges across the surfactant and to the electrode surface.  However, the 80% D</w:t>
      </w:r>
      <w:r w:rsidRPr="008032B0">
        <w:rPr>
          <w:vertAlign w:val="subscript"/>
        </w:rPr>
        <w:t>2</w:t>
      </w:r>
      <w:r w:rsidRPr="008032B0">
        <w:t>O ME forms a thick, nearly pure layer of D</w:t>
      </w:r>
      <w:r w:rsidRPr="008032B0">
        <w:rPr>
          <w:vertAlign w:val="subscript"/>
        </w:rPr>
        <w:t>2</w:t>
      </w:r>
      <w:r w:rsidRPr="008032B0">
        <w:t>O that would inhibit charge transfer through this portion of the ME.  Conversely, the 30% D</w:t>
      </w:r>
      <w:r w:rsidRPr="008032B0">
        <w:rPr>
          <w:vertAlign w:val="subscript"/>
        </w:rPr>
        <w:t>2</w:t>
      </w:r>
      <w:r w:rsidRPr="008032B0">
        <w:t xml:space="preserve">O ME on the amphiphilic surface shows </w:t>
      </w:r>
      <w:r w:rsidR="009F02E5" w:rsidRPr="008032B0">
        <w:t xml:space="preserve">increased mixed </w:t>
      </w:r>
      <w:r w:rsidRPr="008032B0">
        <w:t xml:space="preserve"> layers, more fluctuations, and thinner layers than both the 60% D</w:t>
      </w:r>
      <w:r w:rsidRPr="008032B0">
        <w:rPr>
          <w:vertAlign w:val="subscript"/>
        </w:rPr>
        <w:t>2</w:t>
      </w:r>
      <w:r w:rsidRPr="008032B0">
        <w:t>O and the 80% D</w:t>
      </w:r>
      <w:r w:rsidRPr="008032B0">
        <w:rPr>
          <w:vertAlign w:val="subscript"/>
        </w:rPr>
        <w:t>2</w:t>
      </w:r>
      <w:r w:rsidRPr="008032B0">
        <w:t xml:space="preserve">O </w:t>
      </w:r>
      <w:r w:rsidRPr="008032B0">
        <w:lastRenderedPageBreak/>
        <w:t>MEs on the same surface, suggesting the 30% D</w:t>
      </w:r>
      <w:r w:rsidRPr="008032B0">
        <w:rPr>
          <w:vertAlign w:val="subscript"/>
        </w:rPr>
        <w:t>2</w:t>
      </w:r>
      <w:r w:rsidRPr="008032B0">
        <w:t xml:space="preserve">O ME could allow charge transfer of ions across the surfactant boundary and electrons at the electrode surface. The increased availability of emulsifier/oil and water at the surface in </w:t>
      </w:r>
      <w:r w:rsidR="009F02E5" w:rsidRPr="008032B0">
        <w:t xml:space="preserve">a </w:t>
      </w:r>
      <w:r w:rsidRPr="008032B0">
        <w:t>perforated lamellae should increase the charge transfer in the structures of these systems.</w:t>
      </w:r>
    </w:p>
    <w:p w14:paraId="362B63C7" w14:textId="74C7741C" w:rsidR="00451D7D" w:rsidRPr="008032B0" w:rsidRDefault="00451D7D" w:rsidP="007D2922">
      <w:pPr>
        <w:spacing w:line="480" w:lineRule="auto"/>
        <w:ind w:firstLine="360"/>
        <w:mirrorIndents/>
      </w:pPr>
      <w:r w:rsidRPr="008032B0">
        <w:t>However, the MEs assemble into different layered structures on the amphiphilic surface.  Here, the formation of pure (for all compositions) and thicker (for 60% D</w:t>
      </w:r>
      <w:r w:rsidRPr="008032B0">
        <w:rPr>
          <w:vertAlign w:val="subscript"/>
        </w:rPr>
        <w:t>2</w:t>
      </w:r>
      <w:r w:rsidRPr="008032B0">
        <w:t>O and 80% D</w:t>
      </w:r>
      <w:r w:rsidRPr="008032B0">
        <w:rPr>
          <w:vertAlign w:val="subscript"/>
        </w:rPr>
        <w:t>2</w:t>
      </w:r>
      <w:r w:rsidRPr="008032B0">
        <w:t xml:space="preserve">O) lamellae suggests the conductivity of a ME on this surface is limited. In contrast, a ME (30% </w:t>
      </w:r>
      <w:r w:rsidR="004C18F5" w:rsidRPr="008032B0">
        <w:t>D</w:t>
      </w:r>
      <w:r w:rsidR="004C18F5" w:rsidRPr="008032B0">
        <w:rPr>
          <w:vertAlign w:val="subscript"/>
        </w:rPr>
        <w:t>2</w:t>
      </w:r>
      <w:r w:rsidR="004C18F5" w:rsidRPr="008032B0">
        <w:t>O</w:t>
      </w:r>
      <w:r w:rsidRPr="00C80F28">
        <w:t xml:space="preserve"> and 60% </w:t>
      </w:r>
      <w:r w:rsidR="004C18F5" w:rsidRPr="008032B0">
        <w:t>D</w:t>
      </w:r>
      <w:r w:rsidR="004C18F5" w:rsidRPr="008032B0">
        <w:rPr>
          <w:vertAlign w:val="subscript"/>
        </w:rPr>
        <w:t>2</w:t>
      </w:r>
      <w:r w:rsidR="004C18F5" w:rsidRPr="008032B0">
        <w:t>O</w:t>
      </w:r>
      <w:r w:rsidRPr="008032B0">
        <w:t>) performance on the hydrophilic surface would benefit from the thinner and more perforated layering. Therefore, the formation of perforated lamellae in these MEs should increase charge transfer.  Increasing the water concentration increases the thickness and purity of the surface layers, creating fewer pathways for charge conduction, leading to a prediction that charge transfer would be optimal on a hydrophilic surface and the 30% D</w:t>
      </w:r>
      <w:r w:rsidRPr="008032B0">
        <w:rPr>
          <w:vertAlign w:val="subscript"/>
        </w:rPr>
        <w:t>2</w:t>
      </w:r>
      <w:r w:rsidRPr="008032B0">
        <w:t>O ME would exhibit significant conductivity on either a hydrophilic or amphiphilic electrode surface.  However, it must be noted that these measurements monitor the structure of a static sample with no external electric field. The application of an electric field could alter these assemblies and alter charge transfer performance. Future experiments are planned to examine the assembly of microemulsions near various surfaces in an electric field.</w:t>
      </w:r>
    </w:p>
    <w:p w14:paraId="399FA8E7" w14:textId="77777777" w:rsidR="00451D7D" w:rsidRPr="008032B0" w:rsidRDefault="00451D7D" w:rsidP="00180EC3">
      <w:pPr>
        <w:keepNext/>
        <w:spacing w:line="480" w:lineRule="auto"/>
        <w:mirrorIndents/>
        <w:rPr>
          <w:b/>
          <w:bCs/>
        </w:rPr>
      </w:pPr>
      <w:r w:rsidRPr="008032B0">
        <w:rPr>
          <w:b/>
          <w:bCs/>
        </w:rPr>
        <w:t>Conclusions</w:t>
      </w:r>
    </w:p>
    <w:p w14:paraId="3D1F7711" w14:textId="774CFD5A" w:rsidR="00451D7D" w:rsidRPr="008032B0" w:rsidRDefault="00451D7D" w:rsidP="007D2922">
      <w:pPr>
        <w:spacing w:line="480" w:lineRule="auto"/>
        <w:ind w:firstLine="360"/>
        <w:mirrorIndents/>
      </w:pPr>
      <w:r w:rsidRPr="008032B0">
        <w:t xml:space="preserve">The assembly of bicontinuous microemulsions near surfaces with varying hydrophilicity are monitored. Structures of different concentrations of BMEs in aqueous solutions on hydrophilic and amphiphilic substrates have been observed. The </w:t>
      </w:r>
      <w:r w:rsidRPr="008032B0">
        <w:lastRenderedPageBreak/>
        <w:t xml:space="preserve">microemulsions examined here form multiple lamellar-like layers on hydrophilic and amphiphilic surfaces, where each layer is rich in water or emulsifier/oil. The layers transition to bulk material over 100-200 Å, where the layers can be described as perforated lamellae. MEs on the hydrophilic surface form layers </w:t>
      </w:r>
      <w:r w:rsidR="009F02E5" w:rsidRPr="008032B0">
        <w:t xml:space="preserve">consistent with perforated lamellae </w:t>
      </w:r>
      <w:r w:rsidRPr="008032B0">
        <w:t xml:space="preserve">for all compositions studied.  On the hydrophilic surface, the increased </w:t>
      </w:r>
      <w:r w:rsidR="004C18F5" w:rsidRPr="008032B0">
        <w:t>D</w:t>
      </w:r>
      <w:r w:rsidR="004C18F5" w:rsidRPr="008032B0">
        <w:rPr>
          <w:vertAlign w:val="subscript"/>
        </w:rPr>
        <w:t>2</w:t>
      </w:r>
      <w:r w:rsidR="004C18F5" w:rsidRPr="008032B0">
        <w:t>O</w:t>
      </w:r>
      <w:r w:rsidRPr="008032B0">
        <w:t xml:space="preserve"> content forms thick D</w:t>
      </w:r>
      <w:r w:rsidRPr="008032B0">
        <w:rPr>
          <w:vertAlign w:val="subscript"/>
        </w:rPr>
        <w:t>2</w:t>
      </w:r>
      <w:r w:rsidRPr="008032B0">
        <w:t xml:space="preserve">O-rich layers that may inhibit charge transfer.  However, on the amphiphilic surface, the microemulsions form more layers that are rich in water or oil/emulsifier. Therefore, the MEs on the hydrophilic surface create perforated lamellar assemblies that provide pathways that should improve charge transfer near the surface.  </w:t>
      </w:r>
    </w:p>
    <w:p w14:paraId="7B279626" w14:textId="5FA05470" w:rsidR="00451D7D" w:rsidRPr="008032B0" w:rsidRDefault="00451D7D" w:rsidP="007D2922">
      <w:pPr>
        <w:spacing w:line="480" w:lineRule="auto"/>
        <w:ind w:firstLine="360"/>
        <w:mirrorIndents/>
      </w:pPr>
      <w:r w:rsidRPr="008032B0">
        <w:t>The thicknesses of the layers decrease with decreased water content in these MEs on both surfaces.  The 30% D</w:t>
      </w:r>
      <w:r w:rsidRPr="008032B0">
        <w:rPr>
          <w:vertAlign w:val="subscript"/>
        </w:rPr>
        <w:t>2</w:t>
      </w:r>
      <w:r w:rsidRPr="008032B0">
        <w:t>O ME forms thinner layers relative to those formed in the 60% D</w:t>
      </w:r>
      <w:r w:rsidRPr="008032B0">
        <w:rPr>
          <w:vertAlign w:val="subscript"/>
        </w:rPr>
        <w:t>2</w:t>
      </w:r>
      <w:r w:rsidRPr="008032B0">
        <w:t>O and 80% D</w:t>
      </w:r>
      <w:r w:rsidRPr="008032B0">
        <w:rPr>
          <w:vertAlign w:val="subscript"/>
        </w:rPr>
        <w:t>2</w:t>
      </w:r>
      <w:r w:rsidRPr="008032B0">
        <w:t>O microemulsions, primarily when in contact with an amphiphilic surface.  While thicker layers formed at a surface have been shown to inhibit charge transfer from the bulk to the electrode, these thinner surface structures may increase charge transfer at this surface.</w:t>
      </w:r>
      <w:r w:rsidRPr="008032B0">
        <w:rPr>
          <w:vertAlign w:val="superscript"/>
        </w:rPr>
        <w:t>4,20</w:t>
      </w:r>
      <w:r w:rsidRPr="008032B0">
        <w:t xml:space="preserve">  Finally, the observed multiple mixed layers between the surfaces and the bulk solution </w:t>
      </w:r>
      <w:r w:rsidR="009F02E5" w:rsidRPr="008032B0">
        <w:t xml:space="preserve">are consistent with </w:t>
      </w:r>
      <w:r w:rsidRPr="008032B0">
        <w:t xml:space="preserve">the existence of perforated lamellae, which will allow increased electrical performance due to the increased availability of pathways for charge transfer at an electrode surface.  </w:t>
      </w:r>
    </w:p>
    <w:p w14:paraId="00E10582" w14:textId="77777777" w:rsidR="006D08F3" w:rsidRPr="008032B0" w:rsidRDefault="006D08F3" w:rsidP="006D08F3">
      <w:pPr>
        <w:spacing w:line="480" w:lineRule="auto"/>
        <w:rPr>
          <w:b/>
          <w:bCs/>
        </w:rPr>
      </w:pPr>
      <w:r w:rsidRPr="008032B0">
        <w:rPr>
          <w:b/>
          <w:bCs/>
        </w:rPr>
        <w:t>Acknowledgments</w:t>
      </w:r>
    </w:p>
    <w:p w14:paraId="539D0DA3" w14:textId="1F2E1115" w:rsidR="002F5045" w:rsidRPr="008032B0" w:rsidRDefault="006D08F3" w:rsidP="006D08F3">
      <w:pPr>
        <w:spacing w:line="480" w:lineRule="auto"/>
        <w:ind w:firstLine="720"/>
        <w:rPr>
          <w:rFonts w:cstheme="minorHAnsi"/>
        </w:rPr>
      </w:pPr>
      <w:r w:rsidRPr="008032B0">
        <w:rPr>
          <w:rFonts w:cstheme="minorHAnsi"/>
        </w:rPr>
        <w:t xml:space="preserve">This work was supported as part of the Breakthrough Electrolytes for Energy Storage (BEES), an Energy Frontier Research Center funded by the U.S. Department of </w:t>
      </w:r>
      <w:r w:rsidRPr="008032B0">
        <w:rPr>
          <w:rFonts w:cstheme="minorHAnsi"/>
        </w:rPr>
        <w:lastRenderedPageBreak/>
        <w:t>Energy, Office of Science, Basic Energy Sciences under Award# DE-SC0019409.  We acknowledge the support of the National Institute of Standards and Technology, U.S. Department of Commerce, in providing the neutron research facilities used in this work.</w:t>
      </w:r>
    </w:p>
    <w:p w14:paraId="45520DD2" w14:textId="77777777" w:rsidR="002F5045" w:rsidRPr="00C80F28" w:rsidRDefault="002F5045">
      <w:r w:rsidRPr="00C80F28">
        <w:br w:type="page"/>
      </w:r>
    </w:p>
    <w:p w14:paraId="09EBF2F2" w14:textId="193DCE4B" w:rsidR="00451D7D" w:rsidRDefault="00451D7D" w:rsidP="00C80F28">
      <w:pPr>
        <w:pStyle w:val="Heading2"/>
        <w:rPr>
          <w:rFonts w:ascii="Cambria Math" w:hAnsi="Cambria Math"/>
          <w:b/>
          <w:color w:val="auto"/>
          <w:sz w:val="24"/>
          <w:szCs w:val="24"/>
        </w:rPr>
      </w:pPr>
      <w:bookmarkStart w:id="139" w:name="_Toc77929963"/>
      <w:r w:rsidRPr="00C80F28">
        <w:rPr>
          <w:rFonts w:ascii="Cambria Math" w:hAnsi="Cambria Math"/>
          <w:b/>
          <w:color w:val="auto"/>
          <w:sz w:val="24"/>
          <w:szCs w:val="24"/>
        </w:rPr>
        <w:lastRenderedPageBreak/>
        <w:t>References</w:t>
      </w:r>
      <w:bookmarkEnd w:id="139"/>
    </w:p>
    <w:p w14:paraId="731FD7E1" w14:textId="77777777" w:rsidR="006E5AED" w:rsidRPr="006E5AED" w:rsidRDefault="006E5AED" w:rsidP="006E5AED"/>
    <w:p w14:paraId="3BD3F326" w14:textId="77777777"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40" w:name="_Ref71897066"/>
      <w:r w:rsidRPr="008032B0">
        <w:rPr>
          <w:rFonts w:cstheme="minorHAnsi"/>
        </w:rPr>
        <w:t>Kalaitzaki A, Emo M, Stebe MJ, Xenakis A, Papadimitriou V. Biocompatible nanodispersions as delivery systems of food additives: A structural study. Food Research International. 2013;54(2):1448-1454.</w:t>
      </w:r>
      <w:bookmarkEnd w:id="140"/>
    </w:p>
    <w:p w14:paraId="4D23CC59" w14:textId="77777777"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41" w:name="_Ref71897525"/>
      <w:r w:rsidRPr="008032B0">
        <w:rPr>
          <w:rFonts w:cstheme="minorHAnsi"/>
        </w:rPr>
        <w:t>del Rio JG, Hayes DG, Urban VS. Partitioning behavior of an acid-cleavable, 1,3-dioxolane alkyl ethoxylate, surfactant in single and binary surfactant mixtures for 2-and 3-phase microemulsion systems according to ethoxylate head group size. Journal of Colloid and Interface Science. 2010;352(2):424-435.</w:t>
      </w:r>
      <w:bookmarkEnd w:id="141"/>
      <w:r w:rsidRPr="008032B0">
        <w:rPr>
          <w:rFonts w:cstheme="minorHAnsi"/>
        </w:rPr>
        <w:t xml:space="preserve"> </w:t>
      </w:r>
    </w:p>
    <w:p w14:paraId="71636079" w14:textId="77777777" w:rsidR="00451D7D" w:rsidRPr="008032B0" w:rsidRDefault="00451D7D" w:rsidP="007D2922">
      <w:pPr>
        <w:pStyle w:val="ListParagraph"/>
        <w:numPr>
          <w:ilvl w:val="0"/>
          <w:numId w:val="6"/>
        </w:numPr>
        <w:spacing w:line="480" w:lineRule="auto"/>
        <w:ind w:left="0" w:firstLine="0"/>
        <w:contextualSpacing w:val="0"/>
        <w:mirrorIndents/>
        <w:rPr>
          <w:rFonts w:cstheme="minorHAnsi"/>
        </w:rPr>
      </w:pPr>
      <w:r w:rsidRPr="008032B0">
        <w:rPr>
          <w:rFonts w:cstheme="minorHAnsi"/>
        </w:rPr>
        <w:t>Lawrence MJ, Rees GD. Microemulsion-based media as novel drug delivery systems. Advanced Drug Delivery Reviews. 2000;45(1):89-121.</w:t>
      </w:r>
    </w:p>
    <w:p w14:paraId="0C79029D" w14:textId="03A38374"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42" w:name="_Ref71897245"/>
      <w:r w:rsidRPr="008032B0">
        <w:rPr>
          <w:rFonts w:cstheme="minorHAnsi"/>
        </w:rPr>
        <w:t xml:space="preserve">Peng J, Cantillo NM, Nelms KM, </w:t>
      </w:r>
      <w:r w:rsidR="004502BD" w:rsidRPr="008032B0">
        <w:rPr>
          <w:rFonts w:cstheme="minorHAnsi"/>
          <w:i/>
        </w:rPr>
        <w:t>et al</w:t>
      </w:r>
      <w:r w:rsidRPr="008032B0">
        <w:rPr>
          <w:rFonts w:cstheme="minorHAnsi"/>
        </w:rPr>
        <w:t>. Electron Transfer in Microemulsion-Based Electrolytes. ACS Applied Materials &amp; Interfaces. 2020;12(36):40213-40219.</w:t>
      </w:r>
      <w:bookmarkEnd w:id="142"/>
    </w:p>
    <w:p w14:paraId="1965EFDE" w14:textId="77777777"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43" w:name="_Ref71897074"/>
      <w:r w:rsidRPr="008032B0">
        <w:rPr>
          <w:rFonts w:cstheme="minorHAnsi"/>
        </w:rPr>
        <w:t>Kunitake M, Kuraya E, Kato D, Niwa O, Nishimi T. Electrochemistry in bicontinuous microemulsions based on control of dynamic solution structures on electrode surfaces. Current Opinion in Colloid &amp; Interface Science. 2016;25:13-26.</w:t>
      </w:r>
      <w:bookmarkEnd w:id="143"/>
    </w:p>
    <w:p w14:paraId="76AFDF47" w14:textId="77777777"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44" w:name="_Ref71897101"/>
      <w:r w:rsidRPr="008032B0">
        <w:rPr>
          <w:rFonts w:cstheme="minorHAnsi"/>
        </w:rPr>
        <w:t>Moumen N, Pileni MP, Mackay RA. Polymerization of methacrylate in a W O microemulsion stabilized by a methacrylate surfactant. Colloids and Surfaces a-Physicochemical and Engineering Aspects. 1999;151(3):409-417.</w:t>
      </w:r>
      <w:bookmarkEnd w:id="144"/>
    </w:p>
    <w:p w14:paraId="4A5CD100" w14:textId="77777777" w:rsidR="00230AB8" w:rsidRPr="008032B0" w:rsidRDefault="00451D7D" w:rsidP="007D2922">
      <w:pPr>
        <w:pStyle w:val="ListParagraph"/>
        <w:numPr>
          <w:ilvl w:val="0"/>
          <w:numId w:val="6"/>
        </w:numPr>
        <w:spacing w:line="480" w:lineRule="auto"/>
        <w:ind w:left="0" w:firstLine="0"/>
        <w:contextualSpacing w:val="0"/>
        <w:mirrorIndents/>
        <w:rPr>
          <w:rFonts w:cstheme="minorHAnsi"/>
        </w:rPr>
      </w:pPr>
      <w:r w:rsidRPr="008032B0">
        <w:rPr>
          <w:rFonts w:cstheme="minorHAnsi"/>
        </w:rPr>
        <w:t>Mackay RA, Myers SA, Bodalbhai L, Brajtertoth A. Microemulsion structure and its effect on electrochemical reactions. Analytical Chemistry. 1990;62(10):1084-1090.</w:t>
      </w:r>
      <w:bookmarkStart w:id="145" w:name="_Ref71897104"/>
    </w:p>
    <w:p w14:paraId="5BAEEDA9" w14:textId="2309CF27" w:rsidR="00451D7D" w:rsidRPr="008032B0" w:rsidRDefault="00451D7D" w:rsidP="007D2922">
      <w:pPr>
        <w:pStyle w:val="ListParagraph"/>
        <w:numPr>
          <w:ilvl w:val="0"/>
          <w:numId w:val="6"/>
        </w:numPr>
        <w:spacing w:line="480" w:lineRule="auto"/>
        <w:ind w:left="0" w:firstLine="0"/>
        <w:contextualSpacing w:val="0"/>
        <w:mirrorIndents/>
        <w:rPr>
          <w:rFonts w:cstheme="minorHAnsi"/>
        </w:rPr>
      </w:pPr>
      <w:r w:rsidRPr="008032B0">
        <w:rPr>
          <w:rFonts w:eastAsia="Times New Roman" w:cstheme="minorHAnsi"/>
        </w:rPr>
        <w:lastRenderedPageBreak/>
        <w:t>Kulkarni V, Shaw C. Essential Chemistry for Formulators of Semisolid and Liquid Dosages, Chapter 2 - Surfactants, Lipids, and Surface Chemistry, Page: 5-19 2016</w:t>
      </w:r>
      <w:bookmarkEnd w:id="145"/>
    </w:p>
    <w:p w14:paraId="60E059A3" w14:textId="77777777"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46" w:name="_Ref71897172"/>
      <w:r w:rsidRPr="008032B0">
        <w:rPr>
          <w:rFonts w:cstheme="minorHAnsi"/>
        </w:rPr>
        <w:t>Torrealba VA, Hoteit H, Johns RT. Description of Micellar Radii for Phase Behavior and Viscosity Modeling of Aqueous Surfactant Solutions and Microemulsions. Langmuir. 2018;34(50):15327-15334.</w:t>
      </w:r>
      <w:bookmarkEnd w:id="146"/>
    </w:p>
    <w:p w14:paraId="19DBBBFA" w14:textId="37548F43"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47" w:name="_Ref71897150"/>
      <w:r w:rsidRPr="008032B0">
        <w:rPr>
          <w:rFonts w:cstheme="minorHAnsi"/>
        </w:rPr>
        <w:t xml:space="preserve">Makita Y, Uemura S, Miyanari N, </w:t>
      </w:r>
      <w:r w:rsidR="004502BD" w:rsidRPr="008032B0">
        <w:rPr>
          <w:rFonts w:cstheme="minorHAnsi"/>
          <w:i/>
        </w:rPr>
        <w:t>et al</w:t>
      </w:r>
      <w:r w:rsidRPr="008032B0">
        <w:rPr>
          <w:rFonts w:cstheme="minorHAnsi"/>
        </w:rPr>
        <w:t>. Electrochemical Investigation of Dynamic Solution Structures of Bicontinuous Microemulsion at Solid Interfaces. Chemistry Letters. 2010;39(11):1152-1154.</w:t>
      </w:r>
      <w:bookmarkEnd w:id="147"/>
    </w:p>
    <w:p w14:paraId="1DC71FAB" w14:textId="49133F67"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48" w:name="_Ref71897219"/>
      <w:r w:rsidRPr="008032B0">
        <w:rPr>
          <w:rFonts w:cstheme="minorHAnsi"/>
        </w:rPr>
        <w:t xml:space="preserve">Vargas-Ruiz S, Soltwedel O, Micciulla S, </w:t>
      </w:r>
      <w:r w:rsidR="004502BD" w:rsidRPr="008032B0">
        <w:rPr>
          <w:rFonts w:cstheme="minorHAnsi"/>
          <w:i/>
        </w:rPr>
        <w:t>et al</w:t>
      </w:r>
      <w:r w:rsidRPr="008032B0">
        <w:rPr>
          <w:rFonts w:cstheme="minorHAnsi"/>
        </w:rPr>
        <w:t>. Sugar Surfactant Based Microemulsions at Solid Surfaces: Influence of the Oil Type and Surface Polarity. Langmuir. 2016;32(45):11928-11938.</w:t>
      </w:r>
      <w:bookmarkEnd w:id="148"/>
    </w:p>
    <w:p w14:paraId="7B169F49" w14:textId="4524096D"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49" w:name="_Ref71897246"/>
      <w:r w:rsidRPr="008032B0">
        <w:rPr>
          <w:rFonts w:cstheme="minorHAnsi"/>
        </w:rPr>
        <w:t xml:space="preserve">Torikai N, Yamada NL, Noro A, </w:t>
      </w:r>
      <w:r w:rsidR="004502BD" w:rsidRPr="008032B0">
        <w:rPr>
          <w:rFonts w:cstheme="minorHAnsi"/>
          <w:i/>
        </w:rPr>
        <w:t>et al</w:t>
      </w:r>
      <w:r w:rsidRPr="008032B0">
        <w:rPr>
          <w:rFonts w:cstheme="minorHAnsi"/>
        </w:rPr>
        <w:t>. Neutron reflectometry on interfacial structures of the thin films of polymer and lipid. Polymer Journal. 2007;39(12):1238-1246.</w:t>
      </w:r>
      <w:bookmarkEnd w:id="149"/>
    </w:p>
    <w:p w14:paraId="2DE9AE41" w14:textId="1AF2744F"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50" w:name="_Ref71897382"/>
      <w:r w:rsidRPr="008032B0">
        <w:rPr>
          <w:rFonts w:cstheme="minorHAnsi"/>
        </w:rPr>
        <w:t xml:space="preserve">Kuraya E, Nagatomo S, Sakata K, </w:t>
      </w:r>
      <w:r w:rsidR="004502BD" w:rsidRPr="008032B0">
        <w:rPr>
          <w:rFonts w:cstheme="minorHAnsi"/>
          <w:i/>
        </w:rPr>
        <w:t>et al</w:t>
      </w:r>
      <w:r w:rsidRPr="008032B0">
        <w:rPr>
          <w:rFonts w:cstheme="minorHAnsi"/>
        </w:rPr>
        <w:t>. Simultaneous Electrochemical Analysis of Hydrophilic and Lipophilic Antioxidants in Bicontinuous Microemulsion. Analytical Chemistry. 2015;87(3):1489-1493.</w:t>
      </w:r>
      <w:bookmarkEnd w:id="150"/>
    </w:p>
    <w:p w14:paraId="78CEBB77" w14:textId="77777777"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51" w:name="_Ref71897223"/>
      <w:r w:rsidRPr="008032B0">
        <w:rPr>
          <w:rFonts w:cstheme="minorHAnsi"/>
        </w:rPr>
        <w:t>Lipfert F, Kerscher M, Mattauch S, Frielinghaus H. Stability of near-surface ordering of bicontinuous microemulsions in external shear-fields. Journal of Colloid and Interface Science. 2019;534:31-36.</w:t>
      </w:r>
      <w:bookmarkEnd w:id="151"/>
    </w:p>
    <w:p w14:paraId="2DFACBDA" w14:textId="77777777"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52" w:name="_Ref71897262"/>
      <w:r w:rsidRPr="008032B0">
        <w:rPr>
          <w:rFonts w:cstheme="minorHAnsi"/>
        </w:rPr>
        <w:lastRenderedPageBreak/>
        <w:t>Kawano S, Kobayashi D, Taguchi S, Kunitake M, Nishimi T. Construction of Continuous Porous Organogels, Hydrogels, and Bicontinuous Organo/Hydro Hybrid Gels from Bicontinuous Microemulsions. Macromolecules. 2010;43(1):473-479.</w:t>
      </w:r>
      <w:bookmarkEnd w:id="152"/>
    </w:p>
    <w:p w14:paraId="096B3B59" w14:textId="77777777"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53" w:name="_Ref71897254"/>
      <w:r w:rsidRPr="008032B0">
        <w:rPr>
          <w:rFonts w:cstheme="minorHAnsi"/>
        </w:rPr>
        <w:t>Mackay RA, Dixit NS, Hermansky C, Kertes AS. Conductivity and diffusion measurements in micellar and o/w microemulsion systems - a comparative-study. Colloids and Surfaces. 1986;21:27-39.</w:t>
      </w:r>
    </w:p>
    <w:p w14:paraId="71D06DF1" w14:textId="77777777"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54" w:name="_Ref71897384"/>
      <w:bookmarkEnd w:id="153"/>
      <w:r w:rsidRPr="008032B0">
        <w:rPr>
          <w:rFonts w:cstheme="minorHAnsi"/>
        </w:rPr>
        <w:t>Huo L, Du P, Zhou H, Zhang K, Liu P. Fabrication and tribological properties of self-assembled monolayer of n-alkyltrimethoxysilane on silicon: Effect of SAM alkyl chain length. Applied Surface Science 396 (2017) 865–869</w:t>
      </w:r>
      <w:bookmarkEnd w:id="154"/>
    </w:p>
    <w:p w14:paraId="6416A19F" w14:textId="3EF576DB"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55" w:name="_Ref71897386"/>
      <w:r w:rsidRPr="008032B0">
        <w:rPr>
          <w:rFonts w:cstheme="minorHAnsi"/>
        </w:rPr>
        <w:t>Zhou XL, Chen SH. Theoretical foundation of x-ray and neutron reflectometry. Physics Reports-Review Section of Physics Letters. 1995;257(4-5):223-348.</w:t>
      </w:r>
      <w:bookmarkEnd w:id="155"/>
    </w:p>
    <w:p w14:paraId="53434054" w14:textId="77777777"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56" w:name="_Ref71897428"/>
      <w:r w:rsidRPr="008032B0">
        <w:rPr>
          <w:rFonts w:cstheme="minorHAnsi"/>
        </w:rPr>
        <w:t>Zhou XL, Lee LT, Chen SH, Strey R. Observation of surface-induced layering in bicontinuous microemulsions. Physical Review A. 1992;46(10):6479-6489.</w:t>
      </w:r>
      <w:bookmarkEnd w:id="156"/>
    </w:p>
    <w:p w14:paraId="5607C21D" w14:textId="69DD82CD" w:rsidR="00451D7D" w:rsidRPr="008032B0" w:rsidRDefault="00451D7D" w:rsidP="007D2922">
      <w:pPr>
        <w:pStyle w:val="ListParagraph"/>
        <w:numPr>
          <w:ilvl w:val="0"/>
          <w:numId w:val="6"/>
        </w:numPr>
        <w:spacing w:line="480" w:lineRule="auto"/>
        <w:ind w:left="0" w:firstLine="0"/>
        <w:contextualSpacing w:val="0"/>
        <w:mirrorIndents/>
        <w:rPr>
          <w:rFonts w:cstheme="minorHAnsi"/>
        </w:rPr>
      </w:pPr>
      <w:r w:rsidRPr="008032B0">
        <w:rPr>
          <w:rFonts w:cstheme="minorHAnsi"/>
        </w:rPr>
        <w:t>Deng HQ, Dick JE, Kummer S, Kragl U, Strauss SH, Bard AJ. Probing Ion Transfer across Liquid-Liquid Interfaces by Monitoring Collisions of Single Femtoliter Oil Droplets on Ultramicroelectrodes. Analytical Chemistry. 2016;88(15):7754-7761.</w:t>
      </w:r>
    </w:p>
    <w:p w14:paraId="02AEA616" w14:textId="77777777"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57" w:name="_Ref71897825"/>
      <w:r w:rsidRPr="008032B0">
        <w:rPr>
          <w:rFonts w:cstheme="minorHAnsi"/>
        </w:rPr>
        <w:t>Maranville B, Ratcliff W, Kienzle P. Reductus: a stateless Python data reduction service with a browser front end. Journal of Applied Crystallography. 2018;51:1500-1506.</w:t>
      </w:r>
      <w:bookmarkEnd w:id="157"/>
    </w:p>
    <w:p w14:paraId="01263B6A" w14:textId="71EFEB1B" w:rsidR="00451D7D" w:rsidRPr="008032B0" w:rsidRDefault="00451D7D" w:rsidP="007D2922">
      <w:pPr>
        <w:pStyle w:val="ListParagraph"/>
        <w:numPr>
          <w:ilvl w:val="0"/>
          <w:numId w:val="6"/>
        </w:numPr>
        <w:spacing w:line="480" w:lineRule="auto"/>
        <w:ind w:left="0" w:firstLine="0"/>
        <w:contextualSpacing w:val="0"/>
        <w:mirrorIndents/>
        <w:rPr>
          <w:rFonts w:cstheme="minorHAnsi"/>
        </w:rPr>
      </w:pPr>
      <w:r w:rsidRPr="008032B0">
        <w:rPr>
          <w:rFonts w:cstheme="minorHAnsi"/>
        </w:rPr>
        <w:t>Nevot L, Croce P. Characterization of surfaces by grazing x-ray reflection - application to study of polishing of some silicate-glasses. Revue De Physique Appliquee. 1980;15(3):761-779.</w:t>
      </w:r>
    </w:p>
    <w:p w14:paraId="32C20570" w14:textId="77777777" w:rsidR="00451D7D" w:rsidRPr="008032B0" w:rsidRDefault="00451D7D" w:rsidP="007D2922">
      <w:pPr>
        <w:pStyle w:val="ListParagraph"/>
        <w:numPr>
          <w:ilvl w:val="0"/>
          <w:numId w:val="6"/>
        </w:numPr>
        <w:spacing w:line="480" w:lineRule="auto"/>
        <w:ind w:left="0" w:firstLine="0"/>
        <w:contextualSpacing w:val="0"/>
        <w:mirrorIndents/>
        <w:rPr>
          <w:rFonts w:cstheme="minorHAnsi"/>
        </w:rPr>
      </w:pPr>
      <w:r w:rsidRPr="008032B0">
        <w:rPr>
          <w:rFonts w:cstheme="minorHAnsi"/>
        </w:rPr>
        <w:lastRenderedPageBreak/>
        <w:t>Parratt LG. Surface studies of solids by total reflection of x-rays. Physical Review. 1954;95(2):359-369.</w:t>
      </w:r>
    </w:p>
    <w:p w14:paraId="58575F70" w14:textId="77777777" w:rsidR="00451D7D" w:rsidRPr="008032B0" w:rsidRDefault="00451D7D" w:rsidP="007D2922">
      <w:pPr>
        <w:pStyle w:val="ListParagraph"/>
        <w:numPr>
          <w:ilvl w:val="0"/>
          <w:numId w:val="6"/>
        </w:numPr>
        <w:spacing w:line="480" w:lineRule="auto"/>
        <w:ind w:left="0" w:firstLine="0"/>
        <w:contextualSpacing w:val="0"/>
        <w:mirrorIndents/>
        <w:rPr>
          <w:rFonts w:cstheme="minorHAnsi"/>
        </w:rPr>
      </w:pPr>
      <w:bookmarkStart w:id="158" w:name="_Ref71897712"/>
      <w:r w:rsidRPr="008032B0">
        <w:rPr>
          <w:rFonts w:cstheme="minorHAnsi"/>
        </w:rPr>
        <w:t>Nelson A. Co-refinement of multiple-contrast neutron/X-ray reflectivity data using MOTOFIT. Journal of Applied Crystallography. 2006;39:273-276.</w:t>
      </w:r>
      <w:bookmarkEnd w:id="158"/>
    </w:p>
    <w:p w14:paraId="471EFDEA" w14:textId="62DA1A8E" w:rsidR="006C7B02" w:rsidRPr="008032B0" w:rsidRDefault="00451D7D" w:rsidP="007D2922">
      <w:pPr>
        <w:pStyle w:val="ListParagraph"/>
        <w:numPr>
          <w:ilvl w:val="0"/>
          <w:numId w:val="6"/>
        </w:numPr>
        <w:spacing w:line="480" w:lineRule="auto"/>
        <w:ind w:left="0" w:firstLine="0"/>
        <w:contextualSpacing w:val="0"/>
        <w:mirrorIndents/>
        <w:rPr>
          <w:rFonts w:cstheme="minorHAnsi"/>
        </w:rPr>
      </w:pPr>
      <w:r w:rsidRPr="008032B0">
        <w:rPr>
          <w:rFonts w:cs="Helvetica"/>
          <w:color w:val="000000"/>
        </w:rPr>
        <w:t>P.A. Kienzle, K.V. O'Donovan, J.F. Ankner, N.F. Berk, C.F. Majkrzak; http://www.ncnr.nist.gov/reflpak. 2000-2006</w:t>
      </w:r>
      <w:r w:rsidR="006C7B02" w:rsidRPr="008032B0">
        <w:rPr>
          <w:rFonts w:cstheme="minorHAnsi"/>
          <w:b/>
          <w:bCs/>
        </w:rPr>
        <w:br w:type="page"/>
      </w:r>
    </w:p>
    <w:p w14:paraId="64C68673" w14:textId="71734A0C" w:rsidR="006938E3" w:rsidRPr="008032B0" w:rsidRDefault="000130B6" w:rsidP="007D2922">
      <w:pPr>
        <w:pStyle w:val="Heading1"/>
        <w:spacing w:line="480" w:lineRule="auto"/>
        <w:mirrorIndents/>
        <w:rPr>
          <w:rFonts w:ascii="Cambria Math" w:hAnsi="Cambria Math" w:cstheme="minorHAnsi"/>
          <w:b/>
          <w:bCs/>
          <w:color w:val="auto"/>
          <w:sz w:val="24"/>
          <w:szCs w:val="24"/>
        </w:rPr>
      </w:pPr>
      <w:bookmarkStart w:id="159" w:name="_Toc77929964"/>
      <w:bookmarkStart w:id="160" w:name="_Toc77460217"/>
      <w:r w:rsidRPr="008032B0">
        <w:rPr>
          <w:rFonts w:ascii="Cambria Math" w:hAnsi="Cambria Math" w:cstheme="minorHAnsi"/>
          <w:b/>
          <w:bCs/>
          <w:color w:val="auto"/>
          <w:sz w:val="24"/>
          <w:szCs w:val="24"/>
        </w:rPr>
        <w:lastRenderedPageBreak/>
        <w:t>The Evolution of Structure in Mixtures of Choline Chloride and Glycerol in Forming the Deep Eutectic Solvent Glyceline</w:t>
      </w:r>
      <w:bookmarkEnd w:id="159"/>
      <w:bookmarkEnd w:id="160"/>
    </w:p>
    <w:p w14:paraId="3EBE5CD0" w14:textId="77777777" w:rsidR="006938E3" w:rsidRPr="008032B0" w:rsidRDefault="006938E3" w:rsidP="007D2922">
      <w:pPr>
        <w:spacing w:line="480" w:lineRule="auto"/>
        <w:ind w:firstLine="360"/>
        <w:mirrorIndents/>
        <w:rPr>
          <w:rFonts w:cstheme="minorHAnsi"/>
        </w:rPr>
      </w:pPr>
      <w:r w:rsidRPr="008032B0">
        <w:rPr>
          <w:rFonts w:cstheme="minorHAnsi"/>
        </w:rPr>
        <w:br w:type="page"/>
      </w:r>
    </w:p>
    <w:p w14:paraId="6A487242" w14:textId="77777777" w:rsidR="00451D7D" w:rsidRPr="008032B0" w:rsidRDefault="00451D7D" w:rsidP="007D2922">
      <w:pPr>
        <w:spacing w:line="480" w:lineRule="auto"/>
        <w:mirrorIndents/>
        <w:rPr>
          <w:rFonts w:cstheme="minorHAnsi"/>
          <w:b/>
          <w:bCs/>
        </w:rPr>
      </w:pPr>
      <w:r w:rsidRPr="008032B0">
        <w:rPr>
          <w:rFonts w:cstheme="minorHAnsi"/>
          <w:b/>
          <w:bCs/>
        </w:rPr>
        <w:lastRenderedPageBreak/>
        <w:t>Abstract</w:t>
      </w:r>
    </w:p>
    <w:p w14:paraId="785450B9" w14:textId="22BBF0B5" w:rsidR="00451D7D" w:rsidRPr="008032B0" w:rsidRDefault="00451D7D" w:rsidP="007D2922">
      <w:pPr>
        <w:spacing w:line="480" w:lineRule="auto"/>
        <w:ind w:firstLine="360"/>
        <w:mirrorIndents/>
        <w:rPr>
          <w:rFonts w:cstheme="minorHAnsi"/>
          <w:u w:val="single"/>
        </w:rPr>
      </w:pPr>
      <w:r w:rsidRPr="008032B0">
        <w:rPr>
          <w:rFonts w:cstheme="minorHAnsi"/>
        </w:rPr>
        <w:t xml:space="preserve">Deep Eutectic Solvents (DES) are similar to ionic liquids and are formed by heating immiscible pairs of solids that consist of a hydrogen bond donor and a hydrogen bond acceptor. These compounds thermodynamically mix when melted and form a solution that remains a liquid when cooled below the melting point of either individual component.  DES have generated interest as potential components in large scale batteries at ambient temperatures due to the network of hydrogen bonds that form in the mixture that creates the potential for electrochemical behavior in the liquid.  Glyceline, a mixture of 33% choline chloride (ChCl) in glycerol, forms networks of glycerol and chloride that develop with the addition of ChCl to glycerol. Neutron diffraction combined with deuteration of the DES components and molecular dynamics offers a robust method to monitor the evolution of the mixture structure as the composition approached the eutectic.  The results show that the availability of the chloride ion to disrupt the intermolecular hydrogen bonding network that exists in pure glycerol is realized by the preference of choline to assemble with other choline molecules as the concentration of choline chloride increases and the solution approaches the eutectic point.  Understanding the morphology of these mixtures and how their assembly change as Glyceline forms is critical to developing paths to improve their performance in electrochemical applications.   </w:t>
      </w:r>
    </w:p>
    <w:p w14:paraId="4D66D6D1" w14:textId="77777777" w:rsidR="00451D7D" w:rsidRPr="008032B0" w:rsidRDefault="00451D7D" w:rsidP="007D2922">
      <w:pPr>
        <w:spacing w:line="480" w:lineRule="auto"/>
        <w:ind w:firstLine="360"/>
        <w:mirrorIndents/>
        <w:rPr>
          <w:rFonts w:cstheme="minorHAnsi"/>
          <w:b/>
          <w:bCs/>
        </w:rPr>
      </w:pPr>
      <w:r w:rsidRPr="008032B0">
        <w:rPr>
          <w:rFonts w:cstheme="minorHAnsi"/>
          <w:b/>
          <w:bCs/>
        </w:rPr>
        <w:br w:type="page"/>
      </w:r>
    </w:p>
    <w:p w14:paraId="55A9C7FC" w14:textId="7384EC36" w:rsidR="00451D7D" w:rsidRPr="008032B0" w:rsidRDefault="00451D7D" w:rsidP="007D2922">
      <w:pPr>
        <w:spacing w:line="480" w:lineRule="auto"/>
        <w:mirrorIndents/>
        <w:rPr>
          <w:rFonts w:cstheme="minorHAnsi"/>
          <w:b/>
          <w:bCs/>
        </w:rPr>
      </w:pPr>
      <w:r w:rsidRPr="008032B0">
        <w:rPr>
          <w:rFonts w:cstheme="minorHAnsi"/>
          <w:b/>
          <w:bCs/>
        </w:rPr>
        <w:lastRenderedPageBreak/>
        <w:t>Introduction</w:t>
      </w:r>
    </w:p>
    <w:p w14:paraId="6D69F545" w14:textId="59827862" w:rsidR="00451D7D" w:rsidRPr="008032B0" w:rsidRDefault="00451D7D" w:rsidP="007D2922">
      <w:pPr>
        <w:spacing w:line="480" w:lineRule="auto"/>
        <w:ind w:firstLine="360"/>
        <w:mirrorIndents/>
        <w:rPr>
          <w:rFonts w:cstheme="minorHAnsi"/>
        </w:rPr>
      </w:pPr>
      <w:r w:rsidRPr="008032B0">
        <w:rPr>
          <w:rFonts w:cstheme="minorHAnsi"/>
        </w:rPr>
        <w:t xml:space="preserve">Deep eutectic solvents (DES) have become a material class of keen interest since first reported by Abbott, </w:t>
      </w:r>
      <w:r w:rsidR="004502BD" w:rsidRPr="008032B0">
        <w:rPr>
          <w:rFonts w:cstheme="minorHAnsi"/>
          <w:i/>
        </w:rPr>
        <w:t>et al</w:t>
      </w:r>
      <w:r w:rsidRPr="008032B0">
        <w:rPr>
          <w:rFonts w:cstheme="minorHAnsi"/>
        </w:rPr>
        <w:t>., in 2001.</w:t>
      </w:r>
      <w:r w:rsidRPr="008032B0">
        <w:rPr>
          <w:rFonts w:cstheme="minorHAnsi"/>
          <w:vertAlign w:val="superscript"/>
        </w:rPr>
        <w:t>1</w:t>
      </w:r>
      <w:r w:rsidRPr="008032B0">
        <w:rPr>
          <w:rFonts w:cstheme="minorHAnsi"/>
        </w:rPr>
        <w:t xml:space="preserve">  DES are similar to ionic liquids that are moisture stable and have similar electrochemical behavior, including the potential to form conductive liquid structures.</w:t>
      </w:r>
      <w:r w:rsidRPr="008032B0">
        <w:rPr>
          <w:rFonts w:cstheme="minorHAnsi"/>
          <w:vertAlign w:val="superscript"/>
        </w:rPr>
        <w:t>1-4</w:t>
      </w:r>
      <w:r w:rsidRPr="008032B0">
        <w:rPr>
          <w:rFonts w:cstheme="minorHAnsi"/>
        </w:rPr>
        <w:t xml:space="preserve"> However, the original components in a DES are usually immiscible at room temperature and only form a mixture with intricate hydrogen bonds when heated together.</w:t>
      </w:r>
      <w:r w:rsidRPr="008032B0">
        <w:rPr>
          <w:rFonts w:cstheme="minorHAnsi"/>
          <w:vertAlign w:val="superscript"/>
        </w:rPr>
        <w:t>1,5</w:t>
      </w:r>
      <w:r w:rsidRPr="008032B0">
        <w:rPr>
          <w:rFonts w:cstheme="minorHAnsi"/>
        </w:rPr>
        <w:t xml:space="preserve">  These hydrogen bond networks are then maintained when cooled back to room temperature, where the solvent remains liquid well below the melting point of the individual components.</w:t>
      </w:r>
      <w:r w:rsidRPr="008032B0">
        <w:rPr>
          <w:rFonts w:cstheme="minorHAnsi"/>
          <w:vertAlign w:val="superscript"/>
        </w:rPr>
        <w:t xml:space="preserve"> 1,5</w:t>
      </w:r>
      <w:r w:rsidRPr="008032B0">
        <w:rPr>
          <w:rFonts w:cstheme="minorHAnsi"/>
        </w:rPr>
        <w:t xml:space="preserve"> DES’s rely on the formation of extensive hydrogen bonds at certain chemical compositions that include hydrogen bond donors (HBD), typically a halide salt, and acceptors (HBA), typically an alcohol, amide, or carboxylic acid .  Many common mixtures form DES’s and have been the topic of substantial research including Reline (ChCl:urea), Maline (ChCl:malonic acid), Ethaline (ChCl:ethylene glycol) and Glyceline (ChCl:glycerol).</w:t>
      </w:r>
      <w:r w:rsidRPr="008032B0">
        <w:rPr>
          <w:rFonts w:cstheme="minorHAnsi"/>
          <w:vertAlign w:val="superscript"/>
        </w:rPr>
        <w:t>6-10</w:t>
      </w:r>
      <w:r w:rsidRPr="008032B0">
        <w:rPr>
          <w:rFonts w:cstheme="minorHAnsi"/>
        </w:rPr>
        <w:t xml:space="preserve"> These mixtures show some similar behavior to each other and to ionic liquids, where their mixed structure and presence of ions open the potential for their use in many applications including synthesis, gas adsorption, drug delivery and large-scale liquid battery energy storage. </w:t>
      </w:r>
      <w:r w:rsidRPr="008032B0">
        <w:rPr>
          <w:rFonts w:cstheme="minorHAnsi"/>
          <w:vertAlign w:val="superscript"/>
        </w:rPr>
        <w:t>7-16</w:t>
      </w:r>
      <w:r w:rsidRPr="008032B0">
        <w:rPr>
          <w:rFonts w:cstheme="minorHAnsi"/>
        </w:rPr>
        <w:t xml:space="preserve">  </w:t>
      </w:r>
    </w:p>
    <w:p w14:paraId="14F35965" w14:textId="77777777" w:rsidR="00451D7D" w:rsidRPr="008032B0" w:rsidRDefault="00451D7D" w:rsidP="007D2922">
      <w:pPr>
        <w:spacing w:line="480" w:lineRule="auto"/>
        <w:ind w:firstLine="360"/>
        <w:mirrorIndents/>
        <w:rPr>
          <w:rFonts w:cstheme="minorHAnsi"/>
        </w:rPr>
      </w:pPr>
      <w:r w:rsidRPr="008032B0">
        <w:rPr>
          <w:rFonts w:cstheme="minorHAnsi"/>
        </w:rPr>
        <w:t>A large number of methods have been used to determine and analyze the structure and dynamics of DES’s, including broadband dielectric spectroscopy, Raman spectroscopy, and neutron scattering.</w:t>
      </w:r>
      <w:r w:rsidRPr="008032B0">
        <w:rPr>
          <w:rFonts w:cstheme="minorHAnsi"/>
          <w:vertAlign w:val="superscript"/>
        </w:rPr>
        <w:t>5,17-21</w:t>
      </w:r>
      <w:r w:rsidRPr="008032B0">
        <w:rPr>
          <w:rFonts w:cstheme="minorHAnsi"/>
        </w:rPr>
        <w:t xml:space="preserve">  The dynamics of DES have been measured over a broad range of compositions to show that the addition of a halide salt to the </w:t>
      </w:r>
      <w:r w:rsidRPr="008032B0">
        <w:rPr>
          <w:rFonts w:cstheme="minorHAnsi"/>
        </w:rPr>
        <w:lastRenderedPageBreak/>
        <w:t>hydrogen bond donor solvent at a temperature above the melting point of this solvent allows the materials to mix and form conductive networks.</w:t>
      </w:r>
      <w:r w:rsidRPr="008032B0">
        <w:rPr>
          <w:rFonts w:cstheme="minorHAnsi"/>
          <w:vertAlign w:val="superscript"/>
        </w:rPr>
        <w:t>22-26</w:t>
      </w:r>
      <w:r w:rsidRPr="008032B0">
        <w:rPr>
          <w:rFonts w:cstheme="minorHAnsi"/>
        </w:rPr>
        <w:t xml:space="preserve">  These mixtures can be tuned and used to store energy.  Research to determine the structure and dynamics of DES’s have been performed using X-ray and neutron scattering techniques to determine how the hydrogen bonds and interactions formed in the DES’s change with solution composition and at elevated temperatures, and how this affects the energy storage performance of the material.</w:t>
      </w:r>
      <w:r w:rsidRPr="008032B0">
        <w:rPr>
          <w:rFonts w:cstheme="minorHAnsi"/>
          <w:vertAlign w:val="superscript"/>
        </w:rPr>
        <w:t>11,23,28</w:t>
      </w:r>
      <w:r w:rsidRPr="008032B0">
        <w:rPr>
          <w:rFonts w:cstheme="minorHAnsi"/>
        </w:rPr>
        <w:t xml:space="preserve">  Neutron spectroscopy and neutron spin echo have determined that the glycerol is the major component in the hydrogen bond network formed in Glyceline.</w:t>
      </w:r>
      <w:r w:rsidRPr="008032B0">
        <w:rPr>
          <w:rFonts w:cstheme="minorHAnsi"/>
          <w:vertAlign w:val="superscript"/>
        </w:rPr>
        <w:t>29,30</w:t>
      </w:r>
      <w:r w:rsidRPr="008032B0">
        <w:rPr>
          <w:rFonts w:cstheme="minorHAnsi"/>
        </w:rPr>
        <w:t xml:space="preserve">  Concurrently, wide angle neutron diffraction has  been utilized to determine how the components of a mixture assemble to form a DES.</w:t>
      </w:r>
      <w:r w:rsidRPr="008032B0">
        <w:rPr>
          <w:rFonts w:cstheme="minorHAnsi"/>
          <w:vertAlign w:val="superscript"/>
        </w:rPr>
        <w:t>6,7,22,31-33</w:t>
      </w:r>
      <w:r w:rsidRPr="008032B0">
        <w:rPr>
          <w:rFonts w:cstheme="minorHAnsi"/>
        </w:rPr>
        <w:t xml:space="preserve">  Neutron scattering offers an opportunity to dial in contrast between components by selective deuteration.  This change in contrast provides a method to elucidate the structure of the hydrogen bonding  network by examining the HBD and HBA independently and has been explored by deuteration of the different components as well as of the groups within a molecule.</w:t>
      </w:r>
      <w:r w:rsidRPr="008032B0">
        <w:rPr>
          <w:rFonts w:cstheme="minorHAnsi"/>
          <w:vertAlign w:val="superscript"/>
        </w:rPr>
        <w:t>32,33</w:t>
      </w:r>
    </w:p>
    <w:p w14:paraId="56B93EF2" w14:textId="70475B71" w:rsidR="00451D7D" w:rsidRPr="008032B0" w:rsidRDefault="00451D7D" w:rsidP="007D2922">
      <w:pPr>
        <w:spacing w:line="480" w:lineRule="auto"/>
        <w:ind w:firstLine="360"/>
        <w:mirrorIndents/>
        <w:rPr>
          <w:rFonts w:cstheme="minorHAnsi"/>
        </w:rPr>
      </w:pPr>
      <w:r w:rsidRPr="008032B0">
        <w:rPr>
          <w:rFonts w:cstheme="minorHAnsi"/>
        </w:rPr>
        <w:t xml:space="preserve">For instance, Holbrey, </w:t>
      </w:r>
      <w:r w:rsidR="004502BD" w:rsidRPr="008032B0">
        <w:rPr>
          <w:rFonts w:cstheme="minorHAnsi"/>
          <w:i/>
        </w:rPr>
        <w:t>et al</w:t>
      </w:r>
      <w:r w:rsidRPr="008032B0">
        <w:rPr>
          <w:rFonts w:cstheme="minorHAnsi"/>
        </w:rPr>
        <w:t xml:space="preserve">, have shown that the glycerol in the eutectic Glyceline (33%ChCl:glycerol) forms a hydrogen bond network  that is disrupted at higher loadings of ChCl, </w:t>
      </w:r>
      <w:r w:rsidR="007304BC" w:rsidRPr="008032B0">
        <w:rPr>
          <w:rFonts w:cstheme="minorHAnsi"/>
        </w:rPr>
        <w:t>i.e.,</w:t>
      </w:r>
      <w:r w:rsidRPr="008032B0">
        <w:rPr>
          <w:rFonts w:cstheme="minorHAnsi"/>
        </w:rPr>
        <w:t xml:space="preserve"> at 50% ChCl:glycerol.</w:t>
      </w:r>
      <w:r w:rsidRPr="008032B0">
        <w:rPr>
          <w:rFonts w:cstheme="minorHAnsi"/>
          <w:vertAlign w:val="superscript"/>
        </w:rPr>
        <w:t>33</w:t>
      </w:r>
      <w:r w:rsidRPr="008032B0">
        <w:rPr>
          <w:rFonts w:cstheme="minorHAnsi"/>
        </w:rPr>
        <w:t xml:space="preserve">  In this study, they report that choline enters interstitial voids in the hydrogen bond network that consists of glycerol and chloride anions, thereby acting like a plasticizer within this connected system, which only breaks up at higher concentrations of ChCl.  The use of Empirical Potential Structure Refinement (EPSR), a Monte Carlo modeling method, aids in the analysis of the neutron diffraction studies.</w:t>
      </w:r>
      <w:r w:rsidRPr="008032B0">
        <w:rPr>
          <w:rFonts w:cstheme="minorHAnsi"/>
          <w:vertAlign w:val="superscript"/>
        </w:rPr>
        <w:t>22,31,33</w:t>
      </w:r>
      <w:r w:rsidRPr="008032B0">
        <w:rPr>
          <w:rFonts w:cstheme="minorHAnsi"/>
        </w:rPr>
        <w:t xml:space="preserve">  However, molecular dynamics (MD) has also been used to computationally model liquid </w:t>
      </w:r>
      <w:r w:rsidRPr="008032B0">
        <w:rPr>
          <w:rFonts w:cstheme="minorHAnsi"/>
        </w:rPr>
        <w:lastRenderedPageBreak/>
        <w:t>structures.</w:t>
      </w:r>
      <w:r w:rsidRPr="008032B0">
        <w:rPr>
          <w:rFonts w:cstheme="minorHAnsi"/>
          <w:vertAlign w:val="superscript"/>
        </w:rPr>
        <w:t>32</w:t>
      </w:r>
      <w:r w:rsidRPr="008032B0">
        <w:rPr>
          <w:rFonts w:cstheme="minorHAnsi"/>
        </w:rPr>
        <w:t xml:space="preserve">  Simulations from both classical MD (CMD) and ab-initio MD (AIMD) build reliable interaction models between the molecules in the system and can provide molecular level insight into the assemblies that contribute to neutron diffraction data.</w:t>
      </w:r>
      <w:r w:rsidRPr="008032B0">
        <w:rPr>
          <w:rFonts w:cstheme="minorHAnsi"/>
          <w:vertAlign w:val="superscript"/>
        </w:rPr>
        <w:t>32</w:t>
      </w:r>
    </w:p>
    <w:p w14:paraId="1BB0C027" w14:textId="77777777" w:rsidR="00451D7D" w:rsidRPr="008032B0" w:rsidRDefault="00451D7D" w:rsidP="007D2922">
      <w:pPr>
        <w:spacing w:line="480" w:lineRule="auto"/>
        <w:ind w:firstLine="360"/>
        <w:mirrorIndents/>
        <w:rPr>
          <w:rFonts w:cstheme="minorHAnsi"/>
        </w:rPr>
      </w:pPr>
      <w:r w:rsidRPr="008032B0">
        <w:rPr>
          <w:rFonts w:cstheme="minorHAnsi"/>
        </w:rPr>
        <w:t>Continued efforts have been made to determine the structures in DES’s, such as Glyceline and Ethaline.  Previously reported results of ChCl in ethylene glycol mixtures have shown that shifts in neutron diffraction peaks are modeled by CMD and further correlated by  AIMD.</w:t>
      </w:r>
      <w:r w:rsidRPr="008032B0">
        <w:rPr>
          <w:rFonts w:cstheme="minorHAnsi"/>
          <w:vertAlign w:val="superscript"/>
        </w:rPr>
        <w:t>32</w:t>
      </w:r>
      <w:r w:rsidRPr="008032B0">
        <w:rPr>
          <w:rFonts w:cstheme="minorHAnsi"/>
        </w:rPr>
        <w:t xml:space="preserve">  The shifts in these neutron diffraction peak positions and heights can be related to changes in structure by following coordination numbers of the functional groups in the hydrogen bonded network, employing spatial distribution functions (SDFs), and showing that the number of chloride ions increases in the first solvation shell of ethylene glycol in the DES Ethaline.</w:t>
      </w:r>
    </w:p>
    <w:p w14:paraId="66C863C5" w14:textId="77777777" w:rsidR="00451D7D" w:rsidRPr="008032B0" w:rsidRDefault="00451D7D" w:rsidP="007D2922">
      <w:pPr>
        <w:spacing w:line="480" w:lineRule="auto"/>
        <w:ind w:firstLine="360"/>
        <w:mirrorIndents/>
        <w:rPr>
          <w:rFonts w:cstheme="minorHAnsi"/>
        </w:rPr>
      </w:pPr>
      <w:r w:rsidRPr="008032B0">
        <w:rPr>
          <w:rFonts w:cstheme="minorHAnsi"/>
        </w:rPr>
        <w:t>Dynamic measurements of Glyceline have shown that on the sub-nanometer scale, the diffusion of choline occurs faster than that of glycerol, which is contrary to the translational diffusion that is measured on macroscopic scales.</w:t>
      </w:r>
      <w:r w:rsidRPr="008032B0">
        <w:rPr>
          <w:rFonts w:cstheme="minorHAnsi"/>
          <w:vertAlign w:val="superscript"/>
        </w:rPr>
        <w:t>30</w:t>
      </w:r>
      <w:r w:rsidRPr="008032B0">
        <w:rPr>
          <w:rFonts w:cstheme="minorHAnsi"/>
        </w:rPr>
        <w:t xml:space="preserve">  The faster localized diffusive motions of choline, where the long-range diffusion is inhibited,  are potentially due to glycerol being spatially constrained by its interactions with chloride.</w:t>
      </w:r>
      <w:r w:rsidRPr="008032B0">
        <w:rPr>
          <w:rFonts w:cstheme="minorHAnsi"/>
          <w:vertAlign w:val="superscript"/>
        </w:rPr>
        <w:t>29,30</w:t>
      </w:r>
    </w:p>
    <w:p w14:paraId="30A860F9" w14:textId="77777777" w:rsidR="00451D7D" w:rsidRPr="008032B0" w:rsidRDefault="00451D7D" w:rsidP="007D2922">
      <w:pPr>
        <w:spacing w:line="480" w:lineRule="auto"/>
        <w:ind w:firstLine="360"/>
        <w:mirrorIndents/>
        <w:rPr>
          <w:rFonts w:cstheme="minorHAnsi"/>
        </w:rPr>
      </w:pPr>
      <w:r w:rsidRPr="008032B0">
        <w:rPr>
          <w:rFonts w:cstheme="minorHAnsi"/>
        </w:rPr>
        <w:t xml:space="preserve">In this work, we combine neutron diffraction measurements and classical molecular dynamics to monitor the change in structure in mixtures of choline chloride and glycerol (ChCl:Gly) as a function of ChCl loading up to the reported eutectic point of Glyceline (33%ChCl:glycerol).  These data provide insight into the change in assembly and structure of the glycerol hydrogen bonding network as the eutectic is approached.  Combining neutron diffraction and CMD results provides detailed insight into how the </w:t>
      </w:r>
      <w:r w:rsidRPr="008032B0">
        <w:rPr>
          <w:rFonts w:cstheme="minorHAnsi"/>
        </w:rPr>
        <w:lastRenderedPageBreak/>
        <w:t>interactions develop between the choline anion, chloride cation and glycerol hydrogen bond network in the formation of the deep eutectic solvent, Glyceline.</w:t>
      </w:r>
    </w:p>
    <w:p w14:paraId="469CF338" w14:textId="77777777" w:rsidR="00451D7D" w:rsidRPr="008032B0" w:rsidRDefault="00451D7D" w:rsidP="007D2922">
      <w:pPr>
        <w:spacing w:line="480" w:lineRule="auto"/>
        <w:mirrorIndents/>
        <w:rPr>
          <w:rFonts w:cstheme="minorHAnsi"/>
          <w:b/>
          <w:bCs/>
        </w:rPr>
      </w:pPr>
      <w:r w:rsidRPr="008032B0">
        <w:rPr>
          <w:rFonts w:cstheme="minorHAnsi"/>
          <w:b/>
          <w:bCs/>
        </w:rPr>
        <w:t>Experimental methods</w:t>
      </w:r>
    </w:p>
    <w:p w14:paraId="23835A4A" w14:textId="506ED838" w:rsidR="008F025F" w:rsidRPr="008032B0" w:rsidRDefault="008F025F" w:rsidP="007D2922">
      <w:pPr>
        <w:spacing w:line="480" w:lineRule="auto"/>
        <w:mirrorIndents/>
        <w:rPr>
          <w:rFonts w:cstheme="minorHAnsi"/>
          <w:i/>
          <w:iCs/>
        </w:rPr>
      </w:pPr>
      <w:r w:rsidRPr="008032B0">
        <w:rPr>
          <w:rFonts w:cstheme="minorHAnsi"/>
          <w:i/>
          <w:iCs/>
        </w:rPr>
        <w:t>Solvent Preparation and Measurements</w:t>
      </w:r>
    </w:p>
    <w:p w14:paraId="0E2B7F1E" w14:textId="00BF7895" w:rsidR="00451D7D" w:rsidRPr="008032B0" w:rsidRDefault="00451D7D" w:rsidP="007D2922">
      <w:pPr>
        <w:spacing w:line="480" w:lineRule="auto"/>
        <w:ind w:firstLine="360"/>
        <w:mirrorIndents/>
        <w:rPr>
          <w:rFonts w:cstheme="minorHAnsi"/>
        </w:rPr>
      </w:pPr>
      <w:r w:rsidRPr="008032B0">
        <w:rPr>
          <w:rFonts w:cstheme="minorHAnsi"/>
        </w:rPr>
        <w:t xml:space="preserve">The total neutron scattering of mixtures of choline chloride and glycerol with varying compositions of choline chloride were measured using d-choline chloride (trimethyl-d9, 98%) and d-glycerol (d8, 99%). Both deuterated components were purchased from Chemical Isotopes Laboratory.  A representation of the molecules in the mixtures are shown in Figure </w:t>
      </w:r>
      <w:r w:rsidR="00ED0043" w:rsidRPr="008032B0">
        <w:rPr>
          <w:rFonts w:cstheme="minorHAnsi"/>
        </w:rPr>
        <w:t>IV.</w:t>
      </w:r>
      <w:r w:rsidRPr="008032B0">
        <w:rPr>
          <w:rFonts w:cstheme="minorHAnsi"/>
        </w:rPr>
        <w:t xml:space="preserve">1, where individual atoms are labeled. These labels will be used in the analysis of data to elucidate the presence or absence of specific pairwise interactions.  </w:t>
      </w:r>
      <w:r w:rsidRPr="008032B0">
        <w:t>Glycerol was fully deuterated whereas choline was deuterated only at the methyl groups on the nitrogen ion.</w:t>
      </w:r>
      <w:r w:rsidRPr="008032B0">
        <w:rPr>
          <w:rFonts w:cstheme="minorHAnsi"/>
        </w:rPr>
        <w:t xml:space="preserve">  The glycerol/choline chloride mixtures were prepared in a glove box with ≤ 0.2ppm O</w:t>
      </w:r>
      <w:r w:rsidRPr="008032B0">
        <w:rPr>
          <w:rFonts w:cstheme="minorHAnsi"/>
          <w:vertAlign w:val="subscript"/>
        </w:rPr>
        <w:t>2</w:t>
      </w:r>
      <w:r w:rsidRPr="008032B0">
        <w:rPr>
          <w:rFonts w:cstheme="minorHAnsi"/>
        </w:rPr>
        <w:t>, where choline chloride was heated at 378 K for 2 hours.  The glycerol was heated to 353 K and choline chloride was added at molar ratios of 0:1 (0%ChCl), 1:2 (33% ChCl), 1:6 (18% ChCl), 1:9 (10% ChCl), and 1:19 (5% ChCl) choline chloride to glycerol.  After a 1-hour solvation period, solutions were cooled to room temperature, then sealed in 3 mm diameter quartz capillaries with a height of at least 1.5 cm for the scattering experiment.</w:t>
      </w:r>
    </w:p>
    <w:p w14:paraId="67749FA2" w14:textId="1F0E02C6" w:rsidR="0001544F" w:rsidRPr="008032B0" w:rsidRDefault="00451D7D" w:rsidP="007D2922">
      <w:pPr>
        <w:spacing w:line="480" w:lineRule="auto"/>
        <w:ind w:firstLine="360"/>
        <w:mirrorIndents/>
        <w:rPr>
          <w:rFonts w:cstheme="minorHAnsi"/>
        </w:rPr>
      </w:pPr>
      <w:r w:rsidRPr="008032B0">
        <w:rPr>
          <w:rFonts w:cstheme="minorHAnsi"/>
        </w:rPr>
        <w:t>The total neutron scattering measurements were performed at the Nanoscale Ordered Materials Diffractometer at the Spallation Neutron Source at Oak Ridge National Laboratory over a diffraction range of Q = 0.1 A</w:t>
      </w:r>
      <w:r w:rsidRPr="008032B0">
        <w:rPr>
          <w:rFonts w:eastAsia="Times New Roman" w:cstheme="minorHAnsi"/>
          <w:vertAlign w:val="superscript"/>
        </w:rPr>
        <w:t>-1</w:t>
      </w:r>
      <w:r w:rsidRPr="008032B0">
        <w:rPr>
          <w:rFonts w:cstheme="minorHAnsi"/>
        </w:rPr>
        <w:t xml:space="preserve"> up to Q = 30 A</w:t>
      </w:r>
      <w:r w:rsidRPr="008032B0">
        <w:rPr>
          <w:rFonts w:eastAsia="Times New Roman" w:cstheme="minorHAnsi"/>
          <w:vertAlign w:val="superscript"/>
        </w:rPr>
        <w:t>-1</w:t>
      </w:r>
      <w:r w:rsidRPr="008032B0">
        <w:rPr>
          <w:rFonts w:cstheme="minorHAnsi"/>
        </w:rPr>
        <w:t xml:space="preserve">, where the Q, the transfer of momentum of a scattered neutron, is defined by  </w:t>
      </w:r>
      <m:oMath>
        <m:r>
          <w:rPr>
            <w:rFonts w:cstheme="minorHAnsi"/>
          </w:rPr>
          <m:t>Q=</m:t>
        </m:r>
        <m:f>
          <m:fPr>
            <m:ctrlPr>
              <w:rPr>
                <w:rFonts w:cstheme="minorHAnsi"/>
                <w:i/>
              </w:rPr>
            </m:ctrlPr>
          </m:fPr>
          <m:num>
            <m:r>
              <w:rPr>
                <w:rFonts w:cstheme="minorHAnsi"/>
              </w:rPr>
              <m:t>4π</m:t>
            </m:r>
            <m:func>
              <m:funcPr>
                <m:ctrlPr>
                  <w:rPr>
                    <w:rFonts w:cstheme="minorHAnsi"/>
                    <w:i/>
                  </w:rPr>
                </m:ctrlPr>
              </m:funcPr>
              <m:fName>
                <m:r>
                  <m:rPr>
                    <m:sty m:val="p"/>
                  </m:rPr>
                  <w:rPr>
                    <w:rFonts w:cstheme="minorHAnsi"/>
                  </w:rPr>
                  <m:t>sin</m:t>
                </m:r>
              </m:fName>
              <m:e>
                <m:d>
                  <m:dPr>
                    <m:ctrlPr>
                      <w:rPr>
                        <w:rFonts w:cstheme="minorHAnsi"/>
                        <w:i/>
                      </w:rPr>
                    </m:ctrlPr>
                  </m:dPr>
                  <m:e>
                    <m:r>
                      <w:rPr>
                        <w:rFonts w:cstheme="minorHAnsi"/>
                      </w:rPr>
                      <m:t>θ</m:t>
                    </m:r>
                  </m:e>
                </m:d>
              </m:e>
            </m:func>
          </m:num>
          <m:den>
            <m:r>
              <w:rPr>
                <w:rFonts w:cstheme="minorHAnsi"/>
              </w:rPr>
              <m:t>λ</m:t>
            </m:r>
          </m:den>
        </m:f>
      </m:oMath>
      <w:r w:rsidRPr="008032B0">
        <w:rPr>
          <w:rFonts w:cstheme="minorHAnsi"/>
        </w:rPr>
        <w:t xml:space="preserve">. Here θ </w:t>
      </w:r>
    </w:p>
    <w:p w14:paraId="71322804" w14:textId="061946B9" w:rsidR="0001544F" w:rsidRPr="008032B0" w:rsidRDefault="0001544F">
      <w:pPr>
        <w:rPr>
          <w:rFonts w:cstheme="minorHAnsi"/>
        </w:rPr>
      </w:pPr>
      <w:r w:rsidRPr="008032B0">
        <w:rPr>
          <w:rFonts w:cstheme="minorHAnsi"/>
          <w:noProof/>
        </w:rPr>
        <w:lastRenderedPageBreak/>
        <mc:AlternateContent>
          <mc:Choice Requires="wps">
            <w:drawing>
              <wp:anchor distT="0" distB="0" distL="114300" distR="114300" simplePos="0" relativeHeight="251689984" behindDoc="0" locked="0" layoutInCell="1" allowOverlap="1" wp14:anchorId="12BAD72A" wp14:editId="75BD76E7">
                <wp:simplePos x="0" y="0"/>
                <wp:positionH relativeFrom="margin">
                  <wp:align>center</wp:align>
                </wp:positionH>
                <wp:positionV relativeFrom="margin">
                  <wp:align>center</wp:align>
                </wp:positionV>
                <wp:extent cx="5623560" cy="5702935"/>
                <wp:effectExtent l="0" t="0" r="0" b="0"/>
                <wp:wrapSquare wrapText="bothSides"/>
                <wp:docPr id="716" name="Text Box 716"/>
                <wp:cNvGraphicFramePr/>
                <a:graphic xmlns:a="http://schemas.openxmlformats.org/drawingml/2006/main">
                  <a:graphicData uri="http://schemas.microsoft.com/office/word/2010/wordprocessingShape">
                    <wps:wsp>
                      <wps:cNvSpPr txBox="1"/>
                      <wps:spPr>
                        <a:xfrm>
                          <a:off x="0" y="0"/>
                          <a:ext cx="5623560" cy="5702935"/>
                        </a:xfrm>
                        <a:prstGeom prst="rect">
                          <a:avLst/>
                        </a:prstGeom>
                        <a:solidFill>
                          <a:schemeClr val="lt1"/>
                        </a:solidFill>
                        <a:ln w="6350">
                          <a:noFill/>
                        </a:ln>
                      </wps:spPr>
                      <wps:txbx>
                        <w:txbxContent>
                          <w:p w14:paraId="6E255112" w14:textId="77777777" w:rsidR="0014672B" w:rsidRDefault="0014672B" w:rsidP="0001544F">
                            <w:pPr>
                              <w:jc w:val="center"/>
                            </w:pPr>
                            <w:r w:rsidRPr="00D222AA">
                              <w:rPr>
                                <w:noProof/>
                              </w:rPr>
                              <w:drawing>
                                <wp:inline distT="0" distB="0" distL="0" distR="0" wp14:anchorId="3DBEA4F9" wp14:editId="20B6E08B">
                                  <wp:extent cx="3190159" cy="3552678"/>
                                  <wp:effectExtent l="0" t="0" r="0" b="0"/>
                                  <wp:docPr id="1882" name="Picture 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3201249" cy="3565028"/>
                                          </a:xfrm>
                                          <a:prstGeom prst="rect">
                                            <a:avLst/>
                                          </a:prstGeom>
                                          <a:noFill/>
                                          <a:ln>
                                            <a:noFill/>
                                          </a:ln>
                                        </pic:spPr>
                                      </pic:pic>
                                    </a:graphicData>
                                  </a:graphic>
                                </wp:inline>
                              </w:drawing>
                            </w:r>
                          </w:p>
                          <w:p w14:paraId="2BB5A2EE" w14:textId="688B31B8" w:rsidR="0014672B" w:rsidRPr="00AF13FF" w:rsidRDefault="0014672B" w:rsidP="00AF13FF">
                            <w:pPr>
                              <w:pStyle w:val="Caption"/>
                              <w:spacing w:line="480" w:lineRule="auto"/>
                              <w:rPr>
                                <w:i w:val="0"/>
                                <w:iCs w:val="0"/>
                                <w:color w:val="auto"/>
                                <w:sz w:val="24"/>
                                <w:szCs w:val="24"/>
                              </w:rPr>
                            </w:pPr>
                            <w:bookmarkStart w:id="161" w:name="_Toc79489144"/>
                            <w:bookmarkStart w:id="162" w:name="_Toc79491680"/>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1</w:t>
                            </w:r>
                            <w:r w:rsidR="001A3FA5">
                              <w:rPr>
                                <w:i w:val="0"/>
                                <w:iCs w:val="0"/>
                                <w:color w:val="auto"/>
                                <w:sz w:val="24"/>
                                <w:szCs w:val="24"/>
                              </w:rPr>
                              <w:fldChar w:fldCharType="end"/>
                            </w:r>
                            <w:r w:rsidRPr="00730567">
                              <w:rPr>
                                <w:i w:val="0"/>
                                <w:iCs w:val="0"/>
                                <w:color w:val="auto"/>
                                <w:sz w:val="24"/>
                                <w:szCs w:val="24"/>
                              </w:rPr>
                              <w:t xml:space="preserve"> – Representation of molecules used in ChCl:glycerol studies.  Atoms and groups are labeled for RDF and coordination number analysis. All hydrogens (H) in glycerol and on hydrogens on methylene groups (HA) in choline are deuterated for neutron diffraction.</w:t>
                            </w:r>
                            <w:bookmarkEnd w:id="161"/>
                            <w:bookmarkEnd w:id="162"/>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AD72A" id="Text Box 716" o:spid="_x0000_s1041" type="#_x0000_t202" style="position:absolute;margin-left:0;margin-top:0;width:442.8pt;height:449.05pt;z-index:2516899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" fillcolor="white [3201]" stroked="f" strokeweight=".5pt">
                <v:textbox>
                  <w:txbxContent>
                    <w:p w14:paraId="6E255112" w14:textId="77777777" w:rsidR="0014672B" w:rsidRDefault="0014672B" w:rsidP="0001544F">
                      <w:pPr>
                        <w:jc w:val="center"/>
                      </w:pPr>
                      <w:r w:rsidRPr="00D222AA">
                        <w:rPr>
                          <w:noProof/>
                        </w:rPr>
                        <w:drawing>
                          <wp:inline distT="0" distB="0" distL="0" distR="0" wp14:anchorId="3DBEA4F9" wp14:editId="20B6E08B">
                            <wp:extent cx="3190159" cy="3552678"/>
                            <wp:effectExtent l="0" t="0" r="0" b="0"/>
                            <wp:docPr id="1882" name="Picture 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3201249" cy="3565028"/>
                                    </a:xfrm>
                                    <a:prstGeom prst="rect">
                                      <a:avLst/>
                                    </a:prstGeom>
                                    <a:noFill/>
                                    <a:ln>
                                      <a:noFill/>
                                    </a:ln>
                                  </pic:spPr>
                                </pic:pic>
                              </a:graphicData>
                            </a:graphic>
                          </wp:inline>
                        </w:drawing>
                      </w:r>
                    </w:p>
                    <w:p w14:paraId="2BB5A2EE" w14:textId="688B31B8" w:rsidR="0014672B" w:rsidRPr="00AF13FF" w:rsidRDefault="0014672B" w:rsidP="00AF13FF">
                      <w:pPr>
                        <w:pStyle w:val="Caption"/>
                        <w:spacing w:line="480" w:lineRule="auto"/>
                        <w:rPr>
                          <w:i w:val="0"/>
                          <w:iCs w:val="0"/>
                          <w:color w:val="auto"/>
                          <w:sz w:val="24"/>
                          <w:szCs w:val="24"/>
                        </w:rPr>
                      </w:pPr>
                      <w:bookmarkStart w:id="163" w:name="_Toc79489144"/>
                      <w:bookmarkStart w:id="164" w:name="_Toc79491680"/>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1</w:t>
                      </w:r>
                      <w:r w:rsidR="001A3FA5">
                        <w:rPr>
                          <w:i w:val="0"/>
                          <w:iCs w:val="0"/>
                          <w:color w:val="auto"/>
                          <w:sz w:val="24"/>
                          <w:szCs w:val="24"/>
                        </w:rPr>
                        <w:fldChar w:fldCharType="end"/>
                      </w:r>
                      <w:r w:rsidRPr="00730567">
                        <w:rPr>
                          <w:i w:val="0"/>
                          <w:iCs w:val="0"/>
                          <w:color w:val="auto"/>
                          <w:sz w:val="24"/>
                          <w:szCs w:val="24"/>
                        </w:rPr>
                        <w:t xml:space="preserve"> – Representation of molecules used in ChCl:glycerol studies.  Atoms and groups are labeled for RDF and coordination number analysis. All hydrogens (H) in glycerol and on hydrogens on methylene groups (HA) in choline are deuterated for neutron diffraction.</w:t>
                      </w:r>
                      <w:bookmarkEnd w:id="163"/>
                      <w:bookmarkEnd w:id="164"/>
                    </w:p>
                  </w:txbxContent>
                </v:textbox>
                <w10:wrap type="square" anchorx="margin" anchory="margin"/>
              </v:shape>
            </w:pict>
          </mc:Fallback>
        </mc:AlternateContent>
      </w:r>
      <w:r w:rsidRPr="008032B0">
        <w:rPr>
          <w:rFonts w:cstheme="minorHAnsi"/>
        </w:rPr>
        <w:br w:type="page"/>
      </w:r>
    </w:p>
    <w:p w14:paraId="35B85839" w14:textId="6D14CD09" w:rsidR="00451D7D" w:rsidRPr="00180EC3" w:rsidRDefault="00451D7D" w:rsidP="00180EC3">
      <w:pPr>
        <w:spacing w:line="480" w:lineRule="auto"/>
        <w:rPr>
          <w:rFonts w:eastAsiaTheme="minorEastAsia" w:cstheme="minorHAnsi"/>
        </w:rPr>
      </w:pPr>
      <w:r w:rsidRPr="00180EC3">
        <w:rPr>
          <w:rFonts w:cstheme="minorHAnsi"/>
        </w:rPr>
        <w:lastRenderedPageBreak/>
        <w:t>is the scattering angle and λ is the wavelength of the scattered neutrons.</w:t>
      </w:r>
      <w:r w:rsidRPr="00180EC3">
        <w:rPr>
          <w:rFonts w:cstheme="minorHAnsi"/>
          <w:vertAlign w:val="superscript"/>
        </w:rPr>
        <w:t>34</w:t>
      </w:r>
      <w:r w:rsidRPr="00180EC3">
        <w:rPr>
          <w:rFonts w:cstheme="minorHAnsi"/>
        </w:rPr>
        <w:t xml:space="preserve"> The total scattering curve is measured in 30-minute intervals, where multiple sets of the same composition were summed together prior to reduction to improve statistics. The structure factor, </w:t>
      </w:r>
      <m:oMath>
        <m:r>
          <m:rPr>
            <m:sty m:val="p"/>
          </m:rPr>
          <w:rPr>
            <w:rFonts w:cstheme="minorHAnsi"/>
          </w:rPr>
          <m:t>S</m:t>
        </m:r>
        <m:d>
          <m:dPr>
            <m:ctrlPr>
              <w:rPr>
                <w:rFonts w:cstheme="minorHAnsi"/>
              </w:rPr>
            </m:ctrlPr>
          </m:dPr>
          <m:e>
            <m:r>
              <m:rPr>
                <m:sty m:val="p"/>
              </m:rPr>
              <w:rPr>
                <w:rFonts w:cstheme="minorHAnsi"/>
              </w:rPr>
              <m:t>Q</m:t>
            </m:r>
          </m:e>
        </m:d>
        <m:r>
          <m:rPr>
            <m:sty m:val="p"/>
          </m:rPr>
          <w:rPr>
            <w:rFonts w:cstheme="minorHAnsi"/>
          </w:rPr>
          <m:t>=</m:t>
        </m:r>
        <m:f>
          <m:fPr>
            <m:ctrlPr>
              <w:rPr>
                <w:rFonts w:cstheme="minorHAnsi"/>
              </w:rPr>
            </m:ctrlPr>
          </m:fPr>
          <m:num>
            <m:sSub>
              <m:sSubPr>
                <m:ctrlPr>
                  <w:rPr>
                    <w:rFonts w:cstheme="minorHAnsi"/>
                  </w:rPr>
                </m:ctrlPr>
              </m:sSubPr>
              <m:e>
                <m:r>
                  <m:rPr>
                    <m:sty m:val="p"/>
                  </m:rPr>
                  <w:rPr>
                    <w:rFonts w:cstheme="minorHAnsi"/>
                  </w:rPr>
                  <m:t>I</m:t>
                </m:r>
              </m:e>
              <m:sub>
                <m:r>
                  <m:rPr>
                    <m:sty m:val="p"/>
                  </m:rPr>
                  <w:rPr>
                    <w:rFonts w:cstheme="minorHAnsi"/>
                  </w:rPr>
                  <m:t>coh</m:t>
                </m:r>
              </m:sub>
            </m:sSub>
            <m:r>
              <m:rPr>
                <m:sty m:val="p"/>
              </m:rPr>
              <w:rPr>
                <w:rFonts w:cstheme="minorHAnsi"/>
              </w:rPr>
              <m:t>-</m:t>
            </m:r>
            <m:sSub>
              <m:sSubPr>
                <m:ctrlPr>
                  <w:rPr>
                    <w:rFonts w:cstheme="minorHAnsi"/>
                  </w:rPr>
                </m:ctrlPr>
              </m:sSubPr>
              <m:e>
                <m:r>
                  <m:rPr>
                    <m:sty m:val="p"/>
                  </m:rPr>
                  <w:rPr>
                    <w:rFonts w:cstheme="minorHAnsi"/>
                  </w:rPr>
                  <m:t>I</m:t>
                </m:r>
              </m:e>
              <m:sub>
                <m:r>
                  <m:rPr>
                    <m:sty m:val="p"/>
                  </m:rPr>
                  <w:rPr>
                    <w:rFonts w:cstheme="minorHAnsi"/>
                  </w:rPr>
                  <m:t>poly</m:t>
                </m:r>
              </m:sub>
            </m:sSub>
          </m:num>
          <m:den>
            <m:sSub>
              <m:sSubPr>
                <m:ctrlPr>
                  <w:rPr>
                    <w:rFonts w:cstheme="minorHAnsi"/>
                  </w:rPr>
                </m:ctrlPr>
              </m:sSubPr>
              <m:e>
                <m:r>
                  <m:rPr>
                    <m:sty m:val="p"/>
                  </m:rPr>
                  <w:rPr>
                    <w:rFonts w:cstheme="minorHAnsi"/>
                  </w:rPr>
                  <m:t>I</m:t>
                </m:r>
              </m:e>
              <m:sub>
                <m:r>
                  <m:rPr>
                    <m:sty m:val="p"/>
                  </m:rPr>
                  <w:rPr>
                    <w:rFonts w:cstheme="minorHAnsi"/>
                  </w:rPr>
                  <m:t>poly</m:t>
                </m:r>
              </m:sub>
            </m:sSub>
          </m:den>
        </m:f>
        <m:r>
          <m:rPr>
            <m:sty m:val="p"/>
          </m:rPr>
          <w:rPr>
            <w:rFonts w:cstheme="minorHAnsi"/>
          </w:rPr>
          <m:t>+1</m:t>
        </m:r>
      </m:oMath>
      <w:r w:rsidRPr="00180EC3">
        <w:rPr>
          <w:rFonts w:cstheme="minorHAnsi"/>
        </w:rPr>
        <w:t xml:space="preserve">, of the samples were obtained by reducing the raw scattering data using </w:t>
      </w:r>
      <w:r w:rsidR="00E568E5" w:rsidRPr="00180EC3">
        <w:t>ADvanced DIffraction Environment (ADDIE)</w:t>
      </w:r>
      <w:r w:rsidR="005035F6" w:rsidRPr="00180EC3">
        <w:rPr>
          <w:rFonts w:cstheme="minorHAnsi"/>
        </w:rPr>
        <w:t xml:space="preserve"> by</w:t>
      </w:r>
      <w:r w:rsidRPr="00180EC3">
        <w:rPr>
          <w:rFonts w:cstheme="minorHAnsi"/>
        </w:rPr>
        <w:t xml:space="preserve"> normalizing </w:t>
      </w:r>
      <w:r w:rsidR="005035F6" w:rsidRPr="00180EC3">
        <w:rPr>
          <w:rFonts w:cstheme="minorHAnsi"/>
        </w:rPr>
        <w:t xml:space="preserve">the coherent scattering, </w:t>
      </w:r>
      <w:r w:rsidR="005035F6" w:rsidRPr="00180EC3">
        <w:rPr>
          <w:rFonts w:eastAsiaTheme="minorEastAsia" w:cstheme="minorHAnsi"/>
        </w:rPr>
        <w:t>I</w:t>
      </w:r>
      <w:r w:rsidR="005035F6" w:rsidRPr="00180EC3">
        <w:rPr>
          <w:rFonts w:eastAsiaTheme="minorEastAsia" w:cstheme="minorHAnsi"/>
          <w:vertAlign w:val="subscript"/>
        </w:rPr>
        <w:t>coh</w:t>
      </w:r>
      <w:r w:rsidR="005035F6" w:rsidRPr="00180EC3">
        <w:rPr>
          <w:rFonts w:cstheme="minorHAnsi"/>
        </w:rPr>
        <w:t xml:space="preserve">, </w:t>
      </w:r>
      <w:r w:rsidRPr="00180EC3">
        <w:rPr>
          <w:rFonts w:cstheme="minorHAnsi"/>
        </w:rPr>
        <w:t>to</w:t>
      </w:r>
      <w:r w:rsidR="005035F6" w:rsidRPr="00180EC3">
        <w:rPr>
          <w:rFonts w:cstheme="minorHAnsi"/>
        </w:rPr>
        <w:t xml:space="preserve"> polymorphic</w:t>
      </w:r>
      <w:r w:rsidRPr="00180EC3">
        <w:rPr>
          <w:rFonts w:cstheme="minorHAnsi"/>
        </w:rPr>
        <w:t xml:space="preserve"> </w:t>
      </w:r>
      <w:r w:rsidR="005035F6" w:rsidRPr="00180EC3">
        <w:rPr>
          <w:rFonts w:cstheme="minorHAnsi"/>
        </w:rPr>
        <w:t xml:space="preserve">standard </w:t>
      </w:r>
      <w:r w:rsidRPr="00180EC3">
        <w:rPr>
          <w:rFonts w:cstheme="minorHAnsi"/>
        </w:rPr>
        <w:t>scattering data, I</w:t>
      </w:r>
      <w:r w:rsidR="005035F6" w:rsidRPr="00180EC3">
        <w:rPr>
          <w:rFonts w:cstheme="minorHAnsi"/>
          <w:vertAlign w:val="subscript"/>
        </w:rPr>
        <w:t>poly</w:t>
      </w:r>
      <w:r w:rsidR="005035F6" w:rsidRPr="00180EC3">
        <w:rPr>
          <w:rFonts w:cstheme="minorHAnsi"/>
        </w:rPr>
        <w:t>.  Coherent scattering was obtained by subtracting quartz capillary background scattering from the total sample scattering and normalizing to</w:t>
      </w:r>
      <w:r w:rsidRPr="00180EC3">
        <w:rPr>
          <w:rFonts w:cstheme="minorHAnsi"/>
        </w:rPr>
        <w:t xml:space="preserve"> scattering from vanadium</w:t>
      </w:r>
      <w:r w:rsidRPr="00180EC3">
        <w:rPr>
          <w:rFonts w:eastAsiaTheme="minorEastAsia" w:cstheme="minorHAnsi"/>
        </w:rPr>
        <w:t>.</w:t>
      </w:r>
      <w:r w:rsidR="00F35AC2" w:rsidRPr="00180EC3">
        <w:rPr>
          <w:rFonts w:eastAsiaTheme="minorEastAsia" w:cstheme="minorHAnsi"/>
          <w:vertAlign w:val="superscript"/>
        </w:rPr>
        <w:t>34</w:t>
      </w:r>
      <w:r w:rsidR="006C40E9" w:rsidRPr="00180EC3">
        <w:rPr>
          <w:rFonts w:eastAsiaTheme="minorEastAsia" w:cstheme="minorHAnsi"/>
          <w:vertAlign w:val="superscript"/>
        </w:rPr>
        <w:t>,</w:t>
      </w:r>
      <w:r w:rsidR="006C40E9" w:rsidRPr="00180EC3">
        <w:rPr>
          <w:rFonts w:cstheme="minorHAnsi"/>
          <w:vertAlign w:val="superscript"/>
        </w:rPr>
        <w:t>35</w:t>
      </w:r>
    </w:p>
    <w:p w14:paraId="7C1D50A1" w14:textId="77777777" w:rsidR="00451D7D" w:rsidRPr="008032B0" w:rsidRDefault="00451D7D" w:rsidP="007D2922">
      <w:pPr>
        <w:spacing w:line="480" w:lineRule="auto"/>
        <w:mirrorIndents/>
        <w:rPr>
          <w:rFonts w:eastAsiaTheme="minorEastAsia" w:cstheme="minorHAnsi"/>
          <w:i/>
          <w:iCs/>
        </w:rPr>
      </w:pPr>
      <w:r w:rsidRPr="008032B0">
        <w:rPr>
          <w:rFonts w:eastAsiaTheme="minorEastAsia" w:cstheme="minorHAnsi"/>
          <w:i/>
          <w:iCs/>
        </w:rPr>
        <w:t>Molecular Dynamics</w:t>
      </w:r>
    </w:p>
    <w:p w14:paraId="0BAB2D19" w14:textId="779E263B" w:rsidR="00451D7D" w:rsidRPr="008032B0" w:rsidRDefault="00451D7D" w:rsidP="007D2922">
      <w:pPr>
        <w:spacing w:line="480" w:lineRule="auto"/>
        <w:ind w:firstLine="360"/>
        <w:mirrorIndents/>
        <w:rPr>
          <w:rFonts w:cstheme="minorHAnsi"/>
        </w:rPr>
      </w:pPr>
      <w:r w:rsidRPr="008032B0">
        <w:rPr>
          <w:rFonts w:cstheme="minorHAnsi"/>
        </w:rPr>
        <w:t>Fully atomistic equilibrium molecular dynamics simulations were performed with the LAMMPS package with the inter- and intra-molecular interactions described by the general AMBER force field (GAFF).</w:t>
      </w:r>
      <w:r w:rsidRPr="008032B0">
        <w:rPr>
          <w:rFonts w:cstheme="minorHAnsi"/>
          <w:vertAlign w:val="superscript"/>
        </w:rPr>
        <w:t>36</w:t>
      </w:r>
      <w:r w:rsidR="00826F09">
        <w:rPr>
          <w:rFonts w:cstheme="minorHAnsi"/>
          <w:vertAlign w:val="superscript"/>
        </w:rPr>
        <w:t>,37</w:t>
      </w:r>
      <w:r w:rsidRPr="008032B0">
        <w:rPr>
          <w:rFonts w:cstheme="minorHAnsi"/>
        </w:rPr>
        <w:t xml:space="preserve"> Initial molecular configurations of glycerol and choline molecules were optimized via Gaussian 09 using a B3LYP/aug-cc-pvdz basis set and Lennard-Jones (LJ) sigma and epsilon values for atoms were adapted from a study by Perkins </w:t>
      </w:r>
      <w:r w:rsidR="004502BD" w:rsidRPr="008032B0">
        <w:rPr>
          <w:rFonts w:cstheme="minorHAnsi"/>
          <w:i/>
          <w:iCs/>
        </w:rPr>
        <w:t>et al</w:t>
      </w:r>
      <w:r w:rsidRPr="008032B0">
        <w:rPr>
          <w:rFonts w:cstheme="minorHAnsi"/>
          <w:i/>
          <w:iCs/>
        </w:rPr>
        <w:t>.</w:t>
      </w:r>
      <w:r w:rsidRPr="008032B0">
        <w:rPr>
          <w:rFonts w:cstheme="minorHAnsi"/>
          <w:vertAlign w:val="superscript"/>
        </w:rPr>
        <w:t xml:space="preserve"> 38</w:t>
      </w:r>
      <w:r w:rsidR="00826F09">
        <w:rPr>
          <w:rFonts w:cstheme="minorHAnsi"/>
          <w:vertAlign w:val="superscript"/>
        </w:rPr>
        <w:t>,39</w:t>
      </w:r>
      <w:r w:rsidRPr="008032B0">
        <w:rPr>
          <w:rFonts w:cstheme="minorHAnsi"/>
        </w:rPr>
        <w:t xml:space="preserve">  Atomic partial charges were adapted from the same study but with a change in overall choline and chloride net charges from the study’s 0.9 e to this study’s 0.7 e in order to more correctly match eutectic mixture behavior as a function of choline chloride content.</w:t>
      </w:r>
      <w:r w:rsidRPr="008032B0">
        <w:rPr>
          <w:rFonts w:cstheme="minorHAnsi"/>
          <w:vertAlign w:val="superscript"/>
        </w:rPr>
        <w:t xml:space="preserve"> 38</w:t>
      </w:r>
      <w:r w:rsidR="00826F09">
        <w:rPr>
          <w:rFonts w:cstheme="minorHAnsi"/>
          <w:vertAlign w:val="superscript"/>
        </w:rPr>
        <w:t>,39</w:t>
      </w:r>
      <w:r w:rsidRPr="008032B0">
        <w:rPr>
          <w:rFonts w:cstheme="minorHAnsi"/>
        </w:rPr>
        <w:t xml:space="preserve">   Glycerol partial atomic charges were unmodified from the referenced paper.</w:t>
      </w:r>
      <w:r w:rsidRPr="008032B0">
        <w:rPr>
          <w:rFonts w:cstheme="minorHAnsi"/>
          <w:vertAlign w:val="superscript"/>
        </w:rPr>
        <w:t>38</w:t>
      </w:r>
      <w:r w:rsidR="00826F09">
        <w:rPr>
          <w:rFonts w:cstheme="minorHAnsi"/>
          <w:vertAlign w:val="superscript"/>
        </w:rPr>
        <w:t>,39</w:t>
      </w:r>
      <w:r w:rsidRPr="008032B0">
        <w:rPr>
          <w:rFonts w:cstheme="minorHAnsi"/>
        </w:rPr>
        <w:t xml:space="preserve">    Related studies from a collaborating group  showed that Perkins </w:t>
      </w:r>
      <w:r w:rsidR="004502BD" w:rsidRPr="008032B0">
        <w:rPr>
          <w:rFonts w:cstheme="minorHAnsi"/>
          <w:i/>
          <w:iCs/>
        </w:rPr>
        <w:t>et al</w:t>
      </w:r>
      <w:r w:rsidRPr="008032B0">
        <w:rPr>
          <w:rFonts w:cstheme="minorHAnsi"/>
          <w:i/>
          <w:iCs/>
        </w:rPr>
        <w:t>.</w:t>
      </w:r>
      <w:r w:rsidRPr="008032B0">
        <w:rPr>
          <w:rFonts w:cstheme="minorHAnsi"/>
        </w:rPr>
        <w:t xml:space="preserve">’s force field worked well at 33 mol% ChCl, but it did not correctly replicate mixture dynamics trends at lower concentrations of choline chloride, necessitating the more aggressive charge scaling to 0.7 e. For all LAMMPS simulations, a 1 fs timestep, velocity </w:t>
      </w:r>
      <w:r w:rsidRPr="008032B0">
        <w:rPr>
          <w:rFonts w:cstheme="minorHAnsi"/>
        </w:rPr>
        <w:lastRenderedPageBreak/>
        <w:t>Verlet integrator, all periodic boundary conditions, 12 Å cutoff for both LJ and Coulombic interactions with tail corrections, and a particle-particle particle-mesh long range solver were used.</w:t>
      </w:r>
    </w:p>
    <w:p w14:paraId="40EDCE41" w14:textId="1905F2E6" w:rsidR="00451D7D" w:rsidRPr="008032B0" w:rsidRDefault="00451D7D" w:rsidP="007D2922">
      <w:pPr>
        <w:spacing w:line="480" w:lineRule="auto"/>
        <w:ind w:firstLine="360"/>
        <w:mirrorIndents/>
        <w:rPr>
          <w:rFonts w:cstheme="minorHAnsi"/>
        </w:rPr>
      </w:pPr>
      <w:r w:rsidRPr="008032B0">
        <w:rPr>
          <w:rFonts w:cstheme="minorHAnsi"/>
        </w:rPr>
        <w:t xml:space="preserve">Simulation boxes were filled a specific number of glycerol and choline chloride molecules to achieve the desired ChCl mol% in glycerol, the details of which are in </w:t>
      </w:r>
      <w:r w:rsidR="001B2E38" w:rsidRPr="008032B0">
        <w:rPr>
          <w:rFonts w:cstheme="minorHAnsi"/>
        </w:rPr>
        <w:t>Table IV.1</w:t>
      </w:r>
      <w:r w:rsidRPr="008032B0">
        <w:rPr>
          <w:rFonts w:cstheme="minorHAnsi"/>
        </w:rPr>
        <w:t>. Initial conformations were loosely and randomly packed into a cube with Packmol.</w:t>
      </w:r>
      <w:r w:rsidR="00826F09">
        <w:rPr>
          <w:rFonts w:cstheme="minorHAnsi"/>
          <w:vertAlign w:val="superscript"/>
        </w:rPr>
        <w:t>40</w:t>
      </w:r>
      <w:r w:rsidRPr="008032B0">
        <w:rPr>
          <w:rFonts w:cstheme="minorHAnsi"/>
          <w:vertAlign w:val="superscript"/>
        </w:rPr>
        <w:t>,4</w:t>
      </w:r>
      <w:r w:rsidR="00826F09">
        <w:rPr>
          <w:rFonts w:cstheme="minorHAnsi"/>
          <w:vertAlign w:val="superscript"/>
        </w:rPr>
        <w:t>1</w:t>
      </w:r>
      <w:r w:rsidRPr="008032B0">
        <w:rPr>
          <w:rFonts w:cstheme="minorHAnsi"/>
        </w:rPr>
        <w:t xml:space="preserve"> All simulations were run at 300K. The systems were first equilibrated for 2 ns with an isothermal isobaric (NPT) ensemble at one atmosphere ensuring that the last 1 ns achieved a converged density and total energy. The average box dimensions of the last 1 ns were used to initialize a canonical (NVT) ensemble production runs of 20 ns for all systems except for pure glycerol, which needed 40 ns to reach the diffusive regime and ensure adequate conformational sampling for structural analysis. A Nosé-Hoover-chain thermostat and Nosé-Hoover-chain barostat with a chain length of 3 and time constant of 100 fs were used for all applicable simulations. </w:t>
      </w:r>
    </w:p>
    <w:p w14:paraId="7E0E79F6" w14:textId="578A465C" w:rsidR="00451D7D" w:rsidRDefault="00451D7D" w:rsidP="007D2922">
      <w:pPr>
        <w:spacing w:line="480" w:lineRule="auto"/>
        <w:ind w:firstLine="360"/>
        <w:mirrorIndents/>
        <w:rPr>
          <w:rFonts w:cstheme="minorHAnsi"/>
        </w:rPr>
      </w:pPr>
      <w:r w:rsidRPr="008032B0">
        <w:rPr>
          <w:rFonts w:cstheme="minorHAnsi"/>
        </w:rPr>
        <w:t>Molecular dynamic simulations and probabilities of coordination numbers were performed and provided by Derrick Poe of Dr. Maginn’s group at the University of Notre Dame.  Preparation of mixtures, neutron scattering, and lead of data analysis were performed by Luke Heroux of Dr. Dadmun’s group at the University of Tennessee.</w:t>
      </w:r>
    </w:p>
    <w:p w14:paraId="5A81B12F" w14:textId="77777777" w:rsidR="004C1B53" w:rsidRPr="008032B0" w:rsidRDefault="004C1B53" w:rsidP="004C1B53">
      <w:pPr>
        <w:keepNext/>
        <w:spacing w:line="480" w:lineRule="auto"/>
        <w:mirrorIndents/>
        <w:rPr>
          <w:rStyle w:val="Hyperlink"/>
          <w:rFonts w:cstheme="minorHAnsi"/>
          <w:b/>
          <w:bCs/>
          <w:color w:val="auto"/>
          <w:u w:val="none"/>
        </w:rPr>
      </w:pPr>
      <w:r w:rsidRPr="008032B0">
        <w:rPr>
          <w:rFonts w:cstheme="minorHAnsi"/>
          <w:b/>
          <w:bCs/>
        </w:rPr>
        <w:t>Results</w:t>
      </w:r>
    </w:p>
    <w:p w14:paraId="3C774D56" w14:textId="77777777" w:rsidR="004C1B53" w:rsidRPr="008032B0" w:rsidRDefault="004C1B53" w:rsidP="004C1B53">
      <w:pPr>
        <w:keepNext/>
        <w:spacing w:line="480" w:lineRule="auto"/>
        <w:mirrorIndents/>
        <w:rPr>
          <w:rFonts w:cstheme="minorHAnsi"/>
          <w:i/>
          <w:iCs/>
        </w:rPr>
      </w:pPr>
      <w:r w:rsidRPr="008032B0">
        <w:rPr>
          <w:rStyle w:val="Hyperlink"/>
          <w:rFonts w:cstheme="minorHAnsi"/>
          <w:i/>
          <w:iCs/>
          <w:color w:val="auto"/>
          <w:u w:val="none"/>
        </w:rPr>
        <w:t>Structure Factors</w:t>
      </w:r>
    </w:p>
    <w:p w14:paraId="6EBA21AB" w14:textId="0016AC65" w:rsidR="004C1B53" w:rsidRPr="008032B0" w:rsidRDefault="004C1B53" w:rsidP="004C1B53">
      <w:pPr>
        <w:spacing w:line="480" w:lineRule="auto"/>
        <w:mirrorIndents/>
        <w:rPr>
          <w:rFonts w:cstheme="minorHAnsi"/>
        </w:rPr>
      </w:pPr>
      <w:r w:rsidRPr="008032B0">
        <w:rPr>
          <w:rFonts w:cstheme="minorHAnsi"/>
        </w:rPr>
        <w:t>Wide angle neutron diffraction (ND) curves of 0%, 5%, 10%, 18%, and 33% mixtures of choline chloride (ChCl) in glycerol were measured.  The raw data were</w:t>
      </w:r>
      <w:r>
        <w:rPr>
          <w:rFonts w:cstheme="minorHAnsi"/>
        </w:rPr>
        <w:t xml:space="preserve"> reduced to obtain</w:t>
      </w:r>
    </w:p>
    <w:p w14:paraId="441915A6" w14:textId="67434B89" w:rsidR="001F6C28" w:rsidRPr="008032B0" w:rsidRDefault="001F6C28" w:rsidP="004C1B53">
      <w:pPr>
        <w:spacing w:line="480" w:lineRule="auto"/>
        <w:mirrorIndents/>
        <w:rPr>
          <w:rFonts w:cstheme="minorHAnsi"/>
        </w:rPr>
      </w:pPr>
    </w:p>
    <w:tbl>
      <w:tblPr>
        <w:tblStyle w:val="TableGrid"/>
        <w:tblpPr w:leftFromText="187" w:rightFromText="187" w:vertAnchor="page" w:horzAnchor="margin" w:tblpXSpec="center" w:tblpYSpec="center"/>
        <w:tblOverlap w:val="never"/>
        <w:tblW w:w="4887" w:type="pct"/>
        <w:tblLook w:val="04A0" w:firstRow="1" w:lastRow="0" w:firstColumn="1" w:lastColumn="0" w:noHBand="0" w:noVBand="1"/>
      </w:tblPr>
      <w:tblGrid>
        <w:gridCol w:w="2287"/>
        <w:gridCol w:w="2287"/>
        <w:gridCol w:w="2287"/>
        <w:gridCol w:w="2287"/>
      </w:tblGrid>
      <w:tr w:rsidR="001F6C28" w:rsidRPr="008032B0" w14:paraId="69C1C859" w14:textId="77777777" w:rsidTr="002609A5">
        <w:trPr>
          <w:trHeight w:val="292"/>
        </w:trPr>
        <w:tc>
          <w:tcPr>
            <w:tcW w:w="5000" w:type="pct"/>
            <w:gridSpan w:val="4"/>
            <w:tcBorders>
              <w:top w:val="nil"/>
              <w:left w:val="nil"/>
              <w:bottom w:val="single" w:sz="4" w:space="0" w:color="auto"/>
              <w:right w:val="nil"/>
            </w:tcBorders>
          </w:tcPr>
          <w:p w14:paraId="644297AE" w14:textId="458B2C27" w:rsidR="001F6C28" w:rsidRPr="008032B0" w:rsidRDefault="001F6C28" w:rsidP="0004195C">
            <w:pPr>
              <w:pStyle w:val="Caption"/>
              <w:rPr>
                <w:i w:val="0"/>
                <w:iCs w:val="0"/>
                <w:sz w:val="24"/>
                <w:szCs w:val="24"/>
              </w:rPr>
            </w:pPr>
            <w:r w:rsidRPr="008032B0">
              <w:br w:type="page"/>
            </w:r>
            <w:r w:rsidRPr="008032B0">
              <w:rPr>
                <w:rFonts w:cstheme="minorHAnsi"/>
                <w:i w:val="0"/>
                <w:iCs w:val="0"/>
                <w:color w:val="auto"/>
                <w:sz w:val="24"/>
                <w:szCs w:val="24"/>
              </w:rPr>
              <w:t xml:space="preserve"> </w:t>
            </w:r>
            <w:r w:rsidR="0004195C" w:rsidRPr="008032B0">
              <w:rPr>
                <w:i w:val="0"/>
                <w:iCs w:val="0"/>
                <w:color w:val="auto"/>
                <w:sz w:val="24"/>
                <w:szCs w:val="24"/>
              </w:rPr>
              <w:t xml:space="preserve"> </w:t>
            </w:r>
            <w:bookmarkStart w:id="165" w:name="_Toc77460274"/>
            <w:r w:rsidR="0004195C" w:rsidRPr="008032B0">
              <w:rPr>
                <w:i w:val="0"/>
                <w:iCs w:val="0"/>
                <w:color w:val="auto"/>
                <w:sz w:val="24"/>
                <w:szCs w:val="24"/>
              </w:rPr>
              <w:t xml:space="preserve">Table </w:t>
            </w:r>
            <w:r w:rsidR="0004195C" w:rsidRPr="008032B0">
              <w:rPr>
                <w:i w:val="0"/>
                <w:iCs w:val="0"/>
                <w:color w:val="auto"/>
                <w:sz w:val="24"/>
                <w:szCs w:val="24"/>
              </w:rPr>
              <w:fldChar w:fldCharType="begin"/>
            </w:r>
            <w:r w:rsidR="0004195C" w:rsidRPr="008032B0">
              <w:rPr>
                <w:i w:val="0"/>
                <w:iCs w:val="0"/>
                <w:color w:val="auto"/>
                <w:sz w:val="24"/>
                <w:szCs w:val="24"/>
              </w:rPr>
              <w:instrText xml:space="preserve"> STYLEREF 1 \s </w:instrText>
            </w:r>
            <w:r w:rsidR="0004195C" w:rsidRPr="008032B0">
              <w:rPr>
                <w:i w:val="0"/>
                <w:iCs w:val="0"/>
                <w:color w:val="auto"/>
                <w:sz w:val="24"/>
                <w:szCs w:val="24"/>
              </w:rPr>
              <w:fldChar w:fldCharType="separate"/>
            </w:r>
            <w:r w:rsidR="00EE319D">
              <w:rPr>
                <w:i w:val="0"/>
                <w:iCs w:val="0"/>
                <w:noProof/>
                <w:color w:val="auto"/>
                <w:sz w:val="24"/>
                <w:szCs w:val="24"/>
              </w:rPr>
              <w:t>IV</w:t>
            </w:r>
            <w:r w:rsidR="0004195C" w:rsidRPr="008032B0">
              <w:rPr>
                <w:i w:val="0"/>
                <w:iCs w:val="0"/>
                <w:color w:val="auto"/>
                <w:sz w:val="24"/>
                <w:szCs w:val="24"/>
              </w:rPr>
              <w:fldChar w:fldCharType="end"/>
            </w:r>
            <w:r w:rsidR="0004195C" w:rsidRPr="008032B0">
              <w:rPr>
                <w:i w:val="0"/>
                <w:iCs w:val="0"/>
                <w:color w:val="auto"/>
                <w:sz w:val="24"/>
                <w:szCs w:val="24"/>
              </w:rPr>
              <w:t>.</w:t>
            </w:r>
            <w:r w:rsidR="0004195C" w:rsidRPr="008032B0">
              <w:rPr>
                <w:i w:val="0"/>
                <w:iCs w:val="0"/>
                <w:color w:val="auto"/>
                <w:sz w:val="24"/>
                <w:szCs w:val="24"/>
              </w:rPr>
              <w:fldChar w:fldCharType="begin"/>
            </w:r>
            <w:r w:rsidR="0004195C" w:rsidRPr="008032B0">
              <w:rPr>
                <w:i w:val="0"/>
                <w:iCs w:val="0"/>
                <w:color w:val="auto"/>
                <w:sz w:val="24"/>
                <w:szCs w:val="24"/>
              </w:rPr>
              <w:instrText xml:space="preserve"> SEQ Table \* ARABIC \s 1 </w:instrText>
            </w:r>
            <w:r w:rsidR="0004195C" w:rsidRPr="008032B0">
              <w:rPr>
                <w:i w:val="0"/>
                <w:iCs w:val="0"/>
                <w:color w:val="auto"/>
                <w:sz w:val="24"/>
                <w:szCs w:val="24"/>
              </w:rPr>
              <w:fldChar w:fldCharType="separate"/>
            </w:r>
            <w:r w:rsidR="00EE319D">
              <w:rPr>
                <w:i w:val="0"/>
                <w:iCs w:val="0"/>
                <w:noProof/>
                <w:color w:val="auto"/>
                <w:sz w:val="24"/>
                <w:szCs w:val="24"/>
              </w:rPr>
              <w:t>1</w:t>
            </w:r>
            <w:r w:rsidR="0004195C" w:rsidRPr="008032B0">
              <w:rPr>
                <w:i w:val="0"/>
                <w:iCs w:val="0"/>
                <w:color w:val="auto"/>
                <w:sz w:val="24"/>
                <w:szCs w:val="24"/>
              </w:rPr>
              <w:fldChar w:fldCharType="end"/>
            </w:r>
            <w:r w:rsidR="0004195C" w:rsidRPr="008032B0">
              <w:rPr>
                <w:i w:val="0"/>
                <w:iCs w:val="0"/>
                <w:color w:val="auto"/>
                <w:sz w:val="24"/>
                <w:szCs w:val="24"/>
              </w:rPr>
              <w:t xml:space="preserve"> - </w:t>
            </w:r>
            <w:r w:rsidRPr="008032B0">
              <w:rPr>
                <w:rFonts w:cstheme="minorHAnsi"/>
                <w:i w:val="0"/>
                <w:iCs w:val="0"/>
                <w:color w:val="auto"/>
                <w:sz w:val="24"/>
                <w:szCs w:val="24"/>
              </w:rPr>
              <w:t>Composition of molecular dynamics simulation boxes</w:t>
            </w:r>
            <w:bookmarkEnd w:id="165"/>
          </w:p>
        </w:tc>
      </w:tr>
      <w:tr w:rsidR="002609A5" w:rsidRPr="008032B0" w14:paraId="53A2A440" w14:textId="77777777" w:rsidTr="002609A5">
        <w:trPr>
          <w:trHeight w:val="20"/>
        </w:trPr>
        <w:tc>
          <w:tcPr>
            <w:tcW w:w="5000" w:type="pct"/>
            <w:gridSpan w:val="4"/>
            <w:tcBorders>
              <w:top w:val="single" w:sz="4" w:space="0" w:color="auto"/>
              <w:left w:val="single" w:sz="4" w:space="0" w:color="auto"/>
              <w:bottom w:val="single" w:sz="4" w:space="0" w:color="auto"/>
              <w:right w:val="single" w:sz="4" w:space="0" w:color="auto"/>
            </w:tcBorders>
          </w:tcPr>
          <w:p w14:paraId="0C9F3AE2" w14:textId="77777777" w:rsidR="002609A5" w:rsidRPr="008032B0" w:rsidRDefault="002609A5" w:rsidP="0004195C">
            <w:pPr>
              <w:pStyle w:val="Caption"/>
            </w:pPr>
          </w:p>
        </w:tc>
      </w:tr>
      <w:tr w:rsidR="001F6C28" w:rsidRPr="008032B0" w14:paraId="7C1AC0AA" w14:textId="77777777" w:rsidTr="002609A5">
        <w:trPr>
          <w:trHeight w:val="20"/>
        </w:trPr>
        <w:tc>
          <w:tcPr>
            <w:tcW w:w="1250" w:type="pct"/>
            <w:tcBorders>
              <w:top w:val="single" w:sz="4" w:space="0" w:color="auto"/>
            </w:tcBorders>
          </w:tcPr>
          <w:p w14:paraId="4A2FEBE0" w14:textId="77777777" w:rsidR="001F6C28" w:rsidRPr="008032B0" w:rsidRDefault="001F6C28" w:rsidP="001F6C28">
            <w:pPr>
              <w:jc w:val="center"/>
              <w:rPr>
                <w:rFonts w:cstheme="minorHAnsi"/>
                <w:u w:val="single"/>
              </w:rPr>
            </w:pPr>
            <w:bookmarkStart w:id="166" w:name="_Hlk77433352"/>
            <w:r w:rsidRPr="008032B0">
              <w:rPr>
                <w:rFonts w:cstheme="minorHAnsi"/>
                <w:u w:val="single"/>
              </w:rPr>
              <w:t>ChCl mol%</w:t>
            </w:r>
          </w:p>
        </w:tc>
        <w:tc>
          <w:tcPr>
            <w:tcW w:w="1250" w:type="pct"/>
            <w:tcBorders>
              <w:top w:val="single" w:sz="4" w:space="0" w:color="auto"/>
            </w:tcBorders>
          </w:tcPr>
          <w:p w14:paraId="2B78DFA5" w14:textId="77777777" w:rsidR="001F6C28" w:rsidRPr="008032B0" w:rsidRDefault="001F6C28" w:rsidP="001F6C28">
            <w:pPr>
              <w:jc w:val="center"/>
              <w:rPr>
                <w:rFonts w:cstheme="minorHAnsi"/>
                <w:u w:val="single"/>
              </w:rPr>
            </w:pPr>
            <w:r w:rsidRPr="008032B0">
              <w:rPr>
                <w:rFonts w:cstheme="minorHAnsi"/>
                <w:u w:val="single"/>
              </w:rPr>
              <w:t>Number of Glycerol</w:t>
            </w:r>
          </w:p>
        </w:tc>
        <w:tc>
          <w:tcPr>
            <w:tcW w:w="1250" w:type="pct"/>
            <w:tcBorders>
              <w:top w:val="single" w:sz="4" w:space="0" w:color="auto"/>
            </w:tcBorders>
          </w:tcPr>
          <w:p w14:paraId="57288CAA" w14:textId="77777777" w:rsidR="001F6C28" w:rsidRPr="008032B0" w:rsidRDefault="001F6C28" w:rsidP="001F6C28">
            <w:pPr>
              <w:jc w:val="center"/>
              <w:rPr>
                <w:rFonts w:cstheme="minorHAnsi"/>
                <w:u w:val="single"/>
              </w:rPr>
            </w:pPr>
            <w:r w:rsidRPr="008032B0">
              <w:rPr>
                <w:rFonts w:cstheme="minorHAnsi"/>
                <w:u w:val="single"/>
              </w:rPr>
              <w:t>Number of ChCl</w:t>
            </w:r>
          </w:p>
        </w:tc>
        <w:tc>
          <w:tcPr>
            <w:tcW w:w="1250" w:type="pct"/>
            <w:tcBorders>
              <w:top w:val="single" w:sz="4" w:space="0" w:color="auto"/>
            </w:tcBorders>
          </w:tcPr>
          <w:p w14:paraId="49A939C9" w14:textId="77777777" w:rsidR="001F6C28" w:rsidRPr="008032B0" w:rsidRDefault="001F6C28" w:rsidP="001F6C28">
            <w:pPr>
              <w:jc w:val="center"/>
              <w:rPr>
                <w:rFonts w:cstheme="minorHAnsi"/>
                <w:u w:val="single"/>
              </w:rPr>
            </w:pPr>
            <w:r w:rsidRPr="008032B0">
              <w:rPr>
                <w:rFonts w:cstheme="minorHAnsi"/>
                <w:u w:val="single"/>
              </w:rPr>
              <w:t>Number of Total Atoms</w:t>
            </w:r>
          </w:p>
        </w:tc>
      </w:tr>
      <w:tr w:rsidR="002609A5" w:rsidRPr="008032B0" w14:paraId="5115CA37" w14:textId="77777777" w:rsidTr="002609A5">
        <w:trPr>
          <w:trHeight w:val="20"/>
        </w:trPr>
        <w:tc>
          <w:tcPr>
            <w:tcW w:w="1250" w:type="pct"/>
            <w:tcBorders>
              <w:top w:val="single" w:sz="4" w:space="0" w:color="auto"/>
            </w:tcBorders>
          </w:tcPr>
          <w:p w14:paraId="2EA648F6" w14:textId="77777777" w:rsidR="002609A5" w:rsidRPr="008032B0" w:rsidRDefault="002609A5" w:rsidP="001F6C28">
            <w:pPr>
              <w:jc w:val="center"/>
              <w:rPr>
                <w:rFonts w:cstheme="minorHAnsi"/>
              </w:rPr>
            </w:pPr>
          </w:p>
        </w:tc>
        <w:tc>
          <w:tcPr>
            <w:tcW w:w="1250" w:type="pct"/>
            <w:tcBorders>
              <w:top w:val="single" w:sz="4" w:space="0" w:color="auto"/>
            </w:tcBorders>
          </w:tcPr>
          <w:p w14:paraId="3C49D744" w14:textId="77777777" w:rsidR="002609A5" w:rsidRPr="008032B0" w:rsidRDefault="002609A5" w:rsidP="001F6C28">
            <w:pPr>
              <w:jc w:val="center"/>
              <w:rPr>
                <w:rFonts w:cstheme="minorHAnsi"/>
              </w:rPr>
            </w:pPr>
          </w:p>
        </w:tc>
        <w:tc>
          <w:tcPr>
            <w:tcW w:w="1250" w:type="pct"/>
            <w:tcBorders>
              <w:top w:val="single" w:sz="4" w:space="0" w:color="auto"/>
            </w:tcBorders>
          </w:tcPr>
          <w:p w14:paraId="77D413A2" w14:textId="77777777" w:rsidR="002609A5" w:rsidRPr="008032B0" w:rsidRDefault="002609A5" w:rsidP="001F6C28">
            <w:pPr>
              <w:jc w:val="center"/>
              <w:rPr>
                <w:rFonts w:cstheme="minorHAnsi"/>
              </w:rPr>
            </w:pPr>
          </w:p>
        </w:tc>
        <w:tc>
          <w:tcPr>
            <w:tcW w:w="1250" w:type="pct"/>
            <w:tcBorders>
              <w:top w:val="single" w:sz="4" w:space="0" w:color="auto"/>
            </w:tcBorders>
          </w:tcPr>
          <w:p w14:paraId="1E021614" w14:textId="77777777" w:rsidR="002609A5" w:rsidRPr="008032B0" w:rsidRDefault="002609A5" w:rsidP="001F6C28">
            <w:pPr>
              <w:jc w:val="center"/>
              <w:rPr>
                <w:rFonts w:cstheme="minorHAnsi"/>
              </w:rPr>
            </w:pPr>
          </w:p>
        </w:tc>
      </w:tr>
      <w:tr w:rsidR="001F6C28" w:rsidRPr="008032B0" w14:paraId="60D46378" w14:textId="77777777" w:rsidTr="002609A5">
        <w:trPr>
          <w:trHeight w:val="20"/>
        </w:trPr>
        <w:tc>
          <w:tcPr>
            <w:tcW w:w="1250" w:type="pct"/>
          </w:tcPr>
          <w:p w14:paraId="295E2222" w14:textId="77777777" w:rsidR="001F6C28" w:rsidRPr="008032B0" w:rsidRDefault="001F6C28" w:rsidP="001F6C28">
            <w:pPr>
              <w:jc w:val="center"/>
              <w:rPr>
                <w:rFonts w:cstheme="minorHAnsi"/>
              </w:rPr>
            </w:pPr>
            <w:r w:rsidRPr="008032B0">
              <w:rPr>
                <w:rFonts w:cstheme="minorHAnsi"/>
              </w:rPr>
              <w:t>0</w:t>
            </w:r>
          </w:p>
        </w:tc>
        <w:tc>
          <w:tcPr>
            <w:tcW w:w="1250" w:type="pct"/>
          </w:tcPr>
          <w:p w14:paraId="1B504D3E" w14:textId="77777777" w:rsidR="001F6C28" w:rsidRPr="008032B0" w:rsidRDefault="001F6C28" w:rsidP="001F6C28">
            <w:pPr>
              <w:jc w:val="center"/>
              <w:rPr>
                <w:rFonts w:cstheme="minorHAnsi"/>
              </w:rPr>
            </w:pPr>
            <w:r w:rsidRPr="008032B0">
              <w:rPr>
                <w:rFonts w:cstheme="minorHAnsi"/>
              </w:rPr>
              <w:t>715</w:t>
            </w:r>
          </w:p>
        </w:tc>
        <w:tc>
          <w:tcPr>
            <w:tcW w:w="1250" w:type="pct"/>
          </w:tcPr>
          <w:p w14:paraId="72B003A9" w14:textId="77777777" w:rsidR="001F6C28" w:rsidRPr="008032B0" w:rsidRDefault="001F6C28" w:rsidP="001F6C28">
            <w:pPr>
              <w:jc w:val="center"/>
              <w:rPr>
                <w:rFonts w:cstheme="minorHAnsi"/>
              </w:rPr>
            </w:pPr>
            <w:r w:rsidRPr="008032B0">
              <w:rPr>
                <w:rFonts w:cstheme="minorHAnsi"/>
              </w:rPr>
              <w:t>0</w:t>
            </w:r>
          </w:p>
        </w:tc>
        <w:tc>
          <w:tcPr>
            <w:tcW w:w="1250" w:type="pct"/>
          </w:tcPr>
          <w:p w14:paraId="658956D0" w14:textId="77777777" w:rsidR="001F6C28" w:rsidRPr="008032B0" w:rsidRDefault="001F6C28" w:rsidP="001F6C28">
            <w:pPr>
              <w:jc w:val="center"/>
              <w:rPr>
                <w:rFonts w:cstheme="minorHAnsi"/>
              </w:rPr>
            </w:pPr>
            <w:r w:rsidRPr="008032B0">
              <w:rPr>
                <w:rFonts w:cstheme="minorHAnsi"/>
              </w:rPr>
              <w:t>10010</w:t>
            </w:r>
          </w:p>
        </w:tc>
      </w:tr>
      <w:tr w:rsidR="001F6C28" w:rsidRPr="008032B0" w14:paraId="6557DB64" w14:textId="77777777" w:rsidTr="002609A5">
        <w:trPr>
          <w:trHeight w:val="20"/>
        </w:trPr>
        <w:tc>
          <w:tcPr>
            <w:tcW w:w="1250" w:type="pct"/>
          </w:tcPr>
          <w:p w14:paraId="4EF8E0BD" w14:textId="77777777" w:rsidR="001F6C28" w:rsidRPr="008032B0" w:rsidRDefault="001F6C28" w:rsidP="001F6C28">
            <w:pPr>
              <w:jc w:val="center"/>
              <w:rPr>
                <w:rFonts w:cstheme="minorHAnsi"/>
              </w:rPr>
            </w:pPr>
            <w:r w:rsidRPr="008032B0">
              <w:rPr>
                <w:rFonts w:cstheme="minorHAnsi"/>
              </w:rPr>
              <w:t>5</w:t>
            </w:r>
          </w:p>
        </w:tc>
        <w:tc>
          <w:tcPr>
            <w:tcW w:w="1250" w:type="pct"/>
          </w:tcPr>
          <w:p w14:paraId="3CD28CF3" w14:textId="77777777" w:rsidR="001F6C28" w:rsidRPr="008032B0" w:rsidRDefault="001F6C28" w:rsidP="001F6C28">
            <w:pPr>
              <w:jc w:val="center"/>
              <w:rPr>
                <w:rFonts w:cstheme="minorHAnsi"/>
              </w:rPr>
            </w:pPr>
            <w:r w:rsidRPr="008032B0">
              <w:rPr>
                <w:rFonts w:cstheme="minorHAnsi"/>
              </w:rPr>
              <w:t>665</w:t>
            </w:r>
          </w:p>
        </w:tc>
        <w:tc>
          <w:tcPr>
            <w:tcW w:w="1250" w:type="pct"/>
          </w:tcPr>
          <w:p w14:paraId="74761B65" w14:textId="77777777" w:rsidR="001F6C28" w:rsidRPr="008032B0" w:rsidRDefault="001F6C28" w:rsidP="001F6C28">
            <w:pPr>
              <w:jc w:val="center"/>
              <w:rPr>
                <w:rFonts w:cstheme="minorHAnsi"/>
              </w:rPr>
            </w:pPr>
            <w:r w:rsidRPr="008032B0">
              <w:rPr>
                <w:rFonts w:cstheme="minorHAnsi"/>
              </w:rPr>
              <w:t>35</w:t>
            </w:r>
          </w:p>
        </w:tc>
        <w:tc>
          <w:tcPr>
            <w:tcW w:w="1250" w:type="pct"/>
          </w:tcPr>
          <w:p w14:paraId="7205D8B7" w14:textId="77777777" w:rsidR="001F6C28" w:rsidRPr="008032B0" w:rsidRDefault="001F6C28" w:rsidP="001F6C28">
            <w:pPr>
              <w:jc w:val="center"/>
              <w:rPr>
                <w:rFonts w:cstheme="minorHAnsi"/>
              </w:rPr>
            </w:pPr>
            <w:r w:rsidRPr="008032B0">
              <w:rPr>
                <w:rFonts w:cstheme="minorHAnsi"/>
              </w:rPr>
              <w:t>10080</w:t>
            </w:r>
          </w:p>
        </w:tc>
      </w:tr>
      <w:tr w:rsidR="001F6C28" w:rsidRPr="008032B0" w14:paraId="6B4551A3" w14:textId="77777777" w:rsidTr="002609A5">
        <w:trPr>
          <w:trHeight w:val="20"/>
        </w:trPr>
        <w:tc>
          <w:tcPr>
            <w:tcW w:w="1250" w:type="pct"/>
          </w:tcPr>
          <w:p w14:paraId="76886F5B" w14:textId="77777777" w:rsidR="001F6C28" w:rsidRPr="008032B0" w:rsidRDefault="001F6C28" w:rsidP="001F6C28">
            <w:pPr>
              <w:jc w:val="center"/>
              <w:rPr>
                <w:rFonts w:cstheme="minorHAnsi"/>
              </w:rPr>
            </w:pPr>
            <w:r w:rsidRPr="008032B0">
              <w:rPr>
                <w:rFonts w:cstheme="minorHAnsi"/>
              </w:rPr>
              <w:t>10</w:t>
            </w:r>
          </w:p>
        </w:tc>
        <w:tc>
          <w:tcPr>
            <w:tcW w:w="1250" w:type="pct"/>
          </w:tcPr>
          <w:p w14:paraId="6B24E2B4" w14:textId="77777777" w:rsidR="001F6C28" w:rsidRPr="008032B0" w:rsidRDefault="001F6C28" w:rsidP="001F6C28">
            <w:pPr>
              <w:jc w:val="center"/>
              <w:rPr>
                <w:rFonts w:cstheme="minorHAnsi"/>
              </w:rPr>
            </w:pPr>
            <w:r w:rsidRPr="008032B0">
              <w:rPr>
                <w:rFonts w:cstheme="minorHAnsi"/>
              </w:rPr>
              <w:t>612</w:t>
            </w:r>
          </w:p>
        </w:tc>
        <w:tc>
          <w:tcPr>
            <w:tcW w:w="1250" w:type="pct"/>
          </w:tcPr>
          <w:p w14:paraId="0119FBEB" w14:textId="77777777" w:rsidR="001F6C28" w:rsidRPr="008032B0" w:rsidRDefault="001F6C28" w:rsidP="001F6C28">
            <w:pPr>
              <w:jc w:val="center"/>
              <w:rPr>
                <w:rFonts w:cstheme="minorHAnsi"/>
              </w:rPr>
            </w:pPr>
            <w:r w:rsidRPr="008032B0">
              <w:rPr>
                <w:rFonts w:cstheme="minorHAnsi"/>
              </w:rPr>
              <w:t>68</w:t>
            </w:r>
          </w:p>
        </w:tc>
        <w:tc>
          <w:tcPr>
            <w:tcW w:w="1250" w:type="pct"/>
          </w:tcPr>
          <w:p w14:paraId="5CE228D5" w14:textId="77777777" w:rsidR="001F6C28" w:rsidRPr="008032B0" w:rsidRDefault="001F6C28" w:rsidP="001F6C28">
            <w:pPr>
              <w:jc w:val="center"/>
              <w:rPr>
                <w:rFonts w:cstheme="minorHAnsi"/>
              </w:rPr>
            </w:pPr>
            <w:r w:rsidRPr="008032B0">
              <w:rPr>
                <w:rFonts w:cstheme="minorHAnsi"/>
              </w:rPr>
              <w:t>10064</w:t>
            </w:r>
          </w:p>
        </w:tc>
      </w:tr>
      <w:tr w:rsidR="001F6C28" w:rsidRPr="008032B0" w14:paraId="71945531" w14:textId="77777777" w:rsidTr="002609A5">
        <w:trPr>
          <w:trHeight w:val="20"/>
        </w:trPr>
        <w:tc>
          <w:tcPr>
            <w:tcW w:w="1250" w:type="pct"/>
          </w:tcPr>
          <w:p w14:paraId="5D59D2D9" w14:textId="77777777" w:rsidR="001F6C28" w:rsidRPr="008032B0" w:rsidRDefault="001F6C28" w:rsidP="001F6C28">
            <w:pPr>
              <w:jc w:val="center"/>
              <w:rPr>
                <w:rFonts w:cstheme="minorHAnsi"/>
              </w:rPr>
            </w:pPr>
            <w:r w:rsidRPr="008032B0">
              <w:rPr>
                <w:rFonts w:cstheme="minorHAnsi"/>
              </w:rPr>
              <w:t>18</w:t>
            </w:r>
          </w:p>
        </w:tc>
        <w:tc>
          <w:tcPr>
            <w:tcW w:w="1250" w:type="pct"/>
          </w:tcPr>
          <w:p w14:paraId="59FAB9C1" w14:textId="77777777" w:rsidR="001F6C28" w:rsidRPr="008032B0" w:rsidRDefault="001F6C28" w:rsidP="001F6C28">
            <w:pPr>
              <w:jc w:val="center"/>
              <w:rPr>
                <w:rFonts w:cstheme="minorHAnsi"/>
              </w:rPr>
            </w:pPr>
            <w:r w:rsidRPr="008032B0">
              <w:rPr>
                <w:rFonts w:cstheme="minorHAnsi"/>
              </w:rPr>
              <w:t>533</w:t>
            </w:r>
          </w:p>
        </w:tc>
        <w:tc>
          <w:tcPr>
            <w:tcW w:w="1250" w:type="pct"/>
          </w:tcPr>
          <w:p w14:paraId="02B502AD" w14:textId="77777777" w:rsidR="001F6C28" w:rsidRPr="008032B0" w:rsidRDefault="001F6C28" w:rsidP="001F6C28">
            <w:pPr>
              <w:jc w:val="center"/>
              <w:rPr>
                <w:rFonts w:cstheme="minorHAnsi"/>
              </w:rPr>
            </w:pPr>
            <w:r w:rsidRPr="008032B0">
              <w:rPr>
                <w:rFonts w:cstheme="minorHAnsi"/>
              </w:rPr>
              <w:t>117</w:t>
            </w:r>
          </w:p>
        </w:tc>
        <w:tc>
          <w:tcPr>
            <w:tcW w:w="1250" w:type="pct"/>
          </w:tcPr>
          <w:p w14:paraId="753446FD" w14:textId="77777777" w:rsidR="001F6C28" w:rsidRPr="008032B0" w:rsidRDefault="001F6C28" w:rsidP="001F6C28">
            <w:pPr>
              <w:jc w:val="center"/>
              <w:rPr>
                <w:rFonts w:cstheme="minorHAnsi"/>
              </w:rPr>
            </w:pPr>
            <w:r w:rsidRPr="008032B0">
              <w:rPr>
                <w:rFonts w:cstheme="minorHAnsi"/>
              </w:rPr>
              <w:t>10036</w:t>
            </w:r>
          </w:p>
        </w:tc>
      </w:tr>
      <w:tr w:rsidR="001F6C28" w:rsidRPr="008032B0" w14:paraId="2A58105B" w14:textId="77777777" w:rsidTr="002609A5">
        <w:trPr>
          <w:trHeight w:val="20"/>
        </w:trPr>
        <w:tc>
          <w:tcPr>
            <w:tcW w:w="1250" w:type="pct"/>
          </w:tcPr>
          <w:p w14:paraId="62951E54" w14:textId="77777777" w:rsidR="001F6C28" w:rsidRPr="008032B0" w:rsidRDefault="001F6C28" w:rsidP="001F6C28">
            <w:pPr>
              <w:jc w:val="center"/>
              <w:rPr>
                <w:rFonts w:cstheme="minorHAnsi"/>
              </w:rPr>
            </w:pPr>
            <w:r w:rsidRPr="008032B0">
              <w:rPr>
                <w:rFonts w:cstheme="minorHAnsi"/>
              </w:rPr>
              <w:t>33</w:t>
            </w:r>
          </w:p>
        </w:tc>
        <w:tc>
          <w:tcPr>
            <w:tcW w:w="1250" w:type="pct"/>
          </w:tcPr>
          <w:p w14:paraId="0DB95B27" w14:textId="77777777" w:rsidR="001F6C28" w:rsidRPr="008032B0" w:rsidRDefault="001F6C28" w:rsidP="001F6C28">
            <w:pPr>
              <w:jc w:val="center"/>
              <w:rPr>
                <w:rFonts w:cstheme="minorHAnsi"/>
              </w:rPr>
            </w:pPr>
            <w:r w:rsidRPr="008032B0">
              <w:rPr>
                <w:rFonts w:cstheme="minorHAnsi"/>
              </w:rPr>
              <w:t>400</w:t>
            </w:r>
          </w:p>
        </w:tc>
        <w:tc>
          <w:tcPr>
            <w:tcW w:w="1250" w:type="pct"/>
          </w:tcPr>
          <w:p w14:paraId="1AEAAA75" w14:textId="77777777" w:rsidR="001F6C28" w:rsidRPr="008032B0" w:rsidRDefault="001F6C28" w:rsidP="001F6C28">
            <w:pPr>
              <w:jc w:val="center"/>
              <w:rPr>
                <w:rFonts w:cstheme="minorHAnsi"/>
              </w:rPr>
            </w:pPr>
            <w:r w:rsidRPr="008032B0">
              <w:rPr>
                <w:rFonts w:cstheme="minorHAnsi"/>
              </w:rPr>
              <w:t>200</w:t>
            </w:r>
          </w:p>
        </w:tc>
        <w:tc>
          <w:tcPr>
            <w:tcW w:w="1250" w:type="pct"/>
          </w:tcPr>
          <w:p w14:paraId="379A0254" w14:textId="77777777" w:rsidR="001F6C28" w:rsidRPr="008032B0" w:rsidRDefault="001F6C28" w:rsidP="001F6C28">
            <w:pPr>
              <w:jc w:val="center"/>
              <w:rPr>
                <w:rFonts w:cstheme="minorHAnsi"/>
              </w:rPr>
            </w:pPr>
            <w:r w:rsidRPr="008032B0">
              <w:rPr>
                <w:rFonts w:cstheme="minorHAnsi"/>
              </w:rPr>
              <w:t>10000</w:t>
            </w:r>
          </w:p>
        </w:tc>
      </w:tr>
      <w:tr w:rsidR="002609A5" w:rsidRPr="008032B0" w14:paraId="740DC6CF" w14:textId="77777777" w:rsidTr="002609A5">
        <w:trPr>
          <w:trHeight w:val="20"/>
        </w:trPr>
        <w:tc>
          <w:tcPr>
            <w:tcW w:w="1250" w:type="pct"/>
          </w:tcPr>
          <w:p w14:paraId="5BADC2D9" w14:textId="77777777" w:rsidR="002609A5" w:rsidRPr="008032B0" w:rsidRDefault="002609A5" w:rsidP="001F6C28">
            <w:pPr>
              <w:jc w:val="center"/>
              <w:rPr>
                <w:rFonts w:cstheme="minorHAnsi"/>
              </w:rPr>
            </w:pPr>
          </w:p>
        </w:tc>
        <w:tc>
          <w:tcPr>
            <w:tcW w:w="1250" w:type="pct"/>
          </w:tcPr>
          <w:p w14:paraId="3418EA5B" w14:textId="77777777" w:rsidR="002609A5" w:rsidRPr="008032B0" w:rsidRDefault="002609A5" w:rsidP="001F6C28">
            <w:pPr>
              <w:jc w:val="center"/>
              <w:rPr>
                <w:rFonts w:cstheme="minorHAnsi"/>
              </w:rPr>
            </w:pPr>
          </w:p>
        </w:tc>
        <w:tc>
          <w:tcPr>
            <w:tcW w:w="1250" w:type="pct"/>
          </w:tcPr>
          <w:p w14:paraId="3AE371A3" w14:textId="77777777" w:rsidR="002609A5" w:rsidRPr="008032B0" w:rsidRDefault="002609A5" w:rsidP="001F6C28">
            <w:pPr>
              <w:jc w:val="center"/>
              <w:rPr>
                <w:rFonts w:cstheme="minorHAnsi"/>
              </w:rPr>
            </w:pPr>
          </w:p>
        </w:tc>
        <w:tc>
          <w:tcPr>
            <w:tcW w:w="1250" w:type="pct"/>
          </w:tcPr>
          <w:p w14:paraId="428B461E" w14:textId="77777777" w:rsidR="002609A5" w:rsidRPr="008032B0" w:rsidRDefault="002609A5" w:rsidP="001F6C28">
            <w:pPr>
              <w:jc w:val="center"/>
              <w:rPr>
                <w:rFonts w:cstheme="minorHAnsi"/>
              </w:rPr>
            </w:pPr>
          </w:p>
        </w:tc>
      </w:tr>
      <w:bookmarkEnd w:id="166"/>
    </w:tbl>
    <w:p w14:paraId="38928C3E" w14:textId="77777777" w:rsidR="001F6C28" w:rsidRPr="008032B0" w:rsidRDefault="001F6C28">
      <w:pPr>
        <w:rPr>
          <w:rFonts w:cstheme="minorHAnsi"/>
        </w:rPr>
      </w:pPr>
      <w:r w:rsidRPr="008032B0">
        <w:rPr>
          <w:rFonts w:cstheme="minorHAnsi"/>
        </w:rPr>
        <w:br w:type="page"/>
      </w:r>
    </w:p>
    <w:p w14:paraId="5F5F3099" w14:textId="0973ECF5" w:rsidR="00451D7D" w:rsidRPr="008032B0" w:rsidRDefault="004C1B53" w:rsidP="001F6C28">
      <w:pPr>
        <w:spacing w:line="480" w:lineRule="auto"/>
        <w:mirrorIndents/>
        <w:rPr>
          <w:rFonts w:cstheme="minorHAnsi"/>
        </w:rPr>
      </w:pPr>
      <w:r w:rsidRPr="008032B0">
        <w:rPr>
          <w:rFonts w:cstheme="minorHAnsi"/>
        </w:rPr>
        <w:lastRenderedPageBreak/>
        <w:t>the structure factor S(Q) of each sample as a function of Q over a Q</w:t>
      </w:r>
      <w:r>
        <w:rPr>
          <w:rFonts w:cstheme="minorHAnsi"/>
        </w:rPr>
        <w:t>-</w:t>
      </w:r>
      <w:r w:rsidR="00451D7D" w:rsidRPr="008032B0">
        <w:rPr>
          <w:rFonts w:cstheme="minorHAnsi"/>
        </w:rPr>
        <w:t>range of  0.5Å</w:t>
      </w:r>
      <w:r w:rsidR="00451D7D" w:rsidRPr="008032B0">
        <w:rPr>
          <w:rFonts w:cstheme="minorHAnsi"/>
          <w:vertAlign w:val="superscript"/>
        </w:rPr>
        <w:t>-1</w:t>
      </w:r>
      <w:r w:rsidR="00451D7D" w:rsidRPr="008032B0">
        <w:rPr>
          <w:rFonts w:cstheme="minorHAnsi"/>
        </w:rPr>
        <w:t xml:space="preserve"> to 32 Å</w:t>
      </w:r>
      <w:r w:rsidR="00451D7D" w:rsidRPr="008032B0">
        <w:rPr>
          <w:rFonts w:cstheme="minorHAnsi"/>
          <w:vertAlign w:val="superscript"/>
        </w:rPr>
        <w:t>-1</w:t>
      </w:r>
      <w:r w:rsidR="00451D7D" w:rsidRPr="008032B0">
        <w:rPr>
          <w:rFonts w:cstheme="minorHAnsi"/>
        </w:rPr>
        <w:t xml:space="preserve"> as shown in Figure </w:t>
      </w:r>
      <w:r w:rsidR="00D529FA" w:rsidRPr="008032B0">
        <w:rPr>
          <w:rFonts w:cstheme="minorHAnsi"/>
        </w:rPr>
        <w:t>IV.2</w:t>
      </w:r>
      <w:r w:rsidR="00451D7D" w:rsidRPr="008032B0">
        <w:rPr>
          <w:rFonts w:cstheme="minorHAnsi"/>
        </w:rPr>
        <w:t xml:space="preserve">.  Figure </w:t>
      </w:r>
      <w:r w:rsidR="00D529FA" w:rsidRPr="008032B0">
        <w:rPr>
          <w:rFonts w:cstheme="minorHAnsi"/>
        </w:rPr>
        <w:t>IV.2</w:t>
      </w:r>
      <w:r w:rsidR="00451D7D" w:rsidRPr="008032B0">
        <w:rPr>
          <w:rFonts w:cstheme="minorHAnsi"/>
        </w:rPr>
        <w:t xml:space="preserve"> shows the change in scattering intensity and peak position as the composition of the ChCl/glycerol mixture changes. However, the scattering intensity above Q = 10 Å</w:t>
      </w:r>
      <w:r w:rsidR="00451D7D" w:rsidRPr="008032B0">
        <w:rPr>
          <w:rFonts w:cstheme="minorHAnsi"/>
          <w:vertAlign w:val="superscript"/>
        </w:rPr>
        <w:t>-1</w:t>
      </w:r>
      <w:r w:rsidR="00451D7D" w:rsidRPr="008032B0">
        <w:rPr>
          <w:rFonts w:cstheme="minorHAnsi"/>
        </w:rPr>
        <w:t xml:space="preserve"> is low and varies little with Q,  and therefore are not included in the further analysis.  Therefore, the S(Q) over a range from 0.5 Å</w:t>
      </w:r>
      <w:r w:rsidR="00451D7D" w:rsidRPr="008032B0">
        <w:rPr>
          <w:rFonts w:cstheme="minorHAnsi"/>
          <w:vertAlign w:val="superscript"/>
        </w:rPr>
        <w:t>-1</w:t>
      </w:r>
      <w:r w:rsidR="00451D7D" w:rsidRPr="008032B0">
        <w:rPr>
          <w:rFonts w:cstheme="minorHAnsi"/>
        </w:rPr>
        <w:t xml:space="preserve"> to 10 Å</w:t>
      </w:r>
      <w:r w:rsidR="00451D7D" w:rsidRPr="008032B0">
        <w:rPr>
          <w:rFonts w:cstheme="minorHAnsi"/>
          <w:vertAlign w:val="superscript"/>
        </w:rPr>
        <w:t>-1</w:t>
      </w:r>
      <w:r w:rsidR="00451D7D" w:rsidRPr="008032B0">
        <w:rPr>
          <w:rFonts w:cstheme="minorHAnsi"/>
        </w:rPr>
        <w:t xml:space="preserve"> is the focus of the analysis and is shown in Figure </w:t>
      </w:r>
      <w:r w:rsidR="00D529FA" w:rsidRPr="008032B0">
        <w:rPr>
          <w:rFonts w:cstheme="minorHAnsi"/>
        </w:rPr>
        <w:t>IV.3</w:t>
      </w:r>
      <w:r w:rsidR="00451D7D" w:rsidRPr="008032B0">
        <w:rPr>
          <w:rFonts w:cstheme="minorHAnsi"/>
        </w:rPr>
        <w:t xml:space="preserve">A. The overall trends observed in the structure factor with increasing ChCl loading can be interpreted to provide insight into how the structure of the mixture and hydrogen bonding network of the glycerol emerges with addition of ChCl. The </w:t>
      </w:r>
      <w:r w:rsidR="00C80F28">
        <w:t>position of peaks in the experimentally determined S(Q) can be related to the density distribution function of the sample through Fourier transformation, and thus can</w:t>
      </w:r>
      <w:r w:rsidR="00E568E5">
        <w:t xml:space="preserve"> be</w:t>
      </w:r>
      <w:r w:rsidR="00C80F28">
        <w:t xml:space="preserve"> interpreted to quantify the average distances between two atoms or functional groups. The intensity of diffraction peaks in S(Q) are proportional to the number of interactions between the atoms or functional groups.  </w:t>
      </w:r>
      <w:r w:rsidR="00BB6AB3" w:rsidRPr="008032B0">
        <w:rPr>
          <w:rFonts w:cstheme="minorHAnsi"/>
        </w:rPr>
        <w:t>A</w:t>
      </w:r>
      <w:r w:rsidR="00451D7D" w:rsidRPr="008032B0">
        <w:rPr>
          <w:rFonts w:cstheme="minorHAnsi"/>
        </w:rPr>
        <w:t xml:space="preserve">n inverse Fourier transform </w:t>
      </w:r>
      <w:r w:rsidR="00BB6AB3" w:rsidRPr="008032B0">
        <w:rPr>
          <w:rFonts w:cstheme="minorHAnsi"/>
        </w:rPr>
        <w:t xml:space="preserve">can be performed on measured S(Q) </w:t>
      </w:r>
      <w:r w:rsidR="00451D7D" w:rsidRPr="008032B0">
        <w:rPr>
          <w:rFonts w:cstheme="minorHAnsi"/>
        </w:rPr>
        <w:t>data to</w:t>
      </w:r>
      <w:r w:rsidR="00BB6AB3" w:rsidRPr="008032B0">
        <w:rPr>
          <w:rFonts w:cstheme="minorHAnsi"/>
        </w:rPr>
        <w:t xml:space="preserve"> provide a real-space representation</w:t>
      </w:r>
      <w:r w:rsidR="00277A17" w:rsidRPr="008032B0">
        <w:rPr>
          <w:rFonts w:cstheme="minorHAnsi"/>
        </w:rPr>
        <w:t xml:space="preserve"> of</w:t>
      </w:r>
      <w:r w:rsidR="00BB6AB3" w:rsidRPr="008032B0">
        <w:rPr>
          <w:rFonts w:cstheme="minorHAnsi"/>
        </w:rPr>
        <w:t xml:space="preserve"> structure </w:t>
      </w:r>
      <w:r w:rsidR="00277A17" w:rsidRPr="008032B0">
        <w:rPr>
          <w:rFonts w:cstheme="minorHAnsi"/>
        </w:rPr>
        <w:t>through</w:t>
      </w:r>
      <w:r w:rsidR="00451D7D" w:rsidRPr="008032B0">
        <w:rPr>
          <w:rFonts w:cstheme="minorHAnsi"/>
        </w:rPr>
        <w:t xml:space="preserve"> radial distribution functions (RDF’s) represented by g(r) plots. The RDF describes the isotopic positioning of molecules within the system.  Alternatively, the radial distribution function of the system can be </w:t>
      </w:r>
      <w:r w:rsidR="00277A17" w:rsidRPr="008032B0">
        <w:rPr>
          <w:rFonts w:cstheme="minorHAnsi"/>
        </w:rPr>
        <w:t xml:space="preserve">calculated </w:t>
      </w:r>
      <w:r w:rsidR="00451D7D" w:rsidRPr="008032B0">
        <w:rPr>
          <w:rFonts w:cstheme="minorHAnsi"/>
        </w:rPr>
        <w:t xml:space="preserve">using CMD simulations. For instance, Figure </w:t>
      </w:r>
      <w:r w:rsidR="00D529FA" w:rsidRPr="008032B0">
        <w:rPr>
          <w:rFonts w:cstheme="minorHAnsi"/>
        </w:rPr>
        <w:t>IV.4</w:t>
      </w:r>
      <w:r w:rsidR="00451D7D" w:rsidRPr="008032B0">
        <w:rPr>
          <w:rFonts w:cstheme="minorHAnsi"/>
        </w:rPr>
        <w:t xml:space="preserve"> shows the g(r) of two hydroxyl groups in glycerol as determined by CMD. The simulated neutron scattering structure factor, S(Q)</w:t>
      </w:r>
      <w:r w:rsidR="00451D7D" w:rsidRPr="008032B0">
        <w:rPr>
          <w:rFonts w:cstheme="minorHAnsi"/>
          <w:vertAlign w:val="superscript"/>
        </w:rPr>
        <w:t>sim</w:t>
      </w:r>
      <w:r w:rsidR="00451D7D" w:rsidRPr="008032B0">
        <w:rPr>
          <w:rFonts w:cstheme="minorHAnsi"/>
        </w:rPr>
        <w:t xml:space="preserve">, of this assembly can then be determined by taking its Fourier transform as shown in Equation </w:t>
      </w:r>
      <w:r w:rsidR="00230AB8" w:rsidRPr="008032B0">
        <w:rPr>
          <w:rFonts w:cstheme="minorHAnsi"/>
        </w:rPr>
        <w:t>4.</w:t>
      </w:r>
      <w:r w:rsidR="00451D7D" w:rsidRPr="008032B0">
        <w:rPr>
          <w:rFonts w:cstheme="minorHAnsi"/>
        </w:rPr>
        <w:t>1.</w:t>
      </w:r>
    </w:p>
    <w:p w14:paraId="61D83EEA" w14:textId="7C9AE288" w:rsidR="00451D7D" w:rsidRPr="008032B0" w:rsidRDefault="00451D7D" w:rsidP="007D2922">
      <w:pPr>
        <w:tabs>
          <w:tab w:val="left" w:pos="7920"/>
        </w:tabs>
        <w:spacing w:line="480" w:lineRule="auto"/>
        <w:mirrorIndents/>
        <w:rPr>
          <w:rFonts w:cstheme="minorHAnsi"/>
        </w:rPr>
      </w:pPr>
      <m:oMath>
        <m:r>
          <w:rPr>
            <w:rFonts w:eastAsiaTheme="minorEastAsia" w:cstheme="minorHAnsi"/>
          </w:rPr>
          <m:t>S</m:t>
        </m:r>
        <m:sSup>
          <m:sSupPr>
            <m:ctrlPr>
              <w:rPr>
                <w:rFonts w:eastAsiaTheme="minorEastAsia" w:cstheme="minorHAnsi"/>
                <w:bCs/>
                <w:i/>
              </w:rPr>
            </m:ctrlPr>
          </m:sSupPr>
          <m:e>
            <m:d>
              <m:dPr>
                <m:ctrlPr>
                  <w:rPr>
                    <w:rFonts w:eastAsiaTheme="minorEastAsia" w:cstheme="minorHAnsi"/>
                    <w:bCs/>
                    <w:i/>
                  </w:rPr>
                </m:ctrlPr>
              </m:dPr>
              <m:e>
                <m:r>
                  <w:rPr>
                    <w:rFonts w:eastAsiaTheme="minorEastAsia" w:cstheme="minorHAnsi"/>
                  </w:rPr>
                  <m:t>Q</m:t>
                </m:r>
              </m:e>
            </m:d>
          </m:e>
          <m:sup>
            <m:r>
              <w:rPr>
                <w:rFonts w:eastAsiaTheme="minorEastAsia" w:cstheme="minorHAnsi"/>
              </w:rPr>
              <m:t>sim</m:t>
            </m:r>
          </m:sup>
        </m:sSup>
        <m:r>
          <w:rPr>
            <w:rFonts w:eastAsiaTheme="minorEastAsia" w:cstheme="minorHAnsi"/>
          </w:rPr>
          <m:t>=</m:t>
        </m:r>
        <m:f>
          <m:fPr>
            <m:ctrlPr>
              <w:rPr>
                <w:rFonts w:eastAsiaTheme="minorEastAsia" w:cstheme="minorHAnsi"/>
                <w:bCs/>
                <w:i/>
              </w:rPr>
            </m:ctrlPr>
          </m:fPr>
          <m:num>
            <m:sSub>
              <m:sSubPr>
                <m:ctrlPr>
                  <w:rPr>
                    <w:rFonts w:eastAsiaTheme="minorEastAsia" w:cstheme="minorHAnsi"/>
                    <w:bCs/>
                    <w:i/>
                  </w:rPr>
                </m:ctrlPr>
              </m:sSubPr>
              <m:e>
                <m:r>
                  <w:rPr>
                    <w:rFonts w:eastAsiaTheme="minorEastAsia" w:cstheme="minorHAnsi"/>
                  </w:rPr>
                  <m:t>ρ</m:t>
                </m:r>
              </m:e>
              <m:sub>
                <m:r>
                  <w:rPr>
                    <w:rFonts w:eastAsiaTheme="minorEastAsia" w:cstheme="minorHAnsi"/>
                  </w:rPr>
                  <m:t>0</m:t>
                </m:r>
              </m:sub>
            </m:sSub>
            <m:sSub>
              <m:sSubPr>
                <m:ctrlPr>
                  <w:rPr>
                    <w:rFonts w:eastAsiaTheme="minorEastAsia" w:cstheme="minorHAnsi"/>
                    <w:bCs/>
                    <w:i/>
                  </w:rPr>
                </m:ctrlPr>
              </m:sSubPr>
              <m:e>
                <m:r>
                  <w:rPr>
                    <w:rFonts w:eastAsiaTheme="minorEastAsia" w:cstheme="minorHAnsi"/>
                  </w:rPr>
                  <m:t>Σ</m:t>
                </m:r>
              </m:e>
              <m:sub>
                <m:r>
                  <w:rPr>
                    <w:rFonts w:eastAsiaTheme="minorEastAsia" w:cstheme="minorHAnsi"/>
                  </w:rPr>
                  <m:t>i</m:t>
                </m:r>
              </m:sub>
            </m:sSub>
            <m:sSub>
              <m:sSubPr>
                <m:ctrlPr>
                  <w:rPr>
                    <w:rFonts w:eastAsiaTheme="minorEastAsia" w:cstheme="minorHAnsi"/>
                    <w:bCs/>
                    <w:i/>
                  </w:rPr>
                </m:ctrlPr>
              </m:sSubPr>
              <m:e>
                <m:r>
                  <w:rPr>
                    <w:rFonts w:eastAsiaTheme="minorEastAsia" w:cstheme="minorHAnsi"/>
                  </w:rPr>
                  <m:t>Σ</m:t>
                </m:r>
              </m:e>
              <m:sub>
                <m:r>
                  <w:rPr>
                    <w:rFonts w:eastAsiaTheme="minorEastAsia" w:cstheme="minorHAnsi"/>
                  </w:rPr>
                  <m:t>j</m:t>
                </m:r>
              </m:sub>
            </m:sSub>
            <m:sSub>
              <m:sSubPr>
                <m:ctrlPr>
                  <w:rPr>
                    <w:rFonts w:eastAsiaTheme="minorEastAsia" w:cstheme="minorHAnsi"/>
                    <w:bCs/>
                    <w:i/>
                  </w:rPr>
                </m:ctrlPr>
              </m:sSubPr>
              <m:e>
                <m:r>
                  <w:rPr>
                    <w:rFonts w:eastAsiaTheme="minorEastAsia" w:cstheme="minorHAnsi"/>
                  </w:rPr>
                  <m:t>x</m:t>
                </m:r>
              </m:e>
              <m:sub>
                <m:r>
                  <w:rPr>
                    <w:rFonts w:eastAsiaTheme="minorEastAsia" w:cstheme="minorHAnsi"/>
                  </w:rPr>
                  <m:t>i</m:t>
                </m:r>
              </m:sub>
            </m:sSub>
            <m:sSub>
              <m:sSubPr>
                <m:ctrlPr>
                  <w:rPr>
                    <w:rFonts w:eastAsiaTheme="minorEastAsia" w:cstheme="minorHAnsi"/>
                    <w:bCs/>
                    <w:i/>
                  </w:rPr>
                </m:ctrlPr>
              </m:sSubPr>
              <m:e>
                <m:r>
                  <w:rPr>
                    <w:rFonts w:eastAsiaTheme="minorEastAsia" w:cstheme="minorHAnsi"/>
                  </w:rPr>
                  <m:t>x</m:t>
                </m:r>
              </m:e>
              <m:sub>
                <m:r>
                  <w:rPr>
                    <w:rFonts w:eastAsiaTheme="minorEastAsia" w:cstheme="minorHAnsi"/>
                  </w:rPr>
                  <m:t>j</m:t>
                </m:r>
              </m:sub>
            </m:sSub>
            <m:sSub>
              <m:sSubPr>
                <m:ctrlPr>
                  <w:rPr>
                    <w:rFonts w:eastAsiaTheme="minorEastAsia" w:cstheme="minorHAnsi"/>
                    <w:bCs/>
                    <w:i/>
                  </w:rPr>
                </m:ctrlPr>
              </m:sSubPr>
              <m:e>
                <m:r>
                  <w:rPr>
                    <w:rFonts w:eastAsiaTheme="minorEastAsia" w:cstheme="minorHAnsi"/>
                  </w:rPr>
                  <m:t>f</m:t>
                </m:r>
              </m:e>
              <m:sub>
                <m:r>
                  <w:rPr>
                    <w:rFonts w:eastAsiaTheme="minorEastAsia" w:cstheme="minorHAnsi"/>
                  </w:rPr>
                  <m:t>i</m:t>
                </m:r>
              </m:sub>
            </m:sSub>
            <m:sSub>
              <m:sSubPr>
                <m:ctrlPr>
                  <w:rPr>
                    <w:rFonts w:eastAsiaTheme="minorEastAsia" w:cstheme="minorHAnsi"/>
                    <w:bCs/>
                    <w:i/>
                  </w:rPr>
                </m:ctrlPr>
              </m:sSubPr>
              <m:e>
                <m:r>
                  <w:rPr>
                    <w:rFonts w:eastAsiaTheme="minorEastAsia" w:cstheme="minorHAnsi"/>
                  </w:rPr>
                  <m:t>f</m:t>
                </m:r>
              </m:e>
              <m:sub>
                <m:r>
                  <w:rPr>
                    <w:rFonts w:eastAsiaTheme="minorEastAsia" w:cstheme="minorHAnsi"/>
                  </w:rPr>
                  <m:t>j</m:t>
                </m:r>
              </m:sub>
            </m:sSub>
            <m:nary>
              <m:naryPr>
                <m:limLoc m:val="subSup"/>
                <m:grow m:val="1"/>
                <m:ctrlPr>
                  <w:rPr>
                    <w:rFonts w:eastAsiaTheme="minorEastAsia" w:cstheme="minorHAnsi"/>
                    <w:bCs/>
                    <w:i/>
                  </w:rPr>
                </m:ctrlPr>
              </m:naryPr>
              <m:sub>
                <m:r>
                  <w:rPr>
                    <w:rFonts w:eastAsiaTheme="minorEastAsia" w:cstheme="minorHAnsi"/>
                  </w:rPr>
                  <m:t>0</m:t>
                </m:r>
              </m:sub>
              <m:sup>
                <m:f>
                  <m:fPr>
                    <m:type m:val="skw"/>
                    <m:ctrlPr>
                      <w:rPr>
                        <w:rFonts w:eastAsiaTheme="minorEastAsia" w:cstheme="minorHAnsi"/>
                        <w:bCs/>
                        <w:i/>
                      </w:rPr>
                    </m:ctrlPr>
                  </m:fPr>
                  <m:num>
                    <m:r>
                      <w:rPr>
                        <w:rFonts w:eastAsiaTheme="minorEastAsia" w:cstheme="minorHAnsi"/>
                      </w:rPr>
                      <m:t>L</m:t>
                    </m:r>
                  </m:num>
                  <m:den>
                    <m:r>
                      <w:rPr>
                        <w:rFonts w:eastAsiaTheme="minorEastAsia" w:cstheme="minorHAnsi"/>
                      </w:rPr>
                      <m:t>2</m:t>
                    </m:r>
                  </m:den>
                </m:f>
              </m:sup>
              <m:e>
                <m:r>
                  <w:rPr>
                    <w:rFonts w:eastAsiaTheme="minorEastAsia" w:cstheme="minorHAnsi"/>
                  </w:rPr>
                  <m:t>4π</m:t>
                </m:r>
                <m:sSup>
                  <m:sSupPr>
                    <m:ctrlPr>
                      <w:rPr>
                        <w:rFonts w:eastAsiaTheme="minorEastAsia" w:cstheme="minorHAnsi"/>
                        <w:bCs/>
                        <w:i/>
                      </w:rPr>
                    </m:ctrlPr>
                  </m:sSupPr>
                  <m:e>
                    <m:r>
                      <w:rPr>
                        <w:rFonts w:eastAsiaTheme="minorEastAsia" w:cstheme="minorHAnsi"/>
                      </w:rPr>
                      <m:t>r</m:t>
                    </m:r>
                  </m:e>
                  <m:sup>
                    <m:r>
                      <w:rPr>
                        <w:rFonts w:eastAsiaTheme="minorEastAsia" w:cstheme="minorHAnsi"/>
                      </w:rPr>
                      <m:t>2</m:t>
                    </m:r>
                  </m:sup>
                </m:sSup>
                <m:d>
                  <m:dPr>
                    <m:ctrlPr>
                      <w:rPr>
                        <w:rFonts w:eastAsiaTheme="minorEastAsia" w:cstheme="minorHAnsi"/>
                        <w:bCs/>
                        <w:i/>
                      </w:rPr>
                    </m:ctrlPr>
                  </m:dPr>
                  <m:e>
                    <m:sSub>
                      <m:sSubPr>
                        <m:ctrlPr>
                          <w:rPr>
                            <w:rFonts w:eastAsiaTheme="minorEastAsia" w:cstheme="minorHAnsi"/>
                            <w:bCs/>
                            <w:i/>
                          </w:rPr>
                        </m:ctrlPr>
                      </m:sSubPr>
                      <m:e>
                        <m:r>
                          <w:rPr>
                            <w:rFonts w:eastAsiaTheme="minorEastAsia" w:cstheme="minorHAnsi"/>
                          </w:rPr>
                          <m:t>g</m:t>
                        </m:r>
                      </m:e>
                      <m:sub>
                        <m:r>
                          <w:rPr>
                            <w:rFonts w:eastAsiaTheme="minorEastAsia" w:cstheme="minorHAnsi"/>
                          </w:rPr>
                          <m:t>ij</m:t>
                        </m:r>
                      </m:sub>
                    </m:sSub>
                    <m:d>
                      <m:dPr>
                        <m:ctrlPr>
                          <w:rPr>
                            <w:rFonts w:eastAsiaTheme="minorEastAsia" w:cstheme="minorHAnsi"/>
                            <w:bCs/>
                            <w:i/>
                          </w:rPr>
                        </m:ctrlPr>
                      </m:dPr>
                      <m:e>
                        <m:r>
                          <w:rPr>
                            <w:rFonts w:eastAsiaTheme="minorEastAsia" w:cstheme="minorHAnsi"/>
                          </w:rPr>
                          <m:t>r</m:t>
                        </m:r>
                      </m:e>
                    </m:d>
                    <m:r>
                      <w:rPr>
                        <w:rFonts w:eastAsiaTheme="minorEastAsia" w:cstheme="minorHAnsi"/>
                      </w:rPr>
                      <m:t>-1</m:t>
                    </m:r>
                  </m:e>
                </m:d>
                <m:f>
                  <m:fPr>
                    <m:ctrlPr>
                      <w:rPr>
                        <w:rFonts w:eastAsiaTheme="minorEastAsia" w:cstheme="minorHAnsi"/>
                        <w:bCs/>
                        <w:i/>
                      </w:rPr>
                    </m:ctrlPr>
                  </m:fPr>
                  <m:num>
                    <m:func>
                      <m:funcPr>
                        <m:ctrlPr>
                          <w:rPr>
                            <w:rFonts w:eastAsiaTheme="minorEastAsia" w:cstheme="minorHAnsi"/>
                            <w:bCs/>
                            <w:i/>
                          </w:rPr>
                        </m:ctrlPr>
                      </m:funcPr>
                      <m:fName>
                        <m:r>
                          <w:rPr>
                            <w:rFonts w:eastAsiaTheme="minorEastAsia" w:cstheme="minorHAnsi"/>
                          </w:rPr>
                          <m:t>sin</m:t>
                        </m:r>
                      </m:fName>
                      <m:e>
                        <m:d>
                          <m:dPr>
                            <m:ctrlPr>
                              <w:rPr>
                                <w:rFonts w:eastAsiaTheme="minorEastAsia" w:cstheme="minorHAnsi"/>
                                <w:i/>
                              </w:rPr>
                            </m:ctrlPr>
                          </m:dPr>
                          <m:e>
                            <m:r>
                              <w:rPr>
                                <w:rFonts w:eastAsiaTheme="minorEastAsia" w:cstheme="minorHAnsi"/>
                              </w:rPr>
                              <m:t>qr</m:t>
                            </m:r>
                          </m:e>
                        </m:d>
                      </m:e>
                    </m:func>
                  </m:num>
                  <m:den>
                    <m:r>
                      <w:rPr>
                        <w:rFonts w:eastAsiaTheme="minorEastAsia" w:cstheme="minorHAnsi"/>
                      </w:rPr>
                      <m:t>qr</m:t>
                    </m:r>
                  </m:den>
                </m:f>
                <m:r>
                  <w:rPr>
                    <w:rFonts w:eastAsiaTheme="minorEastAsia" w:cstheme="minorHAnsi"/>
                  </w:rPr>
                  <m:t>W</m:t>
                </m:r>
                <m:d>
                  <m:dPr>
                    <m:ctrlPr>
                      <w:rPr>
                        <w:rFonts w:eastAsiaTheme="minorEastAsia" w:cstheme="minorHAnsi"/>
                        <w:i/>
                      </w:rPr>
                    </m:ctrlPr>
                  </m:dPr>
                  <m:e>
                    <m:r>
                      <w:rPr>
                        <w:rFonts w:eastAsiaTheme="minorEastAsia" w:cstheme="minorHAnsi"/>
                      </w:rPr>
                      <m:t>r</m:t>
                    </m:r>
                  </m:e>
                </m:d>
                <m:r>
                  <w:rPr>
                    <w:rFonts w:eastAsiaTheme="minorEastAsia" w:cstheme="minorHAnsi"/>
                  </w:rPr>
                  <m:t>dr</m:t>
                </m:r>
              </m:e>
            </m:nary>
          </m:num>
          <m:den>
            <m:sSup>
              <m:sSupPr>
                <m:ctrlPr>
                  <w:rPr>
                    <w:rFonts w:eastAsiaTheme="minorEastAsia" w:cstheme="minorHAnsi"/>
                    <w:bCs/>
                    <w:i/>
                  </w:rPr>
                </m:ctrlPr>
              </m:sSupPr>
              <m:e>
                <m:d>
                  <m:dPr>
                    <m:begChr m:val="["/>
                    <m:endChr m:val="]"/>
                    <m:ctrlPr>
                      <w:rPr>
                        <w:rFonts w:eastAsiaTheme="minorEastAsia" w:cstheme="minorHAnsi"/>
                        <w:bCs/>
                        <w:i/>
                      </w:rPr>
                    </m:ctrlPr>
                  </m:dPr>
                  <m:e>
                    <m:sSub>
                      <m:sSubPr>
                        <m:ctrlPr>
                          <w:rPr>
                            <w:rFonts w:eastAsiaTheme="minorEastAsia" w:cstheme="minorHAnsi"/>
                            <w:bCs/>
                            <w:i/>
                          </w:rPr>
                        </m:ctrlPr>
                      </m:sSubPr>
                      <m:e>
                        <m:r>
                          <w:rPr>
                            <w:rFonts w:eastAsiaTheme="minorEastAsia" w:cstheme="minorHAnsi"/>
                          </w:rPr>
                          <m:t>Σ</m:t>
                        </m:r>
                      </m:e>
                      <m:sub>
                        <m:r>
                          <w:rPr>
                            <w:rFonts w:eastAsiaTheme="minorEastAsia" w:cstheme="minorHAnsi"/>
                          </w:rPr>
                          <m:t>i</m:t>
                        </m:r>
                      </m:sub>
                    </m:sSub>
                    <m:sSub>
                      <m:sSubPr>
                        <m:ctrlPr>
                          <w:rPr>
                            <w:rFonts w:eastAsiaTheme="minorEastAsia" w:cstheme="minorHAnsi"/>
                            <w:bCs/>
                            <w:i/>
                          </w:rPr>
                        </m:ctrlPr>
                      </m:sSubPr>
                      <m:e>
                        <m:r>
                          <w:rPr>
                            <w:rFonts w:eastAsiaTheme="minorEastAsia" w:cstheme="minorHAnsi"/>
                          </w:rPr>
                          <m:t>x</m:t>
                        </m:r>
                      </m:e>
                      <m:sub>
                        <m:r>
                          <w:rPr>
                            <w:rFonts w:eastAsiaTheme="minorEastAsia" w:cstheme="minorHAnsi"/>
                          </w:rPr>
                          <m:t>i</m:t>
                        </m:r>
                      </m:sub>
                    </m:sSub>
                    <m:sSub>
                      <m:sSubPr>
                        <m:ctrlPr>
                          <w:rPr>
                            <w:rFonts w:eastAsiaTheme="minorEastAsia" w:cstheme="minorHAnsi"/>
                            <w:bCs/>
                            <w:i/>
                          </w:rPr>
                        </m:ctrlPr>
                      </m:sSubPr>
                      <m:e>
                        <m:r>
                          <w:rPr>
                            <w:rFonts w:eastAsiaTheme="minorEastAsia" w:cstheme="minorHAnsi"/>
                          </w:rPr>
                          <m:t>f</m:t>
                        </m:r>
                      </m:e>
                      <m:sub>
                        <m:r>
                          <w:rPr>
                            <w:rFonts w:eastAsiaTheme="minorEastAsia" w:cstheme="minorHAnsi"/>
                          </w:rPr>
                          <m:t>i</m:t>
                        </m:r>
                      </m:sub>
                    </m:sSub>
                  </m:e>
                </m:d>
              </m:e>
              <m:sup>
                <m:r>
                  <w:rPr>
                    <w:rFonts w:eastAsiaTheme="minorEastAsia" w:cstheme="minorHAnsi"/>
                  </w:rPr>
                  <m:t>2</m:t>
                </m:r>
              </m:sup>
            </m:sSup>
          </m:den>
        </m:f>
      </m:oMath>
      <w:r w:rsidRPr="008032B0">
        <w:rPr>
          <w:rFonts w:cstheme="minorHAnsi"/>
        </w:rPr>
        <w:t xml:space="preserve">  </w:t>
      </w:r>
      <w:r w:rsidR="00566845" w:rsidRPr="008032B0">
        <w:rPr>
          <w:rFonts w:cstheme="minorHAnsi"/>
        </w:rPr>
        <w:tab/>
      </w:r>
      <w:r w:rsidRPr="008032B0">
        <w:rPr>
          <w:rFonts w:cstheme="minorHAnsi"/>
        </w:rPr>
        <w:t xml:space="preserve">Equation </w:t>
      </w:r>
      <w:r w:rsidR="000412DB" w:rsidRPr="008032B0">
        <w:rPr>
          <w:rFonts w:cstheme="minorHAnsi"/>
        </w:rPr>
        <w:t>4.</w:t>
      </w:r>
      <w:r w:rsidRPr="008032B0">
        <w:rPr>
          <w:rFonts w:cstheme="minorHAnsi"/>
        </w:rPr>
        <w:t>1</w:t>
      </w:r>
    </w:p>
    <w:p w14:paraId="396043D5" w14:textId="77777777" w:rsidR="00D529FA" w:rsidRPr="008032B0" w:rsidRDefault="00D529FA">
      <w:pPr>
        <w:rPr>
          <w:rFonts w:cstheme="minorHAnsi"/>
        </w:rPr>
      </w:pPr>
      <w:r w:rsidRPr="008032B0">
        <w:rPr>
          <w:rFonts w:cstheme="minorHAnsi"/>
        </w:rPr>
        <w:br w:type="page"/>
      </w:r>
    </w:p>
    <w:p w14:paraId="37D3C259" w14:textId="4DDA975C" w:rsidR="00D529FA" w:rsidRPr="008032B0" w:rsidRDefault="00D529FA">
      <w:pPr>
        <w:rPr>
          <w:rFonts w:cstheme="minorHAnsi"/>
        </w:rPr>
      </w:pPr>
      <w:r w:rsidRPr="008032B0">
        <w:rPr>
          <w:rFonts w:cstheme="minorHAnsi"/>
          <w:noProof/>
          <w:u w:val="single"/>
        </w:rPr>
        <w:lastRenderedPageBreak/>
        <mc:AlternateContent>
          <mc:Choice Requires="wps">
            <w:drawing>
              <wp:anchor distT="0" distB="0" distL="114300" distR="114300" simplePos="0" relativeHeight="251692032" behindDoc="0" locked="0" layoutInCell="1" allowOverlap="1" wp14:anchorId="55ED7259" wp14:editId="79D96334">
                <wp:simplePos x="0" y="0"/>
                <wp:positionH relativeFrom="margin">
                  <wp:align>center</wp:align>
                </wp:positionH>
                <wp:positionV relativeFrom="margin">
                  <wp:align>center</wp:align>
                </wp:positionV>
                <wp:extent cx="5623560" cy="6570980"/>
                <wp:effectExtent l="0" t="0" r="0" b="1270"/>
                <wp:wrapSquare wrapText="bothSides"/>
                <wp:docPr id="733" name="Text Box 733"/>
                <wp:cNvGraphicFramePr/>
                <a:graphic xmlns:a="http://schemas.openxmlformats.org/drawingml/2006/main">
                  <a:graphicData uri="http://schemas.microsoft.com/office/word/2010/wordprocessingShape">
                    <wps:wsp>
                      <wps:cNvSpPr txBox="1"/>
                      <wps:spPr>
                        <a:xfrm>
                          <a:off x="0" y="0"/>
                          <a:ext cx="5623560" cy="6570980"/>
                        </a:xfrm>
                        <a:prstGeom prst="rect">
                          <a:avLst/>
                        </a:prstGeom>
                        <a:solidFill>
                          <a:schemeClr val="lt1"/>
                        </a:solidFill>
                        <a:ln w="6350">
                          <a:noFill/>
                        </a:ln>
                      </wps:spPr>
                      <wps:txbx>
                        <w:txbxContent>
                          <w:p w14:paraId="27461552" w14:textId="6007F9D9" w:rsidR="0014672B" w:rsidRDefault="0014672B" w:rsidP="00EC559E">
                            <w:pPr>
                              <w:keepNext/>
                              <w:spacing w:line="480" w:lineRule="auto"/>
                            </w:pPr>
                            <w:r w:rsidRPr="00D529FA">
                              <w:t xml:space="preserve"> </w:t>
                            </w:r>
                            <w:r w:rsidRPr="002D7FA1">
                              <w:rPr>
                                <w:noProof/>
                              </w:rPr>
                              <w:drawing>
                                <wp:inline distT="0" distB="0" distL="0" distR="0" wp14:anchorId="751AD3B7" wp14:editId="2138F9FC">
                                  <wp:extent cx="4892698" cy="4791295"/>
                                  <wp:effectExtent l="0" t="0" r="3175" b="9525"/>
                                  <wp:docPr id="1886" name="Picture 38" descr="Chart, line chart&#10;&#10;Description automatically generated">
                                    <a:extLst xmlns:a="http://schemas.openxmlformats.org/drawingml/2006/main">
                                      <a:ext uri="{FF2B5EF4-FFF2-40B4-BE49-F238E27FC236}">
                                        <a16:creationId xmlns:a16="http://schemas.microsoft.com/office/drawing/2014/main" id="{3E8C5E0E-3897-4E58-B5A2-7DA4D25900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descr="Chart, line chart&#10;&#10;Description automatically generated">
                                            <a:extLst>
                                              <a:ext uri="{FF2B5EF4-FFF2-40B4-BE49-F238E27FC236}">
                                                <a16:creationId xmlns:a16="http://schemas.microsoft.com/office/drawing/2014/main" id="{3E8C5E0E-3897-4E58-B5A2-7DA4D25900DB}"/>
                                              </a:ext>
                                            </a:extLst>
                                          </pic:cNvPr>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4892698" cy="4791295"/>
                                          </a:xfrm>
                                          <a:prstGeom prst="rect">
                                            <a:avLst/>
                                          </a:prstGeom>
                                        </pic:spPr>
                                      </pic:pic>
                                    </a:graphicData>
                                  </a:graphic>
                                </wp:inline>
                              </w:drawing>
                            </w:r>
                          </w:p>
                          <w:p w14:paraId="46ACB019" w14:textId="0970E267" w:rsidR="0014672B" w:rsidRPr="00730567" w:rsidRDefault="0014672B" w:rsidP="00EC559E">
                            <w:pPr>
                              <w:keepNext/>
                              <w:spacing w:line="480" w:lineRule="auto"/>
                              <w:rPr>
                                <w:i/>
                                <w:iCs/>
                              </w:rPr>
                            </w:pPr>
                            <w:bookmarkStart w:id="167" w:name="_Toc79489148"/>
                            <w:bookmarkStart w:id="168" w:name="_Toc79491681"/>
                            <w:r w:rsidRPr="00730567">
                              <w:t xml:space="preserve">Figure </w:t>
                            </w:r>
                            <w:fldSimple w:instr=" STYLEREF 1 \s ">
                              <w:r w:rsidR="00EE319D">
                                <w:rPr>
                                  <w:noProof/>
                                </w:rPr>
                                <w:t>IV</w:t>
                              </w:r>
                            </w:fldSimple>
                            <w:r w:rsidR="001A3FA5">
                              <w:t>.</w:t>
                            </w:r>
                            <w:fldSimple w:instr=" SEQ Figure \* ARABIC \s 1 ">
                              <w:r w:rsidR="00EE319D">
                                <w:rPr>
                                  <w:noProof/>
                                </w:rPr>
                                <w:t>2</w:t>
                              </w:r>
                            </w:fldSimple>
                            <w:r w:rsidRPr="00730567">
                              <w:t xml:space="preserve"> – Structure factor plot of total scattering from neutron diffraction (dots) on compositions of 0% (red), 5% Orange, 10% (green), 18% blue, and 33% (black) ChCl:glycerol over the range of Q= 0 </w:t>
                            </w:r>
                            <w:r w:rsidRPr="00730567">
                              <w:rPr>
                                <w:rFonts w:cstheme="minorHAnsi"/>
                              </w:rPr>
                              <w:t>Å</w:t>
                            </w:r>
                            <w:r w:rsidRPr="00730567">
                              <w:rPr>
                                <w:vertAlign w:val="superscript"/>
                              </w:rPr>
                              <w:t>-1</w:t>
                            </w:r>
                            <w:r w:rsidRPr="00730567">
                              <w:t xml:space="preserve"> to 32</w:t>
                            </w:r>
                            <w:r w:rsidRPr="00730567">
                              <w:rPr>
                                <w:rFonts w:cstheme="minorHAnsi"/>
                              </w:rPr>
                              <w:t>Å</w:t>
                            </w:r>
                            <w:r w:rsidRPr="00730567">
                              <w:rPr>
                                <w:vertAlign w:val="superscript"/>
                              </w:rPr>
                              <w:t>-1</w:t>
                            </w:r>
                            <w:r w:rsidRPr="00730567">
                              <w:t>.</w:t>
                            </w:r>
                            <w:bookmarkEnd w:id="167"/>
                            <w:bookmarkEnd w:id="168"/>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D7259" id="Text Box 733" o:spid="_x0000_s1042" type="#_x0000_t202" style="position:absolute;margin-left:0;margin-top:0;width:442.8pt;height:517.4pt;z-index:2516920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" fillcolor="white [3201]" stroked="f" strokeweight=".5pt">
                <v:textbox>
                  <w:txbxContent>
                    <w:p w14:paraId="27461552" w14:textId="6007F9D9" w:rsidR="0014672B" w:rsidRDefault="0014672B" w:rsidP="00EC559E">
                      <w:pPr>
                        <w:keepNext/>
                        <w:spacing w:line="480" w:lineRule="auto"/>
                      </w:pPr>
                      <w:r w:rsidRPr="00D529FA">
                        <w:t xml:space="preserve"> </w:t>
                      </w:r>
                      <w:r w:rsidRPr="002D7FA1">
                        <w:rPr>
                          <w:noProof/>
                        </w:rPr>
                        <w:drawing>
                          <wp:inline distT="0" distB="0" distL="0" distR="0" wp14:anchorId="751AD3B7" wp14:editId="2138F9FC">
                            <wp:extent cx="4892698" cy="4791295"/>
                            <wp:effectExtent l="0" t="0" r="3175" b="9525"/>
                            <wp:docPr id="1886" name="Picture 38" descr="Chart, line chart&#10;&#10;Description automatically generated">
                              <a:extLst xmlns:a="http://schemas.openxmlformats.org/drawingml/2006/main">
                                <a:ext uri="{FF2B5EF4-FFF2-40B4-BE49-F238E27FC236}">
                                  <a16:creationId xmlns:a16="http://schemas.microsoft.com/office/drawing/2014/main" id="{3E8C5E0E-3897-4E58-B5A2-7DA4D25900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descr="Chart, line chart&#10;&#10;Description automatically generated">
                                      <a:extLst>
                                        <a:ext uri="{FF2B5EF4-FFF2-40B4-BE49-F238E27FC236}">
                                          <a16:creationId xmlns:a16="http://schemas.microsoft.com/office/drawing/2014/main" id="{3E8C5E0E-3897-4E58-B5A2-7DA4D25900DB}"/>
                                        </a:ext>
                                      </a:extLst>
                                    </pic:cNvPr>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4892698" cy="4791295"/>
                                    </a:xfrm>
                                    <a:prstGeom prst="rect">
                                      <a:avLst/>
                                    </a:prstGeom>
                                  </pic:spPr>
                                </pic:pic>
                              </a:graphicData>
                            </a:graphic>
                          </wp:inline>
                        </w:drawing>
                      </w:r>
                    </w:p>
                    <w:p w14:paraId="46ACB019" w14:textId="0970E267" w:rsidR="0014672B" w:rsidRPr="00730567" w:rsidRDefault="0014672B" w:rsidP="00EC559E">
                      <w:pPr>
                        <w:keepNext/>
                        <w:spacing w:line="480" w:lineRule="auto"/>
                        <w:rPr>
                          <w:i/>
                          <w:iCs/>
                        </w:rPr>
                      </w:pPr>
                      <w:bookmarkStart w:id="169" w:name="_Toc79489148"/>
                      <w:bookmarkStart w:id="170" w:name="_Toc79491681"/>
                      <w:r w:rsidRPr="00730567">
                        <w:t xml:space="preserve">Figure </w:t>
                      </w:r>
                      <w:fldSimple w:instr=" STYLEREF 1 \s ">
                        <w:r w:rsidR="00EE319D">
                          <w:rPr>
                            <w:noProof/>
                          </w:rPr>
                          <w:t>IV</w:t>
                        </w:r>
                      </w:fldSimple>
                      <w:r w:rsidR="001A3FA5">
                        <w:t>.</w:t>
                      </w:r>
                      <w:fldSimple w:instr=" SEQ Figure \* ARABIC \s 1 ">
                        <w:r w:rsidR="00EE319D">
                          <w:rPr>
                            <w:noProof/>
                          </w:rPr>
                          <w:t>2</w:t>
                        </w:r>
                      </w:fldSimple>
                      <w:r w:rsidRPr="00730567">
                        <w:t xml:space="preserve"> – Structure factor plot of total scattering from neutron diffraction (dots) on compositions of 0% (red), 5% Orange, 10% (green), 18% blue, and 33% (black) ChCl:glycerol over the range of Q= 0 </w:t>
                      </w:r>
                      <w:r w:rsidRPr="00730567">
                        <w:rPr>
                          <w:rFonts w:cstheme="minorHAnsi"/>
                        </w:rPr>
                        <w:t>Å</w:t>
                      </w:r>
                      <w:r w:rsidRPr="00730567">
                        <w:rPr>
                          <w:vertAlign w:val="superscript"/>
                        </w:rPr>
                        <w:t>-1</w:t>
                      </w:r>
                      <w:r w:rsidRPr="00730567">
                        <w:t xml:space="preserve"> to 32</w:t>
                      </w:r>
                      <w:r w:rsidRPr="00730567">
                        <w:rPr>
                          <w:rFonts w:cstheme="minorHAnsi"/>
                        </w:rPr>
                        <w:t>Å</w:t>
                      </w:r>
                      <w:r w:rsidRPr="00730567">
                        <w:rPr>
                          <w:vertAlign w:val="superscript"/>
                        </w:rPr>
                        <w:t>-1</w:t>
                      </w:r>
                      <w:r w:rsidRPr="00730567">
                        <w:t>.</w:t>
                      </w:r>
                      <w:bookmarkEnd w:id="169"/>
                      <w:bookmarkEnd w:id="170"/>
                    </w:p>
                  </w:txbxContent>
                </v:textbox>
                <w10:wrap type="square" anchorx="margin" anchory="margin"/>
              </v:shape>
            </w:pict>
          </mc:Fallback>
        </mc:AlternateContent>
      </w:r>
      <w:r w:rsidRPr="008032B0">
        <w:rPr>
          <w:rFonts w:cstheme="minorHAnsi"/>
        </w:rPr>
        <w:br w:type="page"/>
      </w:r>
    </w:p>
    <w:p w14:paraId="3F4E3601" w14:textId="537E951E" w:rsidR="00D529FA" w:rsidRPr="008032B0" w:rsidRDefault="00D529FA">
      <w:pPr>
        <w:rPr>
          <w:rFonts w:cstheme="minorHAnsi"/>
        </w:rPr>
      </w:pPr>
      <w:r w:rsidRPr="008032B0">
        <w:rPr>
          <w:rFonts w:cstheme="minorHAnsi"/>
          <w:noProof/>
        </w:rPr>
        <w:lastRenderedPageBreak/>
        <mc:AlternateContent>
          <mc:Choice Requires="wps">
            <w:drawing>
              <wp:anchor distT="0" distB="0" distL="114300" distR="114300" simplePos="0" relativeHeight="251694080" behindDoc="0" locked="0" layoutInCell="1" allowOverlap="1" wp14:anchorId="3A2B8D4B" wp14:editId="2BFF986E">
                <wp:simplePos x="0" y="0"/>
                <wp:positionH relativeFrom="margin">
                  <wp:align>center</wp:align>
                </wp:positionH>
                <wp:positionV relativeFrom="margin">
                  <wp:align>center</wp:align>
                </wp:positionV>
                <wp:extent cx="5623560" cy="6891020"/>
                <wp:effectExtent l="0" t="0" r="0" b="5080"/>
                <wp:wrapSquare wrapText="bothSides"/>
                <wp:docPr id="718" name="Text Box 718"/>
                <wp:cNvGraphicFramePr/>
                <a:graphic xmlns:a="http://schemas.openxmlformats.org/drawingml/2006/main">
                  <a:graphicData uri="http://schemas.microsoft.com/office/word/2010/wordprocessingShape">
                    <wps:wsp>
                      <wps:cNvSpPr txBox="1"/>
                      <wps:spPr>
                        <a:xfrm>
                          <a:off x="0" y="0"/>
                          <a:ext cx="5623560" cy="6891020"/>
                        </a:xfrm>
                        <a:prstGeom prst="rect">
                          <a:avLst/>
                        </a:prstGeom>
                        <a:solidFill>
                          <a:schemeClr val="lt1"/>
                        </a:solidFill>
                        <a:ln w="6350">
                          <a:noFill/>
                        </a:ln>
                      </wps:spPr>
                      <wps:txbx>
                        <w:txbxContent>
                          <w:p w14:paraId="1A65491E" w14:textId="77777777" w:rsidR="0014672B" w:rsidRDefault="0014672B" w:rsidP="00D529FA">
                            <w:pPr>
                              <w:jc w:val="center"/>
                            </w:pPr>
                            <w:r w:rsidRPr="00D222AA">
                              <w:rPr>
                                <w:noProof/>
                              </w:rPr>
                              <w:drawing>
                                <wp:inline distT="0" distB="0" distL="0" distR="0" wp14:anchorId="4F08ED70" wp14:editId="31D855B2">
                                  <wp:extent cx="5486400" cy="5236463"/>
                                  <wp:effectExtent l="0" t="0" r="0" b="2540"/>
                                  <wp:docPr id="1890" name="Picture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Picture 719"/>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5486400" cy="5236463"/>
                                          </a:xfrm>
                                          <a:prstGeom prst="rect">
                                            <a:avLst/>
                                          </a:prstGeom>
                                          <a:noFill/>
                                          <a:ln>
                                            <a:noFill/>
                                          </a:ln>
                                        </pic:spPr>
                                      </pic:pic>
                                    </a:graphicData>
                                  </a:graphic>
                                </wp:inline>
                              </w:drawing>
                            </w:r>
                          </w:p>
                          <w:p w14:paraId="71823934" w14:textId="7A82008F" w:rsidR="0014672B" w:rsidRPr="00730567" w:rsidRDefault="0014672B" w:rsidP="00730567">
                            <w:pPr>
                              <w:pStyle w:val="Caption"/>
                              <w:spacing w:line="480" w:lineRule="auto"/>
                              <w:rPr>
                                <w:i w:val="0"/>
                                <w:iCs w:val="0"/>
                                <w:color w:val="auto"/>
                                <w:sz w:val="24"/>
                                <w:szCs w:val="24"/>
                              </w:rPr>
                            </w:pPr>
                            <w:bookmarkStart w:id="171" w:name="_Toc79489152"/>
                            <w:bookmarkStart w:id="172" w:name="_Toc79491682"/>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3</w:t>
                            </w:r>
                            <w:r w:rsidR="001A3FA5">
                              <w:rPr>
                                <w:i w:val="0"/>
                                <w:iCs w:val="0"/>
                                <w:color w:val="auto"/>
                                <w:sz w:val="24"/>
                                <w:szCs w:val="24"/>
                              </w:rPr>
                              <w:fldChar w:fldCharType="end"/>
                            </w:r>
                            <w:r w:rsidRPr="00730567">
                              <w:rPr>
                                <w:i w:val="0"/>
                                <w:iCs w:val="0"/>
                                <w:color w:val="auto"/>
                                <w:sz w:val="24"/>
                                <w:szCs w:val="24"/>
                              </w:rPr>
                              <w:t xml:space="preserve"> – S(Q) plots for wide-angle neutron diffraction a)</w:t>
                            </w:r>
                            <w:r>
                              <w:rPr>
                                <w:i w:val="0"/>
                                <w:iCs w:val="0"/>
                                <w:color w:val="auto"/>
                                <w:sz w:val="24"/>
                                <w:szCs w:val="24"/>
                              </w:rPr>
                              <w:t xml:space="preserve"> </w:t>
                            </w:r>
                            <w:r w:rsidRPr="00730567">
                              <w:rPr>
                                <w:i w:val="0"/>
                                <w:iCs w:val="0"/>
                                <w:color w:val="auto"/>
                                <w:sz w:val="24"/>
                                <w:szCs w:val="24"/>
                              </w:rPr>
                              <w:t>compared to classical molecular dynamic simulations over a range of 0-10</w:t>
                            </w:r>
                            <w:r w:rsidRPr="00730567">
                              <w:rPr>
                                <w:rFonts w:cstheme="minorHAnsi"/>
                                <w:i w:val="0"/>
                                <w:iCs w:val="0"/>
                                <w:color w:val="auto"/>
                                <w:sz w:val="24"/>
                                <w:szCs w:val="24"/>
                              </w:rPr>
                              <w:t>Å</w:t>
                            </w:r>
                            <w:r w:rsidRPr="00730567">
                              <w:rPr>
                                <w:i w:val="0"/>
                                <w:iCs w:val="0"/>
                                <w:color w:val="auto"/>
                                <w:sz w:val="24"/>
                                <w:szCs w:val="24"/>
                                <w:vertAlign w:val="superscript"/>
                              </w:rPr>
                              <w:t>-1</w:t>
                            </w:r>
                            <w:r w:rsidRPr="00730567">
                              <w:rPr>
                                <w:i w:val="0"/>
                                <w:iCs w:val="0"/>
                                <w:color w:val="auto"/>
                                <w:sz w:val="24"/>
                                <w:szCs w:val="24"/>
                              </w:rPr>
                              <w:t>, b) gly</w:t>
                            </w:r>
                            <w:r w:rsidR="007304BC">
                              <w:rPr>
                                <w:i w:val="0"/>
                                <w:iCs w:val="0"/>
                                <w:color w:val="auto"/>
                                <w:sz w:val="24"/>
                                <w:szCs w:val="24"/>
                              </w:rPr>
                              <w:t>cerol</w:t>
                            </w:r>
                            <w:r w:rsidRPr="00730567">
                              <w:rPr>
                                <w:i w:val="0"/>
                                <w:iCs w:val="0"/>
                                <w:color w:val="auto"/>
                                <w:sz w:val="24"/>
                                <w:szCs w:val="24"/>
                              </w:rPr>
                              <w:t>-gly</w:t>
                            </w:r>
                            <w:r w:rsidR="007304BC">
                              <w:rPr>
                                <w:i w:val="0"/>
                                <w:iCs w:val="0"/>
                                <w:color w:val="auto"/>
                                <w:sz w:val="24"/>
                                <w:szCs w:val="24"/>
                              </w:rPr>
                              <w:t>cerol</w:t>
                            </w:r>
                            <w:r w:rsidRPr="00730567">
                              <w:rPr>
                                <w:i w:val="0"/>
                                <w:iCs w:val="0"/>
                                <w:color w:val="auto"/>
                                <w:sz w:val="24"/>
                                <w:szCs w:val="24"/>
                              </w:rPr>
                              <w:t xml:space="preserve"> interactions, c) gly</w:t>
                            </w:r>
                            <w:r w:rsidR="007304BC">
                              <w:rPr>
                                <w:i w:val="0"/>
                                <w:iCs w:val="0"/>
                                <w:color w:val="auto"/>
                                <w:sz w:val="24"/>
                                <w:szCs w:val="24"/>
                              </w:rPr>
                              <w:t>cerol</w:t>
                            </w:r>
                            <w:r w:rsidRPr="00730567">
                              <w:rPr>
                                <w:i w:val="0"/>
                                <w:iCs w:val="0"/>
                                <w:color w:val="auto"/>
                                <w:sz w:val="24"/>
                                <w:szCs w:val="24"/>
                              </w:rPr>
                              <w:t>-cho</w:t>
                            </w:r>
                            <w:r w:rsidR="007304BC">
                              <w:rPr>
                                <w:i w:val="0"/>
                                <w:iCs w:val="0"/>
                                <w:color w:val="auto"/>
                                <w:sz w:val="24"/>
                                <w:szCs w:val="24"/>
                              </w:rPr>
                              <w:t>line</w:t>
                            </w:r>
                            <w:r w:rsidRPr="00730567">
                              <w:rPr>
                                <w:i w:val="0"/>
                                <w:iCs w:val="0"/>
                                <w:color w:val="auto"/>
                                <w:sz w:val="24"/>
                                <w:szCs w:val="24"/>
                              </w:rPr>
                              <w:t xml:space="preserve"> interactions, d) cho</w:t>
                            </w:r>
                            <w:r w:rsidR="007304BC">
                              <w:rPr>
                                <w:i w:val="0"/>
                                <w:iCs w:val="0"/>
                                <w:color w:val="auto"/>
                                <w:sz w:val="24"/>
                                <w:szCs w:val="24"/>
                              </w:rPr>
                              <w:t>line</w:t>
                            </w:r>
                            <w:r w:rsidRPr="00730567">
                              <w:rPr>
                                <w:i w:val="0"/>
                                <w:iCs w:val="0"/>
                                <w:color w:val="auto"/>
                                <w:sz w:val="24"/>
                                <w:szCs w:val="24"/>
                              </w:rPr>
                              <w:t>-cho</w:t>
                            </w:r>
                            <w:r w:rsidR="007304BC">
                              <w:rPr>
                                <w:i w:val="0"/>
                                <w:iCs w:val="0"/>
                                <w:color w:val="auto"/>
                                <w:sz w:val="24"/>
                                <w:szCs w:val="24"/>
                              </w:rPr>
                              <w:t>line</w:t>
                            </w:r>
                            <w:r w:rsidRPr="00730567">
                              <w:rPr>
                                <w:i w:val="0"/>
                                <w:iCs w:val="0"/>
                                <w:color w:val="auto"/>
                                <w:sz w:val="24"/>
                                <w:szCs w:val="24"/>
                              </w:rPr>
                              <w:t xml:space="preserve"> interactions.</w:t>
                            </w:r>
                            <w:bookmarkEnd w:id="171"/>
                            <w:bookmarkEnd w:id="172"/>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B8D4B" id="Text Box 718" o:spid="_x0000_s1043" type="#_x0000_t202" style="position:absolute;margin-left:0;margin-top:0;width:442.8pt;height:542.6pt;z-index:2516940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" fillcolor="white [3201]" stroked="f" strokeweight=".5pt">
                <v:textbox>
                  <w:txbxContent>
                    <w:p w14:paraId="1A65491E" w14:textId="77777777" w:rsidR="0014672B" w:rsidRDefault="0014672B" w:rsidP="00D529FA">
                      <w:pPr>
                        <w:jc w:val="center"/>
                      </w:pPr>
                      <w:r w:rsidRPr="00D222AA">
                        <w:rPr>
                          <w:noProof/>
                        </w:rPr>
                        <w:drawing>
                          <wp:inline distT="0" distB="0" distL="0" distR="0" wp14:anchorId="4F08ED70" wp14:editId="31D855B2">
                            <wp:extent cx="5486400" cy="5236463"/>
                            <wp:effectExtent l="0" t="0" r="0" b="2540"/>
                            <wp:docPr id="1890" name="Picture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Picture 719"/>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5486400" cy="5236463"/>
                                    </a:xfrm>
                                    <a:prstGeom prst="rect">
                                      <a:avLst/>
                                    </a:prstGeom>
                                    <a:noFill/>
                                    <a:ln>
                                      <a:noFill/>
                                    </a:ln>
                                  </pic:spPr>
                                </pic:pic>
                              </a:graphicData>
                            </a:graphic>
                          </wp:inline>
                        </w:drawing>
                      </w:r>
                    </w:p>
                    <w:p w14:paraId="71823934" w14:textId="7A82008F" w:rsidR="0014672B" w:rsidRPr="00730567" w:rsidRDefault="0014672B" w:rsidP="00730567">
                      <w:pPr>
                        <w:pStyle w:val="Caption"/>
                        <w:spacing w:line="480" w:lineRule="auto"/>
                        <w:rPr>
                          <w:i w:val="0"/>
                          <w:iCs w:val="0"/>
                          <w:color w:val="auto"/>
                          <w:sz w:val="24"/>
                          <w:szCs w:val="24"/>
                        </w:rPr>
                      </w:pPr>
                      <w:bookmarkStart w:id="173" w:name="_Toc79489152"/>
                      <w:bookmarkStart w:id="174" w:name="_Toc79491682"/>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3</w:t>
                      </w:r>
                      <w:r w:rsidR="001A3FA5">
                        <w:rPr>
                          <w:i w:val="0"/>
                          <w:iCs w:val="0"/>
                          <w:color w:val="auto"/>
                          <w:sz w:val="24"/>
                          <w:szCs w:val="24"/>
                        </w:rPr>
                        <w:fldChar w:fldCharType="end"/>
                      </w:r>
                      <w:r w:rsidRPr="00730567">
                        <w:rPr>
                          <w:i w:val="0"/>
                          <w:iCs w:val="0"/>
                          <w:color w:val="auto"/>
                          <w:sz w:val="24"/>
                          <w:szCs w:val="24"/>
                        </w:rPr>
                        <w:t xml:space="preserve"> – S(Q) plots for wide-angle neutron diffraction a)</w:t>
                      </w:r>
                      <w:r>
                        <w:rPr>
                          <w:i w:val="0"/>
                          <w:iCs w:val="0"/>
                          <w:color w:val="auto"/>
                          <w:sz w:val="24"/>
                          <w:szCs w:val="24"/>
                        </w:rPr>
                        <w:t xml:space="preserve"> </w:t>
                      </w:r>
                      <w:r w:rsidRPr="00730567">
                        <w:rPr>
                          <w:i w:val="0"/>
                          <w:iCs w:val="0"/>
                          <w:color w:val="auto"/>
                          <w:sz w:val="24"/>
                          <w:szCs w:val="24"/>
                        </w:rPr>
                        <w:t>compared to classical molecular dynamic simulations over a range of 0-10</w:t>
                      </w:r>
                      <w:r w:rsidRPr="00730567">
                        <w:rPr>
                          <w:rFonts w:cstheme="minorHAnsi"/>
                          <w:i w:val="0"/>
                          <w:iCs w:val="0"/>
                          <w:color w:val="auto"/>
                          <w:sz w:val="24"/>
                          <w:szCs w:val="24"/>
                        </w:rPr>
                        <w:t>Å</w:t>
                      </w:r>
                      <w:r w:rsidRPr="00730567">
                        <w:rPr>
                          <w:i w:val="0"/>
                          <w:iCs w:val="0"/>
                          <w:color w:val="auto"/>
                          <w:sz w:val="24"/>
                          <w:szCs w:val="24"/>
                          <w:vertAlign w:val="superscript"/>
                        </w:rPr>
                        <w:t>-1</w:t>
                      </w:r>
                      <w:r w:rsidRPr="00730567">
                        <w:rPr>
                          <w:i w:val="0"/>
                          <w:iCs w:val="0"/>
                          <w:color w:val="auto"/>
                          <w:sz w:val="24"/>
                          <w:szCs w:val="24"/>
                        </w:rPr>
                        <w:t>, b) gly</w:t>
                      </w:r>
                      <w:r w:rsidR="007304BC">
                        <w:rPr>
                          <w:i w:val="0"/>
                          <w:iCs w:val="0"/>
                          <w:color w:val="auto"/>
                          <w:sz w:val="24"/>
                          <w:szCs w:val="24"/>
                        </w:rPr>
                        <w:t>cerol</w:t>
                      </w:r>
                      <w:r w:rsidRPr="00730567">
                        <w:rPr>
                          <w:i w:val="0"/>
                          <w:iCs w:val="0"/>
                          <w:color w:val="auto"/>
                          <w:sz w:val="24"/>
                          <w:szCs w:val="24"/>
                        </w:rPr>
                        <w:t>-gly</w:t>
                      </w:r>
                      <w:r w:rsidR="007304BC">
                        <w:rPr>
                          <w:i w:val="0"/>
                          <w:iCs w:val="0"/>
                          <w:color w:val="auto"/>
                          <w:sz w:val="24"/>
                          <w:szCs w:val="24"/>
                        </w:rPr>
                        <w:t>cerol</w:t>
                      </w:r>
                      <w:r w:rsidRPr="00730567">
                        <w:rPr>
                          <w:i w:val="0"/>
                          <w:iCs w:val="0"/>
                          <w:color w:val="auto"/>
                          <w:sz w:val="24"/>
                          <w:szCs w:val="24"/>
                        </w:rPr>
                        <w:t xml:space="preserve"> interactions, c) gly</w:t>
                      </w:r>
                      <w:r w:rsidR="007304BC">
                        <w:rPr>
                          <w:i w:val="0"/>
                          <w:iCs w:val="0"/>
                          <w:color w:val="auto"/>
                          <w:sz w:val="24"/>
                          <w:szCs w:val="24"/>
                        </w:rPr>
                        <w:t>cerol</w:t>
                      </w:r>
                      <w:r w:rsidRPr="00730567">
                        <w:rPr>
                          <w:i w:val="0"/>
                          <w:iCs w:val="0"/>
                          <w:color w:val="auto"/>
                          <w:sz w:val="24"/>
                          <w:szCs w:val="24"/>
                        </w:rPr>
                        <w:t>-cho</w:t>
                      </w:r>
                      <w:r w:rsidR="007304BC">
                        <w:rPr>
                          <w:i w:val="0"/>
                          <w:iCs w:val="0"/>
                          <w:color w:val="auto"/>
                          <w:sz w:val="24"/>
                          <w:szCs w:val="24"/>
                        </w:rPr>
                        <w:t>line</w:t>
                      </w:r>
                      <w:r w:rsidRPr="00730567">
                        <w:rPr>
                          <w:i w:val="0"/>
                          <w:iCs w:val="0"/>
                          <w:color w:val="auto"/>
                          <w:sz w:val="24"/>
                          <w:szCs w:val="24"/>
                        </w:rPr>
                        <w:t xml:space="preserve"> interactions, d) cho</w:t>
                      </w:r>
                      <w:r w:rsidR="007304BC">
                        <w:rPr>
                          <w:i w:val="0"/>
                          <w:iCs w:val="0"/>
                          <w:color w:val="auto"/>
                          <w:sz w:val="24"/>
                          <w:szCs w:val="24"/>
                        </w:rPr>
                        <w:t>line</w:t>
                      </w:r>
                      <w:r w:rsidRPr="00730567">
                        <w:rPr>
                          <w:i w:val="0"/>
                          <w:iCs w:val="0"/>
                          <w:color w:val="auto"/>
                          <w:sz w:val="24"/>
                          <w:szCs w:val="24"/>
                        </w:rPr>
                        <w:t>-cho</w:t>
                      </w:r>
                      <w:r w:rsidR="007304BC">
                        <w:rPr>
                          <w:i w:val="0"/>
                          <w:iCs w:val="0"/>
                          <w:color w:val="auto"/>
                          <w:sz w:val="24"/>
                          <w:szCs w:val="24"/>
                        </w:rPr>
                        <w:t>line</w:t>
                      </w:r>
                      <w:r w:rsidRPr="00730567">
                        <w:rPr>
                          <w:i w:val="0"/>
                          <w:iCs w:val="0"/>
                          <w:color w:val="auto"/>
                          <w:sz w:val="24"/>
                          <w:szCs w:val="24"/>
                        </w:rPr>
                        <w:t xml:space="preserve"> interactions.</w:t>
                      </w:r>
                      <w:bookmarkEnd w:id="173"/>
                      <w:bookmarkEnd w:id="174"/>
                    </w:p>
                  </w:txbxContent>
                </v:textbox>
                <w10:wrap type="square" anchorx="margin" anchory="margin"/>
              </v:shape>
            </w:pict>
          </mc:Fallback>
        </mc:AlternateContent>
      </w:r>
      <w:r w:rsidRPr="008032B0">
        <w:rPr>
          <w:rFonts w:cstheme="minorHAnsi"/>
        </w:rPr>
        <w:br w:type="page"/>
      </w:r>
    </w:p>
    <w:p w14:paraId="16ACDE3E" w14:textId="4F4460C5" w:rsidR="00D529FA" w:rsidRPr="008032B0" w:rsidRDefault="00D529FA">
      <w:pPr>
        <w:rPr>
          <w:rFonts w:cstheme="minorHAnsi"/>
        </w:rPr>
      </w:pPr>
      <w:r w:rsidRPr="008032B0">
        <w:rPr>
          <w:rFonts w:cstheme="minorHAnsi"/>
          <w:noProof/>
        </w:rPr>
        <w:lastRenderedPageBreak/>
        <mc:AlternateContent>
          <mc:Choice Requires="wps">
            <w:drawing>
              <wp:anchor distT="0" distB="0" distL="114300" distR="114300" simplePos="0" relativeHeight="251696128" behindDoc="0" locked="0" layoutInCell="1" allowOverlap="1" wp14:anchorId="0D4147A7" wp14:editId="3BA8F2D3">
                <wp:simplePos x="0" y="0"/>
                <wp:positionH relativeFrom="margin">
                  <wp:align>center</wp:align>
                </wp:positionH>
                <wp:positionV relativeFrom="margin">
                  <wp:align>center</wp:align>
                </wp:positionV>
                <wp:extent cx="5623560" cy="6955155"/>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5623560" cy="6955276"/>
                        </a:xfrm>
                        <a:prstGeom prst="rect">
                          <a:avLst/>
                        </a:prstGeom>
                        <a:solidFill>
                          <a:schemeClr val="lt1"/>
                        </a:solidFill>
                        <a:ln w="6350">
                          <a:noFill/>
                        </a:ln>
                      </wps:spPr>
                      <wps:txbx>
                        <w:txbxContent>
                          <w:p w14:paraId="25D467DE" w14:textId="77777777" w:rsidR="0014672B" w:rsidRDefault="0014672B" w:rsidP="00D529FA">
                            <w:r w:rsidRPr="009F721E">
                              <w:rPr>
                                <w:noProof/>
                              </w:rPr>
                              <w:drawing>
                                <wp:inline distT="0" distB="0" distL="0" distR="0" wp14:anchorId="4481B2A1" wp14:editId="1D4C882D">
                                  <wp:extent cx="5486400" cy="5486400"/>
                                  <wp:effectExtent l="0" t="0" r="0" b="0"/>
                                  <wp:docPr id="1894" name="Picture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5486400" cy="5486400"/>
                                          </a:xfrm>
                                          <a:prstGeom prst="rect">
                                            <a:avLst/>
                                          </a:prstGeom>
                                          <a:noFill/>
                                          <a:ln>
                                            <a:noFill/>
                                          </a:ln>
                                        </pic:spPr>
                                      </pic:pic>
                                    </a:graphicData>
                                  </a:graphic>
                                </wp:inline>
                              </w:drawing>
                            </w:r>
                          </w:p>
                          <w:p w14:paraId="41F690BA" w14:textId="0E9C27DE" w:rsidR="0014672B" w:rsidRPr="00730567" w:rsidRDefault="0014672B" w:rsidP="00730567">
                            <w:pPr>
                              <w:pStyle w:val="Caption"/>
                              <w:spacing w:line="480" w:lineRule="auto"/>
                              <w:rPr>
                                <w:i w:val="0"/>
                                <w:iCs w:val="0"/>
                                <w:color w:val="auto"/>
                                <w:sz w:val="24"/>
                                <w:szCs w:val="24"/>
                              </w:rPr>
                            </w:pPr>
                            <w:bookmarkStart w:id="175" w:name="_Toc79489156"/>
                            <w:bookmarkStart w:id="176" w:name="_Toc79491683"/>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4</w:t>
                            </w:r>
                            <w:r w:rsidR="001A3FA5">
                              <w:rPr>
                                <w:i w:val="0"/>
                                <w:iCs w:val="0"/>
                                <w:color w:val="auto"/>
                                <w:sz w:val="24"/>
                                <w:szCs w:val="24"/>
                              </w:rPr>
                              <w:fldChar w:fldCharType="end"/>
                            </w:r>
                            <w:r w:rsidRPr="00730567">
                              <w:rPr>
                                <w:i w:val="0"/>
                                <w:iCs w:val="0"/>
                                <w:color w:val="auto"/>
                                <w:sz w:val="24"/>
                                <w:szCs w:val="24"/>
                              </w:rPr>
                              <w:t xml:space="preserve"> – Example of partial Radial Distribution Functions of hydrogen bond locations, as glycerol-glycerol.  Dotted line indicates solvation shell location used for coordination number analysis.</w:t>
                            </w:r>
                            <w:bookmarkEnd w:id="175"/>
                            <w:bookmarkEnd w:id="176"/>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147A7" id="Text Box 18" o:spid="_x0000_s1044" type="#_x0000_t202" style="position:absolute;margin-left:0;margin-top:0;width:442.8pt;height:547.65pt;z-index:2516961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" fillcolor="white [3201]" stroked="f" strokeweight=".5pt">
                <v:textbox>
                  <w:txbxContent>
                    <w:p w14:paraId="25D467DE" w14:textId="77777777" w:rsidR="0014672B" w:rsidRDefault="0014672B" w:rsidP="00D529FA">
                      <w:r w:rsidRPr="009F721E">
                        <w:rPr>
                          <w:noProof/>
                        </w:rPr>
                        <w:drawing>
                          <wp:inline distT="0" distB="0" distL="0" distR="0" wp14:anchorId="4481B2A1" wp14:editId="1D4C882D">
                            <wp:extent cx="5486400" cy="5486400"/>
                            <wp:effectExtent l="0" t="0" r="0" b="0"/>
                            <wp:docPr id="1894" name="Picture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5486400" cy="5486400"/>
                                    </a:xfrm>
                                    <a:prstGeom prst="rect">
                                      <a:avLst/>
                                    </a:prstGeom>
                                    <a:noFill/>
                                    <a:ln>
                                      <a:noFill/>
                                    </a:ln>
                                  </pic:spPr>
                                </pic:pic>
                              </a:graphicData>
                            </a:graphic>
                          </wp:inline>
                        </w:drawing>
                      </w:r>
                    </w:p>
                    <w:p w14:paraId="41F690BA" w14:textId="0E9C27DE" w:rsidR="0014672B" w:rsidRPr="00730567" w:rsidRDefault="0014672B" w:rsidP="00730567">
                      <w:pPr>
                        <w:pStyle w:val="Caption"/>
                        <w:spacing w:line="480" w:lineRule="auto"/>
                        <w:rPr>
                          <w:i w:val="0"/>
                          <w:iCs w:val="0"/>
                          <w:color w:val="auto"/>
                          <w:sz w:val="24"/>
                          <w:szCs w:val="24"/>
                        </w:rPr>
                      </w:pPr>
                      <w:bookmarkStart w:id="177" w:name="_Toc79489156"/>
                      <w:bookmarkStart w:id="178" w:name="_Toc79491683"/>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4</w:t>
                      </w:r>
                      <w:r w:rsidR="001A3FA5">
                        <w:rPr>
                          <w:i w:val="0"/>
                          <w:iCs w:val="0"/>
                          <w:color w:val="auto"/>
                          <w:sz w:val="24"/>
                          <w:szCs w:val="24"/>
                        </w:rPr>
                        <w:fldChar w:fldCharType="end"/>
                      </w:r>
                      <w:r w:rsidRPr="00730567">
                        <w:rPr>
                          <w:i w:val="0"/>
                          <w:iCs w:val="0"/>
                          <w:color w:val="auto"/>
                          <w:sz w:val="24"/>
                          <w:szCs w:val="24"/>
                        </w:rPr>
                        <w:t xml:space="preserve"> – Example of partial Radial Distribution Functions of hydrogen bond locations, as glycerol-glycerol.  Dotted line indicates solvation shell location used for coordination number analysis.</w:t>
                      </w:r>
                      <w:bookmarkEnd w:id="177"/>
                      <w:bookmarkEnd w:id="178"/>
                    </w:p>
                  </w:txbxContent>
                </v:textbox>
                <w10:wrap type="square" anchorx="margin" anchory="margin"/>
              </v:shape>
            </w:pict>
          </mc:Fallback>
        </mc:AlternateContent>
      </w:r>
      <w:r w:rsidRPr="008032B0">
        <w:rPr>
          <w:rFonts w:cstheme="minorHAnsi"/>
        </w:rPr>
        <w:br w:type="page"/>
      </w:r>
    </w:p>
    <w:p w14:paraId="3FF26EF9" w14:textId="455CA8F8" w:rsidR="00451D7D" w:rsidRPr="008032B0" w:rsidRDefault="00451D7D" w:rsidP="00D529FA">
      <w:pPr>
        <w:spacing w:line="480" w:lineRule="auto"/>
        <w:mirrorIndents/>
        <w:rPr>
          <w:rFonts w:cstheme="minorHAnsi"/>
        </w:rPr>
      </w:pPr>
      <w:r w:rsidRPr="008032B0">
        <w:rPr>
          <w:rFonts w:cstheme="minorHAnsi"/>
        </w:rPr>
        <w:lastRenderedPageBreak/>
        <w:t xml:space="preserve">where </w:t>
      </w:r>
      <m:oMath>
        <m:sSub>
          <m:sSubPr>
            <m:ctrlPr>
              <w:rPr>
                <w:rFonts w:cstheme="minorHAnsi"/>
                <w:i/>
              </w:rPr>
            </m:ctrlPr>
          </m:sSubPr>
          <m:e>
            <m:r>
              <w:rPr>
                <w:rFonts w:cstheme="minorHAnsi"/>
              </w:rPr>
              <m:t>ρ</m:t>
            </m:r>
          </m:e>
          <m:sub>
            <m:r>
              <w:rPr>
                <w:rFonts w:cstheme="minorHAnsi"/>
              </w:rPr>
              <m:t>0</m:t>
            </m:r>
          </m:sub>
        </m:sSub>
      </m:oMath>
      <w:r w:rsidRPr="008032B0">
        <w:rPr>
          <w:rFonts w:cstheme="minorHAnsi"/>
        </w:rPr>
        <w:t xml:space="preserve"> is the total count density, </w:t>
      </w:r>
      <m:oMath>
        <m:sSub>
          <m:sSubPr>
            <m:ctrlPr>
              <w:rPr>
                <w:rFonts w:cstheme="minorHAnsi"/>
                <w:i/>
              </w:rPr>
            </m:ctrlPr>
          </m:sSubPr>
          <m:e>
            <m:r>
              <w:rPr>
                <w:rFonts w:cstheme="minorHAnsi"/>
              </w:rPr>
              <m:t>x</m:t>
            </m:r>
          </m:e>
          <m:sub>
            <m:r>
              <w:rPr>
                <w:rFonts w:cstheme="minorHAnsi"/>
              </w:rPr>
              <m:t>i</m:t>
            </m:r>
          </m:sub>
        </m:sSub>
      </m:oMath>
      <w:r w:rsidRPr="008032B0">
        <w:rPr>
          <w:rFonts w:cstheme="minorHAnsi"/>
        </w:rPr>
        <w:t xml:space="preserve"> and </w:t>
      </w:r>
      <m:oMath>
        <m:sSub>
          <m:sSubPr>
            <m:ctrlPr>
              <w:rPr>
                <w:rFonts w:cstheme="minorHAnsi"/>
                <w:i/>
              </w:rPr>
            </m:ctrlPr>
          </m:sSubPr>
          <m:e>
            <m:r>
              <w:rPr>
                <w:rFonts w:cstheme="minorHAnsi"/>
              </w:rPr>
              <m:t>x</m:t>
            </m:r>
          </m:e>
          <m:sub>
            <m:r>
              <w:rPr>
                <w:rFonts w:cstheme="minorHAnsi"/>
              </w:rPr>
              <m:t>j</m:t>
            </m:r>
          </m:sub>
        </m:sSub>
      </m:oMath>
      <w:r w:rsidRPr="008032B0">
        <w:rPr>
          <w:rFonts w:cstheme="minorHAnsi"/>
        </w:rPr>
        <w:t xml:space="preserve"> are the mole fractions of atoms </w:t>
      </w:r>
      <m:oMath>
        <m:r>
          <w:rPr>
            <w:rFonts w:cstheme="minorHAnsi"/>
          </w:rPr>
          <m:t>i</m:t>
        </m:r>
      </m:oMath>
      <w:r w:rsidRPr="008032B0">
        <w:rPr>
          <w:rFonts w:cstheme="minorHAnsi"/>
        </w:rPr>
        <w:t xml:space="preserve"> and </w:t>
      </w:r>
      <m:oMath>
        <m:r>
          <w:rPr>
            <w:rFonts w:cstheme="minorHAnsi"/>
          </w:rPr>
          <m:t>j</m:t>
        </m:r>
      </m:oMath>
      <w:r w:rsidRPr="008032B0">
        <w:rPr>
          <w:rFonts w:cstheme="minorHAnsi"/>
        </w:rPr>
        <w:t xml:space="preserve">, </w:t>
      </w:r>
      <w:r w:rsidR="00F35AC2" w:rsidRPr="008032B0">
        <w:rPr>
          <w:rFonts w:cstheme="minorHAnsi"/>
        </w:rPr>
        <w:t xml:space="preserve">f is the neutron scattering length for atoms </w:t>
      </w:r>
      <w:r w:rsidR="00C80F28">
        <w:rPr>
          <w:rFonts w:cstheme="minorHAnsi"/>
        </w:rPr>
        <w:t>i</w:t>
      </w:r>
      <w:r w:rsidR="00F35AC2" w:rsidRPr="008032B0">
        <w:rPr>
          <w:rFonts w:cstheme="minorHAnsi"/>
        </w:rPr>
        <w:t xml:space="preserve"> and j, </w:t>
      </w:r>
      <w:r w:rsidRPr="008032B0">
        <w:rPr>
          <w:rFonts w:cstheme="minorHAnsi"/>
        </w:rPr>
        <w:t xml:space="preserve">L is the simulation box length, </w:t>
      </w:r>
      <m:oMath>
        <m:sSub>
          <m:sSubPr>
            <m:ctrlPr>
              <w:rPr>
                <w:rFonts w:cstheme="minorHAnsi"/>
                <w:i/>
              </w:rPr>
            </m:ctrlPr>
          </m:sSubPr>
          <m:e>
            <m:r>
              <w:rPr>
                <w:rFonts w:cstheme="minorHAnsi"/>
              </w:rPr>
              <m:t>g</m:t>
            </m:r>
          </m:e>
          <m:sub>
            <m:r>
              <w:rPr>
                <w:rFonts w:cstheme="minorHAnsi"/>
              </w:rPr>
              <m:t>ij</m:t>
            </m:r>
          </m:sub>
        </m:sSub>
        <m:d>
          <m:dPr>
            <m:ctrlPr>
              <w:rPr>
                <w:rFonts w:cstheme="minorHAnsi"/>
                <w:i/>
              </w:rPr>
            </m:ctrlPr>
          </m:dPr>
          <m:e>
            <m:r>
              <w:rPr>
                <w:rFonts w:cstheme="minorHAnsi"/>
              </w:rPr>
              <m:t>r</m:t>
            </m:r>
          </m:e>
        </m:d>
      </m:oMath>
      <w:r w:rsidRPr="008032B0">
        <w:rPr>
          <w:rFonts w:cstheme="minorHAnsi"/>
        </w:rPr>
        <w:t xml:space="preserve"> is the radial distribution function between atoms </w:t>
      </w:r>
      <m:oMath>
        <m:r>
          <w:rPr>
            <w:rFonts w:cstheme="minorHAnsi"/>
          </w:rPr>
          <m:t>i</m:t>
        </m:r>
      </m:oMath>
      <w:r w:rsidRPr="008032B0">
        <w:rPr>
          <w:rFonts w:cstheme="minorHAnsi"/>
        </w:rPr>
        <w:t xml:space="preserve"> and </w:t>
      </w:r>
      <m:oMath>
        <m:r>
          <w:rPr>
            <w:rFonts w:cstheme="minorHAnsi"/>
          </w:rPr>
          <m:t>j</m:t>
        </m:r>
      </m:oMath>
      <w:r w:rsidRPr="008032B0">
        <w:rPr>
          <w:rFonts w:cstheme="minorHAnsi"/>
        </w:rPr>
        <w:t xml:space="preserve">, and </w:t>
      </w:r>
      <m:oMath>
        <m:r>
          <w:rPr>
            <w:rFonts w:cstheme="minorHAnsi"/>
          </w:rPr>
          <m:t>W</m:t>
        </m:r>
        <m:d>
          <m:dPr>
            <m:ctrlPr>
              <w:rPr>
                <w:rFonts w:cstheme="minorHAnsi"/>
                <w:i/>
              </w:rPr>
            </m:ctrlPr>
          </m:dPr>
          <m:e>
            <m:r>
              <w:rPr>
                <w:rFonts w:cstheme="minorHAnsi"/>
              </w:rPr>
              <m:t>r</m:t>
            </m:r>
          </m:e>
        </m:d>
        <m:r>
          <w:rPr>
            <w:rFonts w:cstheme="minorHAnsi"/>
          </w:rPr>
          <m:t>=si</m:t>
        </m:r>
        <m:func>
          <m:funcPr>
            <m:ctrlPr>
              <w:rPr>
                <w:rFonts w:cstheme="minorHAnsi"/>
              </w:rPr>
            </m:ctrlPr>
          </m:funcPr>
          <m:fName>
            <m:r>
              <w:rPr>
                <w:rFonts w:cstheme="minorHAnsi"/>
              </w:rPr>
              <m:t>n</m:t>
            </m:r>
          </m:fName>
          <m:e>
            <m:d>
              <m:dPr>
                <m:ctrlPr>
                  <w:rPr>
                    <w:rFonts w:cstheme="minorHAnsi"/>
                    <w:i/>
                  </w:rPr>
                </m:ctrlPr>
              </m:dPr>
              <m:e>
                <m:r>
                  <w:rPr>
                    <w:rFonts w:cstheme="minorHAnsi"/>
                  </w:rPr>
                  <m:t>2πr</m:t>
                </m:r>
                <m:r>
                  <m:rPr>
                    <m:lit/>
                  </m:rPr>
                  <w:rPr>
                    <w:rFonts w:cstheme="minorHAnsi"/>
                  </w:rPr>
                  <m:t>/</m:t>
                </m:r>
                <m:r>
                  <w:rPr>
                    <w:rFonts w:cstheme="minorHAnsi"/>
                  </w:rPr>
                  <m:t>L</m:t>
                </m:r>
              </m:e>
            </m:d>
          </m:e>
        </m:func>
        <m:r>
          <m:rPr>
            <m:lit/>
          </m:rPr>
          <w:rPr>
            <w:rFonts w:cstheme="minorHAnsi"/>
          </w:rPr>
          <m:t>/</m:t>
        </m:r>
        <m:d>
          <m:dPr>
            <m:ctrlPr>
              <w:rPr>
                <w:rFonts w:cstheme="minorHAnsi"/>
                <w:i/>
              </w:rPr>
            </m:ctrlPr>
          </m:dPr>
          <m:e>
            <m:r>
              <w:rPr>
                <w:rFonts w:cstheme="minorHAnsi"/>
              </w:rPr>
              <m:t>2πr</m:t>
            </m:r>
            <m:r>
              <m:rPr>
                <m:lit/>
              </m:rPr>
              <w:rPr>
                <w:rFonts w:cstheme="minorHAnsi"/>
              </w:rPr>
              <m:t>/</m:t>
            </m:r>
            <m:r>
              <w:rPr>
                <w:rFonts w:cstheme="minorHAnsi"/>
              </w:rPr>
              <m:t>L</m:t>
            </m:r>
          </m:e>
        </m:d>
      </m:oMath>
      <w:r w:rsidRPr="008032B0">
        <w:rPr>
          <w:rFonts w:cstheme="minorHAnsi"/>
        </w:rPr>
        <w:t xml:space="preserve"> is a Lorch window function to account for finite size truncation of the </w:t>
      </w:r>
      <m:oMath>
        <m:sSub>
          <m:sSubPr>
            <m:ctrlPr>
              <w:rPr>
                <w:rFonts w:cstheme="minorHAnsi"/>
                <w:i/>
              </w:rPr>
            </m:ctrlPr>
          </m:sSubPr>
          <m:e>
            <m:r>
              <w:rPr>
                <w:rFonts w:cstheme="minorHAnsi"/>
              </w:rPr>
              <m:t>g</m:t>
            </m:r>
          </m:e>
          <m:sub>
            <m:r>
              <w:rPr>
                <w:rFonts w:cstheme="minorHAnsi"/>
              </w:rPr>
              <m:t>ij</m:t>
            </m:r>
          </m:sub>
        </m:sSub>
        <m:d>
          <m:dPr>
            <m:ctrlPr>
              <w:rPr>
                <w:rFonts w:cstheme="minorHAnsi"/>
                <w:i/>
              </w:rPr>
            </m:ctrlPr>
          </m:dPr>
          <m:e>
            <m:r>
              <w:rPr>
                <w:rFonts w:cstheme="minorHAnsi"/>
              </w:rPr>
              <m:t>r</m:t>
            </m:r>
          </m:e>
        </m:d>
      </m:oMath>
      <w:r w:rsidRPr="008032B0">
        <w:rPr>
          <w:rFonts w:cstheme="minorHAnsi"/>
        </w:rPr>
        <w:t xml:space="preserve"> at large </w:t>
      </w:r>
      <m:oMath>
        <m:r>
          <w:rPr>
            <w:rFonts w:cstheme="minorHAnsi"/>
          </w:rPr>
          <m:t>r</m:t>
        </m:r>
      </m:oMath>
      <w:r w:rsidRPr="008032B0">
        <w:rPr>
          <w:rFonts w:eastAsiaTheme="minorEastAsia" w:cstheme="minorHAnsi"/>
        </w:rPr>
        <w:t>, radius from a central particle</w:t>
      </w:r>
      <w:r w:rsidRPr="008032B0">
        <w:rPr>
          <w:rFonts w:cstheme="minorHAnsi"/>
        </w:rPr>
        <w:t xml:space="preserve">.  </w:t>
      </w:r>
    </w:p>
    <w:p w14:paraId="529829BC" w14:textId="77777777" w:rsidR="00451D7D" w:rsidRPr="008032B0" w:rsidRDefault="00451D7D" w:rsidP="007D2922">
      <w:pPr>
        <w:spacing w:line="480" w:lineRule="auto"/>
        <w:ind w:firstLine="360"/>
        <w:mirrorIndents/>
        <w:rPr>
          <w:rFonts w:cstheme="minorHAnsi"/>
        </w:rPr>
      </w:pPr>
      <w:r w:rsidRPr="008032B0">
        <w:rPr>
          <w:rFonts w:cstheme="minorHAnsi"/>
        </w:rPr>
        <w:t>This conversion provides an analysis protocol that provides the structure factor of the assemblies that emerge from classical molecular dynamics simulation that can be directly compared to the measured neutron diffraction, where S(Q)</w:t>
      </w:r>
      <w:r w:rsidRPr="008032B0">
        <w:rPr>
          <w:rFonts w:cstheme="minorHAnsi"/>
          <w:vertAlign w:val="superscript"/>
        </w:rPr>
        <w:t>sim</w:t>
      </w:r>
      <w:r w:rsidRPr="008032B0">
        <w:rPr>
          <w:rFonts w:cstheme="minorHAnsi"/>
        </w:rPr>
        <w:t>=S(Q).  Therefore, the comparison of the S(Q)</w:t>
      </w:r>
      <w:r w:rsidRPr="008032B0">
        <w:rPr>
          <w:rFonts w:cstheme="minorHAnsi"/>
          <w:vertAlign w:val="superscript"/>
        </w:rPr>
        <w:t>sim</w:t>
      </w:r>
      <w:r w:rsidRPr="008032B0">
        <w:rPr>
          <w:rFonts w:cstheme="minorHAnsi"/>
        </w:rPr>
        <w:t xml:space="preserve"> from the CMD calculation to the collected neutron diffraction S(Q) offers detailed insight into the structure and assembly of the hydrogen bond network that exists in the ChCl/glycerol mixtures.  </w:t>
      </w:r>
    </w:p>
    <w:p w14:paraId="328604FD" w14:textId="080C1037" w:rsidR="00451D7D" w:rsidRPr="008032B0" w:rsidRDefault="00451D7D" w:rsidP="007D2922">
      <w:pPr>
        <w:spacing w:line="480" w:lineRule="auto"/>
        <w:ind w:firstLine="360"/>
        <w:mirrorIndents/>
        <w:rPr>
          <w:rFonts w:cstheme="minorHAnsi"/>
        </w:rPr>
      </w:pPr>
      <w:r w:rsidRPr="008032B0">
        <w:rPr>
          <w:rFonts w:cstheme="minorHAnsi"/>
        </w:rPr>
        <w:t xml:space="preserve">Figure </w:t>
      </w:r>
      <w:r w:rsidR="00D529FA" w:rsidRPr="008032B0">
        <w:rPr>
          <w:rFonts w:cstheme="minorHAnsi"/>
        </w:rPr>
        <w:t>IV.3</w:t>
      </w:r>
      <w:r w:rsidRPr="008032B0">
        <w:rPr>
          <w:rFonts w:cstheme="minorHAnsi"/>
        </w:rPr>
        <w:t xml:space="preserve"> shows a plot of the structure factor, S(Q), of the ChCl/glycerol mixtures as determined by both neutron diffraction (points) and classical molecular dynamics (lines), over a </w:t>
      </w:r>
      <w:r w:rsidR="007850C2">
        <w:rPr>
          <w:rFonts w:cstheme="minorHAnsi"/>
        </w:rPr>
        <w:t>Q-range</w:t>
      </w:r>
      <w:r w:rsidRPr="008032B0">
        <w:rPr>
          <w:rFonts w:cstheme="minorHAnsi"/>
        </w:rPr>
        <w:t xml:space="preserve"> of 0.5 Å</w:t>
      </w:r>
      <w:r w:rsidRPr="008032B0">
        <w:rPr>
          <w:rFonts w:cstheme="minorHAnsi"/>
          <w:vertAlign w:val="superscript"/>
        </w:rPr>
        <w:t>-1</w:t>
      </w:r>
      <w:r w:rsidRPr="008032B0">
        <w:rPr>
          <w:rFonts w:cstheme="minorHAnsi"/>
        </w:rPr>
        <w:t xml:space="preserve"> to 10 Å</w:t>
      </w:r>
      <w:r w:rsidRPr="008032B0">
        <w:rPr>
          <w:rFonts w:cstheme="minorHAnsi"/>
          <w:vertAlign w:val="superscript"/>
        </w:rPr>
        <w:t>-1</w:t>
      </w:r>
      <w:r w:rsidRPr="008032B0">
        <w:rPr>
          <w:rFonts w:cstheme="minorHAnsi"/>
        </w:rPr>
        <w:t xml:space="preserve">.  The overall trends between the ND and the CMD </w:t>
      </w:r>
      <w:r w:rsidR="00EF3299" w:rsidRPr="008032B0">
        <w:rPr>
          <w:rFonts w:cstheme="minorHAnsi"/>
        </w:rPr>
        <w:t>are consistent</w:t>
      </w:r>
      <w:r w:rsidRPr="008032B0">
        <w:rPr>
          <w:rFonts w:cstheme="minorHAnsi"/>
        </w:rPr>
        <w:t xml:space="preserve">, especially in the 0% ChCl data set. These data show that there are 3 Q-ranges that exhibit significant changes in the structure of the glycerol hydrogen bond network with the addition of ChCl. The lowest </w:t>
      </w:r>
      <w:r w:rsidR="007850C2">
        <w:rPr>
          <w:rFonts w:cstheme="minorHAnsi"/>
        </w:rPr>
        <w:t>Q-range</w:t>
      </w:r>
      <w:r w:rsidRPr="008032B0">
        <w:rPr>
          <w:rFonts w:cstheme="minorHAnsi"/>
        </w:rPr>
        <w:t xml:space="preserve"> of interest is from Q = 1.4 Å</w:t>
      </w:r>
      <w:r w:rsidRPr="008032B0">
        <w:rPr>
          <w:rFonts w:cstheme="minorHAnsi"/>
          <w:vertAlign w:val="superscript"/>
        </w:rPr>
        <w:t>-1</w:t>
      </w:r>
      <w:r w:rsidRPr="008032B0">
        <w:rPr>
          <w:rFonts w:cstheme="minorHAnsi"/>
        </w:rPr>
        <w:t xml:space="preserve"> to 2 Å</w:t>
      </w:r>
      <w:r w:rsidRPr="008032B0">
        <w:rPr>
          <w:rFonts w:cstheme="minorHAnsi"/>
          <w:vertAlign w:val="superscript"/>
        </w:rPr>
        <w:t>-1</w:t>
      </w:r>
      <w:r w:rsidRPr="008032B0">
        <w:rPr>
          <w:rFonts w:cstheme="minorHAnsi"/>
        </w:rPr>
        <w:t>.  The peak in this region corresponds mostly to glycerol-glycerol interactions, given that the peak at 1.4Å</w:t>
      </w:r>
      <w:r w:rsidRPr="008032B0">
        <w:rPr>
          <w:rFonts w:cstheme="minorHAnsi"/>
          <w:vertAlign w:val="superscript"/>
        </w:rPr>
        <w:t>-1</w:t>
      </w:r>
      <w:r w:rsidRPr="008032B0">
        <w:rPr>
          <w:rFonts w:cstheme="minorHAnsi"/>
        </w:rPr>
        <w:t xml:space="preserve"> is present in the pure glycerol sample, i.e., 0% ChCl.  In both the ND and CMD data, this peak decreases in intensity and shifts to lower Q, albeit slightly more in the neutron diffraction data than the CMD simulations, with increased ChCl in the system.  This demonstrates the accuracy of the CMD simulations to model </w:t>
      </w:r>
      <w:r w:rsidRPr="008032B0">
        <w:rPr>
          <w:rFonts w:cstheme="minorHAnsi"/>
        </w:rPr>
        <w:lastRenderedPageBreak/>
        <w:t>the glycerol-glycerol interactions in the systems measured by neutron diffraction.  The decrease in intensity demonstrates that the average amount of inter-molecular interactions between glycerol molecules decreases with increased addition of ChCl, while the shift to lower Q indicates that these molecules are moving further apart as well.</w:t>
      </w:r>
    </w:p>
    <w:p w14:paraId="5A7A22C5" w14:textId="340464FB" w:rsidR="00451D7D" w:rsidRPr="008032B0" w:rsidRDefault="00451D7D" w:rsidP="007D2922">
      <w:pPr>
        <w:spacing w:line="480" w:lineRule="auto"/>
        <w:ind w:firstLine="360"/>
        <w:mirrorIndents/>
        <w:rPr>
          <w:rFonts w:cstheme="minorHAnsi"/>
        </w:rPr>
      </w:pPr>
      <w:r w:rsidRPr="008032B0">
        <w:rPr>
          <w:rFonts w:cstheme="minorHAnsi"/>
        </w:rPr>
        <w:t>The next Q-range of interest is from Q = 2.2 Å</w:t>
      </w:r>
      <w:r w:rsidRPr="008032B0">
        <w:rPr>
          <w:rFonts w:cstheme="minorHAnsi"/>
          <w:vertAlign w:val="superscript"/>
        </w:rPr>
        <w:t>-1</w:t>
      </w:r>
      <w:r w:rsidRPr="008032B0">
        <w:rPr>
          <w:rFonts w:cstheme="minorHAnsi"/>
        </w:rPr>
        <w:t xml:space="preserve"> to 3.8 Å</w:t>
      </w:r>
      <w:r w:rsidRPr="008032B0">
        <w:rPr>
          <w:rFonts w:cstheme="minorHAnsi"/>
          <w:vertAlign w:val="superscript"/>
        </w:rPr>
        <w:t>-1</w:t>
      </w:r>
      <w:r w:rsidRPr="008032B0">
        <w:rPr>
          <w:rFonts w:cstheme="minorHAnsi"/>
        </w:rPr>
        <w:t>.  The intensity of the peak at 2.8 Å</w:t>
      </w:r>
      <w:r w:rsidRPr="008032B0">
        <w:rPr>
          <w:rFonts w:cstheme="minorHAnsi"/>
          <w:vertAlign w:val="superscript"/>
        </w:rPr>
        <w:t>-1</w:t>
      </w:r>
      <w:r w:rsidRPr="008032B0">
        <w:rPr>
          <w:rFonts w:cstheme="minorHAnsi"/>
        </w:rPr>
        <w:t xml:space="preserve"> decreases in both the ND and CMD results with addition of ChCl to the mixture.  Both data sets also shift of this peak to lower Q to around Q = 2.2 Å</w:t>
      </w:r>
      <w:r w:rsidRPr="008032B0">
        <w:rPr>
          <w:rFonts w:cstheme="minorHAnsi"/>
          <w:vertAlign w:val="superscript"/>
        </w:rPr>
        <w:t>-1</w:t>
      </w:r>
      <w:r w:rsidRPr="008032B0">
        <w:rPr>
          <w:rFonts w:cstheme="minorHAnsi"/>
        </w:rPr>
        <w:t xml:space="preserve"> for the 33% ChCl sample.  However, there is second peak that forms at 3.4 Å</w:t>
      </w:r>
      <w:r w:rsidRPr="008032B0">
        <w:rPr>
          <w:rFonts w:cstheme="minorHAnsi"/>
          <w:vertAlign w:val="superscript"/>
        </w:rPr>
        <w:t>-1</w:t>
      </w:r>
      <w:r w:rsidRPr="008032B0">
        <w:rPr>
          <w:rFonts w:cstheme="minorHAnsi"/>
        </w:rPr>
        <w:t xml:space="preserve"> with addition of the ChCl to the system in the CMD data that appears as a shoulder to the dominant peak in the neutron diffraction data.  The decrease in the intensity of the peak at 2.2 Å</w:t>
      </w:r>
      <w:r w:rsidRPr="008032B0">
        <w:rPr>
          <w:rFonts w:cstheme="minorHAnsi"/>
          <w:vertAlign w:val="superscript"/>
        </w:rPr>
        <w:t>-1</w:t>
      </w:r>
      <w:r w:rsidRPr="008032B0">
        <w:rPr>
          <w:rFonts w:cstheme="minorHAnsi"/>
        </w:rPr>
        <w:t xml:space="preserve"> to 2.8 Å</w:t>
      </w:r>
      <w:r w:rsidRPr="008032B0">
        <w:rPr>
          <w:rFonts w:cstheme="minorHAnsi"/>
          <w:vertAlign w:val="superscript"/>
        </w:rPr>
        <w:t>-1</w:t>
      </w:r>
      <w:r w:rsidRPr="008032B0">
        <w:rPr>
          <w:rFonts w:cstheme="minorHAnsi"/>
        </w:rPr>
        <w:t xml:space="preserve"> can be correlated to the weakening of intermolecular interactions between and separation of glycerol </w:t>
      </w:r>
      <w:r w:rsidR="00303231" w:rsidRPr="008032B0">
        <w:rPr>
          <w:rFonts w:cstheme="minorHAnsi"/>
        </w:rPr>
        <w:t>molecules but</w:t>
      </w:r>
      <w:r w:rsidRPr="008032B0">
        <w:rPr>
          <w:rFonts w:cstheme="minorHAnsi"/>
        </w:rPr>
        <w:t xml:space="preserve"> may also correlate to the formation of new intermolecular interactions as ChCl is added to the system.  The formation of the peak at 3.4 Å</w:t>
      </w:r>
      <w:r w:rsidRPr="008032B0">
        <w:rPr>
          <w:rFonts w:cstheme="minorHAnsi"/>
          <w:vertAlign w:val="superscript"/>
        </w:rPr>
        <w:t>-1</w:t>
      </w:r>
      <w:r w:rsidRPr="008032B0">
        <w:rPr>
          <w:rFonts w:cstheme="minorHAnsi"/>
        </w:rPr>
        <w:t xml:space="preserve"> can almost solely be attributed to the formation of intermolecular interactions that include the ChCl, and therefore increase with the addition of ChCl to the system.</w:t>
      </w:r>
    </w:p>
    <w:p w14:paraId="1A94B6A3" w14:textId="77777777" w:rsidR="00451D7D" w:rsidRPr="008032B0" w:rsidRDefault="00451D7D" w:rsidP="007D2922">
      <w:pPr>
        <w:spacing w:line="480" w:lineRule="auto"/>
        <w:ind w:firstLine="360"/>
        <w:mirrorIndents/>
        <w:rPr>
          <w:rFonts w:cstheme="minorHAnsi"/>
        </w:rPr>
      </w:pPr>
      <w:r w:rsidRPr="008032B0">
        <w:rPr>
          <w:rFonts w:cstheme="minorHAnsi"/>
        </w:rPr>
        <w:t>Focusing on the higher Q-range , there is a formation of a valley at 4.5 Å</w:t>
      </w:r>
      <w:r w:rsidRPr="008032B0">
        <w:rPr>
          <w:rFonts w:cstheme="minorHAnsi"/>
          <w:vertAlign w:val="superscript"/>
        </w:rPr>
        <w:t>-1</w:t>
      </w:r>
      <w:r w:rsidRPr="008032B0">
        <w:rPr>
          <w:rFonts w:cstheme="minorHAnsi"/>
        </w:rPr>
        <w:t xml:space="preserve"> and a broad peak at Q = 5.5 Å</w:t>
      </w:r>
      <w:r w:rsidRPr="008032B0">
        <w:rPr>
          <w:rFonts w:cstheme="minorHAnsi"/>
          <w:vertAlign w:val="superscript"/>
        </w:rPr>
        <w:t>-1</w:t>
      </w:r>
      <w:r w:rsidRPr="008032B0">
        <w:rPr>
          <w:rFonts w:cstheme="minorHAnsi"/>
        </w:rPr>
        <w:t xml:space="preserve"> to 8.3 Å</w:t>
      </w:r>
      <w:r w:rsidRPr="008032B0">
        <w:rPr>
          <w:rFonts w:cstheme="minorHAnsi"/>
          <w:vertAlign w:val="superscript"/>
        </w:rPr>
        <w:t>-1</w:t>
      </w:r>
      <w:r w:rsidRPr="008032B0">
        <w:rPr>
          <w:rFonts w:cstheme="minorHAnsi"/>
        </w:rPr>
        <w:t xml:space="preserve">.  The intensity measured by ND here shows a consistent decrease in intensity at both locations with almost no scattering measured at 33% ChCl from the interactions formed in the peak. However, the CMD data provides an opposite trend, where the addition of ChCl to the system increases the intensity of both this valley and this peak over the whole range. Neither ND nor CMD demonstrate a shift in this peak.   The CMD simulation of the 0% ChCl does match the neutron diffraction of pure glycerol </w:t>
      </w:r>
      <w:r w:rsidRPr="008032B0">
        <w:rPr>
          <w:rFonts w:cstheme="minorHAnsi"/>
        </w:rPr>
        <w:lastRenderedPageBreak/>
        <w:t xml:space="preserve">over this range of Q. Therefore, the discrepancies that are seen in higher concentrations of ChCl require validation.  </w:t>
      </w:r>
    </w:p>
    <w:p w14:paraId="562F413D" w14:textId="6B31ECD2" w:rsidR="00451D7D" w:rsidRPr="008032B0" w:rsidRDefault="00451D7D" w:rsidP="007D2922">
      <w:pPr>
        <w:spacing w:line="480" w:lineRule="auto"/>
        <w:ind w:firstLine="360"/>
        <w:mirrorIndents/>
        <w:rPr>
          <w:rFonts w:cstheme="minorHAnsi"/>
        </w:rPr>
      </w:pPr>
      <w:r w:rsidRPr="008032B0">
        <w:rPr>
          <w:rFonts w:cstheme="minorHAnsi"/>
        </w:rPr>
        <w:t xml:space="preserve">To provide further insight into the specific pair interactions that contribute to each peak in the structure factors, partial S(Q) were determined by taking the Fourier transform of partial radial distribution functions (pRDF’s) of specific pairs of molecules.   For instance, Figure </w:t>
      </w:r>
      <w:r w:rsidR="00D529FA" w:rsidRPr="008032B0">
        <w:rPr>
          <w:rFonts w:cstheme="minorHAnsi"/>
        </w:rPr>
        <w:t>IV.4</w:t>
      </w:r>
      <w:r w:rsidRPr="008032B0">
        <w:rPr>
          <w:rFonts w:cstheme="minorHAnsi"/>
        </w:rPr>
        <w:t xml:space="preserve"> shows the pRDF of the interactions of two -OH groups on neighboring glycerol molecules. Figures </w:t>
      </w:r>
      <w:r w:rsidR="00D529FA" w:rsidRPr="008032B0">
        <w:rPr>
          <w:rFonts w:cstheme="minorHAnsi"/>
        </w:rPr>
        <w:t>IV.3</w:t>
      </w:r>
      <w:r w:rsidRPr="008032B0">
        <w:rPr>
          <w:rFonts w:cstheme="minorHAnsi"/>
        </w:rPr>
        <w:t>b</w:t>
      </w:r>
      <w:r w:rsidR="00ED0043" w:rsidRPr="008032B0">
        <w:rPr>
          <w:rFonts w:cstheme="minorHAnsi"/>
        </w:rPr>
        <w:t xml:space="preserve"> through </w:t>
      </w:r>
      <w:r w:rsidR="00D529FA" w:rsidRPr="008032B0">
        <w:rPr>
          <w:rFonts w:cstheme="minorHAnsi"/>
        </w:rPr>
        <w:t>IV.3</w:t>
      </w:r>
      <w:r w:rsidRPr="008032B0">
        <w:rPr>
          <w:rFonts w:cstheme="minorHAnsi"/>
        </w:rPr>
        <w:t xml:space="preserve">d show the particle structure factors of glycerol-glycerol interactions (g-g), glycerol-choline interactions (g-c), and choline-choline interactions (c-c), respectively.  The g-g S(Q), Figure </w:t>
      </w:r>
      <w:r w:rsidR="00D529FA" w:rsidRPr="008032B0">
        <w:rPr>
          <w:rFonts w:cstheme="minorHAnsi"/>
        </w:rPr>
        <w:t>IV.3</w:t>
      </w:r>
      <w:r w:rsidRPr="008032B0">
        <w:rPr>
          <w:rFonts w:cstheme="minorHAnsi"/>
        </w:rPr>
        <w:t>b, displays the peak at Q = 1.25 Å</w:t>
      </w:r>
      <w:r w:rsidRPr="008032B0">
        <w:rPr>
          <w:rFonts w:cstheme="minorHAnsi"/>
          <w:vertAlign w:val="superscript"/>
        </w:rPr>
        <w:t>-1</w:t>
      </w:r>
      <w:r w:rsidRPr="008032B0">
        <w:rPr>
          <w:rFonts w:cstheme="minorHAnsi"/>
        </w:rPr>
        <w:t xml:space="preserve"> that follows the ND and CMD data, exhibiting  a decrease in intensity and shift to lower Q with an increase of ChCl to the system.  Additionally, the intensity of the peak at 2.8 Å</w:t>
      </w:r>
      <w:r w:rsidRPr="008032B0">
        <w:rPr>
          <w:rFonts w:cstheme="minorHAnsi"/>
          <w:vertAlign w:val="superscript"/>
        </w:rPr>
        <w:t>-1</w:t>
      </w:r>
      <w:r w:rsidRPr="008032B0">
        <w:rPr>
          <w:rFonts w:cstheme="minorHAnsi"/>
        </w:rPr>
        <w:t xml:space="preserve"> decreases in intensity with addition of ChCl as is observed in the ND and CMD results.  However, this peak does not shift to lower Q, nor is there a peak at 3.4 Å</w:t>
      </w:r>
      <w:r w:rsidRPr="008032B0">
        <w:rPr>
          <w:rFonts w:cstheme="minorHAnsi"/>
          <w:vertAlign w:val="superscript"/>
        </w:rPr>
        <w:t>-1</w:t>
      </w:r>
      <w:r w:rsidRPr="008032B0">
        <w:rPr>
          <w:rFonts w:cstheme="minorHAnsi"/>
        </w:rPr>
        <w:t xml:space="preserve"> with </w:t>
      </w:r>
      <w:r w:rsidR="00B62080" w:rsidRPr="008032B0">
        <w:rPr>
          <w:rFonts w:cstheme="minorHAnsi"/>
        </w:rPr>
        <w:t xml:space="preserve">the </w:t>
      </w:r>
      <w:r w:rsidRPr="008032B0">
        <w:rPr>
          <w:rFonts w:cstheme="minorHAnsi"/>
        </w:rPr>
        <w:t>addition of ChCl</w:t>
      </w:r>
      <w:r w:rsidR="00B62080" w:rsidRPr="008032B0">
        <w:rPr>
          <w:rFonts w:cstheme="minorHAnsi"/>
        </w:rPr>
        <w:t>.</w:t>
      </w:r>
      <w:r w:rsidR="00BA3583" w:rsidRPr="008032B0">
        <w:rPr>
          <w:rFonts w:cstheme="minorHAnsi"/>
        </w:rPr>
        <w:t xml:space="preserve"> </w:t>
      </w:r>
      <w:r w:rsidR="00B62080" w:rsidRPr="008032B0">
        <w:rPr>
          <w:rFonts w:cstheme="minorHAnsi"/>
        </w:rPr>
        <w:t>T</w:t>
      </w:r>
      <w:r w:rsidRPr="008032B0">
        <w:rPr>
          <w:rFonts w:cstheme="minorHAnsi"/>
        </w:rPr>
        <w:t>hus</w:t>
      </w:r>
      <w:r w:rsidR="00B62080" w:rsidRPr="008032B0">
        <w:rPr>
          <w:rFonts w:cstheme="minorHAnsi"/>
        </w:rPr>
        <w:t>,</w:t>
      </w:r>
      <w:r w:rsidRPr="008032B0">
        <w:rPr>
          <w:rFonts w:cstheme="minorHAnsi"/>
        </w:rPr>
        <w:t xml:space="preserve"> these changes in the ND and CMD results must also be influenced by other interactions beyond glycerol-glycerol. Finally, the scattering intensity from 4 Å</w:t>
      </w:r>
      <w:r w:rsidRPr="008032B0">
        <w:rPr>
          <w:rFonts w:cstheme="minorHAnsi"/>
          <w:vertAlign w:val="superscript"/>
        </w:rPr>
        <w:t>-1</w:t>
      </w:r>
      <w:r w:rsidRPr="008032B0">
        <w:rPr>
          <w:rFonts w:cstheme="minorHAnsi"/>
        </w:rPr>
        <w:t xml:space="preserve"> to 8 Å</w:t>
      </w:r>
      <w:r w:rsidRPr="008032B0">
        <w:rPr>
          <w:rFonts w:cstheme="minorHAnsi"/>
          <w:vertAlign w:val="superscript"/>
        </w:rPr>
        <w:t>-1</w:t>
      </w:r>
      <w:r w:rsidRPr="008032B0">
        <w:rPr>
          <w:rFonts w:cstheme="minorHAnsi"/>
        </w:rPr>
        <w:t xml:space="preserve"> decreases in Figure </w:t>
      </w:r>
      <w:r w:rsidR="00D529FA" w:rsidRPr="008032B0">
        <w:rPr>
          <w:rFonts w:cstheme="minorHAnsi"/>
        </w:rPr>
        <w:t>IV.3</w:t>
      </w:r>
      <w:r w:rsidRPr="008032B0">
        <w:rPr>
          <w:rFonts w:cstheme="minorHAnsi"/>
        </w:rPr>
        <w:t>b with addition of ChCl to the mixture, closely matching the trends found in ND data.</w:t>
      </w:r>
    </w:p>
    <w:p w14:paraId="6DE69993" w14:textId="750F72D2" w:rsidR="00451D7D" w:rsidRPr="008032B0" w:rsidRDefault="00451D7D" w:rsidP="007D2922">
      <w:pPr>
        <w:spacing w:line="480" w:lineRule="auto"/>
        <w:ind w:firstLine="360"/>
        <w:mirrorIndents/>
        <w:rPr>
          <w:rFonts w:cstheme="minorHAnsi"/>
        </w:rPr>
      </w:pPr>
      <w:r w:rsidRPr="008032B0">
        <w:rPr>
          <w:rFonts w:cstheme="minorHAnsi"/>
        </w:rPr>
        <w:t xml:space="preserve">The partial structure factor that accounts for interactions between glycerol and choline (g-c interactions), which are presented in Figure </w:t>
      </w:r>
      <w:r w:rsidR="00D529FA" w:rsidRPr="008032B0">
        <w:rPr>
          <w:rFonts w:cstheme="minorHAnsi"/>
        </w:rPr>
        <w:t>IV.3</w:t>
      </w:r>
      <w:r w:rsidRPr="008032B0">
        <w:rPr>
          <w:rFonts w:cstheme="minorHAnsi"/>
        </w:rPr>
        <w:t>c, show an increase in intensity in peaks that form at 1.4 Å</w:t>
      </w:r>
      <w:r w:rsidRPr="008032B0">
        <w:rPr>
          <w:rFonts w:cstheme="minorHAnsi"/>
          <w:vertAlign w:val="superscript"/>
        </w:rPr>
        <w:t>-1</w:t>
      </w:r>
      <w:r w:rsidRPr="008032B0">
        <w:rPr>
          <w:rFonts w:cstheme="minorHAnsi"/>
        </w:rPr>
        <w:t xml:space="preserve">, accompanied by a shift to lower Q with an increase in ChCl in the system.  This can be associated with the peaks, but with a smaller shift in the CMD than the ND at this position observed in total S(Q).  Additionally, in </w:t>
      </w:r>
      <w:r w:rsidRPr="008032B0">
        <w:rPr>
          <w:rFonts w:cstheme="minorHAnsi"/>
        </w:rPr>
        <w:lastRenderedPageBreak/>
        <w:t xml:space="preserve">Figure </w:t>
      </w:r>
      <w:r w:rsidR="00D529FA" w:rsidRPr="008032B0">
        <w:rPr>
          <w:rFonts w:cstheme="minorHAnsi"/>
        </w:rPr>
        <w:t>IV.3</w:t>
      </w:r>
      <w:r w:rsidRPr="008032B0">
        <w:rPr>
          <w:rFonts w:cstheme="minorHAnsi"/>
        </w:rPr>
        <w:t>c, increasing the ChCl concentration increases the absolute intensity of the peaks at 2.4 Å</w:t>
      </w:r>
      <w:r w:rsidRPr="008032B0">
        <w:rPr>
          <w:rFonts w:cstheme="minorHAnsi"/>
          <w:vertAlign w:val="superscript"/>
        </w:rPr>
        <w:t>-1</w:t>
      </w:r>
      <w:r w:rsidRPr="008032B0">
        <w:rPr>
          <w:rFonts w:cstheme="minorHAnsi"/>
        </w:rPr>
        <w:t xml:space="preserve"> and 3.4 Å</w:t>
      </w:r>
      <w:r w:rsidRPr="008032B0">
        <w:rPr>
          <w:rFonts w:cstheme="minorHAnsi"/>
          <w:vertAlign w:val="superscript"/>
        </w:rPr>
        <w:t>-1</w:t>
      </w:r>
      <w:r w:rsidRPr="008032B0">
        <w:rPr>
          <w:rFonts w:cstheme="minorHAnsi"/>
        </w:rPr>
        <w:t>, as well as the valley at 2.8 Å</w:t>
      </w:r>
      <w:r w:rsidRPr="008032B0">
        <w:rPr>
          <w:rFonts w:cstheme="minorHAnsi"/>
          <w:vertAlign w:val="superscript"/>
        </w:rPr>
        <w:t>-1</w:t>
      </w:r>
      <w:r w:rsidRPr="008032B0">
        <w:rPr>
          <w:rFonts w:cstheme="minorHAnsi"/>
        </w:rPr>
        <w:t>.  These changes correlate to the shift in Q of the peak from 2.5 Å</w:t>
      </w:r>
      <w:r w:rsidRPr="008032B0">
        <w:rPr>
          <w:rFonts w:cstheme="minorHAnsi"/>
          <w:vertAlign w:val="superscript"/>
        </w:rPr>
        <w:t>-1</w:t>
      </w:r>
      <w:r w:rsidRPr="008032B0">
        <w:rPr>
          <w:rFonts w:cstheme="minorHAnsi"/>
        </w:rPr>
        <w:t xml:space="preserve"> to 2.2 Å</w:t>
      </w:r>
      <w:r w:rsidRPr="008032B0">
        <w:rPr>
          <w:rFonts w:cstheme="minorHAnsi"/>
          <w:vertAlign w:val="superscript"/>
        </w:rPr>
        <w:t>-1</w:t>
      </w:r>
      <w:r w:rsidRPr="008032B0">
        <w:rPr>
          <w:rFonts w:cstheme="minorHAnsi"/>
        </w:rPr>
        <w:t xml:space="preserve"> in the ND data accounting for changes in the scattering that are not observed in the g-g correlations (Figure </w:t>
      </w:r>
      <w:r w:rsidR="00D529FA" w:rsidRPr="008032B0">
        <w:rPr>
          <w:rFonts w:cstheme="minorHAnsi"/>
        </w:rPr>
        <w:t>IV.3</w:t>
      </w:r>
      <w:r w:rsidRPr="008032B0">
        <w:rPr>
          <w:rFonts w:cstheme="minorHAnsi"/>
        </w:rPr>
        <w:t>b). The variation in the S(Q) at 3.4 Å</w:t>
      </w:r>
      <w:r w:rsidRPr="008032B0">
        <w:rPr>
          <w:rFonts w:cstheme="minorHAnsi"/>
          <w:vertAlign w:val="superscript"/>
        </w:rPr>
        <w:t>-1</w:t>
      </w:r>
      <w:r w:rsidRPr="008032B0">
        <w:rPr>
          <w:rFonts w:cstheme="minorHAnsi"/>
        </w:rPr>
        <w:t xml:space="preserve"> also corresponds to the formation of the shoulder in the ND data and the peak in the CMD results at 3.4 Å</w:t>
      </w:r>
      <w:r w:rsidRPr="008032B0">
        <w:rPr>
          <w:rFonts w:cstheme="minorHAnsi"/>
          <w:vertAlign w:val="superscript"/>
        </w:rPr>
        <w:t>-1</w:t>
      </w:r>
      <w:r w:rsidRPr="008032B0">
        <w:rPr>
          <w:rFonts w:cstheme="minorHAnsi"/>
        </w:rPr>
        <w:t>.</w:t>
      </w:r>
    </w:p>
    <w:p w14:paraId="429E8321" w14:textId="449991F0" w:rsidR="00451D7D" w:rsidRPr="008032B0" w:rsidRDefault="00451D7D" w:rsidP="007D2922">
      <w:pPr>
        <w:spacing w:line="480" w:lineRule="auto"/>
        <w:ind w:firstLine="360"/>
        <w:mirrorIndents/>
        <w:rPr>
          <w:rFonts w:cstheme="minorHAnsi"/>
        </w:rPr>
      </w:pPr>
      <w:r w:rsidRPr="008032B0">
        <w:rPr>
          <w:rFonts w:cstheme="minorHAnsi"/>
        </w:rPr>
        <w:t xml:space="preserve">Finally, the contribution of choline-choline interactions to the measured structure factor can be elucidated by examining the partial S(Q) for the c-c interaction, Figure </w:t>
      </w:r>
      <w:r w:rsidR="00D529FA" w:rsidRPr="008032B0">
        <w:rPr>
          <w:rFonts w:cstheme="minorHAnsi"/>
        </w:rPr>
        <w:t>IV.3</w:t>
      </w:r>
      <w:r w:rsidRPr="008032B0">
        <w:rPr>
          <w:rFonts w:cstheme="minorHAnsi"/>
        </w:rPr>
        <w:t>d. In this data,  there is a large peak at 3.5 Å</w:t>
      </w:r>
      <w:r w:rsidRPr="008032B0">
        <w:rPr>
          <w:rFonts w:cstheme="minorHAnsi"/>
          <w:vertAlign w:val="superscript"/>
        </w:rPr>
        <w:t>-1</w:t>
      </w:r>
      <w:r w:rsidRPr="008032B0">
        <w:rPr>
          <w:rFonts w:cstheme="minorHAnsi"/>
        </w:rPr>
        <w:t xml:space="preserve">  that clearly contributes to the peak  and shoulder in the CMD and ND data in this Q region.  At larger Q, the valley in S(Q) at 4.5 Å</w:t>
      </w:r>
      <w:r w:rsidRPr="008032B0">
        <w:rPr>
          <w:rFonts w:cstheme="minorHAnsi"/>
          <w:vertAlign w:val="superscript"/>
        </w:rPr>
        <w:t>-1</w:t>
      </w:r>
      <w:r w:rsidRPr="008032B0">
        <w:rPr>
          <w:rFonts w:cstheme="minorHAnsi"/>
        </w:rPr>
        <w:t xml:space="preserve"> to 5 Å</w:t>
      </w:r>
      <w:r w:rsidRPr="008032B0">
        <w:rPr>
          <w:rFonts w:cstheme="minorHAnsi"/>
          <w:vertAlign w:val="superscript"/>
        </w:rPr>
        <w:t>-1</w:t>
      </w:r>
      <w:r w:rsidRPr="008032B0">
        <w:rPr>
          <w:rFonts w:cstheme="minorHAnsi"/>
        </w:rPr>
        <w:t xml:space="preserve"> and the broad-shouldered peak at Q ~ 5.5 Å</w:t>
      </w:r>
      <w:r w:rsidRPr="008032B0">
        <w:rPr>
          <w:rFonts w:cstheme="minorHAnsi"/>
          <w:vertAlign w:val="superscript"/>
        </w:rPr>
        <w:t>-1</w:t>
      </w:r>
      <w:r w:rsidRPr="008032B0">
        <w:rPr>
          <w:rFonts w:cstheme="minorHAnsi"/>
        </w:rPr>
        <w:t xml:space="preserve"> to 8 Å</w:t>
      </w:r>
      <w:r w:rsidRPr="008032B0">
        <w:rPr>
          <w:rFonts w:cstheme="minorHAnsi"/>
          <w:vertAlign w:val="superscript"/>
        </w:rPr>
        <w:t>-1</w:t>
      </w:r>
      <w:r w:rsidRPr="008032B0">
        <w:rPr>
          <w:rFonts w:cstheme="minorHAnsi"/>
        </w:rPr>
        <w:t xml:space="preserve"> both increase in intensity with an increase in ChCl.  Therefore, the c-c interactions contribute to  the observed differences in the ND and CMD data in this Q regime.</w:t>
      </w:r>
    </w:p>
    <w:p w14:paraId="56196406" w14:textId="77777777" w:rsidR="00451D7D" w:rsidRPr="008032B0" w:rsidRDefault="00451D7D" w:rsidP="007D2922">
      <w:pPr>
        <w:keepNext/>
        <w:spacing w:line="480" w:lineRule="auto"/>
        <w:mirrorIndents/>
        <w:rPr>
          <w:rFonts w:cstheme="minorHAnsi"/>
          <w:i/>
          <w:iCs/>
        </w:rPr>
      </w:pPr>
      <w:r w:rsidRPr="008032B0">
        <w:rPr>
          <w:rFonts w:cstheme="minorHAnsi"/>
          <w:i/>
          <w:iCs/>
        </w:rPr>
        <w:t>Coordination Numbers</w:t>
      </w:r>
    </w:p>
    <w:p w14:paraId="271F2E9F" w14:textId="61E76B28" w:rsidR="00451D7D" w:rsidRPr="008032B0" w:rsidRDefault="00451D7D" w:rsidP="007D2922">
      <w:pPr>
        <w:spacing w:line="480" w:lineRule="auto"/>
        <w:ind w:firstLine="360"/>
        <w:mirrorIndents/>
        <w:rPr>
          <w:rFonts w:cstheme="minorHAnsi"/>
        </w:rPr>
      </w:pPr>
      <w:r w:rsidRPr="008032B0">
        <w:rPr>
          <w:rFonts w:cstheme="minorHAnsi"/>
        </w:rPr>
        <w:t xml:space="preserve">Analysis of the pRDF’s of specific pair interactions allows the determination of probability of interactions between functional group pairs in the ChCl:glycerol mixtures.  The extent of these interactions can be quantified by defining a coordination number of a specific pair of functional groups as the number of these pairwise interactions that can occur within the first solvation shell.  The first solvation shell is defined by the minima in the RDF immediately following the first maxima, denoted as a vertical dotted line on the OH-HO pRDF plot in Figure </w:t>
      </w:r>
      <w:r w:rsidR="00D529FA" w:rsidRPr="008032B0">
        <w:rPr>
          <w:rFonts w:cstheme="minorHAnsi"/>
        </w:rPr>
        <w:t>IV.4</w:t>
      </w:r>
      <w:r w:rsidRPr="008032B0">
        <w:rPr>
          <w:rFonts w:cstheme="minorHAnsi"/>
        </w:rPr>
        <w:t xml:space="preserve">.  Insight into the assembly of the glycerol and choline molecules can be characterized by plotting the probability that a given functional group is </w:t>
      </w:r>
      <w:r w:rsidRPr="008032B0">
        <w:rPr>
          <w:rFonts w:cstheme="minorHAnsi"/>
        </w:rPr>
        <w:lastRenderedPageBreak/>
        <w:t xml:space="preserve">coordinated with </w:t>
      </w:r>
      <w:r w:rsidRPr="008032B0">
        <w:rPr>
          <w:rFonts w:cstheme="minorHAnsi"/>
          <w:i/>
          <w:iCs/>
        </w:rPr>
        <w:t xml:space="preserve">n </w:t>
      </w:r>
      <w:r w:rsidRPr="008032B0">
        <w:rPr>
          <w:rFonts w:cstheme="minorHAnsi"/>
        </w:rPr>
        <w:t>other functional groups</w:t>
      </w:r>
      <w:r w:rsidRPr="008032B0">
        <w:rPr>
          <w:rFonts w:cstheme="minorHAnsi"/>
          <w:i/>
          <w:iCs/>
        </w:rPr>
        <w:t xml:space="preserve"> </w:t>
      </w:r>
      <w:r w:rsidRPr="008032B0">
        <w:rPr>
          <w:rFonts w:cstheme="minorHAnsi"/>
        </w:rPr>
        <w:t xml:space="preserve">as a function of </w:t>
      </w:r>
      <w:r w:rsidRPr="008032B0">
        <w:rPr>
          <w:rFonts w:cstheme="minorHAnsi"/>
          <w:i/>
          <w:iCs/>
        </w:rPr>
        <w:t>n</w:t>
      </w:r>
      <w:r w:rsidRPr="008032B0">
        <w:rPr>
          <w:rFonts w:cstheme="minorHAnsi"/>
        </w:rPr>
        <w:t xml:space="preserve">, as is presented in Figure </w:t>
      </w:r>
      <w:r w:rsidR="00D529FA" w:rsidRPr="008032B0">
        <w:rPr>
          <w:rFonts w:cstheme="minorHAnsi"/>
        </w:rPr>
        <w:t>IV.5</w:t>
      </w:r>
      <w:r w:rsidRPr="008032B0">
        <w:rPr>
          <w:rFonts w:cstheme="minorHAnsi"/>
        </w:rPr>
        <w:t xml:space="preserve"> for specific functional group pairs for varying choline chloride:glycerol mixture compositions.  Glycerol-glycerol interactions are monitored in the first plot, Figure </w:t>
      </w:r>
      <w:r w:rsidR="00D529FA" w:rsidRPr="008032B0">
        <w:rPr>
          <w:rFonts w:cstheme="minorHAnsi"/>
        </w:rPr>
        <w:t>IV.5</w:t>
      </w:r>
      <w:r w:rsidRPr="008032B0">
        <w:rPr>
          <w:rFonts w:cstheme="minorHAnsi"/>
        </w:rPr>
        <w:t>a, which examines the coordination of glycerol hydroxyl groups with other glycerol hydroxyl groups as the OH-HO pair.  This plot shows a decrease in probability that the OH groups are coordinated to 1 (CN1) or 2 (CN2) OH groups from other glycerol molecules in the first solvation shell as more ChCl is added to the mixture.  At the same time, the probability that the central glycerol hydroxyl groups do not coordinate with intermolecular OH groups (CN0) increases from 21% to 48%, with the addition of choline chloride.  This plot also shows that the probability that 3 (or more) OH groups are coordinated to the central glycerol hydroxyl group is zero, indicating that no more than 3 glycerol molecules are coordinated in these mixtures and in pure glycerol.</w:t>
      </w:r>
    </w:p>
    <w:p w14:paraId="724C4793" w14:textId="685EF866" w:rsidR="00451D7D" w:rsidRPr="008032B0" w:rsidRDefault="00451D7D" w:rsidP="007D2922">
      <w:pPr>
        <w:spacing w:line="480" w:lineRule="auto"/>
        <w:ind w:firstLine="360"/>
        <w:mirrorIndents/>
        <w:rPr>
          <w:rFonts w:cstheme="minorHAnsi"/>
        </w:rPr>
      </w:pPr>
      <w:r w:rsidRPr="008032B0">
        <w:rPr>
          <w:rFonts w:cstheme="minorHAnsi"/>
        </w:rPr>
        <w:t xml:space="preserve">Figure </w:t>
      </w:r>
      <w:r w:rsidR="00D529FA" w:rsidRPr="008032B0">
        <w:rPr>
          <w:rFonts w:cstheme="minorHAnsi"/>
        </w:rPr>
        <w:t>IV.5</w:t>
      </w:r>
      <w:r w:rsidRPr="008032B0">
        <w:rPr>
          <w:rFonts w:cstheme="minorHAnsi"/>
        </w:rPr>
        <w:t>b, which monitors the probability of the hydroxyl groups on choline molecules (OY-HY) coordinating with each other as the choline loading increases.  At  5%</w:t>
      </w:r>
      <w:r w:rsidR="00277A17" w:rsidRPr="008032B0">
        <w:rPr>
          <w:rFonts w:cstheme="minorHAnsi"/>
        </w:rPr>
        <w:t xml:space="preserve"> </w:t>
      </w:r>
      <w:r w:rsidRPr="008032B0">
        <w:rPr>
          <w:rFonts w:cstheme="minorHAnsi"/>
        </w:rPr>
        <w:t>ChCl loading, there is a 78% chance that there are no Oy-Hy interactions (CN0) and only a 20% chance that they are coordinated as discrete pairs (CN1).  As the loading of ChCl increases to 33%, the probability that a choline OH is not coordinated to another choline OH drops to 16%, while the probability that it coordinates with one other choline molecule (CN1) increases to 35%. At the same time, the probability that two (CN2), three (CN3), or four (CN4) of their neighboring molecules are also choline  increase to 30%, 15%, and 4%, respectively.  This plot therefore quantifies the extent of interactions between choline molecules as more ChCl is added to the mixture.</w:t>
      </w:r>
    </w:p>
    <w:p w14:paraId="11B93927" w14:textId="662542B9" w:rsidR="00D529FA" w:rsidRPr="008032B0" w:rsidRDefault="00D529FA">
      <w:pPr>
        <w:rPr>
          <w:rFonts w:cstheme="minorHAnsi"/>
        </w:rPr>
      </w:pPr>
      <w:r w:rsidRPr="008032B0">
        <w:rPr>
          <w:rFonts w:cstheme="minorHAnsi"/>
          <w:noProof/>
        </w:rPr>
        <w:lastRenderedPageBreak/>
        <mc:AlternateContent>
          <mc:Choice Requires="wps">
            <w:drawing>
              <wp:anchor distT="0" distB="0" distL="114300" distR="114300" simplePos="0" relativeHeight="251698176" behindDoc="0" locked="0" layoutInCell="1" allowOverlap="1" wp14:anchorId="5A5F80C0" wp14:editId="79A2EAA6">
                <wp:simplePos x="0" y="0"/>
                <wp:positionH relativeFrom="margin">
                  <wp:align>center</wp:align>
                </wp:positionH>
                <wp:positionV relativeFrom="margin">
                  <wp:align>center</wp:align>
                </wp:positionV>
                <wp:extent cx="5632450" cy="8172450"/>
                <wp:effectExtent l="0" t="0" r="6350" b="0"/>
                <wp:wrapSquare wrapText="bothSides"/>
                <wp:docPr id="722" name="Text Box 722"/>
                <wp:cNvGraphicFramePr/>
                <a:graphic xmlns:a="http://schemas.openxmlformats.org/drawingml/2006/main">
                  <a:graphicData uri="http://schemas.microsoft.com/office/word/2010/wordprocessingShape">
                    <wps:wsp>
                      <wps:cNvSpPr txBox="1"/>
                      <wps:spPr>
                        <a:xfrm>
                          <a:off x="0" y="0"/>
                          <a:ext cx="5632450" cy="8172450"/>
                        </a:xfrm>
                        <a:prstGeom prst="rect">
                          <a:avLst/>
                        </a:prstGeom>
                        <a:solidFill>
                          <a:schemeClr val="lt1"/>
                        </a:solidFill>
                        <a:ln w="6350">
                          <a:noFill/>
                        </a:ln>
                      </wps:spPr>
                      <wps:txbx>
                        <w:txbxContent>
                          <w:p w14:paraId="2D226380" w14:textId="10706950" w:rsidR="0014672B" w:rsidRDefault="0014672B" w:rsidP="00D529FA">
                            <w:pPr>
                              <w:jc w:val="center"/>
                            </w:pPr>
                          </w:p>
                          <w:p w14:paraId="1B4FDEF9" w14:textId="77777777" w:rsidR="0014672B" w:rsidRDefault="0014672B" w:rsidP="00E722D2">
                            <w:pPr>
                              <w:pStyle w:val="Caption"/>
                              <w:spacing w:line="480" w:lineRule="auto"/>
                              <w:jc w:val="center"/>
                              <w:rPr>
                                <w:i w:val="0"/>
                                <w:iCs w:val="0"/>
                                <w:color w:val="auto"/>
                                <w:sz w:val="24"/>
                                <w:szCs w:val="24"/>
                              </w:rPr>
                            </w:pPr>
                            <w:r>
                              <w:rPr>
                                <w:noProof/>
                              </w:rPr>
                              <w:drawing>
                                <wp:inline distT="0" distB="0" distL="0" distR="0" wp14:anchorId="32E00958" wp14:editId="3CCEE809">
                                  <wp:extent cx="1786080" cy="6197600"/>
                                  <wp:effectExtent l="0" t="0" r="5080" b="0"/>
                                  <wp:docPr id="1898" name="Picture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89982" cy="6211140"/>
                                          </a:xfrm>
                                          <a:prstGeom prst="rect">
                                            <a:avLst/>
                                          </a:prstGeom>
                                          <a:noFill/>
                                          <a:ln>
                                            <a:noFill/>
                                          </a:ln>
                                        </pic:spPr>
                                      </pic:pic>
                                    </a:graphicData>
                                  </a:graphic>
                                </wp:inline>
                              </w:drawing>
                            </w:r>
                          </w:p>
                          <w:p w14:paraId="1A718617" w14:textId="7804C27F" w:rsidR="0014672B" w:rsidRPr="00730567" w:rsidRDefault="0014672B" w:rsidP="00967B02">
                            <w:pPr>
                              <w:pStyle w:val="Caption"/>
                              <w:spacing w:line="480" w:lineRule="auto"/>
                              <w:rPr>
                                <w:i w:val="0"/>
                                <w:iCs w:val="0"/>
                                <w:color w:val="auto"/>
                                <w:sz w:val="24"/>
                                <w:szCs w:val="24"/>
                              </w:rPr>
                            </w:pPr>
                            <w:bookmarkStart w:id="179" w:name="_Toc79489160"/>
                            <w:bookmarkStart w:id="180" w:name="_Toc79491684"/>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5</w:t>
                            </w:r>
                            <w:r w:rsidR="001A3FA5">
                              <w:rPr>
                                <w:i w:val="0"/>
                                <w:iCs w:val="0"/>
                                <w:color w:val="auto"/>
                                <w:sz w:val="24"/>
                                <w:szCs w:val="24"/>
                              </w:rPr>
                              <w:fldChar w:fldCharType="end"/>
                            </w:r>
                            <w:r w:rsidRPr="00730567">
                              <w:rPr>
                                <w:i w:val="0"/>
                                <w:iCs w:val="0"/>
                                <w:color w:val="auto"/>
                                <w:sz w:val="24"/>
                                <w:szCs w:val="24"/>
                              </w:rPr>
                              <w:t xml:space="preserve"> –Probabilities of hydrogen bond interactions forming as a function of coordination number for varying mixture compositions, a) glycerol-glycerol as OH-HO bonds, b)</w:t>
                            </w:r>
                            <w:r>
                              <w:rPr>
                                <w:i w:val="0"/>
                                <w:iCs w:val="0"/>
                                <w:color w:val="auto"/>
                                <w:sz w:val="24"/>
                                <w:szCs w:val="24"/>
                              </w:rPr>
                              <w:t xml:space="preserve"> </w:t>
                            </w:r>
                            <w:r w:rsidRPr="00730567">
                              <w:rPr>
                                <w:i w:val="0"/>
                                <w:iCs w:val="0"/>
                                <w:color w:val="auto"/>
                                <w:sz w:val="24"/>
                                <w:szCs w:val="24"/>
                              </w:rPr>
                              <w:t>choline-choline as Oy-Hy bonds, and c) choline-glycerol as Oy-HO bonds</w:t>
                            </w:r>
                            <w:bookmarkEnd w:id="179"/>
                            <w:r w:rsidR="00967B02">
                              <w:rPr>
                                <w:i w:val="0"/>
                                <w:iCs w:val="0"/>
                                <w:color w:val="auto"/>
                                <w:sz w:val="24"/>
                                <w:szCs w:val="24"/>
                              </w:rPr>
                              <w:t>.</w:t>
                            </w:r>
                            <w:bookmarkEnd w:id="180"/>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F80C0" id="Text Box 722" o:spid="_x0000_s1045" type="#_x0000_t202" style="position:absolute;margin-left:0;margin-top:0;width:443.5pt;height:643.5pt;z-index:2516981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" fillcolor="white [3201]" stroked="f" strokeweight=".5pt">
                <v:textbox>
                  <w:txbxContent>
                    <w:p w14:paraId="2D226380" w14:textId="10706950" w:rsidR="0014672B" w:rsidRDefault="0014672B" w:rsidP="00D529FA">
                      <w:pPr>
                        <w:jc w:val="center"/>
                      </w:pPr>
                    </w:p>
                    <w:p w14:paraId="1B4FDEF9" w14:textId="77777777" w:rsidR="0014672B" w:rsidRDefault="0014672B" w:rsidP="00E722D2">
                      <w:pPr>
                        <w:pStyle w:val="Caption"/>
                        <w:spacing w:line="480" w:lineRule="auto"/>
                        <w:jc w:val="center"/>
                        <w:rPr>
                          <w:i w:val="0"/>
                          <w:iCs w:val="0"/>
                          <w:color w:val="auto"/>
                          <w:sz w:val="24"/>
                          <w:szCs w:val="24"/>
                        </w:rPr>
                      </w:pPr>
                      <w:r>
                        <w:rPr>
                          <w:noProof/>
                        </w:rPr>
                        <w:drawing>
                          <wp:inline distT="0" distB="0" distL="0" distR="0" wp14:anchorId="32E00958" wp14:editId="3CCEE809">
                            <wp:extent cx="1786080" cy="6197600"/>
                            <wp:effectExtent l="0" t="0" r="5080" b="0"/>
                            <wp:docPr id="1898" name="Picture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89982" cy="6211140"/>
                                    </a:xfrm>
                                    <a:prstGeom prst="rect">
                                      <a:avLst/>
                                    </a:prstGeom>
                                    <a:noFill/>
                                    <a:ln>
                                      <a:noFill/>
                                    </a:ln>
                                  </pic:spPr>
                                </pic:pic>
                              </a:graphicData>
                            </a:graphic>
                          </wp:inline>
                        </w:drawing>
                      </w:r>
                    </w:p>
                    <w:p w14:paraId="1A718617" w14:textId="7804C27F" w:rsidR="0014672B" w:rsidRPr="00730567" w:rsidRDefault="0014672B" w:rsidP="00967B02">
                      <w:pPr>
                        <w:pStyle w:val="Caption"/>
                        <w:spacing w:line="480" w:lineRule="auto"/>
                        <w:rPr>
                          <w:i w:val="0"/>
                          <w:iCs w:val="0"/>
                          <w:color w:val="auto"/>
                          <w:sz w:val="24"/>
                          <w:szCs w:val="24"/>
                        </w:rPr>
                      </w:pPr>
                      <w:bookmarkStart w:id="181" w:name="_Toc79489160"/>
                      <w:bookmarkStart w:id="182" w:name="_Toc79491684"/>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5</w:t>
                      </w:r>
                      <w:r w:rsidR="001A3FA5">
                        <w:rPr>
                          <w:i w:val="0"/>
                          <w:iCs w:val="0"/>
                          <w:color w:val="auto"/>
                          <w:sz w:val="24"/>
                          <w:szCs w:val="24"/>
                        </w:rPr>
                        <w:fldChar w:fldCharType="end"/>
                      </w:r>
                      <w:r w:rsidRPr="00730567">
                        <w:rPr>
                          <w:i w:val="0"/>
                          <w:iCs w:val="0"/>
                          <w:color w:val="auto"/>
                          <w:sz w:val="24"/>
                          <w:szCs w:val="24"/>
                        </w:rPr>
                        <w:t xml:space="preserve"> –Probabilities of hydrogen bond interactions forming as a function of coordination number for varying mixture compositions, a) glycerol-glycerol as OH-HO bonds, b)</w:t>
                      </w:r>
                      <w:r>
                        <w:rPr>
                          <w:i w:val="0"/>
                          <w:iCs w:val="0"/>
                          <w:color w:val="auto"/>
                          <w:sz w:val="24"/>
                          <w:szCs w:val="24"/>
                        </w:rPr>
                        <w:t xml:space="preserve"> </w:t>
                      </w:r>
                      <w:r w:rsidRPr="00730567">
                        <w:rPr>
                          <w:i w:val="0"/>
                          <w:iCs w:val="0"/>
                          <w:color w:val="auto"/>
                          <w:sz w:val="24"/>
                          <w:szCs w:val="24"/>
                        </w:rPr>
                        <w:t>choline-choline as Oy-Hy bonds, and c) choline-glycerol as Oy-HO bonds</w:t>
                      </w:r>
                      <w:bookmarkEnd w:id="181"/>
                      <w:r w:rsidR="00967B02">
                        <w:rPr>
                          <w:i w:val="0"/>
                          <w:iCs w:val="0"/>
                          <w:color w:val="auto"/>
                          <w:sz w:val="24"/>
                          <w:szCs w:val="24"/>
                        </w:rPr>
                        <w:t>.</w:t>
                      </w:r>
                      <w:bookmarkEnd w:id="182"/>
                    </w:p>
                  </w:txbxContent>
                </v:textbox>
                <w10:wrap type="square" anchorx="margin" anchory="margin"/>
              </v:shape>
            </w:pict>
          </mc:Fallback>
        </mc:AlternateContent>
      </w:r>
      <w:r w:rsidRPr="008032B0">
        <w:rPr>
          <w:rFonts w:cstheme="minorHAnsi"/>
        </w:rPr>
        <w:br w:type="page"/>
      </w:r>
    </w:p>
    <w:p w14:paraId="7362CCFB" w14:textId="6B720F13" w:rsidR="00451D7D" w:rsidRPr="008032B0" w:rsidRDefault="00451D7D" w:rsidP="007D2922">
      <w:pPr>
        <w:spacing w:line="480" w:lineRule="auto"/>
        <w:ind w:firstLine="360"/>
        <w:mirrorIndents/>
        <w:rPr>
          <w:rFonts w:cstheme="minorHAnsi"/>
        </w:rPr>
      </w:pPr>
      <w:r w:rsidRPr="008032B0">
        <w:rPr>
          <w:rFonts w:cstheme="minorHAnsi"/>
        </w:rPr>
        <w:lastRenderedPageBreak/>
        <w:t xml:space="preserve">Figure </w:t>
      </w:r>
      <w:r w:rsidR="00D529FA" w:rsidRPr="008032B0">
        <w:rPr>
          <w:rFonts w:cstheme="minorHAnsi"/>
        </w:rPr>
        <w:t>IV.5</w:t>
      </w:r>
      <w:r w:rsidRPr="008032B0">
        <w:rPr>
          <w:rFonts w:cstheme="minorHAnsi"/>
        </w:rPr>
        <w:t>c, presents the probability of forming glycerol-choline interactions between their hydroxyl groups (Oy-HO).  At 5% ChCl:glycerol, the coordination with the highest probability (22%) has three glycerol</w:t>
      </w:r>
      <w:r w:rsidR="00AB6635" w:rsidRPr="008032B0">
        <w:rPr>
          <w:rFonts w:cstheme="minorHAnsi"/>
        </w:rPr>
        <w:t xml:space="preserve"> molecules</w:t>
      </w:r>
      <w:r w:rsidRPr="008032B0">
        <w:rPr>
          <w:rFonts w:cstheme="minorHAnsi"/>
        </w:rPr>
        <w:t xml:space="preserve"> coordinating with the central choline.  As more ChCl is added to the system, this optimum coordination number shifts to fewer groups interacting, where for 33% ChCl:glycerol system, the most common assembly has each choline only coordinated to one glycerol (CN1).  Additionally, as the ChCl loading increases, the probability of the assembly with the most probable CN increases from 22% to 30%.  This indicates that the choline is more likely to form interactions with fewer glycerol molecules as more choline is added to the system, suggesting that the choline hydroxyl group is not driving the disruption of the glycerol hydrogen bonding network.</w:t>
      </w:r>
    </w:p>
    <w:p w14:paraId="305EBFAE" w14:textId="77777777" w:rsidR="00451D7D" w:rsidRPr="008032B0" w:rsidRDefault="00451D7D" w:rsidP="007D2922">
      <w:pPr>
        <w:keepNext/>
        <w:spacing w:line="480" w:lineRule="auto"/>
        <w:mirrorIndents/>
        <w:rPr>
          <w:rFonts w:cstheme="minorHAnsi"/>
          <w:i/>
          <w:iCs/>
        </w:rPr>
      </w:pPr>
      <w:r w:rsidRPr="008032B0">
        <w:rPr>
          <w:rFonts w:cstheme="minorHAnsi"/>
          <w:i/>
          <w:iCs/>
        </w:rPr>
        <w:t>Spatial Distribution Functions</w:t>
      </w:r>
    </w:p>
    <w:p w14:paraId="01B7FC47" w14:textId="77777777" w:rsidR="00D529FA" w:rsidRPr="008032B0" w:rsidRDefault="00451D7D" w:rsidP="007D2922">
      <w:pPr>
        <w:spacing w:line="480" w:lineRule="auto"/>
        <w:ind w:firstLine="360"/>
        <w:mirrorIndents/>
        <w:rPr>
          <w:rFonts w:cstheme="minorHAnsi"/>
        </w:rPr>
      </w:pPr>
      <w:r w:rsidRPr="008032B0">
        <w:rPr>
          <w:rFonts w:cstheme="minorHAnsi"/>
        </w:rPr>
        <w:t xml:space="preserve">The coordination of the  glycerol, choline, and chloride vary significantly as the amount of ChCl in the mixture increases.  To visualize these changes, spatial distribution functions (SDF’s) were created to illustrate how these interactions assemble in 3 dimensions.  Figure </w:t>
      </w:r>
      <w:r w:rsidR="00D529FA" w:rsidRPr="008032B0">
        <w:rPr>
          <w:rFonts w:cstheme="minorHAnsi"/>
        </w:rPr>
        <w:t>IV.6</w:t>
      </w:r>
      <w:r w:rsidRPr="008032B0">
        <w:rPr>
          <w:rFonts w:cstheme="minorHAnsi"/>
        </w:rPr>
        <w:t xml:space="preserve"> shows the SDF around a choline molecule as a three-dimensional density distribution map. The illustration shows the distribution of a neighboring molecule (glycerol, choline, or chloride) around the central molecule.  In Figure </w:t>
      </w:r>
      <w:r w:rsidR="00D529FA" w:rsidRPr="008032B0">
        <w:rPr>
          <w:rFonts w:cstheme="minorHAnsi"/>
        </w:rPr>
        <w:t>IV.6</w:t>
      </w:r>
      <w:r w:rsidRPr="008032B0">
        <w:rPr>
          <w:rFonts w:cstheme="minorHAnsi"/>
        </w:rPr>
        <w:t xml:space="preserve">, as the amount of choline chloride increases, the sites of interaction between the choline and the neighboring molecules do not shift in position, but the amount of interaction changes.  As more ChCl is added to the system, the amount of area occupied by choline (red) increases, corresponding to more available choline.  The most </w:t>
      </w:r>
    </w:p>
    <w:p w14:paraId="19B23A20" w14:textId="26B0C81C" w:rsidR="00D529FA" w:rsidRPr="008032B0" w:rsidRDefault="00D529FA">
      <w:pPr>
        <w:rPr>
          <w:rFonts w:cstheme="minorHAnsi"/>
        </w:rPr>
      </w:pPr>
      <w:r w:rsidRPr="008032B0">
        <w:rPr>
          <w:rFonts w:cstheme="minorHAnsi"/>
          <w:noProof/>
        </w:rPr>
        <w:lastRenderedPageBreak/>
        <mc:AlternateContent>
          <mc:Choice Requires="wps">
            <w:drawing>
              <wp:anchor distT="0" distB="0" distL="114300" distR="114300" simplePos="0" relativeHeight="251700224" behindDoc="0" locked="0" layoutInCell="1" allowOverlap="1" wp14:anchorId="66F9A5C6" wp14:editId="04B82003">
                <wp:simplePos x="0" y="0"/>
                <wp:positionH relativeFrom="margin">
                  <wp:align>center</wp:align>
                </wp:positionH>
                <wp:positionV relativeFrom="margin">
                  <wp:align>center</wp:align>
                </wp:positionV>
                <wp:extent cx="5623560" cy="2743200"/>
                <wp:effectExtent l="0" t="0" r="0" b="0"/>
                <wp:wrapSquare wrapText="bothSides"/>
                <wp:docPr id="724" name="Text Box 724"/>
                <wp:cNvGraphicFramePr/>
                <a:graphic xmlns:a="http://schemas.openxmlformats.org/drawingml/2006/main">
                  <a:graphicData uri="http://schemas.microsoft.com/office/word/2010/wordprocessingShape">
                    <wps:wsp>
                      <wps:cNvSpPr txBox="1"/>
                      <wps:spPr>
                        <a:xfrm>
                          <a:off x="0" y="0"/>
                          <a:ext cx="5623560" cy="2743200"/>
                        </a:xfrm>
                        <a:prstGeom prst="rect">
                          <a:avLst/>
                        </a:prstGeom>
                        <a:solidFill>
                          <a:schemeClr val="lt1"/>
                        </a:solidFill>
                        <a:ln w="6350">
                          <a:noFill/>
                        </a:ln>
                      </wps:spPr>
                      <wps:txbx>
                        <w:txbxContent>
                          <w:p w14:paraId="0DDBD13B" w14:textId="77777777" w:rsidR="0014672B" w:rsidRDefault="0014672B" w:rsidP="00D529FA">
                            <w:r w:rsidRPr="009F721E">
                              <w:rPr>
                                <w:noProof/>
                              </w:rPr>
                              <w:drawing>
                                <wp:inline distT="0" distB="0" distL="0" distR="0" wp14:anchorId="112EF832" wp14:editId="56FC6235">
                                  <wp:extent cx="5486400" cy="1533794"/>
                                  <wp:effectExtent l="0" t="0" r="0" b="9525"/>
                                  <wp:docPr id="1902" name="Picture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5486400" cy="1533794"/>
                                          </a:xfrm>
                                          <a:prstGeom prst="rect">
                                            <a:avLst/>
                                          </a:prstGeom>
                                          <a:noFill/>
                                          <a:ln>
                                            <a:noFill/>
                                          </a:ln>
                                        </pic:spPr>
                                      </pic:pic>
                                    </a:graphicData>
                                  </a:graphic>
                                </wp:inline>
                              </w:drawing>
                            </w:r>
                          </w:p>
                          <w:p w14:paraId="44F680FA" w14:textId="48E729F9" w:rsidR="0014672B" w:rsidRPr="00730567" w:rsidRDefault="0014672B" w:rsidP="00730567">
                            <w:pPr>
                              <w:pStyle w:val="Caption"/>
                              <w:spacing w:line="480" w:lineRule="auto"/>
                              <w:rPr>
                                <w:i w:val="0"/>
                                <w:iCs w:val="0"/>
                                <w:color w:val="auto"/>
                                <w:sz w:val="24"/>
                                <w:szCs w:val="24"/>
                              </w:rPr>
                            </w:pPr>
                            <w:bookmarkStart w:id="183" w:name="_Toc79489164"/>
                            <w:bookmarkStart w:id="184" w:name="_Toc79491685"/>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6</w:t>
                            </w:r>
                            <w:r w:rsidR="001A3FA5">
                              <w:rPr>
                                <w:i w:val="0"/>
                                <w:iCs w:val="0"/>
                                <w:color w:val="auto"/>
                                <w:sz w:val="24"/>
                                <w:szCs w:val="24"/>
                              </w:rPr>
                              <w:fldChar w:fldCharType="end"/>
                            </w:r>
                            <w:r w:rsidRPr="00730567">
                              <w:rPr>
                                <w:i w:val="0"/>
                                <w:iCs w:val="0"/>
                                <w:color w:val="auto"/>
                                <w:sz w:val="24"/>
                                <w:szCs w:val="24"/>
                              </w:rPr>
                              <w:t xml:space="preserve"> – Choline centric spatial distribution functions. Choline-red, chloride-green, and glycerol-blue.</w:t>
                            </w:r>
                            <w:bookmarkEnd w:id="183"/>
                            <w:bookmarkEnd w:id="184"/>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9A5C6" id="Text Box 724" o:spid="_x0000_s1046" type="#_x0000_t202" style="position:absolute;margin-left:0;margin-top:0;width:442.8pt;height:3in;z-index:2517002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" fillcolor="white [3201]" stroked="f" strokeweight=".5pt">
                <v:textbox>
                  <w:txbxContent>
                    <w:p w14:paraId="0DDBD13B" w14:textId="77777777" w:rsidR="0014672B" w:rsidRDefault="0014672B" w:rsidP="00D529FA">
                      <w:r w:rsidRPr="009F721E">
                        <w:rPr>
                          <w:noProof/>
                        </w:rPr>
                        <w:drawing>
                          <wp:inline distT="0" distB="0" distL="0" distR="0" wp14:anchorId="112EF832" wp14:editId="56FC6235">
                            <wp:extent cx="5486400" cy="1533794"/>
                            <wp:effectExtent l="0" t="0" r="0" b="9525"/>
                            <wp:docPr id="1902" name="Picture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5486400" cy="1533794"/>
                                    </a:xfrm>
                                    <a:prstGeom prst="rect">
                                      <a:avLst/>
                                    </a:prstGeom>
                                    <a:noFill/>
                                    <a:ln>
                                      <a:noFill/>
                                    </a:ln>
                                  </pic:spPr>
                                </pic:pic>
                              </a:graphicData>
                            </a:graphic>
                          </wp:inline>
                        </w:drawing>
                      </w:r>
                    </w:p>
                    <w:p w14:paraId="44F680FA" w14:textId="48E729F9" w:rsidR="0014672B" w:rsidRPr="00730567" w:rsidRDefault="0014672B" w:rsidP="00730567">
                      <w:pPr>
                        <w:pStyle w:val="Caption"/>
                        <w:spacing w:line="480" w:lineRule="auto"/>
                        <w:rPr>
                          <w:i w:val="0"/>
                          <w:iCs w:val="0"/>
                          <w:color w:val="auto"/>
                          <w:sz w:val="24"/>
                          <w:szCs w:val="24"/>
                        </w:rPr>
                      </w:pPr>
                      <w:bookmarkStart w:id="185" w:name="_Toc79489164"/>
                      <w:bookmarkStart w:id="186" w:name="_Toc79491685"/>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6</w:t>
                      </w:r>
                      <w:r w:rsidR="001A3FA5">
                        <w:rPr>
                          <w:i w:val="0"/>
                          <w:iCs w:val="0"/>
                          <w:color w:val="auto"/>
                          <w:sz w:val="24"/>
                          <w:szCs w:val="24"/>
                        </w:rPr>
                        <w:fldChar w:fldCharType="end"/>
                      </w:r>
                      <w:r w:rsidRPr="00730567">
                        <w:rPr>
                          <w:i w:val="0"/>
                          <w:iCs w:val="0"/>
                          <w:color w:val="auto"/>
                          <w:sz w:val="24"/>
                          <w:szCs w:val="24"/>
                        </w:rPr>
                        <w:t xml:space="preserve"> – Choline centric spatial distribution functions. Choline-red, chloride-green, and glycerol-blue.</w:t>
                      </w:r>
                      <w:bookmarkEnd w:id="185"/>
                      <w:bookmarkEnd w:id="186"/>
                    </w:p>
                  </w:txbxContent>
                </v:textbox>
                <w10:wrap type="square" anchorx="margin" anchory="margin"/>
              </v:shape>
            </w:pict>
          </mc:Fallback>
        </mc:AlternateContent>
      </w:r>
      <w:r w:rsidRPr="008032B0">
        <w:rPr>
          <w:rFonts w:cstheme="minorHAnsi"/>
        </w:rPr>
        <w:br w:type="page"/>
      </w:r>
    </w:p>
    <w:p w14:paraId="3DEC51D9" w14:textId="0A55D3FD" w:rsidR="00451D7D" w:rsidRPr="008032B0" w:rsidRDefault="00451D7D" w:rsidP="00D529FA">
      <w:pPr>
        <w:spacing w:line="480" w:lineRule="auto"/>
        <w:mirrorIndents/>
        <w:rPr>
          <w:rFonts w:cstheme="minorHAnsi"/>
        </w:rPr>
      </w:pPr>
      <w:r w:rsidRPr="008032B0">
        <w:rPr>
          <w:rFonts w:cstheme="minorHAnsi"/>
        </w:rPr>
        <w:lastRenderedPageBreak/>
        <w:t xml:space="preserve">significant changes in these distributions with addition of choline to the system are at the sites marked A, B, and C.  At all of these locations, the amount of chloride (green) present decreases as more ChCl is added to the system.  At sites B and C, the amount of glycerol (blue) also noticeably diminishes.  These changes indicate that the chloride and glycerol are interacting less with the choline and choline-choline interactions are more likely than choline-glycerol or choline-chloride. </w:t>
      </w:r>
    </w:p>
    <w:p w14:paraId="2E0CD14B" w14:textId="7B1B8DCF" w:rsidR="00451D7D" w:rsidRPr="008032B0" w:rsidRDefault="00451D7D" w:rsidP="007D2922">
      <w:pPr>
        <w:spacing w:line="480" w:lineRule="auto"/>
        <w:ind w:firstLine="360"/>
        <w:mirrorIndents/>
        <w:rPr>
          <w:rFonts w:cstheme="minorHAnsi"/>
        </w:rPr>
      </w:pPr>
      <w:r w:rsidRPr="008032B0">
        <w:rPr>
          <w:rFonts w:cstheme="minorHAnsi"/>
        </w:rPr>
        <w:t xml:space="preserve">Figure </w:t>
      </w:r>
      <w:r w:rsidR="00D529FA" w:rsidRPr="008032B0">
        <w:rPr>
          <w:rFonts w:cstheme="minorHAnsi"/>
        </w:rPr>
        <w:t>IV.7</w:t>
      </w:r>
      <w:r w:rsidRPr="008032B0">
        <w:rPr>
          <w:rFonts w:cstheme="minorHAnsi"/>
        </w:rPr>
        <w:t xml:space="preserve"> presents the  SDF’s of the first solvation shell of a central glycerol molecule with varying choline chloride compositions.  As in Figure </w:t>
      </w:r>
      <w:r w:rsidR="00D529FA" w:rsidRPr="008032B0">
        <w:rPr>
          <w:rFonts w:cstheme="minorHAnsi"/>
        </w:rPr>
        <w:t>IV.6</w:t>
      </w:r>
      <w:r w:rsidRPr="008032B0">
        <w:rPr>
          <w:rFonts w:cstheme="minorHAnsi"/>
        </w:rPr>
        <w:t xml:space="preserve">, locations of the interacting molecules with the central glycerol molecule do not change as the ChCl concentration increases from 5% to 33%.  The SDF’s do show however that chloride occupies the volume near the glycerol methylene groups (Hg) in the central glycerol molecule.  </w:t>
      </w:r>
      <w:r w:rsidR="00B62080" w:rsidRPr="008032B0">
        <w:rPr>
          <w:rFonts w:cstheme="minorHAnsi"/>
        </w:rPr>
        <w:t xml:space="preserve">Figure IV.7 </w:t>
      </w:r>
      <w:r w:rsidR="00BA3583" w:rsidRPr="008032B0">
        <w:rPr>
          <w:rFonts w:cstheme="minorHAnsi"/>
        </w:rPr>
        <w:t>demonstrates</w:t>
      </w:r>
      <w:r w:rsidR="00B62080" w:rsidRPr="008032B0">
        <w:rPr>
          <w:rFonts w:cstheme="minorHAnsi"/>
        </w:rPr>
        <w:t xml:space="preserve"> that</w:t>
      </w:r>
      <w:r w:rsidRPr="008032B0">
        <w:rPr>
          <w:rFonts w:cstheme="minorHAnsi"/>
        </w:rPr>
        <w:t xml:space="preserve"> the chloride occupies the volume closest to the central glycerol molecule and tends to be sandwiched between two glycerol molecules, interrupting their hydrogen bonding network.  </w:t>
      </w:r>
    </w:p>
    <w:p w14:paraId="3CC5ED75" w14:textId="77777777" w:rsidR="00451D7D" w:rsidRPr="008032B0" w:rsidRDefault="00451D7D" w:rsidP="007D2922">
      <w:pPr>
        <w:spacing w:line="480" w:lineRule="auto"/>
        <w:mirrorIndents/>
        <w:rPr>
          <w:rFonts w:cstheme="minorHAnsi"/>
          <w:i/>
          <w:iCs/>
        </w:rPr>
      </w:pPr>
      <w:r w:rsidRPr="008032B0">
        <w:rPr>
          <w:rFonts w:cstheme="minorHAnsi"/>
          <w:i/>
          <w:iCs/>
        </w:rPr>
        <w:t>Network Formation Probabilities</w:t>
      </w:r>
    </w:p>
    <w:p w14:paraId="73FD5D72" w14:textId="77777777" w:rsidR="00D529FA" w:rsidRPr="008032B0" w:rsidRDefault="00451D7D" w:rsidP="007D2922">
      <w:pPr>
        <w:spacing w:line="480" w:lineRule="auto"/>
        <w:ind w:firstLine="360"/>
        <w:mirrorIndents/>
        <w:rPr>
          <w:rFonts w:cstheme="minorHAnsi"/>
        </w:rPr>
      </w:pPr>
      <w:r w:rsidRPr="008032B0">
        <w:rPr>
          <w:rFonts w:cstheme="minorHAnsi"/>
        </w:rPr>
        <w:t xml:space="preserve">We are interested in understanding the change in assembly and structure of the hydrogen bonding networks that exist in the ChCl/glycerol mixtures as a function of the mixture composition.  Thus, understanding the connectivity of the molecules becomes important.  Therefore, the probabilities of a coordination number occurring for specific functional group pairs as a function of ChCl compositions were calculated and plotted in  Figure </w:t>
      </w:r>
      <w:r w:rsidR="00D529FA" w:rsidRPr="008032B0">
        <w:rPr>
          <w:rFonts w:cstheme="minorHAnsi"/>
        </w:rPr>
        <w:t>IV.8</w:t>
      </w:r>
      <w:r w:rsidRPr="008032B0">
        <w:rPr>
          <w:rFonts w:cstheme="minorHAnsi"/>
        </w:rPr>
        <w:t xml:space="preserve">.  In Figure </w:t>
      </w:r>
      <w:r w:rsidR="00D529FA" w:rsidRPr="008032B0">
        <w:rPr>
          <w:rFonts w:cstheme="minorHAnsi"/>
        </w:rPr>
        <w:t>IV.8</w:t>
      </w:r>
      <w:r w:rsidRPr="008032B0">
        <w:rPr>
          <w:rFonts w:cstheme="minorHAnsi"/>
        </w:rPr>
        <w:t xml:space="preserve">a, the change in the probability of coordination of a glycerol hydroxyl group (OH) with the glycerol methylene group (Hg) decreases with increased </w:t>
      </w:r>
    </w:p>
    <w:p w14:paraId="6B20EF40" w14:textId="16D83E81" w:rsidR="00D529FA" w:rsidRPr="008032B0" w:rsidRDefault="00D529FA">
      <w:pPr>
        <w:rPr>
          <w:rFonts w:cstheme="minorHAnsi"/>
        </w:rPr>
      </w:pPr>
      <w:r w:rsidRPr="008032B0">
        <w:rPr>
          <w:rFonts w:cstheme="minorHAnsi"/>
          <w:noProof/>
        </w:rPr>
        <w:lastRenderedPageBreak/>
        <mc:AlternateContent>
          <mc:Choice Requires="wps">
            <w:drawing>
              <wp:anchor distT="0" distB="0" distL="114300" distR="114300" simplePos="0" relativeHeight="251702272" behindDoc="0" locked="0" layoutInCell="1" allowOverlap="1" wp14:anchorId="00E289B3" wp14:editId="4C653F89">
                <wp:simplePos x="0" y="0"/>
                <wp:positionH relativeFrom="margin">
                  <wp:align>center</wp:align>
                </wp:positionH>
                <wp:positionV relativeFrom="margin">
                  <wp:align>center</wp:align>
                </wp:positionV>
                <wp:extent cx="5623560" cy="2563495"/>
                <wp:effectExtent l="0" t="0" r="0" b="8255"/>
                <wp:wrapSquare wrapText="bothSides"/>
                <wp:docPr id="726" name="Text Box 726"/>
                <wp:cNvGraphicFramePr/>
                <a:graphic xmlns:a="http://schemas.openxmlformats.org/drawingml/2006/main">
                  <a:graphicData uri="http://schemas.microsoft.com/office/word/2010/wordprocessingShape">
                    <wps:wsp>
                      <wps:cNvSpPr txBox="1"/>
                      <wps:spPr>
                        <a:xfrm>
                          <a:off x="0" y="0"/>
                          <a:ext cx="5623560" cy="2563495"/>
                        </a:xfrm>
                        <a:prstGeom prst="rect">
                          <a:avLst/>
                        </a:prstGeom>
                        <a:solidFill>
                          <a:schemeClr val="lt1"/>
                        </a:solidFill>
                        <a:ln w="6350">
                          <a:noFill/>
                        </a:ln>
                      </wps:spPr>
                      <wps:txbx>
                        <w:txbxContent>
                          <w:p w14:paraId="4B4FB627" w14:textId="77777777" w:rsidR="0014672B" w:rsidRDefault="0014672B" w:rsidP="00D529FA">
                            <w:pPr>
                              <w:jc w:val="center"/>
                            </w:pPr>
                            <w:r w:rsidRPr="009F721E">
                              <w:rPr>
                                <w:noProof/>
                              </w:rPr>
                              <w:drawing>
                                <wp:inline distT="0" distB="0" distL="0" distR="0" wp14:anchorId="68E8D893" wp14:editId="316615DD">
                                  <wp:extent cx="5394960" cy="1364607"/>
                                  <wp:effectExtent l="0" t="0" r="0" b="7620"/>
                                  <wp:docPr id="1906" name="Picture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5394960" cy="1364607"/>
                                          </a:xfrm>
                                          <a:prstGeom prst="rect">
                                            <a:avLst/>
                                          </a:prstGeom>
                                          <a:noFill/>
                                          <a:ln>
                                            <a:noFill/>
                                          </a:ln>
                                        </pic:spPr>
                                      </pic:pic>
                                    </a:graphicData>
                                  </a:graphic>
                                </wp:inline>
                              </w:drawing>
                            </w:r>
                          </w:p>
                          <w:p w14:paraId="70B890D8" w14:textId="13C1EEED" w:rsidR="0014672B" w:rsidRPr="00730567" w:rsidRDefault="0014672B" w:rsidP="00967B02">
                            <w:pPr>
                              <w:pStyle w:val="Caption"/>
                              <w:spacing w:line="480" w:lineRule="auto"/>
                              <w:rPr>
                                <w:i w:val="0"/>
                                <w:iCs w:val="0"/>
                                <w:color w:val="auto"/>
                                <w:sz w:val="24"/>
                                <w:szCs w:val="24"/>
                              </w:rPr>
                            </w:pPr>
                            <w:bookmarkStart w:id="187" w:name="_Toc79489168"/>
                            <w:bookmarkStart w:id="188" w:name="_Toc79491686"/>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7</w:t>
                            </w:r>
                            <w:r w:rsidR="001A3FA5">
                              <w:rPr>
                                <w:i w:val="0"/>
                                <w:iCs w:val="0"/>
                                <w:color w:val="auto"/>
                                <w:sz w:val="24"/>
                                <w:szCs w:val="24"/>
                              </w:rPr>
                              <w:fldChar w:fldCharType="end"/>
                            </w:r>
                            <w:r w:rsidRPr="00730567">
                              <w:rPr>
                                <w:i w:val="0"/>
                                <w:iCs w:val="0"/>
                                <w:color w:val="auto"/>
                                <w:sz w:val="24"/>
                                <w:szCs w:val="24"/>
                              </w:rPr>
                              <w:t xml:space="preserve"> – Glycerol centric spatial distribution functions. Choline-red, chloride-green, and glycerol-blue.</w:t>
                            </w:r>
                            <w:bookmarkEnd w:id="187"/>
                            <w:bookmarkEnd w:id="188"/>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289B3" id="Text Box 726" o:spid="_x0000_s1047" type="#_x0000_t202" style="position:absolute;margin-left:0;margin-top:0;width:442.8pt;height:201.85pt;z-index:2517022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" fillcolor="white [3201]" stroked="f" strokeweight=".5pt">
                <v:textbox>
                  <w:txbxContent>
                    <w:p w14:paraId="4B4FB627" w14:textId="77777777" w:rsidR="0014672B" w:rsidRDefault="0014672B" w:rsidP="00D529FA">
                      <w:pPr>
                        <w:jc w:val="center"/>
                      </w:pPr>
                      <w:r w:rsidRPr="009F721E">
                        <w:rPr>
                          <w:noProof/>
                        </w:rPr>
                        <w:drawing>
                          <wp:inline distT="0" distB="0" distL="0" distR="0" wp14:anchorId="68E8D893" wp14:editId="316615DD">
                            <wp:extent cx="5394960" cy="1364607"/>
                            <wp:effectExtent l="0" t="0" r="0" b="7620"/>
                            <wp:docPr id="1906" name="Picture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5394960" cy="1364607"/>
                                    </a:xfrm>
                                    <a:prstGeom prst="rect">
                                      <a:avLst/>
                                    </a:prstGeom>
                                    <a:noFill/>
                                    <a:ln>
                                      <a:noFill/>
                                    </a:ln>
                                  </pic:spPr>
                                </pic:pic>
                              </a:graphicData>
                            </a:graphic>
                          </wp:inline>
                        </w:drawing>
                      </w:r>
                    </w:p>
                    <w:p w14:paraId="70B890D8" w14:textId="13C1EEED" w:rsidR="0014672B" w:rsidRPr="00730567" w:rsidRDefault="0014672B" w:rsidP="00967B02">
                      <w:pPr>
                        <w:pStyle w:val="Caption"/>
                        <w:spacing w:line="480" w:lineRule="auto"/>
                        <w:rPr>
                          <w:i w:val="0"/>
                          <w:iCs w:val="0"/>
                          <w:color w:val="auto"/>
                          <w:sz w:val="24"/>
                          <w:szCs w:val="24"/>
                        </w:rPr>
                      </w:pPr>
                      <w:bookmarkStart w:id="189" w:name="_Toc79489168"/>
                      <w:bookmarkStart w:id="190" w:name="_Toc79491686"/>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7</w:t>
                      </w:r>
                      <w:r w:rsidR="001A3FA5">
                        <w:rPr>
                          <w:i w:val="0"/>
                          <w:iCs w:val="0"/>
                          <w:color w:val="auto"/>
                          <w:sz w:val="24"/>
                          <w:szCs w:val="24"/>
                        </w:rPr>
                        <w:fldChar w:fldCharType="end"/>
                      </w:r>
                      <w:r w:rsidRPr="00730567">
                        <w:rPr>
                          <w:i w:val="0"/>
                          <w:iCs w:val="0"/>
                          <w:color w:val="auto"/>
                          <w:sz w:val="24"/>
                          <w:szCs w:val="24"/>
                        </w:rPr>
                        <w:t xml:space="preserve"> – Glycerol centric spatial distribution functions. Choline-red, chloride-green, and glycerol-blue.</w:t>
                      </w:r>
                      <w:bookmarkEnd w:id="189"/>
                      <w:bookmarkEnd w:id="190"/>
                    </w:p>
                  </w:txbxContent>
                </v:textbox>
                <w10:wrap type="square" anchorx="margin" anchory="margin"/>
              </v:shape>
            </w:pict>
          </mc:Fallback>
        </mc:AlternateContent>
      </w:r>
      <w:r w:rsidRPr="008032B0">
        <w:rPr>
          <w:rFonts w:cstheme="minorHAnsi"/>
        </w:rPr>
        <w:br w:type="page"/>
      </w:r>
    </w:p>
    <w:p w14:paraId="09A8C6C2" w14:textId="45247C71" w:rsidR="00B34669" w:rsidRPr="008032B0" w:rsidRDefault="00B34669">
      <w:pPr>
        <w:rPr>
          <w:rFonts w:cstheme="minorHAnsi"/>
        </w:rPr>
      </w:pPr>
      <w:r w:rsidRPr="008032B0">
        <w:rPr>
          <w:rFonts w:cstheme="minorHAnsi"/>
          <w:noProof/>
        </w:rPr>
        <w:lastRenderedPageBreak/>
        <mc:AlternateContent>
          <mc:Choice Requires="wps">
            <w:drawing>
              <wp:anchor distT="0" distB="0" distL="114300" distR="114300" simplePos="0" relativeHeight="251704320" behindDoc="0" locked="0" layoutInCell="1" allowOverlap="1" wp14:anchorId="23C6D065" wp14:editId="625B33F9">
                <wp:simplePos x="0" y="0"/>
                <wp:positionH relativeFrom="margin">
                  <wp:align>center</wp:align>
                </wp:positionH>
                <wp:positionV relativeFrom="margin">
                  <wp:align>center</wp:align>
                </wp:positionV>
                <wp:extent cx="5623560" cy="8153400"/>
                <wp:effectExtent l="0" t="0" r="0" b="0"/>
                <wp:wrapSquare wrapText="bothSides"/>
                <wp:docPr id="728" name="Text Box 728"/>
                <wp:cNvGraphicFramePr/>
                <a:graphic xmlns:a="http://schemas.openxmlformats.org/drawingml/2006/main">
                  <a:graphicData uri="http://schemas.microsoft.com/office/word/2010/wordprocessingShape">
                    <wps:wsp>
                      <wps:cNvSpPr txBox="1"/>
                      <wps:spPr>
                        <a:xfrm>
                          <a:off x="0" y="0"/>
                          <a:ext cx="5623560" cy="8153400"/>
                        </a:xfrm>
                        <a:prstGeom prst="rect">
                          <a:avLst/>
                        </a:prstGeom>
                        <a:solidFill>
                          <a:schemeClr val="lt1"/>
                        </a:solidFill>
                        <a:ln w="6350">
                          <a:noFill/>
                        </a:ln>
                      </wps:spPr>
                      <wps:txbx>
                        <w:txbxContent>
                          <w:p w14:paraId="33E3E119" w14:textId="77777777" w:rsidR="0014672B" w:rsidRDefault="0014672B" w:rsidP="00B34669">
                            <w:pPr>
                              <w:jc w:val="center"/>
                            </w:pPr>
                            <w:r w:rsidRPr="009F721E">
                              <w:rPr>
                                <w:noProof/>
                              </w:rPr>
                              <w:drawing>
                                <wp:inline distT="0" distB="0" distL="0" distR="0" wp14:anchorId="664D6669" wp14:editId="4379DCE4">
                                  <wp:extent cx="2911736" cy="6629400"/>
                                  <wp:effectExtent l="0" t="0" r="3175" b="0"/>
                                  <wp:docPr id="1910" name="Picture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Picture 729"/>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2911736" cy="6629400"/>
                                          </a:xfrm>
                                          <a:prstGeom prst="rect">
                                            <a:avLst/>
                                          </a:prstGeom>
                                          <a:noFill/>
                                          <a:ln>
                                            <a:noFill/>
                                          </a:ln>
                                        </pic:spPr>
                                      </pic:pic>
                                    </a:graphicData>
                                  </a:graphic>
                                </wp:inline>
                              </w:drawing>
                            </w:r>
                          </w:p>
                          <w:p w14:paraId="2C4B2EB1" w14:textId="6ABF3F78" w:rsidR="0014672B" w:rsidRPr="009F721E" w:rsidRDefault="0014672B" w:rsidP="00967B02">
                            <w:pPr>
                              <w:pStyle w:val="Caption"/>
                              <w:spacing w:line="480" w:lineRule="auto"/>
                            </w:pPr>
                            <w:bookmarkStart w:id="191" w:name="_Toc79489172"/>
                            <w:bookmarkStart w:id="192" w:name="_Toc79491687"/>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8</w:t>
                            </w:r>
                            <w:r w:rsidR="001A3FA5">
                              <w:rPr>
                                <w:i w:val="0"/>
                                <w:iCs w:val="0"/>
                                <w:color w:val="auto"/>
                                <w:sz w:val="24"/>
                                <w:szCs w:val="24"/>
                              </w:rPr>
                              <w:fldChar w:fldCharType="end"/>
                            </w:r>
                            <w:r w:rsidRPr="00730567">
                              <w:rPr>
                                <w:i w:val="0"/>
                                <w:iCs w:val="0"/>
                                <w:color w:val="auto"/>
                                <w:sz w:val="24"/>
                                <w:szCs w:val="24"/>
                              </w:rPr>
                              <w:t xml:space="preserve"> –Probabilities of coordination numbers existing at specific mixture compositions for specific functional group pairs a)glycerol hydroxyl-glycerol methylene groups, b) glycerol hydroxyl-glycerol hydroxyl groups, and c) glycerol hydroxyl-choline hydroxyl groups.</w:t>
                            </w:r>
                            <w:bookmarkEnd w:id="191"/>
                            <w:bookmarkEnd w:id="192"/>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6D065" id="Text Box 728" o:spid="_x0000_s1048" type="#_x0000_t202" style="position:absolute;margin-left:0;margin-top:0;width:442.8pt;height:642pt;z-index:2517043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" fillcolor="white [3201]" stroked="f" strokeweight=".5pt">
                <v:textbox>
                  <w:txbxContent>
                    <w:p w14:paraId="33E3E119" w14:textId="77777777" w:rsidR="0014672B" w:rsidRDefault="0014672B" w:rsidP="00B34669">
                      <w:pPr>
                        <w:jc w:val="center"/>
                      </w:pPr>
                      <w:r w:rsidRPr="009F721E">
                        <w:rPr>
                          <w:noProof/>
                        </w:rPr>
                        <w:drawing>
                          <wp:inline distT="0" distB="0" distL="0" distR="0" wp14:anchorId="664D6669" wp14:editId="4379DCE4">
                            <wp:extent cx="2911736" cy="6629400"/>
                            <wp:effectExtent l="0" t="0" r="3175" b="0"/>
                            <wp:docPr id="1910" name="Picture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Picture 729"/>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2911736" cy="6629400"/>
                                    </a:xfrm>
                                    <a:prstGeom prst="rect">
                                      <a:avLst/>
                                    </a:prstGeom>
                                    <a:noFill/>
                                    <a:ln>
                                      <a:noFill/>
                                    </a:ln>
                                  </pic:spPr>
                                </pic:pic>
                              </a:graphicData>
                            </a:graphic>
                          </wp:inline>
                        </w:drawing>
                      </w:r>
                    </w:p>
                    <w:p w14:paraId="2C4B2EB1" w14:textId="6ABF3F78" w:rsidR="0014672B" w:rsidRPr="009F721E" w:rsidRDefault="0014672B" w:rsidP="00967B02">
                      <w:pPr>
                        <w:pStyle w:val="Caption"/>
                        <w:spacing w:line="480" w:lineRule="auto"/>
                      </w:pPr>
                      <w:bookmarkStart w:id="193" w:name="_Toc79489172"/>
                      <w:bookmarkStart w:id="194" w:name="_Toc79491687"/>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8</w:t>
                      </w:r>
                      <w:r w:rsidR="001A3FA5">
                        <w:rPr>
                          <w:i w:val="0"/>
                          <w:iCs w:val="0"/>
                          <w:color w:val="auto"/>
                          <w:sz w:val="24"/>
                          <w:szCs w:val="24"/>
                        </w:rPr>
                        <w:fldChar w:fldCharType="end"/>
                      </w:r>
                      <w:r w:rsidRPr="00730567">
                        <w:rPr>
                          <w:i w:val="0"/>
                          <w:iCs w:val="0"/>
                          <w:color w:val="auto"/>
                          <w:sz w:val="24"/>
                          <w:szCs w:val="24"/>
                        </w:rPr>
                        <w:t xml:space="preserve"> –Probabilities of coordination numbers existing at specific mixture compositions for specific functional group pairs a)glycerol hydroxyl-glycerol methylene groups, b) glycerol hydroxyl-glycerol hydroxyl groups, and c) glycerol hydroxyl-choline hydroxyl groups.</w:t>
                      </w:r>
                      <w:bookmarkEnd w:id="193"/>
                      <w:bookmarkEnd w:id="194"/>
                    </w:p>
                  </w:txbxContent>
                </v:textbox>
                <w10:wrap type="square" anchorx="margin" anchory="margin"/>
              </v:shape>
            </w:pict>
          </mc:Fallback>
        </mc:AlternateContent>
      </w:r>
      <w:r w:rsidRPr="008032B0">
        <w:rPr>
          <w:rFonts w:cstheme="minorHAnsi"/>
        </w:rPr>
        <w:br w:type="page"/>
      </w:r>
    </w:p>
    <w:p w14:paraId="103378B9" w14:textId="43400265" w:rsidR="00451D7D" w:rsidRPr="008032B0" w:rsidRDefault="00451D7D" w:rsidP="00D529FA">
      <w:pPr>
        <w:spacing w:line="480" w:lineRule="auto"/>
        <w:mirrorIndents/>
        <w:rPr>
          <w:rFonts w:cstheme="minorHAnsi"/>
        </w:rPr>
      </w:pPr>
      <w:r w:rsidRPr="008032B0">
        <w:rPr>
          <w:rFonts w:cstheme="minorHAnsi"/>
        </w:rPr>
        <w:lastRenderedPageBreak/>
        <w:t xml:space="preserve">ChCl loading.  Closer inspection shows that the maximum correlation number is 4 at 5% ChCl,  is 3 at 18% ChCl, and is 2 in the eutectic composition of 33%.  Moreover, throughout, the number of single connections (CN1) or individual (CN0) glycerol molecules increases as the percentage of ChCl increases.  At 33% ChCl:glycerol, there is a 23% probability that a glycerol is only connected to 2 other glycerol molecules. This clearly shows that the glycerol hydrogen bonding network is disrupted or loosened as more ChCl is added to the mixture. </w:t>
      </w:r>
    </w:p>
    <w:p w14:paraId="21AB152B" w14:textId="0912A4AB" w:rsidR="00451D7D" w:rsidRPr="008032B0" w:rsidRDefault="00451D7D" w:rsidP="007D2922">
      <w:pPr>
        <w:spacing w:line="480" w:lineRule="auto"/>
        <w:ind w:firstLine="360"/>
        <w:mirrorIndents/>
        <w:rPr>
          <w:rFonts w:cstheme="minorHAnsi"/>
        </w:rPr>
      </w:pPr>
      <w:r w:rsidRPr="008032B0">
        <w:rPr>
          <w:rFonts w:cstheme="minorHAnsi"/>
        </w:rPr>
        <w:t xml:space="preserve">Figure </w:t>
      </w:r>
      <w:r w:rsidR="00D529FA" w:rsidRPr="008032B0">
        <w:rPr>
          <w:rFonts w:cstheme="minorHAnsi"/>
        </w:rPr>
        <w:t>IV.8</w:t>
      </w:r>
      <w:r w:rsidRPr="008032B0">
        <w:rPr>
          <w:rFonts w:cstheme="minorHAnsi"/>
        </w:rPr>
        <w:t xml:space="preserve">b displays this same plot for the intermolecular glycerol hydroxyl groups (OH-HO).  In pure glycerol the probability that 2 hydroxyl groups (CN1) are interacting is 62% and the probability that 3 groups (CN2) interact is 12%, while having a solitary glycerol hydroxyl (CN0) is 22%.  These probabilities steadily change with the addition of ChCl to the mixture.  The probability of CN0 increases to 49%, while both CN1 and CN2 decrease to 45% and 6%, respectively. This is another clear indication that fewer glycerol molecules are interacting and forming hydrogen bonds. The final plot that illustrates how the glycerol hydroxyl is interacting with neighboring molecules, Figure </w:t>
      </w:r>
      <w:r w:rsidR="00D529FA" w:rsidRPr="008032B0">
        <w:rPr>
          <w:rFonts w:cstheme="minorHAnsi"/>
        </w:rPr>
        <w:t>IV.8</w:t>
      </w:r>
      <w:r w:rsidRPr="008032B0">
        <w:rPr>
          <w:rFonts w:cstheme="minorHAnsi"/>
        </w:rPr>
        <w:t>c, shows that the glycerol hydroxyl group (OH) and the choline hydroxyl group (Hy) interaction is only dependent on the composition of the mixture, where the singly coordinations (CN1) and the non-coordinations (CN0) scale linearly with the amount of choline chloride in the mixture.</w:t>
      </w:r>
    </w:p>
    <w:p w14:paraId="3A99DD8E" w14:textId="77777777" w:rsidR="00B25936" w:rsidRPr="008032B0" w:rsidRDefault="00451D7D" w:rsidP="007D2922">
      <w:pPr>
        <w:spacing w:line="480" w:lineRule="auto"/>
        <w:ind w:firstLine="360"/>
        <w:mirrorIndents/>
        <w:rPr>
          <w:rFonts w:cstheme="minorHAnsi"/>
        </w:rPr>
      </w:pPr>
      <w:r w:rsidRPr="008032B0">
        <w:rPr>
          <w:rFonts w:cstheme="minorHAnsi"/>
        </w:rPr>
        <w:t xml:space="preserve">Figure </w:t>
      </w:r>
      <w:r w:rsidR="00D529FA" w:rsidRPr="008032B0">
        <w:rPr>
          <w:rFonts w:cstheme="minorHAnsi"/>
        </w:rPr>
        <w:t>IV.9</w:t>
      </w:r>
      <w:r w:rsidRPr="008032B0">
        <w:rPr>
          <w:rFonts w:cstheme="minorHAnsi"/>
        </w:rPr>
        <w:t xml:space="preserve">a elucidates how the choline hydroxyl groups (Oy) interact with other choline hydroxyl groups (Hy) and shows increased interactions between these groups with added choline chloride.  Over this concentration range, the number of molecules </w:t>
      </w:r>
    </w:p>
    <w:p w14:paraId="046F3423" w14:textId="6B1C2D3E" w:rsidR="00B25936" w:rsidRPr="008032B0" w:rsidRDefault="000B0714">
      <w:pPr>
        <w:rPr>
          <w:rFonts w:cstheme="minorHAnsi"/>
        </w:rPr>
      </w:pPr>
      <w:r w:rsidRPr="008032B0">
        <w:rPr>
          <w:rFonts w:cstheme="minorHAnsi"/>
          <w:noProof/>
        </w:rPr>
        <w:lastRenderedPageBreak/>
        <mc:AlternateContent>
          <mc:Choice Requires="wps">
            <w:drawing>
              <wp:anchor distT="0" distB="0" distL="114300" distR="114300" simplePos="0" relativeHeight="251726848" behindDoc="0" locked="0" layoutInCell="1" allowOverlap="1" wp14:anchorId="35575DF6" wp14:editId="1809F273">
                <wp:simplePos x="0" y="0"/>
                <wp:positionH relativeFrom="margin">
                  <wp:align>center</wp:align>
                </wp:positionH>
                <wp:positionV relativeFrom="margin">
                  <wp:align>center</wp:align>
                </wp:positionV>
                <wp:extent cx="5623560" cy="7748270"/>
                <wp:effectExtent l="0" t="0" r="0" b="5080"/>
                <wp:wrapSquare wrapText="bothSides"/>
                <wp:docPr id="28" name="Text Box 28"/>
                <wp:cNvGraphicFramePr/>
                <a:graphic xmlns:a="http://schemas.openxmlformats.org/drawingml/2006/main">
                  <a:graphicData uri="http://schemas.microsoft.com/office/word/2010/wordprocessingShape">
                    <wps:wsp>
                      <wps:cNvSpPr txBox="1"/>
                      <wps:spPr>
                        <a:xfrm>
                          <a:off x="0" y="0"/>
                          <a:ext cx="5623560" cy="7748270"/>
                        </a:xfrm>
                        <a:prstGeom prst="rect">
                          <a:avLst/>
                        </a:prstGeom>
                        <a:solidFill>
                          <a:schemeClr val="lt1"/>
                        </a:solidFill>
                        <a:ln w="6350">
                          <a:noFill/>
                        </a:ln>
                      </wps:spPr>
                      <wps:txbx>
                        <w:txbxContent>
                          <w:p w14:paraId="7BA97958" w14:textId="77777777" w:rsidR="0014672B" w:rsidRDefault="0014672B" w:rsidP="000B0714">
                            <w:pPr>
                              <w:jc w:val="center"/>
                            </w:pPr>
                            <w:r w:rsidRPr="009F721E">
                              <w:rPr>
                                <w:noProof/>
                              </w:rPr>
                              <w:drawing>
                                <wp:inline distT="0" distB="0" distL="0" distR="0" wp14:anchorId="1D8C2BE0" wp14:editId="331D9709">
                                  <wp:extent cx="2920899" cy="6629400"/>
                                  <wp:effectExtent l="0" t="0" r="0" b="0"/>
                                  <wp:docPr id="1914" name="Picture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2920899" cy="6629400"/>
                                          </a:xfrm>
                                          <a:prstGeom prst="rect">
                                            <a:avLst/>
                                          </a:prstGeom>
                                          <a:noFill/>
                                          <a:ln>
                                            <a:noFill/>
                                          </a:ln>
                                        </pic:spPr>
                                      </pic:pic>
                                    </a:graphicData>
                                  </a:graphic>
                                </wp:inline>
                              </w:drawing>
                            </w:r>
                          </w:p>
                          <w:p w14:paraId="161ACF37" w14:textId="560F6E94" w:rsidR="0014672B" w:rsidRPr="001A3FA5" w:rsidRDefault="001A3FA5" w:rsidP="001A3FA5">
                            <w:pPr>
                              <w:pStyle w:val="Caption"/>
                              <w:keepNext/>
                              <w:spacing w:line="480" w:lineRule="auto"/>
                              <w:rPr>
                                <w:i w:val="0"/>
                                <w:iCs w:val="0"/>
                                <w:color w:val="auto"/>
                                <w:sz w:val="24"/>
                                <w:szCs w:val="24"/>
                              </w:rPr>
                            </w:pPr>
                            <w:bookmarkStart w:id="195" w:name="_Toc79491688"/>
                            <w:r w:rsidRPr="001A3FA5">
                              <w:rPr>
                                <w:i w:val="0"/>
                                <w:iCs w:val="0"/>
                                <w:color w:val="auto"/>
                                <w:sz w:val="24"/>
                                <w:szCs w:val="24"/>
                              </w:rPr>
                              <w:t xml:space="preserve">Figure </w:t>
                            </w:r>
                            <w:r w:rsidRPr="001A3FA5">
                              <w:rPr>
                                <w:i w:val="0"/>
                                <w:iCs w:val="0"/>
                                <w:color w:val="auto"/>
                                <w:sz w:val="24"/>
                                <w:szCs w:val="24"/>
                              </w:rPr>
                              <w:fldChar w:fldCharType="begin"/>
                            </w:r>
                            <w:r w:rsidRPr="001A3FA5">
                              <w:rPr>
                                <w:i w:val="0"/>
                                <w:iCs w:val="0"/>
                                <w:color w:val="auto"/>
                                <w:sz w:val="24"/>
                                <w:szCs w:val="24"/>
                              </w:rPr>
                              <w:instrText xml:space="preserve"> STYLEREF 1 \s </w:instrText>
                            </w:r>
                            <w:r w:rsidRPr="001A3FA5">
                              <w:rPr>
                                <w:i w:val="0"/>
                                <w:iCs w:val="0"/>
                                <w:color w:val="auto"/>
                                <w:sz w:val="24"/>
                                <w:szCs w:val="24"/>
                              </w:rPr>
                              <w:fldChar w:fldCharType="separate"/>
                            </w:r>
                            <w:r w:rsidR="00EE319D">
                              <w:rPr>
                                <w:i w:val="0"/>
                                <w:iCs w:val="0"/>
                                <w:noProof/>
                                <w:color w:val="auto"/>
                                <w:sz w:val="24"/>
                                <w:szCs w:val="24"/>
                              </w:rPr>
                              <w:t>IV</w:t>
                            </w:r>
                            <w:r w:rsidRPr="001A3FA5">
                              <w:rPr>
                                <w:i w:val="0"/>
                                <w:iCs w:val="0"/>
                                <w:color w:val="auto"/>
                                <w:sz w:val="24"/>
                                <w:szCs w:val="24"/>
                              </w:rPr>
                              <w:fldChar w:fldCharType="end"/>
                            </w:r>
                            <w:r w:rsidRPr="001A3FA5">
                              <w:rPr>
                                <w:i w:val="0"/>
                                <w:iCs w:val="0"/>
                                <w:color w:val="auto"/>
                                <w:sz w:val="24"/>
                                <w:szCs w:val="24"/>
                              </w:rPr>
                              <w:t>.</w:t>
                            </w:r>
                            <w:r w:rsidRPr="001A3FA5">
                              <w:rPr>
                                <w:i w:val="0"/>
                                <w:iCs w:val="0"/>
                                <w:color w:val="auto"/>
                                <w:sz w:val="24"/>
                                <w:szCs w:val="24"/>
                              </w:rPr>
                              <w:fldChar w:fldCharType="begin"/>
                            </w:r>
                            <w:r w:rsidRPr="001A3FA5">
                              <w:rPr>
                                <w:i w:val="0"/>
                                <w:iCs w:val="0"/>
                                <w:color w:val="auto"/>
                                <w:sz w:val="24"/>
                                <w:szCs w:val="24"/>
                              </w:rPr>
                              <w:instrText xml:space="preserve"> SEQ Figure \* ARABIC \s 1 </w:instrText>
                            </w:r>
                            <w:r w:rsidRPr="001A3FA5">
                              <w:rPr>
                                <w:i w:val="0"/>
                                <w:iCs w:val="0"/>
                                <w:color w:val="auto"/>
                                <w:sz w:val="24"/>
                                <w:szCs w:val="24"/>
                              </w:rPr>
                              <w:fldChar w:fldCharType="separate"/>
                            </w:r>
                            <w:r w:rsidR="00EE319D">
                              <w:rPr>
                                <w:i w:val="0"/>
                                <w:iCs w:val="0"/>
                                <w:noProof/>
                                <w:color w:val="auto"/>
                                <w:sz w:val="24"/>
                                <w:szCs w:val="24"/>
                              </w:rPr>
                              <w:t>9</w:t>
                            </w:r>
                            <w:r w:rsidRPr="001A3FA5">
                              <w:rPr>
                                <w:i w:val="0"/>
                                <w:iCs w:val="0"/>
                                <w:color w:val="auto"/>
                                <w:sz w:val="24"/>
                                <w:szCs w:val="24"/>
                              </w:rPr>
                              <w:fldChar w:fldCharType="end"/>
                            </w:r>
                            <w:r w:rsidR="0014672B" w:rsidRPr="001A3FA5">
                              <w:rPr>
                                <w:i w:val="0"/>
                                <w:iCs w:val="0"/>
                                <w:color w:val="auto"/>
                                <w:sz w:val="24"/>
                                <w:szCs w:val="24"/>
                              </w:rPr>
                              <w:t>–Probabilities of coordination numbers existing as a function of mixture composition for a)choline hydroxyl-choline hydroxyl groups, b)chloride-glycerol hydroxyl groups, and c)chloride-glycerol methylene groups.</w:t>
                            </w:r>
                            <w:bookmarkEnd w:id="195"/>
                            <w:r w:rsidR="0014672B" w:rsidRPr="001A3FA5">
                              <w:rPr>
                                <w:i w:val="0"/>
                                <w:iCs w:val="0"/>
                                <w:color w:val="auto"/>
                                <w:sz w:val="24"/>
                                <w:szCs w:val="24"/>
                              </w:rPr>
                              <w:t xml:space="preserve">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75DF6" id="Text Box 28" o:spid="_x0000_s1049" type="#_x0000_t202" style="position:absolute;margin-left:0;margin-top:0;width:442.8pt;height:610.1pt;z-index:251726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" fillcolor="white [3201]" stroked="f" strokeweight=".5pt">
                <v:textbox>
                  <w:txbxContent>
                    <w:p w14:paraId="7BA97958" w14:textId="77777777" w:rsidR="0014672B" w:rsidRDefault="0014672B" w:rsidP="000B0714">
                      <w:pPr>
                        <w:jc w:val="center"/>
                      </w:pPr>
                      <w:r w:rsidRPr="009F721E">
                        <w:rPr>
                          <w:noProof/>
                        </w:rPr>
                        <w:drawing>
                          <wp:inline distT="0" distB="0" distL="0" distR="0" wp14:anchorId="1D8C2BE0" wp14:editId="331D9709">
                            <wp:extent cx="2920899" cy="6629400"/>
                            <wp:effectExtent l="0" t="0" r="0" b="0"/>
                            <wp:docPr id="1914" name="Picture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2920899" cy="6629400"/>
                                    </a:xfrm>
                                    <a:prstGeom prst="rect">
                                      <a:avLst/>
                                    </a:prstGeom>
                                    <a:noFill/>
                                    <a:ln>
                                      <a:noFill/>
                                    </a:ln>
                                  </pic:spPr>
                                </pic:pic>
                              </a:graphicData>
                            </a:graphic>
                          </wp:inline>
                        </w:drawing>
                      </w:r>
                    </w:p>
                    <w:p w14:paraId="161ACF37" w14:textId="560F6E94" w:rsidR="0014672B" w:rsidRPr="001A3FA5" w:rsidRDefault="001A3FA5" w:rsidP="001A3FA5">
                      <w:pPr>
                        <w:pStyle w:val="Caption"/>
                        <w:keepNext/>
                        <w:spacing w:line="480" w:lineRule="auto"/>
                        <w:rPr>
                          <w:i w:val="0"/>
                          <w:iCs w:val="0"/>
                          <w:color w:val="auto"/>
                          <w:sz w:val="24"/>
                          <w:szCs w:val="24"/>
                        </w:rPr>
                      </w:pPr>
                      <w:bookmarkStart w:id="196" w:name="_Toc79491688"/>
                      <w:r w:rsidRPr="001A3FA5">
                        <w:rPr>
                          <w:i w:val="0"/>
                          <w:iCs w:val="0"/>
                          <w:color w:val="auto"/>
                          <w:sz w:val="24"/>
                          <w:szCs w:val="24"/>
                        </w:rPr>
                        <w:t xml:space="preserve">Figure </w:t>
                      </w:r>
                      <w:r w:rsidRPr="001A3FA5">
                        <w:rPr>
                          <w:i w:val="0"/>
                          <w:iCs w:val="0"/>
                          <w:color w:val="auto"/>
                          <w:sz w:val="24"/>
                          <w:szCs w:val="24"/>
                        </w:rPr>
                        <w:fldChar w:fldCharType="begin"/>
                      </w:r>
                      <w:r w:rsidRPr="001A3FA5">
                        <w:rPr>
                          <w:i w:val="0"/>
                          <w:iCs w:val="0"/>
                          <w:color w:val="auto"/>
                          <w:sz w:val="24"/>
                          <w:szCs w:val="24"/>
                        </w:rPr>
                        <w:instrText xml:space="preserve"> STYLEREF 1 \s </w:instrText>
                      </w:r>
                      <w:r w:rsidRPr="001A3FA5">
                        <w:rPr>
                          <w:i w:val="0"/>
                          <w:iCs w:val="0"/>
                          <w:color w:val="auto"/>
                          <w:sz w:val="24"/>
                          <w:szCs w:val="24"/>
                        </w:rPr>
                        <w:fldChar w:fldCharType="separate"/>
                      </w:r>
                      <w:r w:rsidR="00EE319D">
                        <w:rPr>
                          <w:i w:val="0"/>
                          <w:iCs w:val="0"/>
                          <w:noProof/>
                          <w:color w:val="auto"/>
                          <w:sz w:val="24"/>
                          <w:szCs w:val="24"/>
                        </w:rPr>
                        <w:t>IV</w:t>
                      </w:r>
                      <w:r w:rsidRPr="001A3FA5">
                        <w:rPr>
                          <w:i w:val="0"/>
                          <w:iCs w:val="0"/>
                          <w:color w:val="auto"/>
                          <w:sz w:val="24"/>
                          <w:szCs w:val="24"/>
                        </w:rPr>
                        <w:fldChar w:fldCharType="end"/>
                      </w:r>
                      <w:r w:rsidRPr="001A3FA5">
                        <w:rPr>
                          <w:i w:val="0"/>
                          <w:iCs w:val="0"/>
                          <w:color w:val="auto"/>
                          <w:sz w:val="24"/>
                          <w:szCs w:val="24"/>
                        </w:rPr>
                        <w:t>.</w:t>
                      </w:r>
                      <w:r w:rsidRPr="001A3FA5">
                        <w:rPr>
                          <w:i w:val="0"/>
                          <w:iCs w:val="0"/>
                          <w:color w:val="auto"/>
                          <w:sz w:val="24"/>
                          <w:szCs w:val="24"/>
                        </w:rPr>
                        <w:fldChar w:fldCharType="begin"/>
                      </w:r>
                      <w:r w:rsidRPr="001A3FA5">
                        <w:rPr>
                          <w:i w:val="0"/>
                          <w:iCs w:val="0"/>
                          <w:color w:val="auto"/>
                          <w:sz w:val="24"/>
                          <w:szCs w:val="24"/>
                        </w:rPr>
                        <w:instrText xml:space="preserve"> SEQ Figure \* ARABIC \s 1 </w:instrText>
                      </w:r>
                      <w:r w:rsidRPr="001A3FA5">
                        <w:rPr>
                          <w:i w:val="0"/>
                          <w:iCs w:val="0"/>
                          <w:color w:val="auto"/>
                          <w:sz w:val="24"/>
                          <w:szCs w:val="24"/>
                        </w:rPr>
                        <w:fldChar w:fldCharType="separate"/>
                      </w:r>
                      <w:r w:rsidR="00EE319D">
                        <w:rPr>
                          <w:i w:val="0"/>
                          <w:iCs w:val="0"/>
                          <w:noProof/>
                          <w:color w:val="auto"/>
                          <w:sz w:val="24"/>
                          <w:szCs w:val="24"/>
                        </w:rPr>
                        <w:t>9</w:t>
                      </w:r>
                      <w:r w:rsidRPr="001A3FA5">
                        <w:rPr>
                          <w:i w:val="0"/>
                          <w:iCs w:val="0"/>
                          <w:color w:val="auto"/>
                          <w:sz w:val="24"/>
                          <w:szCs w:val="24"/>
                        </w:rPr>
                        <w:fldChar w:fldCharType="end"/>
                      </w:r>
                      <w:r w:rsidR="0014672B" w:rsidRPr="001A3FA5">
                        <w:rPr>
                          <w:i w:val="0"/>
                          <w:iCs w:val="0"/>
                          <w:color w:val="auto"/>
                          <w:sz w:val="24"/>
                          <w:szCs w:val="24"/>
                        </w:rPr>
                        <w:t>–Probabilities of coordination numbers existing as a function of mixture composition for a)choline hydroxyl-choline hydroxyl groups, b)chloride-glycerol hydroxyl groups, and c)chloride-glycerol methylene groups.</w:t>
                      </w:r>
                      <w:bookmarkEnd w:id="196"/>
                      <w:r w:rsidR="0014672B" w:rsidRPr="001A3FA5">
                        <w:rPr>
                          <w:i w:val="0"/>
                          <w:iCs w:val="0"/>
                          <w:color w:val="auto"/>
                          <w:sz w:val="24"/>
                          <w:szCs w:val="24"/>
                        </w:rPr>
                        <w:t xml:space="preserve"> </w:t>
                      </w:r>
                    </w:p>
                  </w:txbxContent>
                </v:textbox>
                <w10:wrap type="square" anchorx="margin" anchory="margin"/>
              </v:shape>
            </w:pict>
          </mc:Fallback>
        </mc:AlternateContent>
      </w:r>
      <w:r w:rsidR="00B25936" w:rsidRPr="008032B0">
        <w:rPr>
          <w:rFonts w:cstheme="minorHAnsi"/>
        </w:rPr>
        <w:br w:type="page"/>
      </w:r>
    </w:p>
    <w:p w14:paraId="3B57E2CC" w14:textId="3BD56422" w:rsidR="00451D7D" w:rsidRPr="008032B0" w:rsidRDefault="00451D7D" w:rsidP="00B25936">
      <w:pPr>
        <w:spacing w:line="480" w:lineRule="auto"/>
        <w:mirrorIndents/>
        <w:rPr>
          <w:rFonts w:cstheme="minorHAnsi"/>
        </w:rPr>
      </w:pPr>
      <w:r w:rsidRPr="008032B0">
        <w:rPr>
          <w:rFonts w:cstheme="minorHAnsi"/>
        </w:rPr>
        <w:lastRenderedPageBreak/>
        <w:t xml:space="preserve">that are not coordinated with other choline molecules (CN0) steadily decreases with increased choline chloride from 78% to 17%. At the same time, assemblies with higher number of molecules coordinating (CN2, CN3, and CN4) steadily increase.  Figure </w:t>
      </w:r>
      <w:r w:rsidR="00ED0043" w:rsidRPr="008032B0">
        <w:rPr>
          <w:rFonts w:cstheme="minorHAnsi"/>
        </w:rPr>
        <w:t>IV.</w:t>
      </w:r>
      <w:r w:rsidR="00D529FA" w:rsidRPr="008032B0">
        <w:rPr>
          <w:rFonts w:cstheme="minorHAnsi"/>
        </w:rPr>
        <w:t>10</w:t>
      </w:r>
      <w:r w:rsidRPr="008032B0">
        <w:rPr>
          <w:rFonts w:cstheme="minorHAnsi"/>
        </w:rPr>
        <w:t xml:space="preserve"> shows choline centric interactions of choline and glycerol molecules.  These figures show that interactions of the choline chloride hydroxyl groups (Oy) with both the glycerol methylene groups (Hg), Figure </w:t>
      </w:r>
      <w:r w:rsidR="00ED0043" w:rsidRPr="008032B0">
        <w:rPr>
          <w:rFonts w:cstheme="minorHAnsi"/>
        </w:rPr>
        <w:t>IV.</w:t>
      </w:r>
      <w:r w:rsidR="00D529FA" w:rsidRPr="008032B0">
        <w:rPr>
          <w:rFonts w:cstheme="minorHAnsi"/>
        </w:rPr>
        <w:t>10</w:t>
      </w:r>
      <w:r w:rsidRPr="008032B0">
        <w:rPr>
          <w:rFonts w:cstheme="minorHAnsi"/>
        </w:rPr>
        <w:t xml:space="preserve">a, and hydroxyl (HO), Figure </w:t>
      </w:r>
      <w:r w:rsidR="00ED0043" w:rsidRPr="008032B0">
        <w:rPr>
          <w:rFonts w:cstheme="minorHAnsi"/>
        </w:rPr>
        <w:t>IV.</w:t>
      </w:r>
      <w:r w:rsidR="00D529FA" w:rsidRPr="008032B0">
        <w:rPr>
          <w:rFonts w:cstheme="minorHAnsi"/>
        </w:rPr>
        <w:t>10</w:t>
      </w:r>
      <w:r w:rsidRPr="008032B0">
        <w:rPr>
          <w:rFonts w:cstheme="minorHAnsi"/>
        </w:rPr>
        <w:t>b, decrease as more choline chloride is added to the system.  The presence of more interactions at 5% ChCl (19% CN5 for Oy-Hg and 23% CN3 for Oy-HO) can be attributed to the small amount of choline in the mixture that is surrounded with glycerol.  However, as more ChCl is added to the system these interactions shift to primarily small amounts of single (CN1) and double (CN2) coordinated groups.  Since both glycerol and choline have hydroxyl groups that are available to form hydrogen bonds, these interactions could increase with more choline added to the system if the choline was interrupting the glycerol hydrogen bonded network.</w:t>
      </w:r>
    </w:p>
    <w:p w14:paraId="7A6EF945" w14:textId="394E31EB" w:rsidR="009D21D4" w:rsidRPr="008032B0" w:rsidRDefault="00451D7D" w:rsidP="007D2922">
      <w:pPr>
        <w:spacing w:line="480" w:lineRule="auto"/>
        <w:ind w:firstLine="360"/>
        <w:mirrorIndents/>
        <w:rPr>
          <w:rFonts w:cstheme="minorHAnsi"/>
        </w:rPr>
      </w:pPr>
      <w:r w:rsidRPr="008032B0">
        <w:rPr>
          <w:rFonts w:cstheme="minorHAnsi"/>
        </w:rPr>
        <w:t xml:space="preserve">The coordination of chloride (Cl) and the glycerol hydroxyl group (HO) are monitored in Figure </w:t>
      </w:r>
      <w:r w:rsidR="00D529FA" w:rsidRPr="008032B0">
        <w:rPr>
          <w:rFonts w:cstheme="minorHAnsi"/>
        </w:rPr>
        <w:t>IV.9</w:t>
      </w:r>
      <w:r w:rsidRPr="008032B0">
        <w:rPr>
          <w:rFonts w:cstheme="minorHAnsi"/>
        </w:rPr>
        <w:t xml:space="preserve">b.  As the amount of ChCl in the mixture increases, more assemblies with fewer coordinations between the Cl and the glycerol hydroxyl form.  This indicates, that while the addition of Cl forms more connections with the glycerol, these connections remain between one or two glycerol molecules, but higher connectivity is not formed.  Meanwhile, the chloride and glycerol methylene groups (Hg) have formed a large assembly of interactions, Figure </w:t>
      </w:r>
      <w:r w:rsidR="00D529FA" w:rsidRPr="008032B0">
        <w:rPr>
          <w:rFonts w:cstheme="minorHAnsi"/>
        </w:rPr>
        <w:t>IV.9</w:t>
      </w:r>
      <w:r w:rsidRPr="008032B0">
        <w:rPr>
          <w:rFonts w:cstheme="minorHAnsi"/>
        </w:rPr>
        <w:t xml:space="preserve">c, which is consistent with the SDF in Figure </w:t>
      </w:r>
      <w:r w:rsidR="00D529FA" w:rsidRPr="008032B0">
        <w:rPr>
          <w:rFonts w:cstheme="minorHAnsi"/>
        </w:rPr>
        <w:t>IV.7</w:t>
      </w:r>
      <w:r w:rsidRPr="008032B0">
        <w:rPr>
          <w:rFonts w:cstheme="minorHAnsi"/>
        </w:rPr>
        <w:t xml:space="preserve">.  Examination of this figure shows that the number of coordinated groups is always seven or greater, with a peak of ten coordinated groups </w:t>
      </w:r>
    </w:p>
    <w:p w14:paraId="35A46D39" w14:textId="663528B1" w:rsidR="00451D7D" w:rsidRPr="008032B0" w:rsidRDefault="000B0714" w:rsidP="00826F09">
      <w:pPr>
        <w:spacing w:line="480" w:lineRule="auto"/>
        <w:rPr>
          <w:rFonts w:cstheme="minorHAnsi"/>
        </w:rPr>
      </w:pPr>
      <w:r w:rsidRPr="008032B0">
        <w:rPr>
          <w:rFonts w:cstheme="minorHAnsi"/>
          <w:noProof/>
        </w:rPr>
        <w:lastRenderedPageBreak/>
        <mc:AlternateContent>
          <mc:Choice Requires="wps">
            <w:drawing>
              <wp:anchor distT="0" distB="0" distL="114300" distR="114300" simplePos="0" relativeHeight="251728896" behindDoc="0" locked="0" layoutInCell="1" allowOverlap="1" wp14:anchorId="27245024" wp14:editId="3D899643">
                <wp:simplePos x="0" y="0"/>
                <wp:positionH relativeFrom="margin">
                  <wp:align>center</wp:align>
                </wp:positionH>
                <wp:positionV relativeFrom="margin">
                  <wp:align>center</wp:align>
                </wp:positionV>
                <wp:extent cx="5623560" cy="7924800"/>
                <wp:effectExtent l="0" t="0" r="0" b="0"/>
                <wp:wrapSquare wrapText="bothSides"/>
                <wp:docPr id="34" name="Text Box 34"/>
                <wp:cNvGraphicFramePr/>
                <a:graphic xmlns:a="http://schemas.openxmlformats.org/drawingml/2006/main">
                  <a:graphicData uri="http://schemas.microsoft.com/office/word/2010/wordprocessingShape">
                    <wps:wsp>
                      <wps:cNvSpPr txBox="1"/>
                      <wps:spPr>
                        <a:xfrm>
                          <a:off x="0" y="0"/>
                          <a:ext cx="5623560" cy="7924800"/>
                        </a:xfrm>
                        <a:prstGeom prst="rect">
                          <a:avLst/>
                        </a:prstGeom>
                        <a:solidFill>
                          <a:schemeClr val="lt1"/>
                        </a:solidFill>
                        <a:ln w="6350">
                          <a:noFill/>
                        </a:ln>
                      </wps:spPr>
                      <wps:txbx>
                        <w:txbxContent>
                          <w:p w14:paraId="1EF3F254" w14:textId="77777777" w:rsidR="0014672B" w:rsidRDefault="0014672B" w:rsidP="000B0714">
                            <w:pPr>
                              <w:jc w:val="center"/>
                            </w:pPr>
                            <w:r w:rsidRPr="009F721E">
                              <w:rPr>
                                <w:noProof/>
                              </w:rPr>
                              <w:drawing>
                                <wp:inline distT="0" distB="0" distL="0" distR="0" wp14:anchorId="68797463" wp14:editId="44EDB6B6">
                                  <wp:extent cx="2911736" cy="6629400"/>
                                  <wp:effectExtent l="0" t="0" r="3175" b="0"/>
                                  <wp:docPr id="1918" name="Picture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2911736" cy="6629400"/>
                                          </a:xfrm>
                                          <a:prstGeom prst="rect">
                                            <a:avLst/>
                                          </a:prstGeom>
                                          <a:noFill/>
                                          <a:ln>
                                            <a:noFill/>
                                          </a:ln>
                                        </pic:spPr>
                                      </pic:pic>
                                    </a:graphicData>
                                  </a:graphic>
                                </wp:inline>
                              </w:drawing>
                            </w:r>
                          </w:p>
                          <w:p w14:paraId="0D6EA340" w14:textId="2CA1FC48" w:rsidR="0014672B" w:rsidRPr="009F721E" w:rsidRDefault="0014672B" w:rsidP="00967B02">
                            <w:pPr>
                              <w:pStyle w:val="Caption"/>
                              <w:spacing w:line="480" w:lineRule="auto"/>
                            </w:pPr>
                            <w:bookmarkStart w:id="197" w:name="_Toc79489176"/>
                            <w:bookmarkStart w:id="198" w:name="_Toc79491689"/>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10</w:t>
                            </w:r>
                            <w:r w:rsidR="001A3FA5">
                              <w:rPr>
                                <w:i w:val="0"/>
                                <w:iCs w:val="0"/>
                                <w:color w:val="auto"/>
                                <w:sz w:val="24"/>
                                <w:szCs w:val="24"/>
                              </w:rPr>
                              <w:fldChar w:fldCharType="end"/>
                            </w:r>
                            <w:r w:rsidRPr="00730567">
                              <w:rPr>
                                <w:i w:val="0"/>
                                <w:iCs w:val="0"/>
                                <w:color w:val="auto"/>
                                <w:sz w:val="24"/>
                                <w:szCs w:val="24"/>
                              </w:rPr>
                              <w:t xml:space="preserve"> –Probabilities of coordination numbers existing as a function of mixture composition for a)choline hydroxyl-glycerol hydroxyl groups, b) choline hydroxyl-glycerol methylene groups, and c)chloride- choline hydroxyl groups.</w:t>
                            </w:r>
                            <w:bookmarkEnd w:id="197"/>
                            <w:bookmarkEnd w:id="198"/>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45024" id="Text Box 34" o:spid="_x0000_s1050" type="#_x0000_t202" style="position:absolute;margin-left:0;margin-top:0;width:442.8pt;height:624pt;z-index:2517288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" fillcolor="white [3201]" stroked="f" strokeweight=".5pt">
                <v:textbox>
                  <w:txbxContent>
                    <w:p w14:paraId="1EF3F254" w14:textId="77777777" w:rsidR="0014672B" w:rsidRDefault="0014672B" w:rsidP="000B0714">
                      <w:pPr>
                        <w:jc w:val="center"/>
                      </w:pPr>
                      <w:r w:rsidRPr="009F721E">
                        <w:rPr>
                          <w:noProof/>
                        </w:rPr>
                        <w:drawing>
                          <wp:inline distT="0" distB="0" distL="0" distR="0" wp14:anchorId="68797463" wp14:editId="44EDB6B6">
                            <wp:extent cx="2911736" cy="6629400"/>
                            <wp:effectExtent l="0" t="0" r="3175" b="0"/>
                            <wp:docPr id="1918" name="Picture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2911736" cy="6629400"/>
                                    </a:xfrm>
                                    <a:prstGeom prst="rect">
                                      <a:avLst/>
                                    </a:prstGeom>
                                    <a:noFill/>
                                    <a:ln>
                                      <a:noFill/>
                                    </a:ln>
                                  </pic:spPr>
                                </pic:pic>
                              </a:graphicData>
                            </a:graphic>
                          </wp:inline>
                        </w:drawing>
                      </w:r>
                    </w:p>
                    <w:p w14:paraId="0D6EA340" w14:textId="2CA1FC48" w:rsidR="0014672B" w:rsidRPr="009F721E" w:rsidRDefault="0014672B" w:rsidP="00967B02">
                      <w:pPr>
                        <w:pStyle w:val="Caption"/>
                        <w:spacing w:line="480" w:lineRule="auto"/>
                      </w:pPr>
                      <w:bookmarkStart w:id="199" w:name="_Toc79489176"/>
                      <w:bookmarkStart w:id="200" w:name="_Toc79491689"/>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IV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10</w:t>
                      </w:r>
                      <w:r w:rsidR="001A3FA5">
                        <w:rPr>
                          <w:i w:val="0"/>
                          <w:iCs w:val="0"/>
                          <w:color w:val="auto"/>
                          <w:sz w:val="24"/>
                          <w:szCs w:val="24"/>
                        </w:rPr>
                        <w:fldChar w:fldCharType="end"/>
                      </w:r>
                      <w:r w:rsidRPr="00730567">
                        <w:rPr>
                          <w:i w:val="0"/>
                          <w:iCs w:val="0"/>
                          <w:color w:val="auto"/>
                          <w:sz w:val="24"/>
                          <w:szCs w:val="24"/>
                        </w:rPr>
                        <w:t xml:space="preserve"> –Probabilities of coordination numbers existing as a function of mixture composition for a)choline hydroxyl-glycerol hydroxyl groups, b) choline hydroxyl-glycerol methylene groups, and c)chloride- choline hydroxyl groups.</w:t>
                      </w:r>
                      <w:bookmarkEnd w:id="199"/>
                      <w:bookmarkEnd w:id="200"/>
                    </w:p>
                  </w:txbxContent>
                </v:textbox>
                <w10:wrap type="square" anchorx="margin" anchory="margin"/>
              </v:shape>
            </w:pict>
          </mc:Fallback>
        </mc:AlternateContent>
      </w:r>
      <w:r w:rsidR="009D21D4" w:rsidRPr="008032B0">
        <w:rPr>
          <w:rFonts w:cstheme="minorHAnsi"/>
        </w:rPr>
        <w:br w:type="page"/>
      </w:r>
      <w:r w:rsidRPr="008032B0">
        <w:rPr>
          <w:rFonts w:cstheme="minorHAnsi"/>
        </w:rPr>
        <w:lastRenderedPageBreak/>
        <w:t xml:space="preserve">(CN10) at 18% ChCl and greater than 10% probability of six, seven, and eight coordinated groups at 33% ChCl.  This suggests that the chloride is </w:t>
      </w:r>
      <w:r w:rsidR="00451D7D" w:rsidRPr="008032B0">
        <w:rPr>
          <w:rFonts w:cstheme="minorHAnsi"/>
        </w:rPr>
        <w:t xml:space="preserve">highly coordinated with the glycerol methylene groups.  Finally, the interactions of the chloride atoms with the choline hydroxyl groups (Hy) are shown in Figure </w:t>
      </w:r>
      <w:r w:rsidR="00ED0043" w:rsidRPr="008032B0">
        <w:rPr>
          <w:rFonts w:cstheme="minorHAnsi"/>
        </w:rPr>
        <w:t>IV.</w:t>
      </w:r>
      <w:r w:rsidR="00D529FA" w:rsidRPr="008032B0">
        <w:rPr>
          <w:rFonts w:cstheme="minorHAnsi"/>
        </w:rPr>
        <w:t>10</w:t>
      </w:r>
      <w:r w:rsidR="00451D7D" w:rsidRPr="008032B0">
        <w:rPr>
          <w:rFonts w:cstheme="minorHAnsi"/>
        </w:rPr>
        <w:t>c.  Here the number of pairwise interactions (CN1) scale with the amount of ChCl in the system, suggesting limited interactions between these groups are forming.  The probability of no interactions between Cl and Hy decreases slightly from 90% at 5% ChCl to 60% at 33% ChCl but remains the most likely scenario. This suggests that the chloride and choline separate in these mixtures allowing the chloride to be available to coordinate with the glycerol while the choline becomes available to coordinate with other choline molecules.</w:t>
      </w:r>
    </w:p>
    <w:p w14:paraId="7FFEF7A0" w14:textId="77777777" w:rsidR="00451D7D" w:rsidRPr="008032B0" w:rsidRDefault="00451D7D" w:rsidP="007D2922">
      <w:pPr>
        <w:spacing w:line="480" w:lineRule="auto"/>
        <w:mirrorIndents/>
        <w:rPr>
          <w:rFonts w:cstheme="minorHAnsi"/>
          <w:b/>
          <w:bCs/>
        </w:rPr>
      </w:pPr>
      <w:r w:rsidRPr="008032B0">
        <w:rPr>
          <w:rFonts w:cstheme="minorHAnsi"/>
          <w:b/>
          <w:bCs/>
        </w:rPr>
        <w:t>Discussion</w:t>
      </w:r>
    </w:p>
    <w:p w14:paraId="736E9FBF" w14:textId="1D057B9F" w:rsidR="00451D7D" w:rsidRPr="008032B0" w:rsidRDefault="00451D7D" w:rsidP="007D2922">
      <w:pPr>
        <w:spacing w:line="480" w:lineRule="auto"/>
        <w:ind w:firstLine="360"/>
        <w:mirrorIndents/>
        <w:rPr>
          <w:rFonts w:cstheme="minorHAnsi"/>
        </w:rPr>
      </w:pPr>
      <w:r w:rsidRPr="008032B0">
        <w:rPr>
          <w:rFonts w:cstheme="minorHAnsi"/>
        </w:rPr>
        <w:t xml:space="preserve">Wide angle neutron scattering data and the CMD results show a strong agreement in the behavior of the measured mixtures of ChCl:glycerol.  The computationally determined peaks formed by the </w:t>
      </w:r>
      <w:r w:rsidR="00EC559E">
        <w:rPr>
          <w:rFonts w:cstheme="minorHAnsi"/>
        </w:rPr>
        <w:t>g-g</w:t>
      </w:r>
      <w:r w:rsidRPr="008032B0">
        <w:rPr>
          <w:rFonts w:cstheme="minorHAnsi"/>
        </w:rPr>
        <w:t xml:space="preserve"> interactions agree with the diffraction data.  However, computationally determined peaks that emerge from </w:t>
      </w:r>
      <w:r w:rsidR="00EC559E">
        <w:rPr>
          <w:rFonts w:cstheme="minorHAnsi"/>
        </w:rPr>
        <w:t>g-c</w:t>
      </w:r>
      <w:r w:rsidRPr="008032B0">
        <w:rPr>
          <w:rFonts w:cstheme="minorHAnsi"/>
        </w:rPr>
        <w:t xml:space="preserve"> interactions are less apparent in the neutron data, while interactions between c-c are less well observed.  This becomes apparent as partial S(Q) were computationally determined and show that the largest deviations between the diffraction data and the CMD simulations were dominated by interactions between choline-choline.</w:t>
      </w:r>
    </w:p>
    <w:p w14:paraId="75F34E81" w14:textId="4005A93A" w:rsidR="00451D7D" w:rsidRPr="008032B0" w:rsidRDefault="00451D7D" w:rsidP="007D2922">
      <w:pPr>
        <w:spacing w:line="480" w:lineRule="auto"/>
        <w:ind w:firstLine="360"/>
        <w:mirrorIndents/>
        <w:rPr>
          <w:rFonts w:cstheme="minorHAnsi"/>
        </w:rPr>
      </w:pPr>
      <w:r w:rsidRPr="008032B0">
        <w:rPr>
          <w:rFonts w:cstheme="minorHAnsi"/>
        </w:rPr>
        <w:t xml:space="preserve">While the d8-glycerol used is fully deuterated, meaning all the hydrogen has been replaced with deuterium, the d9-choline has only the aliphatic methyl groups deuterated.  Therefore, potential hydrogen bonding groups of the glycerol are all deuterated, while the </w:t>
      </w:r>
      <w:r w:rsidRPr="008032B0">
        <w:rPr>
          <w:rFonts w:cstheme="minorHAnsi"/>
        </w:rPr>
        <w:lastRenderedPageBreak/>
        <w:t>potential hydrogen bonding groups of choline are the protonated hydroxyl groups.  This leads to the experimental result where the correlations between deuterated glycerol hydroxyl and deuterated glycerol hydroxyl contribute more significantly in neutron diffraction than the protonated-deuterated or protonated-protonated correlations of choline hydroxyl-glycerol hydroxyl and choline hydroxyl-choline hydroxyl, respectively.  Allowing for this deviation, the CMD simulations present a reasonable model of the structure of the mixtures of ChCl/glycerol and their neutron diffraction data.</w:t>
      </w:r>
    </w:p>
    <w:p w14:paraId="1217AF44" w14:textId="77777777" w:rsidR="00451D7D" w:rsidRPr="008032B0" w:rsidRDefault="00451D7D" w:rsidP="007D2922">
      <w:pPr>
        <w:spacing w:line="480" w:lineRule="auto"/>
        <w:ind w:firstLine="360"/>
        <w:mirrorIndents/>
        <w:rPr>
          <w:rFonts w:cstheme="minorHAnsi"/>
        </w:rPr>
      </w:pPr>
      <w:r w:rsidRPr="008032B0">
        <w:rPr>
          <w:rFonts w:cstheme="minorHAnsi"/>
        </w:rPr>
        <w:t xml:space="preserve">The position shifts and intensity changes of the peaks in the S(Q) indicate that the addition of ChCl to glycerol decreases the glycerol-glycerol peaks and increases the peaks that track interactions between choline-choline and glycerol-chloride.  These peak changes are a result of the structure of the changing glycerol hydrogen bond network. Careful analysis of the population of the coordination shells of the mixture components shows that the chloride plays an important role in disrupting the glycerol hydrogen bonds. Focusing on the coordination shell of the choline hydroxyl shows increasing coordination between neighboring choline hydroxyl groups, suggesting that the cholines tend to form small clusters rather than participate in the glycerol hydrogen bonding network.  </w:t>
      </w:r>
    </w:p>
    <w:p w14:paraId="31AB75AE" w14:textId="3439E366" w:rsidR="00451D7D" w:rsidRPr="008032B0" w:rsidRDefault="00451D7D" w:rsidP="007D2922">
      <w:pPr>
        <w:spacing w:line="480" w:lineRule="auto"/>
        <w:ind w:firstLine="360"/>
        <w:mirrorIndents/>
        <w:rPr>
          <w:rFonts w:cstheme="minorHAnsi"/>
        </w:rPr>
      </w:pPr>
      <w:r w:rsidRPr="008032B0">
        <w:rPr>
          <w:rFonts w:cstheme="minorHAnsi"/>
        </w:rPr>
        <w:t xml:space="preserve">The evolution of the glycerol hydrogen bonding network with the addition of more choline chloride indicates that the chloride ions assemble near the glycerol methylene groups and form pair-wise interactions with the glycerol hydroxyl groups.  Monitoring the structure of the interactions of the glycerol hydroxyl groups with other glycerol hydroxyl groups indicates that, as ChCl is added to the mixture, the probability of a </w:t>
      </w:r>
      <w:r w:rsidRPr="008032B0">
        <w:rPr>
          <w:rFonts w:cstheme="minorHAnsi"/>
        </w:rPr>
        <w:lastRenderedPageBreak/>
        <w:t>forming multiple coordinations between glycerol molecules decreases accompanied by an increase of non-interacting glycerol hydroxyl groups (CN0), which increases from 22% to 50%.  This is consistent with the loss of glycerol-glycerol hydrogen bonds and a loosening of the hydrogen bonding network.</w:t>
      </w:r>
    </w:p>
    <w:p w14:paraId="19CE73F9" w14:textId="73615DAF" w:rsidR="00451D7D" w:rsidRPr="008032B0" w:rsidRDefault="00451D7D" w:rsidP="007D2922">
      <w:pPr>
        <w:spacing w:line="480" w:lineRule="auto"/>
        <w:ind w:firstLine="360"/>
        <w:mirrorIndents/>
        <w:rPr>
          <w:rFonts w:cstheme="minorHAnsi"/>
        </w:rPr>
      </w:pPr>
      <w:r w:rsidRPr="008032B0">
        <w:rPr>
          <w:rFonts w:cstheme="minorHAnsi"/>
        </w:rPr>
        <w:t xml:space="preserve">This interpretation is supported by the distribution of the glycerol, choline, and chloride that is observed in the SDF’s, Figures </w:t>
      </w:r>
      <w:r w:rsidR="00D529FA" w:rsidRPr="008032B0">
        <w:rPr>
          <w:rFonts w:cstheme="minorHAnsi"/>
        </w:rPr>
        <w:t>IV.6</w:t>
      </w:r>
      <w:r w:rsidRPr="008032B0">
        <w:rPr>
          <w:rFonts w:cstheme="minorHAnsi"/>
        </w:rPr>
        <w:t xml:space="preserve"> and </w:t>
      </w:r>
      <w:r w:rsidR="00D529FA" w:rsidRPr="008032B0">
        <w:rPr>
          <w:rFonts w:cstheme="minorHAnsi"/>
        </w:rPr>
        <w:t>IV.7</w:t>
      </w:r>
      <w:r w:rsidRPr="008032B0">
        <w:rPr>
          <w:rFonts w:cstheme="minorHAnsi"/>
        </w:rPr>
        <w:t>.  In these figures, the proximity of the Cl and glycerol to the choline decreases as more ChCl is added to the system, driving an assembly where the choline molecules tend to hydrogen bond with other choline molecules.  This assembly of the choline molecules combined with the fact that the Cl aggregates near the glycerol in these SDF’s, suggests that the chloride is available to interact with glycerol molecules and disrupts the glycerol hydrogen bond network.  This is evidenced by a decrease in glycerol-glycerol interactions with the addition of ChCl to the system but with few interactions between the glycerol hydroxyl groups and chloride, suggesting that the chloride doesn’t completely interrupt the glycerol-glycerol interactions.  The data also show that the chloride tends to aggregate near glycerol methylene groups and remain well coordinated in all the mixture compositions.</w:t>
      </w:r>
    </w:p>
    <w:p w14:paraId="2043D02E" w14:textId="321E80DE" w:rsidR="00451D7D" w:rsidRPr="008032B0" w:rsidRDefault="00451D7D" w:rsidP="007D2922">
      <w:pPr>
        <w:spacing w:line="480" w:lineRule="auto"/>
        <w:ind w:firstLine="360"/>
        <w:mirrorIndents/>
        <w:rPr>
          <w:rFonts w:cstheme="minorHAnsi"/>
        </w:rPr>
      </w:pPr>
      <w:r w:rsidRPr="008032B0">
        <w:rPr>
          <w:rFonts w:cstheme="minorHAnsi"/>
        </w:rPr>
        <w:t xml:space="preserve">The number of interactions between functional groups provides insight into the success of hydrogen bond network formation, where multiple coordinations (&gt; 3) can serve as a node in a network, while 2 coordination can serve as a linear connection, and pairwise or no coordinations results in domains that are isolated from a network. Examination of Figures </w:t>
      </w:r>
      <w:r w:rsidR="00D529FA" w:rsidRPr="008032B0">
        <w:rPr>
          <w:rFonts w:cstheme="minorHAnsi"/>
        </w:rPr>
        <w:t>IV.8</w:t>
      </w:r>
      <w:r w:rsidRPr="008032B0">
        <w:rPr>
          <w:rFonts w:cstheme="minorHAnsi"/>
        </w:rPr>
        <w:t xml:space="preserve"> shows that the probability of a glycerol hydroxyl interacting with another glycerol hydroxyl steadily decreases as choline chloride are added, showing the significant </w:t>
      </w:r>
      <w:r w:rsidRPr="008032B0">
        <w:rPr>
          <w:rFonts w:cstheme="minorHAnsi"/>
        </w:rPr>
        <w:lastRenderedPageBreak/>
        <w:t>loosening, and potential disrupting of the glycerol hydrogen bonding network at the 33% ChCl mixture. The dominance of pairwise interaction (CN1)  in the glycerol-glycerol interactions indicates the limited connectivity of the hydrogen bonding network as the amount of choline chloride increases in the mixture. in the deep eutectic solvent, Glyceline.  Finally, at the 33% ChCl mixture, an isolated glycerol hydroxyl (CN0) is the most common structure with a 49% probability, suggested significant interruption in the glycerol hydrogen bonded network at the formation of the deep eutectic solvent, 33%</w:t>
      </w:r>
      <w:r w:rsidR="00BC7CDB" w:rsidRPr="008032B0">
        <w:rPr>
          <w:rFonts w:cstheme="minorHAnsi"/>
        </w:rPr>
        <w:t xml:space="preserve"> </w:t>
      </w:r>
      <w:r w:rsidRPr="008032B0">
        <w:rPr>
          <w:rFonts w:cstheme="minorHAnsi"/>
        </w:rPr>
        <w:t xml:space="preserve">ChCl.  The formation of chloride-glycerol hydroxyl intermolecular interactions are also apparent in Figure </w:t>
      </w:r>
      <w:r w:rsidR="00D529FA" w:rsidRPr="008032B0">
        <w:rPr>
          <w:rFonts w:cstheme="minorHAnsi"/>
        </w:rPr>
        <w:t>IV.9</w:t>
      </w:r>
      <w:r w:rsidRPr="008032B0">
        <w:rPr>
          <w:rFonts w:cstheme="minorHAnsi"/>
        </w:rPr>
        <w:t xml:space="preserve">b, an indication that a chloride contributes to breaking up the hydrogen bonding network of the glycerol.  </w:t>
      </w:r>
    </w:p>
    <w:p w14:paraId="64963B71" w14:textId="77777777" w:rsidR="00451D7D" w:rsidRPr="008032B0" w:rsidRDefault="00451D7D" w:rsidP="007D2922">
      <w:pPr>
        <w:spacing w:line="480" w:lineRule="auto"/>
        <w:ind w:firstLine="360"/>
        <w:mirrorIndents/>
        <w:rPr>
          <w:rFonts w:cstheme="minorHAnsi"/>
        </w:rPr>
      </w:pPr>
      <w:r w:rsidRPr="008032B0">
        <w:rPr>
          <w:rFonts w:cstheme="minorHAnsi"/>
        </w:rPr>
        <w:t xml:space="preserve">It is interesting that the chloride ion plays an important role in disrupting the glycerol hydrogen bonded network in the formation of the deep eutectic solvent, while the choline is not.  This would imply that the choice of counter anion will play an important role in the formation of a deep eutectic solvent. This leads to the prediction that the formation of deep eutectic solvents with glycerol and choline bromide, glycerol and choline fluoride, or glycerol with choline iodide would exhibit significantly different phase behavior than Glyceline and may not form a deep eutectic solvent at all. Preliminary results by collaborators show that the choice of anion can dramatically impact the phase behavior of deep eutectic solvents. </w:t>
      </w:r>
    </w:p>
    <w:p w14:paraId="727349DF" w14:textId="77777777" w:rsidR="00451D7D" w:rsidRPr="008032B0" w:rsidRDefault="00451D7D" w:rsidP="007D2922">
      <w:pPr>
        <w:spacing w:line="480" w:lineRule="auto"/>
        <w:mirrorIndents/>
        <w:rPr>
          <w:rFonts w:cstheme="minorHAnsi"/>
          <w:b/>
          <w:bCs/>
        </w:rPr>
      </w:pPr>
      <w:r w:rsidRPr="008032B0">
        <w:rPr>
          <w:rFonts w:cstheme="minorHAnsi"/>
          <w:b/>
          <w:bCs/>
        </w:rPr>
        <w:t>Conclusions</w:t>
      </w:r>
    </w:p>
    <w:p w14:paraId="4BE5D876" w14:textId="2641AC0E" w:rsidR="00451D7D" w:rsidRPr="008032B0" w:rsidRDefault="00451D7D" w:rsidP="007D2922">
      <w:pPr>
        <w:spacing w:line="480" w:lineRule="auto"/>
        <w:ind w:firstLine="360"/>
        <w:mirrorIndents/>
        <w:rPr>
          <w:rFonts w:cstheme="minorHAnsi"/>
        </w:rPr>
      </w:pPr>
      <w:r w:rsidRPr="008032B0">
        <w:rPr>
          <w:rFonts w:cstheme="minorHAnsi"/>
        </w:rPr>
        <w:t xml:space="preserve">The structure of the ChCl:glycerol mixture has been monitored for changes as the amount of choline chloride increases up to the established eutectic point of Glyceline at </w:t>
      </w:r>
      <w:r w:rsidRPr="008032B0">
        <w:rPr>
          <w:rFonts w:cstheme="minorHAnsi"/>
        </w:rPr>
        <w:lastRenderedPageBreak/>
        <w:t xml:space="preserve">33% ChCl:glycerol.  Structural information from CMD simulations and neutron diffraction of the choline </w:t>
      </w:r>
      <w:r w:rsidR="00AB6635" w:rsidRPr="008032B0">
        <w:rPr>
          <w:rFonts w:cstheme="minorHAnsi"/>
        </w:rPr>
        <w:t>chloride: glycerol</w:t>
      </w:r>
      <w:r w:rsidRPr="008032B0">
        <w:rPr>
          <w:rFonts w:cstheme="minorHAnsi"/>
        </w:rPr>
        <w:t xml:space="preserve"> mixtures with varying compositions offer insight into the specific local interactions that emerge as ChCl is added to the system.  Evolutions in neutron diffraction structure factors are observed for deuterated components, especially d8-glycerol interactions, whereas CMD demonstrates that the changes between non-deuterated hydroxyl groups in d9-choline are still accounted for in the structural analysis.  These results show that as ChCl is added to glycerol, the chloride ions assemble with the glycerol, while the choline molecules do not significantly participate in the glycerol hydrogen bonding network. The assembly of the chloride ions near the glycerol loosens the interactions between glycerol molecules, thereby disrupting the glycerol hydrogen bond network.  The limited role of choline molecules in disrupting the glycerol hydrogen bond network is somewhat surprising as both choline and glycerol have hydroxyl groups that are available for hydrogen bonding. Rather the choline appears to segregate from both the glycerol and chloride forming hydrogen bonds in small pockets with other choline groups as ChCl is added to the glycerol.  This results in the availability of the chloride to interact with the glycerol.</w:t>
      </w:r>
      <w:r w:rsidRPr="008032B0" w:rsidDel="00573C7D">
        <w:rPr>
          <w:rFonts w:cstheme="minorHAnsi"/>
        </w:rPr>
        <w:t xml:space="preserve"> </w:t>
      </w:r>
    </w:p>
    <w:p w14:paraId="6E946375" w14:textId="77777777" w:rsidR="00451D7D" w:rsidRPr="008032B0" w:rsidRDefault="00451D7D" w:rsidP="007D2922">
      <w:pPr>
        <w:spacing w:line="480" w:lineRule="auto"/>
        <w:mirrorIndents/>
        <w:rPr>
          <w:rFonts w:cstheme="minorHAnsi"/>
          <w:b/>
          <w:bCs/>
        </w:rPr>
      </w:pPr>
      <w:r w:rsidRPr="008032B0">
        <w:rPr>
          <w:rFonts w:cstheme="minorHAnsi"/>
          <w:b/>
          <w:bCs/>
        </w:rPr>
        <w:t>Acknowledgements</w:t>
      </w:r>
    </w:p>
    <w:p w14:paraId="36817D1C" w14:textId="1722D0CF" w:rsidR="00451D7D" w:rsidRPr="007850C2" w:rsidRDefault="00451D7D" w:rsidP="007850C2">
      <w:pPr>
        <w:spacing w:line="480" w:lineRule="auto"/>
        <w:ind w:firstLine="360"/>
        <w:mirrorIndents/>
        <w:rPr>
          <w:rFonts w:cstheme="minorHAnsi"/>
        </w:rPr>
      </w:pPr>
      <w:r w:rsidRPr="008032B0">
        <w:rPr>
          <w:rFonts w:cs="Times New Roman"/>
        </w:rPr>
        <w:t xml:space="preserve">This work was supported as part of the Breakthrough Electrolytes for Energy Storage (BEES), an Energy Frontier Research Center funded by the U.S. Department of Energy, Office of Science, Basic Energy Sciences under Award# DE-SC0019409.  </w:t>
      </w:r>
      <w:r w:rsidRPr="008032B0">
        <w:rPr>
          <w:rFonts w:cstheme="minorHAnsi"/>
        </w:rPr>
        <w:t>A portion of this research used resources at the Spallation Neutron Source, a DOE Office of Science User Facility operated by the Oak Ridge National Laboratory.</w:t>
      </w:r>
    </w:p>
    <w:p w14:paraId="20A97131" w14:textId="27A9BB44" w:rsidR="00451D7D" w:rsidRDefault="00451D7D" w:rsidP="00C80F28">
      <w:pPr>
        <w:pStyle w:val="Heading2"/>
        <w:rPr>
          <w:rFonts w:ascii="Cambria Math" w:hAnsi="Cambria Math"/>
          <w:b/>
          <w:color w:val="auto"/>
          <w:sz w:val="24"/>
          <w:szCs w:val="24"/>
        </w:rPr>
      </w:pPr>
      <w:bookmarkStart w:id="201" w:name="_Toc77929965"/>
      <w:r w:rsidRPr="00C80F28">
        <w:rPr>
          <w:rFonts w:ascii="Cambria Math" w:hAnsi="Cambria Math"/>
          <w:b/>
          <w:color w:val="auto"/>
          <w:sz w:val="24"/>
          <w:szCs w:val="24"/>
        </w:rPr>
        <w:lastRenderedPageBreak/>
        <w:t>References</w:t>
      </w:r>
      <w:bookmarkEnd w:id="201"/>
    </w:p>
    <w:p w14:paraId="3581E22A" w14:textId="77777777" w:rsidR="006E5AED" w:rsidRPr="006E5AED" w:rsidRDefault="006E5AED" w:rsidP="006E5AED"/>
    <w:p w14:paraId="1F682C5C"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Abbott, A. P.; Capper, G.; Davies, D. L.; Munro, H. L.; Rasheed, R. K.; Tambyrajah, V., Preparation of novel, moisture-stable, Lewis-acidic ionic liquids containing quaternary ammonium salts with functional side chains. Chemical Communications 2001,  (19), 2010-2011.</w:t>
      </w:r>
    </w:p>
    <w:p w14:paraId="7A7A8ACD"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Niedermeyer, H.; Hallett, J. P.; Villar-Garcia, I. J.; Hunt, P. A.; Welton, T., Mixtures of ionic liquids. Chemical Society Reviews 2012, 41 (23), 7780-7802.</w:t>
      </w:r>
    </w:p>
    <w:p w14:paraId="4A2BE251"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Abbott, A. P.; Boothby, D.; Capper, G.; Davies, D. L.; Rasheed, R. K., Deep eutectic solvents formed between choline chloride and carboxylic acids: Versatile alternatives to ionic liquids. Journal of the American Chemical Society 2004, 126 (29), 9142-9147.</w:t>
      </w:r>
    </w:p>
    <w:p w14:paraId="10962368"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Abbott, A. P.; Capper, G.; Davies, D. L.; Rasheed, R. K.; Tambyrajah, V., Novel solvent properties of choline chloride/urea mixtures. Chemical Communications 2003,  (1), 70-71.</w:t>
      </w:r>
    </w:p>
    <w:p w14:paraId="6AD9086C"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Hansen, B. B.; Spittle, S.; Chen, B.; Poe, D.; Zhang, Y.; Klein, J. M.; Horton, A.; Adhikari, L.; Zelovich, T.; Doherty, B. W.; Gurkan, B.; Maginn, E. J.; Ragauskas, A.; Dadmun, M.; Zawodzinski, T. A.; Baker, G. A.; Tuckerman, M. E.; Savinell, R. F.; Sangoro, J. R., "Deep Eutectic Solvents: A Review of Fundamentals and Applications", Chemical Review, 2020.</w:t>
      </w:r>
    </w:p>
    <w:p w14:paraId="2325078E"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Hammond, O. S.; Bowron, D. T.; Edler, K. J., Liquid structure of the choline chloride-urea deep eutectic solvent (reline) from neutron diffraction and atomistic modelling. Green Chemistry 2016, 18 (9), 2736-2744.</w:t>
      </w:r>
    </w:p>
    <w:p w14:paraId="5E9F90DA"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lastRenderedPageBreak/>
        <w:t xml:space="preserve">Hammond, O. S.; Bowron, D. T.; Jackson, A. J.; Arnold, T.; Sanchez-Fernandez, A.; Tsapatsaris, N.; Sakai, V. G.; Edler, K. J., Resilience of Malic Acid Natural Deep Eutectic Solvent Nanostructure to </w:t>
      </w:r>
    </w:p>
    <w:p w14:paraId="2A84D2DD"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Smith, E. L.; Abbott, A. P.; Ryder, K. S., Deep Eutectic Solvents (DESs) and Their Applications. Chemical Reviews 2014, 114 (21), 11060-11082.</w:t>
      </w:r>
    </w:p>
    <w:p w14:paraId="449A2FB1"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Karimi, M.; Eshraghi, M. J., One-pot and green synthesis of Mn3O4 nanoparticles using an all-in-one system (solvent, reactant and template) based on ethaline deep eutectic solvent. Journal of Alloys and Compounds 2017, 696, 171-176.</w:t>
      </w:r>
    </w:p>
    <w:p w14:paraId="6A24771C"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Shekaari, H.; Zafarani-Moattar, M. T.; Shayanfar, A.; Mokhtarpour, M., Effect of choline chloride/ethylene glycol or glycerol as deep eutectic solvents on the solubility and thermodynamic properties of acetaminophen. Journal of Molecular Liquids 2018, 249, 1222-1235.</w:t>
      </w:r>
    </w:p>
    <w:p w14:paraId="13FA56E6"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Yadav, A.; Kar, J. R.; Verma, M.; Naqvi, S.; Pandey, S., Densities of aqueous mixtures of (choline chloride plus ethylene glycol) and (choline chloride plus malonic acid) deep eutectic solvents in temperature range 283.15-363.15 K. Thermochimica Acta 2015, 600, 95-101.</w:t>
      </w:r>
    </w:p>
    <w:p w14:paraId="05E47459"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Alanon, M. E.; Ivanovic, M.; Gomez-Caravaca, A. M.; Arraez-Roman, D.; Segura-Carretero, A., Choline chloride derivative-based deep eutectic liquids as novel green alternative solvents for extraction of phenolic compounds from olive leaf. Arabian Journal of Chemistry 2020, 13 (1), 1685-1701.</w:t>
      </w:r>
    </w:p>
    <w:p w14:paraId="2850360D"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lastRenderedPageBreak/>
        <w:t>Bryant, S. J.; Atkin, R.; Warr, G. G., Effect of Deep Eutectic Solvent Nanostructure on Phospholipid Bilayer Phases. Langmuir 2017, 33 (27), 6878-6884.</w:t>
      </w:r>
    </w:p>
    <w:p w14:paraId="283661A6"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Garcia, G.; Aparicio, S.; Ullah, R.; Atilhan, M., Deep Eutectic Solvents: Physicochemical Properties and Gas Separation Applications. Energy &amp; Fuels 2015, 29 (4), 2616-2644.</w:t>
      </w:r>
    </w:p>
    <w:p w14:paraId="494CD760"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Hou, Y. C.; Yao, C. F.; Wu, W. Z., Deep Eutectic Solvents: Green Solvents for Separation Applications. Acta Physico-Chimica Sinica 2018, 34 (8), 873-885.</w:t>
      </w:r>
    </w:p>
    <w:p w14:paraId="23EF4EF3"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Tome, L. I. N.; Baiao, V.; da Silva, W.; Brett, C. M. A., Deep eutectic solvents for the production and application of new materials. Applied Materials Today 2018, 10, 30-50.</w:t>
      </w:r>
    </w:p>
    <w:p w14:paraId="2EB48849"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Li, C. C.; Huang, C. X.; Zhao, Y.; Zheng, C. J.; Su, H. X.; Zhang, L. Y.; Luo, W. R.; Zhao, H.; Wang, S. F.; Huang, L. J., Effect of Choline-Based Deep Eutectic Solvent Pretreatment on the Structure of Cellulose and Lignin in Bagasse. Processes 2021, 9 (2).</w:t>
      </w:r>
    </w:p>
    <w:p w14:paraId="5EDD2159"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Nishani K Jayakody, Carla C. Fraenza, Steven G. Greenbaum, David S. Ashby, and Bruce S. Dunn, "NMR Relaxometry and Diffusometry Analysis of Dynamics in Ionic Liquids and Ionogels for Use in Lithium Ion Batteries" Journal of Physical Chemistry B, 2020.</w:t>
      </w:r>
    </w:p>
    <w:p w14:paraId="64554273"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Burcu Gurkan, Henry Squire, and Emily Pentzer, "Metal-Free Deep Eutectic Solvents: Preparation, Physical Properties, and Significance", The Journal of Physical Chemistry Letters 2019 10 (24), 7956-7964</w:t>
      </w:r>
    </w:p>
    <w:p w14:paraId="35E31DEE"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Celebi, A. T.; Vlugt, T. J. H.; Moultos, O. A., Structural, Thermodynamic, and Transport Properties of Aqueous Reline and Ethaline Solutions from Molecular Dynamics Simulations. Journal of Physical Chemistry B 2019, 123 (51), 11014-11025.</w:t>
      </w:r>
    </w:p>
    <w:p w14:paraId="64FFF95E"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lastRenderedPageBreak/>
        <w:t>D'Agostino, C.; Harris, R. C.; Abbott, A. P.; Gladden, L. F.; Mantle, M. D., Molecular motion and ion diffusion in choline chloride based deep eutectic solvents studied by H-1 pulsed field gradient NMR spectroscopy. Physical Chemistry Chemical Physics 2011, 13 (48), 21383-21391.</w:t>
      </w:r>
    </w:p>
    <w:p w14:paraId="4B0E770B"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Towey, J. J.; Soper, A. K.; Dougan, L., The structure of glycerol in the liquid state: a neutron diffraction study. Physical Chemistry Chemical Physics 2011, 13 (20), 9397-9406.</w:t>
      </w:r>
    </w:p>
    <w:p w14:paraId="04F9D06B"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Yadav, A.; Pandey, S., Densities and Viscosities of (Choline Chloride plus Urea) Deep Eutectic Solvent and Its Aqueous Mixtures in the Temperature Range 293.15 K to 363.15 K. Journal of Chemical and Engineering Data 2014, 59 (7), 2221-2229.</w:t>
      </w:r>
    </w:p>
    <w:p w14:paraId="7EBD502A"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Yadav, A.; Trivedi, S.; Rai, R.; Pandey, S., Densities and dynamic viscosities of (choline chloride plus glycerol) deep eutectic solvent and its aqueous mixtures in the temperature range (283.15-363.15) K. Fluid Phase Equilibria 2014, 367, 135-142.</w:t>
      </w:r>
    </w:p>
    <w:p w14:paraId="3FB95D69"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Kaur, S.; Gupta, A.; Kashyap, H. K., How Hydration Affects the Microscopic Structural Morphology in a Deep Eutectic Solvent. Journal of Physical Chemistry B 2020, 124 (11), 2230-2237.</w:t>
      </w:r>
    </w:p>
    <w:p w14:paraId="45414C40"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Abbott, A. P.; D'Agostino, C.; Davis, S. J.; Gladden, L. F.; Mantle, M. D., Do group 1 metal salts form deep eutectic solvents? Physical Chemistry Chemical Physics 2016, 18 (36), 25528-25537.</w:t>
      </w:r>
    </w:p>
    <w:p w14:paraId="75171B8C"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William Dean, Jeffrey Klein and Burcu Gurkan, "Do Deep Eutectic Solvents Behave Like Ionic Liquid Electrolytes? A Perspective from the Electrode-Electrolyte Interface2" Journal of The Electrochemical Society, 2021.</w:t>
      </w:r>
    </w:p>
    <w:p w14:paraId="1288C412"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lastRenderedPageBreak/>
        <w:t>Francisco, M.; van den Bruinhorst, A.; Kroon, M. C., Low-Transition-Temperature Mixtures (LTTMs): A New Generation of Designer Solvents. Angewandte Chemie-International Edition 2013, 52 (11), 3074-3085.</w:t>
      </w:r>
    </w:p>
    <w:p w14:paraId="23D6A3E8"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Faraone, A.; Wagel, D. V.; Baker, G. A.; Novak, E. C.; Ohl, M.; Reuter, D.; Lunkenheimer, P.; Loidl, A.; Mamontov, E., Glycerol Hydrogen-Bonding Network Dominates Structure and Collective Dynamics in a Deep Eutectic Solvent. Journal of Physical Chemistry B 2018, 122 (3), 1261-1267.</w:t>
      </w:r>
    </w:p>
    <w:p w14:paraId="7C5ACC0D"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Wagle, D. V.; Baker, G. A.; Mamontov, E., Differential Microscopic Mobility of Components within a Deep Eutectic Solvent. Journal of Physical Chemistry Letters 2015, 6 (15), 2924-2928.</w:t>
      </w:r>
    </w:p>
    <w:p w14:paraId="42530795"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Hammond, O. S.; Bowron, D. T.; Edler, K. J., The Effect of Water upon Deep Eutectic Solvent Nanostructure: An Unusual Transition from Ionic Mixture to Aqueous Solution. Angewandte Chemie-International Edition 2017, 56 (33), 9782-9785.</w:t>
      </w:r>
    </w:p>
    <w:p w14:paraId="0656B886"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 xml:space="preserve">Zhang, Y.; Poe, D.; Heroux, L.; Squire, H.; Doherty, B. W.; Long, Z. R.; Dadmun, M.; Gurkan, B.; Tuckerman, M. E.; Maginn, E. J., Liquid Structure and Transport Properties of the Deep Eutectic Solvent Ethaline Published as part of The Journal of Physical Chemistry virtual special issue "Deep Eutectic Solvents". Journal of Physical Chemistry B 2020, 124 (25), 5251-5264. </w:t>
      </w:r>
    </w:p>
    <w:p w14:paraId="47F1948B"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Turner, A. H.; Holbrey, J. D., Investigation of glycerol hydrogen-bonding networks in choline chloride/glycerol eutectic-forming liquids using neutron diffraction. Physical Chemistry Chemical Physics 2019, 21 (39), 21782-21789.</w:t>
      </w:r>
    </w:p>
    <w:p w14:paraId="19DC6440"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lastRenderedPageBreak/>
        <w:t>Neuefeind, J.; Feygenson, M.; Carruth, J.; Hoffmann, R.; Chipley, K. K., The Nanoscale Ordered MAterials Diffractometer NOMAD at the Spallation Neutron Source SNS. Nuclear Instruments &amp; Methods in Physics Research Section B-Beam Interactions with Materials and Atoms 2012, 287, 68-75.</w:t>
      </w:r>
    </w:p>
    <w:p w14:paraId="3EFBF44A" w14:textId="5744EFFF" w:rsidR="008B2535" w:rsidRPr="008B2535" w:rsidRDefault="008B2535" w:rsidP="009F32E9">
      <w:pPr>
        <w:pStyle w:val="ListParagraph"/>
        <w:numPr>
          <w:ilvl w:val="0"/>
          <w:numId w:val="35"/>
        </w:numPr>
        <w:spacing w:line="480" w:lineRule="auto"/>
        <w:ind w:left="0" w:firstLine="0"/>
        <w:mirrorIndents/>
      </w:pPr>
      <w:r w:rsidRPr="008B2535">
        <w:t>McDonnell, M.T.;  Olds, D.P.; Page, K.L.; Neufeind, J.C.;. Tucker, M.G.; Bilheux, J.C.; Zhou, W.; Peterson, P.F.; ADDIE: ADvanced DIffraction Environment – a software environment for analyzing neutron diffraction data. Acta Cryst. 2017. A73, a377</w:t>
      </w:r>
    </w:p>
    <w:p w14:paraId="36FEB73A" w14:textId="1D6A21D2" w:rsidR="00451D7D" w:rsidRPr="008032B0" w:rsidRDefault="008B2535" w:rsidP="007D2922">
      <w:pPr>
        <w:pStyle w:val="ListParagraph"/>
        <w:numPr>
          <w:ilvl w:val="0"/>
          <w:numId w:val="35"/>
        </w:numPr>
        <w:spacing w:line="480" w:lineRule="auto"/>
        <w:ind w:left="0" w:firstLine="0"/>
        <w:contextualSpacing w:val="0"/>
        <w:mirrorIndents/>
      </w:pPr>
      <w:r w:rsidRPr="008032B0">
        <w:t xml:space="preserve">Plimpton </w:t>
      </w:r>
      <w:r>
        <w:t xml:space="preserve">, </w:t>
      </w:r>
      <w:r w:rsidR="00451D7D" w:rsidRPr="008032B0">
        <w:t>S. Short-Range Molecular Dynamics. Journal of Computational Physics 1995, 117, 1 – 42.</w:t>
      </w:r>
    </w:p>
    <w:p w14:paraId="64C80CF3"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Wang, J.; Wolf, R. M.; Caldwell, J. W.; Kollman, P. A.; Case, D. A. Development and Testing of a General Amber Force Field. Journal of Computational Chemistry 2004, 25, 1157–1174.</w:t>
      </w:r>
    </w:p>
    <w:p w14:paraId="69A5C128" w14:textId="623A1A9B" w:rsidR="00451D7D" w:rsidRPr="008032B0" w:rsidRDefault="00451D7D" w:rsidP="007D2922">
      <w:pPr>
        <w:pStyle w:val="ListParagraph"/>
        <w:numPr>
          <w:ilvl w:val="0"/>
          <w:numId w:val="35"/>
        </w:numPr>
        <w:spacing w:line="480" w:lineRule="auto"/>
        <w:ind w:left="0" w:firstLine="0"/>
        <w:contextualSpacing w:val="0"/>
        <w:mirrorIndents/>
      </w:pPr>
      <w:r w:rsidRPr="008032B0">
        <w:t xml:space="preserve">Frisch, M. J. </w:t>
      </w:r>
      <w:r w:rsidR="004502BD" w:rsidRPr="008032B0">
        <w:rPr>
          <w:i/>
        </w:rPr>
        <w:t>et al</w:t>
      </w:r>
      <w:r w:rsidRPr="008032B0">
        <w:t>. Gaussian 09 Revision A.1. Gaussian Inc. Wallingford CT 2009.</w:t>
      </w:r>
    </w:p>
    <w:p w14:paraId="16F0178A"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Perkins, S. L.; Painter, P.; Colina, C. M. Experimental and Computational Studies of Choline Chloride-Based Deep Eutectic Solvents. Journal of Chemical &amp; Engineering Data 2014, 59, 3652–3662</w:t>
      </w:r>
    </w:p>
    <w:p w14:paraId="13C3D437" w14:textId="77777777" w:rsidR="00451D7D" w:rsidRPr="008032B0" w:rsidRDefault="00451D7D" w:rsidP="007D2922">
      <w:pPr>
        <w:pStyle w:val="ListParagraph"/>
        <w:numPr>
          <w:ilvl w:val="0"/>
          <w:numId w:val="35"/>
        </w:numPr>
        <w:spacing w:line="480" w:lineRule="auto"/>
        <w:ind w:left="0" w:firstLine="0"/>
        <w:contextualSpacing w:val="0"/>
        <w:mirrorIndents/>
      </w:pPr>
      <w:r w:rsidRPr="008032B0">
        <w:t>Mart</w:t>
      </w:r>
      <w:r w:rsidRPr="008032B0">
        <w:rPr>
          <w:rFonts w:cstheme="minorHAnsi"/>
        </w:rPr>
        <w:t>í</w:t>
      </w:r>
      <w:r w:rsidRPr="008032B0">
        <w:t>nez, J. M.; Mart</w:t>
      </w:r>
      <w:r w:rsidRPr="008032B0">
        <w:rPr>
          <w:rFonts w:cstheme="minorHAnsi"/>
        </w:rPr>
        <w:t>í</w:t>
      </w:r>
      <w:r w:rsidRPr="008032B0">
        <w:t>nez, L. Packing optimization for automated generation of complex system’s initial configurations for molecular dynamics and docking. Journal of Computational Chemistry 2003, 24, 819–825.</w:t>
      </w:r>
    </w:p>
    <w:p w14:paraId="533E3B25" w14:textId="354F413F" w:rsidR="00C80BDA" w:rsidRPr="008032B0" w:rsidRDefault="00451D7D" w:rsidP="007D2922">
      <w:pPr>
        <w:pStyle w:val="ListParagraph"/>
        <w:numPr>
          <w:ilvl w:val="0"/>
          <w:numId w:val="35"/>
        </w:numPr>
        <w:spacing w:line="480" w:lineRule="auto"/>
        <w:ind w:left="0" w:firstLine="0"/>
        <w:contextualSpacing w:val="0"/>
        <w:mirrorIndents/>
      </w:pPr>
      <w:r w:rsidRPr="008032B0">
        <w:lastRenderedPageBreak/>
        <w:t>Mart</w:t>
      </w:r>
      <w:r w:rsidRPr="008032B0">
        <w:rPr>
          <w:rFonts w:cstheme="minorHAnsi"/>
        </w:rPr>
        <w:t>í</w:t>
      </w:r>
      <w:r w:rsidRPr="008032B0">
        <w:t>nez, L.; Andrade, R.; Birgin, E. G.; Mart</w:t>
      </w:r>
      <w:r w:rsidRPr="008032B0">
        <w:rPr>
          <w:rFonts w:cstheme="minorHAnsi"/>
        </w:rPr>
        <w:t>í</w:t>
      </w:r>
      <w:r w:rsidRPr="008032B0">
        <w:t>nez, J. M. PACKMOL: A package for building initial configurations for molecular dynamics simulations. Journal of Computational Chemistry 2009, 30, 2157–2164.</w:t>
      </w:r>
    </w:p>
    <w:p w14:paraId="5CBD0B00" w14:textId="77777777" w:rsidR="00375831" w:rsidRPr="008032B0" w:rsidRDefault="00375831" w:rsidP="007D2922">
      <w:pPr>
        <w:spacing w:line="480" w:lineRule="auto"/>
        <w:mirrorIndents/>
        <w:rPr>
          <w:rFonts w:eastAsiaTheme="majorEastAsia" w:cstheme="minorHAnsi"/>
        </w:rPr>
      </w:pPr>
      <w:r w:rsidRPr="008032B0">
        <w:rPr>
          <w:rFonts w:cstheme="minorHAnsi"/>
        </w:rPr>
        <w:br w:type="page"/>
      </w:r>
    </w:p>
    <w:p w14:paraId="444F8ADA" w14:textId="41D68656" w:rsidR="009F5EC7" w:rsidRPr="008032B0" w:rsidRDefault="009F5EC7" w:rsidP="007D2922">
      <w:pPr>
        <w:pStyle w:val="Heading1"/>
        <w:spacing w:line="480" w:lineRule="auto"/>
        <w:mirrorIndents/>
        <w:rPr>
          <w:rFonts w:ascii="Cambria Math" w:hAnsi="Cambria Math" w:cstheme="minorHAnsi"/>
          <w:b/>
          <w:bCs/>
          <w:color w:val="auto"/>
          <w:sz w:val="24"/>
          <w:szCs w:val="24"/>
        </w:rPr>
      </w:pPr>
      <w:bookmarkStart w:id="202" w:name="_Toc77929966"/>
      <w:bookmarkStart w:id="203" w:name="_Toc77460218"/>
      <w:r w:rsidRPr="008032B0">
        <w:rPr>
          <w:rFonts w:ascii="Cambria Math" w:hAnsi="Cambria Math" w:cstheme="minorHAnsi"/>
          <w:b/>
          <w:bCs/>
          <w:color w:val="auto"/>
          <w:sz w:val="24"/>
          <w:szCs w:val="24"/>
        </w:rPr>
        <w:lastRenderedPageBreak/>
        <w:t>The Atomic Vibration Effect on Dynamical Bragg Diffraction in</w:t>
      </w:r>
      <w:r w:rsidR="00AF64CC" w:rsidRPr="008032B0">
        <w:rPr>
          <w:rFonts w:ascii="Cambria Math" w:hAnsi="Cambria Math" w:cstheme="minorHAnsi"/>
          <w:b/>
          <w:bCs/>
          <w:color w:val="auto"/>
          <w:sz w:val="24"/>
          <w:szCs w:val="24"/>
        </w:rPr>
        <w:t xml:space="preserve"> Si</w:t>
      </w:r>
      <w:r w:rsidRPr="008032B0">
        <w:rPr>
          <w:rFonts w:ascii="Cambria Math" w:hAnsi="Cambria Math" w:cstheme="minorHAnsi"/>
          <w:b/>
          <w:bCs/>
          <w:color w:val="auto"/>
          <w:sz w:val="24"/>
          <w:szCs w:val="24"/>
        </w:rPr>
        <w:t xml:space="preserve"> Crystals</w:t>
      </w:r>
      <w:bookmarkEnd w:id="202"/>
      <w:bookmarkEnd w:id="203"/>
    </w:p>
    <w:p w14:paraId="46CCDE15" w14:textId="59CB34F8" w:rsidR="009F5EC7" w:rsidRPr="008032B0" w:rsidRDefault="009F5EC7" w:rsidP="007D2922">
      <w:pPr>
        <w:spacing w:line="480" w:lineRule="auto"/>
        <w:mirrorIndents/>
        <w:rPr>
          <w:rFonts w:cstheme="minorHAnsi"/>
        </w:rPr>
      </w:pPr>
      <w:r w:rsidRPr="008032B0">
        <w:rPr>
          <w:rFonts w:cstheme="minorHAnsi"/>
        </w:rPr>
        <w:br w:type="page"/>
      </w:r>
    </w:p>
    <w:p w14:paraId="2FE4B557" w14:textId="77777777" w:rsidR="00214BC7" w:rsidRPr="008032B0" w:rsidRDefault="00214BC7" w:rsidP="007D2922">
      <w:pPr>
        <w:widowControl w:val="0"/>
        <w:tabs>
          <w:tab w:val="left" w:pos="360"/>
          <w:tab w:val="left" w:pos="720"/>
          <w:tab w:val="left" w:pos="1440"/>
          <w:tab w:val="left" w:pos="2880"/>
          <w:tab w:val="left" w:pos="4320"/>
          <w:tab w:val="left" w:pos="5760"/>
          <w:tab w:val="left" w:pos="7200"/>
          <w:tab w:val="left" w:pos="8640"/>
        </w:tabs>
        <w:spacing w:line="480" w:lineRule="auto"/>
        <w:mirrorIndents/>
        <w:rPr>
          <w:rFonts w:cstheme="minorHAnsi"/>
          <w:b/>
        </w:rPr>
      </w:pPr>
      <w:r w:rsidRPr="008032B0">
        <w:rPr>
          <w:rFonts w:cstheme="minorHAnsi"/>
          <w:b/>
        </w:rPr>
        <w:lastRenderedPageBreak/>
        <w:t>Abstract</w:t>
      </w:r>
    </w:p>
    <w:p w14:paraId="1640464B" w14:textId="416E48B3" w:rsidR="00214BC7" w:rsidRPr="008032B0" w:rsidRDefault="00214BC7" w:rsidP="007D2922">
      <w:pPr>
        <w:widowControl w:val="0"/>
        <w:tabs>
          <w:tab w:val="left" w:pos="360"/>
          <w:tab w:val="left" w:pos="720"/>
          <w:tab w:val="left" w:pos="1440"/>
          <w:tab w:val="left" w:pos="2880"/>
          <w:tab w:val="left" w:pos="4320"/>
          <w:tab w:val="left" w:pos="5760"/>
          <w:tab w:val="left" w:pos="7200"/>
          <w:tab w:val="left" w:pos="8640"/>
        </w:tabs>
        <w:spacing w:line="480" w:lineRule="auto"/>
        <w:ind w:firstLine="360"/>
        <w:mirrorIndents/>
        <w:rPr>
          <w:rFonts w:cstheme="minorHAnsi"/>
        </w:rPr>
      </w:pPr>
      <w:r w:rsidRPr="008032B0">
        <w:rPr>
          <w:rFonts w:cstheme="minorHAnsi"/>
        </w:rPr>
        <w:t xml:space="preserve">The effect of atomic vibration on the first eight orders of dynamical Bragg reflection from </w:t>
      </w:r>
      <m:oMath>
        <m:r>
          <w:rPr>
            <w:rFonts w:cstheme="minorHAnsi"/>
          </w:rPr>
          <m:t>Si</m:t>
        </m:r>
        <m:d>
          <m:dPr>
            <m:ctrlPr>
              <w:rPr>
                <w:rFonts w:cstheme="minorHAnsi"/>
                <w:i/>
              </w:rPr>
            </m:ctrlPr>
          </m:dPr>
          <m:e>
            <m:r>
              <w:rPr>
                <w:rFonts w:cstheme="minorHAnsi"/>
              </w:rPr>
              <m:t>220</m:t>
            </m:r>
          </m:e>
        </m:d>
      </m:oMath>
      <w:r w:rsidRPr="008032B0">
        <w:rPr>
          <w:rFonts w:cstheme="minorHAnsi"/>
        </w:rPr>
        <w:t xml:space="preserve"> triple-bounce crystals at ambient temperature has been studied theoretically and experimentally. The Bragg-peak reflectivity at a given order is considered in our theoretical model as a product of the Darwin plateau width and the reflectivity at exact Bragg angle. The results of modeling calculations are probed at the world’s first multi-wavelength double crystal diffractometer launched at the pulsed Spallation Neutron Source (SNS). The pulsed structure of neutron beam at SNS allows implementation of the time-of-flight technique in dynamical diffraction experiments offering an opportunity of conducting spectroscopic tests, in addition to conventional rocking curve measurements. The results of this research show strong effects of the atomic vibration at the high orders of Bragg reflection from </w:t>
      </w:r>
      <m:oMath>
        <m:r>
          <w:rPr>
            <w:rFonts w:cstheme="minorHAnsi"/>
          </w:rPr>
          <m:t>Si</m:t>
        </m:r>
        <m:d>
          <m:dPr>
            <m:ctrlPr>
              <w:rPr>
                <w:rFonts w:cstheme="minorHAnsi"/>
                <w:i/>
              </w:rPr>
            </m:ctrlPr>
          </m:dPr>
          <m:e>
            <m:r>
              <w:rPr>
                <w:rFonts w:cstheme="minorHAnsi"/>
              </w:rPr>
              <m:t>220</m:t>
            </m:r>
          </m:e>
        </m:d>
      </m:oMath>
      <w:r w:rsidRPr="008032B0">
        <w:rPr>
          <w:rFonts w:eastAsiaTheme="minorEastAsia" w:cstheme="minorHAnsi"/>
        </w:rPr>
        <w:t xml:space="preserve">, decreasing the Darwin plateau width by a factor of ~ 6 and the Bragg-peak reflectivity by a factor of ~ 5 at the eighth order. The effect on the Darwin plateau is valuable from a practical point of view because of the significant angular resolution increase, which can be controlled not only by changing the order of Bragg reflection but also by variation of temperature. </w:t>
      </w:r>
      <w:r w:rsidRPr="008032B0">
        <w:rPr>
          <w:rFonts w:cstheme="minorHAnsi"/>
        </w:rPr>
        <w:t>Therefore, the results of this startup research can lead to the development of a new class of temperature-controlled X-ray and neutron optical devices utilizing single crystals, the angular resolution of which can be improved by heating.</w:t>
      </w:r>
    </w:p>
    <w:p w14:paraId="0CD83011" w14:textId="77777777" w:rsidR="00C9512A" w:rsidRPr="008032B0" w:rsidRDefault="00C9512A" w:rsidP="007D2922">
      <w:pPr>
        <w:ind w:firstLine="360"/>
        <w:rPr>
          <w:rFonts w:cstheme="minorHAnsi"/>
          <w:b/>
        </w:rPr>
      </w:pPr>
      <w:r w:rsidRPr="008032B0">
        <w:rPr>
          <w:rFonts w:cstheme="minorHAnsi"/>
          <w:b/>
        </w:rPr>
        <w:br w:type="page"/>
      </w:r>
    </w:p>
    <w:p w14:paraId="1C29FFF2" w14:textId="464CD6C5" w:rsidR="009F5EC7" w:rsidRPr="008032B0" w:rsidRDefault="009F5EC7" w:rsidP="007D2922">
      <w:pPr>
        <w:widowControl w:val="0"/>
        <w:tabs>
          <w:tab w:val="left" w:pos="360"/>
          <w:tab w:val="left" w:pos="720"/>
          <w:tab w:val="left" w:pos="1440"/>
          <w:tab w:val="left" w:pos="2880"/>
          <w:tab w:val="left" w:pos="4320"/>
          <w:tab w:val="left" w:pos="5760"/>
          <w:tab w:val="left" w:pos="7200"/>
          <w:tab w:val="left" w:pos="8640"/>
        </w:tabs>
        <w:spacing w:line="480" w:lineRule="auto"/>
        <w:mirrorIndents/>
        <w:rPr>
          <w:rFonts w:cstheme="minorHAnsi"/>
          <w:b/>
        </w:rPr>
      </w:pPr>
      <w:r w:rsidRPr="008032B0">
        <w:rPr>
          <w:rFonts w:cstheme="minorHAnsi"/>
          <w:b/>
        </w:rPr>
        <w:lastRenderedPageBreak/>
        <w:t>Introduction</w:t>
      </w:r>
    </w:p>
    <w:p w14:paraId="23DC5130" w14:textId="634E55B8" w:rsidR="009F5EC7" w:rsidRPr="008032B0" w:rsidRDefault="009F5EC7" w:rsidP="007D2922">
      <w:pPr>
        <w:widowControl w:val="0"/>
        <w:tabs>
          <w:tab w:val="left" w:pos="360"/>
          <w:tab w:val="left" w:pos="720"/>
          <w:tab w:val="left" w:pos="1440"/>
          <w:tab w:val="left" w:pos="2880"/>
          <w:tab w:val="left" w:pos="4320"/>
          <w:tab w:val="left" w:pos="5760"/>
          <w:tab w:val="left" w:pos="7200"/>
          <w:tab w:val="left" w:pos="8640"/>
        </w:tabs>
        <w:spacing w:line="480" w:lineRule="auto"/>
        <w:ind w:firstLine="360"/>
        <w:mirrorIndents/>
        <w:rPr>
          <w:rFonts w:cstheme="minorHAnsi"/>
        </w:rPr>
      </w:pPr>
      <w:r w:rsidRPr="008032B0">
        <w:rPr>
          <w:rFonts w:cstheme="minorHAnsi"/>
        </w:rPr>
        <w:t>In spite of the fact that dynamical diffraction can be experimentally observed only on large, nearly perfect Si and Ge crystals, this technique found an important application in neutron interferometry</w:t>
      </w:r>
      <w:r w:rsidRPr="008032B0">
        <w:rPr>
          <w:rFonts w:cstheme="minorHAnsi"/>
          <w:vertAlign w:val="superscript"/>
        </w:rPr>
        <w:t>1</w:t>
      </w:r>
      <w:r w:rsidRPr="008032B0">
        <w:rPr>
          <w:rFonts w:cstheme="minorHAnsi"/>
        </w:rPr>
        <w:t xml:space="preserve"> and ultra-</w:t>
      </w:r>
      <w:r w:rsidR="005F6C20" w:rsidRPr="008032B0">
        <w:rPr>
          <w:rFonts w:cstheme="minorHAnsi"/>
        </w:rPr>
        <w:t>small-angle</w:t>
      </w:r>
      <w:r w:rsidRPr="008032B0">
        <w:rPr>
          <w:rFonts w:cstheme="minorHAnsi"/>
        </w:rPr>
        <w:t xml:space="preserve"> neutron scattering (USANS).</w:t>
      </w:r>
      <w:r w:rsidRPr="008032B0">
        <w:rPr>
          <w:rFonts w:cstheme="minorHAnsi"/>
          <w:vertAlign w:val="superscript"/>
        </w:rPr>
        <w:t>2</w:t>
      </w:r>
      <w:r w:rsidRPr="008032B0">
        <w:rPr>
          <w:rFonts w:cstheme="minorHAnsi"/>
        </w:rPr>
        <w:t xml:space="preserve"> The Bonse-Hart USANS instrument extends the </w:t>
      </w:r>
      <m:oMath>
        <m:r>
          <w:rPr>
            <w:rFonts w:cstheme="minorHAnsi"/>
          </w:rPr>
          <m:t>Q</m:t>
        </m:r>
      </m:oMath>
      <w:r w:rsidRPr="008032B0">
        <w:rPr>
          <w:rFonts w:cstheme="minorHAnsi"/>
        </w:rPr>
        <w:t xml:space="preserve">-range of a conventional high-resolution small-angle neutron scattering (SANS) machine to smaller </w:t>
      </w:r>
      <m:oMath>
        <m:sSup>
          <m:sSupPr>
            <m:ctrlPr>
              <w:rPr>
                <w:rFonts w:cstheme="minorHAnsi"/>
                <w:i/>
              </w:rPr>
            </m:ctrlPr>
          </m:sSupPr>
          <m:e>
            <m:r>
              <w:rPr>
                <w:rFonts w:cstheme="minorHAnsi"/>
              </w:rPr>
              <m:t>Q</m:t>
            </m:r>
          </m:e>
          <m:sup>
            <m:r>
              <w:rPr>
                <w:rFonts w:cstheme="minorHAnsi"/>
              </w:rPr>
              <m:t>'</m:t>
            </m:r>
          </m:sup>
        </m:sSup>
        <m:r>
          <w:rPr>
            <w:rFonts w:cstheme="minorHAnsi"/>
          </w:rPr>
          <m:t>s</m:t>
        </m:r>
      </m:oMath>
      <w:r w:rsidRPr="008032B0">
        <w:rPr>
          <w:rFonts w:cstheme="minorHAnsi"/>
        </w:rPr>
        <w:t xml:space="preserve"> by two orders of magnitude offering an opportunity to observe micron-size structural inhomogeneities. Here </w:t>
      </w:r>
      <m:oMath>
        <m:r>
          <w:rPr>
            <w:rFonts w:cstheme="minorHAnsi"/>
          </w:rPr>
          <m:t xml:space="preserve">Q= </m:t>
        </m:r>
        <m:f>
          <m:fPr>
            <m:ctrlPr>
              <w:rPr>
                <w:rFonts w:cstheme="minorHAnsi"/>
                <w:i/>
              </w:rPr>
            </m:ctrlPr>
          </m:fPr>
          <m:num>
            <m:r>
              <w:rPr>
                <w:rFonts w:cstheme="minorHAnsi"/>
              </w:rPr>
              <m:t>4πθ</m:t>
            </m:r>
          </m:num>
          <m:den>
            <m:r>
              <w:rPr>
                <w:rFonts w:cstheme="minorHAnsi"/>
              </w:rPr>
              <m:t>λ</m:t>
            </m:r>
          </m:den>
        </m:f>
      </m:oMath>
      <w:r w:rsidRPr="008032B0">
        <w:rPr>
          <w:rFonts w:cstheme="minorHAnsi"/>
        </w:rPr>
        <w:t xml:space="preserve"> </w:t>
      </w:r>
      <m:oMath>
        <m:r>
          <m:rPr>
            <m:sty m:val="p"/>
          </m:rPr>
          <w:rPr>
            <w:rFonts w:cstheme="minorHAnsi"/>
          </w:rPr>
          <m:t xml:space="preserve"> </m:t>
        </m:r>
      </m:oMath>
      <w:r w:rsidRPr="008032B0">
        <w:rPr>
          <w:rFonts w:cstheme="minorHAnsi"/>
        </w:rPr>
        <w:t xml:space="preserve">is the length of the scattering vector, </w:t>
      </w:r>
      <m:oMath>
        <m:r>
          <w:rPr>
            <w:rFonts w:cstheme="minorHAnsi"/>
          </w:rPr>
          <m:t>θ</m:t>
        </m:r>
      </m:oMath>
      <w:r w:rsidRPr="008032B0">
        <w:rPr>
          <w:rFonts w:cstheme="minorHAnsi"/>
        </w:rPr>
        <w:t xml:space="preserve"> is the diffraction angle</w:t>
      </w:r>
      <w:r w:rsidR="00631B01" w:rsidRPr="008032B0">
        <w:rPr>
          <w:rFonts w:cstheme="minorHAnsi"/>
        </w:rPr>
        <w:t xml:space="preserve"> where </w:t>
      </w:r>
      <m:oMath>
        <m:r>
          <w:rPr>
            <w:rFonts w:cstheme="minorHAnsi"/>
          </w:rPr>
          <m:t>θ≈sin(θ)</m:t>
        </m:r>
      </m:oMath>
      <w:r w:rsidR="00631B01" w:rsidRPr="008032B0">
        <w:rPr>
          <w:rFonts w:eastAsiaTheme="minorEastAsia" w:cstheme="minorHAnsi"/>
        </w:rPr>
        <w:t>,</w:t>
      </w:r>
      <w:r w:rsidRPr="008032B0">
        <w:rPr>
          <w:rFonts w:cstheme="minorHAnsi"/>
        </w:rPr>
        <w:t xml:space="preserve"> and </w:t>
      </w:r>
      <m:oMath>
        <m:r>
          <w:rPr>
            <w:rFonts w:cstheme="minorHAnsi"/>
          </w:rPr>
          <m:t>λ</m:t>
        </m:r>
      </m:oMath>
      <w:r w:rsidRPr="008032B0">
        <w:rPr>
          <w:rFonts w:cstheme="minorHAnsi"/>
        </w:rPr>
        <w:t xml:space="preserve"> is the wavelength. The combined USANS/SANS technique launches studies of hierarchical structures common in materials, Earth, energy and environmental sciences.</w:t>
      </w:r>
      <w:r w:rsidRPr="008032B0">
        <w:rPr>
          <w:rFonts w:cstheme="minorHAnsi"/>
          <w:vertAlign w:val="superscript"/>
        </w:rPr>
        <w:t>3</w:t>
      </w:r>
      <w:r w:rsidRPr="008032B0">
        <w:rPr>
          <w:rFonts w:cstheme="minorHAnsi"/>
        </w:rPr>
        <w:t xml:space="preserve">  Nowadays, Bonse-Hart USANS instruments are routinely available at major neutron scattering facilities worldwide and the International Consortium on USANS coordinates progress in this scientific field.</w:t>
      </w:r>
      <w:r w:rsidRPr="008032B0">
        <w:rPr>
          <w:rFonts w:cstheme="minorHAnsi"/>
          <w:vertAlign w:val="superscript"/>
        </w:rPr>
        <w:t>4</w:t>
      </w:r>
      <w:r w:rsidRPr="008032B0">
        <w:rPr>
          <w:rFonts w:cstheme="minorHAnsi"/>
        </w:rPr>
        <w:t xml:space="preserve"> Growing interest in the Bonse-Hart USANS technique has stimulated further developments and an advanced multi-wavelength (MW-USANS) instrument has recently been constructed at the Spallation Neutron Source, USA. Further theoretical studies of the multi-wavelength concept and preliminary tests of the MW-USANS apparatus reveal an interesting anomalous effect of atomic vibration on the high orders of Bragg reflection.</w:t>
      </w:r>
      <w:r w:rsidR="00771A92" w:rsidRPr="00C80F28">
        <w:rPr>
          <w:vertAlign w:val="superscript"/>
        </w:rPr>
        <w:t xml:space="preserve"> </w:t>
      </w:r>
      <w:r w:rsidR="00771A92" w:rsidRPr="008032B0">
        <w:rPr>
          <w:rFonts w:cstheme="minorHAnsi"/>
          <w:vertAlign w:val="superscript"/>
        </w:rPr>
        <w:t>5</w:t>
      </w:r>
      <w:r w:rsidRPr="008032B0">
        <w:rPr>
          <w:rFonts w:cstheme="minorHAnsi"/>
        </w:rPr>
        <w:t xml:space="preserve"> </w:t>
      </w:r>
      <w:r w:rsidR="00771A92" w:rsidRPr="008032B0">
        <w:rPr>
          <w:rFonts w:cstheme="minorHAnsi"/>
        </w:rPr>
        <w:t xml:space="preserve"> </w:t>
      </w:r>
      <w:r w:rsidRPr="008032B0">
        <w:rPr>
          <w:rFonts w:cstheme="minorHAnsi"/>
        </w:rPr>
        <w:t xml:space="preserve">According to calculations based on classical dynamical diffraction theories, thermal vibration of the crystallographic lattice increases the instrument’s angular resolution. It is remarkable, because the atomic vibration decreases the Bragg-peak reflectivity of crystals operating in the kinematic regime which is a parasitic effect. This study is focused </w:t>
      </w:r>
      <w:r w:rsidR="00BC7CDB" w:rsidRPr="008032B0">
        <w:rPr>
          <w:rFonts w:cstheme="minorHAnsi"/>
        </w:rPr>
        <w:t xml:space="preserve">on </w:t>
      </w:r>
      <w:r w:rsidRPr="008032B0">
        <w:rPr>
          <w:rFonts w:cstheme="minorHAnsi"/>
        </w:rPr>
        <w:t xml:space="preserve">the effect of atomic vibration at ambient temperature on the dynamical Bragg diffraction from </w:t>
      </w:r>
      <m:oMath>
        <m:r>
          <w:rPr>
            <w:rFonts w:cstheme="minorHAnsi"/>
          </w:rPr>
          <m:t>Si</m:t>
        </m:r>
        <m:d>
          <m:dPr>
            <m:ctrlPr>
              <w:rPr>
                <w:rFonts w:cstheme="minorHAnsi"/>
                <w:i/>
              </w:rPr>
            </m:ctrlPr>
          </m:dPr>
          <m:e>
            <m:r>
              <w:rPr>
                <w:rFonts w:cstheme="minorHAnsi"/>
              </w:rPr>
              <m:t>220</m:t>
            </m:r>
          </m:e>
        </m:d>
      </m:oMath>
      <w:r w:rsidRPr="008032B0">
        <w:rPr>
          <w:rFonts w:cstheme="minorHAnsi"/>
        </w:rPr>
        <w:t xml:space="preserve"> crystals.</w:t>
      </w:r>
    </w:p>
    <w:p w14:paraId="562355CF" w14:textId="77777777" w:rsidR="009F5EC7" w:rsidRPr="008032B0" w:rsidRDefault="009F5EC7" w:rsidP="007D2922">
      <w:pPr>
        <w:widowControl w:val="0"/>
        <w:tabs>
          <w:tab w:val="left" w:pos="360"/>
          <w:tab w:val="left" w:pos="720"/>
          <w:tab w:val="left" w:pos="1440"/>
          <w:tab w:val="left" w:pos="2880"/>
          <w:tab w:val="left" w:pos="4320"/>
          <w:tab w:val="left" w:pos="5760"/>
          <w:tab w:val="left" w:pos="7200"/>
          <w:tab w:val="left" w:pos="8640"/>
        </w:tabs>
        <w:spacing w:line="480" w:lineRule="auto"/>
        <w:mirrorIndents/>
        <w:rPr>
          <w:rFonts w:cstheme="minorHAnsi"/>
          <w:b/>
        </w:rPr>
      </w:pPr>
      <w:r w:rsidRPr="008032B0">
        <w:rPr>
          <w:rFonts w:cstheme="minorHAnsi"/>
          <w:b/>
        </w:rPr>
        <w:lastRenderedPageBreak/>
        <w:t>Theoretical Background</w:t>
      </w:r>
    </w:p>
    <w:p w14:paraId="21FDC628" w14:textId="1E30DE54" w:rsidR="00214BC7" w:rsidRPr="008032B0" w:rsidRDefault="009F5EC7" w:rsidP="007D2922">
      <w:pPr>
        <w:widowControl w:val="0"/>
        <w:tabs>
          <w:tab w:val="left" w:pos="360"/>
          <w:tab w:val="left" w:pos="1440"/>
          <w:tab w:val="left" w:pos="2880"/>
          <w:tab w:val="left" w:pos="4320"/>
          <w:tab w:val="left" w:pos="5760"/>
          <w:tab w:val="left" w:pos="7200"/>
          <w:tab w:val="left" w:pos="8640"/>
        </w:tabs>
        <w:spacing w:line="480" w:lineRule="auto"/>
        <w:ind w:firstLine="360"/>
        <w:mirrorIndents/>
        <w:rPr>
          <w:rFonts w:eastAsiaTheme="minorEastAsia" w:cstheme="minorHAnsi"/>
        </w:rPr>
      </w:pPr>
      <w:r w:rsidRPr="008032B0">
        <w:rPr>
          <w:rFonts w:cstheme="minorHAnsi"/>
        </w:rPr>
        <w:t>The dynamical Bragg diffraction is usually described in terms of the Darwin and Ewald reflectivity functions</w:t>
      </w:r>
      <w:r w:rsidR="00375831" w:rsidRPr="008032B0">
        <w:rPr>
          <w:rFonts w:cstheme="minorHAnsi"/>
        </w:rPr>
        <w:t xml:space="preserve"> Equations </w:t>
      </w:r>
      <w:r w:rsidR="00230AB8" w:rsidRPr="008032B0">
        <w:rPr>
          <w:rFonts w:cstheme="minorHAnsi"/>
        </w:rPr>
        <w:t>5.</w:t>
      </w:r>
      <w:r w:rsidR="00B36FB9" w:rsidRPr="008032B0">
        <w:rPr>
          <w:rFonts w:cstheme="minorHAnsi"/>
        </w:rPr>
        <w:t>1</w:t>
      </w:r>
      <w:r w:rsidR="00375831" w:rsidRPr="008032B0">
        <w:rPr>
          <w:rFonts w:cstheme="minorHAnsi"/>
        </w:rPr>
        <w:t xml:space="preserve">, </w:t>
      </w:r>
      <w:r w:rsidR="00230AB8" w:rsidRPr="008032B0">
        <w:rPr>
          <w:rFonts w:cstheme="minorHAnsi"/>
        </w:rPr>
        <w:t>5.</w:t>
      </w:r>
      <w:r w:rsidR="00B36FB9" w:rsidRPr="008032B0">
        <w:rPr>
          <w:rFonts w:cstheme="minorHAnsi"/>
        </w:rPr>
        <w:t>2</w:t>
      </w:r>
      <w:r w:rsidR="00375831" w:rsidRPr="008032B0">
        <w:rPr>
          <w:rFonts w:cstheme="minorHAnsi"/>
        </w:rPr>
        <w:t xml:space="preserve">, and </w:t>
      </w:r>
      <w:r w:rsidR="00230AB8" w:rsidRPr="008032B0">
        <w:rPr>
          <w:rFonts w:cstheme="minorHAnsi"/>
        </w:rPr>
        <w:t>5.</w:t>
      </w:r>
      <w:r w:rsidR="00B36FB9" w:rsidRPr="008032B0">
        <w:rPr>
          <w:rFonts w:cstheme="minorHAnsi"/>
        </w:rPr>
        <w:t>3</w:t>
      </w:r>
      <w:r w:rsidRPr="008032B0">
        <w:rPr>
          <w:rFonts w:cstheme="minorHAnsi"/>
        </w:rPr>
        <w:t xml:space="preserve">, which are identical for </w:t>
      </w:r>
      <m:oMath>
        <m:d>
          <m:dPr>
            <m:begChr m:val="|"/>
            <m:endChr m:val="|"/>
            <m:ctrlPr>
              <w:rPr>
                <w:rFonts w:cstheme="minorHAnsi"/>
                <w:i/>
              </w:rPr>
            </m:ctrlPr>
          </m:dPr>
          <m:e>
            <m:r>
              <w:rPr>
                <w:rFonts w:cstheme="minorHAnsi"/>
              </w:rPr>
              <m:t>y</m:t>
            </m:r>
          </m:e>
        </m:d>
        <m:r>
          <w:rPr>
            <w:rFonts w:cstheme="minorHAnsi"/>
          </w:rPr>
          <m:t>≤1</m:t>
        </m:r>
      </m:oMath>
      <w:r w:rsidRPr="008032B0">
        <w:rPr>
          <w:rFonts w:eastAsiaTheme="minorEastAsia" w:cstheme="minorHAnsi"/>
        </w:rPr>
        <w:t xml:space="preserve"> but differ in the range of wings </w:t>
      </w:r>
      <m:oMath>
        <m:d>
          <m:dPr>
            <m:begChr m:val="|"/>
            <m:endChr m:val="|"/>
            <m:ctrlPr>
              <w:rPr>
                <w:rFonts w:eastAsiaTheme="minorEastAsia" w:cstheme="minorHAnsi"/>
                <w:i/>
              </w:rPr>
            </m:ctrlPr>
          </m:dPr>
          <m:e>
            <m:r>
              <w:rPr>
                <w:rFonts w:eastAsiaTheme="minorEastAsia" w:cstheme="minorHAnsi"/>
              </w:rPr>
              <m:t>y</m:t>
            </m:r>
          </m:e>
        </m:d>
        <m:r>
          <w:rPr>
            <w:rFonts w:eastAsiaTheme="minorEastAsia" w:cstheme="minorHAnsi"/>
          </w:rPr>
          <m:t>&gt;1</m:t>
        </m:r>
      </m:oMath>
    </w:p>
    <w:bookmarkStart w:id="204" w:name="_Hlk506752580"/>
    <w:p w14:paraId="443AEFB7" w14:textId="4F737205" w:rsidR="009F5EC7" w:rsidRPr="008032B0" w:rsidRDefault="00006455" w:rsidP="007D2922">
      <w:pPr>
        <w:pStyle w:val="IUCrbodytext"/>
        <w:widowControl w:val="0"/>
        <w:tabs>
          <w:tab w:val="left" w:pos="1440"/>
          <w:tab w:val="left" w:pos="2880"/>
          <w:tab w:val="left" w:pos="4320"/>
          <w:tab w:val="left" w:pos="7560"/>
        </w:tabs>
        <w:suppressAutoHyphens/>
        <w:spacing w:line="480" w:lineRule="auto"/>
        <w:ind w:firstLine="0"/>
        <w:mirrorIndents/>
        <w:jc w:val="left"/>
        <w:rPr>
          <w:rFonts w:ascii="Cambria Math" w:eastAsiaTheme="minorEastAsia" w:hAnsi="Cambria Math" w:cstheme="minorHAnsi"/>
          <w:color w:val="auto"/>
          <w:szCs w:val="24"/>
        </w:rPr>
      </w:pPr>
      <m:oMath>
        <m:sSub>
          <m:sSubPr>
            <m:ctrlPr>
              <w:rPr>
                <w:rFonts w:ascii="Cambria Math" w:hAnsi="Cambria Math" w:cstheme="minorHAnsi"/>
                <w:i/>
                <w:color w:val="auto"/>
                <w:szCs w:val="24"/>
              </w:rPr>
            </m:ctrlPr>
          </m:sSubPr>
          <m:e>
            <m:r>
              <w:rPr>
                <w:rFonts w:ascii="Cambria Math" w:hAnsi="Cambria Math" w:cstheme="minorHAnsi"/>
                <w:color w:val="auto"/>
                <w:szCs w:val="24"/>
              </w:rPr>
              <m:t>R</m:t>
            </m:r>
            <m:d>
              <m:dPr>
                <m:ctrlPr>
                  <w:rPr>
                    <w:rFonts w:ascii="Cambria Math" w:hAnsi="Cambria Math" w:cstheme="minorHAnsi"/>
                    <w:i/>
                    <w:color w:val="auto"/>
                    <w:szCs w:val="24"/>
                  </w:rPr>
                </m:ctrlPr>
              </m:dPr>
              <m:e>
                <m:r>
                  <w:rPr>
                    <w:rFonts w:ascii="Cambria Math" w:hAnsi="Cambria Math" w:cstheme="minorHAnsi"/>
                    <w:color w:val="auto"/>
                    <w:szCs w:val="24"/>
                  </w:rPr>
                  <m:t>y</m:t>
                </m:r>
              </m:e>
            </m:d>
          </m:e>
          <m:sub>
            <m:r>
              <w:rPr>
                <w:rFonts w:ascii="Cambria Math" w:hAnsi="Cambria Math" w:cstheme="minorHAnsi"/>
                <w:color w:val="auto"/>
                <w:szCs w:val="24"/>
              </w:rPr>
              <m:t>D, E</m:t>
            </m:r>
          </m:sub>
        </m:sSub>
        <m:r>
          <w:rPr>
            <w:rFonts w:ascii="Cambria Math" w:hAnsi="Cambria Math" w:cstheme="minorHAnsi"/>
            <w:color w:val="auto"/>
            <w:szCs w:val="24"/>
          </w:rPr>
          <m:t xml:space="preserve">=1, </m:t>
        </m:r>
        <m:d>
          <m:dPr>
            <m:begChr m:val="|"/>
            <m:endChr m:val="|"/>
            <m:ctrlPr>
              <w:rPr>
                <w:rFonts w:ascii="Cambria Math" w:hAnsi="Cambria Math" w:cstheme="minorHAnsi"/>
                <w:i/>
                <w:color w:val="auto"/>
                <w:szCs w:val="24"/>
              </w:rPr>
            </m:ctrlPr>
          </m:dPr>
          <m:e>
            <m:r>
              <w:rPr>
                <w:rFonts w:ascii="Cambria Math" w:hAnsi="Cambria Math" w:cstheme="minorHAnsi"/>
                <w:color w:val="auto"/>
                <w:szCs w:val="24"/>
              </w:rPr>
              <m:t>y</m:t>
            </m:r>
          </m:e>
        </m:d>
        <m:r>
          <w:rPr>
            <w:rFonts w:ascii="Cambria Math" w:hAnsi="Cambria Math" w:cstheme="minorHAnsi"/>
            <w:color w:val="auto"/>
            <w:szCs w:val="24"/>
          </w:rPr>
          <m:t>≤1</m:t>
        </m:r>
      </m:oMath>
      <w:bookmarkEnd w:id="204"/>
      <w:r w:rsidR="009F5EC7" w:rsidRPr="008032B0">
        <w:rPr>
          <w:rFonts w:ascii="Cambria Math" w:eastAsiaTheme="minorEastAsia" w:hAnsi="Cambria Math" w:cstheme="minorHAnsi"/>
          <w:color w:val="auto"/>
          <w:szCs w:val="24"/>
        </w:rPr>
        <w:t xml:space="preserve">                            </w:t>
      </w:r>
      <w:r w:rsidR="00E33368" w:rsidRPr="008032B0">
        <w:rPr>
          <w:rFonts w:ascii="Cambria Math" w:eastAsiaTheme="minorEastAsia" w:hAnsi="Cambria Math" w:cstheme="minorHAnsi"/>
          <w:color w:val="auto"/>
          <w:szCs w:val="24"/>
        </w:rPr>
        <w:tab/>
      </w:r>
      <w:r w:rsidR="00E33368" w:rsidRPr="008032B0">
        <w:rPr>
          <w:rFonts w:ascii="Cambria Math" w:eastAsiaTheme="minorEastAsia" w:hAnsi="Cambria Math" w:cstheme="minorHAnsi"/>
          <w:color w:val="auto"/>
          <w:szCs w:val="24"/>
        </w:rPr>
        <w:tab/>
        <w:t xml:space="preserve">Equation </w:t>
      </w:r>
      <w:r w:rsidR="000412DB" w:rsidRPr="008032B0">
        <w:rPr>
          <w:rFonts w:ascii="Cambria Math" w:eastAsiaTheme="minorEastAsia" w:hAnsi="Cambria Math" w:cstheme="minorHAnsi"/>
          <w:color w:val="auto"/>
          <w:szCs w:val="24"/>
        </w:rPr>
        <w:t>5.</w:t>
      </w:r>
      <w:r w:rsidR="00B36FB9" w:rsidRPr="008032B0">
        <w:rPr>
          <w:rFonts w:ascii="Cambria Math" w:eastAsiaTheme="minorEastAsia" w:hAnsi="Cambria Math" w:cstheme="minorHAnsi"/>
          <w:color w:val="auto"/>
          <w:szCs w:val="24"/>
        </w:rPr>
        <w:t>1</w:t>
      </w:r>
      <w:r w:rsidR="00AB2511" w:rsidRPr="008032B0">
        <w:rPr>
          <w:rFonts w:ascii="Cambria Math" w:eastAsiaTheme="minorEastAsia" w:hAnsi="Cambria Math" w:cstheme="minorHAnsi"/>
          <w:color w:val="auto"/>
          <w:szCs w:val="24"/>
        </w:rPr>
        <w:br/>
      </w:r>
      <m:oMath>
        <m:sSub>
          <m:sSubPr>
            <m:ctrlPr>
              <w:rPr>
                <w:rFonts w:ascii="Cambria Math" w:eastAsiaTheme="minorEastAsia" w:hAnsi="Cambria Math" w:cstheme="minorHAnsi"/>
                <w:i/>
                <w:color w:val="auto"/>
                <w:szCs w:val="24"/>
              </w:rPr>
            </m:ctrlPr>
          </m:sSubPr>
          <m:e>
            <m:r>
              <w:rPr>
                <w:rFonts w:ascii="Cambria Math" w:eastAsiaTheme="minorEastAsia" w:hAnsi="Cambria Math" w:cstheme="minorHAnsi"/>
                <w:color w:val="auto"/>
                <w:szCs w:val="24"/>
              </w:rPr>
              <m:t>R</m:t>
            </m:r>
            <m:d>
              <m:dPr>
                <m:ctrlPr>
                  <w:rPr>
                    <w:rFonts w:ascii="Cambria Math" w:eastAsiaTheme="minorEastAsia" w:hAnsi="Cambria Math" w:cstheme="minorHAnsi"/>
                    <w:i/>
                    <w:color w:val="auto"/>
                    <w:szCs w:val="24"/>
                  </w:rPr>
                </m:ctrlPr>
              </m:dPr>
              <m:e>
                <m:r>
                  <w:rPr>
                    <w:rFonts w:ascii="Cambria Math" w:eastAsiaTheme="minorEastAsia" w:hAnsi="Cambria Math" w:cstheme="minorHAnsi"/>
                    <w:color w:val="auto"/>
                    <w:szCs w:val="24"/>
                  </w:rPr>
                  <m:t>y</m:t>
                </m:r>
              </m:e>
            </m:d>
          </m:e>
          <m:sub>
            <m:r>
              <w:rPr>
                <w:rFonts w:ascii="Cambria Math" w:eastAsiaTheme="minorEastAsia" w:hAnsi="Cambria Math" w:cstheme="minorHAnsi"/>
                <w:color w:val="auto"/>
                <w:szCs w:val="24"/>
              </w:rPr>
              <m:t>D</m:t>
            </m:r>
          </m:sub>
        </m:sSub>
        <m:r>
          <w:rPr>
            <w:rFonts w:ascii="Cambria Math" w:eastAsiaTheme="minorEastAsia" w:hAnsi="Cambria Math" w:cstheme="minorHAnsi"/>
            <w:color w:val="auto"/>
            <w:szCs w:val="24"/>
          </w:rPr>
          <m:t>=[</m:t>
        </m:r>
        <m:d>
          <m:dPr>
            <m:begChr m:val="|"/>
            <m:endChr m:val="|"/>
            <m:ctrlPr>
              <w:rPr>
                <w:rFonts w:ascii="Cambria Math" w:eastAsiaTheme="minorEastAsia" w:hAnsi="Cambria Math" w:cstheme="minorHAnsi"/>
                <w:i/>
                <w:color w:val="auto"/>
                <w:szCs w:val="24"/>
              </w:rPr>
            </m:ctrlPr>
          </m:dPr>
          <m:e>
            <m:r>
              <w:rPr>
                <w:rFonts w:ascii="Cambria Math" w:eastAsiaTheme="minorEastAsia" w:hAnsi="Cambria Math" w:cstheme="minorHAnsi"/>
                <w:color w:val="auto"/>
                <w:szCs w:val="24"/>
              </w:rPr>
              <m:t>y</m:t>
            </m:r>
          </m:e>
        </m:d>
        <m:r>
          <w:rPr>
            <w:rFonts w:ascii="Cambria Math" w:eastAsiaTheme="minorEastAsia" w:hAnsi="Cambria Math" w:cstheme="minorHAnsi"/>
            <w:color w:val="auto"/>
            <w:szCs w:val="24"/>
          </w:rPr>
          <m:t>-(</m:t>
        </m:r>
        <m:sSup>
          <m:sSupPr>
            <m:ctrlPr>
              <w:rPr>
                <w:rFonts w:ascii="Cambria Math" w:eastAsiaTheme="minorEastAsia" w:hAnsi="Cambria Math" w:cstheme="minorHAnsi"/>
                <w:i/>
                <w:color w:val="auto"/>
                <w:szCs w:val="24"/>
              </w:rPr>
            </m:ctrlPr>
          </m:sSupPr>
          <m:e>
            <m:r>
              <w:rPr>
                <w:rFonts w:ascii="Cambria Math" w:eastAsiaTheme="minorEastAsia" w:hAnsi="Cambria Math" w:cstheme="minorHAnsi"/>
                <w:color w:val="auto"/>
                <w:szCs w:val="24"/>
              </w:rPr>
              <m:t>y</m:t>
            </m:r>
          </m:e>
          <m:sup>
            <m:r>
              <w:rPr>
                <w:rFonts w:ascii="Cambria Math" w:eastAsiaTheme="minorEastAsia" w:hAnsi="Cambria Math" w:cstheme="minorHAnsi"/>
                <w:color w:val="auto"/>
                <w:szCs w:val="24"/>
              </w:rPr>
              <m:t>2</m:t>
            </m:r>
          </m:sup>
        </m:sSup>
        <m:r>
          <w:rPr>
            <w:rFonts w:ascii="Cambria Math" w:eastAsiaTheme="minorEastAsia" w:hAnsi="Cambria Math" w:cstheme="minorHAnsi"/>
            <w:color w:val="auto"/>
            <w:szCs w:val="24"/>
          </w:rPr>
          <m:t>-1</m:t>
        </m:r>
        <m:sSup>
          <m:sSupPr>
            <m:ctrlPr>
              <w:rPr>
                <w:rFonts w:ascii="Cambria Math" w:eastAsiaTheme="minorEastAsia" w:hAnsi="Cambria Math" w:cstheme="minorHAnsi"/>
                <w:i/>
                <w:color w:val="auto"/>
                <w:szCs w:val="24"/>
              </w:rPr>
            </m:ctrlPr>
          </m:sSupPr>
          <m:e>
            <m:r>
              <w:rPr>
                <w:rFonts w:ascii="Cambria Math" w:eastAsiaTheme="minorEastAsia" w:hAnsi="Cambria Math" w:cstheme="minorHAnsi"/>
                <w:color w:val="auto"/>
                <w:szCs w:val="24"/>
              </w:rPr>
              <m:t>)</m:t>
            </m:r>
          </m:e>
          <m:sup>
            <m:r>
              <w:rPr>
                <w:rFonts w:ascii="Cambria Math" w:eastAsiaTheme="minorEastAsia" w:hAnsi="Cambria Math" w:cstheme="minorHAnsi"/>
                <w:color w:val="auto"/>
                <w:szCs w:val="24"/>
              </w:rPr>
              <m:t>0.5</m:t>
            </m:r>
          </m:sup>
        </m:sSup>
        <m:sSup>
          <m:sSupPr>
            <m:ctrlPr>
              <w:rPr>
                <w:rFonts w:ascii="Cambria Math" w:eastAsiaTheme="minorEastAsia" w:hAnsi="Cambria Math" w:cstheme="minorHAnsi"/>
                <w:i/>
                <w:color w:val="auto"/>
                <w:szCs w:val="24"/>
              </w:rPr>
            </m:ctrlPr>
          </m:sSupPr>
          <m:e>
            <m:r>
              <w:rPr>
                <w:rFonts w:ascii="Cambria Math" w:eastAsiaTheme="minorEastAsia" w:hAnsi="Cambria Math" w:cstheme="minorHAnsi"/>
                <w:color w:val="auto"/>
                <w:szCs w:val="24"/>
              </w:rPr>
              <m:t>]</m:t>
            </m:r>
          </m:e>
          <m:sup>
            <m:r>
              <w:rPr>
                <w:rFonts w:ascii="Cambria Math" w:eastAsiaTheme="minorEastAsia" w:hAnsi="Cambria Math" w:cstheme="minorHAnsi"/>
                <w:color w:val="auto"/>
                <w:szCs w:val="24"/>
              </w:rPr>
              <m:t>2</m:t>
            </m:r>
          </m:sup>
        </m:sSup>
        <m:r>
          <w:rPr>
            <w:rFonts w:ascii="Cambria Math" w:eastAsiaTheme="minorEastAsia" w:hAnsi="Cambria Math" w:cstheme="minorHAnsi"/>
            <w:color w:val="auto"/>
            <w:szCs w:val="24"/>
          </w:rPr>
          <m:t xml:space="preserve">, </m:t>
        </m:r>
        <m:d>
          <m:dPr>
            <m:begChr m:val="|"/>
            <m:endChr m:val="|"/>
            <m:ctrlPr>
              <w:rPr>
                <w:rFonts w:ascii="Cambria Math" w:eastAsiaTheme="minorEastAsia" w:hAnsi="Cambria Math" w:cstheme="minorHAnsi"/>
                <w:i/>
                <w:color w:val="auto"/>
                <w:szCs w:val="24"/>
              </w:rPr>
            </m:ctrlPr>
          </m:dPr>
          <m:e>
            <m:r>
              <w:rPr>
                <w:rFonts w:ascii="Cambria Math" w:eastAsiaTheme="minorEastAsia" w:hAnsi="Cambria Math" w:cstheme="minorHAnsi"/>
                <w:color w:val="auto"/>
                <w:szCs w:val="24"/>
              </w:rPr>
              <m:t>y</m:t>
            </m:r>
          </m:e>
        </m:d>
        <m:r>
          <w:rPr>
            <w:rFonts w:ascii="Cambria Math" w:eastAsiaTheme="minorEastAsia" w:hAnsi="Cambria Math" w:cstheme="minorHAnsi"/>
            <w:color w:val="auto"/>
            <w:szCs w:val="24"/>
          </w:rPr>
          <m:t>&gt;1</m:t>
        </m:r>
      </m:oMath>
      <w:r w:rsidR="00C615D0" w:rsidRPr="008032B0">
        <w:rPr>
          <w:rFonts w:ascii="Cambria Math" w:eastAsiaTheme="minorEastAsia" w:hAnsi="Cambria Math" w:cstheme="minorHAnsi"/>
          <w:color w:val="auto"/>
          <w:szCs w:val="24"/>
        </w:rPr>
        <w:tab/>
      </w:r>
      <w:r w:rsidR="00C615D0" w:rsidRPr="008032B0">
        <w:rPr>
          <w:rFonts w:ascii="Cambria Math" w:eastAsiaTheme="minorEastAsia" w:hAnsi="Cambria Math" w:cstheme="minorHAnsi"/>
          <w:color w:val="auto"/>
          <w:szCs w:val="24"/>
        </w:rPr>
        <w:tab/>
        <w:t xml:space="preserve">Equation </w:t>
      </w:r>
      <w:r w:rsidR="000412DB" w:rsidRPr="008032B0">
        <w:rPr>
          <w:rFonts w:ascii="Cambria Math" w:eastAsiaTheme="minorEastAsia" w:hAnsi="Cambria Math" w:cstheme="minorHAnsi"/>
          <w:color w:val="auto"/>
          <w:szCs w:val="24"/>
        </w:rPr>
        <w:t>5.</w:t>
      </w:r>
      <w:r w:rsidR="00B36FB9" w:rsidRPr="008032B0">
        <w:rPr>
          <w:rFonts w:ascii="Cambria Math" w:eastAsiaTheme="minorEastAsia" w:hAnsi="Cambria Math" w:cstheme="minorHAnsi"/>
          <w:color w:val="auto"/>
          <w:szCs w:val="24"/>
        </w:rPr>
        <w:t>2</w:t>
      </w:r>
    </w:p>
    <w:p w14:paraId="7CA3DF0B" w14:textId="1F4A6DD1" w:rsidR="00214BC7" w:rsidRPr="008032B0" w:rsidRDefault="00006455" w:rsidP="007D2922">
      <w:pPr>
        <w:widowControl w:val="0"/>
        <w:tabs>
          <w:tab w:val="left" w:pos="1440"/>
          <w:tab w:val="left" w:pos="2880"/>
          <w:tab w:val="left" w:pos="3870"/>
          <w:tab w:val="left" w:pos="4320"/>
          <w:tab w:val="left" w:pos="5400"/>
          <w:tab w:val="left" w:pos="7560"/>
          <w:tab w:val="left" w:pos="8550"/>
        </w:tabs>
        <w:autoSpaceDE w:val="0"/>
        <w:autoSpaceDN w:val="0"/>
        <w:adjustRightInd w:val="0"/>
        <w:spacing w:line="480" w:lineRule="auto"/>
        <w:mirrorIndents/>
        <w:rPr>
          <w:rFonts w:eastAsiaTheme="minorEastAsia" w:cstheme="minorHAnsi"/>
        </w:rPr>
      </w:pPr>
      <m:oMath>
        <m:sSub>
          <m:sSubPr>
            <m:ctrlPr>
              <w:rPr>
                <w:rFonts w:eastAsiaTheme="minorEastAsia" w:cstheme="minorHAnsi"/>
                <w:i/>
              </w:rPr>
            </m:ctrlPr>
          </m:sSubPr>
          <m:e>
            <m:r>
              <w:rPr>
                <w:rFonts w:eastAsiaTheme="minorEastAsia" w:cstheme="minorHAnsi"/>
              </w:rPr>
              <m:t>R</m:t>
            </m:r>
            <m:d>
              <m:dPr>
                <m:ctrlPr>
                  <w:rPr>
                    <w:rFonts w:eastAsiaTheme="minorEastAsia" w:cstheme="minorHAnsi"/>
                    <w:i/>
                  </w:rPr>
                </m:ctrlPr>
              </m:dPr>
              <m:e>
                <m:r>
                  <w:rPr>
                    <w:rFonts w:eastAsiaTheme="minorEastAsia" w:cstheme="minorHAnsi"/>
                  </w:rPr>
                  <m:t>y</m:t>
                </m:r>
              </m:e>
            </m:d>
          </m:e>
          <m:sub>
            <m:r>
              <w:rPr>
                <w:rFonts w:eastAsiaTheme="minorEastAsia" w:cstheme="minorHAnsi"/>
              </w:rPr>
              <m:t>E</m:t>
            </m:r>
          </m:sub>
        </m:sSub>
        <m:r>
          <w:rPr>
            <w:rFonts w:eastAsiaTheme="minorEastAsia" w:cstheme="minorHAnsi"/>
          </w:rPr>
          <m:t>=1-(1-</m:t>
        </m:r>
        <m:sSup>
          <m:sSupPr>
            <m:ctrlPr>
              <w:rPr>
                <w:rFonts w:eastAsiaTheme="minorEastAsia" w:cstheme="minorHAnsi"/>
                <w:i/>
              </w:rPr>
            </m:ctrlPr>
          </m:sSupPr>
          <m:e>
            <m:r>
              <w:rPr>
                <w:rFonts w:eastAsiaTheme="minorEastAsia" w:cstheme="minorHAnsi"/>
              </w:rPr>
              <m:t>y</m:t>
            </m:r>
          </m:e>
          <m:sup>
            <m:r>
              <w:rPr>
                <w:rFonts w:eastAsiaTheme="minorEastAsia" w:cstheme="minorHAnsi"/>
              </w:rPr>
              <m:t>-2</m:t>
            </m:r>
          </m:sup>
        </m:sSup>
        <m:sSup>
          <m:sSupPr>
            <m:ctrlPr>
              <w:rPr>
                <w:rFonts w:eastAsiaTheme="minorEastAsia" w:cstheme="minorHAnsi"/>
                <w:i/>
              </w:rPr>
            </m:ctrlPr>
          </m:sSupPr>
          <m:e>
            <m:r>
              <w:rPr>
                <w:rFonts w:eastAsiaTheme="minorEastAsia" w:cstheme="minorHAnsi"/>
              </w:rPr>
              <m:t>)</m:t>
            </m:r>
          </m:e>
          <m:sup>
            <m:r>
              <w:rPr>
                <w:rFonts w:eastAsiaTheme="minorEastAsia" w:cstheme="minorHAnsi"/>
              </w:rPr>
              <m:t>0.5</m:t>
            </m:r>
          </m:sup>
        </m:sSup>
        <m:r>
          <w:rPr>
            <w:rFonts w:eastAsiaTheme="minorEastAsia" w:cstheme="minorHAnsi"/>
          </w:rPr>
          <m:t xml:space="preserve">, </m:t>
        </m:r>
        <m:d>
          <m:dPr>
            <m:begChr m:val="|"/>
            <m:endChr m:val="|"/>
            <m:ctrlPr>
              <w:rPr>
                <w:rFonts w:eastAsiaTheme="minorEastAsia" w:cstheme="minorHAnsi"/>
                <w:i/>
              </w:rPr>
            </m:ctrlPr>
          </m:dPr>
          <m:e>
            <m:r>
              <w:rPr>
                <w:rFonts w:eastAsiaTheme="minorEastAsia" w:cstheme="minorHAnsi"/>
              </w:rPr>
              <m:t>y</m:t>
            </m:r>
          </m:e>
        </m:d>
        <m:r>
          <w:rPr>
            <w:rFonts w:eastAsiaTheme="minorEastAsia" w:cstheme="minorHAnsi"/>
          </w:rPr>
          <m:t>&gt;1</m:t>
        </m:r>
      </m:oMath>
      <w:r w:rsidR="009F5EC7" w:rsidRPr="008032B0">
        <w:rPr>
          <w:rFonts w:eastAsiaTheme="minorEastAsia" w:cstheme="minorHAnsi"/>
        </w:rPr>
        <w:tab/>
        <w:t xml:space="preserve">  </w:t>
      </w:r>
      <w:r w:rsidR="00C615D0" w:rsidRPr="008032B0">
        <w:rPr>
          <w:rFonts w:eastAsiaTheme="minorEastAsia" w:cstheme="minorHAnsi"/>
        </w:rPr>
        <w:tab/>
      </w:r>
      <w:r w:rsidR="00C615D0" w:rsidRPr="008032B0">
        <w:rPr>
          <w:rFonts w:eastAsiaTheme="minorEastAsia" w:cstheme="minorHAnsi"/>
        </w:rPr>
        <w:tab/>
      </w:r>
      <w:r w:rsidR="000412DB" w:rsidRPr="008032B0">
        <w:rPr>
          <w:rFonts w:eastAsiaTheme="minorEastAsia" w:cstheme="minorHAnsi"/>
        </w:rPr>
        <w:tab/>
      </w:r>
      <w:r w:rsidR="00C615D0" w:rsidRPr="008032B0">
        <w:rPr>
          <w:rFonts w:eastAsiaTheme="minorEastAsia" w:cstheme="minorHAnsi"/>
        </w:rPr>
        <w:t xml:space="preserve">Equation </w:t>
      </w:r>
      <w:r w:rsidR="000412DB" w:rsidRPr="008032B0">
        <w:rPr>
          <w:rFonts w:eastAsiaTheme="minorEastAsia" w:cstheme="minorHAnsi"/>
        </w:rPr>
        <w:t>5.</w:t>
      </w:r>
      <w:r w:rsidR="00B36FB9" w:rsidRPr="008032B0">
        <w:rPr>
          <w:rFonts w:eastAsiaTheme="minorEastAsia" w:cstheme="minorHAnsi"/>
        </w:rPr>
        <w:t>3</w:t>
      </w:r>
    </w:p>
    <w:p w14:paraId="19F696FE" w14:textId="0EB43942" w:rsidR="00214BC7" w:rsidRPr="008032B0" w:rsidRDefault="009F5EC7" w:rsidP="007D2922">
      <w:pPr>
        <w:widowControl w:val="0"/>
        <w:tabs>
          <w:tab w:val="left" w:pos="1440"/>
          <w:tab w:val="left" w:pos="2880"/>
          <w:tab w:val="left" w:pos="4320"/>
          <w:tab w:val="left" w:pos="5760"/>
          <w:tab w:val="left" w:pos="7200"/>
          <w:tab w:val="left" w:pos="8640"/>
        </w:tabs>
        <w:spacing w:line="480" w:lineRule="auto"/>
        <w:ind w:firstLine="360"/>
        <w:mirrorIndents/>
        <w:rPr>
          <w:rFonts w:cstheme="minorHAnsi"/>
        </w:rPr>
      </w:pPr>
      <w:r w:rsidRPr="008032B0">
        <w:rPr>
          <w:rFonts w:cstheme="minorHAnsi"/>
        </w:rPr>
        <w:t xml:space="preserve">Here  </w:t>
      </w:r>
      <m:oMath>
        <m:r>
          <w:rPr>
            <w:rFonts w:cstheme="minorHAnsi"/>
          </w:rPr>
          <m:t>y=</m:t>
        </m:r>
        <w:bookmarkStart w:id="205" w:name="_Hlk512502053"/>
        <m:f>
          <m:fPr>
            <m:ctrlPr>
              <w:rPr>
                <w:rFonts w:cstheme="minorHAnsi"/>
                <w:i/>
              </w:rPr>
            </m:ctrlPr>
          </m:fPr>
          <m:num>
            <m:d>
              <m:dPr>
                <m:begChr m:val="|"/>
                <m:endChr m:val="|"/>
                <m:ctrlPr>
                  <w:rPr>
                    <w:rFonts w:cstheme="minorHAnsi"/>
                    <w:i/>
                  </w:rPr>
                </m:ctrlPr>
              </m:dPr>
              <m:e>
                <m:r>
                  <w:rPr>
                    <w:rFonts w:cstheme="minorHAnsi"/>
                  </w:rPr>
                  <m:t>θ-</m:t>
                </m:r>
                <m:sSub>
                  <m:sSubPr>
                    <m:ctrlPr>
                      <w:rPr>
                        <w:rFonts w:cstheme="minorHAnsi"/>
                        <w:i/>
                      </w:rPr>
                    </m:ctrlPr>
                  </m:sSubPr>
                  <m:e>
                    <m:r>
                      <w:rPr>
                        <w:rFonts w:cstheme="minorHAnsi"/>
                      </w:rPr>
                      <m:t>θ</m:t>
                    </m:r>
                  </m:e>
                  <m:sub>
                    <m:r>
                      <w:rPr>
                        <w:rFonts w:cstheme="minorHAnsi"/>
                      </w:rPr>
                      <m:t>B</m:t>
                    </m:r>
                  </m:sub>
                </m:sSub>
              </m:e>
            </m:d>
          </m:num>
          <m:den>
            <m:r>
              <w:rPr>
                <w:rFonts w:cstheme="minorHAnsi"/>
              </w:rPr>
              <m:t>δθ</m:t>
            </m:r>
          </m:den>
        </m:f>
      </m:oMath>
      <w:bookmarkEnd w:id="205"/>
      <w:r w:rsidRPr="008032B0">
        <w:rPr>
          <w:rFonts w:cstheme="minorHAnsi"/>
        </w:rPr>
        <w:t xml:space="preserve">  is the reduced angular parameter and </w:t>
      </w:r>
      <m:oMath>
        <m:r>
          <w:rPr>
            <w:rFonts w:cstheme="minorHAnsi"/>
          </w:rPr>
          <m:t xml:space="preserve">δθ </m:t>
        </m:r>
      </m:oMath>
      <w:r w:rsidRPr="008032B0">
        <w:rPr>
          <w:rFonts w:cstheme="minorHAnsi"/>
        </w:rPr>
        <w:t xml:space="preserve">is the half-width of the Darwin Plateau (DP). Equation </w:t>
      </w:r>
      <w:r w:rsidR="00230AB8" w:rsidRPr="008032B0">
        <w:rPr>
          <w:rFonts w:cstheme="minorHAnsi"/>
        </w:rPr>
        <w:t>5.</w:t>
      </w:r>
      <w:r w:rsidR="00B36FB9" w:rsidRPr="008032B0">
        <w:rPr>
          <w:rFonts w:cstheme="minorHAnsi"/>
        </w:rPr>
        <w:t>1</w:t>
      </w:r>
      <w:r w:rsidRPr="008032B0">
        <w:rPr>
          <w:rFonts w:cstheme="minorHAnsi"/>
        </w:rPr>
        <w:t xml:space="preserve"> corresponds to the Darwin-Ewald range and </w:t>
      </w:r>
      <w:r w:rsidR="00230AB8" w:rsidRPr="008032B0">
        <w:rPr>
          <w:rFonts w:cstheme="minorHAnsi"/>
        </w:rPr>
        <w:t>Equations 5.</w:t>
      </w:r>
      <w:r w:rsidR="00B36FB9" w:rsidRPr="008032B0">
        <w:rPr>
          <w:rFonts w:cstheme="minorHAnsi"/>
        </w:rPr>
        <w:t>2</w:t>
      </w:r>
      <w:r w:rsidR="00230AB8" w:rsidRPr="008032B0">
        <w:rPr>
          <w:rFonts w:cstheme="minorHAnsi"/>
        </w:rPr>
        <w:t xml:space="preserve"> and 5.</w:t>
      </w:r>
      <w:r w:rsidR="00B36FB9" w:rsidRPr="008032B0">
        <w:rPr>
          <w:rFonts w:cstheme="minorHAnsi"/>
        </w:rPr>
        <w:t>3</w:t>
      </w:r>
      <w:r w:rsidRPr="008032B0">
        <w:rPr>
          <w:rFonts w:cstheme="minorHAnsi"/>
        </w:rPr>
        <w:t xml:space="preserve"> describe Darwin and Ewald solution of the wings range correspondingly. The full DP width is</w:t>
      </w:r>
      <w:r w:rsidR="00375831" w:rsidRPr="008032B0">
        <w:rPr>
          <w:rFonts w:cstheme="minorHAnsi"/>
        </w:rPr>
        <w:t xml:space="preserve"> defined as Equation </w:t>
      </w:r>
      <w:r w:rsidR="00230AB8" w:rsidRPr="008032B0">
        <w:rPr>
          <w:rFonts w:cstheme="minorHAnsi"/>
        </w:rPr>
        <w:t>5.</w:t>
      </w:r>
      <w:r w:rsidR="00B36FB9" w:rsidRPr="008032B0">
        <w:rPr>
          <w:rFonts w:cstheme="minorHAnsi"/>
        </w:rPr>
        <w:t>4</w:t>
      </w:r>
      <w:r w:rsidR="00375831" w:rsidRPr="008032B0">
        <w:rPr>
          <w:rFonts w:cstheme="minorHAnsi"/>
        </w:rPr>
        <w:t>,</w:t>
      </w:r>
      <w:r w:rsidR="00790DD2" w:rsidRPr="008032B0">
        <w:rPr>
          <w:rFonts w:cstheme="minorHAnsi"/>
        </w:rPr>
        <w:t xml:space="preserve"> where, </w:t>
      </w:r>
      <m:oMath>
        <m:r>
          <w:rPr>
            <w:rFonts w:cstheme="minorHAnsi"/>
          </w:rPr>
          <m:t>n=1, 2, 3, …</m:t>
        </m:r>
      </m:oMath>
      <w:r w:rsidR="00790DD2" w:rsidRPr="008032B0">
        <w:rPr>
          <w:rFonts w:cstheme="minorHAnsi"/>
        </w:rPr>
        <w:t xml:space="preserve"> is the order of Bragg</w:t>
      </w:r>
      <w:r w:rsidR="00771A92" w:rsidRPr="008032B0">
        <w:rPr>
          <w:rFonts w:cstheme="minorHAnsi"/>
        </w:rPr>
        <w:t xml:space="preserve"> reflection, </w:t>
      </w:r>
      <m:oMath>
        <m:sSub>
          <m:sSubPr>
            <m:ctrlPr>
              <w:rPr>
                <w:rFonts w:cstheme="minorHAnsi"/>
                <w:i/>
              </w:rPr>
            </m:ctrlPr>
          </m:sSubPr>
          <m:e>
            <m:r>
              <w:rPr>
                <w:rFonts w:cstheme="minorHAnsi"/>
              </w:rPr>
              <m:t>λ</m:t>
            </m:r>
          </m:e>
          <m:sub>
            <m:r>
              <w:rPr>
                <w:rFonts w:cstheme="minorHAnsi"/>
              </w:rPr>
              <m:t>n</m:t>
            </m:r>
          </m:sub>
        </m:sSub>
      </m:oMath>
      <w:r w:rsidR="00771A92" w:rsidRPr="008032B0">
        <w:rPr>
          <w:rFonts w:cstheme="minorHAnsi"/>
        </w:rPr>
        <w:t xml:space="preserve"> is the corresponding wavelength,</w:t>
      </w:r>
      <m:oMath>
        <m:r>
          <w:rPr>
            <w:rFonts w:cstheme="minorHAnsi"/>
          </w:rPr>
          <m:t xml:space="preserve"> </m:t>
        </m:r>
        <m:d>
          <m:dPr>
            <m:begChr m:val="|"/>
            <m:endChr m:val="|"/>
            <m:ctrlPr>
              <w:rPr>
                <w:rFonts w:cstheme="minorHAnsi"/>
                <w:i/>
              </w:rPr>
            </m:ctrlPr>
          </m:dPr>
          <m:e>
            <m:r>
              <w:rPr>
                <w:rFonts w:cstheme="minorHAnsi"/>
              </w:rPr>
              <m:t>F</m:t>
            </m:r>
            <m:d>
              <m:dPr>
                <m:ctrlPr>
                  <w:rPr>
                    <w:rFonts w:cstheme="minorHAnsi"/>
                    <w:i/>
                  </w:rPr>
                </m:ctrlPr>
              </m:dPr>
              <m:e>
                <m:r>
                  <w:rPr>
                    <w:rFonts w:cstheme="minorHAnsi"/>
                  </w:rPr>
                  <m:t>h, k, l</m:t>
                </m:r>
              </m:e>
            </m:d>
          </m:e>
        </m:d>
      </m:oMath>
      <w:r w:rsidR="00771A92" w:rsidRPr="008032B0">
        <w:rPr>
          <w:rFonts w:cstheme="minorHAnsi"/>
        </w:rPr>
        <w:t xml:space="preserve"> is the</w:t>
      </w:r>
    </w:p>
    <w:p w14:paraId="64BA0A5D" w14:textId="1E2596B6" w:rsidR="001F0BD1" w:rsidRPr="008032B0" w:rsidRDefault="009F5EC7" w:rsidP="007D2922">
      <w:pPr>
        <w:pStyle w:val="IUCrbodytext"/>
        <w:widowControl w:val="0"/>
        <w:tabs>
          <w:tab w:val="left" w:pos="1440"/>
          <w:tab w:val="left" w:pos="2880"/>
          <w:tab w:val="left" w:pos="4320"/>
          <w:tab w:val="left" w:pos="5760"/>
          <w:tab w:val="left" w:pos="7560"/>
          <w:tab w:val="left" w:pos="8640"/>
        </w:tabs>
        <w:suppressAutoHyphens/>
        <w:spacing w:line="480" w:lineRule="auto"/>
        <w:ind w:firstLine="0"/>
        <w:mirrorIndents/>
        <w:jc w:val="left"/>
        <w:rPr>
          <w:rFonts w:ascii="Cambria Math" w:eastAsiaTheme="minorEastAsia" w:hAnsi="Cambria Math" w:cstheme="minorHAnsi"/>
          <w:color w:val="auto"/>
          <w:szCs w:val="24"/>
        </w:rPr>
      </w:pPr>
      <w:bookmarkStart w:id="206" w:name="_Hlk486796970"/>
      <w:bookmarkStart w:id="207" w:name="_Hlk512443699"/>
      <w:bookmarkStart w:id="208" w:name="_Hlk491205265"/>
      <w:bookmarkStart w:id="209" w:name="_Hlk511687615"/>
      <m:oMath>
        <m:r>
          <w:rPr>
            <w:rFonts w:ascii="Cambria Math" w:hAnsi="Cambria Math" w:cstheme="minorHAnsi"/>
            <w:color w:val="auto"/>
            <w:szCs w:val="24"/>
          </w:rPr>
          <m:t>2δ</m:t>
        </m:r>
        <m:sSub>
          <m:sSubPr>
            <m:ctrlPr>
              <w:rPr>
                <w:rFonts w:ascii="Cambria Math" w:hAnsi="Cambria Math" w:cstheme="minorHAnsi"/>
                <w:i/>
                <w:color w:val="auto"/>
                <w:szCs w:val="24"/>
              </w:rPr>
            </m:ctrlPr>
          </m:sSubPr>
          <m:e>
            <m:r>
              <w:rPr>
                <w:rFonts w:ascii="Cambria Math" w:hAnsi="Cambria Math" w:cstheme="minorHAnsi"/>
                <w:color w:val="auto"/>
                <w:szCs w:val="24"/>
              </w:rPr>
              <m:t>θ</m:t>
            </m:r>
          </m:e>
          <m:sub>
            <m:r>
              <w:rPr>
                <w:rFonts w:ascii="Cambria Math" w:hAnsi="Cambria Math" w:cstheme="minorHAnsi"/>
                <w:color w:val="auto"/>
                <w:szCs w:val="24"/>
              </w:rPr>
              <m:t>n</m:t>
            </m:r>
          </m:sub>
        </m:sSub>
        <w:bookmarkEnd w:id="206"/>
        <w:bookmarkEnd w:id="207"/>
        <m:r>
          <w:rPr>
            <w:rFonts w:ascii="Cambria Math" w:hAnsi="Cambria Math" w:cstheme="minorHAnsi"/>
            <w:color w:val="auto"/>
            <w:szCs w:val="24"/>
          </w:rPr>
          <m:t>=2</m:t>
        </m:r>
        <m:d>
          <m:dPr>
            <m:begChr m:val="["/>
            <m:endChr m:val="]"/>
            <m:ctrlPr>
              <w:rPr>
                <w:rFonts w:ascii="Cambria Math" w:hAnsi="Cambria Math" w:cstheme="minorHAnsi"/>
                <w:i/>
                <w:color w:val="auto"/>
                <w:szCs w:val="24"/>
              </w:rPr>
            </m:ctrlPr>
          </m:dPr>
          <m:e>
            <m:f>
              <m:fPr>
                <m:ctrlPr>
                  <w:rPr>
                    <w:rFonts w:ascii="Cambria Math" w:hAnsi="Cambria Math" w:cstheme="minorHAnsi"/>
                    <w:i/>
                    <w:color w:val="auto"/>
                    <w:szCs w:val="24"/>
                  </w:rPr>
                </m:ctrlPr>
              </m:fPr>
              <m:num>
                <m:d>
                  <m:dPr>
                    <m:begChr m:val="|"/>
                    <m:endChr m:val="|"/>
                    <m:ctrlPr>
                      <w:rPr>
                        <w:rFonts w:ascii="Cambria Math" w:hAnsi="Cambria Math" w:cstheme="minorHAnsi"/>
                        <w:i/>
                        <w:color w:val="auto"/>
                        <w:szCs w:val="24"/>
                      </w:rPr>
                    </m:ctrlPr>
                  </m:dPr>
                  <m:e>
                    <m:r>
                      <w:rPr>
                        <w:rFonts w:ascii="Cambria Math" w:hAnsi="Cambria Math" w:cstheme="minorHAnsi"/>
                        <w:color w:val="auto"/>
                        <w:szCs w:val="24"/>
                      </w:rPr>
                      <m:t>F</m:t>
                    </m:r>
                    <m:d>
                      <m:dPr>
                        <m:ctrlPr>
                          <w:rPr>
                            <w:rFonts w:ascii="Cambria Math" w:hAnsi="Cambria Math" w:cstheme="minorHAnsi"/>
                            <w:i/>
                            <w:color w:val="auto"/>
                            <w:szCs w:val="24"/>
                          </w:rPr>
                        </m:ctrlPr>
                      </m:dPr>
                      <m:e>
                        <m:r>
                          <w:rPr>
                            <w:rFonts w:ascii="Cambria Math" w:hAnsi="Cambria Math" w:cstheme="minorHAnsi"/>
                            <w:color w:val="auto"/>
                            <w:szCs w:val="24"/>
                          </w:rPr>
                          <m:t>h,k,l</m:t>
                        </m:r>
                      </m:e>
                    </m:d>
                  </m:e>
                </m:d>
              </m:num>
              <m:den>
                <m:r>
                  <w:rPr>
                    <w:rFonts w:ascii="Cambria Math" w:hAnsi="Cambria Math" w:cstheme="minorHAnsi"/>
                    <w:color w:val="auto"/>
                    <w:szCs w:val="24"/>
                  </w:rPr>
                  <m:t>π</m:t>
                </m:r>
                <m:sSub>
                  <m:sSubPr>
                    <m:ctrlPr>
                      <w:rPr>
                        <w:rFonts w:ascii="Cambria Math" w:hAnsi="Cambria Math" w:cstheme="minorHAnsi"/>
                        <w:i/>
                        <w:color w:val="auto"/>
                        <w:szCs w:val="24"/>
                      </w:rPr>
                    </m:ctrlPr>
                  </m:sSubPr>
                  <m:e>
                    <m:r>
                      <w:rPr>
                        <w:rFonts w:ascii="Cambria Math" w:hAnsi="Cambria Math" w:cstheme="minorHAnsi"/>
                        <w:color w:val="auto"/>
                        <w:szCs w:val="24"/>
                      </w:rPr>
                      <m:t>V</m:t>
                    </m:r>
                  </m:e>
                  <m:sub>
                    <m:r>
                      <w:rPr>
                        <w:rFonts w:ascii="Cambria Math" w:hAnsi="Cambria Math" w:cstheme="minorHAnsi"/>
                        <w:color w:val="auto"/>
                        <w:szCs w:val="24"/>
                      </w:rPr>
                      <m:t>0</m:t>
                    </m:r>
                  </m:sub>
                </m:sSub>
                <m:func>
                  <m:funcPr>
                    <m:ctrlPr>
                      <w:rPr>
                        <w:rFonts w:ascii="Cambria Math" w:hAnsi="Cambria Math" w:cstheme="minorHAnsi"/>
                        <w:i/>
                        <w:color w:val="auto"/>
                        <w:szCs w:val="24"/>
                      </w:rPr>
                    </m:ctrlPr>
                  </m:funcPr>
                  <m:fName>
                    <m:r>
                      <m:rPr>
                        <m:sty m:val="p"/>
                      </m:rPr>
                      <w:rPr>
                        <w:rFonts w:ascii="Cambria Math" w:hAnsi="Cambria Math" w:cstheme="minorHAnsi"/>
                        <w:color w:val="auto"/>
                        <w:szCs w:val="24"/>
                      </w:rPr>
                      <m:t>sin</m:t>
                    </m:r>
                  </m:fName>
                  <m:e>
                    <m:d>
                      <m:dPr>
                        <m:ctrlPr>
                          <w:rPr>
                            <w:rFonts w:ascii="Cambria Math" w:hAnsi="Cambria Math" w:cstheme="minorHAnsi"/>
                            <w:i/>
                            <w:color w:val="auto"/>
                            <w:szCs w:val="24"/>
                          </w:rPr>
                        </m:ctrlPr>
                      </m:dPr>
                      <m:e>
                        <m:r>
                          <w:rPr>
                            <w:rFonts w:ascii="Cambria Math" w:hAnsi="Cambria Math" w:cstheme="minorHAnsi"/>
                            <w:color w:val="auto"/>
                            <w:szCs w:val="24"/>
                          </w:rPr>
                          <m:t>2</m:t>
                        </m:r>
                        <m:sSub>
                          <m:sSubPr>
                            <m:ctrlPr>
                              <w:rPr>
                                <w:rFonts w:ascii="Cambria Math" w:hAnsi="Cambria Math" w:cstheme="minorHAnsi"/>
                                <w:i/>
                                <w:color w:val="auto"/>
                                <w:szCs w:val="24"/>
                              </w:rPr>
                            </m:ctrlPr>
                          </m:sSubPr>
                          <m:e>
                            <m:r>
                              <w:rPr>
                                <w:rFonts w:ascii="Cambria Math" w:hAnsi="Cambria Math" w:cstheme="minorHAnsi"/>
                                <w:color w:val="auto"/>
                                <w:szCs w:val="24"/>
                              </w:rPr>
                              <m:t>θ</m:t>
                            </m:r>
                          </m:e>
                          <m:sub>
                            <m:r>
                              <w:rPr>
                                <w:rFonts w:ascii="Cambria Math" w:hAnsi="Cambria Math" w:cstheme="minorHAnsi"/>
                                <w:color w:val="auto"/>
                                <w:szCs w:val="24"/>
                              </w:rPr>
                              <m:t>B</m:t>
                            </m:r>
                          </m:sub>
                        </m:sSub>
                      </m:e>
                    </m:d>
                  </m:e>
                </m:func>
              </m:den>
            </m:f>
          </m:e>
        </m:d>
        <m:d>
          <m:dPr>
            <m:begChr m:val="["/>
            <m:endChr m:val="]"/>
            <m:ctrlPr>
              <w:rPr>
                <w:rFonts w:ascii="Cambria Math" w:hAnsi="Cambria Math" w:cstheme="minorHAnsi"/>
                <w:i/>
                <w:color w:val="auto"/>
                <w:szCs w:val="24"/>
              </w:rPr>
            </m:ctrlPr>
          </m:dPr>
          <m:e>
            <m:sSub>
              <m:sSubPr>
                <m:ctrlPr>
                  <w:rPr>
                    <w:rFonts w:ascii="Cambria Math" w:hAnsi="Cambria Math" w:cstheme="minorHAnsi"/>
                    <w:i/>
                    <w:color w:val="auto"/>
                    <w:szCs w:val="24"/>
                  </w:rPr>
                </m:ctrlPr>
              </m:sSubPr>
              <m:e>
                <m:r>
                  <w:rPr>
                    <w:rFonts w:ascii="Cambria Math" w:hAnsi="Cambria Math" w:cstheme="minorHAnsi"/>
                    <w:color w:val="auto"/>
                    <w:szCs w:val="24"/>
                  </w:rPr>
                  <m:t>b</m:t>
                </m:r>
              </m:e>
              <m:sub>
                <m:r>
                  <w:rPr>
                    <w:rFonts w:ascii="Cambria Math" w:hAnsi="Cambria Math" w:cstheme="minorHAnsi"/>
                    <w:color w:val="auto"/>
                    <w:szCs w:val="24"/>
                  </w:rPr>
                  <m:t>c</m:t>
                </m:r>
              </m:sub>
            </m:sSub>
            <m:func>
              <m:funcPr>
                <m:ctrlPr>
                  <w:rPr>
                    <w:rFonts w:ascii="Cambria Math" w:hAnsi="Cambria Math" w:cstheme="minorHAnsi"/>
                    <w:color w:val="auto"/>
                    <w:szCs w:val="24"/>
                  </w:rPr>
                </m:ctrlPr>
              </m:funcPr>
              <m:fName>
                <m:r>
                  <m:rPr>
                    <m:sty m:val="p"/>
                  </m:rPr>
                  <w:rPr>
                    <w:rFonts w:ascii="Cambria Math" w:hAnsi="Cambria Math" w:cstheme="minorHAnsi"/>
                    <w:color w:val="auto"/>
                    <w:szCs w:val="24"/>
                  </w:rPr>
                  <m:t>exp</m:t>
                </m:r>
              </m:fName>
              <m:e>
                <m:d>
                  <m:dPr>
                    <m:begChr m:val="{"/>
                    <m:endChr m:val="}"/>
                    <m:ctrlPr>
                      <w:rPr>
                        <w:rFonts w:ascii="Cambria Math" w:hAnsi="Cambria Math" w:cstheme="minorHAnsi"/>
                        <w:i/>
                        <w:color w:val="auto"/>
                        <w:szCs w:val="24"/>
                      </w:rPr>
                    </m:ctrlPr>
                  </m:dPr>
                  <m:e>
                    <m:r>
                      <w:rPr>
                        <w:rFonts w:ascii="Cambria Math" w:hAnsi="Cambria Math" w:cstheme="minorHAnsi"/>
                        <w:color w:val="auto"/>
                        <w:szCs w:val="24"/>
                      </w:rPr>
                      <m:t>-</m:t>
                    </m:r>
                    <m:sSub>
                      <m:sSubPr>
                        <m:ctrlPr>
                          <w:rPr>
                            <w:rFonts w:ascii="Cambria Math" w:hAnsi="Cambria Math" w:cstheme="minorHAnsi"/>
                            <w:i/>
                            <w:color w:val="auto"/>
                            <w:szCs w:val="24"/>
                          </w:rPr>
                        </m:ctrlPr>
                      </m:sSubPr>
                      <m:e>
                        <m:r>
                          <w:rPr>
                            <w:rFonts w:ascii="Cambria Math" w:hAnsi="Cambria Math" w:cstheme="minorHAnsi"/>
                            <w:color w:val="auto"/>
                            <w:szCs w:val="24"/>
                          </w:rPr>
                          <m:t>W</m:t>
                        </m:r>
                      </m:e>
                      <m:sub>
                        <m:r>
                          <w:rPr>
                            <w:rFonts w:ascii="Cambria Math" w:hAnsi="Cambria Math" w:cstheme="minorHAnsi"/>
                            <w:color w:val="auto"/>
                            <w:szCs w:val="24"/>
                          </w:rPr>
                          <m:t>n</m:t>
                        </m:r>
                      </m:sub>
                    </m:sSub>
                  </m:e>
                </m:d>
              </m:e>
            </m:func>
            <m:sSubSup>
              <m:sSubSupPr>
                <m:ctrlPr>
                  <w:rPr>
                    <w:rFonts w:ascii="Cambria Math" w:hAnsi="Cambria Math" w:cstheme="minorHAnsi"/>
                    <w:i/>
                    <w:color w:val="auto"/>
                    <w:szCs w:val="24"/>
                  </w:rPr>
                </m:ctrlPr>
              </m:sSubSupPr>
              <m:e>
                <m:r>
                  <w:rPr>
                    <w:rFonts w:ascii="Cambria Math" w:hAnsi="Cambria Math" w:cstheme="minorHAnsi"/>
                    <w:color w:val="auto"/>
                    <w:szCs w:val="24"/>
                  </w:rPr>
                  <m:t>λ</m:t>
                </m:r>
              </m:e>
              <m:sub>
                <m:r>
                  <w:rPr>
                    <w:rFonts w:ascii="Cambria Math" w:hAnsi="Cambria Math" w:cstheme="minorHAnsi"/>
                    <w:color w:val="auto"/>
                    <w:szCs w:val="24"/>
                  </w:rPr>
                  <m:t>n</m:t>
                </m:r>
              </m:sub>
              <m:sup>
                <m:r>
                  <w:rPr>
                    <w:rFonts w:ascii="Cambria Math" w:hAnsi="Cambria Math" w:cstheme="minorHAnsi"/>
                    <w:color w:val="auto"/>
                    <w:szCs w:val="24"/>
                  </w:rPr>
                  <m:t>2</m:t>
                </m:r>
              </m:sup>
            </m:sSubSup>
          </m:e>
        </m:d>
        <w:bookmarkEnd w:id="208"/>
        <w:bookmarkEnd w:id="209"/>
        <m:r>
          <w:rPr>
            <w:rFonts w:ascii="Cambria Math" w:hAnsi="Cambria Math" w:cstheme="minorHAnsi"/>
            <w:color w:val="auto"/>
            <w:szCs w:val="24"/>
          </w:rPr>
          <m:t>=</m:t>
        </m:r>
      </m:oMath>
      <w:r w:rsidRPr="008032B0">
        <w:rPr>
          <w:rFonts w:ascii="Cambria Math" w:eastAsiaTheme="minorEastAsia" w:hAnsi="Cambria Math" w:cstheme="minorHAnsi"/>
          <w:color w:val="auto"/>
          <w:szCs w:val="24"/>
        </w:rPr>
        <w:t xml:space="preserve"> </w:t>
      </w:r>
      <m:oMath>
        <m:sSubSup>
          <m:sSubSupPr>
            <m:ctrlPr>
              <w:rPr>
                <w:rFonts w:ascii="Cambria Math" w:hAnsi="Cambria Math" w:cstheme="minorHAnsi"/>
                <w:i/>
                <w:color w:val="auto"/>
                <w:szCs w:val="24"/>
              </w:rPr>
            </m:ctrlPr>
          </m:sSubSupPr>
          <m:e>
            <m:r>
              <w:rPr>
                <w:rFonts w:ascii="Cambria Math" w:hAnsi="Cambria Math" w:cstheme="minorHAnsi"/>
                <w:color w:val="auto"/>
                <w:szCs w:val="24"/>
              </w:rPr>
              <m:t>2δθ</m:t>
            </m:r>
          </m:e>
          <m:sub>
            <m:r>
              <w:rPr>
                <w:rFonts w:ascii="Cambria Math" w:hAnsi="Cambria Math" w:cstheme="minorHAnsi"/>
                <w:color w:val="auto"/>
                <w:szCs w:val="24"/>
              </w:rPr>
              <m:t>n</m:t>
            </m:r>
          </m:sub>
          <m:sup>
            <m:r>
              <w:rPr>
                <w:rFonts w:ascii="Cambria Math" w:hAnsi="Cambria Math" w:cstheme="minorHAnsi"/>
                <w:color w:val="auto"/>
                <w:szCs w:val="24"/>
              </w:rPr>
              <m:t>*</m:t>
            </m:r>
          </m:sup>
        </m:sSubSup>
        <m:r>
          <w:rPr>
            <w:rFonts w:ascii="Cambria Math" w:hAnsi="Cambria Math" w:cstheme="minorHAnsi"/>
            <w:color w:val="auto"/>
            <w:szCs w:val="24"/>
          </w:rPr>
          <m:t>exp</m:t>
        </m:r>
        <m:d>
          <m:dPr>
            <m:begChr m:val="{"/>
            <m:endChr m:val="}"/>
            <m:ctrlPr>
              <w:rPr>
                <w:rFonts w:ascii="Cambria Math" w:hAnsi="Cambria Math" w:cstheme="minorHAnsi"/>
                <w:i/>
                <w:color w:val="auto"/>
                <w:szCs w:val="24"/>
              </w:rPr>
            </m:ctrlPr>
          </m:dPr>
          <m:e>
            <m:sSub>
              <m:sSubPr>
                <m:ctrlPr>
                  <w:rPr>
                    <w:rFonts w:ascii="Cambria Math" w:hAnsi="Cambria Math" w:cstheme="minorHAnsi"/>
                    <w:i/>
                    <w:color w:val="auto"/>
                    <w:szCs w:val="24"/>
                  </w:rPr>
                </m:ctrlPr>
              </m:sSubPr>
              <m:e>
                <m:r>
                  <w:rPr>
                    <w:rFonts w:ascii="Cambria Math" w:hAnsi="Cambria Math" w:cstheme="minorHAnsi"/>
                    <w:color w:val="auto"/>
                    <w:szCs w:val="24"/>
                  </w:rPr>
                  <m:t>-W</m:t>
                </m:r>
              </m:e>
              <m:sub>
                <m:r>
                  <w:rPr>
                    <w:rFonts w:ascii="Cambria Math" w:hAnsi="Cambria Math" w:cstheme="minorHAnsi"/>
                    <w:color w:val="auto"/>
                    <w:szCs w:val="24"/>
                  </w:rPr>
                  <m:t>n</m:t>
                </m:r>
              </m:sub>
            </m:sSub>
          </m:e>
        </m:d>
      </m:oMath>
      <w:r w:rsidRPr="008032B0">
        <w:rPr>
          <w:rFonts w:ascii="Cambria Math" w:eastAsiaTheme="minorEastAsia" w:hAnsi="Cambria Math" w:cstheme="minorHAnsi"/>
          <w:color w:val="auto"/>
          <w:szCs w:val="24"/>
        </w:rPr>
        <w:t xml:space="preserve">     </w:t>
      </w:r>
      <w:r w:rsidR="008F025F" w:rsidRPr="008032B0">
        <w:rPr>
          <w:rFonts w:ascii="Cambria Math" w:eastAsiaTheme="minorEastAsia" w:hAnsi="Cambria Math" w:cstheme="minorHAnsi"/>
          <w:color w:val="auto"/>
          <w:szCs w:val="24"/>
        </w:rPr>
        <w:tab/>
      </w:r>
      <w:r w:rsidR="00C615D0" w:rsidRPr="008032B0">
        <w:rPr>
          <w:rFonts w:ascii="Cambria Math" w:eastAsiaTheme="minorEastAsia" w:hAnsi="Cambria Math" w:cstheme="minorHAnsi"/>
          <w:color w:val="auto"/>
          <w:szCs w:val="24"/>
        </w:rPr>
        <w:t xml:space="preserve">Equation </w:t>
      </w:r>
      <w:r w:rsidR="000412DB" w:rsidRPr="008032B0">
        <w:rPr>
          <w:rFonts w:ascii="Cambria Math" w:eastAsiaTheme="minorEastAsia" w:hAnsi="Cambria Math" w:cstheme="minorHAnsi"/>
          <w:color w:val="auto"/>
          <w:szCs w:val="24"/>
        </w:rPr>
        <w:t>5.</w:t>
      </w:r>
      <w:r w:rsidR="00B36FB9" w:rsidRPr="008032B0">
        <w:rPr>
          <w:rFonts w:ascii="Cambria Math" w:eastAsiaTheme="minorEastAsia" w:hAnsi="Cambria Math" w:cstheme="minorHAnsi"/>
          <w:color w:val="auto"/>
          <w:szCs w:val="24"/>
        </w:rPr>
        <w:t>4</w:t>
      </w:r>
    </w:p>
    <w:p w14:paraId="7F4C3B99" w14:textId="1AAB2811" w:rsidR="009F5EC7" w:rsidRPr="008032B0" w:rsidRDefault="009F5EC7" w:rsidP="007D2922">
      <w:pPr>
        <w:pStyle w:val="IUCrbodytext"/>
        <w:widowControl w:val="0"/>
        <w:tabs>
          <w:tab w:val="left" w:pos="1440"/>
          <w:tab w:val="left" w:pos="2880"/>
          <w:tab w:val="left" w:pos="4320"/>
          <w:tab w:val="left" w:pos="5760"/>
          <w:tab w:val="left" w:pos="7200"/>
          <w:tab w:val="left" w:pos="8640"/>
        </w:tabs>
        <w:suppressAutoHyphens/>
        <w:spacing w:line="480" w:lineRule="auto"/>
        <w:ind w:firstLine="0"/>
        <w:mirrorIndents/>
        <w:jc w:val="left"/>
        <w:rPr>
          <w:rFonts w:ascii="Cambria Math" w:hAnsi="Cambria Math" w:cstheme="minorHAnsi"/>
          <w:noProof/>
          <w:color w:val="auto"/>
          <w:szCs w:val="24"/>
        </w:rPr>
      </w:pPr>
      <w:r w:rsidRPr="008032B0">
        <w:rPr>
          <w:rFonts w:ascii="Cambria Math" w:hAnsi="Cambria Math" w:cstheme="minorHAnsi"/>
          <w:color w:val="auto"/>
          <w:szCs w:val="24"/>
        </w:rPr>
        <w:t xml:space="preserve">magnitude of the geometrical structure factor, </w:t>
      </w:r>
      <m:oMath>
        <m:sSub>
          <m:sSubPr>
            <m:ctrlPr>
              <w:rPr>
                <w:rFonts w:ascii="Cambria Math" w:hAnsi="Cambria Math" w:cstheme="minorHAnsi"/>
                <w:i/>
                <w:color w:val="auto"/>
                <w:szCs w:val="24"/>
              </w:rPr>
            </m:ctrlPr>
          </m:sSubPr>
          <m:e>
            <m:r>
              <w:rPr>
                <w:rFonts w:ascii="Cambria Math" w:hAnsi="Cambria Math" w:cstheme="minorHAnsi"/>
                <w:color w:val="auto"/>
                <w:szCs w:val="24"/>
              </w:rPr>
              <m:t>V</m:t>
            </m:r>
          </m:e>
          <m:sub>
            <m:r>
              <w:rPr>
                <w:rFonts w:ascii="Cambria Math" w:hAnsi="Cambria Math" w:cstheme="minorHAnsi"/>
                <w:color w:val="auto"/>
                <w:szCs w:val="24"/>
              </w:rPr>
              <m:t>0</m:t>
            </m:r>
          </m:sub>
        </m:sSub>
      </m:oMath>
      <w:r w:rsidRPr="008032B0">
        <w:rPr>
          <w:rFonts w:ascii="Cambria Math" w:hAnsi="Cambria Math" w:cstheme="minorHAnsi"/>
          <w:color w:val="auto"/>
          <w:szCs w:val="24"/>
        </w:rPr>
        <w:t xml:space="preserve"> is the unit cell volume, </w:t>
      </w:r>
      <m:oMath>
        <m:sSub>
          <m:sSubPr>
            <m:ctrlPr>
              <w:rPr>
                <w:rFonts w:ascii="Cambria Math" w:hAnsi="Cambria Math" w:cstheme="minorHAnsi"/>
                <w:i/>
                <w:color w:val="auto"/>
                <w:szCs w:val="24"/>
              </w:rPr>
            </m:ctrlPr>
          </m:sSubPr>
          <m:e>
            <m:r>
              <w:rPr>
                <w:rFonts w:ascii="Cambria Math" w:hAnsi="Cambria Math" w:cstheme="minorHAnsi"/>
                <w:color w:val="auto"/>
                <w:szCs w:val="24"/>
              </w:rPr>
              <m:t>θ</m:t>
            </m:r>
          </m:e>
          <m:sub>
            <m:r>
              <w:rPr>
                <w:rFonts w:ascii="Cambria Math" w:hAnsi="Cambria Math" w:cstheme="minorHAnsi"/>
                <w:color w:val="auto"/>
                <w:szCs w:val="24"/>
              </w:rPr>
              <m:t>B</m:t>
            </m:r>
          </m:sub>
        </m:sSub>
      </m:oMath>
      <w:r w:rsidRPr="008032B0">
        <w:rPr>
          <w:rFonts w:ascii="Cambria Math" w:hAnsi="Cambria Math" w:cstheme="minorHAnsi"/>
          <w:color w:val="auto"/>
          <w:szCs w:val="24"/>
        </w:rPr>
        <w:t xml:space="preserve"> is the Bragg angle, </w:t>
      </w:r>
      <m:oMath>
        <m:sSub>
          <m:sSubPr>
            <m:ctrlPr>
              <w:rPr>
                <w:rFonts w:ascii="Cambria Math" w:hAnsi="Cambria Math" w:cstheme="minorHAnsi"/>
                <w:i/>
                <w:color w:val="auto"/>
                <w:szCs w:val="24"/>
              </w:rPr>
            </m:ctrlPr>
          </m:sSubPr>
          <m:e>
            <m:r>
              <w:rPr>
                <w:rFonts w:ascii="Cambria Math" w:hAnsi="Cambria Math" w:cstheme="minorHAnsi"/>
                <w:color w:val="auto"/>
                <w:szCs w:val="24"/>
              </w:rPr>
              <m:t>b</m:t>
            </m:r>
          </m:e>
          <m:sub>
            <m:r>
              <w:rPr>
                <w:rFonts w:ascii="Cambria Math" w:hAnsi="Cambria Math" w:cstheme="minorHAnsi"/>
                <w:color w:val="auto"/>
                <w:szCs w:val="24"/>
              </w:rPr>
              <m:t>c</m:t>
            </m:r>
          </m:sub>
        </m:sSub>
      </m:oMath>
      <w:r w:rsidRPr="008032B0">
        <w:rPr>
          <w:rFonts w:ascii="Cambria Math" w:hAnsi="Cambria Math" w:cstheme="minorHAnsi"/>
          <w:color w:val="auto"/>
          <w:szCs w:val="24"/>
        </w:rPr>
        <w:t xml:space="preserve"> is the bound nuclear coherent scattering length and </w:t>
      </w:r>
      <m:oMath>
        <m:func>
          <m:funcPr>
            <m:ctrlPr>
              <w:rPr>
                <w:rFonts w:ascii="Cambria Math" w:hAnsi="Cambria Math" w:cstheme="minorHAnsi"/>
                <w:color w:val="auto"/>
                <w:szCs w:val="24"/>
              </w:rPr>
            </m:ctrlPr>
          </m:funcPr>
          <m:fName>
            <m:r>
              <w:rPr>
                <w:rFonts w:ascii="Cambria Math" w:hAnsi="Cambria Math" w:cstheme="minorHAnsi"/>
                <w:color w:val="auto"/>
                <w:szCs w:val="24"/>
              </w:rPr>
              <m:t>exp{</m:t>
            </m:r>
          </m:fName>
          <m:e>
            <m:r>
              <w:rPr>
                <w:rFonts w:ascii="Cambria Math" w:hAnsi="Cambria Math" w:cstheme="minorHAnsi"/>
                <w:color w:val="auto"/>
                <w:szCs w:val="24"/>
              </w:rPr>
              <m:t>-</m:t>
            </m:r>
            <m:sSub>
              <m:sSubPr>
                <m:ctrlPr>
                  <w:rPr>
                    <w:rFonts w:ascii="Cambria Math" w:hAnsi="Cambria Math" w:cstheme="minorHAnsi"/>
                    <w:i/>
                    <w:color w:val="auto"/>
                    <w:szCs w:val="24"/>
                  </w:rPr>
                </m:ctrlPr>
              </m:sSubPr>
              <m:e>
                <m:r>
                  <w:rPr>
                    <w:rFonts w:ascii="Cambria Math" w:hAnsi="Cambria Math" w:cstheme="minorHAnsi"/>
                    <w:color w:val="auto"/>
                    <w:szCs w:val="24"/>
                  </w:rPr>
                  <m:t>W</m:t>
                </m:r>
              </m:e>
              <m:sub>
                <m:r>
                  <w:rPr>
                    <w:rFonts w:ascii="Cambria Math" w:hAnsi="Cambria Math" w:cstheme="minorHAnsi"/>
                    <w:color w:val="auto"/>
                    <w:szCs w:val="24"/>
                  </w:rPr>
                  <m:t>n</m:t>
                </m:r>
              </m:sub>
            </m:sSub>
            <m:r>
              <w:rPr>
                <w:rFonts w:ascii="Cambria Math" w:hAnsi="Cambria Math" w:cstheme="minorHAnsi"/>
                <w:color w:val="auto"/>
                <w:szCs w:val="24"/>
              </w:rPr>
              <m:t>}</m:t>
            </m:r>
          </m:e>
        </m:func>
      </m:oMath>
      <w:r w:rsidRPr="008032B0">
        <w:rPr>
          <w:rFonts w:ascii="Cambria Math" w:hAnsi="Cambria Math" w:cstheme="minorHAnsi"/>
          <w:color w:val="auto"/>
          <w:szCs w:val="24"/>
        </w:rPr>
        <w:t xml:space="preserve"> is the Debye-Waller factor (DWF). The exponent </w:t>
      </w:r>
      <m:oMath>
        <m:sSub>
          <m:sSubPr>
            <m:ctrlPr>
              <w:rPr>
                <w:rFonts w:ascii="Cambria Math" w:hAnsi="Cambria Math" w:cstheme="minorHAnsi"/>
                <w:i/>
                <w:color w:val="auto"/>
                <w:szCs w:val="24"/>
              </w:rPr>
            </m:ctrlPr>
          </m:sSubPr>
          <m:e>
            <m:r>
              <w:rPr>
                <w:rFonts w:ascii="Cambria Math" w:hAnsi="Cambria Math" w:cstheme="minorHAnsi"/>
                <w:color w:val="auto"/>
                <w:szCs w:val="24"/>
              </w:rPr>
              <m:t>W</m:t>
            </m:r>
          </m:e>
          <m:sub>
            <m:r>
              <w:rPr>
                <w:rFonts w:ascii="Cambria Math" w:hAnsi="Cambria Math" w:cstheme="minorHAnsi"/>
                <w:color w:val="auto"/>
                <w:szCs w:val="24"/>
              </w:rPr>
              <m:t>n</m:t>
            </m:r>
          </m:sub>
        </m:sSub>
        <m:r>
          <w:rPr>
            <w:rFonts w:ascii="Cambria Math" w:hAnsi="Cambria Math" w:cstheme="minorHAnsi"/>
            <w:color w:val="auto"/>
            <w:szCs w:val="24"/>
          </w:rPr>
          <m:t>=B[</m:t>
        </m:r>
        <m:f>
          <m:fPr>
            <m:ctrlPr>
              <w:rPr>
                <w:rFonts w:ascii="Cambria Math" w:hAnsi="Cambria Math" w:cstheme="minorHAnsi"/>
                <w:i/>
                <w:color w:val="auto"/>
                <w:szCs w:val="24"/>
              </w:rPr>
            </m:ctrlPr>
          </m:fPr>
          <m:num>
            <m:r>
              <w:rPr>
                <w:rFonts w:ascii="Cambria Math" w:hAnsi="Cambria Math" w:cstheme="minorHAnsi"/>
                <w:color w:val="auto"/>
                <w:szCs w:val="24"/>
              </w:rPr>
              <m:t>sin</m:t>
            </m:r>
            <m:sSub>
              <m:sSubPr>
                <m:ctrlPr>
                  <w:rPr>
                    <w:rFonts w:ascii="Cambria Math" w:hAnsi="Cambria Math" w:cstheme="minorHAnsi"/>
                    <w:i/>
                    <w:color w:val="auto"/>
                    <w:szCs w:val="24"/>
                  </w:rPr>
                </m:ctrlPr>
              </m:sSubPr>
              <m:e>
                <m:r>
                  <w:rPr>
                    <w:rFonts w:ascii="Cambria Math" w:hAnsi="Cambria Math" w:cstheme="minorHAnsi"/>
                    <w:color w:val="auto"/>
                    <w:szCs w:val="24"/>
                  </w:rPr>
                  <m:t>θ</m:t>
                </m:r>
              </m:e>
              <m:sub>
                <m:r>
                  <w:rPr>
                    <w:rFonts w:ascii="Cambria Math" w:hAnsi="Cambria Math" w:cstheme="minorHAnsi"/>
                    <w:color w:val="auto"/>
                    <w:szCs w:val="24"/>
                  </w:rPr>
                  <m:t>B</m:t>
                </m:r>
              </m:sub>
            </m:sSub>
          </m:num>
          <m:den>
            <m:sSub>
              <m:sSubPr>
                <m:ctrlPr>
                  <w:rPr>
                    <w:rFonts w:ascii="Cambria Math" w:hAnsi="Cambria Math" w:cstheme="minorHAnsi"/>
                    <w:i/>
                    <w:color w:val="auto"/>
                    <w:szCs w:val="24"/>
                  </w:rPr>
                </m:ctrlPr>
              </m:sSubPr>
              <m:e>
                <m:r>
                  <w:rPr>
                    <w:rFonts w:ascii="Cambria Math" w:hAnsi="Cambria Math" w:cstheme="minorHAnsi"/>
                    <w:color w:val="auto"/>
                    <w:szCs w:val="24"/>
                  </w:rPr>
                  <m:t>λ</m:t>
                </m:r>
              </m:e>
              <m:sub>
                <m:r>
                  <w:rPr>
                    <w:rFonts w:ascii="Cambria Math" w:hAnsi="Cambria Math" w:cstheme="minorHAnsi"/>
                    <w:color w:val="auto"/>
                    <w:szCs w:val="24"/>
                  </w:rPr>
                  <m:t>n</m:t>
                </m:r>
              </m:sub>
            </m:sSub>
          </m:den>
        </m:f>
        <m:sSup>
          <m:sSupPr>
            <m:ctrlPr>
              <w:rPr>
                <w:rFonts w:ascii="Cambria Math" w:hAnsi="Cambria Math" w:cstheme="minorHAnsi"/>
                <w:i/>
                <w:color w:val="auto"/>
                <w:szCs w:val="24"/>
              </w:rPr>
            </m:ctrlPr>
          </m:sSupPr>
          <m:e>
            <m:r>
              <w:rPr>
                <w:rFonts w:ascii="Cambria Math" w:hAnsi="Cambria Math" w:cstheme="minorHAnsi"/>
                <w:color w:val="auto"/>
                <w:szCs w:val="24"/>
              </w:rPr>
              <m:t>]</m:t>
            </m:r>
          </m:e>
          <m:sup>
            <m:r>
              <w:rPr>
                <w:rFonts w:ascii="Cambria Math" w:hAnsi="Cambria Math" w:cstheme="minorHAnsi"/>
                <w:color w:val="auto"/>
                <w:szCs w:val="24"/>
              </w:rPr>
              <m:t>2</m:t>
            </m:r>
          </m:sup>
        </m:sSup>
      </m:oMath>
      <w:r w:rsidRPr="008032B0">
        <w:rPr>
          <w:rFonts w:ascii="Cambria Math" w:hAnsi="Cambria Math" w:cstheme="minorHAnsi"/>
          <w:color w:val="auto"/>
          <w:szCs w:val="24"/>
        </w:rPr>
        <w:t xml:space="preserve">, where </w:t>
      </w:r>
      <m:oMath>
        <m:r>
          <w:rPr>
            <w:rFonts w:ascii="Cambria Math" w:hAnsi="Cambria Math" w:cstheme="minorHAnsi"/>
            <w:color w:val="auto"/>
            <w:szCs w:val="24"/>
          </w:rPr>
          <m:t>B=8</m:t>
        </m:r>
        <m:sSup>
          <m:sSupPr>
            <m:ctrlPr>
              <w:rPr>
                <w:rFonts w:ascii="Cambria Math" w:hAnsi="Cambria Math" w:cstheme="minorHAnsi"/>
                <w:i/>
                <w:color w:val="auto"/>
                <w:szCs w:val="24"/>
              </w:rPr>
            </m:ctrlPr>
          </m:sSupPr>
          <m:e>
            <m:r>
              <w:rPr>
                <w:rFonts w:ascii="Cambria Math" w:hAnsi="Cambria Math" w:cstheme="minorHAnsi"/>
                <w:color w:val="auto"/>
                <w:szCs w:val="24"/>
              </w:rPr>
              <m:t>π</m:t>
            </m:r>
          </m:e>
          <m:sup>
            <m:r>
              <w:rPr>
                <w:rFonts w:ascii="Cambria Math" w:hAnsi="Cambria Math" w:cstheme="minorHAnsi"/>
                <w:color w:val="auto"/>
                <w:szCs w:val="24"/>
              </w:rPr>
              <m:t>2</m:t>
            </m:r>
          </m:sup>
        </m:sSup>
        <m:sSup>
          <m:sSupPr>
            <m:ctrlPr>
              <w:rPr>
                <w:rFonts w:ascii="Cambria Math" w:hAnsi="Cambria Math" w:cstheme="minorHAnsi"/>
                <w:i/>
                <w:color w:val="auto"/>
                <w:szCs w:val="24"/>
              </w:rPr>
            </m:ctrlPr>
          </m:sSupPr>
          <m:e>
            <m:r>
              <w:rPr>
                <w:rFonts w:ascii="Cambria Math" w:hAnsi="Cambria Math" w:cstheme="minorHAnsi"/>
                <w:color w:val="auto"/>
                <w:szCs w:val="24"/>
              </w:rPr>
              <m:t>u</m:t>
            </m:r>
          </m:e>
          <m:sup>
            <m:r>
              <w:rPr>
                <w:rFonts w:ascii="Cambria Math" w:hAnsi="Cambria Math" w:cstheme="minorHAnsi"/>
                <w:color w:val="auto"/>
                <w:szCs w:val="24"/>
              </w:rPr>
              <m:t>2</m:t>
            </m:r>
          </m:sup>
        </m:sSup>
      </m:oMath>
      <w:r w:rsidRPr="008032B0">
        <w:rPr>
          <w:rFonts w:ascii="Cambria Math" w:hAnsi="Cambria Math" w:cstheme="minorHAnsi"/>
          <w:color w:val="auto"/>
          <w:szCs w:val="24"/>
        </w:rPr>
        <w:t xml:space="preserve"> and </w:t>
      </w:r>
      <m:oMath>
        <m:r>
          <w:rPr>
            <w:rFonts w:ascii="Cambria Math" w:hAnsi="Cambria Math" w:cstheme="minorHAnsi"/>
            <w:color w:val="auto"/>
            <w:szCs w:val="24"/>
          </w:rPr>
          <m:t>u</m:t>
        </m:r>
      </m:oMath>
      <w:r w:rsidRPr="008032B0">
        <w:rPr>
          <w:rFonts w:ascii="Cambria Math" w:hAnsi="Cambria Math" w:cstheme="minorHAnsi"/>
          <w:color w:val="auto"/>
          <w:szCs w:val="24"/>
        </w:rPr>
        <w:t xml:space="preserve"> is the atomic root-mean-square displacement perpendicular to the Bragg plane.</w:t>
      </w:r>
      <w:r w:rsidRPr="008032B0">
        <w:rPr>
          <w:rFonts w:ascii="Cambria Math" w:hAnsi="Cambria Math" w:cstheme="minorHAnsi"/>
          <w:color w:val="auto"/>
          <w:szCs w:val="24"/>
          <w:vertAlign w:val="superscript"/>
        </w:rPr>
        <w:t>6</w:t>
      </w:r>
      <w:r w:rsidRPr="008032B0">
        <w:rPr>
          <w:rFonts w:ascii="Cambria Math" w:hAnsi="Cambria Math" w:cstheme="minorHAnsi"/>
          <w:color w:val="auto"/>
          <w:szCs w:val="24"/>
        </w:rPr>
        <w:t xml:space="preserve"> The </w:t>
      </w:r>
      <m:oMath>
        <m:sSubSup>
          <m:sSubSupPr>
            <m:ctrlPr>
              <w:rPr>
                <w:rFonts w:ascii="Cambria Math" w:hAnsi="Cambria Math" w:cstheme="minorHAnsi"/>
                <w:i/>
                <w:color w:val="auto"/>
                <w:szCs w:val="24"/>
              </w:rPr>
            </m:ctrlPr>
          </m:sSubSupPr>
          <m:e>
            <m:r>
              <w:rPr>
                <w:rFonts w:ascii="Cambria Math" w:hAnsi="Cambria Math" w:cstheme="minorHAnsi"/>
                <w:color w:val="auto"/>
                <w:szCs w:val="24"/>
              </w:rPr>
              <m:t>2δθ</m:t>
            </m:r>
          </m:e>
          <m:sub>
            <m:r>
              <w:rPr>
                <w:rFonts w:ascii="Cambria Math" w:hAnsi="Cambria Math" w:cstheme="minorHAnsi"/>
                <w:color w:val="auto"/>
                <w:szCs w:val="24"/>
              </w:rPr>
              <m:t>n</m:t>
            </m:r>
          </m:sub>
          <m:sup>
            <m:r>
              <w:rPr>
                <w:rFonts w:ascii="Cambria Math" w:hAnsi="Cambria Math" w:cstheme="minorHAnsi"/>
                <w:color w:val="auto"/>
                <w:szCs w:val="24"/>
              </w:rPr>
              <m:t>*</m:t>
            </m:r>
          </m:sup>
        </m:sSubSup>
      </m:oMath>
      <w:r w:rsidRPr="008032B0">
        <w:rPr>
          <w:rFonts w:ascii="Cambria Math" w:hAnsi="Cambria Math" w:cstheme="minorHAnsi"/>
          <w:i/>
          <w:color w:val="auto"/>
          <w:szCs w:val="24"/>
        </w:rPr>
        <w:t xml:space="preserve"> </w:t>
      </w:r>
      <w:r w:rsidRPr="008032B0">
        <w:rPr>
          <w:rFonts w:ascii="Cambria Math" w:hAnsi="Cambria Math" w:cstheme="minorHAnsi"/>
          <w:color w:val="auto"/>
          <w:szCs w:val="24"/>
        </w:rPr>
        <w:t xml:space="preserve">is the DP width of an “artificial crystal” free of atomic vibrations. </w:t>
      </w:r>
      <w:r w:rsidR="00375831" w:rsidRPr="008032B0">
        <w:rPr>
          <w:rFonts w:ascii="Cambria Math" w:hAnsi="Cambria Math" w:cstheme="minorHAnsi"/>
          <w:color w:val="auto"/>
          <w:szCs w:val="24"/>
        </w:rPr>
        <w:t>Figure</w:t>
      </w:r>
      <w:r w:rsidRPr="008032B0">
        <w:rPr>
          <w:rFonts w:ascii="Cambria Math" w:hAnsi="Cambria Math" w:cstheme="minorHAnsi"/>
          <w:color w:val="auto"/>
          <w:szCs w:val="24"/>
        </w:rPr>
        <w:t xml:space="preserve"> </w:t>
      </w:r>
      <w:r w:rsidR="00D12ED8" w:rsidRPr="008032B0">
        <w:rPr>
          <w:rFonts w:ascii="Cambria Math" w:hAnsi="Cambria Math" w:cstheme="minorHAnsi"/>
          <w:color w:val="auto"/>
          <w:szCs w:val="24"/>
        </w:rPr>
        <w:t>V.1</w:t>
      </w:r>
      <w:r w:rsidRPr="008032B0">
        <w:rPr>
          <w:rFonts w:ascii="Cambria Math" w:hAnsi="Cambria Math" w:cstheme="minorHAnsi"/>
          <w:color w:val="auto"/>
          <w:szCs w:val="24"/>
        </w:rPr>
        <w:t xml:space="preserve"> shows the </w:t>
      </w:r>
      <m:oMath>
        <m:sSub>
          <m:sSubPr>
            <m:ctrlPr>
              <w:rPr>
                <w:rFonts w:ascii="Cambria Math" w:hAnsi="Cambria Math" w:cstheme="minorHAnsi"/>
                <w:i/>
                <w:color w:val="auto"/>
                <w:szCs w:val="24"/>
              </w:rPr>
            </m:ctrlPr>
          </m:sSubPr>
          <m:e>
            <m:r>
              <w:rPr>
                <w:rFonts w:ascii="Cambria Math" w:hAnsi="Cambria Math" w:cstheme="minorHAnsi"/>
                <w:color w:val="auto"/>
                <w:szCs w:val="24"/>
              </w:rPr>
              <m:t>R</m:t>
            </m:r>
            <m:d>
              <m:dPr>
                <m:ctrlPr>
                  <w:rPr>
                    <w:rFonts w:ascii="Cambria Math" w:hAnsi="Cambria Math" w:cstheme="minorHAnsi"/>
                    <w:i/>
                    <w:color w:val="auto"/>
                    <w:szCs w:val="24"/>
                  </w:rPr>
                </m:ctrlPr>
              </m:dPr>
              <m:e>
                <m:r>
                  <w:rPr>
                    <w:rFonts w:ascii="Cambria Math" w:hAnsi="Cambria Math" w:cstheme="minorHAnsi"/>
                    <w:color w:val="auto"/>
                    <w:szCs w:val="24"/>
                  </w:rPr>
                  <m:t>y</m:t>
                </m:r>
              </m:e>
            </m:d>
          </m:e>
          <m:sub>
            <m:r>
              <w:rPr>
                <w:rFonts w:ascii="Cambria Math" w:hAnsi="Cambria Math" w:cstheme="minorHAnsi"/>
                <w:color w:val="auto"/>
                <w:szCs w:val="24"/>
              </w:rPr>
              <m:t>E</m:t>
            </m:r>
          </m:sub>
        </m:sSub>
      </m:oMath>
      <w:r w:rsidRPr="008032B0">
        <w:rPr>
          <w:rFonts w:ascii="Cambria Math" w:hAnsi="Cambria Math" w:cstheme="minorHAnsi"/>
          <w:color w:val="auto"/>
          <w:szCs w:val="24"/>
        </w:rPr>
        <w:t xml:space="preserve"> Ewald reflectivity function in the range </w:t>
      </w:r>
      <m:oMath>
        <m:r>
          <w:rPr>
            <w:rFonts w:ascii="Cambria Math" w:hAnsi="Cambria Math" w:cstheme="minorHAnsi"/>
            <w:color w:val="auto"/>
            <w:szCs w:val="24"/>
          </w:rPr>
          <m:t>-3 ≤y ≤3</m:t>
        </m:r>
      </m:oMath>
      <w:r w:rsidRPr="008032B0">
        <w:rPr>
          <w:rFonts w:ascii="Cambria Math" w:hAnsi="Cambria Math" w:cstheme="minorHAnsi"/>
          <w:color w:val="auto"/>
          <w:szCs w:val="24"/>
        </w:rPr>
        <w:t xml:space="preserve"> and the triple Bragg reflected </w:t>
      </w:r>
      <m:oMath>
        <m:sSubSup>
          <m:sSubSupPr>
            <m:ctrlPr>
              <w:rPr>
                <w:rFonts w:ascii="Cambria Math" w:hAnsi="Cambria Math" w:cstheme="minorHAnsi"/>
                <w:i/>
                <w:color w:val="auto"/>
                <w:szCs w:val="24"/>
              </w:rPr>
            </m:ctrlPr>
          </m:sSubSupPr>
          <m:e>
            <m:r>
              <w:rPr>
                <w:rFonts w:ascii="Cambria Math" w:hAnsi="Cambria Math" w:cstheme="minorHAnsi"/>
                <w:color w:val="auto"/>
                <w:szCs w:val="24"/>
              </w:rPr>
              <m:t>R</m:t>
            </m:r>
            <m:d>
              <m:dPr>
                <m:ctrlPr>
                  <w:rPr>
                    <w:rFonts w:ascii="Cambria Math" w:hAnsi="Cambria Math" w:cstheme="minorHAnsi"/>
                    <w:i/>
                    <w:color w:val="auto"/>
                    <w:szCs w:val="24"/>
                  </w:rPr>
                </m:ctrlPr>
              </m:dPr>
              <m:e>
                <m:r>
                  <w:rPr>
                    <w:rFonts w:ascii="Cambria Math" w:hAnsi="Cambria Math" w:cstheme="minorHAnsi"/>
                    <w:color w:val="auto"/>
                    <w:szCs w:val="24"/>
                  </w:rPr>
                  <m:t>y</m:t>
                </m:r>
              </m:e>
            </m:d>
          </m:e>
          <m:sub>
            <m:r>
              <w:rPr>
                <w:rFonts w:ascii="Cambria Math" w:hAnsi="Cambria Math" w:cstheme="minorHAnsi"/>
                <w:color w:val="auto"/>
                <w:szCs w:val="24"/>
              </w:rPr>
              <m:t>E</m:t>
            </m:r>
          </m:sub>
          <m:sup>
            <m:r>
              <w:rPr>
                <w:rFonts w:ascii="Cambria Math" w:hAnsi="Cambria Math" w:cstheme="minorHAnsi"/>
                <w:color w:val="auto"/>
                <w:szCs w:val="24"/>
              </w:rPr>
              <m:t>3</m:t>
            </m:r>
          </m:sup>
        </m:sSubSup>
      </m:oMath>
      <w:r w:rsidRPr="008032B0">
        <w:rPr>
          <w:rFonts w:ascii="Cambria Math" w:hAnsi="Cambria Math" w:cstheme="minorHAnsi"/>
          <w:color w:val="auto"/>
          <w:szCs w:val="24"/>
        </w:rPr>
        <w:t xml:space="preserve">, which is consistent with the design of </w:t>
      </w:r>
      <m:oMath>
        <m:r>
          <w:rPr>
            <w:rFonts w:ascii="Cambria Math" w:hAnsi="Cambria Math" w:cstheme="minorHAnsi"/>
            <w:color w:val="auto"/>
            <w:szCs w:val="24"/>
          </w:rPr>
          <m:t>Si</m:t>
        </m:r>
        <m:d>
          <m:dPr>
            <m:ctrlPr>
              <w:rPr>
                <w:rFonts w:ascii="Cambria Math" w:hAnsi="Cambria Math" w:cstheme="minorHAnsi"/>
                <w:i/>
                <w:color w:val="auto"/>
                <w:szCs w:val="24"/>
              </w:rPr>
            </m:ctrlPr>
          </m:dPr>
          <m:e>
            <m:r>
              <w:rPr>
                <w:rFonts w:ascii="Cambria Math" w:hAnsi="Cambria Math" w:cstheme="minorHAnsi"/>
                <w:color w:val="auto"/>
                <w:szCs w:val="24"/>
              </w:rPr>
              <m:t>220</m:t>
            </m:r>
          </m:e>
        </m:d>
      </m:oMath>
      <w:r w:rsidRPr="008032B0">
        <w:rPr>
          <w:rFonts w:ascii="Cambria Math" w:hAnsi="Cambria Math" w:cstheme="minorHAnsi"/>
          <w:color w:val="auto"/>
          <w:szCs w:val="24"/>
        </w:rPr>
        <w:t xml:space="preserve"> triple-bounce crystals under study. </w:t>
      </w:r>
    </w:p>
    <w:p w14:paraId="6F25ECF5" w14:textId="5C86CBAD" w:rsidR="00D12ED8" w:rsidRPr="008032B0" w:rsidRDefault="00D12ED8">
      <w:pPr>
        <w:rPr>
          <w:rFonts w:eastAsia="Times New Roman" w:cstheme="minorHAnsi"/>
          <w:lang w:val="en-GB"/>
        </w:rPr>
      </w:pPr>
      <w:r w:rsidRPr="008032B0">
        <w:rPr>
          <w:noProof/>
        </w:rPr>
        <w:lastRenderedPageBreak/>
        <mc:AlternateContent>
          <mc:Choice Requires="wps">
            <w:drawing>
              <wp:anchor distT="0" distB="0" distL="114300" distR="114300" simplePos="0" relativeHeight="251710464" behindDoc="0" locked="0" layoutInCell="1" allowOverlap="1" wp14:anchorId="3A409EF0" wp14:editId="7FDF6199">
                <wp:simplePos x="0" y="0"/>
                <wp:positionH relativeFrom="margin">
                  <wp:align>center</wp:align>
                </wp:positionH>
                <wp:positionV relativeFrom="margin">
                  <wp:align>center</wp:align>
                </wp:positionV>
                <wp:extent cx="5623560" cy="6014085"/>
                <wp:effectExtent l="0" t="0" r="0" b="5715"/>
                <wp:wrapSquare wrapText="bothSides"/>
                <wp:docPr id="170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3560" cy="6014085"/>
                        </a:xfrm>
                        <a:prstGeom prst="rect">
                          <a:avLst/>
                        </a:prstGeom>
                        <a:solidFill>
                          <a:srgbClr val="FFFFFF"/>
                        </a:solidFill>
                        <a:ln w="28575">
                          <a:noFill/>
                          <a:miter lim="800000"/>
                          <a:headEnd/>
                          <a:tailEnd/>
                        </a:ln>
                      </wps:spPr>
                      <wps:txbx>
                        <w:txbxContent>
                          <w:p w14:paraId="5667404C" w14:textId="77777777" w:rsidR="0014672B" w:rsidRDefault="0014672B" w:rsidP="00D12ED8">
                            <w:pPr>
                              <w:spacing w:line="480" w:lineRule="auto"/>
                              <w:jc w:val="center"/>
                              <w:rPr>
                                <w:rFonts w:eastAsia="Times New Roman"/>
                                <w:color w:val="000000" w:themeColor="text1"/>
                                <w:kern w:val="24"/>
                              </w:rPr>
                            </w:pPr>
                            <w:r>
                              <w:rPr>
                                <w:noProof/>
                              </w:rPr>
                              <w:drawing>
                                <wp:inline distT="0" distB="0" distL="0" distR="0" wp14:anchorId="174A8A22" wp14:editId="21A1F027">
                                  <wp:extent cx="4159250" cy="4241165"/>
                                  <wp:effectExtent l="0" t="0" r="0" b="6985"/>
                                  <wp:docPr id="1922" name="Picture 1922" descr="A close up of a map&#10;&#10;Description automatically generated"/>
                                  <wp:cNvGraphicFramePr/>
                                  <a:graphic xmlns:a="http://schemas.openxmlformats.org/drawingml/2006/main">
                                    <a:graphicData uri="http://schemas.openxmlformats.org/drawingml/2006/picture">
                                      <pic:pic xmlns:pic="http://schemas.openxmlformats.org/drawingml/2006/picture">
                                        <pic:nvPicPr>
                                          <pic:cNvPr id="35" name="Picture 35" descr="A close up of a map&#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4159250" cy="4241165"/>
                                          </a:xfrm>
                                          <a:prstGeom prst="rect">
                                            <a:avLst/>
                                          </a:prstGeom>
                                        </pic:spPr>
                                      </pic:pic>
                                    </a:graphicData>
                                  </a:graphic>
                                </wp:inline>
                              </w:drawing>
                            </w:r>
                          </w:p>
                          <w:p w14:paraId="52335B83" w14:textId="6861A53B" w:rsidR="0014672B" w:rsidRPr="00730567" w:rsidRDefault="0014672B" w:rsidP="00730567">
                            <w:pPr>
                              <w:pStyle w:val="Caption"/>
                              <w:spacing w:line="480" w:lineRule="auto"/>
                              <w:jc w:val="both"/>
                              <w:rPr>
                                <w:rFonts w:eastAsia="Times New Roman"/>
                                <w:i w:val="0"/>
                                <w:iCs w:val="0"/>
                                <w:color w:val="auto"/>
                                <w:kern w:val="24"/>
                                <w:sz w:val="24"/>
                                <w:szCs w:val="24"/>
                              </w:rPr>
                            </w:pPr>
                            <w:bookmarkStart w:id="210" w:name="_Toc79489180"/>
                            <w:bookmarkStart w:id="211" w:name="_Toc79491690"/>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1</w:t>
                            </w:r>
                            <w:r w:rsidR="001A3FA5">
                              <w:rPr>
                                <w:i w:val="0"/>
                                <w:iCs w:val="0"/>
                                <w:color w:val="auto"/>
                                <w:sz w:val="24"/>
                                <w:szCs w:val="24"/>
                              </w:rPr>
                              <w:fldChar w:fldCharType="end"/>
                            </w:r>
                            <w:r w:rsidRPr="00730567">
                              <w:rPr>
                                <w:i w:val="0"/>
                                <w:iCs w:val="0"/>
                                <w:color w:val="auto"/>
                                <w:sz w:val="24"/>
                                <w:szCs w:val="24"/>
                              </w:rPr>
                              <w:t xml:space="preserve"> - </w:t>
                            </w:r>
                            <w:r w:rsidRPr="00730567">
                              <w:rPr>
                                <w:rFonts w:eastAsia="Times New Roman"/>
                                <w:i w:val="0"/>
                                <w:iCs w:val="0"/>
                                <w:color w:val="auto"/>
                                <w:kern w:val="24"/>
                                <w:sz w:val="24"/>
                                <w:szCs w:val="24"/>
                              </w:rPr>
                              <w:t xml:space="preserve">The Ewald functions </w:t>
                            </w:r>
                            <m:oMath>
                              <m:sSub>
                                <m:sSubPr>
                                  <m:ctrlPr>
                                    <w:rPr>
                                      <w:i w:val="0"/>
                                      <w:iCs w:val="0"/>
                                      <w:color w:val="auto"/>
                                      <w:kern w:val="24"/>
                                      <w:sz w:val="24"/>
                                      <w:szCs w:val="24"/>
                                    </w:rPr>
                                  </m:ctrlPr>
                                </m:sSubPr>
                                <m:e>
                                  <m:r>
                                    <w:rPr>
                                      <w:rFonts w:eastAsia="Times New Roman"/>
                                      <w:color w:val="auto"/>
                                      <w:kern w:val="24"/>
                                      <w:sz w:val="24"/>
                                      <w:szCs w:val="24"/>
                                    </w:rPr>
                                    <m:t>R(y)</m:t>
                                  </m:r>
                                </m:e>
                                <m:sub>
                                  <m:r>
                                    <w:rPr>
                                      <w:rFonts w:eastAsia="Times New Roman"/>
                                      <w:color w:val="auto"/>
                                      <w:kern w:val="24"/>
                                      <w:sz w:val="24"/>
                                      <w:szCs w:val="24"/>
                                    </w:rPr>
                                    <m:t>E</m:t>
                                  </m:r>
                                </m:sub>
                              </m:sSub>
                            </m:oMath>
                            <w:r w:rsidRPr="00730567">
                              <w:rPr>
                                <w:rFonts w:eastAsia="Times New Roman"/>
                                <w:i w:val="0"/>
                                <w:iCs w:val="0"/>
                                <w:color w:val="auto"/>
                                <w:kern w:val="24"/>
                                <w:sz w:val="24"/>
                                <w:szCs w:val="24"/>
                              </w:rPr>
                              <w:t xml:space="preserve"> (blue squares) and </w:t>
                            </w:r>
                            <m:oMath>
                              <m:sSubSup>
                                <m:sSubSupPr>
                                  <m:ctrlPr>
                                    <w:rPr>
                                      <w:i w:val="0"/>
                                      <w:iCs w:val="0"/>
                                      <w:color w:val="auto"/>
                                      <w:kern w:val="24"/>
                                      <w:sz w:val="24"/>
                                      <w:szCs w:val="24"/>
                                    </w:rPr>
                                  </m:ctrlPr>
                                </m:sSubSupPr>
                                <m:e>
                                  <m:r>
                                    <w:rPr>
                                      <w:rFonts w:eastAsia="Times New Roman"/>
                                      <w:color w:val="auto"/>
                                      <w:kern w:val="24"/>
                                      <w:sz w:val="24"/>
                                      <w:szCs w:val="24"/>
                                    </w:rPr>
                                    <m:t>R(y)</m:t>
                                  </m:r>
                                </m:e>
                                <m:sub>
                                  <m:r>
                                    <w:rPr>
                                      <w:rFonts w:eastAsia="Times New Roman"/>
                                      <w:color w:val="auto"/>
                                      <w:kern w:val="24"/>
                                      <w:sz w:val="24"/>
                                      <w:szCs w:val="24"/>
                                    </w:rPr>
                                    <m:t>E</m:t>
                                  </m:r>
                                </m:sub>
                                <m:sup>
                                  <m:r>
                                    <w:rPr>
                                      <w:rFonts w:eastAsia="Times New Roman"/>
                                      <w:color w:val="auto"/>
                                      <w:kern w:val="24"/>
                                      <w:sz w:val="24"/>
                                      <w:szCs w:val="24"/>
                                    </w:rPr>
                                    <m:t>3</m:t>
                                  </m:r>
                                </m:sup>
                              </m:sSubSup>
                            </m:oMath>
                            <w:r w:rsidRPr="00730567">
                              <w:rPr>
                                <w:rFonts w:eastAsia="Times New Roman"/>
                                <w:i w:val="0"/>
                                <w:iCs w:val="0"/>
                                <w:color w:val="auto"/>
                                <w:kern w:val="24"/>
                                <w:sz w:val="24"/>
                                <w:szCs w:val="24"/>
                              </w:rPr>
                              <w:t xml:space="preserve"> (red crosses); the black solid lines show the Bragg-peak area for </w:t>
                            </w:r>
                            <m:oMath>
                              <m:sSubSup>
                                <m:sSubSupPr>
                                  <m:ctrlPr>
                                    <w:rPr>
                                      <w:i w:val="0"/>
                                      <w:iCs w:val="0"/>
                                      <w:color w:val="auto"/>
                                      <w:kern w:val="24"/>
                                      <w:sz w:val="24"/>
                                      <w:szCs w:val="24"/>
                                    </w:rPr>
                                  </m:ctrlPr>
                                </m:sSubSupPr>
                                <m:e>
                                  <m:r>
                                    <w:rPr>
                                      <w:rFonts w:eastAsia="Times New Roman"/>
                                      <w:color w:val="auto"/>
                                      <w:kern w:val="24"/>
                                      <w:sz w:val="24"/>
                                      <w:szCs w:val="24"/>
                                    </w:rPr>
                                    <m:t>R(y)</m:t>
                                  </m:r>
                                </m:e>
                                <m:sub>
                                  <m:r>
                                    <w:rPr>
                                      <w:rFonts w:eastAsia="Times New Roman"/>
                                      <w:color w:val="auto"/>
                                      <w:kern w:val="24"/>
                                      <w:sz w:val="24"/>
                                      <w:szCs w:val="24"/>
                                    </w:rPr>
                                    <m:t>E</m:t>
                                  </m:r>
                                </m:sub>
                                <m:sup>
                                  <m:r>
                                    <w:rPr>
                                      <w:rFonts w:eastAsia="Times New Roman"/>
                                      <w:color w:val="auto"/>
                                      <w:kern w:val="24"/>
                                      <w:sz w:val="24"/>
                                      <w:szCs w:val="24"/>
                                    </w:rPr>
                                    <m:t>3</m:t>
                                  </m:r>
                                </m:sup>
                              </m:sSubSup>
                              <m:r>
                                <w:rPr>
                                  <w:rFonts w:eastAsia="Times New Roman"/>
                                  <w:color w:val="auto"/>
                                  <w:kern w:val="24"/>
                                  <w:sz w:val="24"/>
                                  <w:szCs w:val="24"/>
                                </w:rPr>
                                <m:t>=1</m:t>
                              </m:r>
                            </m:oMath>
                            <w:r w:rsidRPr="00730567">
                              <w:rPr>
                                <w:rFonts w:eastAsia="Times New Roman"/>
                                <w:i w:val="0"/>
                                <w:iCs w:val="0"/>
                                <w:color w:val="auto"/>
                                <w:kern w:val="24"/>
                                <w:sz w:val="24"/>
                                <w:szCs w:val="24"/>
                              </w:rPr>
                              <w:t xml:space="preserve"> and the black dashed lines that for </w:t>
                            </w:r>
                            <m:oMath>
                              <m:sSubSup>
                                <m:sSubSupPr>
                                  <m:ctrlPr>
                                    <w:rPr>
                                      <w:i w:val="0"/>
                                      <w:iCs w:val="0"/>
                                      <w:color w:val="auto"/>
                                      <w:kern w:val="24"/>
                                      <w:sz w:val="24"/>
                                      <w:szCs w:val="24"/>
                                    </w:rPr>
                                  </m:ctrlPr>
                                </m:sSubSupPr>
                                <m:e>
                                  <m:r>
                                    <w:rPr>
                                      <w:rFonts w:eastAsia="Times New Roman"/>
                                      <w:color w:val="auto"/>
                                      <w:kern w:val="24"/>
                                      <w:sz w:val="24"/>
                                      <w:szCs w:val="24"/>
                                    </w:rPr>
                                    <m:t>R(y)</m:t>
                                  </m:r>
                                </m:e>
                                <m:sub>
                                  <m:r>
                                    <w:rPr>
                                      <w:rFonts w:eastAsia="Times New Roman"/>
                                      <w:color w:val="auto"/>
                                      <w:kern w:val="24"/>
                                      <w:sz w:val="24"/>
                                      <w:szCs w:val="24"/>
                                    </w:rPr>
                                    <m:t>E</m:t>
                                  </m:r>
                                </m:sub>
                                <m:sup>
                                  <m:r>
                                    <w:rPr>
                                      <w:rFonts w:eastAsia="Times New Roman"/>
                                      <w:color w:val="auto"/>
                                      <w:kern w:val="24"/>
                                      <w:sz w:val="24"/>
                                      <w:szCs w:val="24"/>
                                    </w:rPr>
                                    <m:t>3</m:t>
                                  </m:r>
                                </m:sup>
                              </m:sSubSup>
                              <m:r>
                                <w:rPr>
                                  <w:rFonts w:eastAsia="Times New Roman"/>
                                  <w:color w:val="auto"/>
                                  <w:kern w:val="24"/>
                                  <w:sz w:val="24"/>
                                  <w:szCs w:val="24"/>
                                </w:rPr>
                                <m:t>= </m:t>
                              </m:r>
                            </m:oMath>
                            <w:r w:rsidRPr="00730567">
                              <w:rPr>
                                <w:rFonts w:eastAsia="Times New Roman"/>
                                <w:i w:val="0"/>
                                <w:iCs w:val="0"/>
                                <w:color w:val="auto"/>
                                <w:kern w:val="24"/>
                                <w:sz w:val="24"/>
                                <w:szCs w:val="24"/>
                              </w:rPr>
                              <w:t xml:space="preserve"> 0.2. The </w:t>
                            </w:r>
                            <m:oMath>
                              <m:sSub>
                                <m:sSubPr>
                                  <m:ctrlPr>
                                    <w:rPr>
                                      <w:i w:val="0"/>
                                      <w:iCs w:val="0"/>
                                      <w:color w:val="auto"/>
                                      <w:kern w:val="24"/>
                                      <w:sz w:val="24"/>
                                      <w:szCs w:val="24"/>
                                    </w:rPr>
                                  </m:ctrlPr>
                                </m:sSubPr>
                                <m:e>
                                  <m:r>
                                    <w:rPr>
                                      <w:rFonts w:eastAsia="Times New Roman"/>
                                      <w:color w:val="auto"/>
                                      <w:kern w:val="24"/>
                                      <w:sz w:val="24"/>
                                      <w:szCs w:val="24"/>
                                    </w:rPr>
                                    <m:t>2δθ</m:t>
                                  </m:r>
                                </m:e>
                                <m:sub>
                                  <m:r>
                                    <w:rPr>
                                      <w:rFonts w:eastAsia="Times New Roman"/>
                                      <w:color w:val="auto"/>
                                      <w:kern w:val="24"/>
                                      <w:sz w:val="24"/>
                                      <w:szCs w:val="24"/>
                                    </w:rPr>
                                    <m:t>8</m:t>
                                  </m:r>
                                </m:sub>
                              </m:sSub>
                            </m:oMath>
                            <w:r w:rsidRPr="00730567">
                              <w:rPr>
                                <w:rFonts w:eastAsia="Times New Roman"/>
                                <w:i w:val="0"/>
                                <w:iCs w:val="0"/>
                                <w:color w:val="auto"/>
                                <w:kern w:val="24"/>
                                <w:sz w:val="24"/>
                                <w:szCs w:val="24"/>
                              </w:rPr>
                              <w:t xml:space="preserve"> is the DP width at </w:t>
                            </w:r>
                            <m:oMath>
                              <m:r>
                                <w:rPr>
                                  <w:rFonts w:eastAsia="Times New Roman"/>
                                  <w:color w:val="auto"/>
                                  <w:kern w:val="24"/>
                                  <w:sz w:val="24"/>
                                  <w:szCs w:val="24"/>
                                </w:rPr>
                                <m:t>n=8</m:t>
                              </m:r>
                            </m:oMath>
                            <w:r w:rsidRPr="00730567">
                              <w:rPr>
                                <w:rFonts w:eastAsia="Times New Roman"/>
                                <w:i w:val="0"/>
                                <w:iCs w:val="0"/>
                                <w:color w:val="auto"/>
                                <w:kern w:val="24"/>
                                <w:sz w:val="24"/>
                                <w:szCs w:val="24"/>
                              </w:rPr>
                              <w:t>.</w:t>
                            </w:r>
                            <w:bookmarkEnd w:id="210"/>
                            <w:bookmarkEnd w:id="211"/>
                          </w:p>
                        </w:txbxContent>
                      </wps:txbx>
                      <wps:bodyPr rot="0" vert="horz" wrap="square" lIns="91440" tIns="45720" rIns="91440" bIns="45720" anchor="b" anchorCtr="0">
                        <a:noAutofit/>
                      </wps:bodyPr>
                    </wps:wsp>
                  </a:graphicData>
                </a:graphic>
                <wp14:sizeRelV relativeFrom="margin">
                  <wp14:pctHeight>0</wp14:pctHeight>
                </wp14:sizeRelV>
              </wp:anchor>
            </w:drawing>
          </mc:Choice>
          <mc:Fallback>
            <w:pict>
              <v:shape w14:anchorId="3A409EF0" id="_x0000_s1051" type="#_x0000_t202" style="position:absolute;margin-left:0;margin-top:0;width:442.8pt;height:473.55pt;z-index:251710464;visibility:visible;mso-wrap-style:square;mso-height-percent:0;mso-wrap-distance-left:9pt;mso-wrap-distance-top:0;mso-wrap-distance-right:9pt;mso-wrap-distance-bottom:0;mso-position-horizontal:center;mso-position-horizontal-relative:margin;mso-position-vertical:center;mso-position-vertical-relative:margin;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" stroked="f" strokeweight="2.25pt">
                <v:textbox>
                  <w:txbxContent>
                    <w:p w14:paraId="5667404C" w14:textId="77777777" w:rsidR="0014672B" w:rsidRDefault="0014672B" w:rsidP="00D12ED8">
                      <w:pPr>
                        <w:spacing w:line="480" w:lineRule="auto"/>
                        <w:jc w:val="center"/>
                        <w:rPr>
                          <w:rFonts w:eastAsia="Times New Roman"/>
                          <w:color w:val="000000" w:themeColor="text1"/>
                          <w:kern w:val="24"/>
                        </w:rPr>
                      </w:pPr>
                      <w:r>
                        <w:rPr>
                          <w:noProof/>
                        </w:rPr>
                        <w:drawing>
                          <wp:inline distT="0" distB="0" distL="0" distR="0" wp14:anchorId="174A8A22" wp14:editId="21A1F027">
                            <wp:extent cx="4159250" cy="4241165"/>
                            <wp:effectExtent l="0" t="0" r="0" b="6985"/>
                            <wp:docPr id="1922" name="Picture 1922" descr="A close up of a map&#10;&#10;Description automatically generated"/>
                            <wp:cNvGraphicFramePr/>
                            <a:graphic xmlns:a="http://schemas.openxmlformats.org/drawingml/2006/main">
                              <a:graphicData uri="http://schemas.openxmlformats.org/drawingml/2006/picture">
                                <pic:pic xmlns:pic="http://schemas.openxmlformats.org/drawingml/2006/picture">
                                  <pic:nvPicPr>
                                    <pic:cNvPr id="35" name="Picture 35" descr="A close up of a map&#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4159250" cy="4241165"/>
                                    </a:xfrm>
                                    <a:prstGeom prst="rect">
                                      <a:avLst/>
                                    </a:prstGeom>
                                  </pic:spPr>
                                </pic:pic>
                              </a:graphicData>
                            </a:graphic>
                          </wp:inline>
                        </w:drawing>
                      </w:r>
                    </w:p>
                    <w:p w14:paraId="52335B83" w14:textId="6861A53B" w:rsidR="0014672B" w:rsidRPr="00730567" w:rsidRDefault="0014672B" w:rsidP="00730567">
                      <w:pPr>
                        <w:pStyle w:val="Caption"/>
                        <w:spacing w:line="480" w:lineRule="auto"/>
                        <w:jc w:val="both"/>
                        <w:rPr>
                          <w:rFonts w:eastAsia="Times New Roman"/>
                          <w:i w:val="0"/>
                          <w:iCs w:val="0"/>
                          <w:color w:val="auto"/>
                          <w:kern w:val="24"/>
                          <w:sz w:val="24"/>
                          <w:szCs w:val="24"/>
                        </w:rPr>
                      </w:pPr>
                      <w:bookmarkStart w:id="212" w:name="_Toc79489180"/>
                      <w:bookmarkStart w:id="213" w:name="_Toc79491690"/>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1</w:t>
                      </w:r>
                      <w:r w:rsidR="001A3FA5">
                        <w:rPr>
                          <w:i w:val="0"/>
                          <w:iCs w:val="0"/>
                          <w:color w:val="auto"/>
                          <w:sz w:val="24"/>
                          <w:szCs w:val="24"/>
                        </w:rPr>
                        <w:fldChar w:fldCharType="end"/>
                      </w:r>
                      <w:r w:rsidRPr="00730567">
                        <w:rPr>
                          <w:i w:val="0"/>
                          <w:iCs w:val="0"/>
                          <w:color w:val="auto"/>
                          <w:sz w:val="24"/>
                          <w:szCs w:val="24"/>
                        </w:rPr>
                        <w:t xml:space="preserve"> - </w:t>
                      </w:r>
                      <w:r w:rsidRPr="00730567">
                        <w:rPr>
                          <w:rFonts w:eastAsia="Times New Roman"/>
                          <w:i w:val="0"/>
                          <w:iCs w:val="0"/>
                          <w:color w:val="auto"/>
                          <w:kern w:val="24"/>
                          <w:sz w:val="24"/>
                          <w:szCs w:val="24"/>
                        </w:rPr>
                        <w:t xml:space="preserve">The Ewald functions </w:t>
                      </w:r>
                      <m:oMath>
                        <m:sSub>
                          <m:sSubPr>
                            <m:ctrlPr>
                              <w:rPr>
                                <w:i w:val="0"/>
                                <w:iCs w:val="0"/>
                                <w:color w:val="auto"/>
                                <w:kern w:val="24"/>
                                <w:sz w:val="24"/>
                                <w:szCs w:val="24"/>
                              </w:rPr>
                            </m:ctrlPr>
                          </m:sSubPr>
                          <m:e>
                            <m:r>
                              <w:rPr>
                                <w:rFonts w:eastAsia="Times New Roman"/>
                                <w:color w:val="auto"/>
                                <w:kern w:val="24"/>
                                <w:sz w:val="24"/>
                                <w:szCs w:val="24"/>
                              </w:rPr>
                              <m:t>R(y)</m:t>
                            </m:r>
                          </m:e>
                          <m:sub>
                            <m:r>
                              <w:rPr>
                                <w:rFonts w:eastAsia="Times New Roman"/>
                                <w:color w:val="auto"/>
                                <w:kern w:val="24"/>
                                <w:sz w:val="24"/>
                                <w:szCs w:val="24"/>
                              </w:rPr>
                              <m:t>E</m:t>
                            </m:r>
                          </m:sub>
                        </m:sSub>
                      </m:oMath>
                      <w:r w:rsidRPr="00730567">
                        <w:rPr>
                          <w:rFonts w:eastAsia="Times New Roman"/>
                          <w:i w:val="0"/>
                          <w:iCs w:val="0"/>
                          <w:color w:val="auto"/>
                          <w:kern w:val="24"/>
                          <w:sz w:val="24"/>
                          <w:szCs w:val="24"/>
                        </w:rPr>
                        <w:t xml:space="preserve"> (blue squares) and </w:t>
                      </w:r>
                      <m:oMath>
                        <m:sSubSup>
                          <m:sSubSupPr>
                            <m:ctrlPr>
                              <w:rPr>
                                <w:i w:val="0"/>
                                <w:iCs w:val="0"/>
                                <w:color w:val="auto"/>
                                <w:kern w:val="24"/>
                                <w:sz w:val="24"/>
                                <w:szCs w:val="24"/>
                              </w:rPr>
                            </m:ctrlPr>
                          </m:sSubSupPr>
                          <m:e>
                            <m:r>
                              <w:rPr>
                                <w:rFonts w:eastAsia="Times New Roman"/>
                                <w:color w:val="auto"/>
                                <w:kern w:val="24"/>
                                <w:sz w:val="24"/>
                                <w:szCs w:val="24"/>
                              </w:rPr>
                              <m:t>R(y)</m:t>
                            </m:r>
                          </m:e>
                          <m:sub>
                            <m:r>
                              <w:rPr>
                                <w:rFonts w:eastAsia="Times New Roman"/>
                                <w:color w:val="auto"/>
                                <w:kern w:val="24"/>
                                <w:sz w:val="24"/>
                                <w:szCs w:val="24"/>
                              </w:rPr>
                              <m:t>E</m:t>
                            </m:r>
                          </m:sub>
                          <m:sup>
                            <m:r>
                              <w:rPr>
                                <w:rFonts w:eastAsia="Times New Roman"/>
                                <w:color w:val="auto"/>
                                <w:kern w:val="24"/>
                                <w:sz w:val="24"/>
                                <w:szCs w:val="24"/>
                              </w:rPr>
                              <m:t>3</m:t>
                            </m:r>
                          </m:sup>
                        </m:sSubSup>
                      </m:oMath>
                      <w:r w:rsidRPr="00730567">
                        <w:rPr>
                          <w:rFonts w:eastAsia="Times New Roman"/>
                          <w:i w:val="0"/>
                          <w:iCs w:val="0"/>
                          <w:color w:val="auto"/>
                          <w:kern w:val="24"/>
                          <w:sz w:val="24"/>
                          <w:szCs w:val="24"/>
                        </w:rPr>
                        <w:t xml:space="preserve"> (red crosses); the black solid lines show the Bragg-peak area for </w:t>
                      </w:r>
                      <m:oMath>
                        <m:sSubSup>
                          <m:sSubSupPr>
                            <m:ctrlPr>
                              <w:rPr>
                                <w:i w:val="0"/>
                                <w:iCs w:val="0"/>
                                <w:color w:val="auto"/>
                                <w:kern w:val="24"/>
                                <w:sz w:val="24"/>
                                <w:szCs w:val="24"/>
                              </w:rPr>
                            </m:ctrlPr>
                          </m:sSubSupPr>
                          <m:e>
                            <m:r>
                              <w:rPr>
                                <w:rFonts w:eastAsia="Times New Roman"/>
                                <w:color w:val="auto"/>
                                <w:kern w:val="24"/>
                                <w:sz w:val="24"/>
                                <w:szCs w:val="24"/>
                              </w:rPr>
                              <m:t>R(y)</m:t>
                            </m:r>
                          </m:e>
                          <m:sub>
                            <m:r>
                              <w:rPr>
                                <w:rFonts w:eastAsia="Times New Roman"/>
                                <w:color w:val="auto"/>
                                <w:kern w:val="24"/>
                                <w:sz w:val="24"/>
                                <w:szCs w:val="24"/>
                              </w:rPr>
                              <m:t>E</m:t>
                            </m:r>
                          </m:sub>
                          <m:sup>
                            <m:r>
                              <w:rPr>
                                <w:rFonts w:eastAsia="Times New Roman"/>
                                <w:color w:val="auto"/>
                                <w:kern w:val="24"/>
                                <w:sz w:val="24"/>
                                <w:szCs w:val="24"/>
                              </w:rPr>
                              <m:t>3</m:t>
                            </m:r>
                          </m:sup>
                        </m:sSubSup>
                        <m:r>
                          <w:rPr>
                            <w:rFonts w:eastAsia="Times New Roman"/>
                            <w:color w:val="auto"/>
                            <w:kern w:val="24"/>
                            <w:sz w:val="24"/>
                            <w:szCs w:val="24"/>
                          </w:rPr>
                          <m:t>=1</m:t>
                        </m:r>
                      </m:oMath>
                      <w:r w:rsidRPr="00730567">
                        <w:rPr>
                          <w:rFonts w:eastAsia="Times New Roman"/>
                          <w:i w:val="0"/>
                          <w:iCs w:val="0"/>
                          <w:color w:val="auto"/>
                          <w:kern w:val="24"/>
                          <w:sz w:val="24"/>
                          <w:szCs w:val="24"/>
                        </w:rPr>
                        <w:t xml:space="preserve"> and the black dashed lines that for </w:t>
                      </w:r>
                      <m:oMath>
                        <m:sSubSup>
                          <m:sSubSupPr>
                            <m:ctrlPr>
                              <w:rPr>
                                <w:i w:val="0"/>
                                <w:iCs w:val="0"/>
                                <w:color w:val="auto"/>
                                <w:kern w:val="24"/>
                                <w:sz w:val="24"/>
                                <w:szCs w:val="24"/>
                              </w:rPr>
                            </m:ctrlPr>
                          </m:sSubSupPr>
                          <m:e>
                            <m:r>
                              <w:rPr>
                                <w:rFonts w:eastAsia="Times New Roman"/>
                                <w:color w:val="auto"/>
                                <w:kern w:val="24"/>
                                <w:sz w:val="24"/>
                                <w:szCs w:val="24"/>
                              </w:rPr>
                              <m:t>R(y)</m:t>
                            </m:r>
                          </m:e>
                          <m:sub>
                            <m:r>
                              <w:rPr>
                                <w:rFonts w:eastAsia="Times New Roman"/>
                                <w:color w:val="auto"/>
                                <w:kern w:val="24"/>
                                <w:sz w:val="24"/>
                                <w:szCs w:val="24"/>
                              </w:rPr>
                              <m:t>E</m:t>
                            </m:r>
                          </m:sub>
                          <m:sup>
                            <m:r>
                              <w:rPr>
                                <w:rFonts w:eastAsia="Times New Roman"/>
                                <w:color w:val="auto"/>
                                <w:kern w:val="24"/>
                                <w:sz w:val="24"/>
                                <w:szCs w:val="24"/>
                              </w:rPr>
                              <m:t>3</m:t>
                            </m:r>
                          </m:sup>
                        </m:sSubSup>
                        <m:r>
                          <w:rPr>
                            <w:rFonts w:eastAsia="Times New Roman"/>
                            <w:color w:val="auto"/>
                            <w:kern w:val="24"/>
                            <w:sz w:val="24"/>
                            <w:szCs w:val="24"/>
                          </w:rPr>
                          <m:t>= </m:t>
                        </m:r>
                      </m:oMath>
                      <w:r w:rsidRPr="00730567">
                        <w:rPr>
                          <w:rFonts w:eastAsia="Times New Roman"/>
                          <w:i w:val="0"/>
                          <w:iCs w:val="0"/>
                          <w:color w:val="auto"/>
                          <w:kern w:val="24"/>
                          <w:sz w:val="24"/>
                          <w:szCs w:val="24"/>
                        </w:rPr>
                        <w:t xml:space="preserve"> 0.2. The </w:t>
                      </w:r>
                      <m:oMath>
                        <m:sSub>
                          <m:sSubPr>
                            <m:ctrlPr>
                              <w:rPr>
                                <w:i w:val="0"/>
                                <w:iCs w:val="0"/>
                                <w:color w:val="auto"/>
                                <w:kern w:val="24"/>
                                <w:sz w:val="24"/>
                                <w:szCs w:val="24"/>
                              </w:rPr>
                            </m:ctrlPr>
                          </m:sSubPr>
                          <m:e>
                            <m:r>
                              <w:rPr>
                                <w:rFonts w:eastAsia="Times New Roman"/>
                                <w:color w:val="auto"/>
                                <w:kern w:val="24"/>
                                <w:sz w:val="24"/>
                                <w:szCs w:val="24"/>
                              </w:rPr>
                              <m:t>2δθ</m:t>
                            </m:r>
                          </m:e>
                          <m:sub>
                            <m:r>
                              <w:rPr>
                                <w:rFonts w:eastAsia="Times New Roman"/>
                                <w:color w:val="auto"/>
                                <w:kern w:val="24"/>
                                <w:sz w:val="24"/>
                                <w:szCs w:val="24"/>
                              </w:rPr>
                              <m:t>8</m:t>
                            </m:r>
                          </m:sub>
                        </m:sSub>
                      </m:oMath>
                      <w:r w:rsidRPr="00730567">
                        <w:rPr>
                          <w:rFonts w:eastAsia="Times New Roman"/>
                          <w:i w:val="0"/>
                          <w:iCs w:val="0"/>
                          <w:color w:val="auto"/>
                          <w:kern w:val="24"/>
                          <w:sz w:val="24"/>
                          <w:szCs w:val="24"/>
                        </w:rPr>
                        <w:t xml:space="preserve"> is the DP width at </w:t>
                      </w:r>
                      <m:oMath>
                        <m:r>
                          <w:rPr>
                            <w:rFonts w:eastAsia="Times New Roman"/>
                            <w:color w:val="auto"/>
                            <w:kern w:val="24"/>
                            <w:sz w:val="24"/>
                            <w:szCs w:val="24"/>
                          </w:rPr>
                          <m:t>n=8</m:t>
                        </m:r>
                      </m:oMath>
                      <w:r w:rsidRPr="00730567">
                        <w:rPr>
                          <w:rFonts w:eastAsia="Times New Roman"/>
                          <w:i w:val="0"/>
                          <w:iCs w:val="0"/>
                          <w:color w:val="auto"/>
                          <w:kern w:val="24"/>
                          <w:sz w:val="24"/>
                          <w:szCs w:val="24"/>
                        </w:rPr>
                        <w:t>.</w:t>
                      </w:r>
                      <w:bookmarkEnd w:id="212"/>
                      <w:bookmarkEnd w:id="213"/>
                    </w:p>
                  </w:txbxContent>
                </v:textbox>
                <w10:wrap type="square" anchorx="margin" anchory="margin"/>
              </v:shape>
            </w:pict>
          </mc:Fallback>
        </mc:AlternateContent>
      </w:r>
      <w:r w:rsidRPr="008032B0">
        <w:rPr>
          <w:rFonts w:cstheme="minorHAnsi"/>
        </w:rPr>
        <w:br w:type="page"/>
      </w:r>
    </w:p>
    <w:p w14:paraId="2A976614" w14:textId="1C6566C1" w:rsidR="009F5EC7" w:rsidRPr="008032B0" w:rsidRDefault="009F5EC7" w:rsidP="007D2922">
      <w:pPr>
        <w:pStyle w:val="IUCrbodytext"/>
        <w:widowControl w:val="0"/>
        <w:tabs>
          <w:tab w:val="left" w:pos="360"/>
          <w:tab w:val="left" w:pos="1440"/>
          <w:tab w:val="left" w:pos="2880"/>
          <w:tab w:val="left" w:pos="4320"/>
          <w:tab w:val="left" w:pos="5760"/>
          <w:tab w:val="left" w:pos="7200"/>
          <w:tab w:val="left" w:pos="8640"/>
        </w:tabs>
        <w:spacing w:line="480" w:lineRule="auto"/>
        <w:ind w:firstLine="360"/>
        <w:mirrorIndents/>
        <w:jc w:val="left"/>
        <w:rPr>
          <w:rFonts w:ascii="Cambria Math" w:hAnsi="Cambria Math" w:cstheme="minorHAnsi"/>
          <w:noProof/>
          <w:color w:val="auto"/>
          <w:szCs w:val="24"/>
        </w:rPr>
      </w:pPr>
      <w:r w:rsidRPr="008032B0">
        <w:rPr>
          <w:rFonts w:ascii="Cambria Math" w:hAnsi="Cambria Math" w:cstheme="minorHAnsi"/>
          <w:color w:val="auto"/>
          <w:szCs w:val="24"/>
        </w:rPr>
        <w:lastRenderedPageBreak/>
        <w:t xml:space="preserve">The Bragg-peak in </w:t>
      </w:r>
      <w:r w:rsidR="00B12C5A" w:rsidRPr="008032B0">
        <w:rPr>
          <w:rFonts w:ascii="Cambria Math" w:hAnsi="Cambria Math" w:cstheme="minorHAnsi"/>
          <w:color w:val="auto"/>
          <w:szCs w:val="24"/>
        </w:rPr>
        <w:t>this</w:t>
      </w:r>
      <w:r w:rsidRPr="008032B0">
        <w:rPr>
          <w:rFonts w:ascii="Cambria Math" w:hAnsi="Cambria Math" w:cstheme="minorHAnsi"/>
          <w:color w:val="auto"/>
          <w:szCs w:val="24"/>
        </w:rPr>
        <w:t xml:space="preserve"> theoretical model is defined </w:t>
      </w:r>
      <w:r w:rsidR="00375831" w:rsidRPr="008032B0">
        <w:rPr>
          <w:rFonts w:ascii="Cambria Math" w:hAnsi="Cambria Math" w:cstheme="minorHAnsi"/>
          <w:color w:val="auto"/>
          <w:szCs w:val="24"/>
        </w:rPr>
        <w:t xml:space="preserve">in Equation </w:t>
      </w:r>
      <w:r w:rsidR="00230AB8" w:rsidRPr="008032B0">
        <w:rPr>
          <w:rFonts w:ascii="Cambria Math" w:hAnsi="Cambria Math" w:cstheme="minorHAnsi"/>
          <w:color w:val="auto"/>
          <w:szCs w:val="24"/>
        </w:rPr>
        <w:t>5.</w:t>
      </w:r>
      <w:r w:rsidR="00B36FB9" w:rsidRPr="008032B0">
        <w:rPr>
          <w:rFonts w:ascii="Cambria Math" w:hAnsi="Cambria Math" w:cstheme="minorHAnsi"/>
          <w:color w:val="auto"/>
          <w:szCs w:val="24"/>
        </w:rPr>
        <w:t>5</w:t>
      </w:r>
      <w:r w:rsidR="00375831" w:rsidRPr="008032B0">
        <w:rPr>
          <w:rFonts w:ascii="Cambria Math" w:hAnsi="Cambria Math" w:cstheme="minorHAnsi"/>
          <w:color w:val="auto"/>
          <w:szCs w:val="24"/>
        </w:rPr>
        <w:t xml:space="preserve"> </w:t>
      </w:r>
      <w:r w:rsidRPr="008032B0">
        <w:rPr>
          <w:rFonts w:ascii="Cambria Math" w:hAnsi="Cambria Math" w:cstheme="minorHAnsi"/>
          <w:color w:val="auto"/>
          <w:szCs w:val="24"/>
        </w:rPr>
        <w:t xml:space="preserve">as a part of </w:t>
      </w:r>
      <w:bookmarkStart w:id="214" w:name="_Hlk512726166"/>
      <m:oMath>
        <m:sSubSup>
          <m:sSubSupPr>
            <m:ctrlPr>
              <w:rPr>
                <w:rFonts w:ascii="Cambria Math" w:hAnsi="Cambria Math" w:cstheme="minorHAnsi"/>
                <w:i/>
                <w:color w:val="auto"/>
                <w:szCs w:val="24"/>
              </w:rPr>
            </m:ctrlPr>
          </m:sSubSupPr>
          <m:e>
            <m:r>
              <w:rPr>
                <w:rFonts w:ascii="Cambria Math" w:hAnsi="Cambria Math" w:cstheme="minorHAnsi"/>
                <w:color w:val="auto"/>
                <w:szCs w:val="24"/>
              </w:rPr>
              <m:t>R</m:t>
            </m:r>
            <m:d>
              <m:dPr>
                <m:ctrlPr>
                  <w:rPr>
                    <w:rFonts w:ascii="Cambria Math" w:hAnsi="Cambria Math" w:cstheme="minorHAnsi"/>
                    <w:i/>
                    <w:color w:val="auto"/>
                    <w:szCs w:val="24"/>
                  </w:rPr>
                </m:ctrlPr>
              </m:dPr>
              <m:e>
                <m:r>
                  <w:rPr>
                    <w:rFonts w:ascii="Cambria Math" w:hAnsi="Cambria Math" w:cstheme="minorHAnsi"/>
                    <w:color w:val="auto"/>
                    <w:szCs w:val="24"/>
                  </w:rPr>
                  <m:t>y</m:t>
                </m:r>
              </m:e>
            </m:d>
          </m:e>
          <m:sub>
            <m:r>
              <w:rPr>
                <w:rFonts w:ascii="Cambria Math" w:hAnsi="Cambria Math" w:cstheme="minorHAnsi"/>
                <w:color w:val="auto"/>
                <w:szCs w:val="24"/>
              </w:rPr>
              <m:t>E</m:t>
            </m:r>
          </m:sub>
          <m:sup>
            <m:r>
              <w:rPr>
                <w:rFonts w:ascii="Cambria Math" w:hAnsi="Cambria Math" w:cstheme="minorHAnsi"/>
                <w:color w:val="auto"/>
                <w:szCs w:val="24"/>
              </w:rPr>
              <m:t>3</m:t>
            </m:r>
          </m:sup>
        </m:sSubSup>
      </m:oMath>
      <w:bookmarkEnd w:id="214"/>
      <w:r w:rsidRPr="008032B0">
        <w:rPr>
          <w:rFonts w:ascii="Cambria Math" w:hAnsi="Cambria Math" w:cstheme="minorHAnsi"/>
          <w:color w:val="auto"/>
          <w:szCs w:val="24"/>
        </w:rPr>
        <w:t xml:space="preserve"> confined in the range </w:t>
      </w:r>
      <w:bookmarkStart w:id="215" w:name="_Hlk512726403"/>
      <m:oMath>
        <m:d>
          <m:dPr>
            <m:begChr m:val="|"/>
            <m:endChr m:val="|"/>
            <m:ctrlPr>
              <w:rPr>
                <w:rFonts w:ascii="Cambria Math" w:hAnsi="Cambria Math" w:cstheme="minorHAnsi"/>
                <w:i/>
                <w:color w:val="auto"/>
                <w:szCs w:val="24"/>
              </w:rPr>
            </m:ctrlPr>
          </m:dPr>
          <m:e>
            <m:r>
              <w:rPr>
                <w:rFonts w:ascii="Cambria Math" w:hAnsi="Cambria Math" w:cstheme="minorHAnsi"/>
                <w:color w:val="auto"/>
                <w:szCs w:val="24"/>
              </w:rPr>
              <m:t>y</m:t>
            </m:r>
          </m:e>
        </m:d>
        <m:r>
          <w:rPr>
            <w:rFonts w:ascii="Cambria Math" w:hAnsi="Cambria Math" w:cstheme="minorHAnsi"/>
            <w:color w:val="auto"/>
            <w:szCs w:val="24"/>
          </w:rPr>
          <m:t>≤1</m:t>
        </m:r>
      </m:oMath>
      <w:r w:rsidRPr="008032B0">
        <w:rPr>
          <w:rFonts w:ascii="Cambria Math" w:hAnsi="Cambria Math" w:cstheme="minorHAnsi"/>
          <w:color w:val="auto"/>
          <w:szCs w:val="24"/>
        </w:rPr>
        <w:t xml:space="preserve"> </w:t>
      </w:r>
      <w:bookmarkEnd w:id="215"/>
      <w:r w:rsidRPr="008032B0">
        <w:rPr>
          <w:rFonts w:ascii="Cambria Math" w:hAnsi="Cambria Math" w:cstheme="minorHAnsi"/>
          <w:color w:val="auto"/>
          <w:szCs w:val="24"/>
        </w:rPr>
        <w:t xml:space="preserve">where the reflectivity </w:t>
      </w:r>
      <m:oMath>
        <m:sSubSup>
          <m:sSubSupPr>
            <m:ctrlPr>
              <w:rPr>
                <w:rFonts w:ascii="Cambria Math" w:hAnsi="Cambria Math" w:cstheme="minorHAnsi"/>
                <w:i/>
                <w:color w:val="auto"/>
                <w:szCs w:val="24"/>
              </w:rPr>
            </m:ctrlPr>
          </m:sSubSupPr>
          <m:e>
            <m:r>
              <w:rPr>
                <w:rFonts w:ascii="Cambria Math" w:hAnsi="Cambria Math" w:cstheme="minorHAnsi"/>
                <w:color w:val="auto"/>
                <w:szCs w:val="24"/>
              </w:rPr>
              <m:t>R</m:t>
            </m:r>
            <m:d>
              <m:dPr>
                <m:ctrlPr>
                  <w:rPr>
                    <w:rFonts w:ascii="Cambria Math" w:hAnsi="Cambria Math" w:cstheme="minorHAnsi"/>
                    <w:i/>
                    <w:color w:val="auto"/>
                    <w:szCs w:val="24"/>
                  </w:rPr>
                </m:ctrlPr>
              </m:dPr>
              <m:e>
                <m:r>
                  <w:rPr>
                    <w:rFonts w:ascii="Cambria Math" w:hAnsi="Cambria Math" w:cstheme="minorHAnsi"/>
                    <w:color w:val="auto"/>
                    <w:szCs w:val="24"/>
                  </w:rPr>
                  <m:t>y</m:t>
                </m:r>
              </m:e>
            </m:d>
          </m:e>
          <m:sub>
            <m:r>
              <w:rPr>
                <w:rFonts w:ascii="Cambria Math" w:hAnsi="Cambria Math" w:cstheme="minorHAnsi"/>
                <w:color w:val="auto"/>
                <w:szCs w:val="24"/>
              </w:rPr>
              <m:t>E</m:t>
            </m:r>
          </m:sub>
          <m:sup>
            <m:r>
              <w:rPr>
                <w:rFonts w:ascii="Cambria Math" w:hAnsi="Cambria Math" w:cstheme="minorHAnsi"/>
                <w:color w:val="auto"/>
                <w:szCs w:val="24"/>
              </w:rPr>
              <m:t>3</m:t>
            </m:r>
          </m:sup>
        </m:sSubSup>
      </m:oMath>
      <w:r w:rsidRPr="008032B0">
        <w:rPr>
          <w:rFonts w:ascii="Cambria Math" w:hAnsi="Cambria Math" w:cstheme="minorHAnsi"/>
          <w:color w:val="auto"/>
          <w:szCs w:val="24"/>
        </w:rPr>
        <w:t xml:space="preserve"> equals the unity.</w:t>
      </w:r>
      <w:r w:rsidR="00771A92" w:rsidRPr="008032B0">
        <w:rPr>
          <w:rFonts w:ascii="Cambria Math" w:hAnsi="Cambria Math" w:cstheme="minorHAnsi"/>
          <w:color w:val="auto"/>
          <w:szCs w:val="24"/>
        </w:rPr>
        <w:t xml:space="preserve"> </w:t>
      </w:r>
      <w:r w:rsidRPr="008032B0">
        <w:rPr>
          <w:rFonts w:ascii="Cambria Math" w:hAnsi="Cambria Math" w:cstheme="minorHAnsi"/>
          <w:noProof/>
          <w:color w:val="auto"/>
          <w:szCs w:val="24"/>
        </w:rPr>
        <w:t xml:space="preserve"> </w:t>
      </w:r>
      <w:r w:rsidR="00790DD2" w:rsidRPr="008032B0">
        <w:rPr>
          <w:rFonts w:cstheme="minorHAnsi"/>
        </w:rPr>
        <w:t xml:space="preserve">Here </w:t>
      </w:r>
    </w:p>
    <w:bookmarkStart w:id="216" w:name="_Hlk512726474"/>
    <w:bookmarkStart w:id="217" w:name="_Hlk509269404"/>
    <w:p w14:paraId="0D33CCBC" w14:textId="712AEF9D" w:rsidR="009F5EC7" w:rsidRPr="008032B0" w:rsidRDefault="00006455" w:rsidP="007D2922">
      <w:pPr>
        <w:pStyle w:val="IUCrbodytext"/>
        <w:widowControl w:val="0"/>
        <w:tabs>
          <w:tab w:val="left" w:pos="1440"/>
          <w:tab w:val="left" w:pos="2880"/>
          <w:tab w:val="left" w:pos="4320"/>
          <w:tab w:val="left" w:pos="5760"/>
          <w:tab w:val="left" w:pos="7560"/>
          <w:tab w:val="left" w:pos="8640"/>
        </w:tabs>
        <w:spacing w:line="480" w:lineRule="auto"/>
        <w:ind w:firstLine="0"/>
        <w:mirrorIndents/>
        <w:jc w:val="left"/>
        <w:rPr>
          <w:rFonts w:ascii="Cambria Math" w:hAnsi="Cambria Math" w:cstheme="minorHAnsi"/>
          <w:color w:val="auto"/>
          <w:szCs w:val="24"/>
        </w:rPr>
      </w:pPr>
      <m:oMath>
        <m:sSub>
          <m:sSubPr>
            <m:ctrlPr>
              <w:rPr>
                <w:rFonts w:ascii="Cambria Math" w:hAnsi="Cambria Math" w:cstheme="minorHAnsi"/>
                <w:i/>
                <w:color w:val="auto"/>
                <w:szCs w:val="24"/>
              </w:rPr>
            </m:ctrlPr>
          </m:sSubPr>
          <m:e>
            <m:r>
              <w:rPr>
                <w:rFonts w:ascii="Cambria Math" w:hAnsi="Cambria Math" w:cstheme="minorHAnsi"/>
                <w:color w:val="auto"/>
                <w:szCs w:val="24"/>
              </w:rPr>
              <m:t>I</m:t>
            </m:r>
            <m:d>
              <m:dPr>
                <m:ctrlPr>
                  <w:rPr>
                    <w:rFonts w:ascii="Cambria Math" w:hAnsi="Cambria Math" w:cstheme="minorHAnsi"/>
                    <w:i/>
                    <w:color w:val="auto"/>
                    <w:szCs w:val="24"/>
                  </w:rPr>
                </m:ctrlPr>
              </m:dPr>
              <m:e>
                <m:r>
                  <w:rPr>
                    <w:rFonts w:ascii="Cambria Math" w:hAnsi="Cambria Math" w:cstheme="minorHAnsi"/>
                    <w:color w:val="auto"/>
                    <w:szCs w:val="24"/>
                  </w:rPr>
                  <m:t>y</m:t>
                </m:r>
              </m:e>
            </m:d>
          </m:e>
          <m:sub>
            <m:r>
              <w:rPr>
                <w:rFonts w:ascii="Cambria Math" w:hAnsi="Cambria Math" w:cstheme="minorHAnsi"/>
                <w:color w:val="auto"/>
                <w:szCs w:val="24"/>
              </w:rPr>
              <m:t>peak, n</m:t>
            </m:r>
          </m:sub>
        </m:sSub>
        <w:bookmarkEnd w:id="216"/>
        <w:bookmarkEnd w:id="217"/>
        <m:r>
          <w:rPr>
            <w:rFonts w:ascii="Cambria Math" w:hAnsi="Cambria Math" w:cstheme="minorHAnsi"/>
            <w:color w:val="auto"/>
            <w:szCs w:val="24"/>
          </w:rPr>
          <m:t xml:space="preserve">= </m:t>
        </m:r>
        <m:nary>
          <m:naryPr>
            <m:limLoc m:val="undOvr"/>
            <m:ctrlPr>
              <w:rPr>
                <w:rFonts w:ascii="Cambria Math" w:hAnsi="Cambria Math" w:cstheme="minorHAnsi"/>
                <w:i/>
                <w:color w:val="auto"/>
                <w:szCs w:val="24"/>
              </w:rPr>
            </m:ctrlPr>
          </m:naryPr>
          <m:sub>
            <m:r>
              <w:rPr>
                <w:rFonts w:ascii="Cambria Math" w:hAnsi="Cambria Math" w:cstheme="minorHAnsi"/>
                <w:color w:val="auto"/>
                <w:szCs w:val="24"/>
              </w:rPr>
              <m:t>-1</m:t>
            </m:r>
          </m:sub>
          <m:sup>
            <m:r>
              <w:rPr>
                <w:rFonts w:ascii="Cambria Math" w:hAnsi="Cambria Math" w:cstheme="minorHAnsi"/>
                <w:color w:val="auto"/>
                <w:szCs w:val="24"/>
              </w:rPr>
              <m:t>+1</m:t>
            </m:r>
          </m:sup>
          <m:e>
            <m:sSubSup>
              <m:sSubSupPr>
                <m:ctrlPr>
                  <w:rPr>
                    <w:rFonts w:ascii="Cambria Math" w:hAnsi="Cambria Math" w:cstheme="minorHAnsi"/>
                    <w:i/>
                    <w:color w:val="auto"/>
                    <w:szCs w:val="24"/>
                  </w:rPr>
                </m:ctrlPr>
              </m:sSubSupPr>
              <m:e>
                <m:r>
                  <w:rPr>
                    <w:rFonts w:ascii="Cambria Math" w:hAnsi="Cambria Math" w:cstheme="minorHAnsi"/>
                    <w:color w:val="auto"/>
                    <w:szCs w:val="24"/>
                  </w:rPr>
                  <m:t>R</m:t>
                </m:r>
                <m:d>
                  <m:dPr>
                    <m:ctrlPr>
                      <w:rPr>
                        <w:rFonts w:ascii="Cambria Math" w:hAnsi="Cambria Math" w:cstheme="minorHAnsi"/>
                        <w:i/>
                        <w:color w:val="auto"/>
                        <w:szCs w:val="24"/>
                      </w:rPr>
                    </m:ctrlPr>
                  </m:dPr>
                  <m:e>
                    <m:r>
                      <w:rPr>
                        <w:rFonts w:ascii="Cambria Math" w:hAnsi="Cambria Math" w:cstheme="minorHAnsi"/>
                        <w:color w:val="auto"/>
                        <w:szCs w:val="24"/>
                      </w:rPr>
                      <m:t>y</m:t>
                    </m:r>
                  </m:e>
                </m:d>
              </m:e>
              <m:sub>
                <m:r>
                  <w:rPr>
                    <w:rFonts w:ascii="Cambria Math" w:hAnsi="Cambria Math" w:cstheme="minorHAnsi"/>
                    <w:color w:val="auto"/>
                    <w:szCs w:val="24"/>
                  </w:rPr>
                  <m:t>E</m:t>
                </m:r>
              </m:sub>
              <m:sup>
                <m:r>
                  <w:rPr>
                    <w:rFonts w:ascii="Cambria Math" w:hAnsi="Cambria Math" w:cstheme="minorHAnsi"/>
                    <w:color w:val="auto"/>
                    <w:szCs w:val="24"/>
                  </w:rPr>
                  <m:t>3</m:t>
                </m:r>
              </m:sup>
            </m:sSubSup>
            <m:r>
              <w:rPr>
                <w:rFonts w:ascii="Cambria Math" w:hAnsi="Cambria Math" w:cstheme="minorHAnsi"/>
                <w:color w:val="auto"/>
                <w:szCs w:val="24"/>
              </w:rPr>
              <m:t>dy=</m:t>
            </m:r>
            <w:bookmarkStart w:id="218" w:name="_Hlk508733118"/>
            <w:bookmarkStart w:id="219" w:name="_Hlk506753332"/>
            <m:sSub>
              <m:sSubPr>
                <m:ctrlPr>
                  <w:rPr>
                    <w:rFonts w:ascii="Cambria Math" w:eastAsiaTheme="minorEastAsia" w:hAnsi="Cambria Math" w:cstheme="minorHAnsi"/>
                    <w:i/>
                    <w:color w:val="auto"/>
                    <w:szCs w:val="24"/>
                  </w:rPr>
                </m:ctrlPr>
              </m:sSubPr>
              <m:e>
                <m:r>
                  <w:rPr>
                    <w:rFonts w:ascii="Cambria Math" w:eastAsiaTheme="minorEastAsia" w:hAnsi="Cambria Math" w:cstheme="minorHAnsi"/>
                    <w:color w:val="auto"/>
                    <w:szCs w:val="24"/>
                  </w:rPr>
                  <m:t>R(θ</m:t>
                </m:r>
              </m:e>
              <m:sub>
                <m:r>
                  <w:rPr>
                    <w:rFonts w:ascii="Cambria Math" w:eastAsiaTheme="minorEastAsia" w:hAnsi="Cambria Math" w:cstheme="minorHAnsi"/>
                    <w:color w:val="auto"/>
                    <w:szCs w:val="24"/>
                  </w:rPr>
                  <m:t>B</m:t>
                </m:r>
              </m:sub>
            </m:sSub>
            <w:bookmarkEnd w:id="218"/>
            <m:sSubSup>
              <m:sSubSupPr>
                <m:ctrlPr>
                  <w:rPr>
                    <w:rFonts w:ascii="Cambria Math" w:eastAsiaTheme="minorEastAsia" w:hAnsi="Cambria Math" w:cstheme="minorHAnsi"/>
                    <w:i/>
                    <w:color w:val="auto"/>
                    <w:szCs w:val="24"/>
                  </w:rPr>
                </m:ctrlPr>
              </m:sSubSupPr>
              <m:e>
                <m:r>
                  <w:rPr>
                    <w:rFonts w:ascii="Cambria Math" w:eastAsiaTheme="minorEastAsia" w:hAnsi="Cambria Math" w:cstheme="minorHAnsi"/>
                    <w:color w:val="auto"/>
                    <w:szCs w:val="24"/>
                    <w:lang w:val="en-US"/>
                  </w:rPr>
                  <m:t>)</m:t>
                </m:r>
              </m:e>
              <m:sub>
                <m:r>
                  <w:rPr>
                    <w:rFonts w:ascii="Cambria Math" w:eastAsiaTheme="minorEastAsia" w:hAnsi="Cambria Math" w:cstheme="minorHAnsi"/>
                    <w:color w:val="auto"/>
                    <w:szCs w:val="24"/>
                    <w:lang w:val="en-US"/>
                  </w:rPr>
                  <m:t>n</m:t>
                </m:r>
              </m:sub>
              <m:sup>
                <m:r>
                  <w:rPr>
                    <w:rFonts w:ascii="Cambria Math" w:eastAsiaTheme="minorEastAsia" w:hAnsi="Cambria Math" w:cstheme="minorHAnsi"/>
                    <w:color w:val="auto"/>
                    <w:szCs w:val="24"/>
                    <w:lang w:val="en-US"/>
                  </w:rPr>
                  <m:t>3</m:t>
                </m:r>
              </m:sup>
            </m:sSubSup>
            <m:d>
              <m:dPr>
                <m:begChr m:val="|"/>
                <m:endChr m:val="|"/>
                <m:ctrlPr>
                  <w:rPr>
                    <w:rFonts w:ascii="Cambria Math" w:hAnsi="Cambria Math" w:cstheme="minorHAnsi"/>
                    <w:i/>
                    <w:color w:val="auto"/>
                    <w:szCs w:val="24"/>
                  </w:rPr>
                </m:ctrlPr>
              </m:dPr>
              <m:e>
                <m:sSub>
                  <m:sSubPr>
                    <m:ctrlPr>
                      <w:rPr>
                        <w:rFonts w:ascii="Cambria Math" w:hAnsi="Cambria Math" w:cstheme="minorHAnsi"/>
                        <w:i/>
                        <w:color w:val="auto"/>
                        <w:szCs w:val="24"/>
                      </w:rPr>
                    </m:ctrlPr>
                  </m:sSubPr>
                  <m:e>
                    <m:r>
                      <w:rPr>
                        <w:rFonts w:ascii="Cambria Math" w:hAnsi="Cambria Math" w:cstheme="minorHAnsi"/>
                        <w:color w:val="auto"/>
                        <w:szCs w:val="24"/>
                      </w:rPr>
                      <m:t>2δθ</m:t>
                    </m:r>
                  </m:e>
                  <m:sub>
                    <m:r>
                      <w:rPr>
                        <w:rFonts w:ascii="Cambria Math" w:hAnsi="Cambria Math" w:cstheme="minorHAnsi"/>
                        <w:color w:val="auto"/>
                        <w:szCs w:val="24"/>
                      </w:rPr>
                      <m:t>n</m:t>
                    </m:r>
                  </m:sub>
                </m:sSub>
              </m:e>
            </m:d>
            <w:bookmarkEnd w:id="219"/>
          </m:e>
        </m:nary>
      </m:oMath>
      <w:r w:rsidR="009F5EC7" w:rsidRPr="008032B0">
        <w:rPr>
          <w:rFonts w:ascii="Cambria Math" w:hAnsi="Cambria Math" w:cstheme="minorHAnsi"/>
          <w:color w:val="auto"/>
          <w:szCs w:val="24"/>
        </w:rPr>
        <w:t xml:space="preserve">. </w:t>
      </w:r>
      <w:r w:rsidR="00C615D0" w:rsidRPr="008032B0">
        <w:rPr>
          <w:rFonts w:ascii="Cambria Math" w:hAnsi="Cambria Math" w:cstheme="minorHAnsi"/>
          <w:color w:val="auto"/>
          <w:szCs w:val="24"/>
        </w:rPr>
        <w:tab/>
      </w:r>
      <w:r w:rsidR="00C615D0" w:rsidRPr="008032B0">
        <w:rPr>
          <w:rFonts w:ascii="Cambria Math" w:hAnsi="Cambria Math" w:cstheme="minorHAnsi"/>
          <w:color w:val="auto"/>
          <w:szCs w:val="24"/>
        </w:rPr>
        <w:tab/>
        <w:t xml:space="preserve">Equation </w:t>
      </w:r>
      <w:r w:rsidR="000412DB" w:rsidRPr="008032B0">
        <w:rPr>
          <w:rFonts w:ascii="Cambria Math" w:hAnsi="Cambria Math" w:cstheme="minorHAnsi"/>
          <w:color w:val="auto"/>
          <w:szCs w:val="24"/>
        </w:rPr>
        <w:t>5.</w:t>
      </w:r>
      <w:r w:rsidR="00B36FB9" w:rsidRPr="008032B0">
        <w:rPr>
          <w:rFonts w:ascii="Cambria Math" w:hAnsi="Cambria Math" w:cstheme="minorHAnsi"/>
          <w:color w:val="auto"/>
          <w:szCs w:val="24"/>
        </w:rPr>
        <w:t>5</w:t>
      </w:r>
    </w:p>
    <w:bookmarkStart w:id="220" w:name="_Hlk512500888"/>
    <w:p w14:paraId="7E085814" w14:textId="5E8B5E8A" w:rsidR="008F025F" w:rsidRPr="008032B0" w:rsidRDefault="00006455" w:rsidP="00C80F28">
      <w:pPr>
        <w:keepLines/>
        <w:tabs>
          <w:tab w:val="left" w:pos="1440"/>
          <w:tab w:val="left" w:pos="2880"/>
          <w:tab w:val="left" w:pos="4320"/>
          <w:tab w:val="left" w:pos="5760"/>
          <w:tab w:val="left" w:pos="7200"/>
          <w:tab w:val="left" w:pos="8640"/>
        </w:tabs>
        <w:spacing w:line="480" w:lineRule="auto"/>
        <w:mirrorIndents/>
        <w:rPr>
          <w:rFonts w:cstheme="minorHAnsi"/>
        </w:rPr>
      </w:pPr>
      <m:oMath>
        <m:sSub>
          <m:sSubPr>
            <m:ctrlPr>
              <w:rPr>
                <w:rFonts w:eastAsiaTheme="minorEastAsia" w:cstheme="minorHAnsi"/>
                <w:i/>
              </w:rPr>
            </m:ctrlPr>
          </m:sSubPr>
          <m:e>
            <m:r>
              <w:rPr>
                <w:rFonts w:eastAsiaTheme="minorEastAsia" w:cstheme="minorHAnsi"/>
              </w:rPr>
              <m:t>R(θ</m:t>
            </m:r>
          </m:e>
          <m:sub>
            <m:r>
              <w:rPr>
                <w:rFonts w:eastAsiaTheme="minorEastAsia" w:cstheme="minorHAnsi"/>
              </w:rPr>
              <m:t>B</m:t>
            </m:r>
          </m:sub>
        </m:sSub>
        <m:sSubSup>
          <m:sSubSupPr>
            <m:ctrlPr>
              <w:rPr>
                <w:rFonts w:eastAsiaTheme="minorEastAsia" w:cstheme="minorHAnsi"/>
                <w:i/>
              </w:rPr>
            </m:ctrlPr>
          </m:sSubSupPr>
          <m:e>
            <m:r>
              <w:rPr>
                <w:rFonts w:eastAsiaTheme="minorEastAsia" w:cstheme="minorHAnsi"/>
              </w:rPr>
              <m:t>)</m:t>
            </m:r>
          </m:e>
          <m:sub>
            <m:r>
              <w:rPr>
                <w:rFonts w:eastAsiaTheme="minorEastAsia" w:cstheme="minorHAnsi"/>
              </w:rPr>
              <m:t>n</m:t>
            </m:r>
          </m:sub>
          <m:sup>
            <m:r>
              <w:rPr>
                <w:rFonts w:eastAsiaTheme="minorEastAsia" w:cstheme="minorHAnsi"/>
              </w:rPr>
              <m:t>3</m:t>
            </m:r>
          </m:sup>
        </m:sSubSup>
      </m:oMath>
      <w:bookmarkEnd w:id="220"/>
      <w:r w:rsidR="00771A92" w:rsidRPr="008032B0">
        <w:rPr>
          <w:rFonts w:cstheme="minorHAnsi"/>
        </w:rPr>
        <w:t xml:space="preserve"> i</w:t>
      </w:r>
      <w:r w:rsidR="00790DD2" w:rsidRPr="008032B0">
        <w:rPr>
          <w:rFonts w:cstheme="minorHAnsi"/>
        </w:rPr>
        <w:t xml:space="preserve">s </w:t>
      </w:r>
      <w:r w:rsidR="009F5EC7" w:rsidRPr="008032B0">
        <w:rPr>
          <w:rFonts w:cstheme="minorHAnsi"/>
        </w:rPr>
        <w:t xml:space="preserve">the Bragg-peak reflectivity at </w:t>
      </w:r>
      <m:oMath>
        <m:sSub>
          <m:sSubPr>
            <m:ctrlPr>
              <w:rPr>
                <w:rFonts w:cstheme="minorHAnsi"/>
                <w:i/>
              </w:rPr>
            </m:ctrlPr>
          </m:sSubPr>
          <m:e>
            <m:r>
              <w:rPr>
                <w:rFonts w:cstheme="minorHAnsi"/>
              </w:rPr>
              <m:t>θ</m:t>
            </m:r>
          </m:e>
          <m:sub>
            <m:r>
              <w:rPr>
                <w:rFonts w:cstheme="minorHAnsi"/>
              </w:rPr>
              <m:t>B</m:t>
            </m:r>
          </m:sub>
        </m:sSub>
      </m:oMath>
      <w:r w:rsidR="009F5EC7" w:rsidRPr="008032B0">
        <w:rPr>
          <w:rFonts w:cstheme="minorHAnsi"/>
        </w:rPr>
        <w:t xml:space="preserve">, which corresponds to </w:t>
      </w:r>
      <m:oMath>
        <m:r>
          <w:rPr>
            <w:rFonts w:eastAsiaTheme="minorEastAsia" w:cstheme="minorHAnsi"/>
          </w:rPr>
          <m:t>R(0</m:t>
        </m:r>
        <m:sSubSup>
          <m:sSubSupPr>
            <m:ctrlPr>
              <w:rPr>
                <w:rFonts w:eastAsiaTheme="minorEastAsia" w:cstheme="minorHAnsi"/>
                <w:i/>
              </w:rPr>
            </m:ctrlPr>
          </m:sSubSupPr>
          <m:e>
            <m:r>
              <w:rPr>
                <w:rFonts w:eastAsiaTheme="minorEastAsia" w:cstheme="minorHAnsi"/>
              </w:rPr>
              <m:t>)</m:t>
            </m:r>
          </m:e>
          <m:sub>
            <m:r>
              <w:rPr>
                <w:rFonts w:eastAsiaTheme="minorEastAsia" w:cstheme="minorHAnsi"/>
              </w:rPr>
              <m:t>E</m:t>
            </m:r>
          </m:sub>
          <m:sup>
            <m:r>
              <w:rPr>
                <w:rFonts w:eastAsiaTheme="minorEastAsia" w:cstheme="minorHAnsi"/>
              </w:rPr>
              <m:t>3</m:t>
            </m:r>
          </m:sup>
        </m:sSubSup>
      </m:oMath>
      <w:r w:rsidR="009F5EC7" w:rsidRPr="008032B0">
        <w:rPr>
          <w:rFonts w:cstheme="minorHAnsi"/>
        </w:rPr>
        <w:t xml:space="preserve"> in the </w:t>
      </w:r>
      <m:oMath>
        <m:r>
          <w:rPr>
            <w:rFonts w:cstheme="minorHAnsi"/>
          </w:rPr>
          <m:t>y</m:t>
        </m:r>
      </m:oMath>
      <w:r w:rsidR="009F5EC7" w:rsidRPr="008032B0">
        <w:rPr>
          <w:rFonts w:cstheme="minorHAnsi"/>
        </w:rPr>
        <w:t xml:space="preserve">-scale. The rectangular shape of the Ewald function in the range </w:t>
      </w:r>
      <m:oMath>
        <m:d>
          <m:dPr>
            <m:begChr m:val="|"/>
            <m:endChr m:val="|"/>
            <m:ctrlPr>
              <w:rPr>
                <w:rFonts w:cstheme="minorHAnsi"/>
                <w:i/>
              </w:rPr>
            </m:ctrlPr>
          </m:dPr>
          <m:e>
            <m:r>
              <w:rPr>
                <w:rFonts w:cstheme="minorHAnsi"/>
              </w:rPr>
              <m:t>y</m:t>
            </m:r>
          </m:e>
        </m:d>
        <m:r>
          <w:rPr>
            <w:rFonts w:cstheme="minorHAnsi"/>
          </w:rPr>
          <m:t>≤1</m:t>
        </m:r>
      </m:oMath>
      <w:r w:rsidR="009F5EC7" w:rsidRPr="008032B0">
        <w:rPr>
          <w:rFonts w:cstheme="minorHAnsi"/>
        </w:rPr>
        <w:t xml:space="preserve"> allows one to consider </w:t>
      </w:r>
      <m:oMath>
        <m:sSub>
          <m:sSubPr>
            <m:ctrlPr>
              <w:rPr>
                <w:rFonts w:cstheme="minorHAnsi"/>
                <w:i/>
              </w:rPr>
            </m:ctrlPr>
          </m:sSubPr>
          <m:e>
            <m:r>
              <w:rPr>
                <w:rFonts w:cstheme="minorHAnsi"/>
              </w:rPr>
              <m:t>I</m:t>
            </m:r>
            <m:d>
              <m:dPr>
                <m:ctrlPr>
                  <w:rPr>
                    <w:rFonts w:cstheme="minorHAnsi"/>
                    <w:i/>
                  </w:rPr>
                </m:ctrlPr>
              </m:dPr>
              <m:e>
                <m:r>
                  <w:rPr>
                    <w:rFonts w:cstheme="minorHAnsi"/>
                  </w:rPr>
                  <m:t>y</m:t>
                </m:r>
              </m:e>
            </m:d>
          </m:e>
          <m:sub>
            <m:r>
              <w:rPr>
                <w:rFonts w:cstheme="minorHAnsi"/>
              </w:rPr>
              <m:t>peak, n</m:t>
            </m:r>
          </m:sub>
        </m:sSub>
      </m:oMath>
      <w:r w:rsidR="009F5EC7" w:rsidRPr="008032B0">
        <w:rPr>
          <w:rFonts w:cstheme="minorHAnsi"/>
        </w:rPr>
        <w:t xml:space="preserve"> as a product of the Bragg-peak reflectivity and its </w:t>
      </w:r>
      <m:oMath>
        <m:r>
          <w:rPr>
            <w:rFonts w:cstheme="minorHAnsi"/>
          </w:rPr>
          <m:t>θ</m:t>
        </m:r>
      </m:oMath>
      <w:r w:rsidR="009F5EC7" w:rsidRPr="008032B0">
        <w:rPr>
          <w:rFonts w:cstheme="minorHAnsi"/>
        </w:rPr>
        <w:t>-resolution</w:t>
      </w:r>
      <w:r w:rsidR="009F5EC7" w:rsidRPr="008032B0">
        <w:rPr>
          <w:rFonts w:eastAsiaTheme="minorEastAsia" w:cstheme="minorHAnsi"/>
        </w:rPr>
        <w:t xml:space="preserve"> </w:t>
      </w:r>
      <m:oMath>
        <m:sSub>
          <m:sSubPr>
            <m:ctrlPr>
              <w:rPr>
                <w:rFonts w:cstheme="minorHAnsi"/>
                <w:i/>
              </w:rPr>
            </m:ctrlPr>
          </m:sSubPr>
          <m:e>
            <m:r>
              <w:rPr>
                <w:rFonts w:cstheme="minorHAnsi"/>
              </w:rPr>
              <m:t>2δθ</m:t>
            </m:r>
          </m:e>
          <m:sub>
            <m:r>
              <w:rPr>
                <w:rFonts w:cstheme="minorHAnsi"/>
              </w:rPr>
              <m:t>n</m:t>
            </m:r>
          </m:sub>
        </m:sSub>
      </m:oMath>
      <w:r w:rsidR="009F5EC7" w:rsidRPr="008032B0">
        <w:rPr>
          <w:rFonts w:eastAsiaTheme="minorEastAsia" w:cstheme="minorHAnsi"/>
        </w:rPr>
        <w:t xml:space="preserve">, which is important for </w:t>
      </w:r>
      <w:r w:rsidR="00B12C5A" w:rsidRPr="008032B0">
        <w:rPr>
          <w:rFonts w:eastAsiaTheme="minorEastAsia" w:cstheme="minorHAnsi"/>
        </w:rPr>
        <w:t>the</w:t>
      </w:r>
      <w:r w:rsidR="009F5EC7" w:rsidRPr="008032B0">
        <w:rPr>
          <w:rFonts w:eastAsiaTheme="minorEastAsia" w:cstheme="minorHAnsi"/>
        </w:rPr>
        <w:t xml:space="preserve"> experimental measurements. </w:t>
      </w:r>
      <w:r w:rsidR="001B2E38" w:rsidRPr="008032B0">
        <w:rPr>
          <w:rFonts w:eastAsiaTheme="minorEastAsia" w:cstheme="minorHAnsi"/>
        </w:rPr>
        <w:t>Table V.1</w:t>
      </w:r>
      <w:r w:rsidR="009F5EC7" w:rsidRPr="008032B0">
        <w:rPr>
          <w:rFonts w:eastAsiaTheme="minorEastAsia" w:cstheme="minorHAnsi"/>
        </w:rPr>
        <w:t xml:space="preserve"> contains </w:t>
      </w:r>
      <m:oMath>
        <m:r>
          <w:rPr>
            <w:rFonts w:cstheme="minorHAnsi"/>
          </w:rPr>
          <m:t>2δ</m:t>
        </m:r>
        <m:sSub>
          <m:sSubPr>
            <m:ctrlPr>
              <w:rPr>
                <w:rFonts w:cstheme="minorHAnsi"/>
                <w:i/>
              </w:rPr>
            </m:ctrlPr>
          </m:sSubPr>
          <m:e>
            <m:r>
              <w:rPr>
                <w:rFonts w:cstheme="minorHAnsi"/>
              </w:rPr>
              <m:t>θ</m:t>
            </m:r>
          </m:e>
          <m:sub>
            <m:r>
              <w:rPr>
                <w:rFonts w:cstheme="minorHAnsi"/>
              </w:rPr>
              <m:t>n</m:t>
            </m:r>
          </m:sub>
        </m:sSub>
      </m:oMath>
      <w:r w:rsidR="009F5EC7" w:rsidRPr="008032B0">
        <w:rPr>
          <w:rFonts w:eastAsiaTheme="minorEastAsia" w:cstheme="minorHAnsi"/>
        </w:rPr>
        <w:t xml:space="preserve">, </w:t>
      </w:r>
      <m:oMath>
        <m:sSubSup>
          <m:sSubSupPr>
            <m:ctrlPr>
              <w:rPr>
                <w:rFonts w:eastAsiaTheme="minorEastAsia" w:cstheme="minorHAnsi"/>
                <w:i/>
              </w:rPr>
            </m:ctrlPr>
          </m:sSubSupPr>
          <m:e>
            <m:r>
              <w:rPr>
                <w:rFonts w:eastAsiaTheme="minorEastAsia" w:cstheme="minorHAnsi"/>
              </w:rPr>
              <m:t>2δθ</m:t>
            </m:r>
          </m:e>
          <m:sub>
            <m:r>
              <w:rPr>
                <w:rFonts w:eastAsiaTheme="minorEastAsia" w:cstheme="minorHAnsi"/>
              </w:rPr>
              <m:t>n</m:t>
            </m:r>
          </m:sub>
          <m:sup>
            <m:r>
              <w:rPr>
                <w:rFonts w:eastAsiaTheme="minorEastAsia" w:cstheme="minorHAnsi"/>
              </w:rPr>
              <m:t>*</m:t>
            </m:r>
          </m:sup>
        </m:sSubSup>
      </m:oMath>
      <w:r w:rsidR="009F5EC7" w:rsidRPr="008032B0">
        <w:rPr>
          <w:rFonts w:eastAsiaTheme="minorEastAsia" w:cstheme="minorHAnsi"/>
        </w:rPr>
        <w:t xml:space="preserve"> and </w:t>
      </w:r>
      <w:bookmarkStart w:id="221" w:name="_Hlk512809548"/>
      <m:oMath>
        <m:func>
          <m:funcPr>
            <m:ctrlPr>
              <w:rPr>
                <w:rFonts w:cstheme="minorHAnsi"/>
              </w:rPr>
            </m:ctrlPr>
          </m:funcPr>
          <m:fName>
            <m:r>
              <w:rPr>
                <w:rFonts w:cstheme="minorHAnsi"/>
              </w:rPr>
              <m:t>exp</m:t>
            </m:r>
          </m:fName>
          <m:e>
            <m:r>
              <w:rPr>
                <w:rFonts w:cstheme="minorHAnsi"/>
              </w:rPr>
              <m:t>{-</m:t>
            </m:r>
            <m:sSub>
              <m:sSubPr>
                <m:ctrlPr>
                  <w:rPr>
                    <w:rFonts w:cstheme="minorHAnsi"/>
                    <w:i/>
                  </w:rPr>
                </m:ctrlPr>
              </m:sSubPr>
              <m:e>
                <m:r>
                  <w:rPr>
                    <w:rFonts w:cstheme="minorHAnsi"/>
                  </w:rPr>
                  <m:t>W</m:t>
                </m:r>
              </m:e>
              <m:sub>
                <m:r>
                  <w:rPr>
                    <w:rFonts w:cstheme="minorHAnsi"/>
                  </w:rPr>
                  <m:t>n</m:t>
                </m:r>
              </m:sub>
            </m:sSub>
          </m:e>
        </m:func>
        <m:r>
          <w:rPr>
            <w:rFonts w:cstheme="minorHAnsi"/>
          </w:rPr>
          <m:t>}</m:t>
        </m:r>
      </m:oMath>
      <w:r w:rsidR="009F5EC7" w:rsidRPr="008032B0">
        <w:rPr>
          <w:rFonts w:cstheme="minorHAnsi"/>
        </w:rPr>
        <w:t xml:space="preserve"> </w:t>
      </w:r>
      <w:bookmarkEnd w:id="221"/>
      <w:r w:rsidR="009F5EC7" w:rsidRPr="008032B0">
        <w:rPr>
          <w:rFonts w:cstheme="minorHAnsi"/>
        </w:rPr>
        <w:t xml:space="preserve">calculated </w:t>
      </w:r>
      <w:r w:rsidR="009F5EC7" w:rsidRPr="008032B0">
        <w:rPr>
          <w:rFonts w:eastAsiaTheme="minorEastAsia" w:cstheme="minorHAnsi"/>
        </w:rPr>
        <w:t xml:space="preserve">for </w:t>
      </w:r>
      <m:oMath>
        <m:r>
          <w:rPr>
            <w:rFonts w:eastAsiaTheme="minorEastAsia" w:cstheme="minorHAnsi"/>
          </w:rPr>
          <m:t>Si</m:t>
        </m:r>
        <m:d>
          <m:dPr>
            <m:ctrlPr>
              <w:rPr>
                <w:rFonts w:eastAsiaTheme="minorEastAsia" w:cstheme="minorHAnsi"/>
                <w:i/>
              </w:rPr>
            </m:ctrlPr>
          </m:dPr>
          <m:e>
            <m:r>
              <w:rPr>
                <w:rFonts w:eastAsiaTheme="minorEastAsia" w:cstheme="minorHAnsi"/>
              </w:rPr>
              <m:t>220</m:t>
            </m:r>
          </m:e>
        </m:d>
      </m:oMath>
      <w:r w:rsidR="009F5EC7" w:rsidRPr="008032B0">
        <w:rPr>
          <w:rFonts w:eastAsiaTheme="minorEastAsia" w:cstheme="minorHAnsi"/>
        </w:rPr>
        <w:t xml:space="preserve"> at </w:t>
      </w:r>
      <m:oMath>
        <m:sSub>
          <m:sSubPr>
            <m:ctrlPr>
              <w:rPr>
                <w:rFonts w:eastAsiaTheme="minorEastAsia" w:cstheme="minorHAnsi"/>
                <w:i/>
              </w:rPr>
            </m:ctrlPr>
          </m:sSubPr>
          <m:e>
            <m:r>
              <w:rPr>
                <w:rFonts w:eastAsiaTheme="minorEastAsia" w:cstheme="minorHAnsi"/>
              </w:rPr>
              <m:t>θ</m:t>
            </m:r>
          </m:e>
          <m:sub>
            <m:r>
              <w:rPr>
                <w:rFonts w:eastAsiaTheme="minorEastAsia" w:cstheme="minorHAnsi"/>
              </w:rPr>
              <m:t>B</m:t>
            </m:r>
          </m:sub>
        </m:sSub>
        <m:r>
          <w:rPr>
            <w:rFonts w:eastAsiaTheme="minorEastAsia" w:cstheme="minorHAnsi"/>
          </w:rPr>
          <m:t xml:space="preserve">= </m:t>
        </m:r>
        <m:sSup>
          <m:sSupPr>
            <m:ctrlPr>
              <w:rPr>
                <w:rFonts w:eastAsiaTheme="minorEastAsia" w:cstheme="minorHAnsi"/>
                <w:i/>
              </w:rPr>
            </m:ctrlPr>
          </m:sSupPr>
          <m:e>
            <m:r>
              <w:rPr>
                <w:rFonts w:eastAsiaTheme="minorEastAsia" w:cstheme="minorHAnsi"/>
              </w:rPr>
              <m:t>69.83</m:t>
            </m:r>
          </m:e>
          <m:sup>
            <m:r>
              <w:rPr>
                <w:rFonts w:eastAsiaTheme="minorEastAsia" w:cstheme="minorHAnsi"/>
              </w:rPr>
              <m:t>o</m:t>
            </m:r>
          </m:sup>
        </m:sSup>
      </m:oMath>
      <w:r w:rsidR="009F5EC7" w:rsidRPr="008032B0">
        <w:rPr>
          <w:rFonts w:eastAsiaTheme="minorEastAsia" w:cstheme="minorHAnsi"/>
        </w:rPr>
        <w:t xml:space="preserve">using the following parameters </w:t>
      </w:r>
      <m:oMath>
        <m:sSub>
          <m:sSubPr>
            <m:ctrlPr>
              <w:rPr>
                <w:rFonts w:cstheme="minorHAnsi"/>
                <w:i/>
              </w:rPr>
            </m:ctrlPr>
          </m:sSubPr>
          <m:e>
            <m:r>
              <w:rPr>
                <w:rFonts w:cstheme="minorHAnsi"/>
              </w:rPr>
              <m:t>b</m:t>
            </m:r>
          </m:e>
          <m:sub>
            <m:r>
              <w:rPr>
                <w:rFonts w:cstheme="minorHAnsi"/>
              </w:rPr>
              <m:t>c, Si</m:t>
            </m:r>
          </m:sub>
        </m:sSub>
        <m:r>
          <w:rPr>
            <w:rFonts w:cstheme="minorHAnsi"/>
          </w:rPr>
          <m:t>=0.415</m:t>
        </m:r>
        <m:r>
          <m:rPr>
            <m:sty m:val="p"/>
          </m:rPr>
          <w:rPr>
            <w:rFonts w:cstheme="minorHAnsi"/>
          </w:rPr>
          <m:t>×</m:t>
        </m:r>
        <m:sSup>
          <m:sSupPr>
            <m:ctrlPr>
              <w:rPr>
                <w:rFonts w:cstheme="minorHAnsi"/>
              </w:rPr>
            </m:ctrlPr>
          </m:sSupPr>
          <m:e>
            <m:r>
              <w:rPr>
                <w:rFonts w:cstheme="minorHAnsi"/>
              </w:rPr>
              <m:t>10</m:t>
            </m:r>
          </m:e>
          <m:sup>
            <m:r>
              <w:rPr>
                <w:rFonts w:cstheme="minorHAnsi"/>
              </w:rPr>
              <m:t>-4</m:t>
            </m:r>
          </m:sup>
        </m:sSup>
        <m:r>
          <w:rPr>
            <w:rFonts w:cstheme="minorHAnsi"/>
          </w:rPr>
          <m:t>Å</m:t>
        </m:r>
      </m:oMath>
      <w:r w:rsidR="009F5EC7" w:rsidRPr="008032B0">
        <w:rPr>
          <w:rFonts w:cstheme="minorHAnsi"/>
        </w:rPr>
        <w:t xml:space="preserve">, </w:t>
      </w:r>
      <m:oMath>
        <m:d>
          <m:dPr>
            <m:begChr m:val="|"/>
            <m:endChr m:val="|"/>
            <m:ctrlPr>
              <w:rPr>
                <w:rFonts w:cstheme="minorHAnsi"/>
                <w:i/>
              </w:rPr>
            </m:ctrlPr>
          </m:dPr>
          <m:e>
            <m:r>
              <w:rPr>
                <w:rFonts w:cstheme="minorHAnsi"/>
              </w:rPr>
              <m:t>F</m:t>
            </m:r>
            <m:d>
              <m:dPr>
                <m:ctrlPr>
                  <w:rPr>
                    <w:rFonts w:cstheme="minorHAnsi"/>
                    <w:i/>
                  </w:rPr>
                </m:ctrlPr>
              </m:dPr>
              <m:e>
                <m:r>
                  <w:rPr>
                    <w:rFonts w:cstheme="minorHAnsi"/>
                  </w:rPr>
                  <m:t>220</m:t>
                </m:r>
              </m:e>
            </m:d>
          </m:e>
        </m:d>
        <m:r>
          <w:rPr>
            <w:rFonts w:cstheme="minorHAnsi"/>
          </w:rPr>
          <m:t>=8</m:t>
        </m:r>
      </m:oMath>
      <w:r w:rsidR="009F5EC7" w:rsidRPr="008032B0">
        <w:rPr>
          <w:rFonts w:eastAsiaTheme="minorEastAsia" w:cstheme="minorHAnsi"/>
        </w:rPr>
        <w:t>,</w:t>
      </w:r>
      <w:r w:rsidR="009F5EC7" w:rsidRPr="008032B0">
        <w:rPr>
          <w:rFonts w:cstheme="minorHAnsi"/>
        </w:rPr>
        <w:t xml:space="preserve"> </w:t>
      </w:r>
      <m:oMath>
        <m:sSub>
          <m:sSubPr>
            <m:ctrlPr>
              <w:rPr>
                <w:rFonts w:eastAsiaTheme="minorEastAsia" w:cstheme="minorHAnsi"/>
                <w:i/>
              </w:rPr>
            </m:ctrlPr>
          </m:sSubPr>
          <m:e>
            <m:r>
              <w:rPr>
                <w:rFonts w:eastAsiaTheme="minorEastAsia" w:cstheme="minorHAnsi"/>
              </w:rPr>
              <m:t>V</m:t>
            </m:r>
          </m:e>
          <m:sub>
            <m:r>
              <w:rPr>
                <w:rFonts w:eastAsiaTheme="minorEastAsia" w:cstheme="minorHAnsi"/>
              </w:rPr>
              <m:t>0</m:t>
            </m:r>
          </m:sub>
        </m:sSub>
        <m:r>
          <w:rPr>
            <w:rFonts w:eastAsiaTheme="minorEastAsia" w:cstheme="minorHAnsi"/>
          </w:rPr>
          <m:t xml:space="preserve">=160.19 </m:t>
        </m:r>
        <m:sSup>
          <m:sSupPr>
            <m:ctrlPr>
              <w:rPr>
                <w:rFonts w:eastAsiaTheme="minorEastAsia" w:cstheme="minorHAnsi"/>
                <w:i/>
              </w:rPr>
            </m:ctrlPr>
          </m:sSupPr>
          <m:e>
            <m:r>
              <w:rPr>
                <w:rFonts w:eastAsiaTheme="minorEastAsia" w:cstheme="minorHAnsi"/>
              </w:rPr>
              <m:t>Å</m:t>
            </m:r>
          </m:e>
          <m:sup>
            <m:r>
              <w:rPr>
                <w:rFonts w:eastAsiaTheme="minorEastAsia" w:cstheme="minorHAnsi"/>
              </w:rPr>
              <m:t>3</m:t>
            </m:r>
          </m:sup>
        </m:sSup>
      </m:oMath>
      <w:r w:rsidR="009F5EC7" w:rsidRPr="008032B0">
        <w:rPr>
          <w:rFonts w:eastAsiaTheme="minorEastAsia" w:cstheme="minorHAnsi"/>
        </w:rPr>
        <w:t xml:space="preserve"> and</w:t>
      </w:r>
      <w:r w:rsidR="009F5EC7" w:rsidRPr="008032B0">
        <w:rPr>
          <w:rFonts w:cstheme="minorHAnsi"/>
        </w:rPr>
        <w:t xml:space="preserve"> </w:t>
      </w:r>
      <m:oMath>
        <m:r>
          <w:rPr>
            <w:rFonts w:cstheme="minorHAnsi"/>
          </w:rPr>
          <m:t xml:space="preserve">B=0.45±0.02 </m:t>
        </m:r>
        <m:sSup>
          <m:sSupPr>
            <m:ctrlPr>
              <w:rPr>
                <w:rFonts w:cstheme="minorHAnsi"/>
                <w:i/>
              </w:rPr>
            </m:ctrlPr>
          </m:sSupPr>
          <m:e>
            <m:r>
              <w:rPr>
                <w:rFonts w:cstheme="minorHAnsi"/>
              </w:rPr>
              <m:t>Å</m:t>
            </m:r>
          </m:e>
          <m:sup>
            <m:r>
              <w:rPr>
                <w:rFonts w:cstheme="minorHAnsi"/>
              </w:rPr>
              <m:t>2</m:t>
            </m:r>
          </m:sup>
        </m:sSup>
      </m:oMath>
      <w:r w:rsidR="009F5EC7" w:rsidRPr="008032B0">
        <w:rPr>
          <w:rFonts w:eastAsiaTheme="minorEastAsia" w:cstheme="minorHAnsi"/>
        </w:rPr>
        <w:t xml:space="preserve"> at </w:t>
      </w:r>
      <m:oMath>
        <m:r>
          <w:rPr>
            <w:rFonts w:cstheme="minorHAnsi"/>
          </w:rPr>
          <m:t xml:space="preserve">T= </m:t>
        </m:r>
        <m:sSup>
          <m:sSupPr>
            <m:ctrlPr>
              <w:rPr>
                <w:rFonts w:cstheme="minorHAnsi"/>
                <w:i/>
              </w:rPr>
            </m:ctrlPr>
          </m:sSupPr>
          <m:e>
            <m:r>
              <w:rPr>
                <w:rFonts w:cstheme="minorHAnsi"/>
              </w:rPr>
              <m:t>293</m:t>
            </m:r>
          </m:e>
          <m:sup>
            <m:r>
              <w:rPr>
                <w:rFonts w:cstheme="minorHAnsi"/>
              </w:rPr>
              <m:t>o</m:t>
            </m:r>
          </m:sup>
        </m:sSup>
        <m:r>
          <w:rPr>
            <w:rFonts w:cstheme="minorHAnsi"/>
          </w:rPr>
          <m:t>K</m:t>
        </m:r>
      </m:oMath>
      <w:r w:rsidR="009F5EC7" w:rsidRPr="008032B0">
        <w:rPr>
          <w:rFonts w:cstheme="minorHAnsi"/>
        </w:rPr>
        <w:t>.</w:t>
      </w:r>
      <w:r w:rsidR="009F5EC7" w:rsidRPr="008032B0">
        <w:rPr>
          <w:rFonts w:cstheme="minorHAnsi"/>
          <w:vertAlign w:val="superscript"/>
        </w:rPr>
        <w:t>6,7</w:t>
      </w:r>
      <w:r w:rsidR="009F5EC7" w:rsidRPr="008032B0">
        <w:rPr>
          <w:rFonts w:cstheme="minorHAnsi"/>
        </w:rPr>
        <w:t xml:space="preserve"> The </w:t>
      </w:r>
      <m:oMath>
        <m:r>
          <w:rPr>
            <w:rFonts w:cstheme="minorHAnsi"/>
          </w:rPr>
          <m:t>θ</m:t>
        </m:r>
      </m:oMath>
      <w:r w:rsidR="009F5EC7" w:rsidRPr="008032B0">
        <w:rPr>
          <w:rFonts w:cstheme="minorHAnsi"/>
        </w:rPr>
        <w:t xml:space="preserve">-resolution gain factor </w:t>
      </w:r>
      <w:bookmarkStart w:id="222" w:name="_Hlk512443925"/>
      <m:oMath>
        <m:sSub>
          <m:sSubPr>
            <m:ctrlPr>
              <w:rPr>
                <w:rFonts w:cstheme="minorHAnsi"/>
                <w:i/>
              </w:rPr>
            </m:ctrlPr>
          </m:sSubPr>
          <m:e>
            <m:r>
              <w:rPr>
                <w:rFonts w:cstheme="minorHAnsi"/>
              </w:rPr>
              <m:t>g</m:t>
            </m:r>
          </m:e>
          <m:sub>
            <m:r>
              <w:rPr>
                <w:rFonts w:cstheme="minorHAnsi"/>
              </w:rPr>
              <m:t>n</m:t>
            </m:r>
          </m:sub>
        </m:sSub>
        <m:r>
          <w:rPr>
            <w:rFonts w:cstheme="minorHAnsi"/>
          </w:rPr>
          <m:t xml:space="preserve">= </m:t>
        </m:r>
        <m:sSubSup>
          <m:sSubSupPr>
            <m:ctrlPr>
              <w:rPr>
                <w:rFonts w:eastAsia="Calibri" w:cstheme="minorHAnsi"/>
                <w:i/>
              </w:rPr>
            </m:ctrlPr>
          </m:sSubSupPr>
          <m:e>
            <m:r>
              <w:rPr>
                <w:rFonts w:eastAsia="Calibri" w:cstheme="minorHAnsi"/>
              </w:rPr>
              <m:t>δθ</m:t>
            </m:r>
          </m:e>
          <m:sub>
            <m:r>
              <w:rPr>
                <w:rFonts w:eastAsia="Calibri" w:cstheme="minorHAnsi"/>
              </w:rPr>
              <m:t>n</m:t>
            </m:r>
          </m:sub>
          <m:sup>
            <m:r>
              <w:rPr>
                <w:rFonts w:eastAsia="Calibri" w:cstheme="minorHAnsi"/>
              </w:rPr>
              <m:t>*</m:t>
            </m:r>
          </m:sup>
        </m:sSubSup>
        <m:r>
          <m:rPr>
            <m:lit/>
          </m:rPr>
          <w:rPr>
            <w:rFonts w:eastAsia="Calibri" w:cstheme="minorHAnsi"/>
          </w:rPr>
          <m:t>/</m:t>
        </m:r>
        <m:sSub>
          <m:sSubPr>
            <m:ctrlPr>
              <w:rPr>
                <w:rFonts w:eastAsia="Calibri" w:cstheme="minorHAnsi"/>
                <w:i/>
              </w:rPr>
            </m:ctrlPr>
          </m:sSubPr>
          <m:e>
            <m:r>
              <w:rPr>
                <w:rFonts w:eastAsia="Calibri" w:cstheme="minorHAnsi"/>
              </w:rPr>
              <m:t>δθ</m:t>
            </m:r>
          </m:e>
          <m:sub>
            <m:r>
              <w:rPr>
                <w:rFonts w:eastAsia="Calibri" w:cstheme="minorHAnsi"/>
              </w:rPr>
              <m:t>n</m:t>
            </m:r>
          </m:sub>
        </m:sSub>
      </m:oMath>
      <w:bookmarkEnd w:id="222"/>
      <w:r w:rsidR="009F5EC7" w:rsidRPr="008032B0">
        <w:rPr>
          <w:rFonts w:cstheme="minorHAnsi"/>
        </w:rPr>
        <w:t xml:space="preserve">, also shown in </w:t>
      </w:r>
      <w:r w:rsidR="001B2E38" w:rsidRPr="008032B0">
        <w:rPr>
          <w:rFonts w:cstheme="minorHAnsi"/>
        </w:rPr>
        <w:t>Table V.1</w:t>
      </w:r>
      <w:r w:rsidR="009F5EC7" w:rsidRPr="008032B0">
        <w:rPr>
          <w:rFonts w:cstheme="minorHAnsi"/>
        </w:rPr>
        <w:t xml:space="preserve">, demonstrates the effect of the atomic vibrations on  </w:t>
      </w:r>
      <m:oMath>
        <m:r>
          <w:rPr>
            <w:rFonts w:cstheme="minorHAnsi"/>
          </w:rPr>
          <m:t>2δ</m:t>
        </m:r>
        <m:sSub>
          <m:sSubPr>
            <m:ctrlPr>
              <w:rPr>
                <w:rFonts w:cstheme="minorHAnsi"/>
                <w:i/>
              </w:rPr>
            </m:ctrlPr>
          </m:sSubPr>
          <m:e>
            <m:r>
              <w:rPr>
                <w:rFonts w:cstheme="minorHAnsi"/>
              </w:rPr>
              <m:t>θ</m:t>
            </m:r>
          </m:e>
          <m:sub>
            <m:r>
              <w:rPr>
                <w:rFonts w:cstheme="minorHAnsi"/>
              </w:rPr>
              <m:t>n</m:t>
            </m:r>
          </m:sub>
        </m:sSub>
      </m:oMath>
      <w:r w:rsidR="009F5EC7" w:rsidRPr="008032B0">
        <w:rPr>
          <w:rFonts w:cstheme="minorHAnsi"/>
        </w:rPr>
        <w:t xml:space="preserve">, the maximum of which at </w:t>
      </w:r>
      <m:oMath>
        <m:r>
          <w:rPr>
            <w:rFonts w:cstheme="minorHAnsi"/>
          </w:rPr>
          <m:t>n=8</m:t>
        </m:r>
      </m:oMath>
      <w:r w:rsidR="009F5EC7" w:rsidRPr="008032B0">
        <w:rPr>
          <w:rFonts w:cstheme="minorHAnsi"/>
        </w:rPr>
        <w:t xml:space="preserve"> is as great as </w:t>
      </w:r>
      <m:oMath>
        <m:sSub>
          <m:sSubPr>
            <m:ctrlPr>
              <w:rPr>
                <w:rFonts w:cstheme="minorHAnsi"/>
                <w:i/>
              </w:rPr>
            </m:ctrlPr>
          </m:sSubPr>
          <m:e>
            <m:r>
              <w:rPr>
                <w:rFonts w:cstheme="minorHAnsi"/>
              </w:rPr>
              <m:t>g</m:t>
            </m:r>
          </m:e>
          <m:sub>
            <m:r>
              <w:rPr>
                <w:rFonts w:cstheme="minorHAnsi"/>
              </w:rPr>
              <m:t>8</m:t>
            </m:r>
          </m:sub>
        </m:sSub>
        <m:r>
          <w:rPr>
            <w:rFonts w:cstheme="minorHAnsi"/>
          </w:rPr>
          <m:t>≈6.7</m:t>
        </m:r>
      </m:oMath>
      <w:r w:rsidR="009F5EC7" w:rsidRPr="008032B0">
        <w:rPr>
          <w:rFonts w:cstheme="minorHAnsi"/>
        </w:rPr>
        <w:t>.</w:t>
      </w:r>
    </w:p>
    <w:p w14:paraId="5C9A6631" w14:textId="5DED9209" w:rsidR="00F5553C" w:rsidRPr="008032B0" w:rsidRDefault="00F5553C" w:rsidP="007D2922">
      <w:pPr>
        <w:widowControl w:val="0"/>
        <w:tabs>
          <w:tab w:val="left" w:pos="1440"/>
          <w:tab w:val="left" w:pos="2880"/>
          <w:tab w:val="left" w:pos="4320"/>
          <w:tab w:val="left" w:pos="5760"/>
          <w:tab w:val="left" w:pos="7200"/>
          <w:tab w:val="left" w:pos="8640"/>
        </w:tabs>
        <w:spacing w:line="480" w:lineRule="auto"/>
        <w:mirrorIndents/>
        <w:rPr>
          <w:rFonts w:cstheme="minorHAnsi"/>
        </w:rPr>
      </w:pPr>
      <w:r w:rsidRPr="008032B0">
        <w:rPr>
          <w:rFonts w:cstheme="minorHAnsi"/>
          <w:bCs/>
          <w:i/>
          <w:iCs/>
        </w:rPr>
        <w:t>Rocking Curve Measurements</w:t>
      </w:r>
    </w:p>
    <w:p w14:paraId="2A4F52E6" w14:textId="3B6A9980" w:rsidR="002609A5" w:rsidRPr="008032B0" w:rsidRDefault="00F5553C" w:rsidP="007D2922">
      <w:pPr>
        <w:widowControl w:val="0"/>
        <w:tabs>
          <w:tab w:val="left" w:pos="360"/>
          <w:tab w:val="left" w:pos="1440"/>
          <w:tab w:val="left" w:pos="2880"/>
          <w:tab w:val="left" w:pos="4320"/>
          <w:tab w:val="left" w:pos="5760"/>
          <w:tab w:val="left" w:pos="7200"/>
          <w:tab w:val="left" w:pos="8640"/>
        </w:tabs>
        <w:spacing w:line="480" w:lineRule="auto"/>
        <w:ind w:firstLine="360"/>
        <w:mirrorIndents/>
        <w:rPr>
          <w:rFonts w:cstheme="minorHAnsi"/>
        </w:rPr>
      </w:pPr>
      <w:r w:rsidRPr="008032B0">
        <w:rPr>
          <w:rFonts w:eastAsiaTheme="minorEastAsia" w:cstheme="minorHAnsi"/>
        </w:rPr>
        <w:t xml:space="preserve">The experimental </w:t>
      </w:r>
      <m:oMath>
        <m:sSub>
          <m:sSubPr>
            <m:ctrlPr>
              <w:rPr>
                <w:rFonts w:eastAsiaTheme="minorEastAsia" w:cstheme="minorHAnsi"/>
                <w:i/>
              </w:rPr>
            </m:ctrlPr>
          </m:sSubPr>
          <m:e>
            <m:r>
              <w:rPr>
                <w:rFonts w:eastAsiaTheme="minorEastAsia" w:cstheme="minorHAnsi"/>
              </w:rPr>
              <m:t>2δθ</m:t>
            </m:r>
          </m:e>
          <m:sub>
            <m:r>
              <w:rPr>
                <w:rFonts w:eastAsiaTheme="minorEastAsia" w:cstheme="minorHAnsi"/>
              </w:rPr>
              <m:t>n, exp</m:t>
            </m:r>
          </m:sub>
        </m:sSub>
      </m:oMath>
      <w:r w:rsidRPr="008032B0">
        <w:rPr>
          <w:rFonts w:eastAsiaTheme="minorEastAsia" w:cstheme="minorHAnsi"/>
        </w:rPr>
        <w:t xml:space="preserve"> for </w:t>
      </w:r>
      <m:oMath>
        <m:r>
          <w:rPr>
            <w:rFonts w:eastAsiaTheme="minorEastAsia" w:cstheme="minorHAnsi"/>
          </w:rPr>
          <m:t>n=1-4</m:t>
        </m:r>
      </m:oMath>
      <w:r w:rsidRPr="008032B0">
        <w:rPr>
          <w:rFonts w:eastAsiaTheme="minorEastAsia" w:cstheme="minorHAnsi"/>
        </w:rPr>
        <w:t xml:space="preserve"> are obtained from rocking curves measured at the empty MW-USANS instrument used in </w:t>
      </w:r>
      <w:r w:rsidR="00B12C5A" w:rsidRPr="008032B0">
        <w:rPr>
          <w:rFonts w:eastAsiaTheme="minorEastAsia" w:cstheme="minorHAnsi"/>
        </w:rPr>
        <w:t>the</w:t>
      </w:r>
      <w:r w:rsidRPr="008032B0">
        <w:rPr>
          <w:rFonts w:eastAsiaTheme="minorEastAsia" w:cstheme="minorHAnsi"/>
        </w:rPr>
        <w:t xml:space="preserve"> dynamical diffraction study as a multi-wavelength double-crystal diffractometer (MW-DCD). Figure </w:t>
      </w:r>
      <w:r w:rsidR="00D12ED8" w:rsidRPr="008032B0">
        <w:rPr>
          <w:rFonts w:eastAsiaTheme="minorEastAsia" w:cstheme="minorHAnsi"/>
        </w:rPr>
        <w:t>V.2</w:t>
      </w:r>
      <w:r w:rsidRPr="008032B0">
        <w:rPr>
          <w:rFonts w:eastAsiaTheme="minorEastAsia" w:cstheme="minorHAnsi"/>
        </w:rPr>
        <w:t xml:space="preserve"> shows the optics scheme of the MW-DCD consisting of the </w:t>
      </w:r>
      <m:oMath>
        <m:r>
          <w:rPr>
            <w:rFonts w:eastAsiaTheme="minorEastAsia" w:cstheme="minorHAnsi"/>
          </w:rPr>
          <m:t>Si</m:t>
        </m:r>
        <m:d>
          <m:dPr>
            <m:ctrlPr>
              <w:rPr>
                <w:rFonts w:eastAsiaTheme="minorEastAsia" w:cstheme="minorHAnsi"/>
                <w:i/>
              </w:rPr>
            </m:ctrlPr>
          </m:dPr>
          <m:e>
            <m:r>
              <w:rPr>
                <w:rFonts w:eastAsiaTheme="minorEastAsia" w:cstheme="minorHAnsi"/>
              </w:rPr>
              <m:t>220</m:t>
            </m:r>
          </m:e>
        </m:d>
      </m:oMath>
      <w:r w:rsidRPr="008032B0">
        <w:rPr>
          <w:rFonts w:eastAsiaTheme="minorEastAsia" w:cstheme="minorHAnsi"/>
        </w:rPr>
        <w:t xml:space="preserve"> channel-cut </w:t>
      </w:r>
      <w:r w:rsidRPr="008032B0">
        <w:rPr>
          <w:rFonts w:cstheme="minorHAnsi"/>
        </w:rPr>
        <w:t xml:space="preserve">triple-bounce monochromator (M) and analyzer (A) crystals and the detectors. The crystal goniometers are mounted on a vibration isolated granite table and the instrument room temperature stability is kept with the accuracy </w:t>
      </w:r>
      <m:oMath>
        <m:r>
          <w:rPr>
            <w:rFonts w:cstheme="minorHAnsi"/>
          </w:rPr>
          <m:t xml:space="preserve">ΔT ≈ ± 0.2 </m:t>
        </m:r>
        <m:sPre>
          <m:sPrePr>
            <m:ctrlPr>
              <w:rPr>
                <w:rFonts w:cstheme="minorHAnsi"/>
                <w:i/>
              </w:rPr>
            </m:ctrlPr>
          </m:sPrePr>
          <m:sub>
            <m:r>
              <w:rPr>
                <w:rFonts w:cstheme="minorHAnsi"/>
              </w:rPr>
              <m:t xml:space="preserve"> </m:t>
            </m:r>
          </m:sub>
          <m:sup>
            <m:r>
              <w:rPr>
                <w:rFonts w:cstheme="minorHAnsi"/>
              </w:rPr>
              <m:t>o</m:t>
            </m:r>
          </m:sup>
          <m:e>
            <m:r>
              <w:rPr>
                <w:rFonts w:cstheme="minorHAnsi"/>
              </w:rPr>
              <m:t>C</m:t>
            </m:r>
          </m:e>
        </m:sPre>
      </m:oMath>
      <w:r w:rsidRPr="008032B0">
        <w:rPr>
          <w:rFonts w:cstheme="minorHAnsi"/>
        </w:rPr>
        <w:t xml:space="preserve">. </w:t>
      </w:r>
    </w:p>
    <w:p w14:paraId="7B670C2E" w14:textId="77777777" w:rsidR="002609A5" w:rsidRPr="008032B0" w:rsidRDefault="002609A5">
      <w:pPr>
        <w:rPr>
          <w:rFonts w:cstheme="minorHAnsi"/>
        </w:rPr>
      </w:pPr>
      <w:r w:rsidRPr="008032B0">
        <w:rPr>
          <w:rFonts w:cstheme="minorHAnsi"/>
        </w:rPr>
        <w:br w:type="page"/>
      </w:r>
    </w:p>
    <w:tbl>
      <w:tblPr>
        <w:tblStyle w:val="TableGrid"/>
        <w:tblpPr w:leftFromText="187" w:rightFromText="187" w:vertAnchor="page" w:horzAnchor="margin" w:tblpXSpec="center" w:tblpYSpec="center"/>
        <w:tblW w:w="5000" w:type="pct"/>
        <w:tblLook w:val="04A0" w:firstRow="1" w:lastRow="0" w:firstColumn="1" w:lastColumn="0" w:noHBand="0" w:noVBand="1"/>
      </w:tblPr>
      <w:tblGrid>
        <w:gridCol w:w="956"/>
        <w:gridCol w:w="1550"/>
        <w:gridCol w:w="2329"/>
        <w:gridCol w:w="1550"/>
        <w:gridCol w:w="1550"/>
        <w:gridCol w:w="1425"/>
      </w:tblGrid>
      <w:tr w:rsidR="002609A5" w:rsidRPr="008032B0" w14:paraId="44716939" w14:textId="77777777" w:rsidTr="0066434A">
        <w:trPr>
          <w:trHeight w:val="764"/>
        </w:trPr>
        <w:tc>
          <w:tcPr>
            <w:tcW w:w="5000" w:type="pct"/>
            <w:gridSpan w:val="6"/>
            <w:tcBorders>
              <w:top w:val="nil"/>
              <w:left w:val="nil"/>
              <w:bottom w:val="single" w:sz="4" w:space="0" w:color="auto"/>
              <w:right w:val="nil"/>
            </w:tcBorders>
          </w:tcPr>
          <w:p w14:paraId="36E32E3B" w14:textId="39419BB3" w:rsidR="002609A5" w:rsidRPr="008032B0" w:rsidRDefault="002609A5" w:rsidP="0066434A">
            <w:pPr>
              <w:pStyle w:val="Caption"/>
              <w:rPr>
                <w:i w:val="0"/>
                <w:iCs w:val="0"/>
                <w:sz w:val="24"/>
                <w:szCs w:val="24"/>
              </w:rPr>
            </w:pPr>
            <w:bookmarkStart w:id="223" w:name="_Toc77460275"/>
            <w:r w:rsidRPr="008032B0">
              <w:rPr>
                <w:i w:val="0"/>
                <w:iCs w:val="0"/>
                <w:color w:val="auto"/>
                <w:sz w:val="24"/>
                <w:szCs w:val="24"/>
              </w:rPr>
              <w:lastRenderedPageBreak/>
              <w:t xml:space="preserve">Table </w:t>
            </w:r>
            <w:r w:rsidRPr="008032B0">
              <w:rPr>
                <w:i w:val="0"/>
                <w:iCs w:val="0"/>
                <w:color w:val="auto"/>
                <w:sz w:val="24"/>
                <w:szCs w:val="24"/>
              </w:rPr>
              <w:fldChar w:fldCharType="begin"/>
            </w:r>
            <w:r w:rsidRPr="008032B0">
              <w:rPr>
                <w:i w:val="0"/>
                <w:iCs w:val="0"/>
                <w:color w:val="auto"/>
                <w:sz w:val="24"/>
                <w:szCs w:val="24"/>
              </w:rPr>
              <w:instrText xml:space="preserve"> STYLEREF 1 \s </w:instrText>
            </w:r>
            <w:r w:rsidRPr="008032B0">
              <w:rPr>
                <w:i w:val="0"/>
                <w:iCs w:val="0"/>
                <w:color w:val="auto"/>
                <w:sz w:val="24"/>
                <w:szCs w:val="24"/>
              </w:rPr>
              <w:fldChar w:fldCharType="separate"/>
            </w:r>
            <w:r w:rsidR="00EE319D">
              <w:rPr>
                <w:i w:val="0"/>
                <w:iCs w:val="0"/>
                <w:noProof/>
                <w:color w:val="auto"/>
                <w:sz w:val="24"/>
                <w:szCs w:val="24"/>
              </w:rPr>
              <w:t>V</w:t>
            </w:r>
            <w:r w:rsidRPr="008032B0">
              <w:rPr>
                <w:i w:val="0"/>
                <w:iCs w:val="0"/>
                <w:color w:val="auto"/>
                <w:sz w:val="24"/>
                <w:szCs w:val="24"/>
              </w:rPr>
              <w:fldChar w:fldCharType="end"/>
            </w:r>
            <w:r w:rsidRPr="008032B0">
              <w:rPr>
                <w:i w:val="0"/>
                <w:iCs w:val="0"/>
                <w:color w:val="auto"/>
                <w:sz w:val="24"/>
                <w:szCs w:val="24"/>
              </w:rPr>
              <w:t>.</w:t>
            </w:r>
            <w:r w:rsidRPr="008032B0">
              <w:rPr>
                <w:i w:val="0"/>
                <w:iCs w:val="0"/>
                <w:color w:val="auto"/>
                <w:sz w:val="24"/>
                <w:szCs w:val="24"/>
              </w:rPr>
              <w:fldChar w:fldCharType="begin"/>
            </w:r>
            <w:r w:rsidRPr="008032B0">
              <w:rPr>
                <w:i w:val="0"/>
                <w:iCs w:val="0"/>
                <w:color w:val="auto"/>
                <w:sz w:val="24"/>
                <w:szCs w:val="24"/>
              </w:rPr>
              <w:instrText xml:space="preserve"> SEQ Table \* ARABIC \s 1 </w:instrText>
            </w:r>
            <w:r w:rsidRPr="008032B0">
              <w:rPr>
                <w:i w:val="0"/>
                <w:iCs w:val="0"/>
                <w:color w:val="auto"/>
                <w:sz w:val="24"/>
                <w:szCs w:val="24"/>
              </w:rPr>
              <w:fldChar w:fldCharType="separate"/>
            </w:r>
            <w:r w:rsidR="00EE319D">
              <w:rPr>
                <w:i w:val="0"/>
                <w:iCs w:val="0"/>
                <w:noProof/>
                <w:color w:val="auto"/>
                <w:sz w:val="24"/>
                <w:szCs w:val="24"/>
              </w:rPr>
              <w:t>1</w:t>
            </w:r>
            <w:r w:rsidRPr="008032B0">
              <w:rPr>
                <w:i w:val="0"/>
                <w:iCs w:val="0"/>
                <w:color w:val="auto"/>
                <w:sz w:val="24"/>
                <w:szCs w:val="24"/>
              </w:rPr>
              <w:fldChar w:fldCharType="end"/>
            </w:r>
            <w:r w:rsidRPr="008032B0">
              <w:rPr>
                <w:i w:val="0"/>
                <w:iCs w:val="0"/>
                <w:color w:val="auto"/>
                <w:sz w:val="24"/>
                <w:szCs w:val="24"/>
              </w:rPr>
              <w:t xml:space="preserve"> </w:t>
            </w:r>
            <w:r w:rsidRPr="008032B0">
              <w:rPr>
                <w:rFonts w:cs="Times New Roman"/>
                <w:i w:val="0"/>
                <w:iCs w:val="0"/>
                <w:color w:val="auto"/>
                <w:sz w:val="24"/>
                <w:szCs w:val="24"/>
                <w:lang w:val="es-MX"/>
              </w:rPr>
              <w:t>-</w:t>
            </w:r>
            <w:r w:rsidRPr="008032B0">
              <w:rPr>
                <w:rFonts w:cs="Times New Roman"/>
                <w:i w:val="0"/>
                <w:iCs w:val="0"/>
                <w:color w:val="auto"/>
                <w:sz w:val="24"/>
                <w:szCs w:val="24"/>
              </w:rPr>
              <w:t xml:space="preserve"> The effect of the atomic vibrations on  </w:t>
            </w:r>
            <m:oMath>
              <m:r>
                <w:rPr>
                  <w:rFonts w:cs="Times New Roman"/>
                  <w:color w:val="auto"/>
                  <w:sz w:val="24"/>
                  <w:szCs w:val="24"/>
                </w:rPr>
                <m:t>2δ</m:t>
              </m:r>
              <m:sSub>
                <m:sSubPr>
                  <m:ctrlPr>
                    <w:rPr>
                      <w:rFonts w:cs="Times New Roman"/>
                      <w:i w:val="0"/>
                      <w:iCs w:val="0"/>
                      <w:color w:val="auto"/>
                      <w:sz w:val="24"/>
                      <w:szCs w:val="24"/>
                    </w:rPr>
                  </m:ctrlPr>
                </m:sSubPr>
                <m:e>
                  <m:r>
                    <w:rPr>
                      <w:rFonts w:cs="Times New Roman"/>
                      <w:color w:val="auto"/>
                      <w:sz w:val="24"/>
                      <w:szCs w:val="24"/>
                    </w:rPr>
                    <m:t>θ</m:t>
                  </m:r>
                </m:e>
                <m:sub>
                  <m:r>
                    <w:rPr>
                      <w:rFonts w:cs="Times New Roman"/>
                      <w:color w:val="auto"/>
                      <w:sz w:val="24"/>
                      <w:szCs w:val="24"/>
                    </w:rPr>
                    <m:t>n</m:t>
                  </m:r>
                </m:sub>
              </m:sSub>
            </m:oMath>
            <w:r w:rsidRPr="008032B0">
              <w:rPr>
                <w:rFonts w:cs="Times New Roman"/>
                <w:i w:val="0"/>
                <w:iCs w:val="0"/>
                <w:color w:val="auto"/>
                <w:sz w:val="24"/>
                <w:szCs w:val="24"/>
              </w:rPr>
              <w:t>,</w:t>
            </w:r>
            <w:r w:rsidRPr="008032B0">
              <w:rPr>
                <w:rFonts w:eastAsiaTheme="minorEastAsia" w:cs="Times New Roman"/>
                <w:i w:val="0"/>
                <w:iCs w:val="0"/>
                <w:color w:val="auto"/>
                <w:sz w:val="24"/>
                <w:szCs w:val="24"/>
              </w:rPr>
              <w:t xml:space="preserve"> </w:t>
            </w:r>
            <w:r w:rsidRPr="008032B0">
              <w:rPr>
                <w:rFonts w:cs="Times New Roman"/>
                <w:i w:val="0"/>
                <w:iCs w:val="0"/>
                <w:color w:val="auto"/>
                <w:sz w:val="24"/>
                <w:szCs w:val="24"/>
              </w:rPr>
              <w:t xml:space="preserve">calculated </w:t>
            </w:r>
            <w:r w:rsidRPr="008032B0">
              <w:rPr>
                <w:rFonts w:eastAsiaTheme="minorEastAsia" w:cs="Times New Roman"/>
                <w:i w:val="0"/>
                <w:iCs w:val="0"/>
                <w:color w:val="auto"/>
                <w:sz w:val="24"/>
                <w:szCs w:val="24"/>
              </w:rPr>
              <w:t xml:space="preserve">for </w:t>
            </w:r>
            <m:oMath>
              <m:r>
                <w:rPr>
                  <w:rFonts w:eastAsiaTheme="minorEastAsia" w:cs="Times New Roman"/>
                  <w:color w:val="auto"/>
                  <w:sz w:val="24"/>
                  <w:szCs w:val="24"/>
                </w:rPr>
                <m:t>Si(220)</m:t>
              </m:r>
            </m:oMath>
            <w:r w:rsidRPr="008032B0">
              <w:rPr>
                <w:rFonts w:eastAsiaTheme="minorEastAsia" w:cs="Times New Roman"/>
                <w:i w:val="0"/>
                <w:iCs w:val="0"/>
                <w:color w:val="auto"/>
                <w:sz w:val="24"/>
                <w:szCs w:val="24"/>
              </w:rPr>
              <w:t xml:space="preserve"> at </w:t>
            </w:r>
            <m:oMath>
              <m:sSub>
                <m:sSubPr>
                  <m:ctrlPr>
                    <w:rPr>
                      <w:rFonts w:eastAsiaTheme="minorEastAsia" w:cs="Times New Roman"/>
                      <w:i w:val="0"/>
                      <w:iCs w:val="0"/>
                      <w:color w:val="auto"/>
                      <w:sz w:val="24"/>
                      <w:szCs w:val="24"/>
                    </w:rPr>
                  </m:ctrlPr>
                </m:sSubPr>
                <m:e>
                  <m:r>
                    <w:rPr>
                      <w:rFonts w:eastAsiaTheme="minorEastAsia" w:cs="Times New Roman"/>
                      <w:color w:val="auto"/>
                      <w:sz w:val="24"/>
                      <w:szCs w:val="24"/>
                    </w:rPr>
                    <m:t>θ</m:t>
                  </m:r>
                </m:e>
                <m:sub>
                  <m:r>
                    <w:rPr>
                      <w:rFonts w:eastAsiaTheme="minorEastAsia" w:cs="Times New Roman"/>
                      <w:color w:val="auto"/>
                      <w:sz w:val="24"/>
                      <w:szCs w:val="24"/>
                    </w:rPr>
                    <m:t>B</m:t>
                  </m:r>
                </m:sub>
              </m:sSub>
              <m:r>
                <w:rPr>
                  <w:rFonts w:eastAsiaTheme="minorEastAsia" w:cs="Times New Roman"/>
                  <w:color w:val="auto"/>
                  <w:sz w:val="24"/>
                  <w:szCs w:val="24"/>
                </w:rPr>
                <m:t xml:space="preserve">= </m:t>
              </m:r>
              <m:sSup>
                <m:sSupPr>
                  <m:ctrlPr>
                    <w:rPr>
                      <w:rFonts w:eastAsiaTheme="minorEastAsia" w:cs="Times New Roman"/>
                      <w:i w:val="0"/>
                      <w:iCs w:val="0"/>
                      <w:color w:val="auto"/>
                      <w:sz w:val="24"/>
                      <w:szCs w:val="24"/>
                    </w:rPr>
                  </m:ctrlPr>
                </m:sSupPr>
                <m:e>
                  <m:r>
                    <w:rPr>
                      <w:rFonts w:eastAsiaTheme="minorEastAsia" w:cs="Times New Roman"/>
                      <w:color w:val="auto"/>
                      <w:sz w:val="24"/>
                      <w:szCs w:val="24"/>
                    </w:rPr>
                    <m:t>69.83</m:t>
                  </m:r>
                </m:e>
                <m:sup>
                  <m:r>
                    <w:rPr>
                      <w:rFonts w:eastAsiaTheme="minorEastAsia" w:cs="Times New Roman"/>
                      <w:color w:val="auto"/>
                      <w:sz w:val="24"/>
                      <w:szCs w:val="24"/>
                    </w:rPr>
                    <m:t>o</m:t>
                  </m:r>
                </m:sup>
              </m:sSup>
            </m:oMath>
            <w:bookmarkEnd w:id="223"/>
          </w:p>
        </w:tc>
      </w:tr>
      <w:tr w:rsidR="002609A5" w:rsidRPr="008032B0" w14:paraId="6A7E11FD" w14:textId="77777777" w:rsidTr="0066434A">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4DDE76BD" w14:textId="77777777" w:rsidR="002609A5" w:rsidRPr="008032B0" w:rsidRDefault="002609A5" w:rsidP="0066434A">
            <w:pPr>
              <w:pStyle w:val="Caption"/>
              <w:rPr>
                <w:i w:val="0"/>
                <w:iCs w:val="0"/>
                <w:color w:val="auto"/>
                <w:sz w:val="24"/>
                <w:szCs w:val="24"/>
              </w:rPr>
            </w:pPr>
          </w:p>
        </w:tc>
      </w:tr>
      <w:tr w:rsidR="002609A5" w:rsidRPr="008032B0" w14:paraId="0FF4EB5F" w14:textId="77777777" w:rsidTr="0066434A">
        <w:trPr>
          <w:trHeight w:val="20"/>
        </w:trPr>
        <w:tc>
          <w:tcPr>
            <w:tcW w:w="511" w:type="pct"/>
            <w:tcBorders>
              <w:top w:val="single" w:sz="4" w:space="0" w:color="auto"/>
            </w:tcBorders>
          </w:tcPr>
          <w:p w14:paraId="0185153E" w14:textId="23B6C520" w:rsidR="002609A5" w:rsidRPr="00C80F28" w:rsidRDefault="00EC367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pPr>
            <w:r w:rsidRPr="008032B0">
              <w:rPr>
                <w:rFonts w:cs="Times New Roman"/>
              </w:rPr>
              <w:t>n</w:t>
            </w:r>
          </w:p>
        </w:tc>
        <w:tc>
          <w:tcPr>
            <w:tcW w:w="828" w:type="pct"/>
            <w:tcBorders>
              <w:top w:val="single" w:sz="4" w:space="0" w:color="auto"/>
            </w:tcBorders>
          </w:tcPr>
          <w:p w14:paraId="698CA870" w14:textId="77777777" w:rsidR="002609A5" w:rsidRPr="00C80F28" w:rsidRDefault="00006455" w:rsidP="0066434A">
            <w:pPr>
              <w:widowControl w:val="0"/>
              <w:tabs>
                <w:tab w:val="left" w:pos="1440"/>
                <w:tab w:val="left" w:pos="2880"/>
                <w:tab w:val="left" w:pos="4320"/>
                <w:tab w:val="left" w:pos="5760"/>
                <w:tab w:val="left" w:pos="7200"/>
                <w:tab w:val="left" w:pos="8640"/>
              </w:tabs>
              <w:contextualSpacing/>
              <w:jc w:val="center"/>
              <w:rPr>
                <w:vertAlign w:val="subscript"/>
              </w:rPr>
            </w:pPr>
            <m:oMathPara>
              <m:oMath>
                <m:sSub>
                  <m:sSubPr>
                    <m:ctrlPr>
                      <w:rPr>
                        <w:i/>
                      </w:rPr>
                    </m:ctrlPr>
                  </m:sSubPr>
                  <m:e>
                    <m:r>
                      <m:t>λ</m:t>
                    </m:r>
                  </m:e>
                  <m:sub>
                    <m:r>
                      <m:t>n</m:t>
                    </m:r>
                  </m:sub>
                </m:sSub>
                <m:r>
                  <m:t>, Å</m:t>
                </m:r>
              </m:oMath>
            </m:oMathPara>
          </w:p>
        </w:tc>
        <w:tc>
          <w:tcPr>
            <w:tcW w:w="1244" w:type="pct"/>
            <w:tcBorders>
              <w:top w:val="single" w:sz="4" w:space="0" w:color="auto"/>
            </w:tcBorders>
          </w:tcPr>
          <w:p w14:paraId="5426C461" w14:textId="77777777" w:rsidR="002609A5" w:rsidRPr="00C80F28"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pPr>
            <m:oMath>
              <m:r>
                <m:rPr>
                  <m:sty m:val="p"/>
                </m:rPr>
                <m:t>exp⁡</m:t>
              </m:r>
              <m:r>
                <m:t>{-</m:t>
              </m:r>
              <m:sSub>
                <m:sSubPr>
                  <m:ctrlPr>
                    <w:rPr>
                      <w:i/>
                      <w:color w:val="000000"/>
                      <w:lang w:val="en-GB"/>
                    </w:rPr>
                  </m:ctrlPr>
                </m:sSubPr>
                <m:e>
                  <m:r>
                    <m:t>W</m:t>
                  </m:r>
                </m:e>
                <m:sub>
                  <m:r>
                    <m:t>n</m:t>
                  </m:r>
                </m:sub>
              </m:sSub>
              <m:r>
                <w:rPr>
                  <w:color w:val="000000"/>
                  <w:lang w:val="en-GB"/>
                </w:rPr>
                <m:t>}</m:t>
              </m:r>
            </m:oMath>
            <w:r w:rsidRPr="00C80F28">
              <w:t>,</w:t>
            </w:r>
          </w:p>
          <w:p w14:paraId="6E488D8F" w14:textId="77777777" w:rsidR="002609A5" w:rsidRPr="00C80F28"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pPr>
            <m:oMathPara>
              <m:oMath>
                <m:r>
                  <m:t xml:space="preserve">B=0.45 </m:t>
                </m:r>
                <m:sSup>
                  <m:sSupPr>
                    <m:ctrlPr>
                      <w:rPr>
                        <w:i/>
                      </w:rPr>
                    </m:ctrlPr>
                  </m:sSupPr>
                  <m:e>
                    <m:r>
                      <m:t>Å</m:t>
                    </m:r>
                  </m:e>
                  <m:sup>
                    <m:r>
                      <m:t>2</m:t>
                    </m:r>
                  </m:sup>
                </m:sSup>
              </m:oMath>
            </m:oMathPara>
          </w:p>
        </w:tc>
        <w:tc>
          <w:tcPr>
            <w:tcW w:w="828" w:type="pct"/>
            <w:tcBorders>
              <w:top w:val="single" w:sz="4" w:space="0" w:color="auto"/>
            </w:tcBorders>
          </w:tcPr>
          <w:p w14:paraId="706B9C5C" w14:textId="77777777" w:rsidR="002609A5" w:rsidRPr="00C80F28" w:rsidRDefault="0000645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pPr>
            <m:oMath>
              <m:sSubSup>
                <m:sSubSupPr>
                  <m:ctrlPr>
                    <w:rPr>
                      <w:i/>
                    </w:rPr>
                  </m:ctrlPr>
                </m:sSubSupPr>
                <m:e>
                  <m:r>
                    <m:t>2δθ</m:t>
                  </m:r>
                </m:e>
                <m:sub>
                  <m:r>
                    <m:t>n</m:t>
                  </m:r>
                </m:sub>
                <m:sup>
                  <m:r>
                    <m:t>*</m:t>
                  </m:r>
                </m:sup>
              </m:sSubSup>
            </m:oMath>
            <w:r w:rsidR="002609A5" w:rsidRPr="00C80F28">
              <w:t>,</w:t>
            </w:r>
            <m:oMath>
              <m:r>
                <m:t>arcsec</m:t>
              </m:r>
            </m:oMath>
          </w:p>
        </w:tc>
        <w:tc>
          <w:tcPr>
            <w:tcW w:w="828" w:type="pct"/>
            <w:tcBorders>
              <w:top w:val="single" w:sz="4" w:space="0" w:color="auto"/>
            </w:tcBorders>
          </w:tcPr>
          <w:p w14:paraId="6B5A6789" w14:textId="77777777" w:rsidR="002609A5" w:rsidRPr="00C80F28" w:rsidRDefault="00006455" w:rsidP="0066434A">
            <w:pPr>
              <w:widowControl w:val="0"/>
              <w:tabs>
                <w:tab w:val="left" w:pos="1440"/>
                <w:tab w:val="left" w:pos="2880"/>
                <w:tab w:val="left" w:pos="4320"/>
                <w:tab w:val="left" w:pos="5760"/>
                <w:tab w:val="left" w:pos="7200"/>
                <w:tab w:val="left" w:pos="8640"/>
              </w:tabs>
              <w:contextualSpacing/>
              <w:jc w:val="center"/>
              <w:rPr>
                <w:vertAlign w:val="subscript"/>
              </w:rPr>
            </w:pPr>
            <m:oMath>
              <m:sSub>
                <m:sSubPr>
                  <m:ctrlPr>
                    <w:rPr>
                      <w:i/>
                    </w:rPr>
                  </m:ctrlPr>
                </m:sSubPr>
                <m:e>
                  <m:r>
                    <m:t>2δθ</m:t>
                  </m:r>
                </m:e>
                <m:sub>
                  <m:r>
                    <m:t>n</m:t>
                  </m:r>
                </m:sub>
              </m:sSub>
            </m:oMath>
            <w:r w:rsidR="002609A5" w:rsidRPr="00C80F28">
              <w:t>,</w:t>
            </w:r>
          </w:p>
          <w:p w14:paraId="0642E530" w14:textId="77777777" w:rsidR="002609A5" w:rsidRPr="00C80F28"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pPr>
            <m:oMathPara>
              <m:oMath>
                <m:r>
                  <m:t>arcsec</m:t>
                </m:r>
              </m:oMath>
            </m:oMathPara>
          </w:p>
        </w:tc>
        <w:tc>
          <w:tcPr>
            <w:tcW w:w="763" w:type="pct"/>
            <w:tcBorders>
              <w:top w:val="single" w:sz="4" w:space="0" w:color="auto"/>
            </w:tcBorders>
          </w:tcPr>
          <w:p w14:paraId="4F5F2400" w14:textId="77777777" w:rsidR="002609A5" w:rsidRPr="00C80F28" w:rsidRDefault="0000645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pPr>
            <m:oMathPara>
              <m:oMath>
                <m:sSub>
                  <m:sSubPr>
                    <m:ctrlPr>
                      <w:rPr>
                        <w:i/>
                      </w:rPr>
                    </m:ctrlPr>
                  </m:sSubPr>
                  <m:e>
                    <m:r>
                      <m:t>g</m:t>
                    </m:r>
                  </m:e>
                  <m:sub>
                    <m:r>
                      <m:t>n</m:t>
                    </m:r>
                  </m:sub>
                </m:sSub>
              </m:oMath>
            </m:oMathPara>
          </w:p>
        </w:tc>
      </w:tr>
      <w:tr w:rsidR="002609A5" w:rsidRPr="008032B0" w14:paraId="6BE7BE94" w14:textId="77777777" w:rsidTr="0066434A">
        <w:trPr>
          <w:trHeight w:val="20"/>
        </w:trPr>
        <w:tc>
          <w:tcPr>
            <w:tcW w:w="511" w:type="pct"/>
            <w:tcBorders>
              <w:top w:val="single" w:sz="4" w:space="0" w:color="auto"/>
            </w:tcBorders>
          </w:tcPr>
          <w:p w14:paraId="41F6470C"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p>
        </w:tc>
        <w:tc>
          <w:tcPr>
            <w:tcW w:w="828" w:type="pct"/>
            <w:tcBorders>
              <w:top w:val="single" w:sz="4" w:space="0" w:color="auto"/>
            </w:tcBorders>
          </w:tcPr>
          <w:p w14:paraId="20105F4B" w14:textId="77777777" w:rsidR="002609A5" w:rsidRPr="008032B0" w:rsidRDefault="002609A5" w:rsidP="0066434A">
            <w:pPr>
              <w:widowControl w:val="0"/>
              <w:tabs>
                <w:tab w:val="left" w:pos="1440"/>
                <w:tab w:val="left" w:pos="2880"/>
                <w:tab w:val="left" w:pos="4320"/>
                <w:tab w:val="left" w:pos="5760"/>
                <w:tab w:val="left" w:pos="7200"/>
                <w:tab w:val="left" w:pos="8640"/>
              </w:tabs>
              <w:contextualSpacing/>
              <w:jc w:val="center"/>
              <w:rPr>
                <w:rFonts w:eastAsia="Calibri" w:cs="Times New Roman"/>
              </w:rPr>
            </w:pPr>
          </w:p>
        </w:tc>
        <w:tc>
          <w:tcPr>
            <w:tcW w:w="1244" w:type="pct"/>
            <w:tcBorders>
              <w:top w:val="single" w:sz="4" w:space="0" w:color="auto"/>
            </w:tcBorders>
          </w:tcPr>
          <w:p w14:paraId="2F24821C"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eastAsia="Calibri" w:cs="Times New Roman"/>
              </w:rPr>
            </w:pPr>
          </w:p>
        </w:tc>
        <w:tc>
          <w:tcPr>
            <w:tcW w:w="828" w:type="pct"/>
            <w:tcBorders>
              <w:top w:val="single" w:sz="4" w:space="0" w:color="auto"/>
            </w:tcBorders>
          </w:tcPr>
          <w:p w14:paraId="26A0390D"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eastAsia="Calibri" w:cs="Times New Roman"/>
              </w:rPr>
            </w:pPr>
          </w:p>
        </w:tc>
        <w:tc>
          <w:tcPr>
            <w:tcW w:w="828" w:type="pct"/>
            <w:tcBorders>
              <w:top w:val="single" w:sz="4" w:space="0" w:color="auto"/>
            </w:tcBorders>
          </w:tcPr>
          <w:p w14:paraId="6BB96922" w14:textId="77777777" w:rsidR="002609A5" w:rsidRPr="008032B0" w:rsidRDefault="002609A5" w:rsidP="0066434A">
            <w:pPr>
              <w:widowControl w:val="0"/>
              <w:tabs>
                <w:tab w:val="left" w:pos="1440"/>
                <w:tab w:val="left" w:pos="2880"/>
                <w:tab w:val="left" w:pos="4320"/>
                <w:tab w:val="left" w:pos="5760"/>
                <w:tab w:val="left" w:pos="7200"/>
                <w:tab w:val="left" w:pos="8640"/>
              </w:tabs>
              <w:contextualSpacing/>
              <w:jc w:val="center"/>
              <w:rPr>
                <w:rFonts w:eastAsia="Calibri" w:cs="Times New Roman"/>
              </w:rPr>
            </w:pPr>
          </w:p>
        </w:tc>
        <w:tc>
          <w:tcPr>
            <w:tcW w:w="763" w:type="pct"/>
            <w:tcBorders>
              <w:top w:val="single" w:sz="4" w:space="0" w:color="auto"/>
            </w:tcBorders>
          </w:tcPr>
          <w:p w14:paraId="43032D25"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eastAsia="Calibri" w:cs="Times New Roman"/>
              </w:rPr>
            </w:pPr>
          </w:p>
        </w:tc>
      </w:tr>
      <w:tr w:rsidR="002609A5" w:rsidRPr="008032B0" w14:paraId="20B63AD2" w14:textId="77777777" w:rsidTr="0066434A">
        <w:trPr>
          <w:trHeight w:val="20"/>
        </w:trPr>
        <w:tc>
          <w:tcPr>
            <w:tcW w:w="511" w:type="pct"/>
          </w:tcPr>
          <w:p w14:paraId="34872150"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1</w:t>
            </w:r>
          </w:p>
        </w:tc>
        <w:tc>
          <w:tcPr>
            <w:tcW w:w="828" w:type="pct"/>
          </w:tcPr>
          <w:p w14:paraId="3F15C31E"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3.6</w:t>
            </w:r>
          </w:p>
        </w:tc>
        <w:tc>
          <w:tcPr>
            <w:tcW w:w="1244" w:type="pct"/>
          </w:tcPr>
          <w:p w14:paraId="40EB338F"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0.970</w:t>
            </w:r>
          </w:p>
        </w:tc>
        <w:tc>
          <w:tcPr>
            <w:tcW w:w="828" w:type="pct"/>
          </w:tcPr>
          <w:p w14:paraId="1A25D0BD"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5.40</w:t>
            </w:r>
          </w:p>
        </w:tc>
        <w:tc>
          <w:tcPr>
            <w:tcW w:w="828" w:type="pct"/>
          </w:tcPr>
          <w:p w14:paraId="37C5A9B1"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5.24</w:t>
            </w:r>
          </w:p>
        </w:tc>
        <w:tc>
          <w:tcPr>
            <w:tcW w:w="763" w:type="pct"/>
          </w:tcPr>
          <w:p w14:paraId="350BCCA2"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1.03</w:t>
            </w:r>
          </w:p>
        </w:tc>
      </w:tr>
      <w:tr w:rsidR="002609A5" w:rsidRPr="008032B0" w14:paraId="2295E3DA" w14:textId="77777777" w:rsidTr="0066434A">
        <w:trPr>
          <w:trHeight w:val="20"/>
        </w:trPr>
        <w:tc>
          <w:tcPr>
            <w:tcW w:w="511" w:type="pct"/>
          </w:tcPr>
          <w:p w14:paraId="09FB4736"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2</w:t>
            </w:r>
          </w:p>
        </w:tc>
        <w:tc>
          <w:tcPr>
            <w:tcW w:w="828" w:type="pct"/>
          </w:tcPr>
          <w:p w14:paraId="07E78995"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1.8</w:t>
            </w:r>
          </w:p>
        </w:tc>
        <w:tc>
          <w:tcPr>
            <w:tcW w:w="1244" w:type="pct"/>
          </w:tcPr>
          <w:p w14:paraId="5895DDFD"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0.885</w:t>
            </w:r>
          </w:p>
        </w:tc>
        <w:tc>
          <w:tcPr>
            <w:tcW w:w="828" w:type="pct"/>
          </w:tcPr>
          <w:p w14:paraId="087209FB"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1.35</w:t>
            </w:r>
          </w:p>
        </w:tc>
        <w:tc>
          <w:tcPr>
            <w:tcW w:w="828" w:type="pct"/>
          </w:tcPr>
          <w:p w14:paraId="19F59836"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1.20</w:t>
            </w:r>
          </w:p>
        </w:tc>
        <w:tc>
          <w:tcPr>
            <w:tcW w:w="763" w:type="pct"/>
          </w:tcPr>
          <w:p w14:paraId="7DDD01AA"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1.13</w:t>
            </w:r>
          </w:p>
        </w:tc>
      </w:tr>
      <w:tr w:rsidR="002609A5" w:rsidRPr="008032B0" w14:paraId="21FC2B09" w14:textId="77777777" w:rsidTr="0066434A">
        <w:trPr>
          <w:trHeight w:val="20"/>
        </w:trPr>
        <w:tc>
          <w:tcPr>
            <w:tcW w:w="511" w:type="pct"/>
          </w:tcPr>
          <w:p w14:paraId="6B52D6DE"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3</w:t>
            </w:r>
          </w:p>
        </w:tc>
        <w:tc>
          <w:tcPr>
            <w:tcW w:w="828" w:type="pct"/>
          </w:tcPr>
          <w:p w14:paraId="6409F716"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1.2</w:t>
            </w:r>
          </w:p>
        </w:tc>
        <w:tc>
          <w:tcPr>
            <w:tcW w:w="1244" w:type="pct"/>
          </w:tcPr>
          <w:p w14:paraId="6D58EB52"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0.760</w:t>
            </w:r>
          </w:p>
        </w:tc>
        <w:tc>
          <w:tcPr>
            <w:tcW w:w="828" w:type="pct"/>
          </w:tcPr>
          <w:p w14:paraId="07488AF3"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0.60</w:t>
            </w:r>
          </w:p>
        </w:tc>
        <w:tc>
          <w:tcPr>
            <w:tcW w:w="828" w:type="pct"/>
          </w:tcPr>
          <w:p w14:paraId="05073DF5"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0.46</w:t>
            </w:r>
          </w:p>
        </w:tc>
        <w:tc>
          <w:tcPr>
            <w:tcW w:w="763" w:type="pct"/>
          </w:tcPr>
          <w:p w14:paraId="01E0A3E5"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1.30</w:t>
            </w:r>
          </w:p>
        </w:tc>
      </w:tr>
      <w:tr w:rsidR="002609A5" w:rsidRPr="008032B0" w14:paraId="70E16EFB" w14:textId="77777777" w:rsidTr="0066434A">
        <w:trPr>
          <w:trHeight w:val="20"/>
        </w:trPr>
        <w:tc>
          <w:tcPr>
            <w:tcW w:w="511" w:type="pct"/>
          </w:tcPr>
          <w:p w14:paraId="620BBD81"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4</w:t>
            </w:r>
          </w:p>
        </w:tc>
        <w:tc>
          <w:tcPr>
            <w:tcW w:w="828" w:type="pct"/>
          </w:tcPr>
          <w:p w14:paraId="7771E869"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0.9</w:t>
            </w:r>
          </w:p>
        </w:tc>
        <w:tc>
          <w:tcPr>
            <w:tcW w:w="1244" w:type="pct"/>
          </w:tcPr>
          <w:p w14:paraId="67EDE938"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0.614</w:t>
            </w:r>
          </w:p>
        </w:tc>
        <w:tc>
          <w:tcPr>
            <w:tcW w:w="828" w:type="pct"/>
          </w:tcPr>
          <w:p w14:paraId="2D190AE5"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0.34</w:t>
            </w:r>
          </w:p>
        </w:tc>
        <w:tc>
          <w:tcPr>
            <w:tcW w:w="828" w:type="pct"/>
          </w:tcPr>
          <w:p w14:paraId="34C3CF34"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0.21</w:t>
            </w:r>
          </w:p>
        </w:tc>
        <w:tc>
          <w:tcPr>
            <w:tcW w:w="763" w:type="pct"/>
          </w:tcPr>
          <w:p w14:paraId="56F0D9D4"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1.62</w:t>
            </w:r>
          </w:p>
        </w:tc>
      </w:tr>
      <w:tr w:rsidR="002609A5" w:rsidRPr="008032B0" w14:paraId="691A9E46" w14:textId="77777777" w:rsidTr="0066434A">
        <w:trPr>
          <w:trHeight w:val="20"/>
        </w:trPr>
        <w:tc>
          <w:tcPr>
            <w:tcW w:w="511" w:type="pct"/>
          </w:tcPr>
          <w:p w14:paraId="136B92A4"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5</w:t>
            </w:r>
          </w:p>
        </w:tc>
        <w:tc>
          <w:tcPr>
            <w:tcW w:w="828" w:type="pct"/>
          </w:tcPr>
          <w:p w14:paraId="20E55002"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0.72</w:t>
            </w:r>
          </w:p>
        </w:tc>
        <w:tc>
          <w:tcPr>
            <w:tcW w:w="1244" w:type="pct"/>
          </w:tcPr>
          <w:p w14:paraId="183B1992"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0.466</w:t>
            </w:r>
          </w:p>
        </w:tc>
        <w:tc>
          <w:tcPr>
            <w:tcW w:w="828" w:type="pct"/>
          </w:tcPr>
          <w:p w14:paraId="2E50BC66"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0.22</w:t>
            </w:r>
          </w:p>
        </w:tc>
        <w:tc>
          <w:tcPr>
            <w:tcW w:w="828" w:type="pct"/>
          </w:tcPr>
          <w:p w14:paraId="6A585E08"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0.10</w:t>
            </w:r>
          </w:p>
        </w:tc>
        <w:tc>
          <w:tcPr>
            <w:tcW w:w="763" w:type="pct"/>
          </w:tcPr>
          <w:p w14:paraId="5B1C55F6"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2.20</w:t>
            </w:r>
          </w:p>
        </w:tc>
      </w:tr>
      <w:tr w:rsidR="002609A5" w:rsidRPr="008032B0" w14:paraId="08D90BBB" w14:textId="77777777" w:rsidTr="0066434A">
        <w:trPr>
          <w:trHeight w:val="20"/>
        </w:trPr>
        <w:tc>
          <w:tcPr>
            <w:tcW w:w="511" w:type="pct"/>
          </w:tcPr>
          <w:p w14:paraId="3D36D073"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6</w:t>
            </w:r>
          </w:p>
        </w:tc>
        <w:tc>
          <w:tcPr>
            <w:tcW w:w="828" w:type="pct"/>
          </w:tcPr>
          <w:p w14:paraId="7AE7B0A1"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0.6</w:t>
            </w:r>
          </w:p>
        </w:tc>
        <w:tc>
          <w:tcPr>
            <w:tcW w:w="1244" w:type="pct"/>
          </w:tcPr>
          <w:p w14:paraId="256FFD10"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0.334</w:t>
            </w:r>
          </w:p>
        </w:tc>
        <w:tc>
          <w:tcPr>
            <w:tcW w:w="828" w:type="pct"/>
          </w:tcPr>
          <w:p w14:paraId="544C09EE"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0.15</w:t>
            </w:r>
          </w:p>
        </w:tc>
        <w:tc>
          <w:tcPr>
            <w:tcW w:w="828" w:type="pct"/>
          </w:tcPr>
          <w:p w14:paraId="0425D55E"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0.05</w:t>
            </w:r>
          </w:p>
        </w:tc>
        <w:tc>
          <w:tcPr>
            <w:tcW w:w="763" w:type="pct"/>
          </w:tcPr>
          <w:p w14:paraId="3A772BD3"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3.00</w:t>
            </w:r>
          </w:p>
        </w:tc>
      </w:tr>
      <w:tr w:rsidR="002609A5" w:rsidRPr="008032B0" w14:paraId="7661EFD0" w14:textId="77777777" w:rsidTr="0066434A">
        <w:trPr>
          <w:trHeight w:val="20"/>
        </w:trPr>
        <w:tc>
          <w:tcPr>
            <w:tcW w:w="511" w:type="pct"/>
          </w:tcPr>
          <w:p w14:paraId="09A3C2C1"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7</w:t>
            </w:r>
          </w:p>
        </w:tc>
        <w:tc>
          <w:tcPr>
            <w:tcW w:w="828" w:type="pct"/>
          </w:tcPr>
          <w:p w14:paraId="6A7313F8"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0.514</w:t>
            </w:r>
          </w:p>
        </w:tc>
        <w:tc>
          <w:tcPr>
            <w:tcW w:w="1244" w:type="pct"/>
          </w:tcPr>
          <w:p w14:paraId="5BD1F13A"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0.224</w:t>
            </w:r>
          </w:p>
        </w:tc>
        <w:tc>
          <w:tcPr>
            <w:tcW w:w="828" w:type="pct"/>
          </w:tcPr>
          <w:p w14:paraId="202019A3"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0.10</w:t>
            </w:r>
          </w:p>
        </w:tc>
        <w:tc>
          <w:tcPr>
            <w:tcW w:w="828" w:type="pct"/>
          </w:tcPr>
          <w:p w14:paraId="0A843458"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0.024</w:t>
            </w:r>
          </w:p>
        </w:tc>
        <w:tc>
          <w:tcPr>
            <w:tcW w:w="763" w:type="pct"/>
          </w:tcPr>
          <w:p w14:paraId="0CD8DB4E"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4.17</w:t>
            </w:r>
          </w:p>
        </w:tc>
      </w:tr>
      <w:tr w:rsidR="002609A5" w:rsidRPr="008032B0" w14:paraId="5840C96E" w14:textId="77777777" w:rsidTr="0066434A">
        <w:trPr>
          <w:trHeight w:val="20"/>
        </w:trPr>
        <w:tc>
          <w:tcPr>
            <w:tcW w:w="511" w:type="pct"/>
          </w:tcPr>
          <w:p w14:paraId="2639EC69"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8</w:t>
            </w:r>
          </w:p>
        </w:tc>
        <w:tc>
          <w:tcPr>
            <w:tcW w:w="828" w:type="pct"/>
          </w:tcPr>
          <w:p w14:paraId="172F36B6"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0.45</w:t>
            </w:r>
          </w:p>
        </w:tc>
        <w:tc>
          <w:tcPr>
            <w:tcW w:w="1244" w:type="pct"/>
          </w:tcPr>
          <w:p w14:paraId="0952B14C"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0.142</w:t>
            </w:r>
          </w:p>
        </w:tc>
        <w:tc>
          <w:tcPr>
            <w:tcW w:w="828" w:type="pct"/>
          </w:tcPr>
          <w:p w14:paraId="44686788"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0.08</w:t>
            </w:r>
          </w:p>
        </w:tc>
        <w:tc>
          <w:tcPr>
            <w:tcW w:w="828" w:type="pct"/>
          </w:tcPr>
          <w:p w14:paraId="7458ABB6"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0.012</w:t>
            </w:r>
          </w:p>
        </w:tc>
        <w:tc>
          <w:tcPr>
            <w:tcW w:w="763" w:type="pct"/>
          </w:tcPr>
          <w:p w14:paraId="08C0671F"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6.67</w:t>
            </w:r>
          </w:p>
        </w:tc>
      </w:tr>
      <w:tr w:rsidR="002609A5" w:rsidRPr="008032B0" w14:paraId="7FCEE510" w14:textId="77777777" w:rsidTr="0066434A">
        <w:trPr>
          <w:trHeight w:val="20"/>
        </w:trPr>
        <w:tc>
          <w:tcPr>
            <w:tcW w:w="511" w:type="pct"/>
          </w:tcPr>
          <w:p w14:paraId="487C7181"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p>
        </w:tc>
        <w:tc>
          <w:tcPr>
            <w:tcW w:w="828" w:type="pct"/>
          </w:tcPr>
          <w:p w14:paraId="691B34F5"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p>
        </w:tc>
        <w:tc>
          <w:tcPr>
            <w:tcW w:w="1244" w:type="pct"/>
          </w:tcPr>
          <w:p w14:paraId="53CB85B3"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p>
        </w:tc>
        <w:tc>
          <w:tcPr>
            <w:tcW w:w="828" w:type="pct"/>
          </w:tcPr>
          <w:p w14:paraId="41D5170B"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p>
        </w:tc>
        <w:tc>
          <w:tcPr>
            <w:tcW w:w="828" w:type="pct"/>
          </w:tcPr>
          <w:p w14:paraId="26E1D3DE"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p>
        </w:tc>
        <w:tc>
          <w:tcPr>
            <w:tcW w:w="763" w:type="pct"/>
          </w:tcPr>
          <w:p w14:paraId="4089C171" w14:textId="77777777" w:rsidR="002609A5" w:rsidRPr="008032B0" w:rsidRDefault="002609A5" w:rsidP="0066434A">
            <w:pPr>
              <w:widowControl w:val="0"/>
              <w:tabs>
                <w:tab w:val="left" w:pos="360"/>
                <w:tab w:val="left" w:pos="765"/>
                <w:tab w:val="left" w:pos="1350"/>
                <w:tab w:val="left" w:pos="1440"/>
                <w:tab w:val="left" w:pos="2880"/>
                <w:tab w:val="left" w:pos="4320"/>
                <w:tab w:val="left" w:pos="5760"/>
                <w:tab w:val="left" w:pos="7200"/>
                <w:tab w:val="left" w:pos="8640"/>
              </w:tabs>
              <w:contextualSpacing/>
              <w:jc w:val="center"/>
              <w:rPr>
                <w:rFonts w:cs="Times New Roman"/>
              </w:rPr>
            </w:pPr>
          </w:p>
        </w:tc>
      </w:tr>
    </w:tbl>
    <w:p w14:paraId="1984E6C4" w14:textId="3B4B2C9C" w:rsidR="002609A5" w:rsidRPr="008032B0" w:rsidRDefault="002609A5">
      <w:pPr>
        <w:rPr>
          <w:rFonts w:eastAsiaTheme="minorEastAsia" w:cstheme="minorHAnsi"/>
        </w:rPr>
      </w:pPr>
      <w:r w:rsidRPr="008032B0">
        <w:rPr>
          <w:rFonts w:eastAsiaTheme="minorEastAsia" w:cstheme="minorHAnsi"/>
        </w:rPr>
        <w:br w:type="page"/>
      </w:r>
    </w:p>
    <w:p w14:paraId="52183577" w14:textId="6282561C" w:rsidR="00745F8F" w:rsidRPr="008032B0" w:rsidRDefault="00745F8F">
      <w:pPr>
        <w:rPr>
          <w:rFonts w:cstheme="minorHAnsi"/>
        </w:rPr>
      </w:pPr>
      <w:r w:rsidRPr="008032B0">
        <w:rPr>
          <w:noProof/>
        </w:rPr>
        <w:lastRenderedPageBreak/>
        <mc:AlternateContent>
          <mc:Choice Requires="wps">
            <w:drawing>
              <wp:anchor distT="0" distB="0" distL="114300" distR="114300" simplePos="0" relativeHeight="251712512" behindDoc="0" locked="0" layoutInCell="1" allowOverlap="1" wp14:anchorId="3D2E4B96" wp14:editId="2B9D58F0">
                <wp:simplePos x="0" y="0"/>
                <wp:positionH relativeFrom="margin">
                  <wp:align>center</wp:align>
                </wp:positionH>
                <wp:positionV relativeFrom="margin">
                  <wp:align>center</wp:align>
                </wp:positionV>
                <wp:extent cx="5623560" cy="5354320"/>
                <wp:effectExtent l="0" t="0" r="0" b="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3560" cy="5354320"/>
                        </a:xfrm>
                        <a:prstGeom prst="rect">
                          <a:avLst/>
                        </a:prstGeom>
                        <a:solidFill>
                          <a:srgbClr val="FFFFFF"/>
                        </a:solidFill>
                        <a:ln w="28575">
                          <a:noFill/>
                          <a:miter lim="800000"/>
                          <a:headEnd/>
                          <a:tailEnd/>
                        </a:ln>
                      </wps:spPr>
                      <wps:txbx>
                        <w:txbxContent>
                          <w:p w14:paraId="735B643B" w14:textId="77777777" w:rsidR="0014672B" w:rsidRDefault="0014672B" w:rsidP="00745F8F">
                            <w:pPr>
                              <w:spacing w:line="480" w:lineRule="auto"/>
                              <w:jc w:val="center"/>
                              <w:rPr>
                                <w:rFonts w:eastAsia="Times New Roman"/>
                                <w:color w:val="000000" w:themeColor="text1"/>
                                <w:kern w:val="24"/>
                                <w:sz w:val="16"/>
                                <w:szCs w:val="16"/>
                              </w:rPr>
                            </w:pPr>
                            <w:r>
                              <w:rPr>
                                <w:noProof/>
                              </w:rPr>
                              <w:drawing>
                                <wp:inline distT="0" distB="0" distL="0" distR="0" wp14:anchorId="2CBBFB6A" wp14:editId="50CD4BF4">
                                  <wp:extent cx="5486400" cy="3877056"/>
                                  <wp:effectExtent l="0" t="0" r="0" b="9525"/>
                                  <wp:docPr id="1926" name="Picture 1926" descr="A picture containing objec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object, clock&#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5486400" cy="3877056"/>
                                          </a:xfrm>
                                          <a:prstGeom prst="rect">
                                            <a:avLst/>
                                          </a:prstGeom>
                                        </pic:spPr>
                                      </pic:pic>
                                    </a:graphicData>
                                  </a:graphic>
                                </wp:inline>
                              </w:drawing>
                            </w:r>
                          </w:p>
                          <w:p w14:paraId="17324FF7" w14:textId="273291C8" w:rsidR="0014672B" w:rsidRPr="00730567" w:rsidRDefault="0014672B" w:rsidP="00730567">
                            <w:pPr>
                              <w:pStyle w:val="Caption"/>
                              <w:spacing w:line="480" w:lineRule="auto"/>
                              <w:rPr>
                                <w:rFonts w:eastAsia="Times New Roman"/>
                                <w:i w:val="0"/>
                                <w:iCs w:val="0"/>
                                <w:color w:val="auto"/>
                                <w:kern w:val="24"/>
                                <w:sz w:val="24"/>
                                <w:szCs w:val="24"/>
                              </w:rPr>
                            </w:pPr>
                            <w:bookmarkStart w:id="224" w:name="_Toc79489184"/>
                            <w:bookmarkStart w:id="225" w:name="_Toc79491691"/>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2</w:t>
                            </w:r>
                            <w:r w:rsidR="001A3FA5">
                              <w:rPr>
                                <w:i w:val="0"/>
                                <w:iCs w:val="0"/>
                                <w:color w:val="auto"/>
                                <w:sz w:val="24"/>
                                <w:szCs w:val="24"/>
                              </w:rPr>
                              <w:fldChar w:fldCharType="end"/>
                            </w:r>
                            <w:r w:rsidRPr="00730567">
                              <w:rPr>
                                <w:i w:val="0"/>
                                <w:iCs w:val="0"/>
                                <w:color w:val="auto"/>
                                <w:sz w:val="24"/>
                                <w:szCs w:val="24"/>
                              </w:rPr>
                              <w:t xml:space="preserve"> </w:t>
                            </w:r>
                            <w:r w:rsidRPr="00730567">
                              <w:rPr>
                                <w:rFonts w:eastAsia="Times New Roman"/>
                                <w:i w:val="0"/>
                                <w:iCs w:val="0"/>
                                <w:color w:val="auto"/>
                                <w:kern w:val="24"/>
                                <w:sz w:val="24"/>
                                <w:szCs w:val="24"/>
                              </w:rPr>
                              <w:t xml:space="preserve">- The optical scheme of the MW-DCD on </w:t>
                            </w:r>
                            <m:oMath>
                              <m:r>
                                <w:rPr>
                                  <w:rFonts w:eastAsia="Times New Roman"/>
                                  <w:color w:val="auto"/>
                                  <w:kern w:val="24"/>
                                  <w:sz w:val="24"/>
                                  <w:szCs w:val="24"/>
                                </w:rPr>
                                <m:t>Si(220)</m:t>
                              </m:r>
                            </m:oMath>
                            <w:r w:rsidRPr="00730567">
                              <w:rPr>
                                <w:rFonts w:eastAsia="Times New Roman"/>
                                <w:i w:val="0"/>
                                <w:iCs w:val="0"/>
                                <w:color w:val="auto"/>
                                <w:kern w:val="24"/>
                                <w:sz w:val="24"/>
                                <w:szCs w:val="24"/>
                              </w:rPr>
                              <w:t xml:space="preserve"> M and A triple-bounce crystals with the cadmium shielding (blue lines). BM is the </w:t>
                            </w:r>
                            <m:oMath>
                              <m:r>
                                <w:rPr>
                                  <w:rFonts w:eastAsia="Times New Roman"/>
                                  <w:color w:val="auto"/>
                                  <w:kern w:val="24"/>
                                  <w:sz w:val="24"/>
                                  <w:szCs w:val="24"/>
                                </w:rPr>
                                <m:t>N</m:t>
                              </m:r>
                            </m:oMath>
                            <w:r w:rsidRPr="00730567">
                              <w:rPr>
                                <w:rFonts w:eastAsia="Times New Roman"/>
                                <w:i w:val="0"/>
                                <w:iCs w:val="0"/>
                                <w:color w:val="auto"/>
                                <w:kern w:val="24"/>
                                <w:sz w:val="24"/>
                                <w:szCs w:val="24"/>
                              </w:rPr>
                              <w:t xml:space="preserve"> beam monitor and PSD 1, 2 are the </w:t>
                            </w:r>
                            <w:r w:rsidRPr="00730567">
                              <w:rPr>
                                <w:rFonts w:eastAsia="Times New Roman"/>
                                <w:i w:val="0"/>
                                <w:iCs w:val="0"/>
                                <w:color w:val="auto"/>
                                <w:kern w:val="24"/>
                                <w:position w:val="5"/>
                                <w:sz w:val="24"/>
                                <w:szCs w:val="24"/>
                                <w:vertAlign w:val="superscript"/>
                              </w:rPr>
                              <w:t>3</w:t>
                            </w:r>
                            <m:oMath>
                              <m:r>
                                <w:rPr>
                                  <w:rFonts w:eastAsia="Times New Roman"/>
                                  <w:color w:val="auto"/>
                                  <w:kern w:val="24"/>
                                  <w:sz w:val="24"/>
                                  <w:szCs w:val="24"/>
                                </w:rPr>
                                <m:t>He</m:t>
                              </m:r>
                            </m:oMath>
                            <w:r w:rsidRPr="00730567">
                              <w:rPr>
                                <w:rFonts w:eastAsia="Times New Roman"/>
                                <w:i w:val="0"/>
                                <w:iCs w:val="0"/>
                                <w:color w:val="auto"/>
                                <w:kern w:val="24"/>
                                <w:sz w:val="24"/>
                                <w:szCs w:val="24"/>
                              </w:rPr>
                              <w:t xml:space="preserve"> position sensitive detectors.</w:t>
                            </w:r>
                            <w:bookmarkEnd w:id="224"/>
                            <w:bookmarkEnd w:id="225"/>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3D2E4B96" id="Text Box 37" o:spid="_x0000_s1052" type="#_x0000_t202" style="position:absolute;margin-left:0;margin-top:0;width:442.8pt;height:421.6pt;z-index:2517125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" stroked="f" strokeweight="2.25pt">
                <v:textbox>
                  <w:txbxContent>
                    <w:p w14:paraId="735B643B" w14:textId="77777777" w:rsidR="0014672B" w:rsidRDefault="0014672B" w:rsidP="00745F8F">
                      <w:pPr>
                        <w:spacing w:line="480" w:lineRule="auto"/>
                        <w:jc w:val="center"/>
                        <w:rPr>
                          <w:rFonts w:eastAsia="Times New Roman"/>
                          <w:color w:val="000000" w:themeColor="text1"/>
                          <w:kern w:val="24"/>
                          <w:sz w:val="16"/>
                          <w:szCs w:val="16"/>
                        </w:rPr>
                      </w:pPr>
                      <w:r>
                        <w:rPr>
                          <w:noProof/>
                        </w:rPr>
                        <w:drawing>
                          <wp:inline distT="0" distB="0" distL="0" distR="0" wp14:anchorId="2CBBFB6A" wp14:editId="50CD4BF4">
                            <wp:extent cx="5486400" cy="3877056"/>
                            <wp:effectExtent l="0" t="0" r="0" b="9525"/>
                            <wp:docPr id="1926" name="Picture 1926" descr="A picture containing objec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object, clock&#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5486400" cy="3877056"/>
                                    </a:xfrm>
                                    <a:prstGeom prst="rect">
                                      <a:avLst/>
                                    </a:prstGeom>
                                  </pic:spPr>
                                </pic:pic>
                              </a:graphicData>
                            </a:graphic>
                          </wp:inline>
                        </w:drawing>
                      </w:r>
                    </w:p>
                    <w:p w14:paraId="17324FF7" w14:textId="273291C8" w:rsidR="0014672B" w:rsidRPr="00730567" w:rsidRDefault="0014672B" w:rsidP="00730567">
                      <w:pPr>
                        <w:pStyle w:val="Caption"/>
                        <w:spacing w:line="480" w:lineRule="auto"/>
                        <w:rPr>
                          <w:rFonts w:eastAsia="Times New Roman"/>
                          <w:i w:val="0"/>
                          <w:iCs w:val="0"/>
                          <w:color w:val="auto"/>
                          <w:kern w:val="24"/>
                          <w:sz w:val="24"/>
                          <w:szCs w:val="24"/>
                        </w:rPr>
                      </w:pPr>
                      <w:bookmarkStart w:id="226" w:name="_Toc79489184"/>
                      <w:bookmarkStart w:id="227" w:name="_Toc79491691"/>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2</w:t>
                      </w:r>
                      <w:r w:rsidR="001A3FA5">
                        <w:rPr>
                          <w:i w:val="0"/>
                          <w:iCs w:val="0"/>
                          <w:color w:val="auto"/>
                          <w:sz w:val="24"/>
                          <w:szCs w:val="24"/>
                        </w:rPr>
                        <w:fldChar w:fldCharType="end"/>
                      </w:r>
                      <w:r w:rsidRPr="00730567">
                        <w:rPr>
                          <w:i w:val="0"/>
                          <w:iCs w:val="0"/>
                          <w:color w:val="auto"/>
                          <w:sz w:val="24"/>
                          <w:szCs w:val="24"/>
                        </w:rPr>
                        <w:t xml:space="preserve"> </w:t>
                      </w:r>
                      <w:r w:rsidRPr="00730567">
                        <w:rPr>
                          <w:rFonts w:eastAsia="Times New Roman"/>
                          <w:i w:val="0"/>
                          <w:iCs w:val="0"/>
                          <w:color w:val="auto"/>
                          <w:kern w:val="24"/>
                          <w:sz w:val="24"/>
                          <w:szCs w:val="24"/>
                        </w:rPr>
                        <w:t xml:space="preserve">- The optical scheme of the MW-DCD on </w:t>
                      </w:r>
                      <m:oMath>
                        <m:r>
                          <w:rPr>
                            <w:rFonts w:eastAsia="Times New Roman"/>
                            <w:color w:val="auto"/>
                            <w:kern w:val="24"/>
                            <w:sz w:val="24"/>
                            <w:szCs w:val="24"/>
                          </w:rPr>
                          <m:t>Si(220)</m:t>
                        </m:r>
                      </m:oMath>
                      <w:r w:rsidRPr="00730567">
                        <w:rPr>
                          <w:rFonts w:eastAsia="Times New Roman"/>
                          <w:i w:val="0"/>
                          <w:iCs w:val="0"/>
                          <w:color w:val="auto"/>
                          <w:kern w:val="24"/>
                          <w:sz w:val="24"/>
                          <w:szCs w:val="24"/>
                        </w:rPr>
                        <w:t xml:space="preserve"> M and A triple-bounce crystals with the cadmium shielding (blue lines). BM is the </w:t>
                      </w:r>
                      <m:oMath>
                        <m:r>
                          <w:rPr>
                            <w:rFonts w:eastAsia="Times New Roman"/>
                            <w:color w:val="auto"/>
                            <w:kern w:val="24"/>
                            <w:sz w:val="24"/>
                            <w:szCs w:val="24"/>
                          </w:rPr>
                          <m:t>N</m:t>
                        </m:r>
                      </m:oMath>
                      <w:r w:rsidRPr="00730567">
                        <w:rPr>
                          <w:rFonts w:eastAsia="Times New Roman"/>
                          <w:i w:val="0"/>
                          <w:iCs w:val="0"/>
                          <w:color w:val="auto"/>
                          <w:kern w:val="24"/>
                          <w:sz w:val="24"/>
                          <w:szCs w:val="24"/>
                        </w:rPr>
                        <w:t xml:space="preserve"> beam monitor and PSD 1, 2 are the </w:t>
                      </w:r>
                      <w:r w:rsidRPr="00730567">
                        <w:rPr>
                          <w:rFonts w:eastAsia="Times New Roman"/>
                          <w:i w:val="0"/>
                          <w:iCs w:val="0"/>
                          <w:color w:val="auto"/>
                          <w:kern w:val="24"/>
                          <w:position w:val="5"/>
                          <w:sz w:val="24"/>
                          <w:szCs w:val="24"/>
                          <w:vertAlign w:val="superscript"/>
                        </w:rPr>
                        <w:t>3</w:t>
                      </w:r>
                      <m:oMath>
                        <m:r>
                          <w:rPr>
                            <w:rFonts w:eastAsia="Times New Roman"/>
                            <w:color w:val="auto"/>
                            <w:kern w:val="24"/>
                            <w:sz w:val="24"/>
                            <w:szCs w:val="24"/>
                          </w:rPr>
                          <m:t>He</m:t>
                        </m:r>
                      </m:oMath>
                      <w:r w:rsidRPr="00730567">
                        <w:rPr>
                          <w:rFonts w:eastAsia="Times New Roman"/>
                          <w:i w:val="0"/>
                          <w:iCs w:val="0"/>
                          <w:color w:val="auto"/>
                          <w:kern w:val="24"/>
                          <w:sz w:val="24"/>
                          <w:szCs w:val="24"/>
                        </w:rPr>
                        <w:t xml:space="preserve"> position sensitive detectors.</w:t>
                      </w:r>
                      <w:bookmarkEnd w:id="226"/>
                      <w:bookmarkEnd w:id="227"/>
                    </w:p>
                  </w:txbxContent>
                </v:textbox>
                <w10:wrap type="square" anchorx="margin" anchory="margin"/>
              </v:shape>
            </w:pict>
          </mc:Fallback>
        </mc:AlternateContent>
      </w:r>
      <w:r w:rsidRPr="008032B0">
        <w:rPr>
          <w:rFonts w:cstheme="minorHAnsi"/>
        </w:rPr>
        <w:br w:type="page"/>
      </w:r>
    </w:p>
    <w:p w14:paraId="4CD8E7E9" w14:textId="60B31ACE" w:rsidR="00F5553C" w:rsidRPr="008032B0" w:rsidRDefault="00F5553C" w:rsidP="002609A5">
      <w:pPr>
        <w:keepLines/>
        <w:widowControl w:val="0"/>
        <w:tabs>
          <w:tab w:val="left" w:pos="360"/>
          <w:tab w:val="left" w:pos="1440"/>
          <w:tab w:val="left" w:pos="2880"/>
          <w:tab w:val="left" w:pos="4320"/>
          <w:tab w:val="left" w:pos="5760"/>
          <w:tab w:val="left" w:pos="7200"/>
          <w:tab w:val="left" w:pos="8640"/>
        </w:tabs>
        <w:spacing w:line="480" w:lineRule="auto"/>
        <w:ind w:firstLine="360"/>
        <w:mirrorIndents/>
        <w:rPr>
          <w:rFonts w:eastAsiaTheme="minorEastAsia" w:cstheme="minorHAnsi"/>
        </w:rPr>
      </w:pPr>
      <w:r w:rsidRPr="008032B0">
        <w:rPr>
          <w:rFonts w:cstheme="minorHAnsi"/>
        </w:rPr>
        <w:lastRenderedPageBreak/>
        <w:t xml:space="preserve">The Courtois-Mutti 2D-focusing pre-monochromator (PM) on </w:t>
      </w:r>
      <m:oMath>
        <m:r>
          <w:rPr>
            <w:rFonts w:cstheme="minorHAnsi"/>
          </w:rPr>
          <m:t>Cu</m:t>
        </m:r>
        <m:d>
          <m:dPr>
            <m:ctrlPr>
              <w:rPr>
                <w:rFonts w:cstheme="minorHAnsi"/>
                <w:i/>
              </w:rPr>
            </m:ctrlPr>
          </m:dPr>
          <m:e>
            <m:r>
              <w:rPr>
                <w:rFonts w:cstheme="minorHAnsi"/>
              </w:rPr>
              <m:t>111</m:t>
            </m:r>
          </m:e>
        </m:d>
      </m:oMath>
      <w:r w:rsidRPr="008032B0">
        <w:rPr>
          <w:rFonts w:eastAsiaTheme="minorEastAsia" w:cstheme="minorHAnsi"/>
        </w:rPr>
        <w:t xml:space="preserve"> mosaic crystals, which is not shown in Figure </w:t>
      </w:r>
      <w:r w:rsidR="00D12ED8" w:rsidRPr="008032B0">
        <w:rPr>
          <w:rFonts w:eastAsiaTheme="minorEastAsia" w:cstheme="minorHAnsi"/>
        </w:rPr>
        <w:t>V.2</w:t>
      </w:r>
      <w:r w:rsidRPr="008032B0">
        <w:rPr>
          <w:rFonts w:eastAsiaTheme="minorEastAsia" w:cstheme="minorHAnsi"/>
        </w:rPr>
        <w:t xml:space="preserve">, is a secondary source of neutron radiation for the MW-DCD. This optical component </w:t>
      </w:r>
      <w:r w:rsidRPr="008032B0">
        <w:rPr>
          <w:rFonts w:cstheme="minorHAnsi"/>
        </w:rPr>
        <w:t xml:space="preserve">set up for the matched Bragg angle </w:t>
      </w:r>
      <m:oMath>
        <m:sSub>
          <m:sSubPr>
            <m:ctrlPr>
              <w:rPr>
                <w:rFonts w:cstheme="minorHAnsi"/>
                <w:i/>
              </w:rPr>
            </m:ctrlPr>
          </m:sSubPr>
          <m:e>
            <m:r>
              <w:rPr>
                <w:rFonts w:cstheme="minorHAnsi"/>
              </w:rPr>
              <m:t>θ</m:t>
            </m:r>
          </m:e>
          <m:sub>
            <m:r>
              <w:rPr>
                <w:rFonts w:cstheme="minorHAnsi"/>
              </w:rPr>
              <m:t>B,PM</m:t>
            </m:r>
          </m:sub>
        </m:sSub>
        <m:r>
          <w:rPr>
            <w:rFonts w:cstheme="minorHAnsi"/>
          </w:rPr>
          <m:t>= 59.6</m:t>
        </m:r>
      </m:oMath>
      <w:r w:rsidRPr="008032B0">
        <w:rPr>
          <w:rFonts w:cstheme="minorHAnsi"/>
          <w:vertAlign w:val="superscript"/>
        </w:rPr>
        <w:t>o</w:t>
      </w:r>
      <w:r w:rsidRPr="008032B0">
        <w:rPr>
          <w:rFonts w:cstheme="minorHAnsi"/>
        </w:rPr>
        <w:t xml:space="preserve"> generates the spectrum </w:t>
      </w:r>
      <w:r w:rsidR="004B3EA7" w:rsidRPr="008032B0">
        <w:rPr>
          <w:rFonts w:cstheme="minorHAnsi"/>
        </w:rPr>
        <w:t xml:space="preserve">of Bragg reflections from the </w:t>
      </w:r>
      <m:oMath>
        <m:r>
          <w:rPr>
            <w:rFonts w:cstheme="minorHAnsi"/>
          </w:rPr>
          <m:t>Cu</m:t>
        </m:r>
        <m:d>
          <m:dPr>
            <m:ctrlPr>
              <w:rPr>
                <w:rFonts w:cstheme="minorHAnsi"/>
                <w:i/>
              </w:rPr>
            </m:ctrlPr>
          </m:dPr>
          <m:e>
            <m:r>
              <w:rPr>
                <w:rFonts w:cstheme="minorHAnsi"/>
              </w:rPr>
              <m:t>111</m:t>
            </m:r>
          </m:e>
        </m:d>
      </m:oMath>
      <w:r w:rsidR="004B3EA7" w:rsidRPr="008032B0">
        <w:rPr>
          <w:rFonts w:eastAsiaTheme="minorEastAsia" w:cstheme="minorHAnsi"/>
        </w:rPr>
        <w:t xml:space="preserve"> family</w:t>
      </w:r>
      <w:r w:rsidR="004B3EA7" w:rsidRPr="008032B0">
        <w:rPr>
          <w:rFonts w:cstheme="minorHAnsi"/>
        </w:rPr>
        <w:t xml:space="preserve"> separated in time-of-flight (TOF) and focuses the beam at </w:t>
      </w:r>
      <w:r w:rsidRPr="008032B0">
        <w:rPr>
          <w:rFonts w:cstheme="minorHAnsi"/>
        </w:rPr>
        <w:t xml:space="preserve">the sample position. The TOF technique is used to select the order of Bragg reflection </w:t>
      </w:r>
      <m:oMath>
        <m:r>
          <w:rPr>
            <w:rFonts w:cstheme="minorHAnsi"/>
          </w:rPr>
          <m:t>n</m:t>
        </m:r>
      </m:oMath>
      <w:r w:rsidRPr="008032B0">
        <w:rPr>
          <w:rFonts w:cstheme="minorHAnsi"/>
        </w:rPr>
        <w:t xml:space="preserve"> and integrate the peak intensity in  </w:t>
      </w:r>
      <m:oMath>
        <m:sSub>
          <m:sSubPr>
            <m:ctrlPr>
              <w:rPr>
                <w:rFonts w:cstheme="minorHAnsi"/>
                <w:i/>
              </w:rPr>
            </m:ctrlPr>
          </m:sSubPr>
          <m:e>
            <m:r>
              <w:rPr>
                <w:rFonts w:cstheme="minorHAnsi"/>
              </w:rPr>
              <m:t>λ</m:t>
            </m:r>
          </m:e>
          <m:sub>
            <m:r>
              <w:rPr>
                <w:rFonts w:cstheme="minorHAnsi"/>
              </w:rPr>
              <m:t>min,n</m:t>
            </m:r>
          </m:sub>
        </m:sSub>
        <m:r>
          <w:rPr>
            <w:rFonts w:cstheme="minorHAnsi"/>
          </w:rPr>
          <m:t>≤</m:t>
        </m:r>
        <m:sSub>
          <m:sSubPr>
            <m:ctrlPr>
              <w:rPr>
                <w:rFonts w:cstheme="minorHAnsi"/>
                <w:i/>
              </w:rPr>
            </m:ctrlPr>
          </m:sSubPr>
          <m:e>
            <m:r>
              <w:rPr>
                <w:rFonts w:cstheme="minorHAnsi"/>
              </w:rPr>
              <m:t>λ</m:t>
            </m:r>
          </m:e>
          <m:sub>
            <m:r>
              <w:rPr>
                <w:rFonts w:cstheme="minorHAnsi"/>
              </w:rPr>
              <m:t>n</m:t>
            </m:r>
          </m:sub>
        </m:sSub>
        <m:r>
          <w:rPr>
            <w:rFonts w:cstheme="minorHAnsi"/>
          </w:rPr>
          <m:t>≤</m:t>
        </m:r>
        <m:sSub>
          <m:sSubPr>
            <m:ctrlPr>
              <w:rPr>
                <w:rFonts w:cstheme="minorHAnsi"/>
                <w:i/>
              </w:rPr>
            </m:ctrlPr>
          </m:sSubPr>
          <m:e>
            <m:r>
              <w:rPr>
                <w:rFonts w:cstheme="minorHAnsi"/>
              </w:rPr>
              <m:t>λ</m:t>
            </m:r>
          </m:e>
          <m:sub>
            <m:r>
              <w:rPr>
                <w:rFonts w:cstheme="minorHAnsi"/>
              </w:rPr>
              <m:t>max,n</m:t>
            </m:r>
          </m:sub>
        </m:sSub>
      </m:oMath>
      <w:r w:rsidRPr="008032B0">
        <w:rPr>
          <w:rFonts w:eastAsiaTheme="minorEastAsia" w:cstheme="minorHAnsi"/>
        </w:rPr>
        <w:t xml:space="preserve">. The peak intensity also is integrated over the illuminated area of the PSD2 (Figure </w:t>
      </w:r>
      <w:r w:rsidR="00D12ED8" w:rsidRPr="008032B0">
        <w:rPr>
          <w:rFonts w:eastAsiaTheme="minorEastAsia" w:cstheme="minorHAnsi"/>
        </w:rPr>
        <w:t>V.2</w:t>
      </w:r>
      <w:r w:rsidRPr="008032B0">
        <w:rPr>
          <w:rFonts w:eastAsiaTheme="minorEastAsia" w:cstheme="minorHAnsi"/>
        </w:rPr>
        <w:t>); t</w:t>
      </w:r>
      <w:r w:rsidRPr="008032B0">
        <w:rPr>
          <w:rFonts w:cstheme="minorHAnsi"/>
        </w:rPr>
        <w:t xml:space="preserve">herefore, the </w:t>
      </w:r>
      <w:r w:rsidRPr="008032B0">
        <w:rPr>
          <w:rFonts w:eastAsiaTheme="minorEastAsia" w:cstheme="minorHAnsi"/>
        </w:rPr>
        <w:t xml:space="preserve">rocking curve measurements at the MW-DCD are similar to that at the single-wavelength reactor-based DCD. The systematic error of this experiment   </w:t>
      </w:r>
      <w:r w:rsidRPr="008032B0">
        <w:rPr>
          <w:rFonts w:cstheme="minorHAnsi"/>
        </w:rPr>
        <w:t>is estimated as</w:t>
      </w:r>
      <m:oMath>
        <m:r>
          <w:rPr>
            <w:rFonts w:cstheme="minorHAnsi"/>
          </w:rPr>
          <m:t xml:space="preserve"> </m:t>
        </m:r>
        <m:sSub>
          <m:sSubPr>
            <m:ctrlPr>
              <w:rPr>
                <w:rFonts w:eastAsiaTheme="minorEastAsia" w:cstheme="minorHAnsi"/>
                <w:i/>
              </w:rPr>
            </m:ctrlPr>
          </m:sSubPr>
          <m:e>
            <m:r>
              <w:rPr>
                <w:rFonts w:eastAsiaTheme="minorEastAsia" w:cstheme="minorHAnsi"/>
              </w:rPr>
              <m:t>Δδθ</m:t>
            </m:r>
          </m:e>
          <m:sub>
            <m:r>
              <w:rPr>
                <w:rFonts w:eastAsiaTheme="minorEastAsia" w:cstheme="minorHAnsi"/>
              </w:rPr>
              <m:t>n, exp</m:t>
            </m:r>
          </m:sub>
        </m:sSub>
        <m:r>
          <m:rPr>
            <m:lit/>
          </m:rPr>
          <w:rPr>
            <w:rFonts w:eastAsiaTheme="minorEastAsia" w:cstheme="minorHAnsi"/>
          </w:rPr>
          <m:t>/</m:t>
        </m:r>
        <m:sSub>
          <m:sSubPr>
            <m:ctrlPr>
              <w:rPr>
                <w:rFonts w:eastAsiaTheme="minorEastAsia" w:cstheme="minorHAnsi"/>
                <w:i/>
              </w:rPr>
            </m:ctrlPr>
          </m:sSubPr>
          <m:e>
            <m:r>
              <w:rPr>
                <w:rFonts w:eastAsiaTheme="minorEastAsia" w:cstheme="minorHAnsi"/>
              </w:rPr>
              <m:t>δθ</m:t>
            </m:r>
          </m:e>
          <m:sub>
            <m:r>
              <w:rPr>
                <w:rFonts w:eastAsiaTheme="minorEastAsia" w:cstheme="minorHAnsi"/>
              </w:rPr>
              <m:t>n, exp</m:t>
            </m:r>
          </m:sub>
        </m:sSub>
      </m:oMath>
      <w:r w:rsidRPr="008032B0">
        <w:rPr>
          <w:rFonts w:eastAsiaTheme="minorEastAsia" w:cstheme="minorHAnsi"/>
        </w:rPr>
        <w:t xml:space="preserve"> </w:t>
      </w:r>
      <m:oMath>
        <m:r>
          <w:rPr>
            <w:rFonts w:eastAsiaTheme="minorEastAsia" w:cstheme="minorHAnsi"/>
          </w:rPr>
          <m:t>≈± 5%</m:t>
        </m:r>
      </m:oMath>
      <w:r w:rsidRPr="008032B0">
        <w:rPr>
          <w:rFonts w:eastAsiaTheme="minorEastAsia" w:cstheme="minorHAnsi"/>
        </w:rPr>
        <w:t xml:space="preserve">. </w:t>
      </w:r>
    </w:p>
    <w:p w14:paraId="3DB3983E" w14:textId="0BFCD025" w:rsidR="00375831" w:rsidRPr="008032B0" w:rsidRDefault="009F5EC7" w:rsidP="007D2922">
      <w:pPr>
        <w:widowControl w:val="0"/>
        <w:tabs>
          <w:tab w:val="left" w:pos="360"/>
          <w:tab w:val="left" w:pos="1440"/>
          <w:tab w:val="left" w:pos="2880"/>
          <w:tab w:val="left" w:pos="4320"/>
          <w:tab w:val="left" w:pos="5760"/>
          <w:tab w:val="left" w:pos="7200"/>
          <w:tab w:val="left" w:pos="8640"/>
        </w:tabs>
        <w:spacing w:line="480" w:lineRule="auto"/>
        <w:ind w:firstLine="360"/>
        <w:mirrorIndents/>
        <w:rPr>
          <w:rFonts w:cstheme="minorHAnsi"/>
        </w:rPr>
      </w:pPr>
      <w:r w:rsidRPr="008032B0">
        <w:rPr>
          <w:rFonts w:cstheme="minorHAnsi"/>
        </w:rPr>
        <w:t xml:space="preserve">The rocking curve studies are made by executing </w:t>
      </w:r>
      <m:oMath>
        <m:d>
          <m:dPr>
            <m:ctrlPr>
              <w:rPr>
                <w:rFonts w:cstheme="minorHAnsi"/>
                <w:i/>
              </w:rPr>
            </m:ctrlPr>
          </m:dPr>
          <m:e>
            <m:sSub>
              <m:sSubPr>
                <m:ctrlPr>
                  <w:rPr>
                    <w:rFonts w:cstheme="minorHAnsi"/>
                    <w:i/>
                  </w:rPr>
                </m:ctrlPr>
              </m:sSubPr>
              <m:e>
                <m:r>
                  <w:rPr>
                    <w:rFonts w:cstheme="minorHAnsi"/>
                  </w:rPr>
                  <m:t>θ</m:t>
                </m:r>
              </m:e>
              <m:sub>
                <m:r>
                  <w:rPr>
                    <w:rFonts w:cstheme="minorHAnsi"/>
                  </w:rPr>
                  <m:t>B</m:t>
                </m:r>
              </m:sub>
            </m:sSub>
            <m:r>
              <w:rPr>
                <w:rFonts w:cstheme="minorHAnsi"/>
              </w:rPr>
              <m:t>±θ</m:t>
            </m:r>
          </m:e>
        </m:d>
      </m:oMath>
      <w:r w:rsidRPr="008032B0">
        <w:rPr>
          <w:rFonts w:cstheme="minorHAnsi"/>
        </w:rPr>
        <w:t xml:space="preserve"> scans of the </w:t>
      </w:r>
      <m:oMath>
        <m:r>
          <w:rPr>
            <w:rFonts w:cstheme="minorHAnsi"/>
          </w:rPr>
          <m:t>Si</m:t>
        </m:r>
        <m:d>
          <m:dPr>
            <m:ctrlPr>
              <w:rPr>
                <w:rFonts w:cstheme="minorHAnsi"/>
                <w:i/>
              </w:rPr>
            </m:ctrlPr>
          </m:dPr>
          <m:e>
            <m:r>
              <w:rPr>
                <w:rFonts w:cstheme="minorHAnsi"/>
              </w:rPr>
              <m:t>220</m:t>
            </m:r>
          </m:e>
        </m:d>
      </m:oMath>
      <w:r w:rsidRPr="008032B0">
        <w:rPr>
          <w:rFonts w:cstheme="minorHAnsi"/>
        </w:rPr>
        <w:t xml:space="preserve"> A and fitting the experimental data by the conventional </w:t>
      </w:r>
      <w:r w:rsidR="00375831" w:rsidRPr="008032B0">
        <w:rPr>
          <w:rFonts w:cstheme="minorHAnsi"/>
        </w:rPr>
        <w:t>formula</w:t>
      </w:r>
      <w:r w:rsidR="00D00139" w:rsidRPr="008032B0">
        <w:rPr>
          <w:rFonts w:cstheme="minorHAnsi"/>
        </w:rPr>
        <w:t xml:space="preserve">, </w:t>
      </w:r>
      <w:r w:rsidR="00375831" w:rsidRPr="008032B0">
        <w:rPr>
          <w:rFonts w:cstheme="minorHAnsi"/>
        </w:rPr>
        <w:t xml:space="preserve">Equation </w:t>
      </w:r>
      <w:r w:rsidR="00230AB8" w:rsidRPr="008032B0">
        <w:rPr>
          <w:rFonts w:cstheme="minorHAnsi"/>
        </w:rPr>
        <w:t>5.</w:t>
      </w:r>
      <w:r w:rsidR="00B36FB9" w:rsidRPr="008032B0">
        <w:rPr>
          <w:rFonts w:cstheme="minorHAnsi"/>
        </w:rPr>
        <w:t>6</w:t>
      </w:r>
      <w:r w:rsidR="00375831" w:rsidRPr="008032B0">
        <w:rPr>
          <w:rFonts w:cstheme="minorHAnsi"/>
        </w:rPr>
        <w:t>.</w:t>
      </w:r>
      <w:r w:rsidR="00790DD2" w:rsidRPr="008032B0">
        <w:rPr>
          <w:rFonts w:cstheme="minorHAnsi"/>
        </w:rPr>
        <w:t xml:space="preserve"> Here </w:t>
      </w:r>
      <m:oMath>
        <m:r>
          <w:rPr>
            <w:rFonts w:cstheme="minorHAnsi"/>
          </w:rPr>
          <m:t>I</m:t>
        </m:r>
        <m:d>
          <m:dPr>
            <m:ctrlPr>
              <w:rPr>
                <w:rFonts w:cstheme="minorHAnsi"/>
                <w:i/>
              </w:rPr>
            </m:ctrlPr>
          </m:dPr>
          <m:e>
            <m:r>
              <w:rPr>
                <w:rFonts w:cstheme="minorHAnsi"/>
              </w:rPr>
              <m:t>ω</m:t>
            </m:r>
          </m:e>
        </m:d>
      </m:oMath>
    </w:p>
    <w:p w14:paraId="297C9344" w14:textId="23FCE3F5" w:rsidR="00666CCC" w:rsidRPr="008032B0" w:rsidRDefault="00556C80" w:rsidP="007D2922">
      <w:pPr>
        <w:widowControl w:val="0"/>
        <w:tabs>
          <w:tab w:val="left" w:pos="1440"/>
          <w:tab w:val="left" w:pos="2880"/>
          <w:tab w:val="left" w:pos="4320"/>
          <w:tab w:val="left" w:pos="5760"/>
          <w:tab w:val="left" w:pos="7200"/>
          <w:tab w:val="left" w:pos="7560"/>
          <w:tab w:val="left" w:pos="8550"/>
          <w:tab w:val="left" w:pos="8640"/>
        </w:tabs>
        <w:autoSpaceDE w:val="0"/>
        <w:autoSpaceDN w:val="0"/>
        <w:adjustRightInd w:val="0"/>
        <w:spacing w:line="480" w:lineRule="auto"/>
        <w:mirrorIndents/>
        <w:rPr>
          <w:rFonts w:cstheme="minorHAnsi"/>
        </w:rPr>
      </w:pPr>
      <w:bookmarkStart w:id="228" w:name="_Hlk487136600"/>
      <m:oMath>
        <m:r>
          <w:rPr>
            <w:rFonts w:cstheme="minorHAnsi"/>
          </w:rPr>
          <m:t>I</m:t>
        </m:r>
        <m:d>
          <m:dPr>
            <m:ctrlPr>
              <w:rPr>
                <w:rFonts w:cstheme="minorHAnsi"/>
                <w:i/>
              </w:rPr>
            </m:ctrlPr>
          </m:dPr>
          <m:e>
            <m:r>
              <w:rPr>
                <w:rFonts w:cstheme="minorHAnsi"/>
              </w:rPr>
              <m:t>ω</m:t>
            </m:r>
          </m:e>
        </m:d>
        <m:r>
          <w:rPr>
            <w:rFonts w:cstheme="minorHAnsi"/>
          </w:rPr>
          <m:t>=</m:t>
        </m:r>
        <m:nary>
          <m:naryPr>
            <m:limLoc m:val="undOvr"/>
            <m:subHide m:val="1"/>
            <m:supHide m:val="1"/>
            <m:ctrlPr>
              <w:rPr>
                <w:rFonts w:cstheme="minorHAnsi"/>
                <w:i/>
              </w:rPr>
            </m:ctrlPr>
          </m:naryPr>
          <m:sub/>
          <m:sup/>
          <m:e>
            <m:sSub>
              <m:sSubPr>
                <m:ctrlPr>
                  <w:rPr>
                    <w:rFonts w:cstheme="minorHAnsi"/>
                    <w:i/>
                  </w:rPr>
                </m:ctrlPr>
              </m:sSubPr>
              <m:e>
                <m:r>
                  <w:rPr>
                    <w:rFonts w:cstheme="minorHAnsi"/>
                  </w:rPr>
                  <m:t>R</m:t>
                </m:r>
              </m:e>
              <m:sub>
                <m:r>
                  <w:rPr>
                    <w:rFonts w:cstheme="minorHAnsi"/>
                  </w:rPr>
                  <m:t>M</m:t>
                </m:r>
              </m:sub>
            </m:sSub>
            <m:d>
              <m:dPr>
                <m:ctrlPr>
                  <w:rPr>
                    <w:rFonts w:cstheme="minorHAnsi"/>
                    <w:i/>
                  </w:rPr>
                </m:ctrlPr>
              </m:dPr>
              <m:e>
                <m:r>
                  <w:rPr>
                    <w:rFonts w:cstheme="minorHAnsi"/>
                  </w:rPr>
                  <m:t>y</m:t>
                </m:r>
              </m:e>
            </m:d>
            <m:sSub>
              <m:sSubPr>
                <m:ctrlPr>
                  <w:rPr>
                    <w:rFonts w:cstheme="minorHAnsi"/>
                    <w:i/>
                  </w:rPr>
                </m:ctrlPr>
              </m:sSubPr>
              <m:e>
                <m:r>
                  <w:rPr>
                    <w:rFonts w:cstheme="minorHAnsi"/>
                  </w:rPr>
                  <m:t>R</m:t>
                </m:r>
              </m:e>
              <m:sub>
                <m:r>
                  <w:rPr>
                    <w:rFonts w:cstheme="minorHAnsi"/>
                  </w:rPr>
                  <m:t>A</m:t>
                </m:r>
              </m:sub>
            </m:sSub>
            <m:d>
              <m:dPr>
                <m:ctrlPr>
                  <w:rPr>
                    <w:rFonts w:cstheme="minorHAnsi"/>
                    <w:i/>
                  </w:rPr>
                </m:ctrlPr>
              </m:dPr>
              <m:e>
                <m:r>
                  <w:rPr>
                    <w:rFonts w:cstheme="minorHAnsi"/>
                  </w:rPr>
                  <m:t>y+ω</m:t>
                </m:r>
              </m:e>
            </m:d>
            <m:r>
              <w:rPr>
                <w:rFonts w:cstheme="minorHAnsi"/>
              </w:rPr>
              <m:t>dy</m:t>
            </m:r>
          </m:e>
        </m:nary>
        <w:bookmarkEnd w:id="228"/>
        <m:r>
          <w:rPr>
            <w:rFonts w:cstheme="minorHAnsi"/>
          </w:rPr>
          <m:t xml:space="preserve">. </m:t>
        </m:r>
      </m:oMath>
      <w:r w:rsidR="00C615D0" w:rsidRPr="008032B0">
        <w:rPr>
          <w:rFonts w:eastAsiaTheme="minorEastAsia" w:cstheme="minorHAnsi"/>
        </w:rPr>
        <w:tab/>
      </w:r>
      <w:r w:rsidR="00C615D0" w:rsidRPr="008032B0">
        <w:rPr>
          <w:rFonts w:eastAsiaTheme="minorEastAsia" w:cstheme="minorHAnsi"/>
        </w:rPr>
        <w:tab/>
      </w:r>
      <w:r w:rsidR="008F025F" w:rsidRPr="008032B0">
        <w:rPr>
          <w:rFonts w:eastAsiaTheme="minorEastAsia" w:cstheme="minorHAnsi"/>
        </w:rPr>
        <w:tab/>
      </w:r>
      <w:r w:rsidR="00C615D0" w:rsidRPr="008032B0">
        <w:rPr>
          <w:rFonts w:eastAsiaTheme="minorEastAsia" w:cstheme="minorHAnsi"/>
        </w:rPr>
        <w:tab/>
        <w:t xml:space="preserve">Equation </w:t>
      </w:r>
      <w:r w:rsidR="000412DB" w:rsidRPr="008032B0">
        <w:rPr>
          <w:rFonts w:eastAsiaTheme="minorEastAsia" w:cstheme="minorHAnsi"/>
        </w:rPr>
        <w:t>5.</w:t>
      </w:r>
      <w:r w:rsidR="00B36FB9" w:rsidRPr="008032B0">
        <w:rPr>
          <w:rFonts w:eastAsiaTheme="minorEastAsia" w:cstheme="minorHAnsi"/>
        </w:rPr>
        <w:t>6</w:t>
      </w:r>
      <w:r w:rsidR="00666CCC" w:rsidRPr="008032B0">
        <w:rPr>
          <w:rFonts w:cstheme="minorHAnsi"/>
        </w:rPr>
        <w:t xml:space="preserve"> </w:t>
      </w:r>
    </w:p>
    <w:p w14:paraId="1F882CA0" w14:textId="7B9CA180" w:rsidR="00F5553C" w:rsidRPr="008032B0" w:rsidRDefault="00666CCC" w:rsidP="00790DD2">
      <w:pPr>
        <w:widowControl w:val="0"/>
        <w:tabs>
          <w:tab w:val="left" w:pos="1440"/>
          <w:tab w:val="left" w:pos="2880"/>
          <w:tab w:val="left" w:pos="4320"/>
          <w:tab w:val="left" w:pos="5760"/>
          <w:tab w:val="left" w:pos="7200"/>
          <w:tab w:val="left" w:pos="8640"/>
        </w:tabs>
        <w:spacing w:line="480" w:lineRule="auto"/>
        <w:mirrorIndents/>
        <w:rPr>
          <w:rFonts w:cstheme="minorHAnsi"/>
          <w:noProof/>
        </w:rPr>
      </w:pPr>
      <w:r w:rsidRPr="008032B0">
        <w:rPr>
          <w:rFonts w:cstheme="minorHAnsi"/>
        </w:rPr>
        <w:t xml:space="preserve">is the convolution of the monochromator </w:t>
      </w:r>
      <m:oMath>
        <m:sSub>
          <m:sSubPr>
            <m:ctrlPr>
              <w:rPr>
                <w:rFonts w:cstheme="minorHAnsi"/>
                <w:i/>
              </w:rPr>
            </m:ctrlPr>
          </m:sSubPr>
          <m:e>
            <m:r>
              <w:rPr>
                <w:rFonts w:cstheme="minorHAnsi"/>
              </w:rPr>
              <m:t>R</m:t>
            </m:r>
          </m:e>
          <m:sub>
            <m:r>
              <w:rPr>
                <w:rFonts w:cstheme="minorHAnsi"/>
              </w:rPr>
              <m:t>M</m:t>
            </m:r>
          </m:sub>
        </m:sSub>
        <m:d>
          <m:dPr>
            <m:ctrlPr>
              <w:rPr>
                <w:rFonts w:cstheme="minorHAnsi"/>
                <w:i/>
              </w:rPr>
            </m:ctrlPr>
          </m:dPr>
          <m:e>
            <m:r>
              <w:rPr>
                <w:rFonts w:cstheme="minorHAnsi"/>
              </w:rPr>
              <m:t>y</m:t>
            </m:r>
          </m:e>
        </m:d>
      </m:oMath>
      <w:r w:rsidRPr="008032B0">
        <w:rPr>
          <w:rFonts w:cstheme="minorHAnsi"/>
        </w:rPr>
        <w:t xml:space="preserve"> and the analyzer </w:t>
      </w:r>
      <m:oMath>
        <m:sSub>
          <m:sSubPr>
            <m:ctrlPr>
              <w:rPr>
                <w:rFonts w:cstheme="minorHAnsi"/>
                <w:i/>
              </w:rPr>
            </m:ctrlPr>
          </m:sSubPr>
          <m:e>
            <m:r>
              <w:rPr>
                <w:rFonts w:cstheme="minorHAnsi"/>
              </w:rPr>
              <m:t>R</m:t>
            </m:r>
          </m:e>
          <m:sub>
            <m:r>
              <w:rPr>
                <w:rFonts w:cstheme="minorHAnsi"/>
              </w:rPr>
              <m:t>A</m:t>
            </m:r>
          </m:sub>
        </m:sSub>
        <m:d>
          <m:dPr>
            <m:ctrlPr>
              <w:rPr>
                <w:rFonts w:cstheme="minorHAnsi"/>
                <w:i/>
              </w:rPr>
            </m:ctrlPr>
          </m:dPr>
          <m:e>
            <m:r>
              <w:rPr>
                <w:rFonts w:cstheme="minorHAnsi"/>
              </w:rPr>
              <m:t>y</m:t>
            </m:r>
          </m:e>
        </m:d>
      </m:oMath>
      <w:r w:rsidRPr="008032B0">
        <w:rPr>
          <w:rFonts w:cstheme="minorHAnsi"/>
        </w:rPr>
        <w:t xml:space="preserve"> reflectivity</w:t>
      </w:r>
      <w:r w:rsidR="00F5553C" w:rsidRPr="008032B0">
        <w:rPr>
          <w:rFonts w:cstheme="minorHAnsi"/>
        </w:rPr>
        <w:t xml:space="preserve"> functions </w:t>
      </w:r>
      <m:oMath>
        <m:sSub>
          <m:sSubPr>
            <m:ctrlPr>
              <w:rPr>
                <w:rFonts w:cstheme="minorHAnsi"/>
                <w:i/>
              </w:rPr>
            </m:ctrlPr>
          </m:sSubPr>
          <m:e>
            <m:r>
              <w:rPr>
                <w:rFonts w:cstheme="minorHAnsi"/>
              </w:rPr>
              <m:t>R</m:t>
            </m:r>
          </m:e>
          <m:sub>
            <m:r>
              <w:rPr>
                <w:rFonts w:cstheme="minorHAnsi"/>
              </w:rPr>
              <m:t>M</m:t>
            </m:r>
          </m:sub>
        </m:sSub>
        <m:d>
          <m:dPr>
            <m:ctrlPr>
              <w:rPr>
                <w:rFonts w:cstheme="minorHAnsi"/>
                <w:i/>
              </w:rPr>
            </m:ctrlPr>
          </m:dPr>
          <m:e>
            <m:r>
              <w:rPr>
                <w:rFonts w:cstheme="minorHAnsi"/>
              </w:rPr>
              <m:t>y</m:t>
            </m:r>
          </m:e>
        </m:d>
        <m:r>
          <w:rPr>
            <w:rFonts w:cstheme="minorHAnsi"/>
          </w:rPr>
          <m:t>=</m:t>
        </m:r>
        <m:sSub>
          <m:sSubPr>
            <m:ctrlPr>
              <w:rPr>
                <w:rFonts w:cstheme="minorHAnsi"/>
                <w:i/>
              </w:rPr>
            </m:ctrlPr>
          </m:sSubPr>
          <m:e>
            <m:r>
              <w:rPr>
                <w:rFonts w:cstheme="minorHAnsi"/>
              </w:rPr>
              <m:t>R</m:t>
            </m:r>
          </m:e>
          <m:sub>
            <m:r>
              <w:rPr>
                <w:rFonts w:cstheme="minorHAnsi"/>
              </w:rPr>
              <m:t>A</m:t>
            </m:r>
          </m:sub>
        </m:sSub>
        <m:d>
          <m:dPr>
            <m:ctrlPr>
              <w:rPr>
                <w:rFonts w:cstheme="minorHAnsi"/>
                <w:i/>
              </w:rPr>
            </m:ctrlPr>
          </m:dPr>
          <m:e>
            <m:r>
              <w:rPr>
                <w:rFonts w:cstheme="minorHAnsi"/>
              </w:rPr>
              <m:t>y</m:t>
            </m:r>
          </m:e>
        </m:d>
        <m:r>
          <w:rPr>
            <w:rFonts w:cstheme="minorHAnsi"/>
          </w:rPr>
          <m:t>=</m:t>
        </m:r>
        <m:sSubSup>
          <m:sSubSupPr>
            <m:ctrlPr>
              <w:rPr>
                <w:rFonts w:cstheme="minorHAnsi"/>
                <w:i/>
              </w:rPr>
            </m:ctrlPr>
          </m:sSubSupPr>
          <m:e>
            <m:r>
              <w:rPr>
                <w:rFonts w:cstheme="minorHAnsi"/>
              </w:rPr>
              <m:t>R</m:t>
            </m:r>
          </m:e>
          <m:sub>
            <m:r>
              <w:rPr>
                <w:rFonts w:cstheme="minorHAnsi"/>
              </w:rPr>
              <m:t>E,n</m:t>
            </m:r>
          </m:sub>
          <m:sup>
            <m:r>
              <w:rPr>
                <w:rFonts w:cstheme="minorHAnsi"/>
              </w:rPr>
              <m:t>3</m:t>
            </m:r>
          </m:sup>
        </m:sSubSup>
        <m:d>
          <m:dPr>
            <m:ctrlPr>
              <w:rPr>
                <w:rFonts w:cstheme="minorHAnsi"/>
                <w:i/>
              </w:rPr>
            </m:ctrlPr>
          </m:dPr>
          <m:e>
            <m:f>
              <m:fPr>
                <m:ctrlPr>
                  <w:rPr>
                    <w:rFonts w:cstheme="minorHAnsi"/>
                    <w:i/>
                  </w:rPr>
                </m:ctrlPr>
              </m:fPr>
              <m:num>
                <m:d>
                  <m:dPr>
                    <m:begChr m:val="|"/>
                    <m:endChr m:val="|"/>
                    <m:ctrlPr>
                      <w:rPr>
                        <w:rFonts w:cstheme="minorHAnsi"/>
                        <w:i/>
                      </w:rPr>
                    </m:ctrlPr>
                  </m:dPr>
                  <m:e>
                    <m:r>
                      <w:rPr>
                        <w:rFonts w:cstheme="minorHAnsi"/>
                      </w:rPr>
                      <m:t>θ-</m:t>
                    </m:r>
                    <m:sSub>
                      <m:sSubPr>
                        <m:ctrlPr>
                          <w:rPr>
                            <w:rFonts w:cstheme="minorHAnsi"/>
                            <w:i/>
                          </w:rPr>
                        </m:ctrlPr>
                      </m:sSubPr>
                      <m:e>
                        <m:r>
                          <w:rPr>
                            <w:rFonts w:cstheme="minorHAnsi"/>
                          </w:rPr>
                          <m:t>θ</m:t>
                        </m:r>
                      </m:e>
                      <m:sub>
                        <m:r>
                          <w:rPr>
                            <w:rFonts w:cstheme="minorHAnsi"/>
                          </w:rPr>
                          <m:t>B</m:t>
                        </m:r>
                      </m:sub>
                    </m:sSub>
                  </m:e>
                </m:d>
              </m:num>
              <m:den>
                <m:r>
                  <w:rPr>
                    <w:rFonts w:cstheme="minorHAnsi"/>
                  </w:rPr>
                  <m:t>δθ</m:t>
                </m:r>
              </m:den>
            </m:f>
          </m:e>
        </m:d>
      </m:oMath>
      <w:r w:rsidR="00F5553C" w:rsidRPr="008032B0">
        <w:rPr>
          <w:rFonts w:cstheme="minorHAnsi"/>
        </w:rPr>
        <w:t xml:space="preserve">. An example of data analysis for </w:t>
      </w:r>
      <m:oMath>
        <m:r>
          <w:rPr>
            <w:rFonts w:cstheme="minorHAnsi"/>
          </w:rPr>
          <m:t>n=2</m:t>
        </m:r>
      </m:oMath>
      <w:r w:rsidR="00F5553C" w:rsidRPr="008032B0">
        <w:rPr>
          <w:rFonts w:eastAsiaTheme="minorEastAsia" w:cstheme="minorHAnsi"/>
        </w:rPr>
        <w:t>,</w:t>
      </w:r>
      <w:r w:rsidR="00F5553C" w:rsidRPr="008032B0">
        <w:rPr>
          <w:rFonts w:cstheme="minorHAnsi"/>
        </w:rPr>
        <w:t xml:space="preserve"> </w:t>
      </w:r>
      <m:oMath>
        <m:sSub>
          <m:sSubPr>
            <m:ctrlPr>
              <w:rPr>
                <w:rFonts w:cstheme="minorHAnsi"/>
                <w:i/>
              </w:rPr>
            </m:ctrlPr>
          </m:sSubPr>
          <m:e>
            <m:r>
              <w:rPr>
                <w:rFonts w:cstheme="minorHAnsi"/>
              </w:rPr>
              <m:t>λ</m:t>
            </m:r>
          </m:e>
          <m:sub>
            <m:r>
              <w:rPr>
                <w:rFonts w:cstheme="minorHAnsi"/>
              </w:rPr>
              <m:t>2</m:t>
            </m:r>
          </m:sub>
        </m:sSub>
        <m:r>
          <w:rPr>
            <w:rFonts w:cstheme="minorHAnsi"/>
          </w:rPr>
          <m:t>=1.8 Å</m:t>
        </m:r>
      </m:oMath>
      <w:r w:rsidR="00F5553C" w:rsidRPr="008032B0">
        <w:rPr>
          <w:rFonts w:cstheme="minorHAnsi"/>
        </w:rPr>
        <w:t xml:space="preserve"> is shown in Figure </w:t>
      </w:r>
      <w:r w:rsidR="00D12ED8" w:rsidRPr="008032B0">
        <w:rPr>
          <w:rFonts w:cstheme="minorHAnsi"/>
        </w:rPr>
        <w:t>V.3</w:t>
      </w:r>
      <w:r w:rsidR="00F5553C" w:rsidRPr="008032B0">
        <w:rPr>
          <w:rFonts w:cstheme="minorHAnsi"/>
        </w:rPr>
        <w:t xml:space="preserve"> and the numerical</w:t>
      </w:r>
      <w:r w:rsidR="00F5553C" w:rsidRPr="008032B0">
        <w:rPr>
          <w:rFonts w:eastAsiaTheme="minorEastAsia" w:cstheme="minorHAnsi"/>
        </w:rPr>
        <w:t xml:space="preserve"> </w:t>
      </w:r>
      <w:bookmarkStart w:id="229" w:name="_Hlk509354047"/>
      <m:oMath>
        <m:sSub>
          <m:sSubPr>
            <m:ctrlPr>
              <w:rPr>
                <w:rFonts w:eastAsiaTheme="minorEastAsia" w:cstheme="minorHAnsi"/>
                <w:i/>
              </w:rPr>
            </m:ctrlPr>
          </m:sSubPr>
          <m:e>
            <m:r>
              <w:rPr>
                <w:rFonts w:eastAsiaTheme="minorEastAsia" w:cstheme="minorHAnsi"/>
              </w:rPr>
              <m:t>2δθ</m:t>
            </m:r>
          </m:e>
          <m:sub>
            <m:r>
              <w:rPr>
                <w:rFonts w:eastAsiaTheme="minorEastAsia" w:cstheme="minorHAnsi"/>
              </w:rPr>
              <m:t>n,exp</m:t>
            </m:r>
          </m:sub>
        </m:sSub>
      </m:oMath>
      <w:bookmarkEnd w:id="229"/>
      <w:r w:rsidR="00F5553C" w:rsidRPr="008032B0">
        <w:rPr>
          <w:rFonts w:eastAsiaTheme="minorEastAsia" w:cstheme="minorHAnsi"/>
        </w:rPr>
        <w:t xml:space="preserve"> and </w:t>
      </w:r>
      <m:oMath>
        <m:sSub>
          <m:sSubPr>
            <m:ctrlPr>
              <w:rPr>
                <w:rFonts w:cstheme="minorHAnsi"/>
                <w:i/>
              </w:rPr>
            </m:ctrlPr>
          </m:sSubPr>
          <m:e>
            <m:r>
              <w:rPr>
                <w:rFonts w:cstheme="minorHAnsi"/>
              </w:rPr>
              <m:t>g</m:t>
            </m:r>
          </m:e>
          <m:sub>
            <m:r>
              <w:rPr>
                <w:rFonts w:cstheme="minorHAnsi"/>
              </w:rPr>
              <m:t>n,exp</m:t>
            </m:r>
          </m:sub>
        </m:sSub>
        <m:r>
          <w:rPr>
            <w:rFonts w:cstheme="minorHAnsi"/>
          </w:rPr>
          <m:t xml:space="preserve">= </m:t>
        </m:r>
        <m:sSubSup>
          <m:sSubSupPr>
            <m:ctrlPr>
              <w:rPr>
                <w:rFonts w:eastAsia="Calibri" w:cstheme="minorHAnsi"/>
                <w:i/>
              </w:rPr>
            </m:ctrlPr>
          </m:sSubSupPr>
          <m:e>
            <m:r>
              <w:rPr>
                <w:rFonts w:eastAsia="Calibri" w:cstheme="minorHAnsi"/>
              </w:rPr>
              <m:t>δθ</m:t>
            </m:r>
          </m:e>
          <m:sub>
            <m:r>
              <w:rPr>
                <w:rFonts w:eastAsia="Calibri" w:cstheme="minorHAnsi"/>
              </w:rPr>
              <m:t>n</m:t>
            </m:r>
          </m:sub>
          <m:sup>
            <m:r>
              <w:rPr>
                <w:rFonts w:eastAsia="Calibri" w:cstheme="minorHAnsi"/>
              </w:rPr>
              <m:t>*</m:t>
            </m:r>
          </m:sup>
        </m:sSubSup>
        <m:r>
          <m:rPr>
            <m:lit/>
          </m:rPr>
          <w:rPr>
            <w:rFonts w:eastAsia="Calibri" w:cstheme="minorHAnsi"/>
          </w:rPr>
          <m:t>/</m:t>
        </m:r>
        <m:sSub>
          <m:sSubPr>
            <m:ctrlPr>
              <w:rPr>
                <w:rFonts w:eastAsia="Calibri" w:cstheme="minorHAnsi"/>
                <w:i/>
              </w:rPr>
            </m:ctrlPr>
          </m:sSubPr>
          <m:e>
            <m:r>
              <w:rPr>
                <w:rFonts w:eastAsia="Calibri" w:cstheme="minorHAnsi"/>
              </w:rPr>
              <m:t>δθ</m:t>
            </m:r>
          </m:e>
          <m:sub>
            <m:r>
              <w:rPr>
                <w:rFonts w:eastAsia="Calibri" w:cstheme="minorHAnsi"/>
              </w:rPr>
              <m:t>n.exp</m:t>
            </m:r>
          </m:sub>
        </m:sSub>
      </m:oMath>
      <w:r w:rsidR="00F5553C" w:rsidRPr="008032B0">
        <w:rPr>
          <w:rFonts w:eastAsiaTheme="minorEastAsia" w:cstheme="minorHAnsi"/>
        </w:rPr>
        <w:t xml:space="preserve"> for </w:t>
      </w:r>
      <m:oMath>
        <m:r>
          <w:rPr>
            <w:rFonts w:eastAsiaTheme="minorEastAsia" w:cstheme="minorHAnsi"/>
          </w:rPr>
          <m:t>n=1-4</m:t>
        </m:r>
      </m:oMath>
      <w:r w:rsidR="00F5553C" w:rsidRPr="008032B0">
        <w:rPr>
          <w:rFonts w:eastAsiaTheme="minorEastAsia" w:cstheme="minorHAnsi"/>
        </w:rPr>
        <w:t xml:space="preserve"> are given in </w:t>
      </w:r>
      <w:r w:rsidR="001B2E38" w:rsidRPr="008032B0">
        <w:rPr>
          <w:rFonts w:eastAsiaTheme="minorEastAsia" w:cstheme="minorHAnsi"/>
        </w:rPr>
        <w:t>Table V.2</w:t>
      </w:r>
      <w:r w:rsidR="00F5553C" w:rsidRPr="008032B0">
        <w:rPr>
          <w:rFonts w:eastAsiaTheme="minorEastAsia" w:cstheme="minorHAnsi"/>
        </w:rPr>
        <w:t xml:space="preserve"> along with </w:t>
      </w:r>
      <m:oMath>
        <m:sSubSup>
          <m:sSubSupPr>
            <m:ctrlPr>
              <w:rPr>
                <w:rFonts w:cstheme="minorHAnsi"/>
                <w:i/>
              </w:rPr>
            </m:ctrlPr>
          </m:sSubSupPr>
          <m:e>
            <m:r>
              <w:rPr>
                <w:rFonts w:cstheme="minorHAnsi"/>
              </w:rPr>
              <m:t>2δθ</m:t>
            </m:r>
          </m:e>
          <m:sub>
            <m:r>
              <w:rPr>
                <w:rFonts w:cstheme="minorHAnsi"/>
              </w:rPr>
              <m:t>n</m:t>
            </m:r>
          </m:sub>
          <m:sup>
            <m:r>
              <w:rPr>
                <w:rFonts w:cstheme="minorHAnsi"/>
              </w:rPr>
              <m:t>*</m:t>
            </m:r>
          </m:sup>
        </m:sSubSup>
      </m:oMath>
      <w:r w:rsidR="00F5553C" w:rsidRPr="008032B0">
        <w:rPr>
          <w:rFonts w:eastAsiaTheme="minorEastAsia" w:cstheme="minorHAnsi"/>
        </w:rPr>
        <w:t xml:space="preserve"> and </w:t>
      </w:r>
      <m:oMath>
        <m:sSub>
          <m:sSubPr>
            <m:ctrlPr>
              <w:rPr>
                <w:rFonts w:cstheme="minorHAnsi"/>
                <w:i/>
              </w:rPr>
            </m:ctrlPr>
          </m:sSubPr>
          <m:e>
            <m:r>
              <w:rPr>
                <w:rFonts w:cstheme="minorHAnsi"/>
              </w:rPr>
              <m:t>2δθ</m:t>
            </m:r>
          </m:e>
          <m:sub>
            <m:r>
              <w:rPr>
                <w:rFonts w:cstheme="minorHAnsi"/>
              </w:rPr>
              <m:t>,n</m:t>
            </m:r>
          </m:sub>
        </m:sSub>
      </m:oMath>
      <w:r w:rsidR="00F5553C" w:rsidRPr="008032B0">
        <w:rPr>
          <w:rFonts w:eastAsiaTheme="minorEastAsia" w:cstheme="minorHAnsi"/>
        </w:rPr>
        <w:t>.</w:t>
      </w:r>
      <w:r w:rsidR="00F5553C" w:rsidRPr="008032B0">
        <w:rPr>
          <w:rFonts w:cstheme="minorHAnsi"/>
          <w:noProof/>
        </w:rPr>
        <w:t xml:space="preserve"> </w:t>
      </w:r>
    </w:p>
    <w:p w14:paraId="5C3001B3" w14:textId="77777777" w:rsidR="00745F8F" w:rsidRPr="008032B0" w:rsidRDefault="008F025F" w:rsidP="007D2922">
      <w:pPr>
        <w:widowControl w:val="0"/>
        <w:tabs>
          <w:tab w:val="left" w:pos="360"/>
          <w:tab w:val="left" w:pos="720"/>
          <w:tab w:val="left" w:pos="1440"/>
          <w:tab w:val="left" w:pos="2880"/>
          <w:tab w:val="left" w:pos="4320"/>
          <w:tab w:val="left" w:pos="5760"/>
          <w:tab w:val="left" w:pos="7200"/>
          <w:tab w:val="left" w:pos="8640"/>
        </w:tabs>
        <w:spacing w:line="480" w:lineRule="auto"/>
        <w:mirrorIndents/>
        <w:rPr>
          <w:rFonts w:cstheme="minorHAnsi"/>
        </w:rPr>
      </w:pPr>
      <w:r w:rsidRPr="008032B0">
        <w:rPr>
          <w:rFonts w:cstheme="minorHAnsi"/>
        </w:rPr>
        <w:tab/>
      </w:r>
      <w:r w:rsidR="00F5553C" w:rsidRPr="008032B0">
        <w:rPr>
          <w:rFonts w:cstheme="minorHAnsi"/>
        </w:rPr>
        <w:t xml:space="preserve">Comparing </w:t>
      </w:r>
      <m:oMath>
        <m:sSub>
          <m:sSubPr>
            <m:ctrlPr>
              <w:rPr>
                <w:rFonts w:eastAsia="Calibri" w:cstheme="minorHAnsi"/>
                <w:i/>
              </w:rPr>
            </m:ctrlPr>
          </m:sSubPr>
          <m:e>
            <m:r>
              <w:rPr>
                <w:rFonts w:eastAsia="Calibri" w:cstheme="minorHAnsi"/>
              </w:rPr>
              <m:t>2δθ</m:t>
            </m:r>
          </m:e>
          <m:sub>
            <m:r>
              <w:rPr>
                <w:rFonts w:eastAsia="Calibri" w:cstheme="minorHAnsi"/>
              </w:rPr>
              <m:t>n,exp</m:t>
            </m:r>
          </m:sub>
        </m:sSub>
      </m:oMath>
      <w:r w:rsidR="00F5553C" w:rsidRPr="008032B0">
        <w:rPr>
          <w:rFonts w:cstheme="minorHAnsi"/>
        </w:rPr>
        <w:t xml:space="preserve"> with </w:t>
      </w:r>
      <m:oMath>
        <m:sSub>
          <m:sSubPr>
            <m:ctrlPr>
              <w:rPr>
                <w:rFonts w:eastAsia="Calibri" w:cstheme="minorHAnsi"/>
                <w:i/>
              </w:rPr>
            </m:ctrlPr>
          </m:sSubPr>
          <m:e>
            <m:r>
              <w:rPr>
                <w:rFonts w:eastAsia="Calibri" w:cstheme="minorHAnsi"/>
              </w:rPr>
              <m:t>2δθ</m:t>
            </m:r>
          </m:e>
          <m:sub>
            <m:r>
              <w:rPr>
                <w:rFonts w:eastAsia="Calibri" w:cstheme="minorHAnsi"/>
              </w:rPr>
              <m:t>n</m:t>
            </m:r>
          </m:sub>
        </m:sSub>
      </m:oMath>
      <w:r w:rsidR="00F5553C" w:rsidRPr="008032B0">
        <w:rPr>
          <w:rFonts w:cstheme="minorHAnsi"/>
        </w:rPr>
        <w:t xml:space="preserve"> one can note that the difference </w:t>
      </w:r>
      <w:bookmarkStart w:id="230" w:name="_Hlk512444309"/>
      <m:oMath>
        <m:sSub>
          <m:sSubPr>
            <m:ctrlPr>
              <w:rPr>
                <w:rFonts w:cstheme="minorHAnsi"/>
                <w:i/>
              </w:rPr>
            </m:ctrlPr>
          </m:sSubPr>
          <m:e>
            <m:r>
              <w:rPr>
                <w:rFonts w:cstheme="minorHAnsi"/>
              </w:rPr>
              <m:t>ε</m:t>
            </m:r>
          </m:e>
          <m:sub>
            <m:r>
              <w:rPr>
                <w:rFonts w:cstheme="minorHAnsi"/>
              </w:rPr>
              <m:t>n</m:t>
            </m:r>
          </m:sub>
        </m:sSub>
        <w:bookmarkEnd w:id="230"/>
        <m:r>
          <w:rPr>
            <w:rFonts w:cstheme="minorHAnsi"/>
          </w:rPr>
          <m:t>=</m:t>
        </m:r>
      </m:oMath>
      <w:r w:rsidR="00F5553C" w:rsidRPr="008032B0">
        <w:rPr>
          <w:rFonts w:cstheme="minorHAnsi"/>
        </w:rPr>
        <w:t xml:space="preserve"> </w:t>
      </w:r>
      <m:oMath>
        <m:sSub>
          <m:sSubPr>
            <m:ctrlPr>
              <w:rPr>
                <w:rFonts w:cstheme="minorHAnsi"/>
                <w:i/>
              </w:rPr>
            </m:ctrlPr>
          </m:sSubPr>
          <m:e>
            <m:r>
              <w:rPr>
                <w:rFonts w:cstheme="minorHAnsi"/>
              </w:rPr>
              <m:t>2δθ</m:t>
            </m:r>
          </m:e>
          <m:sub>
            <m:r>
              <w:rPr>
                <w:rFonts w:cstheme="minorHAnsi"/>
              </w:rPr>
              <m:t>n,exp</m:t>
            </m:r>
          </m:sub>
        </m:sSub>
      </m:oMath>
      <w:r w:rsidR="00F5553C" w:rsidRPr="008032B0">
        <w:rPr>
          <w:rFonts w:cstheme="minorHAnsi"/>
        </w:rPr>
        <w:t xml:space="preserve"> </w:t>
      </w:r>
      <m:oMath>
        <m:r>
          <w:rPr>
            <w:rFonts w:cstheme="minorHAnsi"/>
          </w:rPr>
          <m:t xml:space="preserve">- </m:t>
        </m:r>
        <w:bookmarkStart w:id="231" w:name="_Hlk511079499"/>
        <m:sSub>
          <m:sSubPr>
            <m:ctrlPr>
              <w:rPr>
                <w:rFonts w:cstheme="minorHAnsi"/>
                <w:i/>
              </w:rPr>
            </m:ctrlPr>
          </m:sSubPr>
          <m:e>
            <m:r>
              <w:rPr>
                <w:rFonts w:cstheme="minorHAnsi"/>
              </w:rPr>
              <m:t>2δθ</m:t>
            </m:r>
          </m:e>
          <m:sub>
            <m:r>
              <w:rPr>
                <w:rFonts w:cstheme="minorHAnsi"/>
              </w:rPr>
              <m:t>n</m:t>
            </m:r>
          </m:sub>
        </m:sSub>
      </m:oMath>
      <w:bookmarkEnd w:id="231"/>
      <w:r w:rsidR="00F5553C" w:rsidRPr="008032B0">
        <w:rPr>
          <w:rFonts w:eastAsiaTheme="minorEastAsia" w:cstheme="minorHAnsi"/>
        </w:rPr>
        <w:t xml:space="preserve"> </w:t>
      </w:r>
      <w:bookmarkStart w:id="232" w:name="_Hlk507872736"/>
      <w:r w:rsidR="00F5553C" w:rsidRPr="008032B0">
        <w:rPr>
          <w:rFonts w:cstheme="minorHAnsi"/>
        </w:rPr>
        <w:t xml:space="preserve">is nearly identical and </w:t>
      </w:r>
      <w:bookmarkStart w:id="233" w:name="_Hlk512445168"/>
      <w:bookmarkStart w:id="234" w:name="_Hlk511079814"/>
      <m:oMath>
        <m:sSub>
          <m:sSubPr>
            <m:ctrlPr>
              <w:rPr>
                <w:rFonts w:cstheme="minorHAnsi"/>
                <w:i/>
              </w:rPr>
            </m:ctrlPr>
          </m:sSubPr>
          <m:e>
            <m:r>
              <w:rPr>
                <w:rFonts w:cstheme="minorHAnsi"/>
              </w:rPr>
              <m:t>ε</m:t>
            </m:r>
          </m:e>
          <m:sub>
            <m:r>
              <w:rPr>
                <w:rFonts w:cstheme="minorHAnsi"/>
              </w:rPr>
              <m:t>n</m:t>
            </m:r>
          </m:sub>
        </m:sSub>
      </m:oMath>
      <w:bookmarkEnd w:id="233"/>
      <w:r w:rsidR="00F5553C" w:rsidRPr="008032B0">
        <w:rPr>
          <w:rFonts w:eastAsiaTheme="minorEastAsia" w:cstheme="minorHAnsi"/>
        </w:rPr>
        <w:t xml:space="preserve"> averaged over </w:t>
      </w:r>
      <m:oMath>
        <m:r>
          <w:rPr>
            <w:rFonts w:eastAsiaTheme="minorEastAsia" w:cstheme="minorHAnsi"/>
          </w:rPr>
          <m:t>n=1-4</m:t>
        </m:r>
      </m:oMath>
      <w:r w:rsidR="00F5553C" w:rsidRPr="008032B0">
        <w:rPr>
          <w:rFonts w:eastAsiaTheme="minorEastAsia" w:cstheme="minorHAnsi"/>
        </w:rPr>
        <w:t xml:space="preserve"> is</w:t>
      </w:r>
      <w:r w:rsidR="00F5553C" w:rsidRPr="008032B0">
        <w:rPr>
          <w:rFonts w:cstheme="minorHAnsi"/>
        </w:rPr>
        <w:t xml:space="preserve"> </w:t>
      </w:r>
      <m:oMath>
        <m:r>
          <w:rPr>
            <w:rFonts w:cstheme="minorHAnsi"/>
          </w:rPr>
          <m:t>&lt;</m:t>
        </m:r>
        <m:sSub>
          <m:sSubPr>
            <m:ctrlPr>
              <w:rPr>
                <w:rFonts w:cstheme="minorHAnsi"/>
                <w:i/>
              </w:rPr>
            </m:ctrlPr>
          </m:sSubPr>
          <m:e>
            <m:r>
              <w:rPr>
                <w:rFonts w:cstheme="minorHAnsi"/>
              </w:rPr>
              <m:t>ε</m:t>
            </m:r>
          </m:e>
          <m:sub>
            <m:r>
              <w:rPr>
                <w:rFonts w:cstheme="minorHAnsi"/>
              </w:rPr>
              <m:t>n</m:t>
            </m:r>
          </m:sub>
        </m:sSub>
        <m:r>
          <w:rPr>
            <w:rFonts w:cstheme="minorHAnsi"/>
          </w:rPr>
          <m:t>&gt; ≈0.055 arcsec</m:t>
        </m:r>
      </m:oMath>
      <w:bookmarkEnd w:id="234"/>
      <w:r w:rsidR="00F5553C" w:rsidRPr="008032B0">
        <w:rPr>
          <w:rFonts w:eastAsiaTheme="minorEastAsia" w:cstheme="minorHAnsi"/>
        </w:rPr>
        <w:t>.</w:t>
      </w:r>
      <w:r w:rsidR="00F5553C" w:rsidRPr="008032B0">
        <w:rPr>
          <w:rFonts w:cstheme="minorHAnsi"/>
        </w:rPr>
        <w:t xml:space="preserve"> </w:t>
      </w:r>
      <w:bookmarkEnd w:id="232"/>
      <w:r w:rsidR="00F5553C" w:rsidRPr="008032B0">
        <w:rPr>
          <w:rFonts w:cstheme="minorHAnsi"/>
        </w:rPr>
        <w:t xml:space="preserve">This broadening of </w:t>
      </w:r>
      <m:oMath>
        <m:sSub>
          <m:sSubPr>
            <m:ctrlPr>
              <w:rPr>
                <w:rFonts w:cstheme="minorHAnsi"/>
                <w:i/>
              </w:rPr>
            </m:ctrlPr>
          </m:sSubPr>
          <m:e>
            <m:r>
              <w:rPr>
                <w:rFonts w:cstheme="minorHAnsi"/>
              </w:rPr>
              <m:t>2δθ</m:t>
            </m:r>
          </m:e>
          <m:sub>
            <m:r>
              <w:rPr>
                <w:rFonts w:cstheme="minorHAnsi"/>
              </w:rPr>
              <m:t>n,exp</m:t>
            </m:r>
          </m:sub>
        </m:sSub>
        <m:r>
          <w:rPr>
            <w:rFonts w:cstheme="minorHAnsi"/>
          </w:rPr>
          <m:t>,</m:t>
        </m:r>
      </m:oMath>
      <w:r w:rsidR="00F5553C" w:rsidRPr="008032B0">
        <w:rPr>
          <w:rFonts w:cstheme="minorHAnsi"/>
        </w:rPr>
        <w:t xml:space="preserve"> as has been convincingly established from independent tests of the MW-DCD, is a parasitic effect caused by drift of the monochromator and analyzer goniometers with </w:t>
      </w:r>
    </w:p>
    <w:p w14:paraId="6CC14480" w14:textId="1D145F04" w:rsidR="00745F8F" w:rsidRPr="008032B0" w:rsidRDefault="00745F8F">
      <w:pPr>
        <w:rPr>
          <w:rFonts w:cstheme="minorHAnsi"/>
        </w:rPr>
      </w:pPr>
      <w:r w:rsidRPr="008032B0">
        <w:rPr>
          <w:noProof/>
        </w:rPr>
        <w:lastRenderedPageBreak/>
        <mc:AlternateContent>
          <mc:Choice Requires="wps">
            <w:drawing>
              <wp:anchor distT="0" distB="0" distL="114300" distR="114300" simplePos="0" relativeHeight="251714560" behindDoc="0" locked="0" layoutInCell="1" allowOverlap="1" wp14:anchorId="318DD028" wp14:editId="721DBD63">
                <wp:simplePos x="0" y="0"/>
                <wp:positionH relativeFrom="margin">
                  <wp:align>center</wp:align>
                </wp:positionH>
                <wp:positionV relativeFrom="margin">
                  <wp:align>center</wp:align>
                </wp:positionV>
                <wp:extent cx="5623560" cy="5155565"/>
                <wp:effectExtent l="0" t="0" r="0" b="6985"/>
                <wp:wrapSquare wrapText="bothSides"/>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3560" cy="5155565"/>
                        </a:xfrm>
                        <a:prstGeom prst="rect">
                          <a:avLst/>
                        </a:prstGeom>
                        <a:solidFill>
                          <a:srgbClr val="FFFFFF"/>
                        </a:solidFill>
                        <a:ln w="28575">
                          <a:noFill/>
                          <a:miter lim="800000"/>
                          <a:headEnd/>
                          <a:tailEnd/>
                        </a:ln>
                      </wps:spPr>
                      <wps:txbx>
                        <w:txbxContent>
                          <w:p w14:paraId="6748C4CD" w14:textId="77777777" w:rsidR="0014672B" w:rsidRDefault="0014672B" w:rsidP="00745F8F">
                            <w:pPr>
                              <w:spacing w:line="480" w:lineRule="auto"/>
                              <w:jc w:val="center"/>
                              <w:rPr>
                                <w:rFonts w:eastAsia="Times New Roman"/>
                                <w:color w:val="000000" w:themeColor="text1"/>
                                <w:kern w:val="24"/>
                              </w:rPr>
                            </w:pPr>
                            <w:r>
                              <w:rPr>
                                <w:noProof/>
                              </w:rPr>
                              <w:drawing>
                                <wp:inline distT="0" distB="0" distL="0" distR="0" wp14:anchorId="79B7F494" wp14:editId="212ED7AA">
                                  <wp:extent cx="4826000" cy="3804920"/>
                                  <wp:effectExtent l="0" t="0" r="0" b="5080"/>
                                  <wp:docPr id="1930" name="Picture 1930"/>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68">
                                            <a:extLst>
                                              <a:ext uri="{28A0092B-C50C-407E-A947-70E740481C1C}">
                                                <a14:useLocalDpi xmlns:a14="http://schemas.microsoft.com/office/drawing/2010/main" val="0"/>
                                              </a:ext>
                                            </a:extLst>
                                          </a:blip>
                                          <a:srcRect l="4700" t="16840" r="8716" b="2713"/>
                                          <a:stretch/>
                                        </pic:blipFill>
                                        <pic:spPr>
                                          <a:xfrm>
                                            <a:off x="0" y="0"/>
                                            <a:ext cx="4826000" cy="3804920"/>
                                          </a:xfrm>
                                          <a:prstGeom prst="rect">
                                            <a:avLst/>
                                          </a:prstGeom>
                                        </pic:spPr>
                                      </pic:pic>
                                    </a:graphicData>
                                  </a:graphic>
                                </wp:inline>
                              </w:drawing>
                            </w:r>
                          </w:p>
                          <w:p w14:paraId="574D863D" w14:textId="22C55F3A" w:rsidR="0014672B" w:rsidRPr="00730567" w:rsidRDefault="0014672B" w:rsidP="00967B02">
                            <w:pPr>
                              <w:pStyle w:val="Caption"/>
                              <w:spacing w:line="480" w:lineRule="auto"/>
                              <w:jc w:val="both"/>
                              <w:rPr>
                                <w:rFonts w:eastAsia="Times New Roman"/>
                                <w:i w:val="0"/>
                                <w:iCs w:val="0"/>
                                <w:color w:val="auto"/>
                                <w:kern w:val="24"/>
                                <w:sz w:val="24"/>
                                <w:szCs w:val="24"/>
                              </w:rPr>
                            </w:pPr>
                            <w:bookmarkStart w:id="235" w:name="_Toc79489188"/>
                            <w:bookmarkStart w:id="236" w:name="_Toc79491692"/>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3</w:t>
                            </w:r>
                            <w:r w:rsidR="001A3FA5">
                              <w:rPr>
                                <w:i w:val="0"/>
                                <w:iCs w:val="0"/>
                                <w:color w:val="auto"/>
                                <w:sz w:val="24"/>
                                <w:szCs w:val="24"/>
                              </w:rPr>
                              <w:fldChar w:fldCharType="end"/>
                            </w:r>
                            <w:r w:rsidRPr="00730567">
                              <w:rPr>
                                <w:i w:val="0"/>
                                <w:iCs w:val="0"/>
                                <w:color w:val="auto"/>
                                <w:sz w:val="24"/>
                                <w:szCs w:val="24"/>
                              </w:rPr>
                              <w:t xml:space="preserve"> - </w:t>
                            </w:r>
                            <w:r w:rsidRPr="00730567">
                              <w:rPr>
                                <w:rFonts w:eastAsia="Times New Roman"/>
                                <w:i w:val="0"/>
                                <w:iCs w:val="0"/>
                                <w:color w:val="auto"/>
                                <w:kern w:val="24"/>
                                <w:sz w:val="24"/>
                                <w:szCs w:val="24"/>
                              </w:rPr>
                              <w:t xml:space="preserve">The experimental (black closed circles) and fitting (red solid line) rocking curves obtained for </w:t>
                            </w:r>
                            <m:oMath>
                              <m:r>
                                <w:rPr>
                                  <w:rFonts w:eastAsia="Times New Roman"/>
                                  <w:color w:val="auto"/>
                                  <w:kern w:val="24"/>
                                  <w:sz w:val="24"/>
                                  <w:szCs w:val="24"/>
                                </w:rPr>
                                <m:t>n=2.</m:t>
                              </m:r>
                            </m:oMath>
                            <w:bookmarkEnd w:id="235"/>
                            <w:bookmarkEnd w:id="236"/>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318DD028" id="Text Box 40" o:spid="_x0000_s1053" type="#_x0000_t202" style="position:absolute;margin-left:0;margin-top:0;width:442.8pt;height:405.95pt;z-index:2517145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" stroked="f" strokeweight="2.25pt">
                <v:textbox>
                  <w:txbxContent>
                    <w:p w14:paraId="6748C4CD" w14:textId="77777777" w:rsidR="0014672B" w:rsidRDefault="0014672B" w:rsidP="00745F8F">
                      <w:pPr>
                        <w:spacing w:line="480" w:lineRule="auto"/>
                        <w:jc w:val="center"/>
                        <w:rPr>
                          <w:rFonts w:eastAsia="Times New Roman"/>
                          <w:color w:val="000000" w:themeColor="text1"/>
                          <w:kern w:val="24"/>
                        </w:rPr>
                      </w:pPr>
                      <w:r>
                        <w:rPr>
                          <w:noProof/>
                        </w:rPr>
                        <w:drawing>
                          <wp:inline distT="0" distB="0" distL="0" distR="0" wp14:anchorId="79B7F494" wp14:editId="212ED7AA">
                            <wp:extent cx="4826000" cy="3804920"/>
                            <wp:effectExtent l="0" t="0" r="0" b="5080"/>
                            <wp:docPr id="1930" name="Picture 1930"/>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68">
                                      <a:extLst>
                                        <a:ext uri="{28A0092B-C50C-407E-A947-70E740481C1C}">
                                          <a14:useLocalDpi xmlns:a14="http://schemas.microsoft.com/office/drawing/2010/main" val="0"/>
                                        </a:ext>
                                      </a:extLst>
                                    </a:blip>
                                    <a:srcRect l="4700" t="16840" r="8716" b="2713"/>
                                    <a:stretch/>
                                  </pic:blipFill>
                                  <pic:spPr>
                                    <a:xfrm>
                                      <a:off x="0" y="0"/>
                                      <a:ext cx="4826000" cy="3804920"/>
                                    </a:xfrm>
                                    <a:prstGeom prst="rect">
                                      <a:avLst/>
                                    </a:prstGeom>
                                  </pic:spPr>
                                </pic:pic>
                              </a:graphicData>
                            </a:graphic>
                          </wp:inline>
                        </w:drawing>
                      </w:r>
                    </w:p>
                    <w:p w14:paraId="574D863D" w14:textId="22C55F3A" w:rsidR="0014672B" w:rsidRPr="00730567" w:rsidRDefault="0014672B" w:rsidP="00967B02">
                      <w:pPr>
                        <w:pStyle w:val="Caption"/>
                        <w:spacing w:line="480" w:lineRule="auto"/>
                        <w:jc w:val="both"/>
                        <w:rPr>
                          <w:rFonts w:eastAsia="Times New Roman"/>
                          <w:i w:val="0"/>
                          <w:iCs w:val="0"/>
                          <w:color w:val="auto"/>
                          <w:kern w:val="24"/>
                          <w:sz w:val="24"/>
                          <w:szCs w:val="24"/>
                        </w:rPr>
                      </w:pPr>
                      <w:bookmarkStart w:id="237" w:name="_Toc79489188"/>
                      <w:bookmarkStart w:id="238" w:name="_Toc79491692"/>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3</w:t>
                      </w:r>
                      <w:r w:rsidR="001A3FA5">
                        <w:rPr>
                          <w:i w:val="0"/>
                          <w:iCs w:val="0"/>
                          <w:color w:val="auto"/>
                          <w:sz w:val="24"/>
                          <w:szCs w:val="24"/>
                        </w:rPr>
                        <w:fldChar w:fldCharType="end"/>
                      </w:r>
                      <w:r w:rsidRPr="00730567">
                        <w:rPr>
                          <w:i w:val="0"/>
                          <w:iCs w:val="0"/>
                          <w:color w:val="auto"/>
                          <w:sz w:val="24"/>
                          <w:szCs w:val="24"/>
                        </w:rPr>
                        <w:t xml:space="preserve"> - </w:t>
                      </w:r>
                      <w:r w:rsidRPr="00730567">
                        <w:rPr>
                          <w:rFonts w:eastAsia="Times New Roman"/>
                          <w:i w:val="0"/>
                          <w:iCs w:val="0"/>
                          <w:color w:val="auto"/>
                          <w:kern w:val="24"/>
                          <w:sz w:val="24"/>
                          <w:szCs w:val="24"/>
                        </w:rPr>
                        <w:t xml:space="preserve">The experimental (black closed circles) and fitting (red solid line) rocking curves obtained for </w:t>
                      </w:r>
                      <m:oMath>
                        <m:r>
                          <w:rPr>
                            <w:rFonts w:eastAsia="Times New Roman"/>
                            <w:color w:val="auto"/>
                            <w:kern w:val="24"/>
                            <w:sz w:val="24"/>
                            <w:szCs w:val="24"/>
                          </w:rPr>
                          <m:t>n=2.</m:t>
                        </m:r>
                      </m:oMath>
                      <w:bookmarkEnd w:id="237"/>
                      <w:bookmarkEnd w:id="238"/>
                    </w:p>
                  </w:txbxContent>
                </v:textbox>
                <w10:wrap type="square" anchorx="margin" anchory="margin"/>
              </v:shape>
            </w:pict>
          </mc:Fallback>
        </mc:AlternateContent>
      </w:r>
      <w:r w:rsidRPr="008032B0">
        <w:rPr>
          <w:rFonts w:cstheme="minorHAnsi"/>
        </w:rPr>
        <w:br w:type="page"/>
      </w:r>
    </w:p>
    <w:tbl>
      <w:tblPr>
        <w:tblStyle w:val="TableGrid"/>
        <w:tblpPr w:leftFromText="187" w:rightFromText="187" w:vertAnchor="page" w:horzAnchor="margin" w:tblpXSpec="center" w:tblpYSpec="center"/>
        <w:tblW w:w="4740" w:type="pct"/>
        <w:tblLook w:val="04A0" w:firstRow="1" w:lastRow="0" w:firstColumn="1" w:lastColumn="0" w:noHBand="0" w:noVBand="1"/>
      </w:tblPr>
      <w:tblGrid>
        <w:gridCol w:w="1198"/>
        <w:gridCol w:w="2197"/>
        <w:gridCol w:w="1695"/>
        <w:gridCol w:w="1943"/>
        <w:gridCol w:w="1840"/>
      </w:tblGrid>
      <w:tr w:rsidR="00353261" w:rsidRPr="008032B0" w14:paraId="6CAFF71E" w14:textId="77777777" w:rsidTr="0066434A">
        <w:trPr>
          <w:trHeight w:val="764"/>
        </w:trPr>
        <w:tc>
          <w:tcPr>
            <w:tcW w:w="5000" w:type="pct"/>
            <w:gridSpan w:val="5"/>
            <w:tcBorders>
              <w:top w:val="nil"/>
              <w:left w:val="nil"/>
              <w:bottom w:val="single" w:sz="4" w:space="0" w:color="auto"/>
              <w:right w:val="nil"/>
            </w:tcBorders>
          </w:tcPr>
          <w:p w14:paraId="24F1D61E" w14:textId="47AC0E37" w:rsidR="00353261" w:rsidRPr="008032B0" w:rsidRDefault="00353261" w:rsidP="0066434A">
            <w:pPr>
              <w:pStyle w:val="Caption"/>
              <w:rPr>
                <w:i w:val="0"/>
                <w:iCs w:val="0"/>
                <w:color w:val="auto"/>
                <w:sz w:val="24"/>
                <w:szCs w:val="24"/>
              </w:rPr>
            </w:pPr>
            <w:bookmarkStart w:id="239" w:name="_Toc77460276"/>
            <w:r w:rsidRPr="008032B0">
              <w:rPr>
                <w:i w:val="0"/>
                <w:iCs w:val="0"/>
                <w:color w:val="auto"/>
                <w:sz w:val="24"/>
                <w:szCs w:val="24"/>
              </w:rPr>
              <w:lastRenderedPageBreak/>
              <w:t xml:space="preserve">Table </w:t>
            </w:r>
            <w:r w:rsidRPr="008032B0">
              <w:rPr>
                <w:i w:val="0"/>
                <w:iCs w:val="0"/>
                <w:color w:val="auto"/>
                <w:sz w:val="24"/>
                <w:szCs w:val="24"/>
              </w:rPr>
              <w:fldChar w:fldCharType="begin"/>
            </w:r>
            <w:r w:rsidRPr="008032B0">
              <w:rPr>
                <w:i w:val="0"/>
                <w:iCs w:val="0"/>
                <w:color w:val="auto"/>
                <w:sz w:val="24"/>
                <w:szCs w:val="24"/>
              </w:rPr>
              <w:instrText xml:space="preserve"> STYLEREF 1 \s </w:instrText>
            </w:r>
            <w:r w:rsidRPr="008032B0">
              <w:rPr>
                <w:i w:val="0"/>
                <w:iCs w:val="0"/>
                <w:color w:val="auto"/>
                <w:sz w:val="24"/>
                <w:szCs w:val="24"/>
              </w:rPr>
              <w:fldChar w:fldCharType="separate"/>
            </w:r>
            <w:r w:rsidR="00EE319D">
              <w:rPr>
                <w:i w:val="0"/>
                <w:iCs w:val="0"/>
                <w:noProof/>
                <w:color w:val="auto"/>
                <w:sz w:val="24"/>
                <w:szCs w:val="24"/>
              </w:rPr>
              <w:t>V</w:t>
            </w:r>
            <w:r w:rsidRPr="008032B0">
              <w:rPr>
                <w:i w:val="0"/>
                <w:iCs w:val="0"/>
                <w:color w:val="auto"/>
                <w:sz w:val="24"/>
                <w:szCs w:val="24"/>
              </w:rPr>
              <w:fldChar w:fldCharType="end"/>
            </w:r>
            <w:r w:rsidRPr="008032B0">
              <w:rPr>
                <w:i w:val="0"/>
                <w:iCs w:val="0"/>
                <w:color w:val="auto"/>
                <w:sz w:val="24"/>
                <w:szCs w:val="24"/>
              </w:rPr>
              <w:t>.</w:t>
            </w:r>
            <w:r w:rsidRPr="008032B0">
              <w:rPr>
                <w:i w:val="0"/>
                <w:iCs w:val="0"/>
                <w:color w:val="auto"/>
                <w:sz w:val="24"/>
                <w:szCs w:val="24"/>
              </w:rPr>
              <w:fldChar w:fldCharType="begin"/>
            </w:r>
            <w:r w:rsidRPr="008032B0">
              <w:rPr>
                <w:i w:val="0"/>
                <w:iCs w:val="0"/>
                <w:color w:val="auto"/>
                <w:sz w:val="24"/>
                <w:szCs w:val="24"/>
              </w:rPr>
              <w:instrText xml:space="preserve"> SEQ Table \* ARABIC \s 1 </w:instrText>
            </w:r>
            <w:r w:rsidRPr="008032B0">
              <w:rPr>
                <w:i w:val="0"/>
                <w:iCs w:val="0"/>
                <w:color w:val="auto"/>
                <w:sz w:val="24"/>
                <w:szCs w:val="24"/>
              </w:rPr>
              <w:fldChar w:fldCharType="separate"/>
            </w:r>
            <w:r w:rsidR="00EE319D">
              <w:rPr>
                <w:i w:val="0"/>
                <w:iCs w:val="0"/>
                <w:noProof/>
                <w:color w:val="auto"/>
                <w:sz w:val="24"/>
                <w:szCs w:val="24"/>
              </w:rPr>
              <w:t>2</w:t>
            </w:r>
            <w:r w:rsidRPr="008032B0">
              <w:rPr>
                <w:i w:val="0"/>
                <w:iCs w:val="0"/>
                <w:color w:val="auto"/>
                <w:sz w:val="24"/>
                <w:szCs w:val="24"/>
              </w:rPr>
              <w:fldChar w:fldCharType="end"/>
            </w:r>
            <w:r w:rsidRPr="008032B0">
              <w:rPr>
                <w:i w:val="0"/>
                <w:iCs w:val="0"/>
                <w:color w:val="auto"/>
                <w:sz w:val="24"/>
                <w:szCs w:val="24"/>
              </w:rPr>
              <w:t xml:space="preserve"> </w:t>
            </w:r>
            <w:r w:rsidRPr="008032B0">
              <w:rPr>
                <w:rFonts w:cs="Times New Roman"/>
                <w:i w:val="0"/>
                <w:iCs w:val="0"/>
                <w:color w:val="auto"/>
                <w:sz w:val="24"/>
                <w:szCs w:val="24"/>
                <w:lang w:val="es-MX"/>
              </w:rPr>
              <w:t>- T</w:t>
            </w:r>
            <w:r w:rsidRPr="008032B0">
              <w:rPr>
                <w:rFonts w:cs="Times New Roman"/>
                <w:i w:val="0"/>
                <w:iCs w:val="0"/>
                <w:color w:val="auto"/>
                <w:sz w:val="24"/>
                <w:szCs w:val="24"/>
              </w:rPr>
              <w:t>he numerical</w:t>
            </w:r>
            <w:r w:rsidRPr="008032B0">
              <w:rPr>
                <w:rFonts w:eastAsiaTheme="minorEastAsia" w:cs="Times New Roman"/>
                <w:i w:val="0"/>
                <w:iCs w:val="0"/>
                <w:color w:val="auto"/>
                <w:sz w:val="24"/>
                <w:szCs w:val="24"/>
              </w:rPr>
              <w:t xml:space="preserve"> </w:t>
            </w:r>
            <m:oMath>
              <m:sSub>
                <m:sSubPr>
                  <m:ctrlPr>
                    <w:rPr>
                      <w:rFonts w:eastAsiaTheme="minorEastAsia" w:cs="Times New Roman"/>
                      <w:i w:val="0"/>
                      <w:iCs w:val="0"/>
                      <w:color w:val="auto"/>
                      <w:sz w:val="24"/>
                      <w:szCs w:val="24"/>
                    </w:rPr>
                  </m:ctrlPr>
                </m:sSubPr>
                <m:e>
                  <m:r>
                    <w:rPr>
                      <w:rFonts w:eastAsiaTheme="minorEastAsia" w:cs="Times New Roman"/>
                      <w:color w:val="auto"/>
                      <w:sz w:val="24"/>
                      <w:szCs w:val="24"/>
                    </w:rPr>
                    <m:t>2δθ</m:t>
                  </m:r>
                </m:e>
                <m:sub>
                  <m:r>
                    <w:rPr>
                      <w:rFonts w:eastAsiaTheme="minorEastAsia" w:cs="Times New Roman"/>
                      <w:color w:val="auto"/>
                      <w:sz w:val="24"/>
                      <w:szCs w:val="24"/>
                    </w:rPr>
                    <m:t>n,exp</m:t>
                  </m:r>
                </m:sub>
              </m:sSub>
            </m:oMath>
            <w:r w:rsidRPr="008032B0">
              <w:rPr>
                <w:rFonts w:eastAsiaTheme="minorEastAsia" w:cs="Times New Roman"/>
                <w:i w:val="0"/>
                <w:iCs w:val="0"/>
                <w:color w:val="auto"/>
                <w:sz w:val="24"/>
                <w:szCs w:val="24"/>
              </w:rPr>
              <w:t xml:space="preserve"> and </w:t>
            </w:r>
            <m:oMath>
              <m:sSub>
                <m:sSubPr>
                  <m:ctrlPr>
                    <w:rPr>
                      <w:rFonts w:cs="Times New Roman"/>
                      <w:i w:val="0"/>
                      <w:iCs w:val="0"/>
                      <w:color w:val="auto"/>
                      <w:sz w:val="24"/>
                      <w:szCs w:val="24"/>
                    </w:rPr>
                  </m:ctrlPr>
                </m:sSubPr>
                <m:e>
                  <m:r>
                    <w:rPr>
                      <w:rFonts w:cs="Times New Roman"/>
                      <w:color w:val="auto"/>
                      <w:sz w:val="24"/>
                      <w:szCs w:val="24"/>
                    </w:rPr>
                    <m:t>g</m:t>
                  </m:r>
                </m:e>
                <m:sub>
                  <m:r>
                    <w:rPr>
                      <w:rFonts w:cs="Times New Roman"/>
                      <w:color w:val="auto"/>
                      <w:sz w:val="24"/>
                      <w:szCs w:val="24"/>
                    </w:rPr>
                    <m:t>n,exp</m:t>
                  </m:r>
                </m:sub>
              </m:sSub>
              <m:r>
                <w:rPr>
                  <w:rFonts w:cs="Times New Roman"/>
                  <w:color w:val="auto"/>
                  <w:sz w:val="24"/>
                  <w:szCs w:val="24"/>
                </w:rPr>
                <m:t xml:space="preserve">= </m:t>
              </m:r>
              <m:sSubSup>
                <m:sSubSupPr>
                  <m:ctrlPr>
                    <w:rPr>
                      <w:rFonts w:eastAsia="Calibri" w:cs="Times New Roman"/>
                      <w:i w:val="0"/>
                      <w:iCs w:val="0"/>
                      <w:color w:val="auto"/>
                      <w:sz w:val="24"/>
                      <w:szCs w:val="24"/>
                    </w:rPr>
                  </m:ctrlPr>
                </m:sSubSupPr>
                <m:e>
                  <m:r>
                    <w:rPr>
                      <w:rFonts w:eastAsia="Calibri" w:cs="Times New Roman"/>
                      <w:color w:val="auto"/>
                      <w:sz w:val="24"/>
                      <w:szCs w:val="24"/>
                    </w:rPr>
                    <m:t>δθ</m:t>
                  </m:r>
                </m:e>
                <m:sub>
                  <m:r>
                    <w:rPr>
                      <w:rFonts w:eastAsia="Calibri" w:cs="Times New Roman"/>
                      <w:color w:val="auto"/>
                      <w:sz w:val="24"/>
                      <w:szCs w:val="24"/>
                    </w:rPr>
                    <m:t>n</m:t>
                  </m:r>
                </m:sub>
                <m:sup>
                  <m:r>
                    <w:rPr>
                      <w:rFonts w:eastAsia="Calibri" w:cs="Times New Roman"/>
                      <w:color w:val="auto"/>
                      <w:sz w:val="24"/>
                      <w:szCs w:val="24"/>
                    </w:rPr>
                    <m:t>*</m:t>
                  </m:r>
                </m:sup>
              </m:sSubSup>
              <m:r>
                <w:rPr>
                  <w:rFonts w:eastAsia="Calibri" w:cs="Times New Roman"/>
                  <w:color w:val="auto"/>
                  <w:sz w:val="24"/>
                  <w:szCs w:val="24"/>
                </w:rPr>
                <m:t>/</m:t>
              </m:r>
              <m:sSub>
                <m:sSubPr>
                  <m:ctrlPr>
                    <w:rPr>
                      <w:rFonts w:eastAsia="Calibri" w:cs="Times New Roman"/>
                      <w:i w:val="0"/>
                      <w:iCs w:val="0"/>
                      <w:color w:val="auto"/>
                      <w:sz w:val="24"/>
                      <w:szCs w:val="24"/>
                    </w:rPr>
                  </m:ctrlPr>
                </m:sSubPr>
                <m:e>
                  <m:r>
                    <w:rPr>
                      <w:rFonts w:eastAsia="Calibri" w:cs="Times New Roman"/>
                      <w:color w:val="auto"/>
                      <w:sz w:val="24"/>
                      <w:szCs w:val="24"/>
                    </w:rPr>
                    <m:t>δθ</m:t>
                  </m:r>
                </m:e>
                <m:sub>
                  <m:r>
                    <w:rPr>
                      <w:rFonts w:eastAsia="Calibri" w:cs="Times New Roman"/>
                      <w:color w:val="auto"/>
                      <w:sz w:val="24"/>
                      <w:szCs w:val="24"/>
                    </w:rPr>
                    <m:t>n.exp</m:t>
                  </m:r>
                </m:sub>
              </m:sSub>
            </m:oMath>
            <w:r w:rsidRPr="008032B0">
              <w:rPr>
                <w:rFonts w:eastAsiaTheme="minorEastAsia" w:cs="Times New Roman"/>
                <w:i w:val="0"/>
                <w:iCs w:val="0"/>
                <w:color w:val="auto"/>
                <w:sz w:val="24"/>
                <w:szCs w:val="24"/>
              </w:rPr>
              <w:t xml:space="preserve"> for </w:t>
            </w:r>
            <m:oMath>
              <m:r>
                <w:rPr>
                  <w:rFonts w:eastAsiaTheme="minorEastAsia" w:cs="Times New Roman"/>
                  <w:color w:val="auto"/>
                  <w:sz w:val="24"/>
                  <w:szCs w:val="24"/>
                </w:rPr>
                <m:t>n=1-4</m:t>
              </m:r>
            </m:oMath>
            <w:r w:rsidRPr="008032B0">
              <w:rPr>
                <w:rFonts w:eastAsiaTheme="minorEastAsia" w:cs="Times New Roman"/>
                <w:i w:val="0"/>
                <w:iCs w:val="0"/>
                <w:color w:val="auto"/>
                <w:sz w:val="24"/>
                <w:szCs w:val="24"/>
              </w:rPr>
              <w:t xml:space="preserve">, associated with </w:t>
            </w:r>
            <m:oMath>
              <m:sSubSup>
                <m:sSubSupPr>
                  <m:ctrlPr>
                    <w:rPr>
                      <w:rFonts w:cs="Times New Roman"/>
                      <w:i w:val="0"/>
                      <w:iCs w:val="0"/>
                      <w:color w:val="auto"/>
                      <w:sz w:val="24"/>
                      <w:szCs w:val="24"/>
                    </w:rPr>
                  </m:ctrlPr>
                </m:sSubSupPr>
                <m:e>
                  <m:r>
                    <w:rPr>
                      <w:rFonts w:cs="Times New Roman"/>
                      <w:color w:val="auto"/>
                      <w:sz w:val="24"/>
                      <w:szCs w:val="24"/>
                    </w:rPr>
                    <m:t>2δθ</m:t>
                  </m:r>
                </m:e>
                <m:sub>
                  <m:r>
                    <w:rPr>
                      <w:rFonts w:cs="Times New Roman"/>
                      <w:color w:val="auto"/>
                      <w:sz w:val="24"/>
                      <w:szCs w:val="24"/>
                    </w:rPr>
                    <m:t>n</m:t>
                  </m:r>
                </m:sub>
                <m:sup>
                  <m:r>
                    <w:rPr>
                      <w:rFonts w:cs="Times New Roman"/>
                      <w:color w:val="auto"/>
                      <w:sz w:val="24"/>
                      <w:szCs w:val="24"/>
                    </w:rPr>
                    <m:t>*</m:t>
                  </m:r>
                </m:sup>
              </m:sSubSup>
            </m:oMath>
            <w:r w:rsidRPr="008032B0">
              <w:rPr>
                <w:rFonts w:eastAsiaTheme="minorEastAsia" w:cs="Times New Roman"/>
                <w:i w:val="0"/>
                <w:iCs w:val="0"/>
                <w:color w:val="auto"/>
                <w:sz w:val="24"/>
                <w:szCs w:val="24"/>
              </w:rPr>
              <w:t xml:space="preserve"> and </w:t>
            </w:r>
            <m:oMath>
              <m:sSub>
                <m:sSubPr>
                  <m:ctrlPr>
                    <w:rPr>
                      <w:rFonts w:cs="Times New Roman"/>
                      <w:i w:val="0"/>
                      <w:iCs w:val="0"/>
                      <w:color w:val="auto"/>
                      <w:sz w:val="24"/>
                      <w:szCs w:val="24"/>
                    </w:rPr>
                  </m:ctrlPr>
                </m:sSubPr>
                <m:e>
                  <m:r>
                    <w:rPr>
                      <w:rFonts w:cs="Times New Roman"/>
                      <w:color w:val="auto"/>
                      <w:sz w:val="24"/>
                      <w:szCs w:val="24"/>
                    </w:rPr>
                    <m:t>2δθ</m:t>
                  </m:r>
                </m:e>
                <m:sub>
                  <m:r>
                    <w:rPr>
                      <w:rFonts w:cs="Times New Roman"/>
                      <w:color w:val="auto"/>
                      <w:sz w:val="24"/>
                      <w:szCs w:val="24"/>
                    </w:rPr>
                    <m:t>,n</m:t>
                  </m:r>
                </m:sub>
              </m:sSub>
            </m:oMath>
            <w:r w:rsidRPr="008032B0">
              <w:rPr>
                <w:rFonts w:eastAsiaTheme="minorEastAsia" w:cs="Times New Roman"/>
                <w:i w:val="0"/>
                <w:iCs w:val="0"/>
                <w:color w:val="auto"/>
                <w:sz w:val="24"/>
                <w:szCs w:val="24"/>
              </w:rPr>
              <w:t>.</w:t>
            </w:r>
            <w:bookmarkEnd w:id="239"/>
          </w:p>
        </w:tc>
      </w:tr>
      <w:tr w:rsidR="00353261" w:rsidRPr="008032B0" w14:paraId="0CD06269" w14:textId="77777777" w:rsidTr="0066434A">
        <w:trPr>
          <w:trHeight w:val="20"/>
        </w:trPr>
        <w:tc>
          <w:tcPr>
            <w:tcW w:w="5000" w:type="pct"/>
            <w:gridSpan w:val="5"/>
            <w:tcBorders>
              <w:top w:val="single" w:sz="4" w:space="0" w:color="auto"/>
              <w:left w:val="single" w:sz="4" w:space="0" w:color="auto"/>
              <w:bottom w:val="single" w:sz="4" w:space="0" w:color="auto"/>
              <w:right w:val="single" w:sz="4" w:space="0" w:color="auto"/>
            </w:tcBorders>
          </w:tcPr>
          <w:p w14:paraId="35A818E9" w14:textId="77777777" w:rsidR="00353261" w:rsidRPr="008032B0" w:rsidRDefault="00353261" w:rsidP="0066434A">
            <w:pPr>
              <w:pStyle w:val="Caption"/>
              <w:rPr>
                <w:i w:val="0"/>
                <w:iCs w:val="0"/>
                <w:color w:val="auto"/>
                <w:sz w:val="24"/>
                <w:szCs w:val="24"/>
              </w:rPr>
            </w:pPr>
          </w:p>
        </w:tc>
      </w:tr>
      <w:tr w:rsidR="00353261" w:rsidRPr="008032B0" w14:paraId="130563D8" w14:textId="77777777" w:rsidTr="0066434A">
        <w:trPr>
          <w:trHeight w:val="20"/>
        </w:trPr>
        <w:tc>
          <w:tcPr>
            <w:tcW w:w="675" w:type="pct"/>
            <w:tcBorders>
              <w:top w:val="single" w:sz="4" w:space="0" w:color="auto"/>
            </w:tcBorders>
          </w:tcPr>
          <w:p w14:paraId="315C1FBA" w14:textId="77777777" w:rsidR="00353261" w:rsidRPr="00C80F28" w:rsidRDefault="00353261" w:rsidP="0066434A">
            <w:pPr>
              <w:widowControl w:val="0"/>
              <w:tabs>
                <w:tab w:val="left" w:pos="360"/>
                <w:tab w:val="left" w:pos="1440"/>
                <w:tab w:val="left" w:pos="2880"/>
                <w:tab w:val="left" w:pos="4320"/>
                <w:tab w:val="left" w:pos="5760"/>
                <w:tab w:val="left" w:pos="7200"/>
                <w:tab w:val="left" w:pos="8640"/>
              </w:tabs>
              <w:contextualSpacing/>
              <w:jc w:val="center"/>
            </w:pPr>
            <w:r w:rsidRPr="00C80F28">
              <w:t>n</w:t>
            </w:r>
          </w:p>
        </w:tc>
        <w:tc>
          <w:tcPr>
            <w:tcW w:w="1238" w:type="pct"/>
            <w:tcBorders>
              <w:top w:val="single" w:sz="4" w:space="0" w:color="auto"/>
            </w:tcBorders>
          </w:tcPr>
          <w:p w14:paraId="3639E449" w14:textId="77777777" w:rsidR="00353261" w:rsidRPr="00C80F28" w:rsidRDefault="00006455" w:rsidP="0066434A">
            <w:pPr>
              <w:widowControl w:val="0"/>
              <w:tabs>
                <w:tab w:val="left" w:pos="360"/>
                <w:tab w:val="left" w:pos="1440"/>
                <w:tab w:val="left" w:pos="2880"/>
                <w:tab w:val="left" w:pos="4320"/>
                <w:tab w:val="left" w:pos="5760"/>
                <w:tab w:val="left" w:pos="7200"/>
                <w:tab w:val="left" w:pos="8640"/>
              </w:tabs>
              <w:contextualSpacing/>
              <w:jc w:val="center"/>
            </w:pPr>
            <m:oMath>
              <m:sSubSup>
                <m:sSubSupPr>
                  <m:ctrlPr>
                    <w:rPr>
                      <w:i/>
                    </w:rPr>
                  </m:ctrlPr>
                </m:sSubSupPr>
                <m:e>
                  <m:r>
                    <m:t>2δθ</m:t>
                  </m:r>
                </m:e>
                <m:sub>
                  <m:r>
                    <m:t>n</m:t>
                  </m:r>
                </m:sub>
                <m:sup>
                  <m:r>
                    <m:t>*</m:t>
                  </m:r>
                </m:sup>
              </m:sSubSup>
            </m:oMath>
            <w:r w:rsidR="00353261" w:rsidRPr="00C80F28">
              <w:t>,</w:t>
            </w:r>
            <m:oMath>
              <m:r>
                <m:t>arcsec</m:t>
              </m:r>
            </m:oMath>
          </w:p>
        </w:tc>
        <w:tc>
          <w:tcPr>
            <w:tcW w:w="955" w:type="pct"/>
            <w:tcBorders>
              <w:top w:val="single" w:sz="4" w:space="0" w:color="auto"/>
            </w:tcBorders>
          </w:tcPr>
          <w:p w14:paraId="65F78375" w14:textId="77777777" w:rsidR="00353261" w:rsidRPr="00C80F28" w:rsidRDefault="00006455" w:rsidP="0066434A">
            <w:pPr>
              <w:widowControl w:val="0"/>
              <w:tabs>
                <w:tab w:val="left" w:pos="1440"/>
                <w:tab w:val="left" w:pos="2880"/>
                <w:tab w:val="left" w:pos="4320"/>
                <w:tab w:val="left" w:pos="5760"/>
                <w:tab w:val="left" w:pos="7200"/>
                <w:tab w:val="left" w:pos="8640"/>
              </w:tabs>
              <w:contextualSpacing/>
              <w:jc w:val="center"/>
              <w:rPr>
                <w:vertAlign w:val="subscript"/>
              </w:rPr>
            </w:pPr>
            <m:oMath>
              <m:sSub>
                <m:sSubPr>
                  <m:ctrlPr>
                    <w:rPr>
                      <w:i/>
                    </w:rPr>
                  </m:ctrlPr>
                </m:sSubPr>
                <m:e>
                  <m:r>
                    <m:t>2δθ</m:t>
                  </m:r>
                </m:e>
                <m:sub>
                  <m:r>
                    <m:t>n</m:t>
                  </m:r>
                </m:sub>
              </m:sSub>
            </m:oMath>
            <w:r w:rsidR="00353261" w:rsidRPr="00C80F28">
              <w:t>,</w:t>
            </w:r>
          </w:p>
          <w:p w14:paraId="637B0F85" w14:textId="77777777" w:rsidR="00353261" w:rsidRPr="00C80F28" w:rsidRDefault="00353261" w:rsidP="0066434A">
            <w:pPr>
              <w:widowControl w:val="0"/>
              <w:tabs>
                <w:tab w:val="left" w:pos="360"/>
                <w:tab w:val="left" w:pos="1440"/>
                <w:tab w:val="left" w:pos="2880"/>
                <w:tab w:val="left" w:pos="4320"/>
                <w:tab w:val="left" w:pos="5760"/>
                <w:tab w:val="left" w:pos="7200"/>
                <w:tab w:val="left" w:pos="8640"/>
              </w:tabs>
              <w:contextualSpacing/>
              <w:jc w:val="center"/>
            </w:pPr>
            <m:oMathPara>
              <m:oMath>
                <m:r>
                  <m:t>arcsec</m:t>
                </m:r>
              </m:oMath>
            </m:oMathPara>
          </w:p>
        </w:tc>
        <w:tc>
          <w:tcPr>
            <w:tcW w:w="1095" w:type="pct"/>
            <w:tcBorders>
              <w:top w:val="single" w:sz="4" w:space="0" w:color="auto"/>
            </w:tcBorders>
          </w:tcPr>
          <w:p w14:paraId="030F505D" w14:textId="77777777" w:rsidR="00353261" w:rsidRPr="00C80F28" w:rsidRDefault="00006455" w:rsidP="0066434A">
            <w:pPr>
              <w:widowControl w:val="0"/>
              <w:tabs>
                <w:tab w:val="left" w:pos="1440"/>
                <w:tab w:val="left" w:pos="2880"/>
                <w:tab w:val="left" w:pos="4320"/>
                <w:tab w:val="left" w:pos="5760"/>
                <w:tab w:val="left" w:pos="7200"/>
                <w:tab w:val="left" w:pos="8640"/>
              </w:tabs>
              <w:contextualSpacing/>
              <w:jc w:val="center"/>
              <w:rPr>
                <w:vertAlign w:val="subscript"/>
              </w:rPr>
            </w:pPr>
            <m:oMathPara>
              <m:oMath>
                <m:sSub>
                  <m:sSubPr>
                    <m:ctrlPr>
                      <w:rPr>
                        <w:i/>
                      </w:rPr>
                    </m:ctrlPr>
                  </m:sSubPr>
                  <m:e>
                    <m:r>
                      <m:t>2δθ</m:t>
                    </m:r>
                  </m:e>
                  <m:sub>
                    <m:r>
                      <m:t>n,exp</m:t>
                    </m:r>
                  </m:sub>
                </m:sSub>
                <m:r>
                  <m:t>,</m:t>
                </m:r>
              </m:oMath>
            </m:oMathPara>
          </w:p>
          <w:p w14:paraId="7D8ABA9A" w14:textId="77777777" w:rsidR="00353261" w:rsidRPr="00C80F28" w:rsidRDefault="00353261" w:rsidP="0066434A">
            <w:pPr>
              <w:widowControl w:val="0"/>
              <w:tabs>
                <w:tab w:val="left" w:pos="360"/>
                <w:tab w:val="left" w:pos="1440"/>
                <w:tab w:val="left" w:pos="2880"/>
                <w:tab w:val="left" w:pos="4320"/>
                <w:tab w:val="left" w:pos="5760"/>
                <w:tab w:val="left" w:pos="7200"/>
                <w:tab w:val="left" w:pos="8640"/>
              </w:tabs>
              <w:contextualSpacing/>
              <w:jc w:val="center"/>
            </w:pPr>
            <m:oMathPara>
              <m:oMath>
                <m:r>
                  <m:t>arcsec</m:t>
                </m:r>
              </m:oMath>
            </m:oMathPara>
          </w:p>
        </w:tc>
        <w:tc>
          <w:tcPr>
            <w:tcW w:w="1037" w:type="pct"/>
            <w:tcBorders>
              <w:top w:val="single" w:sz="4" w:space="0" w:color="auto"/>
            </w:tcBorders>
          </w:tcPr>
          <w:p w14:paraId="4E259657" w14:textId="77777777" w:rsidR="00353261" w:rsidRPr="00C80F28" w:rsidRDefault="00006455" w:rsidP="0066434A">
            <w:pPr>
              <w:widowControl w:val="0"/>
              <w:tabs>
                <w:tab w:val="left" w:pos="360"/>
                <w:tab w:val="left" w:pos="1440"/>
                <w:tab w:val="left" w:pos="2880"/>
                <w:tab w:val="left" w:pos="4320"/>
                <w:tab w:val="left" w:pos="5760"/>
                <w:tab w:val="left" w:pos="7200"/>
                <w:tab w:val="left" w:pos="8640"/>
              </w:tabs>
              <w:contextualSpacing/>
              <w:jc w:val="center"/>
            </w:pPr>
            <m:oMathPara>
              <m:oMath>
                <m:sSub>
                  <m:sSubPr>
                    <m:ctrlPr>
                      <w:rPr>
                        <w:i/>
                      </w:rPr>
                    </m:ctrlPr>
                  </m:sSubPr>
                  <m:e>
                    <m:r>
                      <m:t>g</m:t>
                    </m:r>
                  </m:e>
                  <m:sub>
                    <m:r>
                      <m:t>n, exp</m:t>
                    </m:r>
                  </m:sub>
                </m:sSub>
              </m:oMath>
            </m:oMathPara>
          </w:p>
        </w:tc>
      </w:tr>
      <w:tr w:rsidR="00353261" w:rsidRPr="008032B0" w14:paraId="415B1131" w14:textId="77777777" w:rsidTr="0066434A">
        <w:trPr>
          <w:trHeight w:val="20"/>
        </w:trPr>
        <w:tc>
          <w:tcPr>
            <w:tcW w:w="675" w:type="pct"/>
            <w:tcBorders>
              <w:top w:val="single" w:sz="4" w:space="0" w:color="auto"/>
            </w:tcBorders>
          </w:tcPr>
          <w:p w14:paraId="50D41FF2"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p>
        </w:tc>
        <w:tc>
          <w:tcPr>
            <w:tcW w:w="1238" w:type="pct"/>
            <w:tcBorders>
              <w:top w:val="single" w:sz="4" w:space="0" w:color="auto"/>
            </w:tcBorders>
          </w:tcPr>
          <w:p w14:paraId="74DA75E1"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imes New Roman" w:cs="Times New Roman"/>
              </w:rPr>
            </w:pPr>
          </w:p>
        </w:tc>
        <w:tc>
          <w:tcPr>
            <w:tcW w:w="955" w:type="pct"/>
            <w:tcBorders>
              <w:top w:val="single" w:sz="4" w:space="0" w:color="auto"/>
            </w:tcBorders>
          </w:tcPr>
          <w:p w14:paraId="7BE93950" w14:textId="77777777" w:rsidR="00353261" w:rsidRPr="008032B0" w:rsidRDefault="00353261" w:rsidP="0066434A">
            <w:pPr>
              <w:widowControl w:val="0"/>
              <w:tabs>
                <w:tab w:val="left" w:pos="1440"/>
                <w:tab w:val="left" w:pos="2880"/>
                <w:tab w:val="left" w:pos="4320"/>
                <w:tab w:val="left" w:pos="5760"/>
                <w:tab w:val="left" w:pos="7200"/>
                <w:tab w:val="left" w:pos="8640"/>
              </w:tabs>
              <w:contextualSpacing/>
              <w:jc w:val="center"/>
              <w:rPr>
                <w:rFonts w:eastAsia="Times New Roman" w:cs="Times New Roman"/>
              </w:rPr>
            </w:pPr>
          </w:p>
        </w:tc>
        <w:tc>
          <w:tcPr>
            <w:tcW w:w="1095" w:type="pct"/>
            <w:tcBorders>
              <w:top w:val="single" w:sz="4" w:space="0" w:color="auto"/>
            </w:tcBorders>
          </w:tcPr>
          <w:p w14:paraId="3D48A694" w14:textId="77777777" w:rsidR="00353261" w:rsidRPr="008032B0" w:rsidRDefault="00353261" w:rsidP="0066434A">
            <w:pPr>
              <w:widowControl w:val="0"/>
              <w:tabs>
                <w:tab w:val="left" w:pos="1440"/>
                <w:tab w:val="left" w:pos="2880"/>
                <w:tab w:val="left" w:pos="4320"/>
                <w:tab w:val="left" w:pos="5760"/>
                <w:tab w:val="left" w:pos="7200"/>
                <w:tab w:val="left" w:pos="8640"/>
              </w:tabs>
              <w:contextualSpacing/>
              <w:jc w:val="center"/>
              <w:rPr>
                <w:rFonts w:eastAsia="Times New Roman" w:cs="Times New Roman"/>
              </w:rPr>
            </w:pPr>
          </w:p>
        </w:tc>
        <w:tc>
          <w:tcPr>
            <w:tcW w:w="1037" w:type="pct"/>
            <w:tcBorders>
              <w:top w:val="single" w:sz="4" w:space="0" w:color="auto"/>
            </w:tcBorders>
          </w:tcPr>
          <w:p w14:paraId="272B40A0"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Calibri" w:cs="Times New Roman"/>
              </w:rPr>
            </w:pPr>
          </w:p>
        </w:tc>
      </w:tr>
      <w:tr w:rsidR="00353261" w:rsidRPr="008032B0" w14:paraId="7743E5A6" w14:textId="77777777" w:rsidTr="0066434A">
        <w:trPr>
          <w:trHeight w:val="20"/>
        </w:trPr>
        <w:tc>
          <w:tcPr>
            <w:tcW w:w="675" w:type="pct"/>
          </w:tcPr>
          <w:p w14:paraId="5DAF6130"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r w:rsidRPr="008032B0">
              <w:rPr>
                <w:rFonts w:eastAsiaTheme="minorEastAsia" w:cs="Times New Roman"/>
              </w:rPr>
              <w:t>1</w:t>
            </w:r>
          </w:p>
        </w:tc>
        <w:tc>
          <w:tcPr>
            <w:tcW w:w="1238" w:type="pct"/>
          </w:tcPr>
          <w:p w14:paraId="2C3046DB"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r w:rsidRPr="008032B0">
              <w:rPr>
                <w:rFonts w:eastAsiaTheme="minorEastAsia" w:cs="Times New Roman"/>
              </w:rPr>
              <w:t>5.40</w:t>
            </w:r>
          </w:p>
        </w:tc>
        <w:tc>
          <w:tcPr>
            <w:tcW w:w="955" w:type="pct"/>
          </w:tcPr>
          <w:p w14:paraId="531AFFEC"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r w:rsidRPr="008032B0">
              <w:rPr>
                <w:rFonts w:eastAsiaTheme="minorEastAsia" w:cs="Times New Roman"/>
              </w:rPr>
              <w:t>5.24</w:t>
            </w:r>
          </w:p>
        </w:tc>
        <w:tc>
          <w:tcPr>
            <w:tcW w:w="1095" w:type="pct"/>
          </w:tcPr>
          <w:p w14:paraId="4DD8DBB2"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r w:rsidRPr="008032B0">
              <w:rPr>
                <w:rFonts w:cs="Times New Roman"/>
              </w:rPr>
              <w:t>5.30±0.06</w:t>
            </w:r>
          </w:p>
        </w:tc>
        <w:tc>
          <w:tcPr>
            <w:tcW w:w="1037" w:type="pct"/>
          </w:tcPr>
          <w:p w14:paraId="13712923" w14:textId="77777777" w:rsidR="00353261" w:rsidRPr="008032B0" w:rsidRDefault="00353261" w:rsidP="0066434A">
            <w:pPr>
              <w:jc w:val="center"/>
              <w:rPr>
                <w:rFonts w:cs="Times New Roman"/>
              </w:rPr>
            </w:pPr>
            <w:r w:rsidRPr="008032B0">
              <w:rPr>
                <w:rFonts w:cs="Times New Roman"/>
              </w:rPr>
              <w:t>1.02±0.05</w:t>
            </w:r>
          </w:p>
        </w:tc>
      </w:tr>
      <w:tr w:rsidR="00353261" w:rsidRPr="008032B0" w14:paraId="58768DA4" w14:textId="77777777" w:rsidTr="0066434A">
        <w:trPr>
          <w:trHeight w:val="20"/>
        </w:trPr>
        <w:tc>
          <w:tcPr>
            <w:tcW w:w="675" w:type="pct"/>
          </w:tcPr>
          <w:p w14:paraId="02CE0B84"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r w:rsidRPr="008032B0">
              <w:rPr>
                <w:rFonts w:eastAsiaTheme="minorEastAsia" w:cs="Times New Roman"/>
              </w:rPr>
              <w:t>2</w:t>
            </w:r>
          </w:p>
        </w:tc>
        <w:tc>
          <w:tcPr>
            <w:tcW w:w="1238" w:type="pct"/>
          </w:tcPr>
          <w:p w14:paraId="359C8452"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r w:rsidRPr="008032B0">
              <w:rPr>
                <w:rFonts w:eastAsiaTheme="minorEastAsia" w:cs="Times New Roman"/>
              </w:rPr>
              <w:t>1.35</w:t>
            </w:r>
          </w:p>
        </w:tc>
        <w:tc>
          <w:tcPr>
            <w:tcW w:w="955" w:type="pct"/>
          </w:tcPr>
          <w:p w14:paraId="508D0E90"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r w:rsidRPr="008032B0">
              <w:rPr>
                <w:rFonts w:eastAsiaTheme="minorEastAsia" w:cs="Times New Roman"/>
              </w:rPr>
              <w:t>1.20</w:t>
            </w:r>
          </w:p>
        </w:tc>
        <w:tc>
          <w:tcPr>
            <w:tcW w:w="1095" w:type="pct"/>
          </w:tcPr>
          <w:p w14:paraId="4E7493D0"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r w:rsidRPr="008032B0">
              <w:rPr>
                <w:rFonts w:cs="Times New Roman"/>
              </w:rPr>
              <w:t>1.26±0.06</w:t>
            </w:r>
          </w:p>
        </w:tc>
        <w:tc>
          <w:tcPr>
            <w:tcW w:w="1037" w:type="pct"/>
          </w:tcPr>
          <w:p w14:paraId="695762CF" w14:textId="77777777" w:rsidR="00353261" w:rsidRPr="008032B0" w:rsidRDefault="00353261" w:rsidP="0066434A">
            <w:pPr>
              <w:jc w:val="center"/>
              <w:rPr>
                <w:rFonts w:cs="Times New Roman"/>
              </w:rPr>
            </w:pPr>
            <w:r w:rsidRPr="008032B0">
              <w:rPr>
                <w:rFonts w:cs="Times New Roman"/>
              </w:rPr>
              <w:t>1.07±0.06</w:t>
            </w:r>
          </w:p>
        </w:tc>
      </w:tr>
      <w:tr w:rsidR="00353261" w:rsidRPr="008032B0" w14:paraId="233964B3" w14:textId="77777777" w:rsidTr="0066434A">
        <w:trPr>
          <w:trHeight w:val="20"/>
        </w:trPr>
        <w:tc>
          <w:tcPr>
            <w:tcW w:w="675" w:type="pct"/>
          </w:tcPr>
          <w:p w14:paraId="5724C2BD"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r w:rsidRPr="008032B0">
              <w:rPr>
                <w:rFonts w:eastAsiaTheme="minorEastAsia" w:cs="Times New Roman"/>
              </w:rPr>
              <w:t>3</w:t>
            </w:r>
          </w:p>
        </w:tc>
        <w:tc>
          <w:tcPr>
            <w:tcW w:w="1238" w:type="pct"/>
          </w:tcPr>
          <w:p w14:paraId="384FB7A9"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r w:rsidRPr="008032B0">
              <w:rPr>
                <w:rFonts w:eastAsiaTheme="minorEastAsia" w:cs="Times New Roman"/>
              </w:rPr>
              <w:t>0.60</w:t>
            </w:r>
          </w:p>
        </w:tc>
        <w:tc>
          <w:tcPr>
            <w:tcW w:w="955" w:type="pct"/>
          </w:tcPr>
          <w:p w14:paraId="6545908E"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r w:rsidRPr="008032B0">
              <w:rPr>
                <w:rFonts w:eastAsiaTheme="minorEastAsia" w:cs="Times New Roman"/>
              </w:rPr>
              <w:t>046</w:t>
            </w:r>
          </w:p>
        </w:tc>
        <w:tc>
          <w:tcPr>
            <w:tcW w:w="1095" w:type="pct"/>
          </w:tcPr>
          <w:p w14:paraId="38C78056"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r w:rsidRPr="008032B0">
              <w:rPr>
                <w:rFonts w:cs="Times New Roman"/>
              </w:rPr>
              <w:t>0.51±0.026</w:t>
            </w:r>
          </w:p>
        </w:tc>
        <w:tc>
          <w:tcPr>
            <w:tcW w:w="1037" w:type="pct"/>
          </w:tcPr>
          <w:p w14:paraId="58933A88" w14:textId="77777777" w:rsidR="00353261" w:rsidRPr="008032B0" w:rsidRDefault="00353261" w:rsidP="0066434A">
            <w:pPr>
              <w:jc w:val="center"/>
              <w:rPr>
                <w:rFonts w:cs="Times New Roman"/>
              </w:rPr>
            </w:pPr>
            <w:r w:rsidRPr="008032B0">
              <w:rPr>
                <w:rFonts w:cs="Times New Roman"/>
              </w:rPr>
              <w:t>1.18±0.06</w:t>
            </w:r>
          </w:p>
        </w:tc>
      </w:tr>
      <w:tr w:rsidR="00353261" w:rsidRPr="008032B0" w14:paraId="722A9DE8" w14:textId="77777777" w:rsidTr="0066434A">
        <w:trPr>
          <w:trHeight w:val="20"/>
        </w:trPr>
        <w:tc>
          <w:tcPr>
            <w:tcW w:w="675" w:type="pct"/>
          </w:tcPr>
          <w:p w14:paraId="6BD8F314"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r w:rsidRPr="008032B0">
              <w:rPr>
                <w:rFonts w:eastAsiaTheme="minorEastAsia" w:cs="Times New Roman"/>
              </w:rPr>
              <w:t>4</w:t>
            </w:r>
          </w:p>
        </w:tc>
        <w:tc>
          <w:tcPr>
            <w:tcW w:w="1238" w:type="pct"/>
          </w:tcPr>
          <w:p w14:paraId="7CF22E1D"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r w:rsidRPr="008032B0">
              <w:rPr>
                <w:rFonts w:eastAsiaTheme="minorEastAsia" w:cs="Times New Roman"/>
              </w:rPr>
              <w:t>0.34</w:t>
            </w:r>
          </w:p>
        </w:tc>
        <w:tc>
          <w:tcPr>
            <w:tcW w:w="955" w:type="pct"/>
          </w:tcPr>
          <w:p w14:paraId="71E00572"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r w:rsidRPr="008032B0">
              <w:rPr>
                <w:rFonts w:eastAsiaTheme="minorEastAsia" w:cs="Times New Roman"/>
              </w:rPr>
              <w:t>0.21</w:t>
            </w:r>
          </w:p>
        </w:tc>
        <w:tc>
          <w:tcPr>
            <w:tcW w:w="1095" w:type="pct"/>
          </w:tcPr>
          <w:p w14:paraId="3A3DCA72"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r w:rsidRPr="008032B0">
              <w:rPr>
                <w:rFonts w:cs="Times New Roman"/>
              </w:rPr>
              <w:t>0.25±0.012</w:t>
            </w:r>
          </w:p>
        </w:tc>
        <w:tc>
          <w:tcPr>
            <w:tcW w:w="1037" w:type="pct"/>
          </w:tcPr>
          <w:p w14:paraId="6F8C3DC5" w14:textId="77777777" w:rsidR="00353261" w:rsidRPr="008032B0" w:rsidRDefault="00353261" w:rsidP="0066434A">
            <w:pPr>
              <w:keepNext/>
              <w:jc w:val="center"/>
              <w:rPr>
                <w:rFonts w:cs="Times New Roman"/>
              </w:rPr>
            </w:pPr>
            <w:r w:rsidRPr="008032B0">
              <w:rPr>
                <w:rFonts w:cs="Times New Roman"/>
              </w:rPr>
              <w:t>1.36±0.05</w:t>
            </w:r>
          </w:p>
        </w:tc>
      </w:tr>
      <w:tr w:rsidR="00353261" w:rsidRPr="008032B0" w14:paraId="3287A3EA" w14:textId="77777777" w:rsidTr="0066434A">
        <w:trPr>
          <w:trHeight w:val="20"/>
        </w:trPr>
        <w:tc>
          <w:tcPr>
            <w:tcW w:w="675" w:type="pct"/>
          </w:tcPr>
          <w:p w14:paraId="67F8CA7C"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p>
        </w:tc>
        <w:tc>
          <w:tcPr>
            <w:tcW w:w="1238" w:type="pct"/>
          </w:tcPr>
          <w:p w14:paraId="4E7CE4F7"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p>
        </w:tc>
        <w:tc>
          <w:tcPr>
            <w:tcW w:w="955" w:type="pct"/>
          </w:tcPr>
          <w:p w14:paraId="2868C37B"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eastAsiaTheme="minorEastAsia" w:cs="Times New Roman"/>
              </w:rPr>
            </w:pPr>
          </w:p>
        </w:tc>
        <w:tc>
          <w:tcPr>
            <w:tcW w:w="1095" w:type="pct"/>
          </w:tcPr>
          <w:p w14:paraId="562000CD" w14:textId="77777777" w:rsidR="00353261" w:rsidRPr="008032B0" w:rsidRDefault="00353261" w:rsidP="0066434A">
            <w:pPr>
              <w:widowControl w:val="0"/>
              <w:tabs>
                <w:tab w:val="left" w:pos="360"/>
                <w:tab w:val="left" w:pos="1440"/>
                <w:tab w:val="left" w:pos="2880"/>
                <w:tab w:val="left" w:pos="4320"/>
                <w:tab w:val="left" w:pos="5760"/>
                <w:tab w:val="left" w:pos="7200"/>
                <w:tab w:val="left" w:pos="8640"/>
              </w:tabs>
              <w:contextualSpacing/>
              <w:jc w:val="center"/>
              <w:rPr>
                <w:rFonts w:cs="Times New Roman"/>
              </w:rPr>
            </w:pPr>
          </w:p>
        </w:tc>
        <w:tc>
          <w:tcPr>
            <w:tcW w:w="1037" w:type="pct"/>
          </w:tcPr>
          <w:p w14:paraId="24CB9E61" w14:textId="77777777" w:rsidR="00353261" w:rsidRPr="008032B0" w:rsidRDefault="00353261" w:rsidP="0066434A">
            <w:pPr>
              <w:keepNext/>
              <w:jc w:val="center"/>
              <w:rPr>
                <w:rFonts w:cs="Times New Roman"/>
              </w:rPr>
            </w:pPr>
          </w:p>
        </w:tc>
      </w:tr>
    </w:tbl>
    <w:p w14:paraId="6332639F" w14:textId="77777777" w:rsidR="00353261" w:rsidRPr="008032B0" w:rsidRDefault="00353261">
      <w:pPr>
        <w:rPr>
          <w:rFonts w:cstheme="minorHAnsi"/>
        </w:rPr>
      </w:pPr>
      <w:r w:rsidRPr="008032B0">
        <w:rPr>
          <w:rFonts w:cstheme="minorHAnsi"/>
        </w:rPr>
        <w:br w:type="page"/>
      </w:r>
    </w:p>
    <w:p w14:paraId="38DCB64C" w14:textId="1EA225D2" w:rsidR="005D7D1E" w:rsidRPr="008032B0" w:rsidRDefault="00F5553C" w:rsidP="007D2922">
      <w:pPr>
        <w:widowControl w:val="0"/>
        <w:tabs>
          <w:tab w:val="left" w:pos="360"/>
          <w:tab w:val="left" w:pos="720"/>
          <w:tab w:val="left" w:pos="1440"/>
          <w:tab w:val="left" w:pos="2880"/>
          <w:tab w:val="left" w:pos="4320"/>
          <w:tab w:val="left" w:pos="5760"/>
          <w:tab w:val="left" w:pos="7200"/>
          <w:tab w:val="left" w:pos="8640"/>
        </w:tabs>
        <w:spacing w:line="480" w:lineRule="auto"/>
        <w:mirrorIndents/>
        <w:rPr>
          <w:rFonts w:cstheme="minorHAnsi"/>
        </w:rPr>
      </w:pPr>
      <w:r w:rsidRPr="008032B0">
        <w:rPr>
          <w:rFonts w:cstheme="minorHAnsi"/>
        </w:rPr>
        <w:lastRenderedPageBreak/>
        <w:t xml:space="preserve">respect to each other due to the room temperature fluctuation </w:t>
      </w:r>
      <m:oMath>
        <m:r>
          <w:rPr>
            <w:rFonts w:cstheme="minorHAnsi"/>
          </w:rPr>
          <m:t xml:space="preserve">ΔT ≈ ± 0.2 </m:t>
        </m:r>
        <m:sPre>
          <m:sPrePr>
            <m:ctrlPr>
              <w:rPr>
                <w:rFonts w:cstheme="minorHAnsi"/>
                <w:i/>
              </w:rPr>
            </m:ctrlPr>
          </m:sPrePr>
          <m:sub>
            <m:r>
              <w:rPr>
                <w:rFonts w:cstheme="minorHAnsi"/>
              </w:rPr>
              <m:t xml:space="preserve"> </m:t>
            </m:r>
          </m:sub>
          <m:sup>
            <m:r>
              <w:rPr>
                <w:rFonts w:cstheme="minorHAnsi"/>
              </w:rPr>
              <m:t>o</m:t>
            </m:r>
          </m:sup>
          <m:e>
            <m:r>
              <w:rPr>
                <w:rFonts w:cstheme="minorHAnsi"/>
              </w:rPr>
              <m:t>C</m:t>
            </m:r>
          </m:e>
        </m:sPre>
      </m:oMath>
      <w:r w:rsidRPr="008032B0">
        <w:rPr>
          <w:rFonts w:cstheme="minorHAnsi"/>
        </w:rPr>
        <w:t xml:space="preserve">. The DP width </w:t>
      </w:r>
      <m:oMath>
        <m:sSub>
          <m:sSubPr>
            <m:ctrlPr>
              <w:rPr>
                <w:rFonts w:cstheme="minorHAnsi"/>
                <w:i/>
              </w:rPr>
            </m:ctrlPr>
          </m:sSubPr>
          <m:e>
            <m:r>
              <w:rPr>
                <w:rFonts w:cstheme="minorHAnsi"/>
              </w:rPr>
              <m:t>2δθ</m:t>
            </m:r>
          </m:e>
          <m:sub>
            <m:r>
              <w:rPr>
                <w:rFonts w:cstheme="minorHAnsi"/>
              </w:rPr>
              <m:t>5</m:t>
            </m:r>
          </m:sub>
        </m:sSub>
        <m:r>
          <w:rPr>
            <w:rFonts w:cstheme="minorHAnsi"/>
          </w:rPr>
          <m:t xml:space="preserve">=0.1 arcsec </m:t>
        </m:r>
      </m:oMath>
      <w:r w:rsidRPr="008032B0">
        <w:rPr>
          <w:rFonts w:cstheme="minorHAnsi"/>
        </w:rPr>
        <w:t xml:space="preserve"> </w:t>
      </w:r>
      <w:r w:rsidRPr="008032B0">
        <w:rPr>
          <w:rFonts w:eastAsiaTheme="minorEastAsia" w:cstheme="minorHAnsi"/>
        </w:rPr>
        <w:t xml:space="preserve">becomes comparable with  </w:t>
      </w:r>
      <m:oMath>
        <m:r>
          <w:rPr>
            <w:rFonts w:cstheme="minorHAnsi"/>
          </w:rPr>
          <m:t>&lt;</m:t>
        </m:r>
        <m:sSub>
          <m:sSubPr>
            <m:ctrlPr>
              <w:rPr>
                <w:rFonts w:cstheme="minorHAnsi"/>
                <w:i/>
              </w:rPr>
            </m:ctrlPr>
          </m:sSubPr>
          <m:e>
            <m:r>
              <w:rPr>
                <w:rFonts w:cstheme="minorHAnsi"/>
              </w:rPr>
              <m:t>ε</m:t>
            </m:r>
          </m:e>
          <m:sub>
            <m:r>
              <w:rPr>
                <w:rFonts w:cstheme="minorHAnsi"/>
              </w:rPr>
              <m:t>n</m:t>
            </m:r>
          </m:sub>
        </m:sSub>
        <m:r>
          <w:rPr>
            <w:rFonts w:cstheme="minorHAnsi"/>
          </w:rPr>
          <m:t>&gt; ≈0.055 arcsec</m:t>
        </m:r>
      </m:oMath>
      <w:r w:rsidRPr="008032B0">
        <w:rPr>
          <w:rFonts w:eastAsiaTheme="minorEastAsia" w:cstheme="minorHAnsi"/>
        </w:rPr>
        <w:t xml:space="preserve">, which makes impossible </w:t>
      </w:r>
      <w:r w:rsidRPr="008032B0">
        <w:rPr>
          <w:rFonts w:cstheme="minorHAnsi"/>
        </w:rPr>
        <w:t xml:space="preserve">the </w:t>
      </w:r>
      <w:r w:rsidR="004B3EA7" w:rsidRPr="008032B0">
        <w:rPr>
          <w:rFonts w:cstheme="minorHAnsi"/>
        </w:rPr>
        <w:t xml:space="preserve">rocking curve measurements in the range </w:t>
      </w:r>
      <m:oMath>
        <m:r>
          <w:rPr>
            <w:rFonts w:cstheme="minorHAnsi"/>
          </w:rPr>
          <m:t>n=5-8</m:t>
        </m:r>
      </m:oMath>
      <w:r w:rsidR="004B3EA7" w:rsidRPr="008032B0">
        <w:rPr>
          <w:rFonts w:cstheme="minorHAnsi"/>
        </w:rPr>
        <w:t xml:space="preserve">. It is worthy to note that </w:t>
      </w:r>
      <m:oMath>
        <m:sSub>
          <m:sSubPr>
            <m:ctrlPr>
              <w:rPr>
                <w:rFonts w:cstheme="minorHAnsi"/>
                <w:i/>
              </w:rPr>
            </m:ctrlPr>
          </m:sSubPr>
          <m:e>
            <m:r>
              <w:rPr>
                <w:rFonts w:cstheme="minorHAnsi"/>
              </w:rPr>
              <m:t>2δθ</m:t>
            </m:r>
          </m:e>
          <m:sub>
            <m:r>
              <w:rPr>
                <w:rFonts w:cstheme="minorHAnsi"/>
              </w:rPr>
              <m:t>n,exp</m:t>
            </m:r>
          </m:sub>
        </m:sSub>
        <m:r>
          <w:rPr>
            <w:rFonts w:cstheme="minorHAnsi"/>
          </w:rPr>
          <m:t>- &lt;</m:t>
        </m:r>
        <m:sSub>
          <m:sSubPr>
            <m:ctrlPr>
              <w:rPr>
                <w:rFonts w:cstheme="minorHAnsi"/>
                <w:i/>
              </w:rPr>
            </m:ctrlPr>
          </m:sSubPr>
          <m:e>
            <m:r>
              <w:rPr>
                <w:rFonts w:cstheme="minorHAnsi"/>
              </w:rPr>
              <m:t>ε</m:t>
            </m:r>
          </m:e>
          <m:sub>
            <m:r>
              <w:rPr>
                <w:rFonts w:cstheme="minorHAnsi"/>
              </w:rPr>
              <m:t>n</m:t>
            </m:r>
          </m:sub>
        </m:sSub>
        <m:r>
          <w:rPr>
            <w:rFonts w:cstheme="minorHAnsi"/>
          </w:rPr>
          <m:t>&gt;</m:t>
        </m:r>
      </m:oMath>
      <w:r w:rsidR="004B3EA7" w:rsidRPr="008032B0">
        <w:rPr>
          <w:rFonts w:eastAsiaTheme="minorEastAsia" w:cstheme="minorHAnsi"/>
        </w:rPr>
        <w:t xml:space="preserve"> corrected for the parasitic drift are in excellent agreement with  </w:t>
      </w:r>
      <m:oMath>
        <m:sSub>
          <m:sSubPr>
            <m:ctrlPr>
              <w:rPr>
                <w:rFonts w:eastAsia="Calibri" w:cstheme="minorHAnsi"/>
                <w:i/>
              </w:rPr>
            </m:ctrlPr>
          </m:sSubPr>
          <m:e>
            <m:r>
              <w:rPr>
                <w:rFonts w:eastAsia="Calibri" w:cstheme="minorHAnsi"/>
              </w:rPr>
              <m:t>2δθ</m:t>
            </m:r>
          </m:e>
          <m:sub>
            <m:r>
              <w:rPr>
                <w:rFonts w:eastAsia="Calibri" w:cstheme="minorHAnsi"/>
              </w:rPr>
              <m:t>n</m:t>
            </m:r>
          </m:sub>
        </m:sSub>
      </m:oMath>
      <w:r w:rsidR="004B3EA7" w:rsidRPr="008032B0">
        <w:rPr>
          <w:rFonts w:eastAsiaTheme="minorEastAsia" w:cstheme="minorHAnsi"/>
        </w:rPr>
        <w:t xml:space="preserve"> calc</w:t>
      </w:r>
      <w:r w:rsidR="005D7D1E" w:rsidRPr="008032B0">
        <w:rPr>
          <w:rFonts w:eastAsiaTheme="minorEastAsia" w:cstheme="minorHAnsi"/>
        </w:rPr>
        <w:t>u</w:t>
      </w:r>
      <w:r w:rsidR="004B3EA7" w:rsidRPr="008032B0">
        <w:rPr>
          <w:rFonts w:eastAsiaTheme="minorEastAsia" w:cstheme="minorHAnsi"/>
        </w:rPr>
        <w:t xml:space="preserve">lated for </w:t>
      </w:r>
      <m:oMath>
        <m:r>
          <w:rPr>
            <w:rFonts w:eastAsiaTheme="minorEastAsia" w:cstheme="minorHAnsi"/>
          </w:rPr>
          <m:t>n=1-4.</m:t>
        </m:r>
      </m:oMath>
      <w:r w:rsidR="004B3EA7" w:rsidRPr="008032B0">
        <w:rPr>
          <w:rFonts w:cstheme="minorHAnsi"/>
        </w:rPr>
        <w:t xml:space="preserve"> </w:t>
      </w:r>
    </w:p>
    <w:p w14:paraId="09D5C048" w14:textId="4069E0AA" w:rsidR="009F5EC7" w:rsidRPr="008032B0" w:rsidRDefault="009F5EC7" w:rsidP="007D2922">
      <w:pPr>
        <w:widowControl w:val="0"/>
        <w:tabs>
          <w:tab w:val="left" w:pos="360"/>
          <w:tab w:val="left" w:pos="720"/>
          <w:tab w:val="left" w:pos="1440"/>
          <w:tab w:val="left" w:pos="2880"/>
          <w:tab w:val="left" w:pos="4320"/>
          <w:tab w:val="left" w:pos="5760"/>
          <w:tab w:val="left" w:pos="7200"/>
          <w:tab w:val="left" w:pos="8640"/>
        </w:tabs>
        <w:spacing w:line="480" w:lineRule="auto"/>
        <w:mirrorIndents/>
        <w:rPr>
          <w:rFonts w:cstheme="minorHAnsi"/>
          <w:bCs/>
          <w:i/>
          <w:iCs/>
        </w:rPr>
      </w:pPr>
      <w:r w:rsidRPr="008032B0">
        <w:rPr>
          <w:rFonts w:cstheme="minorHAnsi"/>
          <w:bCs/>
          <w:i/>
          <w:iCs/>
        </w:rPr>
        <w:t>TOF Spectra Measurements</w:t>
      </w:r>
    </w:p>
    <w:p w14:paraId="4F9C6DAF" w14:textId="45186893" w:rsidR="00F5553C" w:rsidRPr="008032B0" w:rsidRDefault="009F5EC7" w:rsidP="007D2922">
      <w:pPr>
        <w:spacing w:line="480" w:lineRule="auto"/>
        <w:ind w:firstLine="360"/>
        <w:mirrorIndents/>
        <w:rPr>
          <w:rFonts w:eastAsiaTheme="minorEastAsia" w:cstheme="minorHAnsi"/>
        </w:rPr>
      </w:pPr>
      <w:r w:rsidRPr="008032B0">
        <w:rPr>
          <w:rFonts w:eastAsiaTheme="minorEastAsia" w:cstheme="minorHAnsi"/>
        </w:rPr>
        <w:t xml:space="preserve">The Bragg-peak reflectivity of the </w:t>
      </w:r>
      <m:oMath>
        <m:r>
          <w:rPr>
            <w:rFonts w:eastAsiaTheme="minorEastAsia" w:cstheme="minorHAnsi"/>
          </w:rPr>
          <m:t>Si</m:t>
        </m:r>
        <m:d>
          <m:dPr>
            <m:ctrlPr>
              <w:rPr>
                <w:rFonts w:eastAsiaTheme="minorEastAsia" w:cstheme="minorHAnsi"/>
                <w:i/>
              </w:rPr>
            </m:ctrlPr>
          </m:dPr>
          <m:e>
            <m:r>
              <w:rPr>
                <w:rFonts w:eastAsiaTheme="minorEastAsia" w:cstheme="minorHAnsi"/>
              </w:rPr>
              <m:t>220</m:t>
            </m:r>
          </m:e>
        </m:d>
      </m:oMath>
      <w:r w:rsidRPr="008032B0">
        <w:rPr>
          <w:rFonts w:eastAsiaTheme="minorEastAsia" w:cstheme="minorHAnsi"/>
        </w:rPr>
        <w:t xml:space="preserve"> triple-bounce crystal estimated from the rocking curve study is </w:t>
      </w:r>
      <m:oMath>
        <m:r>
          <w:rPr>
            <w:rFonts w:eastAsiaTheme="minorEastAsia" w:cstheme="minorHAnsi"/>
          </w:rPr>
          <m:t xml:space="preserve">0.97≤ </m:t>
        </m:r>
        <m:sSub>
          <m:sSubPr>
            <m:ctrlPr>
              <w:rPr>
                <w:rFonts w:eastAsiaTheme="minorEastAsia" w:cstheme="minorHAnsi"/>
                <w:i/>
              </w:rPr>
            </m:ctrlPr>
          </m:sSubPr>
          <m:e>
            <m:r>
              <w:rPr>
                <w:rFonts w:eastAsiaTheme="minorEastAsia" w:cstheme="minorHAnsi"/>
              </w:rPr>
              <m:t>R(θ</m:t>
            </m:r>
          </m:e>
          <m:sub>
            <m:r>
              <w:rPr>
                <w:rFonts w:eastAsiaTheme="minorEastAsia" w:cstheme="minorHAnsi"/>
              </w:rPr>
              <m:t>B</m:t>
            </m:r>
          </m:sub>
        </m:sSub>
        <m:sSubSup>
          <m:sSubSupPr>
            <m:ctrlPr>
              <w:rPr>
                <w:rFonts w:eastAsiaTheme="minorEastAsia" w:cstheme="minorHAnsi"/>
                <w:i/>
              </w:rPr>
            </m:ctrlPr>
          </m:sSubSupPr>
          <m:e>
            <m:r>
              <w:rPr>
                <w:rFonts w:eastAsiaTheme="minorEastAsia" w:cstheme="minorHAnsi"/>
              </w:rPr>
              <m:t>)</m:t>
            </m:r>
          </m:e>
          <m:sub>
            <m:r>
              <w:rPr>
                <w:rFonts w:eastAsiaTheme="minorEastAsia" w:cstheme="minorHAnsi"/>
              </w:rPr>
              <m:t>n,exp</m:t>
            </m:r>
          </m:sub>
          <m:sup>
            <m:r>
              <w:rPr>
                <w:rFonts w:eastAsiaTheme="minorEastAsia" w:cstheme="minorHAnsi"/>
              </w:rPr>
              <m:t>3</m:t>
            </m:r>
          </m:sup>
        </m:sSubSup>
        <m:r>
          <w:rPr>
            <w:rFonts w:eastAsiaTheme="minorEastAsia" w:cstheme="minorHAnsi"/>
          </w:rPr>
          <m:t xml:space="preserve"> ≤0.87</m:t>
        </m:r>
      </m:oMath>
      <w:r w:rsidRPr="008032B0">
        <w:rPr>
          <w:rFonts w:eastAsiaTheme="minorEastAsia" w:cstheme="minorHAnsi"/>
        </w:rPr>
        <w:t xml:space="preserve"> does not change significantly in the range </w:t>
      </w:r>
      <m:oMath>
        <m:r>
          <w:rPr>
            <w:rFonts w:eastAsiaTheme="minorEastAsia" w:cstheme="minorHAnsi"/>
          </w:rPr>
          <m:t>n=1-4</m:t>
        </m:r>
      </m:oMath>
      <w:r w:rsidRPr="008032B0">
        <w:rPr>
          <w:rFonts w:eastAsiaTheme="minorEastAsia" w:cstheme="minorHAnsi"/>
        </w:rPr>
        <w:t xml:space="preserve">. However, it is reasonable to expect the Bragg-peak reflectivity loss below </w:t>
      </w:r>
      <m:oMath>
        <m:sSub>
          <m:sSubPr>
            <m:ctrlPr>
              <w:rPr>
                <w:rFonts w:eastAsiaTheme="minorEastAsia" w:cstheme="minorHAnsi"/>
                <w:i/>
              </w:rPr>
            </m:ctrlPr>
          </m:sSubPr>
          <m:e>
            <m:r>
              <w:rPr>
                <w:rFonts w:eastAsiaTheme="minorEastAsia" w:cstheme="minorHAnsi"/>
              </w:rPr>
              <m:t>λ</m:t>
            </m:r>
          </m:e>
          <m:sub>
            <m:r>
              <w:rPr>
                <w:rFonts w:eastAsiaTheme="minorEastAsia" w:cstheme="minorHAnsi"/>
              </w:rPr>
              <m:t xml:space="preserve">n </m:t>
            </m:r>
          </m:sub>
        </m:sSub>
        <m:r>
          <w:rPr>
            <w:rFonts w:eastAsiaTheme="minorEastAsia" w:cstheme="minorHAnsi"/>
          </w:rPr>
          <m:t>=0.9 Å</m:t>
        </m:r>
      </m:oMath>
      <w:r w:rsidRPr="008032B0">
        <w:rPr>
          <w:rFonts w:cstheme="minorHAnsi"/>
        </w:rPr>
        <w:t xml:space="preserve"> because the thermal diffuse scattering (TDS) grows with the decrease of wavelength.</w:t>
      </w:r>
      <w:r w:rsidRPr="008032B0">
        <w:rPr>
          <w:rFonts w:cstheme="minorHAnsi"/>
          <w:vertAlign w:val="superscript"/>
        </w:rPr>
        <w:t>8,</w:t>
      </w:r>
      <w:r w:rsidRPr="008032B0">
        <w:rPr>
          <w:rFonts w:eastAsiaTheme="minorEastAsia" w:cstheme="minorHAnsi"/>
          <w:vertAlign w:val="superscript"/>
        </w:rPr>
        <w:t>9</w:t>
      </w:r>
      <w:r w:rsidRPr="008032B0">
        <w:rPr>
          <w:rFonts w:eastAsiaTheme="minorEastAsia" w:cstheme="minorHAnsi"/>
        </w:rPr>
        <w:t xml:space="preserve"> </w:t>
      </w:r>
      <w:r w:rsidRPr="008032B0">
        <w:rPr>
          <w:rFonts w:cstheme="minorHAnsi"/>
        </w:rPr>
        <w:t>Therefore, the MW-DCD instrument is reconfigured to probe</w:t>
      </w:r>
      <w:r w:rsidRPr="008032B0">
        <w:rPr>
          <w:rFonts w:eastAsiaTheme="minorEastAsia" w:cstheme="minorHAnsi"/>
        </w:rPr>
        <w:t xml:space="preserve"> the loss of </w:t>
      </w:r>
      <m:oMath>
        <m:sSub>
          <m:sSubPr>
            <m:ctrlPr>
              <w:rPr>
                <w:rFonts w:eastAsiaTheme="minorEastAsia" w:cstheme="minorHAnsi"/>
                <w:i/>
              </w:rPr>
            </m:ctrlPr>
          </m:sSubPr>
          <m:e>
            <m:r>
              <w:rPr>
                <w:rFonts w:eastAsiaTheme="minorEastAsia" w:cstheme="minorHAnsi"/>
              </w:rPr>
              <m:t>R(θ</m:t>
            </m:r>
          </m:e>
          <m:sub>
            <m:r>
              <w:rPr>
                <w:rFonts w:eastAsiaTheme="minorEastAsia" w:cstheme="minorHAnsi"/>
              </w:rPr>
              <m:t>B</m:t>
            </m:r>
          </m:sub>
        </m:sSub>
        <m:sSubSup>
          <m:sSubSupPr>
            <m:ctrlPr>
              <w:rPr>
                <w:rFonts w:eastAsiaTheme="minorEastAsia" w:cstheme="minorHAnsi"/>
                <w:i/>
              </w:rPr>
            </m:ctrlPr>
          </m:sSubSupPr>
          <m:e>
            <m:r>
              <w:rPr>
                <w:rFonts w:eastAsiaTheme="minorEastAsia" w:cstheme="minorHAnsi"/>
              </w:rPr>
              <m:t>)</m:t>
            </m:r>
          </m:e>
          <m:sub>
            <m:r>
              <w:rPr>
                <w:rFonts w:eastAsiaTheme="minorEastAsia" w:cstheme="minorHAnsi"/>
              </w:rPr>
              <m:t>n,exp</m:t>
            </m:r>
          </m:sub>
          <m:sup>
            <m:r>
              <w:rPr>
                <w:rFonts w:eastAsiaTheme="minorEastAsia" w:cstheme="minorHAnsi"/>
              </w:rPr>
              <m:t>3</m:t>
            </m:r>
          </m:sup>
        </m:sSubSup>
      </m:oMath>
      <w:r w:rsidRPr="008032B0">
        <w:rPr>
          <w:rFonts w:cstheme="minorHAnsi"/>
        </w:rPr>
        <w:t xml:space="preserve"> at </w:t>
      </w:r>
      <m:oMath>
        <m:r>
          <w:rPr>
            <w:rFonts w:cstheme="minorHAnsi"/>
          </w:rPr>
          <m:t>n=5-8</m:t>
        </m:r>
      </m:oMath>
      <w:r w:rsidRPr="008032B0">
        <w:rPr>
          <w:rFonts w:eastAsiaTheme="minorEastAsia" w:cstheme="minorHAnsi"/>
        </w:rPr>
        <w:t xml:space="preserve"> by comparing the TOF spectra of the </w:t>
      </w:r>
      <m:oMath>
        <m:r>
          <w:rPr>
            <w:rFonts w:eastAsiaTheme="minorEastAsia" w:cstheme="minorHAnsi"/>
          </w:rPr>
          <m:t>Si</m:t>
        </m:r>
        <m:d>
          <m:dPr>
            <m:ctrlPr>
              <w:rPr>
                <w:rFonts w:eastAsiaTheme="minorEastAsia" w:cstheme="minorHAnsi"/>
                <w:i/>
              </w:rPr>
            </m:ctrlPr>
          </m:dPr>
          <m:e>
            <m:r>
              <w:rPr>
                <w:rFonts w:eastAsiaTheme="minorEastAsia" w:cstheme="minorHAnsi"/>
              </w:rPr>
              <m:t>220</m:t>
            </m:r>
          </m:e>
        </m:d>
      </m:oMath>
      <w:r w:rsidRPr="008032B0">
        <w:rPr>
          <w:rFonts w:eastAsiaTheme="minorEastAsia" w:cstheme="minorHAnsi"/>
        </w:rPr>
        <w:t xml:space="preserve"> M and </w:t>
      </w:r>
      <m:oMath>
        <m:r>
          <w:rPr>
            <w:rFonts w:eastAsiaTheme="minorEastAsia" w:cstheme="minorHAnsi"/>
          </w:rPr>
          <m:t>Cu</m:t>
        </m:r>
        <m:d>
          <m:dPr>
            <m:ctrlPr>
              <w:rPr>
                <w:rFonts w:eastAsiaTheme="minorEastAsia" w:cstheme="minorHAnsi"/>
                <w:i/>
              </w:rPr>
            </m:ctrlPr>
          </m:dPr>
          <m:e>
            <m:r>
              <w:rPr>
                <w:rFonts w:eastAsiaTheme="minorEastAsia" w:cstheme="minorHAnsi"/>
              </w:rPr>
              <m:t>111</m:t>
            </m:r>
          </m:e>
        </m:d>
      </m:oMath>
      <w:r w:rsidRPr="008032B0">
        <w:rPr>
          <w:rFonts w:eastAsiaTheme="minorEastAsia" w:cstheme="minorHAnsi"/>
        </w:rPr>
        <w:t xml:space="preserve"> PM matched at </w:t>
      </w:r>
      <m:oMath>
        <m:r>
          <w:rPr>
            <w:rFonts w:eastAsiaTheme="minorEastAsia" w:cstheme="minorHAnsi"/>
          </w:rPr>
          <m:t>n=4</m:t>
        </m:r>
      </m:oMath>
      <w:r w:rsidRPr="008032B0">
        <w:rPr>
          <w:rFonts w:eastAsiaTheme="minorEastAsia" w:cstheme="minorHAnsi"/>
        </w:rPr>
        <w:t xml:space="preserve">.  In this setup the </w:t>
      </w:r>
      <m:oMath>
        <m:r>
          <w:rPr>
            <w:rFonts w:eastAsiaTheme="minorEastAsia" w:cstheme="minorHAnsi"/>
          </w:rPr>
          <m:t>Si</m:t>
        </m:r>
        <m:d>
          <m:dPr>
            <m:ctrlPr>
              <w:rPr>
                <w:rFonts w:eastAsiaTheme="minorEastAsia" w:cstheme="minorHAnsi"/>
                <w:i/>
              </w:rPr>
            </m:ctrlPr>
          </m:dPr>
          <m:e>
            <m:r>
              <w:rPr>
                <w:rFonts w:eastAsiaTheme="minorEastAsia" w:cstheme="minorHAnsi"/>
              </w:rPr>
              <m:t>220</m:t>
            </m:r>
          </m:e>
        </m:d>
      </m:oMath>
      <w:r w:rsidRPr="008032B0">
        <w:rPr>
          <w:rFonts w:eastAsiaTheme="minorEastAsia" w:cstheme="minorHAnsi"/>
        </w:rPr>
        <w:t xml:space="preserve"> A is removed from the instrument and the </w:t>
      </w:r>
      <m:oMath>
        <m:r>
          <w:rPr>
            <w:rFonts w:eastAsiaTheme="minorEastAsia" w:cstheme="minorHAnsi"/>
          </w:rPr>
          <m:t>Cu</m:t>
        </m:r>
        <m:d>
          <m:dPr>
            <m:ctrlPr>
              <w:rPr>
                <w:rFonts w:eastAsiaTheme="minorEastAsia" w:cstheme="minorHAnsi"/>
                <w:i/>
              </w:rPr>
            </m:ctrlPr>
          </m:dPr>
          <m:e>
            <m:r>
              <w:rPr>
                <w:rFonts w:eastAsiaTheme="minorEastAsia" w:cstheme="minorHAnsi"/>
              </w:rPr>
              <m:t>111</m:t>
            </m:r>
          </m:e>
        </m:d>
      </m:oMath>
      <w:r w:rsidRPr="008032B0">
        <w:rPr>
          <w:rFonts w:eastAsiaTheme="minorEastAsia" w:cstheme="minorHAnsi"/>
        </w:rPr>
        <w:t xml:space="preserve"> PM and </w:t>
      </w:r>
      <m:oMath>
        <m:r>
          <w:rPr>
            <w:rFonts w:eastAsiaTheme="minorEastAsia" w:cstheme="minorHAnsi"/>
          </w:rPr>
          <m:t>Si</m:t>
        </m:r>
        <m:d>
          <m:dPr>
            <m:ctrlPr>
              <w:rPr>
                <w:rFonts w:eastAsiaTheme="minorEastAsia" w:cstheme="minorHAnsi"/>
                <w:i/>
              </w:rPr>
            </m:ctrlPr>
          </m:dPr>
          <m:e>
            <m:r>
              <w:rPr>
                <w:rFonts w:eastAsiaTheme="minorEastAsia" w:cstheme="minorHAnsi"/>
              </w:rPr>
              <m:t>220</m:t>
            </m:r>
          </m:e>
        </m:d>
      </m:oMath>
      <w:r w:rsidRPr="008032B0">
        <w:rPr>
          <w:rFonts w:eastAsiaTheme="minorEastAsia" w:cstheme="minorHAnsi"/>
        </w:rPr>
        <w:t xml:space="preserve"> M are fixed at the exact corresponding Bragg angles. The</w:t>
      </w:r>
      <m:oMath>
        <m:r>
          <w:rPr>
            <w:rFonts w:eastAsiaTheme="minorEastAsia" w:cstheme="minorHAnsi"/>
          </w:rPr>
          <m:t>Si</m:t>
        </m:r>
        <m:d>
          <m:dPr>
            <m:ctrlPr>
              <w:rPr>
                <w:rFonts w:eastAsiaTheme="minorEastAsia" w:cstheme="minorHAnsi"/>
                <w:i/>
              </w:rPr>
            </m:ctrlPr>
          </m:dPr>
          <m:e>
            <m:r>
              <w:rPr>
                <w:rFonts w:eastAsiaTheme="minorEastAsia" w:cstheme="minorHAnsi"/>
              </w:rPr>
              <m:t>220</m:t>
            </m:r>
          </m:e>
        </m:d>
      </m:oMath>
      <w:r w:rsidRPr="008032B0">
        <w:rPr>
          <w:rFonts w:eastAsiaTheme="minorEastAsia" w:cstheme="minorHAnsi"/>
        </w:rPr>
        <w:t xml:space="preserve"> M and </w:t>
      </w:r>
      <m:oMath>
        <m:r>
          <w:rPr>
            <w:rFonts w:eastAsiaTheme="minorEastAsia" w:cstheme="minorHAnsi"/>
          </w:rPr>
          <m:t>Cu</m:t>
        </m:r>
        <m:d>
          <m:dPr>
            <m:ctrlPr>
              <w:rPr>
                <w:rFonts w:eastAsiaTheme="minorEastAsia" w:cstheme="minorHAnsi"/>
                <w:i/>
              </w:rPr>
            </m:ctrlPr>
          </m:dPr>
          <m:e>
            <m:r>
              <w:rPr>
                <w:rFonts w:eastAsiaTheme="minorEastAsia" w:cstheme="minorHAnsi"/>
              </w:rPr>
              <m:t>111</m:t>
            </m:r>
          </m:e>
        </m:d>
      </m:oMath>
      <w:r w:rsidRPr="008032B0">
        <w:rPr>
          <w:rFonts w:eastAsiaTheme="minorEastAsia" w:cstheme="minorHAnsi"/>
        </w:rPr>
        <w:t xml:space="preserve"> PM spectra are detected by the BM and PSD1 as shown in </w:t>
      </w:r>
      <w:r w:rsidR="00375831" w:rsidRPr="008032B0">
        <w:rPr>
          <w:rFonts w:eastAsiaTheme="minorEastAsia" w:cstheme="minorHAnsi"/>
        </w:rPr>
        <w:t>Figure</w:t>
      </w:r>
      <w:r w:rsidRPr="008032B0">
        <w:rPr>
          <w:rFonts w:eastAsiaTheme="minorEastAsia" w:cstheme="minorHAnsi"/>
        </w:rPr>
        <w:t xml:space="preserve"> </w:t>
      </w:r>
      <w:r w:rsidR="00D12ED8" w:rsidRPr="008032B0">
        <w:rPr>
          <w:rFonts w:eastAsiaTheme="minorEastAsia" w:cstheme="minorHAnsi"/>
        </w:rPr>
        <w:t>V.2</w:t>
      </w:r>
      <w:r w:rsidRPr="008032B0">
        <w:rPr>
          <w:rFonts w:eastAsiaTheme="minorEastAsia" w:cstheme="minorHAnsi"/>
        </w:rPr>
        <w:t>;</w:t>
      </w:r>
      <w:r w:rsidRPr="008032B0">
        <w:rPr>
          <w:rFonts w:cstheme="minorHAnsi"/>
        </w:rPr>
        <w:t xml:space="preserve"> </w:t>
      </w:r>
      <w:r w:rsidRPr="008032B0">
        <w:rPr>
          <w:rFonts w:eastAsiaTheme="minorEastAsia" w:cstheme="minorHAnsi"/>
        </w:rPr>
        <w:t xml:space="preserve">both of the detectors are calibrated, and </w:t>
      </w:r>
      <w:r w:rsidR="00F5553C" w:rsidRPr="008032B0">
        <w:rPr>
          <w:rFonts w:eastAsiaTheme="minorEastAsia" w:cstheme="minorHAnsi"/>
        </w:rPr>
        <w:t>the experimental data corrected for the detector efficiency.</w:t>
      </w:r>
      <w:r w:rsidR="00F5553C" w:rsidRPr="008032B0">
        <w:rPr>
          <w:rFonts w:cstheme="minorHAnsi"/>
        </w:rPr>
        <w:t xml:space="preserve"> </w:t>
      </w:r>
      <w:r w:rsidR="00F5553C" w:rsidRPr="008032B0">
        <w:rPr>
          <w:rFonts w:eastAsiaTheme="minorEastAsia" w:cstheme="minorHAnsi"/>
        </w:rPr>
        <w:t xml:space="preserve">The TOF measurements are free of mechanical movements and also cannot be affected by the temperature drift because the full-width half-maximum of the </w:t>
      </w:r>
      <m:oMath>
        <m:r>
          <w:rPr>
            <w:rFonts w:eastAsiaTheme="minorEastAsia" w:cstheme="minorHAnsi"/>
          </w:rPr>
          <m:t>Cu</m:t>
        </m:r>
        <m:d>
          <m:dPr>
            <m:ctrlPr>
              <w:rPr>
                <w:rFonts w:eastAsiaTheme="minorEastAsia" w:cstheme="minorHAnsi"/>
                <w:i/>
              </w:rPr>
            </m:ctrlPr>
          </m:dPr>
          <m:e>
            <m:r>
              <w:rPr>
                <w:rFonts w:eastAsiaTheme="minorEastAsia" w:cstheme="minorHAnsi"/>
              </w:rPr>
              <m:t>111</m:t>
            </m:r>
          </m:e>
        </m:d>
      </m:oMath>
      <w:r w:rsidR="00F5553C" w:rsidRPr="008032B0">
        <w:rPr>
          <w:rFonts w:eastAsiaTheme="minorEastAsia" w:cstheme="minorHAnsi"/>
        </w:rPr>
        <w:t xml:space="preserve"> PM rocking curve is much greater than the </w:t>
      </w:r>
      <m:oMath>
        <m:r>
          <w:rPr>
            <w:rFonts w:eastAsiaTheme="minorEastAsia" w:cstheme="minorHAnsi"/>
          </w:rPr>
          <m:t>2</m:t>
        </m:r>
        <m:sSub>
          <m:sSubPr>
            <m:ctrlPr>
              <w:rPr>
                <w:rFonts w:eastAsiaTheme="minorEastAsia" w:cstheme="minorHAnsi"/>
                <w:i/>
              </w:rPr>
            </m:ctrlPr>
          </m:sSubPr>
          <m:e>
            <m:r>
              <w:rPr>
                <w:rFonts w:eastAsiaTheme="minorEastAsia" w:cstheme="minorHAnsi"/>
              </w:rPr>
              <m:t>δθ</m:t>
            </m:r>
          </m:e>
          <m:sub>
            <m:r>
              <w:rPr>
                <w:rFonts w:eastAsiaTheme="minorEastAsia" w:cstheme="minorHAnsi"/>
              </w:rPr>
              <m:t>n</m:t>
            </m:r>
          </m:sub>
        </m:sSub>
      </m:oMath>
      <w:r w:rsidR="00F5553C" w:rsidRPr="008032B0">
        <w:rPr>
          <w:rFonts w:eastAsiaTheme="minorEastAsia" w:cstheme="minorHAnsi"/>
        </w:rPr>
        <w:t xml:space="preserve"> of </w:t>
      </w:r>
      <m:oMath>
        <m:r>
          <w:rPr>
            <w:rFonts w:eastAsiaTheme="minorEastAsia" w:cstheme="minorHAnsi"/>
          </w:rPr>
          <m:t>Si</m:t>
        </m:r>
        <m:d>
          <m:dPr>
            <m:ctrlPr>
              <w:rPr>
                <w:rFonts w:eastAsiaTheme="minorEastAsia" w:cstheme="minorHAnsi"/>
                <w:i/>
              </w:rPr>
            </m:ctrlPr>
          </m:dPr>
          <m:e>
            <m:r>
              <w:rPr>
                <w:rFonts w:eastAsiaTheme="minorEastAsia" w:cstheme="minorHAnsi"/>
              </w:rPr>
              <m:t>220</m:t>
            </m:r>
          </m:e>
        </m:d>
      </m:oMath>
      <w:r w:rsidR="00F5553C" w:rsidRPr="008032B0">
        <w:rPr>
          <w:rFonts w:eastAsiaTheme="minorEastAsia" w:cstheme="minorHAnsi"/>
        </w:rPr>
        <w:t xml:space="preserve"> M. </w:t>
      </w:r>
    </w:p>
    <w:p w14:paraId="0513BBC4" w14:textId="4AF4ACA6" w:rsidR="00F5553C" w:rsidRPr="008032B0" w:rsidRDefault="00F5553C" w:rsidP="007D2922">
      <w:pPr>
        <w:widowControl w:val="0"/>
        <w:tabs>
          <w:tab w:val="left" w:pos="360"/>
          <w:tab w:val="left" w:pos="1440"/>
          <w:tab w:val="left" w:pos="2880"/>
          <w:tab w:val="left" w:pos="4320"/>
          <w:tab w:val="left" w:pos="5760"/>
          <w:tab w:val="left" w:pos="7200"/>
          <w:tab w:val="left" w:pos="8640"/>
        </w:tabs>
        <w:spacing w:line="480" w:lineRule="auto"/>
        <w:ind w:firstLine="360"/>
        <w:mirrorIndents/>
        <w:rPr>
          <w:rFonts w:eastAsiaTheme="minorEastAsia" w:cstheme="minorHAnsi"/>
        </w:rPr>
      </w:pPr>
      <w:r w:rsidRPr="008032B0">
        <w:rPr>
          <w:rFonts w:eastAsiaTheme="minorEastAsia" w:cstheme="minorHAnsi"/>
        </w:rPr>
        <w:t xml:space="preserve">The TOF approach is based on the fact that in </w:t>
      </w:r>
      <m:oMath>
        <m:r>
          <w:rPr>
            <w:rFonts w:eastAsiaTheme="minorEastAsia" w:cstheme="minorHAnsi"/>
          </w:rPr>
          <m:t>λ</m:t>
        </m:r>
      </m:oMath>
      <w:r w:rsidRPr="008032B0">
        <w:rPr>
          <w:rFonts w:eastAsiaTheme="minorEastAsia" w:cstheme="minorHAnsi"/>
        </w:rPr>
        <w:t xml:space="preserve">-space the wavelength resolution </w:t>
      </w:r>
      <m:oMath>
        <m:sSub>
          <m:sSubPr>
            <m:ctrlPr>
              <w:rPr>
                <w:rFonts w:eastAsiaTheme="minorEastAsia" w:cstheme="minorHAnsi"/>
                <w:i/>
              </w:rPr>
            </m:ctrlPr>
          </m:sSubPr>
          <m:e>
            <m:r>
              <w:rPr>
                <w:rFonts w:eastAsiaTheme="minorEastAsia" w:cstheme="minorHAnsi"/>
              </w:rPr>
              <m:t>Δλ</m:t>
            </m:r>
          </m:e>
          <m:sub>
            <m:r>
              <w:rPr>
                <w:rFonts w:eastAsiaTheme="minorEastAsia" w:cstheme="minorHAnsi"/>
              </w:rPr>
              <m:t>n</m:t>
            </m:r>
          </m:sub>
        </m:sSub>
      </m:oMath>
      <w:r w:rsidRPr="008032B0">
        <w:rPr>
          <w:rFonts w:eastAsiaTheme="minorEastAsia" w:cstheme="minorHAnsi"/>
        </w:rPr>
        <w:t xml:space="preserve"> does not depend on the regime of diffraction because the Bragg rule </w:t>
      </w:r>
      <m:oMath>
        <m:sSub>
          <m:sSubPr>
            <m:ctrlPr>
              <w:rPr>
                <w:rFonts w:eastAsiaTheme="minorEastAsia" w:cstheme="minorHAnsi"/>
                <w:i/>
              </w:rPr>
            </m:ctrlPr>
          </m:sSubPr>
          <m:e>
            <m:r>
              <w:rPr>
                <w:rFonts w:eastAsiaTheme="minorEastAsia" w:cstheme="minorHAnsi"/>
              </w:rPr>
              <m:t>λ</m:t>
            </m:r>
          </m:e>
          <m:sub>
            <m:r>
              <w:rPr>
                <w:rFonts w:eastAsiaTheme="minorEastAsia" w:cstheme="minorHAnsi"/>
              </w:rPr>
              <m:t>n</m:t>
            </m:r>
          </m:sub>
        </m:sSub>
        <m:r>
          <w:rPr>
            <w:rFonts w:eastAsiaTheme="minorEastAsia" w:cstheme="minorHAnsi"/>
          </w:rPr>
          <m:t>=</m:t>
        </m:r>
        <m:sSub>
          <m:sSubPr>
            <m:ctrlPr>
              <w:rPr>
                <w:rFonts w:eastAsiaTheme="minorEastAsia" w:cstheme="minorHAnsi"/>
                <w:i/>
              </w:rPr>
            </m:ctrlPr>
          </m:sSubPr>
          <m:e>
            <m:r>
              <w:rPr>
                <w:rFonts w:eastAsiaTheme="minorEastAsia" w:cstheme="minorHAnsi"/>
              </w:rPr>
              <m:t>2d</m:t>
            </m:r>
          </m:e>
          <m:sub>
            <m:r>
              <w:rPr>
                <w:rFonts w:eastAsiaTheme="minorEastAsia" w:cstheme="minorHAnsi"/>
              </w:rPr>
              <m:t>n</m:t>
            </m:r>
          </m:sub>
        </m:sSub>
        <m:sSub>
          <m:sSubPr>
            <m:ctrlPr>
              <w:rPr>
                <w:rFonts w:eastAsiaTheme="minorEastAsia" w:cstheme="minorHAnsi"/>
                <w:i/>
              </w:rPr>
            </m:ctrlPr>
          </m:sSubPr>
          <m:e>
            <m:r>
              <w:rPr>
                <w:rFonts w:eastAsiaTheme="minorEastAsia" w:cstheme="minorHAnsi"/>
              </w:rPr>
              <m:t>sinθ</m:t>
            </m:r>
          </m:e>
          <m:sub>
            <m:r>
              <w:rPr>
                <w:rFonts w:eastAsiaTheme="minorEastAsia" w:cstheme="minorHAnsi"/>
              </w:rPr>
              <m:t>B</m:t>
            </m:r>
          </m:sub>
        </m:sSub>
      </m:oMath>
      <w:r w:rsidRPr="008032B0">
        <w:rPr>
          <w:rFonts w:eastAsiaTheme="minorEastAsia" w:cstheme="minorHAnsi"/>
        </w:rPr>
        <w:t xml:space="preserve"> is applicable for the </w:t>
      </w:r>
      <w:bookmarkStart w:id="240" w:name="_Hlk512792937"/>
      <m:oMath>
        <m:r>
          <w:rPr>
            <w:rFonts w:eastAsiaTheme="minorEastAsia" w:cstheme="minorHAnsi"/>
          </w:rPr>
          <m:t>Cu</m:t>
        </m:r>
        <m:d>
          <m:dPr>
            <m:ctrlPr>
              <w:rPr>
                <w:rFonts w:eastAsiaTheme="minorEastAsia" w:cstheme="minorHAnsi"/>
                <w:i/>
              </w:rPr>
            </m:ctrlPr>
          </m:dPr>
          <m:e>
            <m:r>
              <w:rPr>
                <w:rFonts w:eastAsiaTheme="minorEastAsia" w:cstheme="minorHAnsi"/>
              </w:rPr>
              <m:t>111</m:t>
            </m:r>
          </m:e>
        </m:d>
      </m:oMath>
      <w:r w:rsidRPr="008032B0">
        <w:rPr>
          <w:rFonts w:eastAsiaTheme="minorEastAsia" w:cstheme="minorHAnsi"/>
        </w:rPr>
        <w:t xml:space="preserve"> </w:t>
      </w:r>
      <w:bookmarkEnd w:id="240"/>
      <w:r w:rsidRPr="008032B0">
        <w:rPr>
          <w:rFonts w:eastAsiaTheme="minorEastAsia" w:cstheme="minorHAnsi"/>
        </w:rPr>
        <w:t xml:space="preserve">mosaic crystal as well as for the </w:t>
      </w:r>
      <m:oMath>
        <m:r>
          <w:rPr>
            <w:rFonts w:eastAsiaTheme="minorEastAsia" w:cstheme="minorHAnsi"/>
          </w:rPr>
          <m:t>Si</m:t>
        </m:r>
        <m:d>
          <m:dPr>
            <m:ctrlPr>
              <w:rPr>
                <w:rFonts w:eastAsiaTheme="minorEastAsia" w:cstheme="minorHAnsi"/>
                <w:i/>
              </w:rPr>
            </m:ctrlPr>
          </m:dPr>
          <m:e>
            <m:r>
              <w:rPr>
                <w:rFonts w:eastAsiaTheme="minorEastAsia" w:cstheme="minorHAnsi"/>
              </w:rPr>
              <m:t>220</m:t>
            </m:r>
          </m:e>
        </m:d>
      </m:oMath>
      <w:r w:rsidRPr="008032B0">
        <w:rPr>
          <w:rFonts w:eastAsiaTheme="minorEastAsia" w:cstheme="minorHAnsi"/>
        </w:rPr>
        <w:t xml:space="preserve"> single crystal. The </w:t>
      </w:r>
      <w:r w:rsidRPr="008032B0">
        <w:rPr>
          <w:rFonts w:eastAsiaTheme="minorEastAsia" w:cstheme="minorHAnsi"/>
        </w:rPr>
        <w:lastRenderedPageBreak/>
        <w:t xml:space="preserve">relative </w:t>
      </w:r>
      <m:oMath>
        <m:r>
          <w:rPr>
            <w:rFonts w:eastAsiaTheme="minorEastAsia" w:cstheme="minorHAnsi"/>
          </w:rPr>
          <m:t>λ</m:t>
        </m:r>
      </m:oMath>
      <w:r w:rsidRPr="008032B0">
        <w:rPr>
          <w:rFonts w:eastAsiaTheme="minorEastAsia" w:cstheme="minorHAnsi"/>
        </w:rPr>
        <w:t xml:space="preserve">-resolution can be calculated by the conventional formula  </w:t>
      </w:r>
      <m:oMath>
        <m:f>
          <m:fPr>
            <m:ctrlPr>
              <w:rPr>
                <w:rFonts w:eastAsiaTheme="minorEastAsia" w:cstheme="minorHAnsi"/>
                <w:i/>
              </w:rPr>
            </m:ctrlPr>
          </m:fPr>
          <m:num>
            <m:sSub>
              <m:sSubPr>
                <m:ctrlPr>
                  <w:rPr>
                    <w:rFonts w:eastAsiaTheme="minorEastAsia" w:cstheme="minorHAnsi"/>
                    <w:i/>
                  </w:rPr>
                </m:ctrlPr>
              </m:sSubPr>
              <m:e>
                <m:r>
                  <w:rPr>
                    <w:rFonts w:eastAsiaTheme="minorEastAsia" w:cstheme="minorHAnsi"/>
                  </w:rPr>
                  <m:t>Δλ</m:t>
                </m:r>
              </m:e>
              <m:sub>
                <m:r>
                  <w:rPr>
                    <w:rFonts w:eastAsiaTheme="minorEastAsia" w:cstheme="minorHAnsi"/>
                  </w:rPr>
                  <m:t>n</m:t>
                </m:r>
              </m:sub>
            </m:sSub>
          </m:num>
          <m:den>
            <m:sSub>
              <m:sSubPr>
                <m:ctrlPr>
                  <w:rPr>
                    <w:rFonts w:eastAsiaTheme="minorEastAsia" w:cstheme="minorHAnsi"/>
                    <w:i/>
                  </w:rPr>
                </m:ctrlPr>
              </m:sSubPr>
              <m:e>
                <m:r>
                  <w:rPr>
                    <w:rFonts w:eastAsiaTheme="minorEastAsia" w:cstheme="minorHAnsi"/>
                  </w:rPr>
                  <m:t>λ</m:t>
                </m:r>
              </m:e>
              <m:sub>
                <m:r>
                  <w:rPr>
                    <w:rFonts w:eastAsiaTheme="minorEastAsia" w:cstheme="minorHAnsi"/>
                  </w:rPr>
                  <m:t>n</m:t>
                </m:r>
              </m:sub>
            </m:sSub>
          </m:den>
        </m:f>
        <m:r>
          <w:rPr>
            <w:rFonts w:eastAsiaTheme="minorEastAsia" w:cstheme="minorHAnsi"/>
          </w:rPr>
          <m:t xml:space="preserve">= </m:t>
        </m:r>
        <m:sSub>
          <m:sSubPr>
            <m:ctrlPr>
              <w:rPr>
                <w:rFonts w:eastAsiaTheme="minorEastAsia" w:cstheme="minorHAnsi"/>
                <w:i/>
              </w:rPr>
            </m:ctrlPr>
          </m:sSubPr>
          <m:e>
            <m:r>
              <w:rPr>
                <w:rFonts w:eastAsiaTheme="minorEastAsia" w:cstheme="minorHAnsi"/>
              </w:rPr>
              <m:t>ctgθ</m:t>
            </m:r>
          </m:e>
          <m:sub>
            <m:r>
              <w:rPr>
                <w:rFonts w:eastAsiaTheme="minorEastAsia" w:cstheme="minorHAnsi"/>
              </w:rPr>
              <m:t>B</m:t>
            </m:r>
          </m:sub>
        </m:sSub>
        <m:r>
          <w:rPr>
            <w:rFonts w:eastAsiaTheme="minorEastAsia" w:cstheme="minorHAnsi"/>
          </w:rPr>
          <m:t>Δθ</m:t>
        </m:r>
      </m:oMath>
      <w:r w:rsidRPr="008032B0">
        <w:rPr>
          <w:rFonts w:eastAsiaTheme="minorEastAsia" w:cstheme="minorHAnsi"/>
        </w:rPr>
        <w:t xml:space="preserve">, where the Bragg angle for </w:t>
      </w:r>
      <m:oMath>
        <m:r>
          <w:rPr>
            <w:rFonts w:eastAsiaTheme="minorEastAsia" w:cstheme="minorHAnsi"/>
          </w:rPr>
          <m:t>Si</m:t>
        </m:r>
        <m:d>
          <m:dPr>
            <m:ctrlPr>
              <w:rPr>
                <w:rFonts w:eastAsiaTheme="minorEastAsia" w:cstheme="minorHAnsi"/>
                <w:i/>
              </w:rPr>
            </m:ctrlPr>
          </m:dPr>
          <m:e>
            <m:r>
              <w:rPr>
                <w:rFonts w:eastAsiaTheme="minorEastAsia" w:cstheme="minorHAnsi"/>
              </w:rPr>
              <m:t>220</m:t>
            </m:r>
          </m:e>
        </m:d>
      </m:oMath>
      <w:r w:rsidRPr="008032B0">
        <w:rPr>
          <w:rFonts w:eastAsiaTheme="minorEastAsia" w:cstheme="minorHAnsi"/>
        </w:rPr>
        <w:t xml:space="preserve"> M is </w:t>
      </w:r>
      <w:bookmarkStart w:id="241" w:name="_Hlk512792993"/>
      <m:oMath>
        <m:sSub>
          <m:sSubPr>
            <m:ctrlPr>
              <w:rPr>
                <w:rFonts w:eastAsiaTheme="minorEastAsia" w:cstheme="minorHAnsi"/>
                <w:i/>
              </w:rPr>
            </m:ctrlPr>
          </m:sSubPr>
          <m:e>
            <m:r>
              <w:rPr>
                <w:rFonts w:eastAsiaTheme="minorEastAsia" w:cstheme="minorHAnsi"/>
              </w:rPr>
              <m:t>θ</m:t>
            </m:r>
          </m:e>
          <m:sub>
            <m:r>
              <w:rPr>
                <w:rFonts w:eastAsiaTheme="minorEastAsia" w:cstheme="minorHAnsi"/>
              </w:rPr>
              <m:t>B,M</m:t>
            </m:r>
          </m:sub>
        </m:sSub>
        <m:r>
          <w:rPr>
            <w:rFonts w:eastAsiaTheme="minorEastAsia" w:cstheme="minorHAnsi"/>
          </w:rPr>
          <m:t xml:space="preserve">= </m:t>
        </m:r>
        <m:sSup>
          <m:sSupPr>
            <m:ctrlPr>
              <w:rPr>
                <w:rFonts w:eastAsiaTheme="minorEastAsia" w:cstheme="minorHAnsi"/>
                <w:i/>
              </w:rPr>
            </m:ctrlPr>
          </m:sSupPr>
          <m:e>
            <m:r>
              <w:rPr>
                <w:rFonts w:eastAsiaTheme="minorEastAsia" w:cstheme="minorHAnsi"/>
              </w:rPr>
              <m:t>69.63</m:t>
            </m:r>
          </m:e>
          <m:sup>
            <m:r>
              <w:rPr>
                <w:rFonts w:eastAsiaTheme="minorEastAsia" w:cstheme="minorHAnsi"/>
              </w:rPr>
              <m:t>o</m:t>
            </m:r>
          </m:sup>
        </m:sSup>
      </m:oMath>
      <w:bookmarkEnd w:id="241"/>
      <w:r w:rsidRPr="008032B0">
        <w:rPr>
          <w:rFonts w:eastAsiaTheme="minorEastAsia" w:cstheme="minorHAnsi"/>
        </w:rPr>
        <w:t xml:space="preserve"> and for the </w:t>
      </w:r>
      <m:oMath>
        <m:r>
          <w:rPr>
            <w:rFonts w:eastAsiaTheme="minorEastAsia" w:cstheme="minorHAnsi"/>
          </w:rPr>
          <m:t>Cu</m:t>
        </m:r>
        <m:d>
          <m:dPr>
            <m:ctrlPr>
              <w:rPr>
                <w:rFonts w:eastAsiaTheme="minorEastAsia" w:cstheme="minorHAnsi"/>
                <w:i/>
              </w:rPr>
            </m:ctrlPr>
          </m:dPr>
          <m:e>
            <m:r>
              <w:rPr>
                <w:rFonts w:eastAsiaTheme="minorEastAsia" w:cstheme="minorHAnsi"/>
              </w:rPr>
              <m:t>111</m:t>
            </m:r>
          </m:e>
        </m:d>
      </m:oMath>
      <w:r w:rsidRPr="008032B0">
        <w:rPr>
          <w:rFonts w:eastAsiaTheme="minorEastAsia" w:cstheme="minorHAnsi"/>
        </w:rPr>
        <w:t xml:space="preserve"> M </w:t>
      </w:r>
      <m:oMath>
        <m:sSub>
          <m:sSubPr>
            <m:ctrlPr>
              <w:rPr>
                <w:rFonts w:eastAsiaTheme="minorEastAsia" w:cstheme="minorHAnsi"/>
                <w:i/>
              </w:rPr>
            </m:ctrlPr>
          </m:sSubPr>
          <m:e>
            <m:r>
              <w:rPr>
                <w:rFonts w:eastAsiaTheme="minorEastAsia" w:cstheme="minorHAnsi"/>
              </w:rPr>
              <m:t>θ</m:t>
            </m:r>
          </m:e>
          <m:sub>
            <m:r>
              <w:rPr>
                <w:rFonts w:eastAsiaTheme="minorEastAsia" w:cstheme="minorHAnsi"/>
              </w:rPr>
              <m:t>B,PM</m:t>
            </m:r>
          </m:sub>
        </m:sSub>
        <m:r>
          <w:rPr>
            <w:rFonts w:eastAsiaTheme="minorEastAsia" w:cstheme="minorHAnsi"/>
          </w:rPr>
          <m:t xml:space="preserve">= </m:t>
        </m:r>
        <m:sSup>
          <m:sSupPr>
            <m:ctrlPr>
              <w:rPr>
                <w:rFonts w:eastAsiaTheme="minorEastAsia" w:cstheme="minorHAnsi"/>
                <w:i/>
              </w:rPr>
            </m:ctrlPr>
          </m:sSupPr>
          <m:e>
            <m:r>
              <w:rPr>
                <w:rFonts w:eastAsiaTheme="minorEastAsia" w:cstheme="minorHAnsi"/>
              </w:rPr>
              <m:t>59.6</m:t>
            </m:r>
          </m:e>
          <m:sup>
            <m:r>
              <w:rPr>
                <w:rFonts w:eastAsiaTheme="minorEastAsia" w:cstheme="minorHAnsi"/>
              </w:rPr>
              <m:t>o</m:t>
            </m:r>
          </m:sup>
        </m:sSup>
      </m:oMath>
      <w:r w:rsidRPr="008032B0">
        <w:rPr>
          <w:rFonts w:eastAsiaTheme="minorEastAsia" w:cstheme="minorHAnsi"/>
        </w:rPr>
        <w:t xml:space="preserve">. Therefore, the </w:t>
      </w:r>
      <m:oMath>
        <m:sSub>
          <m:sSubPr>
            <m:ctrlPr>
              <w:rPr>
                <w:rFonts w:eastAsiaTheme="minorEastAsia" w:cstheme="minorHAnsi"/>
                <w:i/>
              </w:rPr>
            </m:ctrlPr>
          </m:sSubPr>
          <m:e>
            <m:r>
              <w:rPr>
                <w:rFonts w:eastAsiaTheme="minorEastAsia" w:cstheme="minorHAnsi"/>
              </w:rPr>
              <m:t>Δλ</m:t>
            </m:r>
          </m:e>
          <m:sub>
            <m:r>
              <w:rPr>
                <w:rFonts w:eastAsiaTheme="minorEastAsia" w:cstheme="minorHAnsi"/>
              </w:rPr>
              <m:t>n</m:t>
            </m:r>
          </m:sub>
        </m:sSub>
      </m:oMath>
      <w:r w:rsidRPr="008032B0">
        <w:rPr>
          <w:rFonts w:eastAsiaTheme="minorEastAsia" w:cstheme="minorHAnsi"/>
        </w:rPr>
        <w:t xml:space="preserve"> for </w:t>
      </w:r>
      <w:bookmarkStart w:id="242" w:name="_Hlk512527942"/>
      <w:r w:rsidR="00F03CB6" w:rsidRPr="008032B0">
        <w:rPr>
          <w:rFonts w:eastAsiaTheme="minorEastAsia" w:cstheme="minorHAnsi"/>
        </w:rPr>
        <w:t xml:space="preserve">both of the crystals is similar with the accuracy ~ ± 0.1%. This similarity reflects a fact that the </w:t>
      </w:r>
      <m:oMath>
        <m:r>
          <w:rPr>
            <w:rFonts w:eastAsiaTheme="minorEastAsia" w:cstheme="minorHAnsi"/>
          </w:rPr>
          <m:t>Si</m:t>
        </m:r>
        <m:d>
          <m:dPr>
            <m:ctrlPr>
              <w:rPr>
                <w:rFonts w:eastAsiaTheme="minorEastAsia" w:cstheme="minorHAnsi"/>
                <w:i/>
              </w:rPr>
            </m:ctrlPr>
          </m:dPr>
          <m:e>
            <m:r>
              <w:rPr>
                <w:rFonts w:eastAsiaTheme="minorEastAsia" w:cstheme="minorHAnsi"/>
              </w:rPr>
              <m:t>220</m:t>
            </m:r>
          </m:e>
        </m:d>
      </m:oMath>
      <w:r w:rsidR="00F03CB6" w:rsidRPr="008032B0">
        <w:rPr>
          <w:rFonts w:eastAsiaTheme="minorEastAsia" w:cstheme="minorHAnsi"/>
        </w:rPr>
        <w:t xml:space="preserve"> single crystal does not change the </w:t>
      </w:r>
      <m:oMath>
        <m:r>
          <w:rPr>
            <w:rFonts w:eastAsiaTheme="minorEastAsia" w:cstheme="minorHAnsi"/>
          </w:rPr>
          <m:t>λ</m:t>
        </m:r>
      </m:oMath>
      <w:r w:rsidR="00F03CB6" w:rsidRPr="008032B0">
        <w:rPr>
          <w:rFonts w:eastAsiaTheme="minorEastAsia" w:cstheme="minorHAnsi"/>
        </w:rPr>
        <w:t xml:space="preserve">-resolution significantly but sets up a strong </w:t>
      </w:r>
      <m:oMath>
        <m:r>
          <w:rPr>
            <w:rFonts w:eastAsiaTheme="minorEastAsia" w:cstheme="minorHAnsi"/>
          </w:rPr>
          <m:t>θ-λ</m:t>
        </m:r>
      </m:oMath>
      <w:r w:rsidR="00F03CB6" w:rsidRPr="008032B0">
        <w:rPr>
          <w:rFonts w:eastAsiaTheme="minorEastAsia" w:cstheme="minorHAnsi"/>
        </w:rPr>
        <w:t xml:space="preserve"> correlation </w:t>
      </w:r>
      <w:r w:rsidRPr="008032B0">
        <w:rPr>
          <w:rFonts w:eastAsiaTheme="minorEastAsia" w:cstheme="minorHAnsi"/>
        </w:rPr>
        <w:t xml:space="preserve">instead. The similarity of corresponding Bragg peaks at the </w:t>
      </w:r>
      <m:oMath>
        <m:r>
          <w:rPr>
            <w:rFonts w:eastAsiaTheme="minorEastAsia" w:cstheme="minorHAnsi"/>
          </w:rPr>
          <m:t>Cu</m:t>
        </m:r>
        <m:d>
          <m:dPr>
            <m:ctrlPr>
              <w:rPr>
                <w:rFonts w:eastAsiaTheme="minorEastAsia" w:cstheme="minorHAnsi"/>
                <w:i/>
              </w:rPr>
            </m:ctrlPr>
          </m:dPr>
          <m:e>
            <m:r>
              <w:rPr>
                <w:rFonts w:eastAsiaTheme="minorEastAsia" w:cstheme="minorHAnsi"/>
              </w:rPr>
              <m:t>111</m:t>
            </m:r>
          </m:e>
        </m:d>
      </m:oMath>
      <w:r w:rsidRPr="008032B0">
        <w:rPr>
          <w:rFonts w:eastAsiaTheme="minorEastAsia" w:cstheme="minorHAnsi"/>
        </w:rPr>
        <w:t xml:space="preserve"> PM and </w:t>
      </w:r>
      <m:oMath>
        <m:r>
          <w:rPr>
            <w:rFonts w:eastAsiaTheme="minorEastAsia" w:cstheme="minorHAnsi"/>
          </w:rPr>
          <m:t>Si</m:t>
        </m:r>
        <m:d>
          <m:dPr>
            <m:ctrlPr>
              <w:rPr>
                <w:rFonts w:eastAsiaTheme="minorEastAsia" w:cstheme="minorHAnsi"/>
                <w:i/>
              </w:rPr>
            </m:ctrlPr>
          </m:dPr>
          <m:e>
            <m:r>
              <w:rPr>
                <w:rFonts w:eastAsiaTheme="minorEastAsia" w:cstheme="minorHAnsi"/>
              </w:rPr>
              <m:t>220</m:t>
            </m:r>
          </m:e>
        </m:d>
      </m:oMath>
      <w:r w:rsidRPr="008032B0">
        <w:rPr>
          <w:rFonts w:eastAsiaTheme="minorEastAsia" w:cstheme="minorHAnsi"/>
        </w:rPr>
        <w:t xml:space="preserve"> M spectra offers an opportunity to probe </w:t>
      </w:r>
      <m:oMath>
        <m:sSub>
          <m:sSubPr>
            <m:ctrlPr>
              <w:rPr>
                <w:rFonts w:eastAsiaTheme="minorEastAsia" w:cstheme="minorHAnsi"/>
                <w:i/>
              </w:rPr>
            </m:ctrlPr>
          </m:sSubPr>
          <m:e>
            <m:r>
              <w:rPr>
                <w:rFonts w:eastAsiaTheme="minorEastAsia" w:cstheme="minorHAnsi"/>
              </w:rPr>
              <m:t>R(θ</m:t>
            </m:r>
          </m:e>
          <m:sub>
            <m:r>
              <w:rPr>
                <w:rFonts w:eastAsiaTheme="minorEastAsia" w:cstheme="minorHAnsi"/>
              </w:rPr>
              <m:t>B</m:t>
            </m:r>
          </m:sub>
        </m:sSub>
        <m:sSubSup>
          <m:sSubSupPr>
            <m:ctrlPr>
              <w:rPr>
                <w:rFonts w:eastAsiaTheme="minorEastAsia" w:cstheme="minorHAnsi"/>
                <w:i/>
              </w:rPr>
            </m:ctrlPr>
          </m:sSubSupPr>
          <m:e>
            <m:r>
              <w:rPr>
                <w:rFonts w:eastAsiaTheme="minorEastAsia" w:cstheme="minorHAnsi"/>
              </w:rPr>
              <m:t>)</m:t>
            </m:r>
          </m:e>
          <m:sub>
            <m:r>
              <w:rPr>
                <w:rFonts w:eastAsiaTheme="minorEastAsia" w:cstheme="minorHAnsi"/>
              </w:rPr>
              <m:t>n,exp</m:t>
            </m:r>
          </m:sub>
          <m:sup>
            <m:r>
              <w:rPr>
                <w:rFonts w:eastAsiaTheme="minorEastAsia" w:cstheme="minorHAnsi"/>
              </w:rPr>
              <m:t>3</m:t>
            </m:r>
          </m:sup>
        </m:sSubSup>
      </m:oMath>
      <w:r w:rsidRPr="008032B0">
        <w:rPr>
          <w:rFonts w:eastAsiaTheme="minorEastAsia" w:cstheme="minorHAnsi"/>
        </w:rPr>
        <w:t xml:space="preserve"> for </w:t>
      </w:r>
      <m:oMath>
        <m:r>
          <w:rPr>
            <w:rFonts w:eastAsiaTheme="minorEastAsia" w:cstheme="minorHAnsi"/>
          </w:rPr>
          <m:t>n=5-8</m:t>
        </m:r>
      </m:oMath>
      <w:r w:rsidRPr="008032B0">
        <w:rPr>
          <w:rFonts w:eastAsiaTheme="minorEastAsia" w:cstheme="minorHAnsi"/>
        </w:rPr>
        <w:t xml:space="preserve"> using the Equation </w:t>
      </w:r>
      <w:r w:rsidR="00230AB8" w:rsidRPr="008032B0">
        <w:rPr>
          <w:rFonts w:eastAsiaTheme="minorEastAsia" w:cstheme="minorHAnsi"/>
        </w:rPr>
        <w:t>5.</w:t>
      </w:r>
      <w:r w:rsidR="00B36FB9" w:rsidRPr="008032B0">
        <w:rPr>
          <w:rFonts w:eastAsiaTheme="minorEastAsia" w:cstheme="minorHAnsi"/>
        </w:rPr>
        <w:t>7</w:t>
      </w:r>
      <w:r w:rsidRPr="008032B0">
        <w:rPr>
          <w:rFonts w:eastAsiaTheme="minorEastAsia" w:cstheme="minorHAnsi"/>
        </w:rPr>
        <w:t>.</w:t>
      </w:r>
      <w:r w:rsidR="00790DD2" w:rsidRPr="008032B0">
        <w:rPr>
          <w:rFonts w:eastAsiaTheme="minorEastAsia" w:cstheme="minorHAnsi"/>
        </w:rPr>
        <w:t xml:space="preserve"> Here </w:t>
      </w:r>
    </w:p>
    <w:bookmarkEnd w:id="242"/>
    <w:p w14:paraId="0E857552" w14:textId="125FB30F" w:rsidR="00375831" w:rsidRPr="008032B0" w:rsidRDefault="00006455" w:rsidP="007D2922">
      <w:pPr>
        <w:widowControl w:val="0"/>
        <w:tabs>
          <w:tab w:val="left" w:pos="1440"/>
          <w:tab w:val="left" w:pos="2880"/>
          <w:tab w:val="left" w:pos="4320"/>
          <w:tab w:val="left" w:pos="5760"/>
          <w:tab w:val="left" w:pos="7560"/>
          <w:tab w:val="left" w:pos="8640"/>
        </w:tabs>
        <w:spacing w:line="480" w:lineRule="auto"/>
        <w:mirrorIndents/>
        <w:rPr>
          <w:rFonts w:eastAsiaTheme="minorEastAsia" w:cstheme="minorHAnsi"/>
        </w:rPr>
      </w:pPr>
      <m:oMath>
        <m:sSub>
          <m:sSubPr>
            <m:ctrlPr>
              <w:rPr>
                <w:rFonts w:eastAsiaTheme="minorEastAsia" w:cstheme="minorHAnsi"/>
                <w:i/>
              </w:rPr>
            </m:ctrlPr>
          </m:sSubPr>
          <m:e>
            <m:r>
              <w:rPr>
                <w:rFonts w:eastAsiaTheme="minorEastAsia" w:cstheme="minorHAnsi"/>
              </w:rPr>
              <m:t>R(θ</m:t>
            </m:r>
          </m:e>
          <m:sub>
            <m:r>
              <w:rPr>
                <w:rFonts w:eastAsiaTheme="minorEastAsia" w:cstheme="minorHAnsi"/>
              </w:rPr>
              <m:t>B</m:t>
            </m:r>
          </m:sub>
        </m:sSub>
        <m:sSubSup>
          <m:sSubSupPr>
            <m:ctrlPr>
              <w:rPr>
                <w:rFonts w:eastAsiaTheme="minorEastAsia" w:cstheme="minorHAnsi"/>
                <w:i/>
              </w:rPr>
            </m:ctrlPr>
          </m:sSubSupPr>
          <m:e>
            <m:r>
              <w:rPr>
                <w:rFonts w:eastAsiaTheme="minorEastAsia" w:cstheme="minorHAnsi"/>
              </w:rPr>
              <m:t>)</m:t>
            </m:r>
          </m:e>
          <m:sub>
            <m:r>
              <w:rPr>
                <w:rFonts w:eastAsiaTheme="minorEastAsia" w:cstheme="minorHAnsi"/>
              </w:rPr>
              <m:t>n,exp</m:t>
            </m:r>
          </m:sub>
          <m:sup>
            <m:r>
              <w:rPr>
                <w:rFonts w:eastAsiaTheme="minorEastAsia" w:cstheme="minorHAnsi"/>
              </w:rPr>
              <m:t>3</m:t>
            </m:r>
          </m:sup>
        </m:sSubSup>
        <m:sSub>
          <m:sSubPr>
            <m:ctrlPr>
              <w:rPr>
                <w:rFonts w:eastAsiaTheme="minorEastAsia" w:cstheme="minorHAnsi"/>
                <w:i/>
              </w:rPr>
            </m:ctrlPr>
          </m:sSubPr>
          <m:e>
            <m:r>
              <w:rPr>
                <w:rFonts w:eastAsiaTheme="minorEastAsia" w:cstheme="minorHAnsi"/>
              </w:rPr>
              <m:t>=R(θ</m:t>
            </m:r>
          </m:e>
          <m:sub>
            <m:r>
              <w:rPr>
                <w:rFonts w:eastAsiaTheme="minorEastAsia" w:cstheme="minorHAnsi"/>
              </w:rPr>
              <m:t>B</m:t>
            </m:r>
          </m:sub>
        </m:sSub>
        <m:sSubSup>
          <m:sSubSupPr>
            <m:ctrlPr>
              <w:rPr>
                <w:rFonts w:eastAsiaTheme="minorEastAsia" w:cstheme="minorHAnsi"/>
                <w:i/>
              </w:rPr>
            </m:ctrlPr>
          </m:sSubSupPr>
          <m:e>
            <m:r>
              <w:rPr>
                <w:rFonts w:eastAsiaTheme="minorEastAsia" w:cstheme="minorHAnsi"/>
              </w:rPr>
              <m:t>)</m:t>
            </m:r>
          </m:e>
          <m:sub>
            <m:r>
              <w:rPr>
                <w:rFonts w:eastAsiaTheme="minorEastAsia" w:cstheme="minorHAnsi"/>
              </w:rPr>
              <m:t>4,exp</m:t>
            </m:r>
          </m:sub>
          <m:sup>
            <m:r>
              <w:rPr>
                <w:rFonts w:eastAsiaTheme="minorEastAsia" w:cstheme="minorHAnsi"/>
              </w:rPr>
              <m:t>3</m:t>
            </m:r>
          </m:sup>
        </m:sSubSup>
        <m:d>
          <m:dPr>
            <m:begChr m:val="["/>
            <m:endChr m:val="]"/>
            <m:ctrlPr>
              <w:rPr>
                <w:rFonts w:eastAsiaTheme="minorEastAsia" w:cstheme="minorHAnsi"/>
                <w:i/>
              </w:rPr>
            </m:ctrlPr>
          </m:dPr>
          <m:e>
            <m:f>
              <m:fPr>
                <m:ctrlPr>
                  <w:rPr>
                    <w:rFonts w:eastAsiaTheme="minorEastAsia" w:cstheme="minorHAnsi"/>
                    <w:i/>
                  </w:rPr>
                </m:ctrlPr>
              </m:fPr>
              <m:num>
                <m:sSub>
                  <m:sSubPr>
                    <m:ctrlPr>
                      <w:rPr>
                        <w:rFonts w:eastAsiaTheme="minorEastAsia" w:cstheme="minorHAnsi"/>
                        <w:i/>
                      </w:rPr>
                    </m:ctrlPr>
                  </m:sSubPr>
                  <m:e>
                    <m:sSub>
                      <m:sSubPr>
                        <m:ctrlPr>
                          <w:rPr>
                            <w:rFonts w:eastAsiaTheme="minorEastAsia" w:cstheme="minorHAnsi"/>
                            <w:i/>
                          </w:rPr>
                        </m:ctrlPr>
                      </m:sSubPr>
                      <m:e>
                        <m:r>
                          <w:rPr>
                            <w:rFonts w:eastAsiaTheme="minorEastAsia" w:cstheme="minorHAnsi"/>
                          </w:rPr>
                          <m:t>δθ</m:t>
                        </m:r>
                      </m:e>
                      <m:sub>
                        <m:r>
                          <w:rPr>
                            <w:rFonts w:eastAsiaTheme="minorEastAsia" w:cstheme="minorHAnsi"/>
                          </w:rPr>
                          <m:t>4</m:t>
                        </m:r>
                      </m:sub>
                    </m:sSub>
                    <m:r>
                      <w:rPr>
                        <w:rFonts w:eastAsiaTheme="minorEastAsia" w:cstheme="minorHAnsi"/>
                      </w:rPr>
                      <m:t>I</m:t>
                    </m:r>
                    <m:d>
                      <m:dPr>
                        <m:ctrlPr>
                          <w:rPr>
                            <w:rFonts w:eastAsiaTheme="minorEastAsia" w:cstheme="minorHAnsi"/>
                            <w:i/>
                          </w:rPr>
                        </m:ctrlPr>
                      </m:dPr>
                      <m:e>
                        <m:sSub>
                          <m:sSubPr>
                            <m:ctrlPr>
                              <w:rPr>
                                <w:rFonts w:eastAsiaTheme="minorEastAsia" w:cstheme="minorHAnsi"/>
                                <w:i/>
                              </w:rPr>
                            </m:ctrlPr>
                          </m:sSubPr>
                          <m:e>
                            <m:r>
                              <w:rPr>
                                <w:rFonts w:eastAsiaTheme="minorEastAsia" w:cstheme="minorHAnsi"/>
                              </w:rPr>
                              <m:t>λ</m:t>
                            </m:r>
                          </m:e>
                          <m:sub>
                            <m:r>
                              <w:rPr>
                                <w:rFonts w:eastAsiaTheme="minorEastAsia" w:cstheme="minorHAnsi"/>
                              </w:rPr>
                              <m:t>n</m:t>
                            </m:r>
                          </m:sub>
                        </m:sSub>
                      </m:e>
                    </m:d>
                  </m:e>
                  <m:sub>
                    <m:r>
                      <w:rPr>
                        <w:rFonts w:eastAsiaTheme="minorEastAsia" w:cstheme="minorHAnsi"/>
                      </w:rPr>
                      <m:t>M</m:t>
                    </m:r>
                  </m:sub>
                </m:sSub>
              </m:num>
              <m:den>
                <m:sSub>
                  <m:sSubPr>
                    <m:ctrlPr>
                      <w:rPr>
                        <w:rFonts w:eastAsiaTheme="minorEastAsia" w:cstheme="minorHAnsi"/>
                        <w:i/>
                      </w:rPr>
                    </m:ctrlPr>
                  </m:sSubPr>
                  <m:e>
                    <m:r>
                      <w:rPr>
                        <w:rFonts w:eastAsiaTheme="minorEastAsia" w:cstheme="minorHAnsi"/>
                      </w:rPr>
                      <m:t>δθ</m:t>
                    </m:r>
                  </m:e>
                  <m:sub>
                    <m:r>
                      <w:rPr>
                        <w:rFonts w:eastAsiaTheme="minorEastAsia" w:cstheme="minorHAnsi"/>
                      </w:rPr>
                      <m:t>n</m:t>
                    </m:r>
                  </m:sub>
                </m:sSub>
                <m:sSub>
                  <m:sSubPr>
                    <m:ctrlPr>
                      <w:rPr>
                        <w:rFonts w:eastAsiaTheme="minorEastAsia" w:cstheme="minorHAnsi"/>
                        <w:i/>
                      </w:rPr>
                    </m:ctrlPr>
                  </m:sSubPr>
                  <m:e>
                    <m:r>
                      <w:rPr>
                        <w:rFonts w:eastAsiaTheme="minorEastAsia" w:cstheme="minorHAnsi"/>
                      </w:rPr>
                      <m:t>I</m:t>
                    </m:r>
                    <m:d>
                      <m:dPr>
                        <m:ctrlPr>
                          <w:rPr>
                            <w:rFonts w:eastAsiaTheme="minorEastAsia" w:cstheme="minorHAnsi"/>
                            <w:i/>
                          </w:rPr>
                        </m:ctrlPr>
                      </m:dPr>
                      <m:e>
                        <m:sSub>
                          <m:sSubPr>
                            <m:ctrlPr>
                              <w:rPr>
                                <w:rFonts w:eastAsiaTheme="minorEastAsia" w:cstheme="minorHAnsi"/>
                                <w:i/>
                              </w:rPr>
                            </m:ctrlPr>
                          </m:sSubPr>
                          <m:e>
                            <m:r>
                              <w:rPr>
                                <w:rFonts w:eastAsiaTheme="minorEastAsia" w:cstheme="minorHAnsi"/>
                              </w:rPr>
                              <m:t>λ</m:t>
                            </m:r>
                          </m:e>
                          <m:sub>
                            <m:r>
                              <w:rPr>
                                <w:rFonts w:eastAsiaTheme="minorEastAsia" w:cstheme="minorHAnsi"/>
                              </w:rPr>
                              <m:t>n</m:t>
                            </m:r>
                          </m:sub>
                        </m:sSub>
                      </m:e>
                    </m:d>
                  </m:e>
                  <m:sub>
                    <m:r>
                      <w:rPr>
                        <w:rFonts w:eastAsiaTheme="minorEastAsia" w:cstheme="minorHAnsi"/>
                      </w:rPr>
                      <m:t>PM</m:t>
                    </m:r>
                  </m:sub>
                </m:sSub>
              </m:den>
            </m:f>
          </m:e>
        </m:d>
      </m:oMath>
      <w:r w:rsidR="00375831" w:rsidRPr="008032B0">
        <w:rPr>
          <w:rFonts w:eastAsiaTheme="minorEastAsia" w:cstheme="minorHAnsi"/>
        </w:rPr>
        <w:t xml:space="preserve">.  </w:t>
      </w:r>
      <w:r w:rsidR="00C615D0" w:rsidRPr="008032B0">
        <w:rPr>
          <w:rFonts w:eastAsiaTheme="minorEastAsia" w:cstheme="minorHAnsi"/>
        </w:rPr>
        <w:tab/>
      </w:r>
      <w:r w:rsidR="00C615D0" w:rsidRPr="008032B0">
        <w:rPr>
          <w:rFonts w:eastAsiaTheme="minorEastAsia" w:cstheme="minorHAnsi"/>
        </w:rPr>
        <w:tab/>
      </w:r>
      <w:r w:rsidR="00C615D0" w:rsidRPr="008032B0">
        <w:rPr>
          <w:rFonts w:eastAsiaTheme="minorEastAsia" w:cstheme="minorHAnsi"/>
        </w:rPr>
        <w:tab/>
        <w:t xml:space="preserve">Equation </w:t>
      </w:r>
      <w:r w:rsidR="000412DB" w:rsidRPr="008032B0">
        <w:rPr>
          <w:rFonts w:eastAsiaTheme="minorEastAsia" w:cstheme="minorHAnsi"/>
        </w:rPr>
        <w:t>5.</w:t>
      </w:r>
      <w:r w:rsidR="00B36FB9" w:rsidRPr="008032B0">
        <w:rPr>
          <w:rFonts w:eastAsiaTheme="minorEastAsia" w:cstheme="minorHAnsi"/>
        </w:rPr>
        <w:t>7</w:t>
      </w:r>
    </w:p>
    <w:p w14:paraId="71202CE1" w14:textId="257AB360" w:rsidR="00F5553C" w:rsidRPr="008032B0" w:rsidRDefault="00006455" w:rsidP="00790DD2">
      <w:pPr>
        <w:widowControl w:val="0"/>
        <w:tabs>
          <w:tab w:val="left" w:pos="360"/>
          <w:tab w:val="left" w:pos="1440"/>
          <w:tab w:val="left" w:pos="2880"/>
          <w:tab w:val="left" w:pos="4320"/>
          <w:tab w:val="left" w:pos="5760"/>
          <w:tab w:val="left" w:pos="7200"/>
          <w:tab w:val="left" w:pos="8640"/>
        </w:tabs>
        <w:spacing w:line="480" w:lineRule="auto"/>
        <w:mirrorIndents/>
        <w:rPr>
          <w:rFonts w:eastAsiaTheme="minorEastAsia" w:cstheme="minorHAnsi"/>
        </w:rPr>
      </w:pPr>
      <m:oMath>
        <m:sSub>
          <m:sSubPr>
            <m:ctrlPr>
              <w:rPr>
                <w:rFonts w:eastAsiaTheme="minorEastAsia" w:cstheme="minorHAnsi"/>
                <w:i/>
              </w:rPr>
            </m:ctrlPr>
          </m:sSubPr>
          <m:e>
            <m:r>
              <w:rPr>
                <w:rFonts w:eastAsiaTheme="minorEastAsia" w:cstheme="minorHAnsi"/>
              </w:rPr>
              <m:t>R(θ</m:t>
            </m:r>
          </m:e>
          <m:sub>
            <m:r>
              <w:rPr>
                <w:rFonts w:eastAsiaTheme="minorEastAsia" w:cstheme="minorHAnsi"/>
              </w:rPr>
              <m:t>B</m:t>
            </m:r>
          </m:sub>
        </m:sSub>
        <m:sSubSup>
          <m:sSubSupPr>
            <m:ctrlPr>
              <w:rPr>
                <w:rFonts w:eastAsiaTheme="minorEastAsia" w:cstheme="minorHAnsi"/>
                <w:i/>
              </w:rPr>
            </m:ctrlPr>
          </m:sSubSupPr>
          <m:e>
            <m:r>
              <w:rPr>
                <w:rFonts w:eastAsiaTheme="minorEastAsia" w:cstheme="minorHAnsi"/>
              </w:rPr>
              <m:t>)</m:t>
            </m:r>
          </m:e>
          <m:sub>
            <m:r>
              <w:rPr>
                <w:rFonts w:eastAsiaTheme="minorEastAsia" w:cstheme="minorHAnsi"/>
              </w:rPr>
              <m:t>4,exp</m:t>
            </m:r>
          </m:sub>
          <m:sup>
            <m:r>
              <w:rPr>
                <w:rFonts w:eastAsiaTheme="minorEastAsia" w:cstheme="minorHAnsi"/>
              </w:rPr>
              <m:t>3</m:t>
            </m:r>
          </m:sup>
        </m:sSubSup>
        <m:r>
          <w:rPr>
            <w:rFonts w:eastAsiaTheme="minorEastAsia" w:cstheme="minorHAnsi"/>
          </w:rPr>
          <m:t>≈0.87</m:t>
        </m:r>
      </m:oMath>
      <w:r w:rsidR="00790DD2" w:rsidRPr="008032B0">
        <w:rPr>
          <w:rFonts w:eastAsiaTheme="minorEastAsia" w:cstheme="minorHAnsi"/>
        </w:rPr>
        <w:t xml:space="preserve"> </w:t>
      </w:r>
      <w:r w:rsidR="00375831" w:rsidRPr="008032B0">
        <w:rPr>
          <w:rFonts w:eastAsiaTheme="minorEastAsia" w:cstheme="minorHAnsi"/>
        </w:rPr>
        <w:t xml:space="preserve">for </w:t>
      </w:r>
      <m:oMath>
        <m:r>
          <w:rPr>
            <w:rFonts w:eastAsiaTheme="minorEastAsia" w:cstheme="minorHAnsi"/>
          </w:rPr>
          <m:t>n=4</m:t>
        </m:r>
      </m:oMath>
      <w:r w:rsidR="00375831" w:rsidRPr="008032B0">
        <w:rPr>
          <w:rFonts w:eastAsiaTheme="minorEastAsia" w:cstheme="minorHAnsi"/>
        </w:rPr>
        <w:t xml:space="preserve"> estimated from the rocking curve measurements and </w:t>
      </w:r>
      <m:oMath>
        <m:sSub>
          <m:sSubPr>
            <m:ctrlPr>
              <w:rPr>
                <w:rFonts w:eastAsiaTheme="minorEastAsia" w:cstheme="minorHAnsi"/>
                <w:i/>
              </w:rPr>
            </m:ctrlPr>
          </m:sSubPr>
          <m:e>
            <m:r>
              <w:rPr>
                <w:rFonts w:eastAsiaTheme="minorEastAsia" w:cstheme="minorHAnsi"/>
              </w:rPr>
              <m:t>I</m:t>
            </m:r>
            <m:d>
              <m:dPr>
                <m:ctrlPr>
                  <w:rPr>
                    <w:rFonts w:eastAsiaTheme="minorEastAsia" w:cstheme="minorHAnsi"/>
                    <w:i/>
                  </w:rPr>
                </m:ctrlPr>
              </m:dPr>
              <m:e>
                <m:sSub>
                  <m:sSubPr>
                    <m:ctrlPr>
                      <w:rPr>
                        <w:rFonts w:eastAsiaTheme="minorEastAsia" w:cstheme="minorHAnsi"/>
                        <w:i/>
                      </w:rPr>
                    </m:ctrlPr>
                  </m:sSubPr>
                  <m:e>
                    <m:r>
                      <w:rPr>
                        <w:rFonts w:eastAsiaTheme="minorEastAsia" w:cstheme="minorHAnsi"/>
                      </w:rPr>
                      <m:t>λ</m:t>
                    </m:r>
                  </m:e>
                  <m:sub>
                    <m:r>
                      <w:rPr>
                        <w:rFonts w:eastAsiaTheme="minorEastAsia" w:cstheme="minorHAnsi"/>
                      </w:rPr>
                      <m:t>n</m:t>
                    </m:r>
                  </m:sub>
                </m:sSub>
              </m:e>
            </m:d>
          </m:e>
          <m:sub>
            <m:r>
              <w:rPr>
                <w:rFonts w:eastAsiaTheme="minorEastAsia" w:cstheme="minorHAnsi"/>
              </w:rPr>
              <m:t>PM</m:t>
            </m:r>
          </m:sub>
        </m:sSub>
      </m:oMath>
      <w:r w:rsidR="00375831" w:rsidRPr="008032B0">
        <w:rPr>
          <w:rFonts w:eastAsiaTheme="minorEastAsia" w:cstheme="minorHAnsi"/>
        </w:rPr>
        <w:t xml:space="preserve"> is the Bragg-peak intensity of the Cu(111) PM. Figure </w:t>
      </w:r>
      <w:r w:rsidR="00D12ED8" w:rsidRPr="008032B0">
        <w:rPr>
          <w:rFonts w:eastAsiaTheme="minorEastAsia" w:cstheme="minorHAnsi"/>
        </w:rPr>
        <w:t>V.4</w:t>
      </w:r>
      <w:r w:rsidR="00375831" w:rsidRPr="008032B0">
        <w:rPr>
          <w:rFonts w:eastAsiaTheme="minorEastAsia" w:cstheme="minorHAnsi"/>
        </w:rPr>
        <w:t xml:space="preserve"> shows spectra of the </w:t>
      </w:r>
      <m:oMath>
        <m:r>
          <w:rPr>
            <w:rFonts w:eastAsiaTheme="minorEastAsia" w:cstheme="minorHAnsi"/>
          </w:rPr>
          <m:t>Cu</m:t>
        </m:r>
        <m:d>
          <m:dPr>
            <m:ctrlPr>
              <w:rPr>
                <w:rFonts w:eastAsiaTheme="minorEastAsia" w:cstheme="minorHAnsi"/>
                <w:i/>
              </w:rPr>
            </m:ctrlPr>
          </m:dPr>
          <m:e>
            <m:r>
              <w:rPr>
                <w:rFonts w:eastAsiaTheme="minorEastAsia" w:cstheme="minorHAnsi"/>
              </w:rPr>
              <m:t>111</m:t>
            </m:r>
          </m:e>
        </m:d>
      </m:oMath>
      <w:r w:rsidR="00375831" w:rsidRPr="008032B0">
        <w:rPr>
          <w:rFonts w:eastAsiaTheme="minorEastAsia" w:cstheme="minorHAnsi"/>
        </w:rPr>
        <w:t xml:space="preserve"> PM (red opened circles) and </w:t>
      </w:r>
      <m:oMath>
        <m:r>
          <w:rPr>
            <w:rFonts w:eastAsiaTheme="minorEastAsia" w:cstheme="minorHAnsi"/>
          </w:rPr>
          <m:t>Si</m:t>
        </m:r>
        <m:d>
          <m:dPr>
            <m:ctrlPr>
              <w:rPr>
                <w:rFonts w:eastAsiaTheme="minorEastAsia" w:cstheme="minorHAnsi"/>
                <w:i/>
              </w:rPr>
            </m:ctrlPr>
          </m:dPr>
          <m:e>
            <m:r>
              <w:rPr>
                <w:rFonts w:eastAsiaTheme="minorEastAsia" w:cstheme="minorHAnsi"/>
              </w:rPr>
              <m:t>220</m:t>
            </m:r>
          </m:e>
        </m:d>
      </m:oMath>
      <w:r w:rsidR="00375831" w:rsidRPr="008032B0">
        <w:rPr>
          <w:rFonts w:eastAsiaTheme="minorEastAsia" w:cstheme="minorHAnsi"/>
        </w:rPr>
        <w:t xml:space="preserve"> M (black closed circles) matched at </w:t>
      </w:r>
      <m:oMath>
        <m:sSub>
          <m:sSubPr>
            <m:ctrlPr>
              <w:rPr>
                <w:rFonts w:eastAsiaTheme="minorEastAsia" w:cstheme="minorHAnsi"/>
                <w:i/>
              </w:rPr>
            </m:ctrlPr>
          </m:sSubPr>
          <m:e>
            <m:r>
              <w:rPr>
                <w:rFonts w:eastAsiaTheme="minorEastAsia" w:cstheme="minorHAnsi"/>
              </w:rPr>
              <m:t>λ</m:t>
            </m:r>
          </m:e>
          <m:sub>
            <m:r>
              <w:rPr>
                <w:rFonts w:eastAsiaTheme="minorEastAsia" w:cstheme="minorHAnsi"/>
              </w:rPr>
              <m:t>4</m:t>
            </m:r>
          </m:sub>
        </m:sSub>
        <m:r>
          <w:rPr>
            <w:rFonts w:eastAsiaTheme="minorEastAsia" w:cstheme="minorHAnsi"/>
          </w:rPr>
          <m:t>=0.9 Å</m:t>
        </m:r>
      </m:oMath>
      <w:r w:rsidR="00375831" w:rsidRPr="008032B0">
        <w:rPr>
          <w:rFonts w:eastAsiaTheme="minorEastAsia" w:cstheme="minorHAnsi"/>
        </w:rPr>
        <w:t xml:space="preserve">. The Bragg-peak intensity of </w:t>
      </w:r>
      <m:oMath>
        <m:r>
          <w:rPr>
            <w:rFonts w:eastAsiaTheme="minorEastAsia" w:cstheme="minorHAnsi"/>
          </w:rPr>
          <m:t>Si</m:t>
        </m:r>
        <m:d>
          <m:dPr>
            <m:ctrlPr>
              <w:rPr>
                <w:rFonts w:eastAsiaTheme="minorEastAsia" w:cstheme="minorHAnsi"/>
                <w:i/>
              </w:rPr>
            </m:ctrlPr>
          </m:dPr>
          <m:e>
            <m:r>
              <w:rPr>
                <w:rFonts w:eastAsiaTheme="minorEastAsia" w:cstheme="minorHAnsi"/>
              </w:rPr>
              <m:t>220</m:t>
            </m:r>
          </m:e>
        </m:d>
      </m:oMath>
      <w:r w:rsidR="00375831" w:rsidRPr="008032B0">
        <w:rPr>
          <w:rFonts w:eastAsiaTheme="minorEastAsia" w:cstheme="minorHAnsi"/>
        </w:rPr>
        <w:t xml:space="preserve"> M </w:t>
      </w:r>
      <m:oMath>
        <m:sSub>
          <m:sSubPr>
            <m:ctrlPr>
              <w:rPr>
                <w:rFonts w:eastAsiaTheme="minorEastAsia" w:cstheme="minorHAnsi"/>
                <w:i/>
              </w:rPr>
            </m:ctrlPr>
          </m:sSubPr>
          <m:e>
            <m:r>
              <w:rPr>
                <w:rFonts w:eastAsiaTheme="minorEastAsia" w:cstheme="minorHAnsi"/>
              </w:rPr>
              <m:t>I</m:t>
            </m:r>
            <m:d>
              <m:dPr>
                <m:ctrlPr>
                  <w:rPr>
                    <w:rFonts w:eastAsiaTheme="minorEastAsia" w:cstheme="minorHAnsi"/>
                    <w:i/>
                  </w:rPr>
                </m:ctrlPr>
              </m:dPr>
              <m:e>
                <m:sSub>
                  <m:sSubPr>
                    <m:ctrlPr>
                      <w:rPr>
                        <w:rFonts w:eastAsiaTheme="minorEastAsia" w:cstheme="minorHAnsi"/>
                        <w:i/>
                      </w:rPr>
                    </m:ctrlPr>
                  </m:sSubPr>
                  <m:e>
                    <m:r>
                      <w:rPr>
                        <w:rFonts w:eastAsiaTheme="minorEastAsia" w:cstheme="minorHAnsi"/>
                      </w:rPr>
                      <m:t>λ</m:t>
                    </m:r>
                  </m:e>
                  <m:sub>
                    <m:r>
                      <w:rPr>
                        <w:rFonts w:eastAsiaTheme="minorEastAsia" w:cstheme="minorHAnsi"/>
                      </w:rPr>
                      <m:t>n</m:t>
                    </m:r>
                  </m:sub>
                </m:sSub>
              </m:e>
            </m:d>
          </m:e>
          <m:sub>
            <m:r>
              <w:rPr>
                <w:rFonts w:eastAsiaTheme="minorEastAsia" w:cstheme="minorHAnsi"/>
              </w:rPr>
              <m:t>M</m:t>
            </m:r>
          </m:sub>
        </m:sSub>
      </m:oMath>
      <w:r w:rsidR="00375831" w:rsidRPr="008032B0">
        <w:rPr>
          <w:rFonts w:eastAsiaTheme="minorEastAsia" w:cstheme="minorHAnsi"/>
        </w:rPr>
        <w:t xml:space="preserve"> for </w:t>
      </w:r>
      <m:oMath>
        <m:r>
          <w:rPr>
            <w:rFonts w:eastAsiaTheme="minorEastAsia" w:cstheme="minorHAnsi"/>
          </w:rPr>
          <m:t>n=4-8</m:t>
        </m:r>
      </m:oMath>
      <w:r w:rsidR="00375831" w:rsidRPr="008032B0">
        <w:rPr>
          <w:rFonts w:eastAsiaTheme="minorEastAsia" w:cstheme="minorHAnsi"/>
        </w:rPr>
        <w:t xml:space="preserve"> normalized as </w:t>
      </w:r>
      <w:bookmarkStart w:id="243" w:name="_Hlk512526459"/>
      <m:oMath>
        <m:f>
          <m:fPr>
            <m:ctrlPr>
              <w:rPr>
                <w:rFonts w:eastAsiaTheme="minorEastAsia" w:cstheme="minorHAnsi"/>
                <w:i/>
              </w:rPr>
            </m:ctrlPr>
          </m:fPr>
          <m:num>
            <m:sSub>
              <m:sSubPr>
                <m:ctrlPr>
                  <w:rPr>
                    <w:rFonts w:eastAsiaTheme="minorEastAsia" w:cstheme="minorHAnsi"/>
                    <w:i/>
                  </w:rPr>
                </m:ctrlPr>
              </m:sSubPr>
              <m:e>
                <m:r>
                  <w:rPr>
                    <w:rFonts w:eastAsiaTheme="minorEastAsia" w:cstheme="minorHAnsi"/>
                  </w:rPr>
                  <m:t>δθ</m:t>
                </m:r>
              </m:e>
              <m:sub>
                <m:r>
                  <w:rPr>
                    <w:rFonts w:eastAsiaTheme="minorEastAsia" w:cstheme="minorHAnsi"/>
                  </w:rPr>
                  <m:t>4</m:t>
                </m:r>
              </m:sub>
            </m:sSub>
          </m:num>
          <m:den>
            <m:sSub>
              <m:sSubPr>
                <m:ctrlPr>
                  <w:rPr>
                    <w:rFonts w:eastAsiaTheme="minorEastAsia" w:cstheme="minorHAnsi"/>
                    <w:i/>
                  </w:rPr>
                </m:ctrlPr>
              </m:sSubPr>
              <m:e>
                <m:r>
                  <w:rPr>
                    <w:rFonts w:eastAsiaTheme="minorEastAsia" w:cstheme="minorHAnsi"/>
                  </w:rPr>
                  <m:t>δθ</m:t>
                </m:r>
              </m:e>
              <m:sub>
                <m:r>
                  <w:rPr>
                    <w:rFonts w:eastAsiaTheme="minorEastAsia" w:cstheme="minorHAnsi"/>
                  </w:rPr>
                  <m:t>n</m:t>
                </m:r>
              </m:sub>
            </m:sSub>
          </m:den>
        </m:f>
        <m:sSub>
          <m:sSubPr>
            <m:ctrlPr>
              <w:rPr>
                <w:rFonts w:eastAsiaTheme="minorEastAsia" w:cstheme="minorHAnsi"/>
                <w:i/>
              </w:rPr>
            </m:ctrlPr>
          </m:sSubPr>
          <m:e>
            <m:r>
              <w:rPr>
                <w:rFonts w:eastAsiaTheme="minorEastAsia" w:cstheme="minorHAnsi"/>
              </w:rPr>
              <m:t>I</m:t>
            </m:r>
            <m:d>
              <m:dPr>
                <m:ctrlPr>
                  <w:rPr>
                    <w:rFonts w:eastAsiaTheme="minorEastAsia" w:cstheme="minorHAnsi"/>
                    <w:i/>
                  </w:rPr>
                </m:ctrlPr>
              </m:dPr>
              <m:e>
                <m:sSub>
                  <m:sSubPr>
                    <m:ctrlPr>
                      <w:rPr>
                        <w:rFonts w:eastAsiaTheme="minorEastAsia" w:cstheme="minorHAnsi"/>
                        <w:i/>
                      </w:rPr>
                    </m:ctrlPr>
                  </m:sSubPr>
                  <m:e>
                    <m:r>
                      <w:rPr>
                        <w:rFonts w:eastAsiaTheme="minorEastAsia" w:cstheme="minorHAnsi"/>
                      </w:rPr>
                      <m:t>λ</m:t>
                    </m:r>
                  </m:e>
                  <m:sub>
                    <m:r>
                      <w:rPr>
                        <w:rFonts w:eastAsiaTheme="minorEastAsia" w:cstheme="minorHAnsi"/>
                      </w:rPr>
                      <m:t>n</m:t>
                    </m:r>
                  </m:sub>
                </m:sSub>
              </m:e>
            </m:d>
          </m:e>
          <m:sub>
            <m:r>
              <w:rPr>
                <w:rFonts w:eastAsiaTheme="minorEastAsia" w:cstheme="minorHAnsi"/>
              </w:rPr>
              <m:t>M</m:t>
            </m:r>
          </m:sub>
        </m:sSub>
      </m:oMath>
      <w:bookmarkEnd w:id="243"/>
      <w:r w:rsidR="00375831" w:rsidRPr="008032B0">
        <w:rPr>
          <w:rFonts w:eastAsiaTheme="minorEastAsia" w:cstheme="minorHAnsi"/>
        </w:rPr>
        <w:t xml:space="preserve"> are shown by blue crossed squares connected by a dashed line. Because  </w:t>
      </w:r>
      <m:oMath>
        <m:sSub>
          <m:sSubPr>
            <m:ctrlPr>
              <w:rPr>
                <w:rFonts w:eastAsiaTheme="minorEastAsia" w:cstheme="minorHAnsi"/>
                <w:i/>
              </w:rPr>
            </m:ctrlPr>
          </m:sSubPr>
          <m:e>
            <m:r>
              <w:rPr>
                <w:rFonts w:eastAsiaTheme="minorEastAsia" w:cstheme="minorHAnsi"/>
              </w:rPr>
              <m:t>I</m:t>
            </m:r>
            <m:d>
              <m:dPr>
                <m:ctrlPr>
                  <w:rPr>
                    <w:rFonts w:eastAsiaTheme="minorEastAsia" w:cstheme="minorHAnsi"/>
                    <w:i/>
                  </w:rPr>
                </m:ctrlPr>
              </m:dPr>
              <m:e>
                <m:sSub>
                  <m:sSubPr>
                    <m:ctrlPr>
                      <w:rPr>
                        <w:rFonts w:eastAsiaTheme="minorEastAsia" w:cstheme="minorHAnsi"/>
                        <w:i/>
                      </w:rPr>
                    </m:ctrlPr>
                  </m:sSubPr>
                  <m:e>
                    <m:r>
                      <w:rPr>
                        <w:rFonts w:eastAsiaTheme="minorEastAsia" w:cstheme="minorHAnsi"/>
                      </w:rPr>
                      <m:t>λ</m:t>
                    </m:r>
                  </m:e>
                  <m:sub>
                    <m:r>
                      <w:rPr>
                        <w:rFonts w:eastAsiaTheme="minorEastAsia" w:cstheme="minorHAnsi"/>
                      </w:rPr>
                      <m:t>4</m:t>
                    </m:r>
                  </m:sub>
                </m:sSub>
              </m:e>
            </m:d>
          </m:e>
          <m:sub>
            <m:r>
              <w:rPr>
                <w:rFonts w:eastAsiaTheme="minorEastAsia" w:cstheme="minorHAnsi"/>
              </w:rPr>
              <m:t>M</m:t>
            </m:r>
          </m:sub>
        </m:sSub>
        <m:r>
          <w:rPr>
            <w:rFonts w:eastAsiaTheme="minorEastAsia" w:cstheme="minorHAnsi"/>
          </w:rPr>
          <m:t xml:space="preserve">= </m:t>
        </m:r>
        <m:sSub>
          <m:sSubPr>
            <m:ctrlPr>
              <w:rPr>
                <w:rFonts w:eastAsiaTheme="minorEastAsia" w:cstheme="minorHAnsi"/>
                <w:i/>
              </w:rPr>
            </m:ctrlPr>
          </m:sSubPr>
          <m:e>
            <m:r>
              <w:rPr>
                <w:rFonts w:eastAsiaTheme="minorEastAsia" w:cstheme="minorHAnsi"/>
              </w:rPr>
              <m:t>I(λ</m:t>
            </m:r>
          </m:e>
          <m:sub>
            <m:r>
              <w:rPr>
                <w:rFonts w:eastAsiaTheme="minorEastAsia" w:cstheme="minorHAnsi"/>
              </w:rPr>
              <m:t>4</m:t>
            </m:r>
          </m:sub>
        </m:sSub>
        <m:sSub>
          <m:sSubPr>
            <m:ctrlPr>
              <w:rPr>
                <w:rFonts w:eastAsiaTheme="minorEastAsia" w:cstheme="minorHAnsi"/>
                <w:i/>
              </w:rPr>
            </m:ctrlPr>
          </m:sSubPr>
          <m:e>
            <m:r>
              <w:rPr>
                <w:rFonts w:eastAsiaTheme="minorEastAsia" w:cstheme="minorHAnsi"/>
              </w:rPr>
              <m:t>)</m:t>
            </m:r>
          </m:e>
          <m:sub>
            <m:r>
              <w:rPr>
                <w:rFonts w:eastAsiaTheme="minorEastAsia" w:cstheme="minorHAnsi"/>
              </w:rPr>
              <m:t>PM</m:t>
            </m:r>
          </m:sub>
        </m:sSub>
      </m:oMath>
      <w:r w:rsidR="00375831" w:rsidRPr="008032B0">
        <w:rPr>
          <w:rFonts w:eastAsiaTheme="minorEastAsia" w:cstheme="minorHAnsi"/>
        </w:rPr>
        <w:t xml:space="preserve">, the ratio between  </w:t>
      </w:r>
      <m:oMath>
        <m:f>
          <m:fPr>
            <m:ctrlPr>
              <w:rPr>
                <w:rFonts w:eastAsiaTheme="minorEastAsia" w:cstheme="minorHAnsi"/>
                <w:i/>
              </w:rPr>
            </m:ctrlPr>
          </m:fPr>
          <m:num>
            <m:sSub>
              <m:sSubPr>
                <m:ctrlPr>
                  <w:rPr>
                    <w:rFonts w:eastAsiaTheme="minorEastAsia" w:cstheme="minorHAnsi"/>
                    <w:i/>
                  </w:rPr>
                </m:ctrlPr>
              </m:sSubPr>
              <m:e>
                <m:r>
                  <w:rPr>
                    <w:rFonts w:eastAsiaTheme="minorEastAsia" w:cstheme="minorHAnsi"/>
                  </w:rPr>
                  <m:t>δθ</m:t>
                </m:r>
              </m:e>
              <m:sub>
                <m:r>
                  <w:rPr>
                    <w:rFonts w:eastAsiaTheme="minorEastAsia" w:cstheme="minorHAnsi"/>
                  </w:rPr>
                  <m:t>4</m:t>
                </m:r>
              </m:sub>
            </m:sSub>
          </m:num>
          <m:den>
            <m:sSub>
              <m:sSubPr>
                <m:ctrlPr>
                  <w:rPr>
                    <w:rFonts w:eastAsiaTheme="minorEastAsia" w:cstheme="minorHAnsi"/>
                    <w:i/>
                  </w:rPr>
                </m:ctrlPr>
              </m:sSubPr>
              <m:e>
                <m:r>
                  <w:rPr>
                    <w:rFonts w:eastAsiaTheme="minorEastAsia" w:cstheme="minorHAnsi"/>
                  </w:rPr>
                  <m:t>δθ</m:t>
                </m:r>
              </m:e>
              <m:sub>
                <m:r>
                  <w:rPr>
                    <w:rFonts w:eastAsiaTheme="minorEastAsia" w:cstheme="minorHAnsi"/>
                  </w:rPr>
                  <m:t>n</m:t>
                </m:r>
              </m:sub>
            </m:sSub>
          </m:den>
        </m:f>
        <m:sSub>
          <m:sSubPr>
            <m:ctrlPr>
              <w:rPr>
                <w:rFonts w:eastAsiaTheme="minorEastAsia" w:cstheme="minorHAnsi"/>
                <w:i/>
              </w:rPr>
            </m:ctrlPr>
          </m:sSubPr>
          <m:e>
            <m:r>
              <w:rPr>
                <w:rFonts w:eastAsiaTheme="minorEastAsia" w:cstheme="minorHAnsi"/>
              </w:rPr>
              <m:t>I</m:t>
            </m:r>
            <m:d>
              <m:dPr>
                <m:ctrlPr>
                  <w:rPr>
                    <w:rFonts w:eastAsiaTheme="minorEastAsia" w:cstheme="minorHAnsi"/>
                    <w:i/>
                  </w:rPr>
                </m:ctrlPr>
              </m:dPr>
              <m:e>
                <m:sSub>
                  <m:sSubPr>
                    <m:ctrlPr>
                      <w:rPr>
                        <w:rFonts w:eastAsiaTheme="minorEastAsia" w:cstheme="minorHAnsi"/>
                        <w:i/>
                      </w:rPr>
                    </m:ctrlPr>
                  </m:sSubPr>
                  <m:e>
                    <m:r>
                      <w:rPr>
                        <w:rFonts w:eastAsiaTheme="minorEastAsia" w:cstheme="minorHAnsi"/>
                      </w:rPr>
                      <m:t>λ</m:t>
                    </m:r>
                  </m:e>
                  <m:sub>
                    <m:r>
                      <w:rPr>
                        <w:rFonts w:eastAsiaTheme="minorEastAsia" w:cstheme="minorHAnsi"/>
                      </w:rPr>
                      <m:t>n</m:t>
                    </m:r>
                  </m:sub>
                </m:sSub>
              </m:e>
            </m:d>
          </m:e>
          <m:sub>
            <m:r>
              <w:rPr>
                <w:rFonts w:eastAsiaTheme="minorEastAsia" w:cstheme="minorHAnsi"/>
              </w:rPr>
              <m:t>M</m:t>
            </m:r>
          </m:sub>
        </m:sSub>
      </m:oMath>
      <w:r w:rsidR="00375831" w:rsidRPr="008032B0">
        <w:rPr>
          <w:rFonts w:eastAsiaTheme="minorEastAsia" w:cstheme="minorHAnsi"/>
        </w:rPr>
        <w:t xml:space="preserve"> and </w:t>
      </w:r>
      <m:oMath>
        <m:sSub>
          <m:sSubPr>
            <m:ctrlPr>
              <w:rPr>
                <w:rFonts w:eastAsiaTheme="minorEastAsia" w:cstheme="minorHAnsi"/>
                <w:i/>
              </w:rPr>
            </m:ctrlPr>
          </m:sSubPr>
          <m:e>
            <m:r>
              <w:rPr>
                <w:rFonts w:eastAsiaTheme="minorEastAsia" w:cstheme="minorHAnsi"/>
              </w:rPr>
              <m:t>I(λ</m:t>
            </m:r>
          </m:e>
          <m:sub>
            <m:r>
              <w:rPr>
                <w:rFonts w:eastAsiaTheme="minorEastAsia" w:cstheme="minorHAnsi"/>
              </w:rPr>
              <m:t>n</m:t>
            </m:r>
          </m:sub>
        </m:sSub>
        <m:sSub>
          <m:sSubPr>
            <m:ctrlPr>
              <w:rPr>
                <w:rFonts w:eastAsiaTheme="minorEastAsia" w:cstheme="minorHAnsi"/>
                <w:i/>
              </w:rPr>
            </m:ctrlPr>
          </m:sSubPr>
          <m:e>
            <m:r>
              <w:rPr>
                <w:rFonts w:eastAsiaTheme="minorEastAsia" w:cstheme="minorHAnsi"/>
              </w:rPr>
              <m:t>)</m:t>
            </m:r>
          </m:e>
          <m:sub>
            <m:r>
              <w:rPr>
                <w:rFonts w:eastAsiaTheme="minorEastAsia" w:cstheme="minorHAnsi"/>
              </w:rPr>
              <m:t>PM</m:t>
            </m:r>
          </m:sub>
        </m:sSub>
      </m:oMath>
      <w:r w:rsidR="00375831" w:rsidRPr="008032B0">
        <w:rPr>
          <w:rFonts w:eastAsiaTheme="minorEastAsia" w:cstheme="minorHAnsi"/>
        </w:rPr>
        <w:t xml:space="preserve"> in the range </w:t>
      </w:r>
      <m:oMath>
        <m:r>
          <w:rPr>
            <w:rFonts w:eastAsiaTheme="minorEastAsia" w:cstheme="minorHAnsi"/>
          </w:rPr>
          <m:t>n=5-8</m:t>
        </m:r>
      </m:oMath>
      <w:r w:rsidR="00375831" w:rsidRPr="008032B0">
        <w:rPr>
          <w:rFonts w:eastAsiaTheme="minorEastAsia" w:cstheme="minorHAnsi"/>
        </w:rPr>
        <w:t xml:space="preserve"> gives the </w:t>
      </w:r>
      <w:bookmarkStart w:id="244" w:name="_Hlk514670782"/>
      <m:oMath>
        <m:sSub>
          <m:sSubPr>
            <m:ctrlPr>
              <w:rPr>
                <w:rFonts w:eastAsiaTheme="minorEastAsia" w:cstheme="minorHAnsi"/>
                <w:i/>
              </w:rPr>
            </m:ctrlPr>
          </m:sSubPr>
          <m:e>
            <m:r>
              <w:rPr>
                <w:rFonts w:eastAsiaTheme="minorEastAsia" w:cstheme="minorHAnsi"/>
              </w:rPr>
              <m:t>R(θ</m:t>
            </m:r>
          </m:e>
          <m:sub>
            <m:r>
              <w:rPr>
                <w:rFonts w:eastAsiaTheme="minorEastAsia" w:cstheme="minorHAnsi"/>
              </w:rPr>
              <m:t>B</m:t>
            </m:r>
          </m:sub>
        </m:sSub>
        <m:sSubSup>
          <m:sSubSupPr>
            <m:ctrlPr>
              <w:rPr>
                <w:rFonts w:eastAsiaTheme="minorEastAsia" w:cstheme="minorHAnsi"/>
                <w:i/>
              </w:rPr>
            </m:ctrlPr>
          </m:sSubSupPr>
          <m:e>
            <m:r>
              <w:rPr>
                <w:rFonts w:eastAsiaTheme="minorEastAsia" w:cstheme="minorHAnsi"/>
              </w:rPr>
              <m:t>)</m:t>
            </m:r>
          </m:e>
          <m:sub>
            <m:r>
              <w:rPr>
                <w:rFonts w:eastAsiaTheme="minorEastAsia" w:cstheme="minorHAnsi"/>
              </w:rPr>
              <m:t>n,exp</m:t>
            </m:r>
          </m:sub>
          <m:sup>
            <m:r>
              <w:rPr>
                <w:rFonts w:eastAsiaTheme="minorEastAsia" w:cstheme="minorHAnsi"/>
              </w:rPr>
              <m:t>3</m:t>
            </m:r>
          </m:sup>
        </m:sSubSup>
      </m:oMath>
      <w:bookmarkEnd w:id="244"/>
      <w:r w:rsidR="00375831" w:rsidRPr="008032B0">
        <w:rPr>
          <w:rFonts w:eastAsiaTheme="minorEastAsia" w:cstheme="minorHAnsi"/>
        </w:rPr>
        <w:t xml:space="preserve"> loss caused by the TDS</w:t>
      </w:r>
      <w:r w:rsidR="00F5553C" w:rsidRPr="008032B0">
        <w:rPr>
          <w:rFonts w:eastAsiaTheme="minorEastAsia" w:cstheme="minorHAnsi"/>
        </w:rPr>
        <w:t xml:space="preserve"> with respect to </w:t>
      </w:r>
      <m:oMath>
        <m:sSub>
          <m:sSubPr>
            <m:ctrlPr>
              <w:rPr>
                <w:rFonts w:eastAsiaTheme="minorEastAsia" w:cstheme="minorHAnsi"/>
                <w:i/>
              </w:rPr>
            </m:ctrlPr>
          </m:sSubPr>
          <m:e>
            <m:r>
              <w:rPr>
                <w:rFonts w:eastAsiaTheme="minorEastAsia" w:cstheme="minorHAnsi"/>
              </w:rPr>
              <m:t>R(θ</m:t>
            </m:r>
          </m:e>
          <m:sub>
            <m:r>
              <w:rPr>
                <w:rFonts w:eastAsiaTheme="minorEastAsia" w:cstheme="minorHAnsi"/>
              </w:rPr>
              <m:t>B</m:t>
            </m:r>
          </m:sub>
        </m:sSub>
        <m:sSubSup>
          <m:sSubSupPr>
            <m:ctrlPr>
              <w:rPr>
                <w:rFonts w:eastAsiaTheme="minorEastAsia" w:cstheme="minorHAnsi"/>
                <w:i/>
              </w:rPr>
            </m:ctrlPr>
          </m:sSubSupPr>
          <m:e>
            <m:r>
              <w:rPr>
                <w:rFonts w:eastAsiaTheme="minorEastAsia" w:cstheme="minorHAnsi"/>
              </w:rPr>
              <m:t>)</m:t>
            </m:r>
          </m:e>
          <m:sub>
            <m:r>
              <w:rPr>
                <w:rFonts w:eastAsiaTheme="minorEastAsia" w:cstheme="minorHAnsi"/>
              </w:rPr>
              <m:t>4,exp</m:t>
            </m:r>
          </m:sub>
          <m:sup>
            <m:r>
              <w:rPr>
                <w:rFonts w:eastAsiaTheme="minorEastAsia" w:cstheme="minorHAnsi"/>
              </w:rPr>
              <m:t>3</m:t>
            </m:r>
          </m:sup>
        </m:sSubSup>
        <m:r>
          <w:rPr>
            <w:rFonts w:eastAsiaTheme="minorEastAsia" w:cstheme="minorHAnsi"/>
          </w:rPr>
          <m:t>≈0.87</m:t>
        </m:r>
      </m:oMath>
      <w:r w:rsidR="00F5553C" w:rsidRPr="008032B0">
        <w:rPr>
          <w:rFonts w:eastAsiaTheme="minorEastAsia" w:cstheme="minorHAnsi"/>
        </w:rPr>
        <w:t xml:space="preserve">. The numerical values of </w:t>
      </w:r>
      <m:oMath>
        <m:sSub>
          <m:sSubPr>
            <m:ctrlPr>
              <w:rPr>
                <w:rFonts w:eastAsiaTheme="minorEastAsia" w:cstheme="minorHAnsi"/>
                <w:i/>
              </w:rPr>
            </m:ctrlPr>
          </m:sSubPr>
          <m:e>
            <m:r>
              <w:rPr>
                <w:rFonts w:eastAsiaTheme="minorEastAsia" w:cstheme="minorHAnsi"/>
              </w:rPr>
              <m:t>R(θ</m:t>
            </m:r>
          </m:e>
          <m:sub>
            <m:r>
              <w:rPr>
                <w:rFonts w:eastAsiaTheme="minorEastAsia" w:cstheme="minorHAnsi"/>
              </w:rPr>
              <m:t>B</m:t>
            </m:r>
          </m:sub>
        </m:sSub>
        <m:sSubSup>
          <m:sSubSupPr>
            <m:ctrlPr>
              <w:rPr>
                <w:rFonts w:eastAsiaTheme="minorEastAsia" w:cstheme="minorHAnsi"/>
                <w:i/>
              </w:rPr>
            </m:ctrlPr>
          </m:sSubSupPr>
          <m:e>
            <m:r>
              <w:rPr>
                <w:rFonts w:eastAsiaTheme="minorEastAsia" w:cstheme="minorHAnsi"/>
              </w:rPr>
              <m:t>)</m:t>
            </m:r>
          </m:e>
          <m:sub>
            <m:r>
              <w:rPr>
                <w:rFonts w:eastAsiaTheme="minorEastAsia" w:cstheme="minorHAnsi"/>
              </w:rPr>
              <m:t>n,exp</m:t>
            </m:r>
          </m:sub>
          <m:sup>
            <m:r>
              <w:rPr>
                <w:rFonts w:eastAsiaTheme="minorEastAsia" w:cstheme="minorHAnsi"/>
              </w:rPr>
              <m:t>3</m:t>
            </m:r>
          </m:sup>
        </m:sSubSup>
      </m:oMath>
      <w:r w:rsidR="00F5553C" w:rsidRPr="008032B0">
        <w:rPr>
          <w:rFonts w:eastAsiaTheme="minorEastAsia" w:cstheme="minorHAnsi"/>
        </w:rPr>
        <w:t xml:space="preserve"> obtained by (5), </w:t>
      </w:r>
      <m:oMath>
        <m:sSub>
          <m:sSubPr>
            <m:ctrlPr>
              <w:rPr>
                <w:rFonts w:eastAsiaTheme="minorEastAsia" w:cstheme="minorHAnsi"/>
                <w:i/>
              </w:rPr>
            </m:ctrlPr>
          </m:sSubPr>
          <m:e>
            <m:r>
              <w:rPr>
                <w:rFonts w:eastAsiaTheme="minorEastAsia" w:cstheme="minorHAnsi"/>
              </w:rPr>
              <m:t>2δθ</m:t>
            </m:r>
          </m:e>
          <m:sub>
            <m:r>
              <w:rPr>
                <w:rFonts w:eastAsiaTheme="minorEastAsia" w:cstheme="minorHAnsi"/>
              </w:rPr>
              <m:t>n,exp</m:t>
            </m:r>
          </m:sub>
        </m:sSub>
      </m:oMath>
      <w:r w:rsidR="00F5553C" w:rsidRPr="008032B0">
        <w:rPr>
          <w:rFonts w:eastAsiaTheme="minorEastAsia" w:cstheme="minorHAnsi"/>
        </w:rPr>
        <w:t xml:space="preserve">and </w:t>
      </w:r>
      <m:oMath>
        <m:sSub>
          <m:sSubPr>
            <m:ctrlPr>
              <w:rPr>
                <w:rFonts w:eastAsiaTheme="minorEastAsia" w:cstheme="minorHAnsi"/>
                <w:i/>
              </w:rPr>
            </m:ctrlPr>
          </m:sSubPr>
          <m:e>
            <m:r>
              <w:rPr>
                <w:rFonts w:eastAsiaTheme="minorEastAsia" w:cstheme="minorHAnsi"/>
              </w:rPr>
              <m:t>g</m:t>
            </m:r>
          </m:e>
          <m:sub>
            <m:r>
              <w:rPr>
                <w:rFonts w:eastAsiaTheme="minorEastAsia" w:cstheme="minorHAnsi"/>
              </w:rPr>
              <m:t>n,exp</m:t>
            </m:r>
          </m:sub>
        </m:sSub>
      </m:oMath>
      <w:r w:rsidR="00F5553C" w:rsidRPr="008032B0">
        <w:rPr>
          <w:rFonts w:eastAsiaTheme="minorEastAsia" w:cstheme="minorHAnsi"/>
        </w:rPr>
        <w:t xml:space="preserve"> for </w:t>
      </w:r>
      <m:oMath>
        <m:r>
          <w:rPr>
            <w:rFonts w:eastAsiaTheme="minorEastAsia" w:cstheme="minorHAnsi"/>
          </w:rPr>
          <m:t>n=5-8</m:t>
        </m:r>
      </m:oMath>
      <w:r w:rsidR="00F5553C" w:rsidRPr="008032B0">
        <w:rPr>
          <w:rFonts w:eastAsiaTheme="minorEastAsia" w:cstheme="minorHAnsi"/>
        </w:rPr>
        <w:t xml:space="preserve"> are given in </w:t>
      </w:r>
      <w:r w:rsidR="001B2E38" w:rsidRPr="008032B0">
        <w:rPr>
          <w:rFonts w:eastAsiaTheme="minorEastAsia" w:cstheme="minorHAnsi"/>
        </w:rPr>
        <w:t>Table V.3</w:t>
      </w:r>
      <w:r w:rsidR="00F5553C" w:rsidRPr="008032B0">
        <w:rPr>
          <w:rFonts w:eastAsiaTheme="minorEastAsia" w:cstheme="minorHAnsi"/>
        </w:rPr>
        <w:t xml:space="preserve">. </w:t>
      </w:r>
      <w:r w:rsidR="00F5553C" w:rsidRPr="008032B0">
        <w:rPr>
          <w:rFonts w:eastAsiaTheme="minorEastAsia" w:cstheme="minorHAnsi"/>
        </w:rPr>
        <w:tab/>
      </w:r>
    </w:p>
    <w:p w14:paraId="69E0F2B6" w14:textId="77777777" w:rsidR="00353261" w:rsidRPr="008032B0" w:rsidRDefault="00F5553C" w:rsidP="007D2922">
      <w:pPr>
        <w:widowControl w:val="0"/>
        <w:tabs>
          <w:tab w:val="left" w:pos="360"/>
          <w:tab w:val="left" w:pos="1440"/>
          <w:tab w:val="left" w:pos="2880"/>
          <w:tab w:val="left" w:pos="4320"/>
          <w:tab w:val="left" w:pos="5760"/>
          <w:tab w:val="left" w:pos="7200"/>
          <w:tab w:val="left" w:pos="8640"/>
        </w:tabs>
        <w:spacing w:line="480" w:lineRule="auto"/>
        <w:ind w:firstLine="360"/>
        <w:mirrorIndents/>
        <w:rPr>
          <w:rFonts w:eastAsiaTheme="minorEastAsia" w:cstheme="minorHAnsi"/>
        </w:rPr>
      </w:pPr>
      <w:r w:rsidRPr="008032B0">
        <w:rPr>
          <w:rFonts w:eastAsiaTheme="minorEastAsia" w:cstheme="minorHAnsi"/>
        </w:rPr>
        <w:t>The TDS spreads over ± 5</w:t>
      </w:r>
      <w:r w:rsidRPr="008032B0">
        <w:rPr>
          <w:rFonts w:eastAsiaTheme="minorEastAsia" w:cstheme="minorHAnsi"/>
          <w:vertAlign w:val="superscript"/>
        </w:rPr>
        <w:t>o</w:t>
      </w:r>
      <w:r w:rsidRPr="008032B0">
        <w:rPr>
          <w:rFonts w:eastAsiaTheme="minorEastAsia" w:cstheme="minorHAnsi"/>
        </w:rPr>
        <w:t xml:space="preserve"> – 10</w:t>
      </w:r>
      <w:r w:rsidRPr="008032B0">
        <w:rPr>
          <w:rFonts w:eastAsiaTheme="minorEastAsia" w:cstheme="minorHAnsi"/>
          <w:vertAlign w:val="superscript"/>
        </w:rPr>
        <w:t>o</w:t>
      </w:r>
      <w:r w:rsidRPr="008032B0">
        <w:rPr>
          <w:rFonts w:eastAsiaTheme="minorEastAsia" w:cstheme="minorHAnsi"/>
        </w:rPr>
        <w:t xml:space="preserve"> in the angular space</w:t>
      </w:r>
      <w:r w:rsidRPr="008032B0">
        <w:rPr>
          <w:rFonts w:eastAsiaTheme="minorEastAsia" w:cstheme="minorHAnsi"/>
          <w:vertAlign w:val="superscript"/>
        </w:rPr>
        <w:t>8,9</w:t>
      </w:r>
      <w:r w:rsidRPr="008032B0">
        <w:rPr>
          <w:rFonts w:eastAsiaTheme="minorEastAsia" w:cstheme="minorHAnsi"/>
        </w:rPr>
        <w:t xml:space="preserve"> with respect to the elastic dynamical Bragg reflections from </w:t>
      </w:r>
      <m:oMath>
        <m:r>
          <w:rPr>
            <w:rFonts w:eastAsiaTheme="minorEastAsia" w:cstheme="minorHAnsi"/>
          </w:rPr>
          <m:t>Si</m:t>
        </m:r>
        <m:d>
          <m:dPr>
            <m:ctrlPr>
              <w:rPr>
                <w:rFonts w:eastAsiaTheme="minorEastAsia" w:cstheme="minorHAnsi"/>
                <w:i/>
              </w:rPr>
            </m:ctrlPr>
          </m:dPr>
          <m:e>
            <m:r>
              <w:rPr>
                <w:rFonts w:eastAsiaTheme="minorEastAsia" w:cstheme="minorHAnsi"/>
              </w:rPr>
              <m:t>220</m:t>
            </m:r>
          </m:e>
        </m:d>
      </m:oMath>
      <w:r w:rsidRPr="008032B0">
        <w:rPr>
          <w:rFonts w:eastAsiaTheme="minorEastAsia" w:cstheme="minorHAnsi"/>
        </w:rPr>
        <w:t xml:space="preserve"> M confined in 0.1 – 0.012 </w:t>
      </w:r>
      <m:oMath>
        <m:r>
          <w:rPr>
            <w:rFonts w:eastAsiaTheme="minorEastAsia" w:cstheme="minorHAnsi"/>
          </w:rPr>
          <m:t>arcsec</m:t>
        </m:r>
      </m:oMath>
      <w:r w:rsidRPr="008032B0">
        <w:rPr>
          <w:rFonts w:eastAsiaTheme="minorEastAsia" w:cstheme="minorHAnsi"/>
        </w:rPr>
        <w:t xml:space="preserve"> in the range </w:t>
      </w:r>
      <m:oMath>
        <m:r>
          <w:rPr>
            <w:rFonts w:eastAsiaTheme="minorEastAsia" w:cstheme="minorHAnsi"/>
          </w:rPr>
          <m:t xml:space="preserve">n=5- </m:t>
        </m:r>
      </m:oMath>
      <w:r w:rsidRPr="008032B0">
        <w:rPr>
          <w:rFonts w:eastAsiaTheme="minorEastAsia" w:cstheme="minorHAnsi"/>
        </w:rPr>
        <w:t xml:space="preserve">8 (see column 3 in </w:t>
      </w:r>
      <w:r w:rsidR="001B2E38" w:rsidRPr="008032B0">
        <w:rPr>
          <w:rFonts w:eastAsiaTheme="minorEastAsia" w:cstheme="minorHAnsi"/>
        </w:rPr>
        <w:t>Table V.3</w:t>
      </w:r>
      <w:r w:rsidRPr="008032B0">
        <w:rPr>
          <w:rFonts w:eastAsiaTheme="minorEastAsia" w:cstheme="minorHAnsi"/>
        </w:rPr>
        <w:t xml:space="preserve">). Therefore, the TDS generates a flat background in the vicinity of </w:t>
      </w:r>
      <m:oMath>
        <m:r>
          <w:rPr>
            <w:rFonts w:eastAsiaTheme="minorEastAsia" w:cstheme="minorHAnsi"/>
          </w:rPr>
          <m:t>Si</m:t>
        </m:r>
        <m:d>
          <m:dPr>
            <m:ctrlPr>
              <w:rPr>
                <w:rFonts w:eastAsiaTheme="minorEastAsia" w:cstheme="minorHAnsi"/>
                <w:i/>
              </w:rPr>
            </m:ctrlPr>
          </m:dPr>
          <m:e>
            <m:r>
              <w:rPr>
                <w:rFonts w:eastAsiaTheme="minorEastAsia" w:cstheme="minorHAnsi"/>
              </w:rPr>
              <m:t>220</m:t>
            </m:r>
          </m:e>
        </m:d>
      </m:oMath>
      <w:r w:rsidRPr="008032B0">
        <w:rPr>
          <w:rFonts w:eastAsiaTheme="minorEastAsia" w:cstheme="minorHAnsi"/>
        </w:rPr>
        <w:t xml:space="preserve"> M Bragg reflections the intensity of which is several orders of </w:t>
      </w:r>
    </w:p>
    <w:p w14:paraId="35388D88" w14:textId="16C5B86A" w:rsidR="00353261" w:rsidRPr="008032B0" w:rsidRDefault="002E52D5">
      <w:pPr>
        <w:rPr>
          <w:rFonts w:eastAsiaTheme="minorEastAsia" w:cstheme="minorHAnsi"/>
        </w:rPr>
      </w:pPr>
      <w:r w:rsidRPr="008032B0">
        <w:rPr>
          <w:noProof/>
        </w:rPr>
        <w:lastRenderedPageBreak/>
        <mc:AlternateContent>
          <mc:Choice Requires="wps">
            <w:drawing>
              <wp:anchor distT="0" distB="0" distL="114300" distR="114300" simplePos="0" relativeHeight="251716608" behindDoc="0" locked="0" layoutInCell="1" allowOverlap="1" wp14:anchorId="3A407627" wp14:editId="7773AA1A">
                <wp:simplePos x="0" y="0"/>
                <wp:positionH relativeFrom="margin">
                  <wp:align>center</wp:align>
                </wp:positionH>
                <wp:positionV relativeFrom="margin">
                  <wp:align>center</wp:align>
                </wp:positionV>
                <wp:extent cx="5623560" cy="6485255"/>
                <wp:effectExtent l="0" t="0" r="0" b="0"/>
                <wp:wrapSquare wrapText="bothSides"/>
                <wp:docPr id="976" name="Text Box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3560" cy="6485255"/>
                        </a:xfrm>
                        <a:prstGeom prst="rect">
                          <a:avLst/>
                        </a:prstGeom>
                        <a:solidFill>
                          <a:srgbClr val="FFFFFF"/>
                        </a:solidFill>
                        <a:ln w="28575">
                          <a:noFill/>
                          <a:miter lim="800000"/>
                          <a:headEnd/>
                          <a:tailEnd/>
                        </a:ln>
                      </wps:spPr>
                      <wps:txbx>
                        <w:txbxContent>
                          <w:p w14:paraId="274B8E55" w14:textId="77777777" w:rsidR="0014672B" w:rsidRDefault="0014672B" w:rsidP="002E52D5">
                            <w:pPr>
                              <w:spacing w:line="480" w:lineRule="auto"/>
                              <w:jc w:val="center"/>
                              <w:rPr>
                                <w:rFonts w:eastAsia="Times New Roman"/>
                                <w:color w:val="000000" w:themeColor="text1"/>
                                <w:kern w:val="24"/>
                              </w:rPr>
                            </w:pPr>
                            <w:r>
                              <w:rPr>
                                <w:noProof/>
                              </w:rPr>
                              <w:drawing>
                                <wp:inline distT="0" distB="0" distL="0" distR="0" wp14:anchorId="17B3C1B0" wp14:editId="417D9E2B">
                                  <wp:extent cx="4846320" cy="4741315"/>
                                  <wp:effectExtent l="0" t="0" r="0" b="2540"/>
                                  <wp:docPr id="1934" name="Picture 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Picture 977"/>
                                          <pic:cNvPicPr/>
                                        </pic:nvPicPr>
                                        <pic:blipFill>
                                          <a:blip r:embed="rId69">
                                            <a:extLst>
                                              <a:ext uri="{28A0092B-C50C-407E-A947-70E740481C1C}">
                                                <a14:useLocalDpi xmlns:a14="http://schemas.microsoft.com/office/drawing/2010/main" val="0"/>
                                              </a:ext>
                                            </a:extLst>
                                          </a:blip>
                                          <a:stretch>
                                            <a:fillRect/>
                                          </a:stretch>
                                        </pic:blipFill>
                                        <pic:spPr>
                                          <a:xfrm>
                                            <a:off x="0" y="0"/>
                                            <a:ext cx="4846320" cy="4741315"/>
                                          </a:xfrm>
                                          <a:prstGeom prst="rect">
                                            <a:avLst/>
                                          </a:prstGeom>
                                        </pic:spPr>
                                      </pic:pic>
                                    </a:graphicData>
                                  </a:graphic>
                                </wp:inline>
                              </w:drawing>
                            </w:r>
                          </w:p>
                          <w:p w14:paraId="79B4C885" w14:textId="44C38914" w:rsidR="0014672B" w:rsidRPr="00730567" w:rsidRDefault="0014672B" w:rsidP="00730567">
                            <w:pPr>
                              <w:pStyle w:val="Caption"/>
                              <w:spacing w:line="480" w:lineRule="auto"/>
                              <w:jc w:val="both"/>
                              <w:rPr>
                                <w:rFonts w:eastAsia="Times New Roman"/>
                                <w:i w:val="0"/>
                                <w:iCs w:val="0"/>
                                <w:color w:val="auto"/>
                                <w:kern w:val="24"/>
                                <w:sz w:val="24"/>
                                <w:szCs w:val="24"/>
                              </w:rPr>
                            </w:pPr>
                            <w:bookmarkStart w:id="245" w:name="_Toc79489192"/>
                            <w:bookmarkStart w:id="246" w:name="_Toc79489654"/>
                            <w:bookmarkStart w:id="247" w:name="_Toc79491693"/>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4</w:t>
                            </w:r>
                            <w:r w:rsidR="001A3FA5">
                              <w:rPr>
                                <w:i w:val="0"/>
                                <w:iCs w:val="0"/>
                                <w:color w:val="auto"/>
                                <w:sz w:val="24"/>
                                <w:szCs w:val="24"/>
                              </w:rPr>
                              <w:fldChar w:fldCharType="end"/>
                            </w:r>
                            <w:r w:rsidRPr="00730567">
                              <w:rPr>
                                <w:i w:val="0"/>
                                <w:iCs w:val="0"/>
                                <w:color w:val="auto"/>
                                <w:sz w:val="24"/>
                                <w:szCs w:val="24"/>
                              </w:rPr>
                              <w:t xml:space="preserve"> </w:t>
                            </w:r>
                            <w:r w:rsidRPr="00730567">
                              <w:rPr>
                                <w:rFonts w:eastAsia="Times New Roman"/>
                                <w:i w:val="0"/>
                                <w:iCs w:val="0"/>
                                <w:color w:val="auto"/>
                                <w:kern w:val="24"/>
                                <w:sz w:val="24"/>
                                <w:szCs w:val="24"/>
                              </w:rPr>
                              <w:t xml:space="preserve">- Spectra of the </w:t>
                            </w:r>
                            <m:oMath>
                              <m:r>
                                <w:rPr>
                                  <w:rFonts w:eastAsia="Times New Roman"/>
                                  <w:color w:val="auto"/>
                                  <w:kern w:val="24"/>
                                  <w:sz w:val="24"/>
                                  <w:szCs w:val="24"/>
                                </w:rPr>
                                <m:t>Cu</m:t>
                              </m:r>
                              <m:d>
                                <m:dPr>
                                  <m:ctrlPr>
                                    <w:rPr>
                                      <w:i w:val="0"/>
                                      <w:iCs w:val="0"/>
                                      <w:color w:val="auto"/>
                                      <w:kern w:val="24"/>
                                      <w:sz w:val="24"/>
                                      <w:szCs w:val="24"/>
                                    </w:rPr>
                                  </m:ctrlPr>
                                </m:dPr>
                                <m:e>
                                  <m:r>
                                    <w:rPr>
                                      <w:rFonts w:eastAsia="Times New Roman"/>
                                      <w:color w:val="auto"/>
                                      <w:kern w:val="24"/>
                                      <w:sz w:val="24"/>
                                      <w:szCs w:val="24"/>
                                    </w:rPr>
                                    <m:t>111</m:t>
                                  </m:r>
                                </m:e>
                              </m:d>
                            </m:oMath>
                            <w:r w:rsidRPr="00730567">
                              <w:rPr>
                                <w:rFonts w:eastAsia="Times New Roman"/>
                                <w:i w:val="0"/>
                                <w:iCs w:val="0"/>
                                <w:color w:val="auto"/>
                                <w:kern w:val="24"/>
                                <w:sz w:val="24"/>
                                <w:szCs w:val="24"/>
                              </w:rPr>
                              <w:t xml:space="preserve"> PM (red open circles) and </w:t>
                            </w:r>
                            <m:oMath>
                              <m:r>
                                <w:rPr>
                                  <w:rFonts w:eastAsia="Times New Roman"/>
                                  <w:color w:val="auto"/>
                                  <w:kern w:val="24"/>
                                  <w:sz w:val="24"/>
                                  <w:szCs w:val="24"/>
                                </w:rPr>
                                <m:t>Si(220)</m:t>
                              </m:r>
                            </m:oMath>
                            <w:r w:rsidRPr="00730567">
                              <w:rPr>
                                <w:rFonts w:eastAsia="Times New Roman"/>
                                <w:i w:val="0"/>
                                <w:iCs w:val="0"/>
                                <w:color w:val="auto"/>
                                <w:kern w:val="24"/>
                                <w:sz w:val="24"/>
                                <w:szCs w:val="24"/>
                              </w:rPr>
                              <w:t xml:space="preserve"> M (black closed circles) matched at </w:t>
                            </w:r>
                            <m:oMath>
                              <m:sSub>
                                <m:sSubPr>
                                  <m:ctrlPr>
                                    <w:rPr>
                                      <w:i w:val="0"/>
                                      <w:iCs w:val="0"/>
                                      <w:color w:val="auto"/>
                                      <w:kern w:val="24"/>
                                      <w:sz w:val="24"/>
                                      <w:szCs w:val="24"/>
                                    </w:rPr>
                                  </m:ctrlPr>
                                </m:sSubPr>
                                <m:e>
                                  <m:r>
                                    <w:rPr>
                                      <w:rFonts w:eastAsia="Times New Roman"/>
                                      <w:color w:val="auto"/>
                                      <w:kern w:val="24"/>
                                      <w:sz w:val="24"/>
                                      <w:szCs w:val="24"/>
                                    </w:rPr>
                                    <m:t>λ</m:t>
                                  </m:r>
                                </m:e>
                                <m:sub>
                                  <m:r>
                                    <w:rPr>
                                      <w:rFonts w:eastAsia="Times New Roman"/>
                                      <w:color w:val="auto"/>
                                      <w:kern w:val="24"/>
                                      <w:sz w:val="24"/>
                                      <w:szCs w:val="24"/>
                                    </w:rPr>
                                    <m:t>4</m:t>
                                  </m:r>
                                </m:sub>
                              </m:sSub>
                              <m:r>
                                <w:rPr>
                                  <w:rFonts w:eastAsia="Times New Roman"/>
                                  <w:color w:val="auto"/>
                                  <w:kern w:val="24"/>
                                  <w:sz w:val="24"/>
                                  <w:szCs w:val="24"/>
                                </w:rPr>
                                <m:t>=0.9 Å</m:t>
                              </m:r>
                            </m:oMath>
                            <w:r w:rsidRPr="00730567">
                              <w:rPr>
                                <w:rFonts w:eastAsia="Times New Roman"/>
                                <w:i w:val="0"/>
                                <w:iCs w:val="0"/>
                                <w:color w:val="auto"/>
                                <w:kern w:val="24"/>
                                <w:sz w:val="24"/>
                                <w:szCs w:val="24"/>
                              </w:rPr>
                              <w:t xml:space="preserve">. The Bragg-peak intensities </w:t>
                            </w:r>
                            <m:oMath>
                              <m:sSub>
                                <m:sSubPr>
                                  <m:ctrlPr>
                                    <w:rPr>
                                      <w:i w:val="0"/>
                                      <w:iCs w:val="0"/>
                                      <w:color w:val="auto"/>
                                      <w:kern w:val="24"/>
                                      <w:sz w:val="24"/>
                                      <w:szCs w:val="24"/>
                                    </w:rPr>
                                  </m:ctrlPr>
                                </m:sSubPr>
                                <m:e>
                                  <m:sSub>
                                    <m:sSubPr>
                                      <m:ctrlPr>
                                        <w:rPr>
                                          <w:i w:val="0"/>
                                          <w:iCs w:val="0"/>
                                          <w:color w:val="auto"/>
                                          <w:kern w:val="24"/>
                                          <w:sz w:val="24"/>
                                          <w:szCs w:val="24"/>
                                        </w:rPr>
                                      </m:ctrlPr>
                                    </m:sSubPr>
                                    <m:e>
                                      <m:r>
                                        <w:rPr>
                                          <w:rFonts w:eastAsia="Times New Roman"/>
                                          <w:color w:val="auto"/>
                                          <w:kern w:val="24"/>
                                          <w:sz w:val="24"/>
                                          <w:szCs w:val="24"/>
                                        </w:rPr>
                                        <m:t>δθ</m:t>
                                      </m:r>
                                    </m:e>
                                    <m:sub>
                                      <m:r>
                                        <w:rPr>
                                          <w:rFonts w:eastAsia="Times New Roman"/>
                                          <w:color w:val="auto"/>
                                          <w:kern w:val="24"/>
                                          <w:sz w:val="24"/>
                                          <w:szCs w:val="24"/>
                                        </w:rPr>
                                        <m:t>4</m:t>
                                      </m:r>
                                    </m:sub>
                                  </m:sSub>
                                  <m:r>
                                    <w:rPr>
                                      <w:rFonts w:eastAsia="Times New Roman"/>
                                      <w:color w:val="auto"/>
                                      <w:kern w:val="24"/>
                                      <w:sz w:val="24"/>
                                      <w:szCs w:val="24"/>
                                    </w:rPr>
                                    <m:t>I(</m:t>
                                  </m:r>
                                  <m:sSub>
                                    <m:sSubPr>
                                      <m:ctrlPr>
                                        <w:rPr>
                                          <w:i w:val="0"/>
                                          <w:iCs w:val="0"/>
                                          <w:color w:val="auto"/>
                                          <w:kern w:val="24"/>
                                          <w:sz w:val="24"/>
                                          <w:szCs w:val="24"/>
                                        </w:rPr>
                                      </m:ctrlPr>
                                    </m:sSubPr>
                                    <m:e>
                                      <m:r>
                                        <w:rPr>
                                          <w:rFonts w:eastAsia="Times New Roman"/>
                                          <w:color w:val="auto"/>
                                          <w:kern w:val="24"/>
                                          <w:sz w:val="24"/>
                                          <w:szCs w:val="24"/>
                                        </w:rPr>
                                        <m:t>λ</m:t>
                                      </m:r>
                                    </m:e>
                                    <m:sub>
                                      <m:r>
                                        <w:rPr>
                                          <w:rFonts w:eastAsia="Times New Roman"/>
                                          <w:color w:val="auto"/>
                                          <w:kern w:val="24"/>
                                          <w:sz w:val="24"/>
                                          <w:szCs w:val="24"/>
                                        </w:rPr>
                                        <m:t>n</m:t>
                                      </m:r>
                                    </m:sub>
                                  </m:sSub>
                                  <m:r>
                                    <w:rPr>
                                      <w:rFonts w:eastAsia="Times New Roman"/>
                                      <w:color w:val="auto"/>
                                      <w:kern w:val="24"/>
                                      <w:sz w:val="24"/>
                                      <w:szCs w:val="24"/>
                                    </w:rPr>
                                    <m:t>)</m:t>
                                  </m:r>
                                </m:e>
                                <m:sub>
                                  <m:r>
                                    <w:rPr>
                                      <w:rFonts w:eastAsia="Times New Roman"/>
                                      <w:color w:val="auto"/>
                                      <w:kern w:val="24"/>
                                      <w:sz w:val="24"/>
                                      <w:szCs w:val="24"/>
                                    </w:rPr>
                                    <m:t>M</m:t>
                                  </m:r>
                                </m:sub>
                              </m:sSub>
                              <m:r>
                                <w:rPr>
                                  <w:rFonts w:eastAsia="Times New Roman"/>
                                  <w:color w:val="auto"/>
                                  <w:kern w:val="24"/>
                                  <w:sz w:val="24"/>
                                  <w:szCs w:val="24"/>
                                </w:rPr>
                                <m:t>/</m:t>
                              </m:r>
                              <m:sSub>
                                <m:sSubPr>
                                  <m:ctrlPr>
                                    <w:rPr>
                                      <w:i w:val="0"/>
                                      <w:iCs w:val="0"/>
                                      <w:color w:val="auto"/>
                                      <w:kern w:val="24"/>
                                      <w:sz w:val="24"/>
                                      <w:szCs w:val="24"/>
                                    </w:rPr>
                                  </m:ctrlPr>
                                </m:sSubPr>
                                <m:e>
                                  <m:r>
                                    <w:rPr>
                                      <w:rFonts w:eastAsia="Times New Roman"/>
                                      <w:color w:val="auto"/>
                                      <w:kern w:val="24"/>
                                      <w:sz w:val="24"/>
                                      <w:szCs w:val="24"/>
                                    </w:rPr>
                                    <m:t>δθ</m:t>
                                  </m:r>
                                </m:e>
                                <m:sub>
                                  <m:r>
                                    <w:rPr>
                                      <w:rFonts w:eastAsia="Times New Roman"/>
                                      <w:color w:val="auto"/>
                                      <w:kern w:val="24"/>
                                      <w:sz w:val="24"/>
                                      <w:szCs w:val="24"/>
                                    </w:rPr>
                                    <m:t>n</m:t>
                                  </m:r>
                                </m:sub>
                              </m:sSub>
                            </m:oMath>
                            <w:r w:rsidRPr="00730567">
                              <w:rPr>
                                <w:rFonts w:eastAsia="Times New Roman"/>
                                <w:i w:val="0"/>
                                <w:iCs w:val="0"/>
                                <w:color w:val="auto"/>
                                <w:kern w:val="24"/>
                                <w:sz w:val="24"/>
                                <w:szCs w:val="24"/>
                              </w:rPr>
                              <w:t xml:space="preserve"> normalized for </w:t>
                            </w:r>
                            <m:oMath>
                              <m:r>
                                <w:rPr>
                                  <w:rFonts w:eastAsia="Times New Roman"/>
                                  <w:color w:val="auto"/>
                                  <w:kern w:val="24"/>
                                  <w:sz w:val="24"/>
                                  <w:szCs w:val="24"/>
                                </w:rPr>
                                <m:t>n=4</m:t>
                              </m:r>
                            </m:oMath>
                            <w:r w:rsidRPr="00730567">
                              <w:rPr>
                                <w:rFonts w:eastAsia="Times New Roman"/>
                                <w:i w:val="0"/>
                                <w:iCs w:val="0"/>
                                <w:color w:val="auto"/>
                                <w:kern w:val="24"/>
                                <w:sz w:val="24"/>
                                <w:szCs w:val="24"/>
                              </w:rPr>
                              <w:t xml:space="preserve"> are shown by blue crossed rectangles connected by the dashed line.</w:t>
                            </w:r>
                            <w:bookmarkEnd w:id="245"/>
                            <w:bookmarkEnd w:id="246"/>
                            <w:bookmarkEnd w:id="247"/>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3A407627" id="Text Box 976" o:spid="_x0000_s1054" type="#_x0000_t202" style="position:absolute;margin-left:0;margin-top:0;width:442.8pt;height:510.65pt;z-index:251716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" stroked="f" strokeweight="2.25pt">
                <v:textbox>
                  <w:txbxContent>
                    <w:p w14:paraId="274B8E55" w14:textId="77777777" w:rsidR="0014672B" w:rsidRDefault="0014672B" w:rsidP="002E52D5">
                      <w:pPr>
                        <w:spacing w:line="480" w:lineRule="auto"/>
                        <w:jc w:val="center"/>
                        <w:rPr>
                          <w:rFonts w:eastAsia="Times New Roman"/>
                          <w:color w:val="000000" w:themeColor="text1"/>
                          <w:kern w:val="24"/>
                        </w:rPr>
                      </w:pPr>
                      <w:r>
                        <w:rPr>
                          <w:noProof/>
                        </w:rPr>
                        <w:drawing>
                          <wp:inline distT="0" distB="0" distL="0" distR="0" wp14:anchorId="17B3C1B0" wp14:editId="417D9E2B">
                            <wp:extent cx="4846320" cy="4741315"/>
                            <wp:effectExtent l="0" t="0" r="0" b="2540"/>
                            <wp:docPr id="1934" name="Picture 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Picture 977"/>
                                    <pic:cNvPicPr/>
                                  </pic:nvPicPr>
                                  <pic:blipFill>
                                    <a:blip r:embed="rId69">
                                      <a:extLst>
                                        <a:ext uri="{28A0092B-C50C-407E-A947-70E740481C1C}">
                                          <a14:useLocalDpi xmlns:a14="http://schemas.microsoft.com/office/drawing/2010/main" val="0"/>
                                        </a:ext>
                                      </a:extLst>
                                    </a:blip>
                                    <a:stretch>
                                      <a:fillRect/>
                                    </a:stretch>
                                  </pic:blipFill>
                                  <pic:spPr>
                                    <a:xfrm>
                                      <a:off x="0" y="0"/>
                                      <a:ext cx="4846320" cy="4741315"/>
                                    </a:xfrm>
                                    <a:prstGeom prst="rect">
                                      <a:avLst/>
                                    </a:prstGeom>
                                  </pic:spPr>
                                </pic:pic>
                              </a:graphicData>
                            </a:graphic>
                          </wp:inline>
                        </w:drawing>
                      </w:r>
                    </w:p>
                    <w:p w14:paraId="79B4C885" w14:textId="44C38914" w:rsidR="0014672B" w:rsidRPr="00730567" w:rsidRDefault="0014672B" w:rsidP="00730567">
                      <w:pPr>
                        <w:pStyle w:val="Caption"/>
                        <w:spacing w:line="480" w:lineRule="auto"/>
                        <w:jc w:val="both"/>
                        <w:rPr>
                          <w:rFonts w:eastAsia="Times New Roman"/>
                          <w:i w:val="0"/>
                          <w:iCs w:val="0"/>
                          <w:color w:val="auto"/>
                          <w:kern w:val="24"/>
                          <w:sz w:val="24"/>
                          <w:szCs w:val="24"/>
                        </w:rPr>
                      </w:pPr>
                      <w:bookmarkStart w:id="248" w:name="_Toc79489192"/>
                      <w:bookmarkStart w:id="249" w:name="_Toc79489654"/>
                      <w:bookmarkStart w:id="250" w:name="_Toc79491693"/>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4</w:t>
                      </w:r>
                      <w:r w:rsidR="001A3FA5">
                        <w:rPr>
                          <w:i w:val="0"/>
                          <w:iCs w:val="0"/>
                          <w:color w:val="auto"/>
                          <w:sz w:val="24"/>
                          <w:szCs w:val="24"/>
                        </w:rPr>
                        <w:fldChar w:fldCharType="end"/>
                      </w:r>
                      <w:r w:rsidRPr="00730567">
                        <w:rPr>
                          <w:i w:val="0"/>
                          <w:iCs w:val="0"/>
                          <w:color w:val="auto"/>
                          <w:sz w:val="24"/>
                          <w:szCs w:val="24"/>
                        </w:rPr>
                        <w:t xml:space="preserve"> </w:t>
                      </w:r>
                      <w:r w:rsidRPr="00730567">
                        <w:rPr>
                          <w:rFonts w:eastAsia="Times New Roman"/>
                          <w:i w:val="0"/>
                          <w:iCs w:val="0"/>
                          <w:color w:val="auto"/>
                          <w:kern w:val="24"/>
                          <w:sz w:val="24"/>
                          <w:szCs w:val="24"/>
                        </w:rPr>
                        <w:t xml:space="preserve">- Spectra of the </w:t>
                      </w:r>
                      <m:oMath>
                        <m:r>
                          <w:rPr>
                            <w:rFonts w:eastAsia="Times New Roman"/>
                            <w:color w:val="auto"/>
                            <w:kern w:val="24"/>
                            <w:sz w:val="24"/>
                            <w:szCs w:val="24"/>
                          </w:rPr>
                          <m:t>Cu</m:t>
                        </m:r>
                        <m:d>
                          <m:dPr>
                            <m:ctrlPr>
                              <w:rPr>
                                <w:i w:val="0"/>
                                <w:iCs w:val="0"/>
                                <w:color w:val="auto"/>
                                <w:kern w:val="24"/>
                                <w:sz w:val="24"/>
                                <w:szCs w:val="24"/>
                              </w:rPr>
                            </m:ctrlPr>
                          </m:dPr>
                          <m:e>
                            <m:r>
                              <w:rPr>
                                <w:rFonts w:eastAsia="Times New Roman"/>
                                <w:color w:val="auto"/>
                                <w:kern w:val="24"/>
                                <w:sz w:val="24"/>
                                <w:szCs w:val="24"/>
                              </w:rPr>
                              <m:t>111</m:t>
                            </m:r>
                          </m:e>
                        </m:d>
                      </m:oMath>
                      <w:r w:rsidRPr="00730567">
                        <w:rPr>
                          <w:rFonts w:eastAsia="Times New Roman"/>
                          <w:i w:val="0"/>
                          <w:iCs w:val="0"/>
                          <w:color w:val="auto"/>
                          <w:kern w:val="24"/>
                          <w:sz w:val="24"/>
                          <w:szCs w:val="24"/>
                        </w:rPr>
                        <w:t xml:space="preserve"> PM (red open circles) and </w:t>
                      </w:r>
                      <m:oMath>
                        <m:r>
                          <w:rPr>
                            <w:rFonts w:eastAsia="Times New Roman"/>
                            <w:color w:val="auto"/>
                            <w:kern w:val="24"/>
                            <w:sz w:val="24"/>
                            <w:szCs w:val="24"/>
                          </w:rPr>
                          <m:t>Si(220)</m:t>
                        </m:r>
                      </m:oMath>
                      <w:r w:rsidRPr="00730567">
                        <w:rPr>
                          <w:rFonts w:eastAsia="Times New Roman"/>
                          <w:i w:val="0"/>
                          <w:iCs w:val="0"/>
                          <w:color w:val="auto"/>
                          <w:kern w:val="24"/>
                          <w:sz w:val="24"/>
                          <w:szCs w:val="24"/>
                        </w:rPr>
                        <w:t xml:space="preserve"> M (black closed circles) matched at </w:t>
                      </w:r>
                      <m:oMath>
                        <m:sSub>
                          <m:sSubPr>
                            <m:ctrlPr>
                              <w:rPr>
                                <w:i w:val="0"/>
                                <w:iCs w:val="0"/>
                                <w:color w:val="auto"/>
                                <w:kern w:val="24"/>
                                <w:sz w:val="24"/>
                                <w:szCs w:val="24"/>
                              </w:rPr>
                            </m:ctrlPr>
                          </m:sSubPr>
                          <m:e>
                            <m:r>
                              <w:rPr>
                                <w:rFonts w:eastAsia="Times New Roman"/>
                                <w:color w:val="auto"/>
                                <w:kern w:val="24"/>
                                <w:sz w:val="24"/>
                                <w:szCs w:val="24"/>
                              </w:rPr>
                              <m:t>λ</m:t>
                            </m:r>
                          </m:e>
                          <m:sub>
                            <m:r>
                              <w:rPr>
                                <w:rFonts w:eastAsia="Times New Roman"/>
                                <w:color w:val="auto"/>
                                <w:kern w:val="24"/>
                                <w:sz w:val="24"/>
                                <w:szCs w:val="24"/>
                              </w:rPr>
                              <m:t>4</m:t>
                            </m:r>
                          </m:sub>
                        </m:sSub>
                        <m:r>
                          <w:rPr>
                            <w:rFonts w:eastAsia="Times New Roman"/>
                            <w:color w:val="auto"/>
                            <w:kern w:val="24"/>
                            <w:sz w:val="24"/>
                            <w:szCs w:val="24"/>
                          </w:rPr>
                          <m:t>=0.9 Å</m:t>
                        </m:r>
                      </m:oMath>
                      <w:r w:rsidRPr="00730567">
                        <w:rPr>
                          <w:rFonts w:eastAsia="Times New Roman"/>
                          <w:i w:val="0"/>
                          <w:iCs w:val="0"/>
                          <w:color w:val="auto"/>
                          <w:kern w:val="24"/>
                          <w:sz w:val="24"/>
                          <w:szCs w:val="24"/>
                        </w:rPr>
                        <w:t xml:space="preserve">. The Bragg-peak intensities </w:t>
                      </w:r>
                      <m:oMath>
                        <m:sSub>
                          <m:sSubPr>
                            <m:ctrlPr>
                              <w:rPr>
                                <w:i w:val="0"/>
                                <w:iCs w:val="0"/>
                                <w:color w:val="auto"/>
                                <w:kern w:val="24"/>
                                <w:sz w:val="24"/>
                                <w:szCs w:val="24"/>
                              </w:rPr>
                            </m:ctrlPr>
                          </m:sSubPr>
                          <m:e>
                            <m:sSub>
                              <m:sSubPr>
                                <m:ctrlPr>
                                  <w:rPr>
                                    <w:i w:val="0"/>
                                    <w:iCs w:val="0"/>
                                    <w:color w:val="auto"/>
                                    <w:kern w:val="24"/>
                                    <w:sz w:val="24"/>
                                    <w:szCs w:val="24"/>
                                  </w:rPr>
                                </m:ctrlPr>
                              </m:sSubPr>
                              <m:e>
                                <m:r>
                                  <w:rPr>
                                    <w:rFonts w:eastAsia="Times New Roman"/>
                                    <w:color w:val="auto"/>
                                    <w:kern w:val="24"/>
                                    <w:sz w:val="24"/>
                                    <w:szCs w:val="24"/>
                                  </w:rPr>
                                  <m:t>δθ</m:t>
                                </m:r>
                              </m:e>
                              <m:sub>
                                <m:r>
                                  <w:rPr>
                                    <w:rFonts w:eastAsia="Times New Roman"/>
                                    <w:color w:val="auto"/>
                                    <w:kern w:val="24"/>
                                    <w:sz w:val="24"/>
                                    <w:szCs w:val="24"/>
                                  </w:rPr>
                                  <m:t>4</m:t>
                                </m:r>
                              </m:sub>
                            </m:sSub>
                            <m:r>
                              <w:rPr>
                                <w:rFonts w:eastAsia="Times New Roman"/>
                                <w:color w:val="auto"/>
                                <w:kern w:val="24"/>
                                <w:sz w:val="24"/>
                                <w:szCs w:val="24"/>
                              </w:rPr>
                              <m:t>I(</m:t>
                            </m:r>
                            <m:sSub>
                              <m:sSubPr>
                                <m:ctrlPr>
                                  <w:rPr>
                                    <w:i w:val="0"/>
                                    <w:iCs w:val="0"/>
                                    <w:color w:val="auto"/>
                                    <w:kern w:val="24"/>
                                    <w:sz w:val="24"/>
                                    <w:szCs w:val="24"/>
                                  </w:rPr>
                                </m:ctrlPr>
                              </m:sSubPr>
                              <m:e>
                                <m:r>
                                  <w:rPr>
                                    <w:rFonts w:eastAsia="Times New Roman"/>
                                    <w:color w:val="auto"/>
                                    <w:kern w:val="24"/>
                                    <w:sz w:val="24"/>
                                    <w:szCs w:val="24"/>
                                  </w:rPr>
                                  <m:t>λ</m:t>
                                </m:r>
                              </m:e>
                              <m:sub>
                                <m:r>
                                  <w:rPr>
                                    <w:rFonts w:eastAsia="Times New Roman"/>
                                    <w:color w:val="auto"/>
                                    <w:kern w:val="24"/>
                                    <w:sz w:val="24"/>
                                    <w:szCs w:val="24"/>
                                  </w:rPr>
                                  <m:t>n</m:t>
                                </m:r>
                              </m:sub>
                            </m:sSub>
                            <m:r>
                              <w:rPr>
                                <w:rFonts w:eastAsia="Times New Roman"/>
                                <w:color w:val="auto"/>
                                <w:kern w:val="24"/>
                                <w:sz w:val="24"/>
                                <w:szCs w:val="24"/>
                              </w:rPr>
                              <m:t>)</m:t>
                            </m:r>
                          </m:e>
                          <m:sub>
                            <m:r>
                              <w:rPr>
                                <w:rFonts w:eastAsia="Times New Roman"/>
                                <w:color w:val="auto"/>
                                <w:kern w:val="24"/>
                                <w:sz w:val="24"/>
                                <w:szCs w:val="24"/>
                              </w:rPr>
                              <m:t>M</m:t>
                            </m:r>
                          </m:sub>
                        </m:sSub>
                        <m:r>
                          <w:rPr>
                            <w:rFonts w:eastAsia="Times New Roman"/>
                            <w:color w:val="auto"/>
                            <w:kern w:val="24"/>
                            <w:sz w:val="24"/>
                            <w:szCs w:val="24"/>
                          </w:rPr>
                          <m:t>/</m:t>
                        </m:r>
                        <m:sSub>
                          <m:sSubPr>
                            <m:ctrlPr>
                              <w:rPr>
                                <w:i w:val="0"/>
                                <w:iCs w:val="0"/>
                                <w:color w:val="auto"/>
                                <w:kern w:val="24"/>
                                <w:sz w:val="24"/>
                                <w:szCs w:val="24"/>
                              </w:rPr>
                            </m:ctrlPr>
                          </m:sSubPr>
                          <m:e>
                            <m:r>
                              <w:rPr>
                                <w:rFonts w:eastAsia="Times New Roman"/>
                                <w:color w:val="auto"/>
                                <w:kern w:val="24"/>
                                <w:sz w:val="24"/>
                                <w:szCs w:val="24"/>
                              </w:rPr>
                              <m:t>δθ</m:t>
                            </m:r>
                          </m:e>
                          <m:sub>
                            <m:r>
                              <w:rPr>
                                <w:rFonts w:eastAsia="Times New Roman"/>
                                <w:color w:val="auto"/>
                                <w:kern w:val="24"/>
                                <w:sz w:val="24"/>
                                <w:szCs w:val="24"/>
                              </w:rPr>
                              <m:t>n</m:t>
                            </m:r>
                          </m:sub>
                        </m:sSub>
                      </m:oMath>
                      <w:r w:rsidRPr="00730567">
                        <w:rPr>
                          <w:rFonts w:eastAsia="Times New Roman"/>
                          <w:i w:val="0"/>
                          <w:iCs w:val="0"/>
                          <w:color w:val="auto"/>
                          <w:kern w:val="24"/>
                          <w:sz w:val="24"/>
                          <w:szCs w:val="24"/>
                        </w:rPr>
                        <w:t xml:space="preserve"> normalized for </w:t>
                      </w:r>
                      <m:oMath>
                        <m:r>
                          <w:rPr>
                            <w:rFonts w:eastAsia="Times New Roman"/>
                            <w:color w:val="auto"/>
                            <w:kern w:val="24"/>
                            <w:sz w:val="24"/>
                            <w:szCs w:val="24"/>
                          </w:rPr>
                          <m:t>n=4</m:t>
                        </m:r>
                      </m:oMath>
                      <w:r w:rsidRPr="00730567">
                        <w:rPr>
                          <w:rFonts w:eastAsia="Times New Roman"/>
                          <w:i w:val="0"/>
                          <w:iCs w:val="0"/>
                          <w:color w:val="auto"/>
                          <w:kern w:val="24"/>
                          <w:sz w:val="24"/>
                          <w:szCs w:val="24"/>
                        </w:rPr>
                        <w:t xml:space="preserve"> are shown by blue crossed rectangles connected by the dashed line.</w:t>
                      </w:r>
                      <w:bookmarkEnd w:id="248"/>
                      <w:bookmarkEnd w:id="249"/>
                      <w:bookmarkEnd w:id="250"/>
                    </w:p>
                  </w:txbxContent>
                </v:textbox>
                <w10:wrap type="square" anchorx="margin" anchory="margin"/>
              </v:shape>
            </w:pict>
          </mc:Fallback>
        </mc:AlternateContent>
      </w:r>
      <w:r w:rsidR="00353261" w:rsidRPr="008032B0">
        <w:rPr>
          <w:rFonts w:eastAsiaTheme="minorEastAsia" w:cstheme="minorHAnsi"/>
        </w:rPr>
        <w:br w:type="page"/>
      </w:r>
    </w:p>
    <w:tbl>
      <w:tblPr>
        <w:tblStyle w:val="TableGrid"/>
        <w:tblpPr w:leftFromText="187" w:rightFromText="187" w:vertAnchor="page" w:horzAnchor="margin" w:tblpXSpec="center" w:tblpYSpec="center"/>
        <w:tblW w:w="9171" w:type="dxa"/>
        <w:tblLook w:val="04A0" w:firstRow="1" w:lastRow="0" w:firstColumn="1" w:lastColumn="0" w:noHBand="0" w:noVBand="1"/>
      </w:tblPr>
      <w:tblGrid>
        <w:gridCol w:w="1301"/>
        <w:gridCol w:w="2967"/>
        <w:gridCol w:w="3379"/>
        <w:gridCol w:w="1524"/>
      </w:tblGrid>
      <w:tr w:rsidR="002E52D5" w:rsidRPr="008032B0" w14:paraId="07B4029E" w14:textId="77777777" w:rsidTr="0066434A">
        <w:trPr>
          <w:trHeight w:val="745"/>
        </w:trPr>
        <w:tc>
          <w:tcPr>
            <w:tcW w:w="9171" w:type="dxa"/>
            <w:gridSpan w:val="4"/>
            <w:tcBorders>
              <w:top w:val="nil"/>
              <w:left w:val="nil"/>
              <w:bottom w:val="single" w:sz="4" w:space="0" w:color="auto"/>
              <w:right w:val="nil"/>
            </w:tcBorders>
          </w:tcPr>
          <w:p w14:paraId="594002B0" w14:textId="4BBE1EA3" w:rsidR="002E52D5" w:rsidRPr="008032B0" w:rsidRDefault="002E52D5" w:rsidP="0066434A">
            <w:pPr>
              <w:pStyle w:val="Caption"/>
              <w:rPr>
                <w:i w:val="0"/>
                <w:iCs w:val="0"/>
                <w:sz w:val="24"/>
                <w:szCs w:val="24"/>
              </w:rPr>
            </w:pPr>
            <w:bookmarkStart w:id="251" w:name="_Toc77460277"/>
            <w:r w:rsidRPr="008032B0">
              <w:rPr>
                <w:i w:val="0"/>
                <w:iCs w:val="0"/>
                <w:color w:val="auto"/>
                <w:sz w:val="24"/>
                <w:szCs w:val="24"/>
              </w:rPr>
              <w:lastRenderedPageBreak/>
              <w:t xml:space="preserve">Table </w:t>
            </w:r>
            <w:r w:rsidRPr="008032B0">
              <w:rPr>
                <w:i w:val="0"/>
                <w:iCs w:val="0"/>
                <w:color w:val="auto"/>
                <w:sz w:val="24"/>
                <w:szCs w:val="24"/>
              </w:rPr>
              <w:fldChar w:fldCharType="begin"/>
            </w:r>
            <w:r w:rsidRPr="008032B0">
              <w:rPr>
                <w:i w:val="0"/>
                <w:iCs w:val="0"/>
                <w:color w:val="auto"/>
                <w:sz w:val="24"/>
                <w:szCs w:val="24"/>
              </w:rPr>
              <w:instrText xml:space="preserve"> STYLEREF 1 \s </w:instrText>
            </w:r>
            <w:r w:rsidRPr="008032B0">
              <w:rPr>
                <w:i w:val="0"/>
                <w:iCs w:val="0"/>
                <w:color w:val="auto"/>
                <w:sz w:val="24"/>
                <w:szCs w:val="24"/>
              </w:rPr>
              <w:fldChar w:fldCharType="separate"/>
            </w:r>
            <w:r w:rsidR="00EE319D">
              <w:rPr>
                <w:i w:val="0"/>
                <w:iCs w:val="0"/>
                <w:noProof/>
                <w:color w:val="auto"/>
                <w:sz w:val="24"/>
                <w:szCs w:val="24"/>
              </w:rPr>
              <w:t>V</w:t>
            </w:r>
            <w:r w:rsidRPr="008032B0">
              <w:rPr>
                <w:i w:val="0"/>
                <w:iCs w:val="0"/>
                <w:color w:val="auto"/>
                <w:sz w:val="24"/>
                <w:szCs w:val="24"/>
              </w:rPr>
              <w:fldChar w:fldCharType="end"/>
            </w:r>
            <w:r w:rsidRPr="008032B0">
              <w:rPr>
                <w:i w:val="0"/>
                <w:iCs w:val="0"/>
                <w:color w:val="auto"/>
                <w:sz w:val="24"/>
                <w:szCs w:val="24"/>
              </w:rPr>
              <w:t>.</w:t>
            </w:r>
            <w:r w:rsidRPr="008032B0">
              <w:rPr>
                <w:i w:val="0"/>
                <w:iCs w:val="0"/>
                <w:color w:val="auto"/>
                <w:sz w:val="24"/>
                <w:szCs w:val="24"/>
              </w:rPr>
              <w:fldChar w:fldCharType="begin"/>
            </w:r>
            <w:r w:rsidRPr="008032B0">
              <w:rPr>
                <w:i w:val="0"/>
                <w:iCs w:val="0"/>
                <w:color w:val="auto"/>
                <w:sz w:val="24"/>
                <w:szCs w:val="24"/>
              </w:rPr>
              <w:instrText xml:space="preserve"> SEQ Table \* ARABIC \s 1 </w:instrText>
            </w:r>
            <w:r w:rsidRPr="008032B0">
              <w:rPr>
                <w:i w:val="0"/>
                <w:iCs w:val="0"/>
                <w:color w:val="auto"/>
                <w:sz w:val="24"/>
                <w:szCs w:val="24"/>
              </w:rPr>
              <w:fldChar w:fldCharType="separate"/>
            </w:r>
            <w:r w:rsidR="00EE319D">
              <w:rPr>
                <w:i w:val="0"/>
                <w:iCs w:val="0"/>
                <w:noProof/>
                <w:color w:val="auto"/>
                <w:sz w:val="24"/>
                <w:szCs w:val="24"/>
              </w:rPr>
              <w:t>3</w:t>
            </w:r>
            <w:r w:rsidRPr="008032B0">
              <w:rPr>
                <w:i w:val="0"/>
                <w:iCs w:val="0"/>
                <w:color w:val="auto"/>
                <w:sz w:val="24"/>
                <w:szCs w:val="24"/>
              </w:rPr>
              <w:fldChar w:fldCharType="end"/>
            </w:r>
            <w:r w:rsidRPr="008032B0">
              <w:rPr>
                <w:i w:val="0"/>
                <w:iCs w:val="0"/>
                <w:color w:val="auto"/>
                <w:sz w:val="24"/>
                <w:szCs w:val="24"/>
              </w:rPr>
              <w:t xml:space="preserve"> </w:t>
            </w:r>
            <w:r w:rsidRPr="008032B0">
              <w:rPr>
                <w:rFonts w:cs="Times New Roman"/>
                <w:i w:val="0"/>
                <w:iCs w:val="0"/>
                <w:color w:val="auto"/>
                <w:sz w:val="24"/>
                <w:szCs w:val="24"/>
                <w:lang w:val="es-MX"/>
              </w:rPr>
              <w:t xml:space="preserve">- </w:t>
            </w:r>
            <w:r w:rsidRPr="008032B0">
              <w:rPr>
                <w:rFonts w:eastAsiaTheme="minorEastAsia" w:cs="Times New Roman"/>
                <w:i w:val="0"/>
                <w:iCs w:val="0"/>
                <w:color w:val="auto"/>
                <w:sz w:val="24"/>
                <w:szCs w:val="24"/>
              </w:rPr>
              <w:t xml:space="preserve">The numerical values of </w:t>
            </w:r>
            <m:oMath>
              <m:sSub>
                <m:sSubPr>
                  <m:ctrlPr>
                    <w:rPr>
                      <w:rFonts w:eastAsiaTheme="minorEastAsia" w:cs="Times New Roman"/>
                      <w:i w:val="0"/>
                      <w:iCs w:val="0"/>
                      <w:color w:val="auto"/>
                      <w:sz w:val="24"/>
                      <w:szCs w:val="24"/>
                    </w:rPr>
                  </m:ctrlPr>
                </m:sSubPr>
                <m:e>
                  <m:r>
                    <w:rPr>
                      <w:rFonts w:eastAsiaTheme="minorEastAsia" w:cs="Times New Roman"/>
                      <w:color w:val="auto"/>
                      <w:sz w:val="24"/>
                      <w:szCs w:val="24"/>
                    </w:rPr>
                    <m:t>R(θ</m:t>
                  </m:r>
                </m:e>
                <m:sub>
                  <m:r>
                    <w:rPr>
                      <w:rFonts w:eastAsiaTheme="minorEastAsia" w:cs="Times New Roman"/>
                      <w:color w:val="auto"/>
                      <w:sz w:val="24"/>
                      <w:szCs w:val="24"/>
                    </w:rPr>
                    <m:t>B</m:t>
                  </m:r>
                </m:sub>
              </m:sSub>
              <m:sSubSup>
                <m:sSubSupPr>
                  <m:ctrlPr>
                    <w:rPr>
                      <w:rFonts w:eastAsiaTheme="minorEastAsia" w:cs="Times New Roman"/>
                      <w:i w:val="0"/>
                      <w:iCs w:val="0"/>
                      <w:color w:val="auto"/>
                      <w:sz w:val="24"/>
                      <w:szCs w:val="24"/>
                    </w:rPr>
                  </m:ctrlPr>
                </m:sSubSupPr>
                <m:e>
                  <m:r>
                    <w:rPr>
                      <w:rFonts w:eastAsiaTheme="minorEastAsia" w:cs="Times New Roman"/>
                      <w:color w:val="auto"/>
                      <w:sz w:val="24"/>
                      <w:szCs w:val="24"/>
                    </w:rPr>
                    <m:t>)</m:t>
                  </m:r>
                </m:e>
                <m:sub>
                  <m:r>
                    <w:rPr>
                      <w:rFonts w:eastAsiaTheme="minorEastAsia" w:cs="Times New Roman"/>
                      <w:color w:val="auto"/>
                      <w:sz w:val="24"/>
                      <w:szCs w:val="24"/>
                    </w:rPr>
                    <m:t>n,exp</m:t>
                  </m:r>
                </m:sub>
                <m:sup>
                  <m:r>
                    <w:rPr>
                      <w:rFonts w:eastAsiaTheme="minorEastAsia" w:cs="Times New Roman"/>
                      <w:color w:val="auto"/>
                      <w:sz w:val="24"/>
                      <w:szCs w:val="24"/>
                    </w:rPr>
                    <m:t>3</m:t>
                  </m:r>
                </m:sup>
              </m:sSubSup>
            </m:oMath>
            <w:r w:rsidRPr="008032B0">
              <w:rPr>
                <w:rFonts w:eastAsiaTheme="minorEastAsia" w:cs="Times New Roman"/>
                <w:i w:val="0"/>
                <w:iCs w:val="0"/>
                <w:color w:val="auto"/>
                <w:sz w:val="24"/>
                <w:szCs w:val="24"/>
              </w:rPr>
              <w:t xml:space="preserve"> obtained by (5), </w:t>
            </w:r>
            <m:oMath>
              <m:sSub>
                <m:sSubPr>
                  <m:ctrlPr>
                    <w:rPr>
                      <w:rFonts w:eastAsiaTheme="minorEastAsia" w:cs="Times New Roman"/>
                      <w:i w:val="0"/>
                      <w:iCs w:val="0"/>
                      <w:color w:val="auto"/>
                      <w:sz w:val="24"/>
                      <w:szCs w:val="24"/>
                    </w:rPr>
                  </m:ctrlPr>
                </m:sSubPr>
                <m:e>
                  <m:r>
                    <w:rPr>
                      <w:rFonts w:eastAsiaTheme="minorEastAsia" w:cs="Times New Roman"/>
                      <w:color w:val="auto"/>
                      <w:sz w:val="24"/>
                      <w:szCs w:val="24"/>
                    </w:rPr>
                    <m:t>2δθ</m:t>
                  </m:r>
                </m:e>
                <m:sub>
                  <m:r>
                    <w:rPr>
                      <w:rFonts w:eastAsiaTheme="minorEastAsia" w:cs="Times New Roman"/>
                      <w:color w:val="auto"/>
                      <w:sz w:val="24"/>
                      <w:szCs w:val="24"/>
                    </w:rPr>
                    <m:t>n,exp</m:t>
                  </m:r>
                </m:sub>
              </m:sSub>
            </m:oMath>
            <w:r w:rsidRPr="008032B0">
              <w:rPr>
                <w:rFonts w:eastAsiaTheme="minorEastAsia" w:cs="Times New Roman"/>
                <w:i w:val="0"/>
                <w:iCs w:val="0"/>
                <w:color w:val="auto"/>
                <w:sz w:val="24"/>
                <w:szCs w:val="24"/>
              </w:rPr>
              <w:t xml:space="preserve"> and </w:t>
            </w:r>
            <m:oMath>
              <m:sSub>
                <m:sSubPr>
                  <m:ctrlPr>
                    <w:rPr>
                      <w:rFonts w:eastAsiaTheme="minorEastAsia" w:cs="Times New Roman"/>
                      <w:i w:val="0"/>
                      <w:iCs w:val="0"/>
                      <w:color w:val="auto"/>
                      <w:sz w:val="24"/>
                      <w:szCs w:val="24"/>
                    </w:rPr>
                  </m:ctrlPr>
                </m:sSubPr>
                <m:e>
                  <m:r>
                    <w:rPr>
                      <w:rFonts w:eastAsiaTheme="minorEastAsia" w:cs="Times New Roman"/>
                      <w:color w:val="auto"/>
                      <w:sz w:val="24"/>
                      <w:szCs w:val="24"/>
                    </w:rPr>
                    <m:t>g</m:t>
                  </m:r>
                </m:e>
                <m:sub>
                  <m:r>
                    <w:rPr>
                      <w:rFonts w:eastAsiaTheme="minorEastAsia" w:cs="Times New Roman"/>
                      <w:color w:val="auto"/>
                      <w:sz w:val="24"/>
                      <w:szCs w:val="24"/>
                    </w:rPr>
                    <m:t>n,exp</m:t>
                  </m:r>
                </m:sub>
              </m:sSub>
            </m:oMath>
            <w:r w:rsidRPr="008032B0">
              <w:rPr>
                <w:rFonts w:eastAsiaTheme="minorEastAsia" w:cs="Times New Roman"/>
                <w:i w:val="0"/>
                <w:iCs w:val="0"/>
                <w:color w:val="auto"/>
                <w:sz w:val="24"/>
                <w:szCs w:val="24"/>
              </w:rPr>
              <w:t xml:space="preserve"> for </w:t>
            </w:r>
            <m:oMath>
              <m:r>
                <w:rPr>
                  <w:rFonts w:eastAsiaTheme="minorEastAsia" w:cs="Times New Roman"/>
                  <w:color w:val="auto"/>
                  <w:sz w:val="24"/>
                  <w:szCs w:val="24"/>
                </w:rPr>
                <m:t>n=5-8</m:t>
              </m:r>
            </m:oMath>
            <w:bookmarkEnd w:id="251"/>
          </w:p>
        </w:tc>
      </w:tr>
      <w:tr w:rsidR="002E52D5" w:rsidRPr="008032B0" w14:paraId="4C07C579" w14:textId="77777777" w:rsidTr="0066434A">
        <w:trPr>
          <w:trHeight w:val="288"/>
        </w:trPr>
        <w:tc>
          <w:tcPr>
            <w:tcW w:w="9171" w:type="dxa"/>
            <w:gridSpan w:val="4"/>
            <w:tcBorders>
              <w:top w:val="single" w:sz="4" w:space="0" w:color="auto"/>
              <w:left w:val="single" w:sz="4" w:space="0" w:color="auto"/>
              <w:bottom w:val="single" w:sz="4" w:space="0" w:color="auto"/>
              <w:right w:val="single" w:sz="4" w:space="0" w:color="auto"/>
            </w:tcBorders>
          </w:tcPr>
          <w:p w14:paraId="1FD5115C" w14:textId="77777777" w:rsidR="002E52D5" w:rsidRPr="008032B0" w:rsidRDefault="002E52D5" w:rsidP="0066434A">
            <w:pPr>
              <w:pStyle w:val="Caption"/>
              <w:rPr>
                <w:i w:val="0"/>
                <w:iCs w:val="0"/>
                <w:color w:val="auto"/>
                <w:sz w:val="24"/>
                <w:szCs w:val="24"/>
              </w:rPr>
            </w:pPr>
          </w:p>
        </w:tc>
      </w:tr>
      <w:tr w:rsidR="002E52D5" w:rsidRPr="008032B0" w14:paraId="2387AAFA" w14:textId="77777777" w:rsidTr="0066434A">
        <w:trPr>
          <w:trHeight w:val="288"/>
        </w:trPr>
        <w:tc>
          <w:tcPr>
            <w:tcW w:w="1301" w:type="dxa"/>
            <w:tcBorders>
              <w:top w:val="single" w:sz="4" w:space="0" w:color="auto"/>
            </w:tcBorders>
          </w:tcPr>
          <w:p w14:paraId="612F7EA2" w14:textId="35B5332B" w:rsidR="002E52D5" w:rsidRPr="00C80F28" w:rsidRDefault="00EC3675" w:rsidP="0066434A">
            <w:pPr>
              <w:widowControl w:val="0"/>
              <w:tabs>
                <w:tab w:val="left" w:pos="360"/>
                <w:tab w:val="left" w:pos="1440"/>
                <w:tab w:val="left" w:pos="2880"/>
                <w:tab w:val="left" w:pos="4320"/>
                <w:tab w:val="left" w:pos="5760"/>
                <w:tab w:val="left" w:pos="7200"/>
                <w:tab w:val="left" w:pos="8640"/>
              </w:tabs>
              <w:contextualSpacing/>
              <w:jc w:val="center"/>
            </w:pPr>
            <w:r w:rsidRPr="008032B0">
              <w:rPr>
                <w:rFonts w:cs="Times New Roman"/>
              </w:rPr>
              <w:t>n</w:t>
            </w:r>
          </w:p>
        </w:tc>
        <w:tc>
          <w:tcPr>
            <w:tcW w:w="2967" w:type="dxa"/>
            <w:tcBorders>
              <w:top w:val="single" w:sz="4" w:space="0" w:color="auto"/>
            </w:tcBorders>
          </w:tcPr>
          <w:p w14:paraId="7619F839" w14:textId="77777777" w:rsidR="002E52D5" w:rsidRPr="00C80F28" w:rsidRDefault="00006455" w:rsidP="0066434A">
            <w:pPr>
              <w:widowControl w:val="0"/>
              <w:tabs>
                <w:tab w:val="left" w:pos="1440"/>
                <w:tab w:val="left" w:pos="2880"/>
                <w:tab w:val="left" w:pos="4320"/>
                <w:tab w:val="left" w:pos="5760"/>
                <w:tab w:val="left" w:pos="7200"/>
                <w:tab w:val="left" w:pos="8640"/>
              </w:tabs>
              <w:contextualSpacing/>
              <w:jc w:val="center"/>
              <w:rPr>
                <w:vertAlign w:val="subscript"/>
              </w:rPr>
            </w:pPr>
            <m:oMath>
              <m:sSub>
                <m:sSubPr>
                  <m:ctrlPr>
                    <w:rPr>
                      <w:i/>
                    </w:rPr>
                  </m:ctrlPr>
                </m:sSubPr>
                <m:e>
                  <m:r>
                    <m:t>R(θ</m:t>
                  </m:r>
                </m:e>
                <m:sub>
                  <m:r>
                    <m:t>B</m:t>
                  </m:r>
                </m:sub>
              </m:sSub>
              <m:sSubSup>
                <m:sSubSupPr>
                  <m:ctrlPr>
                    <w:rPr>
                      <w:i/>
                    </w:rPr>
                  </m:ctrlPr>
                </m:sSubSupPr>
                <m:e>
                  <m:r>
                    <m:t>)</m:t>
                  </m:r>
                </m:e>
                <m:sub>
                  <m:r>
                    <m:t>n,exp</m:t>
                  </m:r>
                </m:sub>
                <m:sup>
                  <m:r>
                    <m:t>3</m:t>
                  </m:r>
                </m:sup>
              </m:sSubSup>
            </m:oMath>
            <w:r w:rsidR="002E52D5" w:rsidRPr="00C80F28">
              <w:t>,</w:t>
            </w:r>
          </w:p>
          <w:p w14:paraId="5D5487B5" w14:textId="77777777" w:rsidR="002E52D5" w:rsidRPr="00C80F28" w:rsidRDefault="002E52D5" w:rsidP="0066434A">
            <w:pPr>
              <w:widowControl w:val="0"/>
              <w:tabs>
                <w:tab w:val="left" w:pos="360"/>
                <w:tab w:val="left" w:pos="1440"/>
                <w:tab w:val="left" w:pos="2880"/>
                <w:tab w:val="left" w:pos="4320"/>
                <w:tab w:val="left" w:pos="5760"/>
                <w:tab w:val="left" w:pos="7200"/>
                <w:tab w:val="left" w:pos="8640"/>
              </w:tabs>
              <w:contextualSpacing/>
              <w:jc w:val="center"/>
            </w:pPr>
            <m:oMathPara>
              <m:oMath>
                <m:r>
                  <m:t>arcsec</m:t>
                </m:r>
              </m:oMath>
            </m:oMathPara>
          </w:p>
        </w:tc>
        <w:tc>
          <w:tcPr>
            <w:tcW w:w="3379" w:type="dxa"/>
            <w:tcBorders>
              <w:top w:val="single" w:sz="4" w:space="0" w:color="auto"/>
            </w:tcBorders>
          </w:tcPr>
          <w:p w14:paraId="0EE72544" w14:textId="77777777" w:rsidR="002E52D5" w:rsidRPr="00C80F28" w:rsidRDefault="00006455" w:rsidP="0066434A">
            <w:pPr>
              <w:widowControl w:val="0"/>
              <w:tabs>
                <w:tab w:val="left" w:pos="1440"/>
                <w:tab w:val="left" w:pos="2880"/>
                <w:tab w:val="left" w:pos="4320"/>
                <w:tab w:val="left" w:pos="5760"/>
                <w:tab w:val="left" w:pos="7200"/>
                <w:tab w:val="left" w:pos="8640"/>
              </w:tabs>
              <w:contextualSpacing/>
              <w:jc w:val="center"/>
              <w:rPr>
                <w:vertAlign w:val="subscript"/>
              </w:rPr>
            </w:pPr>
            <m:oMath>
              <m:sSub>
                <m:sSubPr>
                  <m:ctrlPr>
                    <w:rPr>
                      <w:i/>
                    </w:rPr>
                  </m:ctrlPr>
                </m:sSubPr>
                <m:e>
                  <m:r>
                    <m:t>2δθ</m:t>
                  </m:r>
                </m:e>
                <m:sub>
                  <m:r>
                    <m:t>n,exp</m:t>
                  </m:r>
                </m:sub>
              </m:sSub>
            </m:oMath>
            <w:r w:rsidR="002E52D5" w:rsidRPr="00C80F28">
              <w:t>,</w:t>
            </w:r>
          </w:p>
          <w:p w14:paraId="548D5481" w14:textId="77777777" w:rsidR="002E52D5" w:rsidRPr="00C80F28" w:rsidRDefault="002E52D5" w:rsidP="0066434A">
            <w:pPr>
              <w:widowControl w:val="0"/>
              <w:tabs>
                <w:tab w:val="left" w:pos="360"/>
                <w:tab w:val="left" w:pos="1440"/>
                <w:tab w:val="left" w:pos="2880"/>
                <w:tab w:val="left" w:pos="4320"/>
                <w:tab w:val="left" w:pos="5760"/>
                <w:tab w:val="left" w:pos="7200"/>
                <w:tab w:val="left" w:pos="8640"/>
              </w:tabs>
              <w:contextualSpacing/>
              <w:jc w:val="center"/>
            </w:pPr>
            <m:oMathPara>
              <m:oMath>
                <m:r>
                  <m:t>arcsec</m:t>
                </m:r>
              </m:oMath>
            </m:oMathPara>
          </w:p>
        </w:tc>
        <w:tc>
          <w:tcPr>
            <w:tcW w:w="1522" w:type="dxa"/>
            <w:tcBorders>
              <w:top w:val="single" w:sz="4" w:space="0" w:color="auto"/>
            </w:tcBorders>
          </w:tcPr>
          <w:p w14:paraId="4CEFB88C" w14:textId="77777777" w:rsidR="002E52D5" w:rsidRPr="00C80F28" w:rsidRDefault="00006455" w:rsidP="0066434A">
            <w:pPr>
              <w:widowControl w:val="0"/>
              <w:tabs>
                <w:tab w:val="left" w:pos="360"/>
                <w:tab w:val="left" w:pos="1440"/>
                <w:tab w:val="left" w:pos="2880"/>
                <w:tab w:val="left" w:pos="4320"/>
                <w:tab w:val="left" w:pos="5760"/>
                <w:tab w:val="left" w:pos="7200"/>
                <w:tab w:val="left" w:pos="8640"/>
              </w:tabs>
              <w:contextualSpacing/>
              <w:jc w:val="both"/>
            </w:pPr>
            <m:oMathPara>
              <m:oMath>
                <m:sSub>
                  <m:sSubPr>
                    <m:ctrlPr>
                      <w:rPr>
                        <w:i/>
                      </w:rPr>
                    </m:ctrlPr>
                  </m:sSubPr>
                  <m:e>
                    <m:r>
                      <m:t>g</m:t>
                    </m:r>
                  </m:e>
                  <m:sub>
                    <m:r>
                      <m:t>n,exp</m:t>
                    </m:r>
                  </m:sub>
                </m:sSub>
              </m:oMath>
            </m:oMathPara>
          </w:p>
        </w:tc>
      </w:tr>
      <w:tr w:rsidR="002E52D5" w:rsidRPr="008032B0" w14:paraId="384447DF" w14:textId="77777777" w:rsidTr="0066434A">
        <w:trPr>
          <w:trHeight w:val="288"/>
        </w:trPr>
        <w:tc>
          <w:tcPr>
            <w:tcW w:w="1301" w:type="dxa"/>
            <w:tcBorders>
              <w:top w:val="single" w:sz="4" w:space="0" w:color="auto"/>
            </w:tcBorders>
          </w:tcPr>
          <w:p w14:paraId="26B703AD"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center"/>
              <w:rPr>
                <w:rFonts w:cs="Times New Roman"/>
              </w:rPr>
            </w:pPr>
          </w:p>
        </w:tc>
        <w:tc>
          <w:tcPr>
            <w:tcW w:w="2967" w:type="dxa"/>
            <w:tcBorders>
              <w:top w:val="single" w:sz="4" w:space="0" w:color="auto"/>
            </w:tcBorders>
          </w:tcPr>
          <w:p w14:paraId="5614C8EE" w14:textId="77777777" w:rsidR="002E52D5" w:rsidRPr="008032B0" w:rsidRDefault="002E52D5" w:rsidP="0066434A">
            <w:pPr>
              <w:widowControl w:val="0"/>
              <w:tabs>
                <w:tab w:val="left" w:pos="1440"/>
                <w:tab w:val="left" w:pos="2880"/>
                <w:tab w:val="left" w:pos="4320"/>
                <w:tab w:val="left" w:pos="5760"/>
                <w:tab w:val="left" w:pos="7200"/>
                <w:tab w:val="left" w:pos="8640"/>
              </w:tabs>
              <w:contextualSpacing/>
              <w:jc w:val="center"/>
              <w:rPr>
                <w:rFonts w:eastAsia="Calibri" w:cs="Times New Roman"/>
              </w:rPr>
            </w:pPr>
          </w:p>
        </w:tc>
        <w:tc>
          <w:tcPr>
            <w:tcW w:w="3379" w:type="dxa"/>
            <w:tcBorders>
              <w:top w:val="single" w:sz="4" w:space="0" w:color="auto"/>
            </w:tcBorders>
          </w:tcPr>
          <w:p w14:paraId="766D3E6E" w14:textId="77777777" w:rsidR="002E52D5" w:rsidRPr="008032B0" w:rsidRDefault="002E52D5" w:rsidP="0066434A">
            <w:pPr>
              <w:widowControl w:val="0"/>
              <w:tabs>
                <w:tab w:val="left" w:pos="1440"/>
                <w:tab w:val="left" w:pos="2880"/>
                <w:tab w:val="left" w:pos="4320"/>
                <w:tab w:val="left" w:pos="5760"/>
                <w:tab w:val="left" w:pos="7200"/>
                <w:tab w:val="left" w:pos="8640"/>
              </w:tabs>
              <w:contextualSpacing/>
              <w:jc w:val="center"/>
              <w:rPr>
                <w:rFonts w:eastAsia="Calibri" w:cs="Times New Roman"/>
              </w:rPr>
            </w:pPr>
          </w:p>
        </w:tc>
        <w:tc>
          <w:tcPr>
            <w:tcW w:w="1522" w:type="dxa"/>
            <w:tcBorders>
              <w:top w:val="single" w:sz="4" w:space="0" w:color="auto"/>
            </w:tcBorders>
          </w:tcPr>
          <w:p w14:paraId="5800F859"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both"/>
              <w:rPr>
                <w:rFonts w:eastAsia="Calibri" w:cs="Times New Roman"/>
              </w:rPr>
            </w:pPr>
          </w:p>
        </w:tc>
      </w:tr>
      <w:tr w:rsidR="002E52D5" w:rsidRPr="008032B0" w14:paraId="31E20A1D" w14:textId="77777777" w:rsidTr="0066434A">
        <w:trPr>
          <w:trHeight w:val="288"/>
        </w:trPr>
        <w:tc>
          <w:tcPr>
            <w:tcW w:w="1301" w:type="dxa"/>
          </w:tcPr>
          <w:p w14:paraId="2E86122D"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5</w:t>
            </w:r>
          </w:p>
        </w:tc>
        <w:tc>
          <w:tcPr>
            <w:tcW w:w="2967" w:type="dxa"/>
          </w:tcPr>
          <w:p w14:paraId="68740BDB"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center"/>
              <w:rPr>
                <w:rFonts w:cs="Times New Roman"/>
                <w:vertAlign w:val="superscript"/>
              </w:rPr>
            </w:pPr>
            <w:r w:rsidRPr="008032B0">
              <w:rPr>
                <w:rFonts w:cs="Times New Roman"/>
              </w:rPr>
              <w:t>0.78±0.04</w:t>
            </w:r>
          </w:p>
        </w:tc>
        <w:tc>
          <w:tcPr>
            <w:tcW w:w="3379" w:type="dxa"/>
          </w:tcPr>
          <w:p w14:paraId="46F7C3A6"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0.1015±0.0005</w:t>
            </w:r>
          </w:p>
        </w:tc>
        <w:tc>
          <w:tcPr>
            <w:tcW w:w="1522" w:type="dxa"/>
          </w:tcPr>
          <w:p w14:paraId="2A199125"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both"/>
              <w:rPr>
                <w:rFonts w:cs="Times New Roman"/>
              </w:rPr>
            </w:pPr>
            <w:r w:rsidRPr="008032B0">
              <w:rPr>
                <w:rFonts w:cs="Times New Roman"/>
              </w:rPr>
              <w:t>2.17</w:t>
            </w:r>
          </w:p>
        </w:tc>
      </w:tr>
      <w:tr w:rsidR="002E52D5" w:rsidRPr="008032B0" w14:paraId="727C24CD" w14:textId="77777777" w:rsidTr="0066434A">
        <w:trPr>
          <w:trHeight w:val="288"/>
        </w:trPr>
        <w:tc>
          <w:tcPr>
            <w:tcW w:w="1301" w:type="dxa"/>
          </w:tcPr>
          <w:p w14:paraId="47AAD3ED"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6</w:t>
            </w:r>
          </w:p>
        </w:tc>
        <w:tc>
          <w:tcPr>
            <w:tcW w:w="2967" w:type="dxa"/>
          </w:tcPr>
          <w:p w14:paraId="7F90F952"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0.66±0.03</w:t>
            </w:r>
          </w:p>
        </w:tc>
        <w:tc>
          <w:tcPr>
            <w:tcW w:w="3379" w:type="dxa"/>
          </w:tcPr>
          <w:p w14:paraId="77B9B0E7"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0.0515±0.0005</w:t>
            </w:r>
          </w:p>
        </w:tc>
        <w:tc>
          <w:tcPr>
            <w:tcW w:w="1522" w:type="dxa"/>
          </w:tcPr>
          <w:p w14:paraId="29C48056"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both"/>
              <w:rPr>
                <w:rFonts w:cs="Times New Roman"/>
              </w:rPr>
            </w:pPr>
            <w:r w:rsidRPr="008032B0">
              <w:rPr>
                <w:rFonts w:cs="Times New Roman"/>
              </w:rPr>
              <w:t>2.91</w:t>
            </w:r>
          </w:p>
        </w:tc>
      </w:tr>
      <w:tr w:rsidR="002E52D5" w:rsidRPr="008032B0" w14:paraId="55ADE02A" w14:textId="77777777" w:rsidTr="0066434A">
        <w:trPr>
          <w:trHeight w:val="288"/>
        </w:trPr>
        <w:tc>
          <w:tcPr>
            <w:tcW w:w="1301" w:type="dxa"/>
          </w:tcPr>
          <w:p w14:paraId="1F9CCA34"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7</w:t>
            </w:r>
          </w:p>
        </w:tc>
        <w:tc>
          <w:tcPr>
            <w:tcW w:w="2967" w:type="dxa"/>
          </w:tcPr>
          <w:p w14:paraId="5D05FEF0"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0.46±0.02</w:t>
            </w:r>
          </w:p>
        </w:tc>
        <w:tc>
          <w:tcPr>
            <w:tcW w:w="3379" w:type="dxa"/>
          </w:tcPr>
          <w:p w14:paraId="4A12130E"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0.0261±0.0005</w:t>
            </w:r>
          </w:p>
        </w:tc>
        <w:tc>
          <w:tcPr>
            <w:tcW w:w="1522" w:type="dxa"/>
          </w:tcPr>
          <w:p w14:paraId="3271E012"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both"/>
              <w:rPr>
                <w:rFonts w:cs="Times New Roman"/>
              </w:rPr>
            </w:pPr>
            <w:r w:rsidRPr="008032B0">
              <w:rPr>
                <w:rFonts w:cs="Times New Roman"/>
              </w:rPr>
              <w:t>3.85</w:t>
            </w:r>
          </w:p>
        </w:tc>
      </w:tr>
      <w:tr w:rsidR="002E52D5" w:rsidRPr="008032B0" w14:paraId="1AC86D0F" w14:textId="77777777" w:rsidTr="0066434A">
        <w:trPr>
          <w:trHeight w:val="288"/>
        </w:trPr>
        <w:tc>
          <w:tcPr>
            <w:tcW w:w="1301" w:type="dxa"/>
          </w:tcPr>
          <w:p w14:paraId="0A7D8BFE"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8</w:t>
            </w:r>
          </w:p>
        </w:tc>
        <w:tc>
          <w:tcPr>
            <w:tcW w:w="2967" w:type="dxa"/>
          </w:tcPr>
          <w:p w14:paraId="0D7055DC"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0.20±0.01</w:t>
            </w:r>
          </w:p>
        </w:tc>
        <w:tc>
          <w:tcPr>
            <w:tcW w:w="3379" w:type="dxa"/>
          </w:tcPr>
          <w:p w14:paraId="299A9072"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center"/>
              <w:rPr>
                <w:rFonts w:cs="Times New Roman"/>
              </w:rPr>
            </w:pPr>
            <w:r w:rsidRPr="008032B0">
              <w:rPr>
                <w:rFonts w:cs="Times New Roman"/>
              </w:rPr>
              <w:t>0.0130±0.0005</w:t>
            </w:r>
          </w:p>
        </w:tc>
        <w:tc>
          <w:tcPr>
            <w:tcW w:w="1522" w:type="dxa"/>
          </w:tcPr>
          <w:p w14:paraId="29A42FBF" w14:textId="77777777" w:rsidR="002E52D5" w:rsidRPr="008032B0" w:rsidRDefault="002E52D5" w:rsidP="0066434A">
            <w:pPr>
              <w:keepNext/>
              <w:widowControl w:val="0"/>
              <w:tabs>
                <w:tab w:val="left" w:pos="360"/>
                <w:tab w:val="left" w:pos="1440"/>
                <w:tab w:val="left" w:pos="2880"/>
                <w:tab w:val="left" w:pos="4320"/>
                <w:tab w:val="left" w:pos="5760"/>
                <w:tab w:val="left" w:pos="7200"/>
                <w:tab w:val="left" w:pos="8640"/>
              </w:tabs>
              <w:contextualSpacing/>
              <w:jc w:val="both"/>
              <w:rPr>
                <w:rFonts w:cs="Times New Roman"/>
              </w:rPr>
            </w:pPr>
            <w:r w:rsidRPr="008032B0">
              <w:rPr>
                <w:rFonts w:cs="Times New Roman"/>
              </w:rPr>
              <w:t>6.15</w:t>
            </w:r>
          </w:p>
        </w:tc>
      </w:tr>
      <w:tr w:rsidR="002E52D5" w:rsidRPr="008032B0" w14:paraId="533FA5B2" w14:textId="77777777" w:rsidTr="0066434A">
        <w:trPr>
          <w:trHeight w:val="288"/>
        </w:trPr>
        <w:tc>
          <w:tcPr>
            <w:tcW w:w="1301" w:type="dxa"/>
          </w:tcPr>
          <w:p w14:paraId="160C948B"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center"/>
              <w:rPr>
                <w:rFonts w:cs="Times New Roman"/>
              </w:rPr>
            </w:pPr>
          </w:p>
        </w:tc>
        <w:tc>
          <w:tcPr>
            <w:tcW w:w="2967" w:type="dxa"/>
          </w:tcPr>
          <w:p w14:paraId="7BAB65E5"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center"/>
              <w:rPr>
                <w:rFonts w:cs="Times New Roman"/>
              </w:rPr>
            </w:pPr>
          </w:p>
        </w:tc>
        <w:tc>
          <w:tcPr>
            <w:tcW w:w="3379" w:type="dxa"/>
          </w:tcPr>
          <w:p w14:paraId="7970F461" w14:textId="77777777" w:rsidR="002E52D5" w:rsidRPr="008032B0" w:rsidRDefault="002E52D5" w:rsidP="0066434A">
            <w:pPr>
              <w:widowControl w:val="0"/>
              <w:tabs>
                <w:tab w:val="left" w:pos="360"/>
                <w:tab w:val="left" w:pos="1440"/>
                <w:tab w:val="left" w:pos="2880"/>
                <w:tab w:val="left" w:pos="4320"/>
                <w:tab w:val="left" w:pos="5760"/>
                <w:tab w:val="left" w:pos="7200"/>
                <w:tab w:val="left" w:pos="8640"/>
              </w:tabs>
              <w:contextualSpacing/>
              <w:jc w:val="center"/>
              <w:rPr>
                <w:rFonts w:cs="Times New Roman"/>
              </w:rPr>
            </w:pPr>
          </w:p>
        </w:tc>
        <w:tc>
          <w:tcPr>
            <w:tcW w:w="1522" w:type="dxa"/>
          </w:tcPr>
          <w:p w14:paraId="7D5C268B" w14:textId="77777777" w:rsidR="002E52D5" w:rsidRPr="008032B0" w:rsidRDefault="002E52D5" w:rsidP="0066434A">
            <w:pPr>
              <w:keepNext/>
              <w:widowControl w:val="0"/>
              <w:tabs>
                <w:tab w:val="left" w:pos="360"/>
                <w:tab w:val="left" w:pos="1440"/>
                <w:tab w:val="left" w:pos="2880"/>
                <w:tab w:val="left" w:pos="4320"/>
                <w:tab w:val="left" w:pos="5760"/>
                <w:tab w:val="left" w:pos="7200"/>
                <w:tab w:val="left" w:pos="8640"/>
              </w:tabs>
              <w:contextualSpacing/>
              <w:jc w:val="both"/>
              <w:rPr>
                <w:rFonts w:cs="Times New Roman"/>
              </w:rPr>
            </w:pPr>
          </w:p>
        </w:tc>
      </w:tr>
    </w:tbl>
    <w:p w14:paraId="1C42A56D" w14:textId="77777777" w:rsidR="002E52D5" w:rsidRPr="008032B0" w:rsidRDefault="002E52D5">
      <w:pPr>
        <w:rPr>
          <w:rFonts w:eastAsiaTheme="minorEastAsia" w:cstheme="minorHAnsi"/>
        </w:rPr>
      </w:pPr>
      <w:r w:rsidRPr="008032B0">
        <w:rPr>
          <w:rFonts w:eastAsiaTheme="minorEastAsia" w:cstheme="minorHAnsi"/>
        </w:rPr>
        <w:br w:type="page"/>
      </w:r>
    </w:p>
    <w:p w14:paraId="2174E045" w14:textId="476ADBF0" w:rsidR="00F03CB6" w:rsidRPr="008032B0" w:rsidRDefault="00F5553C" w:rsidP="001F6C28">
      <w:pPr>
        <w:widowControl w:val="0"/>
        <w:tabs>
          <w:tab w:val="left" w:pos="360"/>
          <w:tab w:val="left" w:pos="1440"/>
          <w:tab w:val="left" w:pos="2880"/>
          <w:tab w:val="left" w:pos="4320"/>
          <w:tab w:val="left" w:pos="5760"/>
          <w:tab w:val="left" w:pos="7200"/>
          <w:tab w:val="left" w:pos="8640"/>
        </w:tabs>
        <w:spacing w:line="480" w:lineRule="auto"/>
        <w:mirrorIndents/>
        <w:rPr>
          <w:rFonts w:eastAsiaTheme="minorEastAsia" w:cstheme="minorHAnsi"/>
        </w:rPr>
      </w:pPr>
      <w:r w:rsidRPr="008032B0">
        <w:rPr>
          <w:rFonts w:eastAsiaTheme="minorEastAsia" w:cstheme="minorHAnsi"/>
        </w:rPr>
        <w:lastRenderedPageBreak/>
        <w:t xml:space="preserve">magnitude lower than the corresponding </w:t>
      </w:r>
      <m:oMath>
        <m:sSub>
          <m:sSubPr>
            <m:ctrlPr>
              <w:rPr>
                <w:rFonts w:eastAsiaTheme="minorEastAsia" w:cstheme="minorHAnsi"/>
                <w:i/>
              </w:rPr>
            </m:ctrlPr>
          </m:sSubPr>
          <m:e>
            <m:r>
              <w:rPr>
                <w:rFonts w:eastAsiaTheme="minorEastAsia" w:cstheme="minorHAnsi"/>
              </w:rPr>
              <m:t>R(θ</m:t>
            </m:r>
          </m:e>
          <m:sub>
            <m:r>
              <w:rPr>
                <w:rFonts w:eastAsiaTheme="minorEastAsia" w:cstheme="minorHAnsi"/>
              </w:rPr>
              <m:t>B</m:t>
            </m:r>
          </m:sub>
        </m:sSub>
        <m:sSubSup>
          <m:sSubSupPr>
            <m:ctrlPr>
              <w:rPr>
                <w:rFonts w:eastAsiaTheme="minorEastAsia" w:cstheme="minorHAnsi"/>
                <w:i/>
              </w:rPr>
            </m:ctrlPr>
          </m:sSubSupPr>
          <m:e>
            <m:r>
              <w:rPr>
                <w:rFonts w:eastAsiaTheme="minorEastAsia" w:cstheme="minorHAnsi"/>
              </w:rPr>
              <m:t>)</m:t>
            </m:r>
          </m:e>
          <m:sub>
            <m:r>
              <w:rPr>
                <w:rFonts w:eastAsiaTheme="minorEastAsia" w:cstheme="minorHAnsi"/>
              </w:rPr>
              <m:t>n,exp</m:t>
            </m:r>
          </m:sub>
          <m:sup>
            <m:r>
              <w:rPr>
                <w:rFonts w:eastAsiaTheme="minorEastAsia" w:cstheme="minorHAnsi"/>
              </w:rPr>
              <m:t>3</m:t>
            </m:r>
          </m:sup>
        </m:sSubSup>
      </m:oMath>
      <w:r w:rsidRPr="008032B0">
        <w:rPr>
          <w:rFonts w:eastAsiaTheme="minorEastAsia" w:cstheme="minorHAnsi"/>
        </w:rPr>
        <w:t xml:space="preserve">. This background does not change the shape of the Ewald function </w:t>
      </w:r>
      <m:oMath>
        <m:sSubSup>
          <m:sSubSupPr>
            <m:ctrlPr>
              <w:rPr>
                <w:rFonts w:eastAsiaTheme="minorEastAsia" w:cstheme="minorHAnsi"/>
                <w:i/>
              </w:rPr>
            </m:ctrlPr>
          </m:sSubSupPr>
          <m:e>
            <m:r>
              <w:rPr>
                <w:rFonts w:eastAsiaTheme="minorEastAsia" w:cstheme="minorHAnsi"/>
              </w:rPr>
              <m:t>R</m:t>
            </m:r>
            <m:d>
              <m:dPr>
                <m:ctrlPr>
                  <w:rPr>
                    <w:rFonts w:eastAsiaTheme="minorEastAsia" w:cstheme="minorHAnsi"/>
                    <w:i/>
                  </w:rPr>
                </m:ctrlPr>
              </m:dPr>
              <m:e>
                <m:r>
                  <w:rPr>
                    <w:rFonts w:eastAsiaTheme="minorEastAsia" w:cstheme="minorHAnsi"/>
                  </w:rPr>
                  <m:t>y</m:t>
                </m:r>
              </m:e>
            </m:d>
          </m:e>
          <m:sub>
            <m:r>
              <w:rPr>
                <w:rFonts w:eastAsiaTheme="minorEastAsia" w:cstheme="minorHAnsi"/>
              </w:rPr>
              <m:t>E</m:t>
            </m:r>
          </m:sub>
          <m:sup>
            <m:r>
              <w:rPr>
                <w:rFonts w:eastAsiaTheme="minorEastAsia" w:cstheme="minorHAnsi"/>
              </w:rPr>
              <m:t>3</m:t>
            </m:r>
          </m:sup>
        </m:sSubSup>
      </m:oMath>
      <w:r w:rsidRPr="008032B0">
        <w:rPr>
          <w:rFonts w:eastAsiaTheme="minorEastAsia" w:cstheme="minorHAnsi"/>
        </w:rPr>
        <w:t xml:space="preserve"> (Figure </w:t>
      </w:r>
      <w:r w:rsidR="00D12ED8" w:rsidRPr="008032B0">
        <w:rPr>
          <w:rFonts w:eastAsiaTheme="minorEastAsia" w:cstheme="minorHAnsi"/>
        </w:rPr>
        <w:t>V.1</w:t>
      </w:r>
      <w:r w:rsidR="00F03CB6" w:rsidRPr="008032B0">
        <w:rPr>
          <w:rFonts w:eastAsiaTheme="minorEastAsia" w:cstheme="minorHAnsi"/>
        </w:rPr>
        <w:t>) but</w:t>
      </w:r>
      <w:r w:rsidRPr="008032B0">
        <w:rPr>
          <w:rFonts w:eastAsiaTheme="minorEastAsia" w:cstheme="minorHAnsi"/>
        </w:rPr>
        <w:t xml:space="preserve"> reduces only the Bragg-peak reflectivity </w:t>
      </w:r>
      <m:oMath>
        <m:sSub>
          <m:sSubPr>
            <m:ctrlPr>
              <w:rPr>
                <w:rFonts w:eastAsiaTheme="minorEastAsia" w:cstheme="minorHAnsi"/>
                <w:i/>
              </w:rPr>
            </m:ctrlPr>
          </m:sSubPr>
          <m:e>
            <m:r>
              <w:rPr>
                <w:rFonts w:eastAsiaTheme="minorEastAsia" w:cstheme="minorHAnsi"/>
              </w:rPr>
              <m:t>R(θ</m:t>
            </m:r>
          </m:e>
          <m:sub>
            <m:r>
              <w:rPr>
                <w:rFonts w:eastAsiaTheme="minorEastAsia" w:cstheme="minorHAnsi"/>
              </w:rPr>
              <m:t>B</m:t>
            </m:r>
          </m:sub>
        </m:sSub>
        <m:sSubSup>
          <m:sSubSupPr>
            <m:ctrlPr>
              <w:rPr>
                <w:rFonts w:eastAsiaTheme="minorEastAsia" w:cstheme="minorHAnsi"/>
                <w:i/>
              </w:rPr>
            </m:ctrlPr>
          </m:sSubSupPr>
          <m:e>
            <m:r>
              <w:rPr>
                <w:rFonts w:eastAsiaTheme="minorEastAsia" w:cstheme="minorHAnsi"/>
              </w:rPr>
              <m:t>)</m:t>
            </m:r>
          </m:e>
          <m:sub>
            <m:r>
              <w:rPr>
                <w:rFonts w:eastAsiaTheme="minorEastAsia" w:cstheme="minorHAnsi"/>
              </w:rPr>
              <m:t>n,exp</m:t>
            </m:r>
          </m:sub>
          <m:sup>
            <m:r>
              <w:rPr>
                <w:rFonts w:eastAsiaTheme="minorEastAsia" w:cstheme="minorHAnsi"/>
              </w:rPr>
              <m:t>3</m:t>
            </m:r>
          </m:sup>
        </m:sSubSup>
      </m:oMath>
      <w:r w:rsidRPr="008032B0">
        <w:rPr>
          <w:rFonts w:eastAsiaTheme="minorEastAsia" w:cstheme="minorHAnsi"/>
        </w:rPr>
        <w:t xml:space="preserve">. The decrease of </w:t>
      </w:r>
      <m:oMath>
        <m:sSub>
          <m:sSubPr>
            <m:ctrlPr>
              <w:rPr>
                <w:rFonts w:eastAsiaTheme="minorEastAsia" w:cstheme="minorHAnsi"/>
                <w:i/>
              </w:rPr>
            </m:ctrlPr>
          </m:sSubPr>
          <m:e>
            <m:r>
              <w:rPr>
                <w:rFonts w:eastAsiaTheme="minorEastAsia" w:cstheme="minorHAnsi"/>
              </w:rPr>
              <m:t>R(θ</m:t>
            </m:r>
          </m:e>
          <m:sub>
            <m:r>
              <w:rPr>
                <w:rFonts w:eastAsiaTheme="minorEastAsia" w:cstheme="minorHAnsi"/>
              </w:rPr>
              <m:t>B</m:t>
            </m:r>
          </m:sub>
        </m:sSub>
        <m:sSubSup>
          <m:sSubSupPr>
            <m:ctrlPr>
              <w:rPr>
                <w:rFonts w:eastAsiaTheme="minorEastAsia" w:cstheme="minorHAnsi"/>
                <w:i/>
              </w:rPr>
            </m:ctrlPr>
          </m:sSubSupPr>
          <m:e>
            <m:r>
              <w:rPr>
                <w:rFonts w:eastAsiaTheme="minorEastAsia" w:cstheme="minorHAnsi"/>
              </w:rPr>
              <m:t>)</m:t>
            </m:r>
          </m:e>
          <m:sub>
            <m:r>
              <w:rPr>
                <w:rFonts w:eastAsiaTheme="minorEastAsia" w:cstheme="minorHAnsi"/>
              </w:rPr>
              <m:t>n,exp</m:t>
            </m:r>
          </m:sub>
          <m:sup>
            <m:r>
              <w:rPr>
                <w:rFonts w:eastAsiaTheme="minorEastAsia" w:cstheme="minorHAnsi"/>
              </w:rPr>
              <m:t>3</m:t>
            </m:r>
          </m:sup>
        </m:sSubSup>
      </m:oMath>
      <w:r w:rsidRPr="008032B0">
        <w:rPr>
          <w:rFonts w:eastAsiaTheme="minorEastAsia" w:cstheme="minorHAnsi"/>
        </w:rPr>
        <w:t xml:space="preserve"> leads to broadening of </w:t>
      </w:r>
      <m:oMath>
        <m:sSub>
          <m:sSubPr>
            <m:ctrlPr>
              <w:rPr>
                <w:rFonts w:cstheme="minorHAnsi"/>
                <w:i/>
              </w:rPr>
            </m:ctrlPr>
          </m:sSubPr>
          <m:e>
            <m:r>
              <w:rPr>
                <w:rFonts w:cstheme="minorHAnsi"/>
              </w:rPr>
              <m:t>2δθ</m:t>
            </m:r>
          </m:e>
          <m:sub>
            <m:r>
              <w:rPr>
                <w:rFonts w:cstheme="minorHAnsi"/>
              </w:rPr>
              <m:t>n,exp</m:t>
            </m:r>
          </m:sub>
        </m:sSub>
      </m:oMath>
      <w:r w:rsidRPr="008032B0">
        <w:rPr>
          <w:rFonts w:eastAsiaTheme="minorEastAsia" w:cstheme="minorHAnsi"/>
        </w:rPr>
        <w:t xml:space="preserve"> as shown in Figure </w:t>
      </w:r>
      <w:r w:rsidR="00D12ED8" w:rsidRPr="008032B0">
        <w:rPr>
          <w:rFonts w:eastAsiaTheme="minorEastAsia" w:cstheme="minorHAnsi"/>
        </w:rPr>
        <w:t>V.1</w:t>
      </w:r>
      <w:r w:rsidRPr="008032B0">
        <w:rPr>
          <w:rFonts w:eastAsiaTheme="minorEastAsia" w:cstheme="minorHAnsi"/>
        </w:rPr>
        <w:t xml:space="preserve"> for </w:t>
      </w:r>
      <m:oMath>
        <m:r>
          <w:rPr>
            <w:rFonts w:eastAsiaTheme="minorEastAsia" w:cstheme="minorHAnsi"/>
          </w:rPr>
          <m:t>n=8</m:t>
        </m:r>
      </m:oMath>
      <w:r w:rsidRPr="008032B0">
        <w:rPr>
          <w:rFonts w:eastAsiaTheme="minorEastAsia" w:cstheme="minorHAnsi"/>
        </w:rPr>
        <w:t xml:space="preserve"> as </w:t>
      </w:r>
      <m:oMath>
        <m:sSub>
          <m:sSubPr>
            <m:ctrlPr>
              <w:rPr>
                <w:rFonts w:eastAsiaTheme="minorEastAsia" w:cstheme="minorHAnsi"/>
                <w:i/>
              </w:rPr>
            </m:ctrlPr>
          </m:sSubPr>
          <m:e>
            <m:r>
              <w:rPr>
                <w:rFonts w:eastAsiaTheme="minorEastAsia" w:cstheme="minorHAnsi"/>
              </w:rPr>
              <m:t>2δθ</m:t>
            </m:r>
          </m:e>
          <m:sub>
            <m:r>
              <w:rPr>
                <w:rFonts w:eastAsiaTheme="minorEastAsia" w:cstheme="minorHAnsi"/>
              </w:rPr>
              <m:t>8</m:t>
            </m:r>
          </m:sub>
        </m:sSub>
      </m:oMath>
      <w:r w:rsidRPr="008032B0">
        <w:rPr>
          <w:rFonts w:eastAsiaTheme="minorEastAsia" w:cstheme="minorHAnsi"/>
        </w:rPr>
        <w:t xml:space="preserve">; the corresponding numerical experimental data including </w:t>
      </w:r>
      <m:oMath>
        <m:sSub>
          <m:sSubPr>
            <m:ctrlPr>
              <w:rPr>
                <w:rFonts w:eastAsiaTheme="minorEastAsia" w:cstheme="minorHAnsi"/>
                <w:i/>
              </w:rPr>
            </m:ctrlPr>
          </m:sSubPr>
          <m:e>
            <m:r>
              <w:rPr>
                <w:rFonts w:eastAsiaTheme="minorEastAsia" w:cstheme="minorHAnsi"/>
              </w:rPr>
              <m:t>g</m:t>
            </m:r>
          </m:e>
          <m:sub>
            <m:r>
              <w:rPr>
                <w:rFonts w:eastAsiaTheme="minorEastAsia" w:cstheme="minorHAnsi"/>
              </w:rPr>
              <m:t>n,exp</m:t>
            </m:r>
          </m:sub>
        </m:sSub>
      </m:oMath>
      <w:r w:rsidRPr="008032B0">
        <w:rPr>
          <w:rFonts w:eastAsiaTheme="minorEastAsia" w:cstheme="minorHAnsi"/>
        </w:rPr>
        <w:t xml:space="preserve"> are given in </w:t>
      </w:r>
      <w:r w:rsidR="001B2E38" w:rsidRPr="008032B0">
        <w:rPr>
          <w:rFonts w:eastAsiaTheme="minorEastAsia" w:cstheme="minorHAnsi"/>
        </w:rPr>
        <w:t>Table V.3</w:t>
      </w:r>
      <w:r w:rsidRPr="008032B0">
        <w:rPr>
          <w:rFonts w:eastAsiaTheme="minorEastAsia" w:cstheme="minorHAnsi"/>
        </w:rPr>
        <w:t xml:space="preserve">. The final result presented in Figure </w:t>
      </w:r>
      <w:r w:rsidR="00D12ED8" w:rsidRPr="008032B0">
        <w:rPr>
          <w:rFonts w:eastAsiaTheme="minorEastAsia" w:cstheme="minorHAnsi"/>
        </w:rPr>
        <w:t>V.5</w:t>
      </w:r>
      <w:r w:rsidRPr="008032B0">
        <w:rPr>
          <w:rFonts w:eastAsiaTheme="minorEastAsia" w:cstheme="minorHAnsi"/>
        </w:rPr>
        <w:t xml:space="preserve"> demonstrates the growth of the </w:t>
      </w:r>
      <m:oMath>
        <m:r>
          <w:rPr>
            <w:rFonts w:eastAsiaTheme="minorEastAsia" w:cstheme="minorHAnsi"/>
          </w:rPr>
          <m:t>θ</m:t>
        </m:r>
      </m:oMath>
      <w:r w:rsidRPr="008032B0">
        <w:rPr>
          <w:rFonts w:eastAsiaTheme="minorEastAsia" w:cstheme="minorHAnsi"/>
        </w:rPr>
        <w:t xml:space="preserve">-resolution gain with the </w:t>
      </w:r>
      <w:r w:rsidR="00F03CB6" w:rsidRPr="008032B0">
        <w:rPr>
          <w:rFonts w:eastAsiaTheme="minorEastAsia" w:cstheme="minorHAnsi"/>
        </w:rPr>
        <w:t xml:space="preserve">increase of </w:t>
      </w:r>
      <m:oMath>
        <m:r>
          <w:rPr>
            <w:rFonts w:eastAsiaTheme="minorEastAsia" w:cstheme="minorHAnsi"/>
          </w:rPr>
          <m:t>n</m:t>
        </m:r>
      </m:oMath>
      <w:r w:rsidR="00F03CB6" w:rsidRPr="008032B0">
        <w:rPr>
          <w:rFonts w:eastAsiaTheme="minorEastAsia" w:cstheme="minorHAnsi"/>
        </w:rPr>
        <w:t xml:space="preserve"> caused by the atomic vibration at ambient temperature, which reaches the maximum </w:t>
      </w:r>
      <m:oMath>
        <m:sSub>
          <m:sSubPr>
            <m:ctrlPr>
              <w:rPr>
                <w:rFonts w:eastAsiaTheme="minorEastAsia" w:cstheme="minorHAnsi"/>
                <w:i/>
              </w:rPr>
            </m:ctrlPr>
          </m:sSubPr>
          <m:e>
            <m:r>
              <w:rPr>
                <w:rFonts w:eastAsiaTheme="minorEastAsia" w:cstheme="minorHAnsi"/>
              </w:rPr>
              <m:t>g</m:t>
            </m:r>
          </m:e>
          <m:sub>
            <m:r>
              <w:rPr>
                <w:rFonts w:eastAsiaTheme="minorEastAsia" w:cstheme="minorHAnsi"/>
              </w:rPr>
              <m:t>8,exp</m:t>
            </m:r>
          </m:sub>
        </m:sSub>
        <m:r>
          <w:rPr>
            <w:rFonts w:eastAsiaTheme="minorEastAsia" w:cstheme="minorHAnsi"/>
          </w:rPr>
          <m:t>≈</m:t>
        </m:r>
      </m:oMath>
      <w:r w:rsidR="00F03CB6" w:rsidRPr="008032B0">
        <w:rPr>
          <w:rFonts w:eastAsiaTheme="minorEastAsia" w:cstheme="minorHAnsi"/>
        </w:rPr>
        <w:t xml:space="preserve"> 6 at </w:t>
      </w:r>
      <m:oMath>
        <m:r>
          <w:rPr>
            <w:rFonts w:eastAsiaTheme="minorEastAsia" w:cstheme="minorHAnsi"/>
          </w:rPr>
          <m:t>n=8</m:t>
        </m:r>
      </m:oMath>
      <w:r w:rsidR="00F03CB6" w:rsidRPr="008032B0">
        <w:rPr>
          <w:rFonts w:eastAsiaTheme="minorEastAsia" w:cstheme="minorHAnsi"/>
        </w:rPr>
        <w:t xml:space="preserve">. However, the atomic vibration also generates the parasitic TDS which grows with the increase of </w:t>
      </w:r>
      <m:oMath>
        <m:r>
          <w:rPr>
            <w:rFonts w:eastAsiaTheme="minorEastAsia" w:cstheme="minorHAnsi"/>
          </w:rPr>
          <m:t>n</m:t>
        </m:r>
      </m:oMath>
      <w:r w:rsidR="00F03CB6" w:rsidRPr="008032B0">
        <w:rPr>
          <w:rFonts w:eastAsiaTheme="minorEastAsia" w:cstheme="minorHAnsi"/>
        </w:rPr>
        <w:t xml:space="preserve"> causing significant loss of the Bragg-peak reflectivity which at </w:t>
      </w:r>
      <m:oMath>
        <m:r>
          <w:rPr>
            <w:rFonts w:eastAsiaTheme="minorEastAsia" w:cstheme="minorHAnsi"/>
          </w:rPr>
          <m:t>n=8</m:t>
        </m:r>
      </m:oMath>
      <w:r w:rsidR="00F03CB6" w:rsidRPr="008032B0">
        <w:rPr>
          <w:rFonts w:eastAsiaTheme="minorEastAsia" w:cstheme="minorHAnsi"/>
        </w:rPr>
        <w:t xml:space="preserve"> is </w:t>
      </w:r>
      <m:oMath>
        <m:sSub>
          <m:sSubPr>
            <m:ctrlPr>
              <w:rPr>
                <w:rFonts w:eastAsiaTheme="minorEastAsia" w:cstheme="minorHAnsi"/>
                <w:i/>
              </w:rPr>
            </m:ctrlPr>
          </m:sSubPr>
          <m:e>
            <m:r>
              <w:rPr>
                <w:rFonts w:eastAsiaTheme="minorEastAsia" w:cstheme="minorHAnsi"/>
              </w:rPr>
              <m:t>R(θ</m:t>
            </m:r>
          </m:e>
          <m:sub>
            <m:r>
              <w:rPr>
                <w:rFonts w:eastAsiaTheme="minorEastAsia" w:cstheme="minorHAnsi"/>
              </w:rPr>
              <m:t>B</m:t>
            </m:r>
          </m:sub>
        </m:sSub>
        <m:sSubSup>
          <m:sSubSupPr>
            <m:ctrlPr>
              <w:rPr>
                <w:rFonts w:eastAsiaTheme="minorEastAsia" w:cstheme="minorHAnsi"/>
                <w:i/>
              </w:rPr>
            </m:ctrlPr>
          </m:sSubSupPr>
          <m:e>
            <m:r>
              <w:rPr>
                <w:rFonts w:eastAsiaTheme="minorEastAsia" w:cstheme="minorHAnsi"/>
              </w:rPr>
              <m:t>)</m:t>
            </m:r>
          </m:e>
          <m:sub>
            <m:r>
              <w:rPr>
                <w:rFonts w:eastAsiaTheme="minorEastAsia" w:cstheme="minorHAnsi"/>
              </w:rPr>
              <m:t>8,exp</m:t>
            </m:r>
          </m:sub>
          <m:sup>
            <m:r>
              <w:rPr>
                <w:rFonts w:eastAsiaTheme="minorEastAsia" w:cstheme="minorHAnsi"/>
              </w:rPr>
              <m:t>3</m:t>
            </m:r>
          </m:sup>
        </m:sSubSup>
        <m:r>
          <w:rPr>
            <w:rFonts w:eastAsiaTheme="minorEastAsia" w:cstheme="minorHAnsi"/>
          </w:rPr>
          <m:t>=</m:t>
        </m:r>
      </m:oMath>
      <w:r w:rsidR="00F03CB6" w:rsidRPr="008032B0">
        <w:rPr>
          <w:rFonts w:eastAsiaTheme="minorEastAsia" w:cstheme="minorHAnsi"/>
        </w:rPr>
        <w:t xml:space="preserve"> 0.2</w:t>
      </w:r>
      <w:r w:rsidR="00F03CB6" w:rsidRPr="008032B0">
        <w:rPr>
          <w:rFonts w:cstheme="minorHAnsi"/>
        </w:rPr>
        <w:t>.</w:t>
      </w:r>
      <w:r w:rsidR="00F03CB6" w:rsidRPr="008032B0">
        <w:rPr>
          <w:rFonts w:eastAsiaTheme="minorEastAsia" w:cstheme="minorHAnsi"/>
          <w:noProof/>
        </w:rPr>
        <w:t xml:space="preserve"> </w:t>
      </w:r>
    </w:p>
    <w:p w14:paraId="4A045632" w14:textId="2124F26C" w:rsidR="00F03CB6" w:rsidRPr="008032B0" w:rsidRDefault="00F03CB6" w:rsidP="007D2922">
      <w:pPr>
        <w:widowControl w:val="0"/>
        <w:tabs>
          <w:tab w:val="left" w:pos="360"/>
          <w:tab w:val="left" w:pos="1440"/>
          <w:tab w:val="left" w:pos="2880"/>
          <w:tab w:val="left" w:pos="4320"/>
          <w:tab w:val="left" w:pos="5760"/>
          <w:tab w:val="left" w:pos="7200"/>
          <w:tab w:val="left" w:pos="8640"/>
        </w:tabs>
        <w:spacing w:line="480" w:lineRule="auto"/>
        <w:mirrorIndents/>
        <w:rPr>
          <w:rFonts w:cstheme="minorHAnsi"/>
          <w:b/>
        </w:rPr>
      </w:pPr>
      <w:r w:rsidRPr="008032B0">
        <w:rPr>
          <w:rFonts w:cstheme="minorHAnsi"/>
          <w:b/>
        </w:rPr>
        <w:t>Summary</w:t>
      </w:r>
    </w:p>
    <w:p w14:paraId="161CE173" w14:textId="5D3E2107" w:rsidR="002E52D5" w:rsidRPr="008032B0" w:rsidRDefault="00B12C5A" w:rsidP="007D2922">
      <w:pPr>
        <w:widowControl w:val="0"/>
        <w:tabs>
          <w:tab w:val="left" w:pos="360"/>
          <w:tab w:val="left" w:pos="1440"/>
          <w:tab w:val="left" w:pos="2880"/>
          <w:tab w:val="left" w:pos="4320"/>
          <w:tab w:val="left" w:pos="5760"/>
          <w:tab w:val="left" w:pos="7200"/>
          <w:tab w:val="left" w:pos="8640"/>
        </w:tabs>
        <w:spacing w:line="480" w:lineRule="auto"/>
        <w:ind w:firstLine="360"/>
        <w:mirrorIndents/>
        <w:rPr>
          <w:rFonts w:eastAsiaTheme="minorEastAsia" w:cstheme="minorHAnsi"/>
        </w:rPr>
      </w:pPr>
      <w:r w:rsidRPr="008032B0">
        <w:rPr>
          <w:rFonts w:cstheme="minorHAnsi"/>
        </w:rPr>
        <w:t>These</w:t>
      </w:r>
      <w:r w:rsidR="00F03CB6" w:rsidRPr="008032B0">
        <w:rPr>
          <w:rFonts w:cstheme="minorHAnsi"/>
        </w:rPr>
        <w:t xml:space="preserve"> rocking curve measurements demonstrated unique capability of the MW-USANS instrument to span </w:t>
      </w:r>
      <m:oMath>
        <m:sSub>
          <m:sSubPr>
            <m:ctrlPr>
              <w:rPr>
                <w:rFonts w:cstheme="minorHAnsi"/>
                <w:i/>
              </w:rPr>
            </m:ctrlPr>
          </m:sSubPr>
          <m:e>
            <m:r>
              <w:rPr>
                <w:rFonts w:cstheme="minorHAnsi"/>
              </w:rPr>
              <m:t>2δθ</m:t>
            </m:r>
          </m:e>
          <m:sub>
            <m:r>
              <w:rPr>
                <w:rFonts w:cstheme="minorHAnsi"/>
              </w:rPr>
              <m:t>n, exp</m:t>
            </m:r>
          </m:sub>
        </m:sSub>
      </m:oMath>
      <w:r w:rsidR="00F03CB6" w:rsidRPr="008032B0">
        <w:rPr>
          <w:rFonts w:eastAsiaTheme="minorEastAsia" w:cstheme="minorHAnsi"/>
        </w:rPr>
        <w:t xml:space="preserve"> from </w:t>
      </w:r>
      <m:oMath>
        <m:r>
          <w:rPr>
            <w:rFonts w:eastAsiaTheme="minorEastAsia" w:cstheme="minorHAnsi"/>
          </w:rPr>
          <m:t>5.3 arcsec</m:t>
        </m:r>
      </m:oMath>
      <w:r w:rsidR="00F03CB6" w:rsidRPr="008032B0">
        <w:rPr>
          <w:rFonts w:eastAsiaTheme="minorEastAsia" w:cstheme="minorHAnsi"/>
        </w:rPr>
        <w:t xml:space="preserve"> to </w:t>
      </w:r>
      <m:oMath>
        <m:r>
          <w:rPr>
            <w:rFonts w:eastAsiaTheme="minorEastAsia" w:cstheme="minorHAnsi"/>
          </w:rPr>
          <m:t>0.25 arcsec</m:t>
        </m:r>
      </m:oMath>
      <w:r w:rsidR="00F03CB6" w:rsidRPr="008032B0">
        <w:rPr>
          <w:rFonts w:eastAsiaTheme="minorEastAsia" w:cstheme="minorHAnsi"/>
        </w:rPr>
        <w:t xml:space="preserve"> for </w:t>
      </w:r>
      <m:oMath>
        <m:r>
          <w:rPr>
            <w:rFonts w:eastAsiaTheme="minorEastAsia" w:cstheme="minorHAnsi"/>
          </w:rPr>
          <m:t>n=1-4</m:t>
        </m:r>
      </m:oMath>
      <w:r w:rsidR="00F03CB6" w:rsidRPr="008032B0">
        <w:rPr>
          <w:rFonts w:eastAsiaTheme="minorEastAsia" w:cstheme="minorHAnsi"/>
        </w:rPr>
        <w:t xml:space="preserve"> without changing the Bragg angle</w:t>
      </w:r>
      <w:r w:rsidR="00F03CB6" w:rsidRPr="008032B0">
        <w:rPr>
          <w:rFonts w:cstheme="minorHAnsi"/>
        </w:rPr>
        <w:t>. T</w:t>
      </w:r>
      <w:r w:rsidR="00F03CB6" w:rsidRPr="008032B0">
        <w:rPr>
          <w:rFonts w:eastAsiaTheme="minorEastAsia" w:cstheme="minorHAnsi"/>
        </w:rPr>
        <w:t xml:space="preserve">he </w:t>
      </w:r>
      <m:oMath>
        <m:r>
          <w:rPr>
            <w:rFonts w:eastAsiaTheme="minorEastAsia" w:cstheme="minorHAnsi"/>
          </w:rPr>
          <m:t>θ</m:t>
        </m:r>
      </m:oMath>
      <w:r w:rsidR="00F03CB6" w:rsidRPr="008032B0">
        <w:rPr>
          <w:rFonts w:eastAsiaTheme="minorEastAsia" w:cstheme="minorHAnsi"/>
        </w:rPr>
        <w:t xml:space="preserve">-resolution of the MW-USANS instrument at </w:t>
      </w:r>
      <m:oMath>
        <m:r>
          <w:rPr>
            <w:rFonts w:eastAsiaTheme="minorEastAsia" w:cstheme="minorHAnsi"/>
          </w:rPr>
          <m:t>n=4</m:t>
        </m:r>
      </m:oMath>
      <w:r w:rsidR="00F03CB6" w:rsidRPr="008032B0">
        <w:rPr>
          <w:rFonts w:eastAsiaTheme="minorEastAsia" w:cstheme="minorHAnsi"/>
        </w:rPr>
        <w:t xml:space="preserve"> is 6.2 times higher than that for the reactor-based BT-5 USANS instrument at NIST</w:t>
      </w:r>
      <w:r w:rsidR="00F03CB6" w:rsidRPr="008032B0">
        <w:rPr>
          <w:rFonts w:eastAsiaTheme="minorEastAsia" w:cstheme="minorHAnsi"/>
          <w:vertAlign w:val="superscript"/>
        </w:rPr>
        <w:t>10</w:t>
      </w:r>
      <w:r w:rsidR="00F03CB6" w:rsidRPr="008032B0">
        <w:rPr>
          <w:rFonts w:eastAsiaTheme="minorEastAsia" w:cstheme="minorHAnsi"/>
        </w:rPr>
        <w:t xml:space="preserve"> and 4.2 times greater than the </w:t>
      </w:r>
      <m:oMath>
        <m:r>
          <w:rPr>
            <w:rFonts w:eastAsiaTheme="minorEastAsia" w:cstheme="minorHAnsi"/>
          </w:rPr>
          <m:t>θ</m:t>
        </m:r>
      </m:oMath>
      <w:r w:rsidR="00F03CB6" w:rsidRPr="008032B0">
        <w:rPr>
          <w:rFonts w:eastAsiaTheme="minorEastAsia" w:cstheme="minorHAnsi"/>
        </w:rPr>
        <w:t>-resolution of the USANS instrument Kookaburra at ANSTO.</w:t>
      </w:r>
      <w:r w:rsidR="00F03CB6" w:rsidRPr="008032B0">
        <w:rPr>
          <w:rFonts w:eastAsiaTheme="minorEastAsia" w:cstheme="minorHAnsi"/>
          <w:vertAlign w:val="superscript"/>
        </w:rPr>
        <w:t>11</w:t>
      </w:r>
      <w:r w:rsidR="00F03CB6" w:rsidRPr="008032B0">
        <w:rPr>
          <w:rFonts w:eastAsiaTheme="minorEastAsia" w:cstheme="minorHAnsi"/>
        </w:rPr>
        <w:t xml:space="preserve"> </w:t>
      </w:r>
      <w:r w:rsidR="00F03CB6" w:rsidRPr="008032B0">
        <w:rPr>
          <w:rFonts w:cstheme="minorHAnsi"/>
        </w:rPr>
        <w:t>However, in our opinion the most</w:t>
      </w:r>
      <w:r w:rsidR="00F03CB6" w:rsidRPr="008032B0">
        <w:rPr>
          <w:rFonts w:cstheme="minorHAnsi"/>
          <w:lang w:val="es-MX"/>
        </w:rPr>
        <w:t xml:space="preserve"> </w:t>
      </w:r>
      <w:r w:rsidR="00F03CB6" w:rsidRPr="008032B0">
        <w:rPr>
          <w:rFonts w:cstheme="minorHAnsi"/>
        </w:rPr>
        <w:t xml:space="preserve">interesting result of this study, which could possibly find broad application in advanced X-ray and neutron optical devices, is the significant </w:t>
      </w:r>
      <m:oMath>
        <m:r>
          <w:rPr>
            <w:rFonts w:cstheme="minorHAnsi"/>
          </w:rPr>
          <m:t>θ</m:t>
        </m:r>
      </m:oMath>
      <w:r w:rsidR="00F03CB6" w:rsidRPr="008032B0">
        <w:rPr>
          <w:rFonts w:eastAsiaTheme="minorEastAsia" w:cstheme="minorHAnsi"/>
        </w:rPr>
        <w:t>-</w:t>
      </w:r>
      <w:r w:rsidR="00F03CB6" w:rsidRPr="008032B0">
        <w:rPr>
          <w:rFonts w:cstheme="minorHAnsi"/>
        </w:rPr>
        <w:t xml:space="preserve">resolution gain related to the decrease of the bound coherent scattering amplitude </w:t>
      </w:r>
      <m:oMath>
        <m:sSub>
          <m:sSubPr>
            <m:ctrlPr>
              <w:rPr>
                <w:rFonts w:cstheme="minorHAnsi"/>
                <w:i/>
              </w:rPr>
            </m:ctrlPr>
          </m:sSubPr>
          <m:e>
            <m:r>
              <w:rPr>
                <w:rFonts w:cstheme="minorHAnsi"/>
              </w:rPr>
              <m:t>b</m:t>
            </m:r>
          </m:e>
          <m:sub>
            <m:r>
              <w:rPr>
                <w:rFonts w:cstheme="minorHAnsi"/>
              </w:rPr>
              <m:t>c</m:t>
            </m:r>
          </m:sub>
        </m:sSub>
      </m:oMath>
      <w:r w:rsidR="00F03CB6" w:rsidRPr="008032B0">
        <w:rPr>
          <w:rFonts w:cstheme="minorHAnsi"/>
        </w:rPr>
        <w:t xml:space="preserve"> in the range </w:t>
      </w:r>
      <m:oMath>
        <m:r>
          <w:rPr>
            <w:rFonts w:cstheme="minorHAnsi"/>
          </w:rPr>
          <m:t>n=5-8</m:t>
        </m:r>
      </m:oMath>
      <w:r w:rsidR="00F03CB6" w:rsidRPr="008032B0">
        <w:rPr>
          <w:rFonts w:cstheme="minorHAnsi"/>
        </w:rPr>
        <w:t xml:space="preserve"> by the atomic vibration at </w:t>
      </w:r>
      <m:oMath>
        <m:sSup>
          <m:sSupPr>
            <m:ctrlPr>
              <w:rPr>
                <w:rFonts w:eastAsiaTheme="minorEastAsia" w:cstheme="minorHAnsi"/>
                <w:i/>
              </w:rPr>
            </m:ctrlPr>
          </m:sSupPr>
          <m:e>
            <m:r>
              <w:rPr>
                <w:rFonts w:eastAsiaTheme="minorEastAsia" w:cstheme="minorHAnsi"/>
              </w:rPr>
              <m:t>T=293</m:t>
            </m:r>
          </m:e>
          <m:sup>
            <m:r>
              <w:rPr>
                <w:rFonts w:eastAsiaTheme="minorEastAsia" w:cstheme="minorHAnsi"/>
              </w:rPr>
              <m:t>o</m:t>
            </m:r>
          </m:sup>
        </m:sSup>
        <m:r>
          <w:rPr>
            <w:rFonts w:eastAsiaTheme="minorEastAsia" w:cstheme="minorHAnsi"/>
          </w:rPr>
          <m:t>K</m:t>
        </m:r>
      </m:oMath>
      <w:r w:rsidR="00F03CB6" w:rsidRPr="008032B0">
        <w:rPr>
          <w:rFonts w:eastAsiaTheme="minorEastAsia" w:cstheme="minorHAnsi"/>
        </w:rPr>
        <w:t xml:space="preserve">. It is reasonable to emphasize that the amplitude of atomic vibration depends on temperature and </w:t>
      </w:r>
      <w:r w:rsidR="00B62080" w:rsidRPr="008032B0">
        <w:rPr>
          <w:rFonts w:eastAsiaTheme="minorEastAsia" w:cstheme="minorHAnsi"/>
        </w:rPr>
        <w:t xml:space="preserve">as a result </w:t>
      </w:r>
      <w:r w:rsidR="00F03CB6" w:rsidRPr="008032B0">
        <w:rPr>
          <w:rFonts w:eastAsiaTheme="minorEastAsia" w:cstheme="minorHAnsi"/>
        </w:rPr>
        <w:t>the DWF</w:t>
      </w:r>
      <w:r w:rsidR="00B62080" w:rsidRPr="008032B0">
        <w:rPr>
          <w:rFonts w:eastAsiaTheme="minorEastAsia" w:cstheme="minorHAnsi"/>
        </w:rPr>
        <w:t>,</w:t>
      </w:r>
      <w:r w:rsidR="00F03CB6" w:rsidRPr="008032B0">
        <w:rPr>
          <w:rFonts w:eastAsiaTheme="minorEastAsia" w:cstheme="minorHAnsi"/>
        </w:rPr>
        <w:t xml:space="preserve"> </w:t>
      </w:r>
      <m:oMath>
        <m:sSub>
          <m:sSubPr>
            <m:ctrlPr>
              <w:rPr>
                <w:rFonts w:cstheme="minorHAnsi"/>
                <w:i/>
              </w:rPr>
            </m:ctrlPr>
          </m:sSubPr>
          <m:e>
            <m:r>
              <w:rPr>
                <w:rFonts w:cstheme="minorHAnsi"/>
              </w:rPr>
              <m:t>exp</m:t>
            </m:r>
            <m:r>
              <m:rPr>
                <m:sty m:val="p"/>
              </m:rPr>
              <w:rPr>
                <w:rFonts w:cstheme="minorHAnsi"/>
              </w:rPr>
              <m:t>⁡</m:t>
            </m:r>
            <m:r>
              <w:rPr>
                <w:rFonts w:cstheme="minorHAnsi"/>
              </w:rPr>
              <m:t>{-W</m:t>
            </m:r>
          </m:e>
          <m:sub>
            <m:r>
              <w:rPr>
                <w:rFonts w:cstheme="minorHAnsi"/>
              </w:rPr>
              <m:t>n</m:t>
            </m:r>
          </m:sub>
        </m:sSub>
        <m:r>
          <w:rPr>
            <w:rFonts w:cstheme="minorHAnsi"/>
          </w:rPr>
          <m:t xml:space="preserve">= </m:t>
        </m:r>
        <m:f>
          <m:fPr>
            <m:ctrlPr>
              <w:rPr>
                <w:rFonts w:cstheme="minorHAnsi"/>
                <w:i/>
              </w:rPr>
            </m:ctrlPr>
          </m:fPr>
          <m:num>
            <m:sSubSup>
              <m:sSubSupPr>
                <m:ctrlPr>
                  <w:rPr>
                    <w:rFonts w:cstheme="minorHAnsi"/>
                    <w:i/>
                  </w:rPr>
                </m:ctrlPr>
              </m:sSubSupPr>
              <m:e>
                <m:r>
                  <w:rPr>
                    <w:rFonts w:cstheme="minorHAnsi"/>
                  </w:rPr>
                  <m:t>Q</m:t>
                </m:r>
              </m:e>
              <m:sub>
                <m:r>
                  <w:rPr>
                    <w:rFonts w:cstheme="minorHAnsi"/>
                  </w:rPr>
                  <m:t>n</m:t>
                </m:r>
              </m:sub>
              <m:sup>
                <m:r>
                  <w:rPr>
                    <w:rFonts w:cstheme="minorHAnsi"/>
                  </w:rPr>
                  <m:t>2</m:t>
                </m:r>
              </m:sup>
            </m:sSubSup>
            <m:sSup>
              <m:sSupPr>
                <m:ctrlPr>
                  <w:rPr>
                    <w:rFonts w:cstheme="minorHAnsi"/>
                    <w:i/>
                  </w:rPr>
                </m:ctrlPr>
              </m:sSupPr>
              <m:e>
                <m:r>
                  <w:rPr>
                    <w:rFonts w:cstheme="minorHAnsi"/>
                  </w:rPr>
                  <m:t>u</m:t>
                </m:r>
                <m:d>
                  <m:dPr>
                    <m:ctrlPr>
                      <w:rPr>
                        <w:rFonts w:cstheme="minorHAnsi"/>
                        <w:i/>
                      </w:rPr>
                    </m:ctrlPr>
                  </m:dPr>
                  <m:e>
                    <m:r>
                      <w:rPr>
                        <w:rFonts w:cstheme="minorHAnsi"/>
                      </w:rPr>
                      <m:t>T</m:t>
                    </m:r>
                  </m:e>
                </m:d>
              </m:e>
              <m:sup>
                <m:r>
                  <w:rPr>
                    <w:rFonts w:cstheme="minorHAnsi"/>
                  </w:rPr>
                  <m:t>2</m:t>
                </m:r>
              </m:sup>
            </m:sSup>
          </m:num>
          <m:den>
            <m:r>
              <w:rPr>
                <w:rFonts w:cstheme="minorHAnsi"/>
              </w:rPr>
              <m:t>2</m:t>
            </m:r>
          </m:den>
        </m:f>
        <m:r>
          <w:rPr>
            <w:rFonts w:cstheme="minorHAnsi"/>
          </w:rPr>
          <m:t xml:space="preserve"> }</m:t>
        </m:r>
      </m:oMath>
      <w:r w:rsidR="00B62080" w:rsidRPr="008032B0">
        <w:rPr>
          <w:rFonts w:eastAsiaTheme="minorEastAsia" w:cstheme="minorHAnsi"/>
        </w:rPr>
        <w:t>,</w:t>
      </w:r>
      <w:r w:rsidR="00F03CB6" w:rsidRPr="008032B0">
        <w:rPr>
          <w:rFonts w:eastAsiaTheme="minorEastAsia" w:cstheme="minorHAnsi"/>
        </w:rPr>
        <w:t xml:space="preserve"> can also be controlled by </w:t>
      </w:r>
      <m:oMath>
        <m:r>
          <w:rPr>
            <w:rFonts w:eastAsiaTheme="minorEastAsia" w:cstheme="minorHAnsi"/>
          </w:rPr>
          <m:t>T</m:t>
        </m:r>
      </m:oMath>
      <w:r w:rsidR="00F03CB6" w:rsidRPr="008032B0">
        <w:rPr>
          <w:rFonts w:eastAsiaTheme="minorEastAsia" w:cstheme="minorHAnsi"/>
        </w:rPr>
        <w:t>.</w:t>
      </w:r>
      <w:r w:rsidR="00F03CB6" w:rsidRPr="008032B0">
        <w:rPr>
          <w:rFonts w:eastAsiaTheme="minorEastAsia" w:cstheme="minorHAnsi"/>
          <w:vertAlign w:val="superscript"/>
        </w:rPr>
        <w:t>6, 7</w:t>
      </w:r>
      <w:r w:rsidR="00F03CB6" w:rsidRPr="008032B0">
        <w:rPr>
          <w:rFonts w:eastAsiaTheme="minorEastAsia" w:cstheme="minorHAnsi"/>
        </w:rPr>
        <w:t xml:space="preserve"> The mean-square atomic displacement </w:t>
      </w:r>
      <m:oMath>
        <m:r>
          <w:rPr>
            <w:rFonts w:eastAsiaTheme="minorEastAsia" w:cstheme="minorHAnsi"/>
          </w:rPr>
          <m:t>u</m:t>
        </m:r>
        <m:d>
          <m:dPr>
            <m:ctrlPr>
              <w:rPr>
                <w:rFonts w:eastAsiaTheme="minorEastAsia" w:cstheme="minorHAnsi"/>
                <w:i/>
              </w:rPr>
            </m:ctrlPr>
          </m:dPr>
          <m:e>
            <m:r>
              <w:rPr>
                <w:rFonts w:eastAsiaTheme="minorEastAsia" w:cstheme="minorHAnsi"/>
              </w:rPr>
              <m:t>T</m:t>
            </m:r>
          </m:e>
        </m:d>
      </m:oMath>
      <w:r w:rsidR="00F03CB6" w:rsidRPr="008032B0">
        <w:rPr>
          <w:rFonts w:eastAsiaTheme="minorEastAsia" w:cstheme="minorHAnsi"/>
        </w:rPr>
        <w:t xml:space="preserve"> increases with the </w:t>
      </w:r>
    </w:p>
    <w:p w14:paraId="7819BEAA" w14:textId="346458B6" w:rsidR="002E52D5" w:rsidRPr="008032B0" w:rsidRDefault="002E52D5">
      <w:pPr>
        <w:rPr>
          <w:rFonts w:eastAsiaTheme="minorEastAsia" w:cstheme="minorHAnsi"/>
        </w:rPr>
      </w:pPr>
      <w:r w:rsidRPr="008032B0">
        <w:rPr>
          <w:noProof/>
        </w:rPr>
        <w:lastRenderedPageBreak/>
        <mc:AlternateContent>
          <mc:Choice Requires="wps">
            <w:drawing>
              <wp:anchor distT="0" distB="0" distL="114300" distR="114300" simplePos="0" relativeHeight="251718656" behindDoc="0" locked="0" layoutInCell="1" allowOverlap="1" wp14:anchorId="08AC0C6C" wp14:editId="5DD91E9A">
                <wp:simplePos x="0" y="0"/>
                <wp:positionH relativeFrom="margin">
                  <wp:align>center</wp:align>
                </wp:positionH>
                <wp:positionV relativeFrom="margin">
                  <wp:align>center</wp:align>
                </wp:positionV>
                <wp:extent cx="5623560" cy="6805930"/>
                <wp:effectExtent l="0" t="0" r="0" b="0"/>
                <wp:wrapSquare wrapText="bothSides"/>
                <wp:docPr id="979" name="Text 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3560" cy="6806153"/>
                        </a:xfrm>
                        <a:prstGeom prst="rect">
                          <a:avLst/>
                        </a:prstGeom>
                        <a:solidFill>
                          <a:srgbClr val="FFFFFF"/>
                        </a:solidFill>
                        <a:ln w="28575">
                          <a:noFill/>
                          <a:miter lim="800000"/>
                          <a:headEnd/>
                          <a:tailEnd/>
                        </a:ln>
                      </wps:spPr>
                      <wps:txbx>
                        <w:txbxContent>
                          <w:p w14:paraId="2ED590FE" w14:textId="77777777" w:rsidR="0014672B" w:rsidRDefault="0014672B" w:rsidP="002E52D5">
                            <w:pPr>
                              <w:jc w:val="both"/>
                              <w:rPr>
                                <w:rFonts w:eastAsia="Times New Roman"/>
                                <w:color w:val="000000" w:themeColor="text1"/>
                                <w:kern w:val="24"/>
                                <w:sz w:val="16"/>
                                <w:szCs w:val="16"/>
                              </w:rPr>
                            </w:pPr>
                            <w:r>
                              <w:rPr>
                                <w:noProof/>
                              </w:rPr>
                              <w:drawing>
                                <wp:inline distT="0" distB="0" distL="0" distR="0" wp14:anchorId="68002D9B" wp14:editId="69E29468">
                                  <wp:extent cx="5486400" cy="5294376"/>
                                  <wp:effectExtent l="0" t="0" r="0" b="1905"/>
                                  <wp:docPr id="980" name="Picture 98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Picture 980" descr="A close up of a map&#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5486400" cy="5294376"/>
                                          </a:xfrm>
                                          <a:prstGeom prst="rect">
                                            <a:avLst/>
                                          </a:prstGeom>
                                        </pic:spPr>
                                      </pic:pic>
                                    </a:graphicData>
                                  </a:graphic>
                                </wp:inline>
                              </w:drawing>
                            </w:r>
                          </w:p>
                          <w:p w14:paraId="52281D7D" w14:textId="644F219A" w:rsidR="0014672B" w:rsidRPr="00730567" w:rsidRDefault="0014672B" w:rsidP="00730567">
                            <w:pPr>
                              <w:pStyle w:val="Caption"/>
                              <w:spacing w:line="480" w:lineRule="auto"/>
                              <w:jc w:val="both"/>
                              <w:rPr>
                                <w:rFonts w:eastAsia="Times New Roman"/>
                                <w:i w:val="0"/>
                                <w:iCs w:val="0"/>
                                <w:color w:val="auto"/>
                                <w:kern w:val="24"/>
                                <w:sz w:val="24"/>
                                <w:szCs w:val="24"/>
                              </w:rPr>
                            </w:pPr>
                            <w:bookmarkStart w:id="252" w:name="_Toc79491694"/>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5</w:t>
                            </w:r>
                            <w:r w:rsidR="001A3FA5">
                              <w:rPr>
                                <w:i w:val="0"/>
                                <w:iCs w:val="0"/>
                                <w:color w:val="auto"/>
                                <w:sz w:val="24"/>
                                <w:szCs w:val="24"/>
                              </w:rPr>
                              <w:fldChar w:fldCharType="end"/>
                            </w:r>
                            <w:r w:rsidRPr="00730567">
                              <w:rPr>
                                <w:i w:val="0"/>
                                <w:iCs w:val="0"/>
                                <w:color w:val="auto"/>
                                <w:sz w:val="24"/>
                                <w:szCs w:val="24"/>
                              </w:rPr>
                              <w:t xml:space="preserve"> </w:t>
                            </w:r>
                            <w:r w:rsidRPr="00730567">
                              <w:rPr>
                                <w:rFonts w:eastAsia="Times New Roman"/>
                                <w:i w:val="0"/>
                                <w:iCs w:val="0"/>
                                <w:color w:val="auto"/>
                                <w:kern w:val="24"/>
                                <w:sz w:val="24"/>
                                <w:szCs w:val="24"/>
                              </w:rPr>
                              <w:t xml:space="preserve">- The theoretical </w:t>
                            </w:r>
                            <m:oMath>
                              <m:sSub>
                                <m:sSubPr>
                                  <m:ctrlPr>
                                    <w:rPr>
                                      <w:i w:val="0"/>
                                      <w:iCs w:val="0"/>
                                      <w:color w:val="auto"/>
                                      <w:kern w:val="24"/>
                                      <w:sz w:val="24"/>
                                      <w:szCs w:val="24"/>
                                    </w:rPr>
                                  </m:ctrlPr>
                                </m:sSubPr>
                                <m:e>
                                  <m:r>
                                    <w:rPr>
                                      <w:rFonts w:eastAsia="Times New Roman"/>
                                      <w:color w:val="auto"/>
                                      <w:kern w:val="24"/>
                                      <w:sz w:val="24"/>
                                      <w:szCs w:val="24"/>
                                    </w:rPr>
                                    <m:t>g</m:t>
                                  </m:r>
                                </m:e>
                                <m:sub>
                                  <m:r>
                                    <w:rPr>
                                      <w:rFonts w:eastAsia="Times New Roman"/>
                                      <w:color w:val="auto"/>
                                      <w:kern w:val="24"/>
                                      <w:sz w:val="24"/>
                                      <w:szCs w:val="24"/>
                                    </w:rPr>
                                    <m:t>n</m:t>
                                  </m:r>
                                </m:sub>
                              </m:sSub>
                            </m:oMath>
                            <w:r w:rsidRPr="00730567">
                              <w:rPr>
                                <w:rFonts w:eastAsia="Times New Roman"/>
                                <w:i w:val="0"/>
                                <w:iCs w:val="0"/>
                                <w:color w:val="auto"/>
                                <w:kern w:val="24"/>
                                <w:sz w:val="24"/>
                                <w:szCs w:val="24"/>
                              </w:rPr>
                              <w:t xml:space="preserve">for </w:t>
                            </w:r>
                            <m:oMath>
                              <m:r>
                                <w:rPr>
                                  <w:rFonts w:eastAsia="Times New Roman"/>
                                  <w:color w:val="auto"/>
                                  <w:kern w:val="24"/>
                                  <w:sz w:val="24"/>
                                  <w:szCs w:val="24"/>
                                </w:rPr>
                                <m:t>n=1-8 </m:t>
                              </m:r>
                            </m:oMath>
                            <w:r w:rsidRPr="00730567">
                              <w:rPr>
                                <w:rFonts w:eastAsia="Times New Roman"/>
                                <w:i w:val="0"/>
                                <w:iCs w:val="0"/>
                                <w:color w:val="auto"/>
                                <w:kern w:val="24"/>
                                <w:sz w:val="24"/>
                                <w:szCs w:val="24"/>
                              </w:rPr>
                              <w:t xml:space="preserve">(black dashed line), experimental </w:t>
                            </w:r>
                            <m:oMath>
                              <m:sSub>
                                <m:sSubPr>
                                  <m:ctrlPr>
                                    <w:rPr>
                                      <w:i w:val="0"/>
                                      <w:iCs w:val="0"/>
                                      <w:color w:val="auto"/>
                                      <w:kern w:val="24"/>
                                      <w:sz w:val="24"/>
                                      <w:szCs w:val="24"/>
                                    </w:rPr>
                                  </m:ctrlPr>
                                </m:sSubPr>
                                <m:e>
                                  <m:r>
                                    <w:rPr>
                                      <w:rFonts w:eastAsia="Times New Roman"/>
                                      <w:color w:val="auto"/>
                                      <w:kern w:val="24"/>
                                      <w:sz w:val="24"/>
                                      <w:szCs w:val="24"/>
                                    </w:rPr>
                                    <m:t>g</m:t>
                                  </m:r>
                                </m:e>
                                <m:sub>
                                  <m:r>
                                    <w:rPr>
                                      <w:rFonts w:eastAsia="Times New Roman"/>
                                      <w:color w:val="auto"/>
                                      <w:kern w:val="24"/>
                                      <w:sz w:val="24"/>
                                      <w:szCs w:val="24"/>
                                    </w:rPr>
                                    <m:t>n,exp</m:t>
                                  </m:r>
                                </m:sub>
                              </m:sSub>
                            </m:oMath>
                            <w:r w:rsidRPr="00730567">
                              <w:rPr>
                                <w:rFonts w:eastAsia="Times New Roman"/>
                                <w:i w:val="0"/>
                                <w:iCs w:val="0"/>
                                <w:color w:val="auto"/>
                                <w:kern w:val="24"/>
                                <w:sz w:val="24"/>
                                <w:szCs w:val="24"/>
                              </w:rPr>
                              <w:t xml:space="preserve"> for </w:t>
                            </w:r>
                            <m:oMath>
                              <m:r>
                                <w:rPr>
                                  <w:rFonts w:eastAsia="Times New Roman"/>
                                  <w:color w:val="auto"/>
                                  <w:kern w:val="24"/>
                                  <w:sz w:val="24"/>
                                  <w:szCs w:val="24"/>
                                </w:rPr>
                                <m:t>n=1-4</m:t>
                              </m:r>
                            </m:oMath>
                            <w:r w:rsidRPr="00730567">
                              <w:rPr>
                                <w:rFonts w:eastAsia="Times New Roman"/>
                                <w:i w:val="0"/>
                                <w:iCs w:val="0"/>
                                <w:color w:val="auto"/>
                                <w:kern w:val="24"/>
                                <w:position w:val="-4"/>
                                <w:sz w:val="24"/>
                                <w:szCs w:val="24"/>
                                <w:vertAlign w:val="subscript"/>
                              </w:rPr>
                              <w:t xml:space="preserve"> </w:t>
                            </w:r>
                            <w:r w:rsidRPr="00730567">
                              <w:rPr>
                                <w:rFonts w:eastAsia="Times New Roman"/>
                                <w:i w:val="0"/>
                                <w:iCs w:val="0"/>
                                <w:color w:val="auto"/>
                                <w:kern w:val="24"/>
                                <w:sz w:val="24"/>
                                <w:szCs w:val="24"/>
                              </w:rPr>
                              <w:t xml:space="preserve">(red squares) and </w:t>
                            </w:r>
                            <m:oMath>
                              <m:sSub>
                                <m:sSubPr>
                                  <m:ctrlPr>
                                    <w:rPr>
                                      <w:i w:val="0"/>
                                      <w:iCs w:val="0"/>
                                      <w:color w:val="auto"/>
                                      <w:kern w:val="24"/>
                                      <w:sz w:val="24"/>
                                      <w:szCs w:val="24"/>
                                    </w:rPr>
                                  </m:ctrlPr>
                                </m:sSubPr>
                                <m:e>
                                  <m:r>
                                    <w:rPr>
                                      <w:rFonts w:eastAsia="Times New Roman"/>
                                      <w:color w:val="auto"/>
                                      <w:kern w:val="24"/>
                                      <w:sz w:val="24"/>
                                      <w:szCs w:val="24"/>
                                    </w:rPr>
                                    <m:t>g</m:t>
                                  </m:r>
                                </m:e>
                                <m:sub>
                                  <m:r>
                                    <w:rPr>
                                      <w:rFonts w:eastAsia="Times New Roman"/>
                                      <w:color w:val="auto"/>
                                      <w:kern w:val="24"/>
                                      <w:sz w:val="24"/>
                                      <w:szCs w:val="24"/>
                                    </w:rPr>
                                    <m:t>n,exp</m:t>
                                  </m:r>
                                </m:sub>
                              </m:sSub>
                            </m:oMath>
                            <w:r w:rsidRPr="00730567">
                              <w:rPr>
                                <w:rFonts w:eastAsia="Times New Roman"/>
                                <w:i w:val="0"/>
                                <w:iCs w:val="0"/>
                                <w:color w:val="auto"/>
                                <w:kern w:val="24"/>
                                <w:sz w:val="24"/>
                                <w:szCs w:val="24"/>
                              </w:rPr>
                              <w:t xml:space="preserve"> for </w:t>
                            </w:r>
                            <m:oMath>
                              <m:r>
                                <w:rPr>
                                  <w:rFonts w:eastAsia="Times New Roman"/>
                                  <w:color w:val="auto"/>
                                  <w:kern w:val="24"/>
                                  <w:sz w:val="24"/>
                                  <w:szCs w:val="24"/>
                                </w:rPr>
                                <m:t>n=5-8</m:t>
                              </m:r>
                            </m:oMath>
                            <w:r w:rsidRPr="00730567">
                              <w:rPr>
                                <w:rFonts w:eastAsia="Times New Roman"/>
                                <w:i w:val="0"/>
                                <w:iCs w:val="0"/>
                                <w:color w:val="auto"/>
                                <w:kern w:val="24"/>
                                <w:sz w:val="24"/>
                                <w:szCs w:val="24"/>
                              </w:rPr>
                              <w:t xml:space="preserve"> (red crossed squares). The </w:t>
                            </w:r>
                            <m:oMath>
                              <m:sSub>
                                <m:sSubPr>
                                  <m:ctrlPr>
                                    <w:rPr>
                                      <w:i w:val="0"/>
                                      <w:iCs w:val="0"/>
                                      <w:color w:val="auto"/>
                                      <w:kern w:val="24"/>
                                      <w:sz w:val="24"/>
                                      <w:szCs w:val="24"/>
                                    </w:rPr>
                                  </m:ctrlPr>
                                </m:sSubPr>
                                <m:e>
                                  <m:r>
                                    <w:rPr>
                                      <w:rFonts w:eastAsia="Times New Roman"/>
                                      <w:color w:val="auto"/>
                                      <w:kern w:val="24"/>
                                      <w:sz w:val="24"/>
                                      <w:szCs w:val="24"/>
                                    </w:rPr>
                                    <m:t>R(θ</m:t>
                                  </m:r>
                                </m:e>
                                <m:sub>
                                  <m:r>
                                    <w:rPr>
                                      <w:rFonts w:eastAsia="Times New Roman"/>
                                      <w:color w:val="auto"/>
                                      <w:kern w:val="24"/>
                                      <w:sz w:val="24"/>
                                      <w:szCs w:val="24"/>
                                    </w:rPr>
                                    <m:t>B</m:t>
                                  </m:r>
                                </m:sub>
                              </m:sSub>
                              <m:sSubSup>
                                <m:sSubSupPr>
                                  <m:ctrlPr>
                                    <w:rPr>
                                      <w:i w:val="0"/>
                                      <w:iCs w:val="0"/>
                                      <w:color w:val="auto"/>
                                      <w:kern w:val="24"/>
                                      <w:sz w:val="24"/>
                                      <w:szCs w:val="24"/>
                                    </w:rPr>
                                  </m:ctrlPr>
                                </m:sSubSupPr>
                                <m:e>
                                  <m:r>
                                    <w:rPr>
                                      <w:rFonts w:eastAsia="Times New Roman"/>
                                      <w:color w:val="auto"/>
                                      <w:kern w:val="24"/>
                                      <w:sz w:val="24"/>
                                      <w:szCs w:val="24"/>
                                    </w:rPr>
                                    <m:t>)</m:t>
                                  </m:r>
                                </m:e>
                                <m:sub>
                                  <m:r>
                                    <w:rPr>
                                      <w:rFonts w:eastAsia="Times New Roman"/>
                                      <w:color w:val="auto"/>
                                      <w:kern w:val="24"/>
                                      <w:sz w:val="24"/>
                                      <w:szCs w:val="24"/>
                                    </w:rPr>
                                    <m:t>n,exp</m:t>
                                  </m:r>
                                </m:sub>
                                <m:sup>
                                  <m:r>
                                    <w:rPr>
                                      <w:rFonts w:eastAsia="Times New Roman"/>
                                      <w:color w:val="auto"/>
                                      <w:kern w:val="24"/>
                                      <w:sz w:val="24"/>
                                      <w:szCs w:val="24"/>
                                    </w:rPr>
                                    <m:t>3</m:t>
                                  </m:r>
                                </m:sup>
                              </m:sSubSup>
                            </m:oMath>
                            <w:r w:rsidRPr="00730567">
                              <w:rPr>
                                <w:rFonts w:eastAsia="Times New Roman"/>
                                <w:i w:val="0"/>
                                <w:iCs w:val="0"/>
                                <w:color w:val="auto"/>
                                <w:kern w:val="24"/>
                                <w:sz w:val="24"/>
                                <w:szCs w:val="24"/>
                              </w:rPr>
                              <w:t xml:space="preserve"> for </w:t>
                            </w:r>
                            <m:oMath>
                              <m:r>
                                <w:rPr>
                                  <w:rFonts w:eastAsia="Times New Roman"/>
                                  <w:color w:val="auto"/>
                                  <w:kern w:val="24"/>
                                  <w:sz w:val="24"/>
                                  <w:szCs w:val="24"/>
                                </w:rPr>
                                <m:t>n=4-8</m:t>
                              </m:r>
                            </m:oMath>
                            <w:r w:rsidRPr="00730567">
                              <w:rPr>
                                <w:rFonts w:eastAsia="Times New Roman"/>
                                <w:i w:val="0"/>
                                <w:iCs w:val="0"/>
                                <w:color w:val="auto"/>
                                <w:kern w:val="24"/>
                                <w:sz w:val="24"/>
                                <w:szCs w:val="24"/>
                              </w:rPr>
                              <w:t xml:space="preserve">  is given by blue circles connected by the dashed line.</w:t>
                            </w:r>
                            <w:bookmarkEnd w:id="252"/>
                            <w:r w:rsidRPr="00730567">
                              <w:rPr>
                                <w:rFonts w:eastAsia="Times New Roman"/>
                                <w:i w:val="0"/>
                                <w:iCs w:val="0"/>
                                <w:color w:val="auto"/>
                                <w:kern w:val="24"/>
                                <w:sz w:val="24"/>
                                <w:szCs w:val="24"/>
                              </w:rPr>
                              <w:t xml:space="preserve"> </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08AC0C6C" id="Text Box 979" o:spid="_x0000_s1055" type="#_x0000_t202" style="position:absolute;margin-left:0;margin-top:0;width:442.8pt;height:535.9pt;z-index:251718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" stroked="f" strokeweight="2.25pt">
                <v:textbox>
                  <w:txbxContent>
                    <w:p w14:paraId="2ED590FE" w14:textId="77777777" w:rsidR="0014672B" w:rsidRDefault="0014672B" w:rsidP="002E52D5">
                      <w:pPr>
                        <w:jc w:val="both"/>
                        <w:rPr>
                          <w:rFonts w:eastAsia="Times New Roman"/>
                          <w:color w:val="000000" w:themeColor="text1"/>
                          <w:kern w:val="24"/>
                          <w:sz w:val="16"/>
                          <w:szCs w:val="16"/>
                        </w:rPr>
                      </w:pPr>
                      <w:r>
                        <w:rPr>
                          <w:noProof/>
                        </w:rPr>
                        <w:drawing>
                          <wp:inline distT="0" distB="0" distL="0" distR="0" wp14:anchorId="68002D9B" wp14:editId="69E29468">
                            <wp:extent cx="5486400" cy="5294376"/>
                            <wp:effectExtent l="0" t="0" r="0" b="1905"/>
                            <wp:docPr id="980" name="Picture 98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Picture 980" descr="A close up of a map&#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5486400" cy="5294376"/>
                                    </a:xfrm>
                                    <a:prstGeom prst="rect">
                                      <a:avLst/>
                                    </a:prstGeom>
                                  </pic:spPr>
                                </pic:pic>
                              </a:graphicData>
                            </a:graphic>
                          </wp:inline>
                        </w:drawing>
                      </w:r>
                    </w:p>
                    <w:p w14:paraId="52281D7D" w14:textId="644F219A" w:rsidR="0014672B" w:rsidRPr="00730567" w:rsidRDefault="0014672B" w:rsidP="00730567">
                      <w:pPr>
                        <w:pStyle w:val="Caption"/>
                        <w:spacing w:line="480" w:lineRule="auto"/>
                        <w:jc w:val="both"/>
                        <w:rPr>
                          <w:rFonts w:eastAsia="Times New Roman"/>
                          <w:i w:val="0"/>
                          <w:iCs w:val="0"/>
                          <w:color w:val="auto"/>
                          <w:kern w:val="24"/>
                          <w:sz w:val="24"/>
                          <w:szCs w:val="24"/>
                        </w:rPr>
                      </w:pPr>
                      <w:bookmarkStart w:id="253" w:name="_Toc79491694"/>
                      <w:r w:rsidRPr="00730567">
                        <w:rPr>
                          <w:i w:val="0"/>
                          <w:iCs w:val="0"/>
                          <w:color w:val="auto"/>
                          <w:sz w:val="24"/>
                          <w:szCs w:val="24"/>
                        </w:rPr>
                        <w:t xml:space="preserve">Figure </w:t>
                      </w:r>
                      <w:r w:rsidR="001A3FA5">
                        <w:rPr>
                          <w:i w:val="0"/>
                          <w:iCs w:val="0"/>
                          <w:color w:val="auto"/>
                          <w:sz w:val="24"/>
                          <w:szCs w:val="24"/>
                        </w:rPr>
                        <w:fldChar w:fldCharType="begin"/>
                      </w:r>
                      <w:r w:rsidR="001A3FA5">
                        <w:rPr>
                          <w:i w:val="0"/>
                          <w:iCs w:val="0"/>
                          <w:color w:val="auto"/>
                          <w:sz w:val="24"/>
                          <w:szCs w:val="24"/>
                        </w:rPr>
                        <w:instrText xml:space="preserve"> STYLEREF 1 \s </w:instrText>
                      </w:r>
                      <w:r w:rsidR="001A3FA5">
                        <w:rPr>
                          <w:i w:val="0"/>
                          <w:iCs w:val="0"/>
                          <w:color w:val="auto"/>
                          <w:sz w:val="24"/>
                          <w:szCs w:val="24"/>
                        </w:rPr>
                        <w:fldChar w:fldCharType="separate"/>
                      </w:r>
                      <w:r w:rsidR="00EE319D">
                        <w:rPr>
                          <w:i w:val="0"/>
                          <w:iCs w:val="0"/>
                          <w:noProof/>
                          <w:color w:val="auto"/>
                          <w:sz w:val="24"/>
                          <w:szCs w:val="24"/>
                        </w:rPr>
                        <w:t>V</w:t>
                      </w:r>
                      <w:r w:rsidR="001A3FA5">
                        <w:rPr>
                          <w:i w:val="0"/>
                          <w:iCs w:val="0"/>
                          <w:color w:val="auto"/>
                          <w:sz w:val="24"/>
                          <w:szCs w:val="24"/>
                        </w:rPr>
                        <w:fldChar w:fldCharType="end"/>
                      </w:r>
                      <w:r w:rsidR="001A3FA5">
                        <w:rPr>
                          <w:i w:val="0"/>
                          <w:iCs w:val="0"/>
                          <w:color w:val="auto"/>
                          <w:sz w:val="24"/>
                          <w:szCs w:val="24"/>
                        </w:rPr>
                        <w:t>.</w:t>
                      </w:r>
                      <w:r w:rsidR="001A3FA5">
                        <w:rPr>
                          <w:i w:val="0"/>
                          <w:iCs w:val="0"/>
                          <w:color w:val="auto"/>
                          <w:sz w:val="24"/>
                          <w:szCs w:val="24"/>
                        </w:rPr>
                        <w:fldChar w:fldCharType="begin"/>
                      </w:r>
                      <w:r w:rsidR="001A3FA5">
                        <w:rPr>
                          <w:i w:val="0"/>
                          <w:iCs w:val="0"/>
                          <w:color w:val="auto"/>
                          <w:sz w:val="24"/>
                          <w:szCs w:val="24"/>
                        </w:rPr>
                        <w:instrText xml:space="preserve"> SEQ Figure \* ARABIC \s 1 </w:instrText>
                      </w:r>
                      <w:r w:rsidR="001A3FA5">
                        <w:rPr>
                          <w:i w:val="0"/>
                          <w:iCs w:val="0"/>
                          <w:color w:val="auto"/>
                          <w:sz w:val="24"/>
                          <w:szCs w:val="24"/>
                        </w:rPr>
                        <w:fldChar w:fldCharType="separate"/>
                      </w:r>
                      <w:r w:rsidR="00EE319D">
                        <w:rPr>
                          <w:i w:val="0"/>
                          <w:iCs w:val="0"/>
                          <w:noProof/>
                          <w:color w:val="auto"/>
                          <w:sz w:val="24"/>
                          <w:szCs w:val="24"/>
                        </w:rPr>
                        <w:t>5</w:t>
                      </w:r>
                      <w:r w:rsidR="001A3FA5">
                        <w:rPr>
                          <w:i w:val="0"/>
                          <w:iCs w:val="0"/>
                          <w:color w:val="auto"/>
                          <w:sz w:val="24"/>
                          <w:szCs w:val="24"/>
                        </w:rPr>
                        <w:fldChar w:fldCharType="end"/>
                      </w:r>
                      <w:r w:rsidRPr="00730567">
                        <w:rPr>
                          <w:i w:val="0"/>
                          <w:iCs w:val="0"/>
                          <w:color w:val="auto"/>
                          <w:sz w:val="24"/>
                          <w:szCs w:val="24"/>
                        </w:rPr>
                        <w:t xml:space="preserve"> </w:t>
                      </w:r>
                      <w:r w:rsidRPr="00730567">
                        <w:rPr>
                          <w:rFonts w:eastAsia="Times New Roman"/>
                          <w:i w:val="0"/>
                          <w:iCs w:val="0"/>
                          <w:color w:val="auto"/>
                          <w:kern w:val="24"/>
                          <w:sz w:val="24"/>
                          <w:szCs w:val="24"/>
                        </w:rPr>
                        <w:t xml:space="preserve">- The theoretical </w:t>
                      </w:r>
                      <m:oMath>
                        <m:sSub>
                          <m:sSubPr>
                            <m:ctrlPr>
                              <w:rPr>
                                <w:i w:val="0"/>
                                <w:iCs w:val="0"/>
                                <w:color w:val="auto"/>
                                <w:kern w:val="24"/>
                                <w:sz w:val="24"/>
                                <w:szCs w:val="24"/>
                              </w:rPr>
                            </m:ctrlPr>
                          </m:sSubPr>
                          <m:e>
                            <m:r>
                              <w:rPr>
                                <w:rFonts w:eastAsia="Times New Roman"/>
                                <w:color w:val="auto"/>
                                <w:kern w:val="24"/>
                                <w:sz w:val="24"/>
                                <w:szCs w:val="24"/>
                              </w:rPr>
                              <m:t>g</m:t>
                            </m:r>
                          </m:e>
                          <m:sub>
                            <m:r>
                              <w:rPr>
                                <w:rFonts w:eastAsia="Times New Roman"/>
                                <w:color w:val="auto"/>
                                <w:kern w:val="24"/>
                                <w:sz w:val="24"/>
                                <w:szCs w:val="24"/>
                              </w:rPr>
                              <m:t>n</m:t>
                            </m:r>
                          </m:sub>
                        </m:sSub>
                      </m:oMath>
                      <w:r w:rsidRPr="00730567">
                        <w:rPr>
                          <w:rFonts w:eastAsia="Times New Roman"/>
                          <w:i w:val="0"/>
                          <w:iCs w:val="0"/>
                          <w:color w:val="auto"/>
                          <w:kern w:val="24"/>
                          <w:sz w:val="24"/>
                          <w:szCs w:val="24"/>
                        </w:rPr>
                        <w:t xml:space="preserve">for </w:t>
                      </w:r>
                      <m:oMath>
                        <m:r>
                          <w:rPr>
                            <w:rFonts w:eastAsia="Times New Roman"/>
                            <w:color w:val="auto"/>
                            <w:kern w:val="24"/>
                            <w:sz w:val="24"/>
                            <w:szCs w:val="24"/>
                          </w:rPr>
                          <m:t>n=1-8 </m:t>
                        </m:r>
                      </m:oMath>
                      <w:r w:rsidRPr="00730567">
                        <w:rPr>
                          <w:rFonts w:eastAsia="Times New Roman"/>
                          <w:i w:val="0"/>
                          <w:iCs w:val="0"/>
                          <w:color w:val="auto"/>
                          <w:kern w:val="24"/>
                          <w:sz w:val="24"/>
                          <w:szCs w:val="24"/>
                        </w:rPr>
                        <w:t xml:space="preserve">(black dashed line), experimental </w:t>
                      </w:r>
                      <m:oMath>
                        <m:sSub>
                          <m:sSubPr>
                            <m:ctrlPr>
                              <w:rPr>
                                <w:i w:val="0"/>
                                <w:iCs w:val="0"/>
                                <w:color w:val="auto"/>
                                <w:kern w:val="24"/>
                                <w:sz w:val="24"/>
                                <w:szCs w:val="24"/>
                              </w:rPr>
                            </m:ctrlPr>
                          </m:sSubPr>
                          <m:e>
                            <m:r>
                              <w:rPr>
                                <w:rFonts w:eastAsia="Times New Roman"/>
                                <w:color w:val="auto"/>
                                <w:kern w:val="24"/>
                                <w:sz w:val="24"/>
                                <w:szCs w:val="24"/>
                              </w:rPr>
                              <m:t>g</m:t>
                            </m:r>
                          </m:e>
                          <m:sub>
                            <m:r>
                              <w:rPr>
                                <w:rFonts w:eastAsia="Times New Roman"/>
                                <w:color w:val="auto"/>
                                <w:kern w:val="24"/>
                                <w:sz w:val="24"/>
                                <w:szCs w:val="24"/>
                              </w:rPr>
                              <m:t>n,exp</m:t>
                            </m:r>
                          </m:sub>
                        </m:sSub>
                      </m:oMath>
                      <w:r w:rsidRPr="00730567">
                        <w:rPr>
                          <w:rFonts w:eastAsia="Times New Roman"/>
                          <w:i w:val="0"/>
                          <w:iCs w:val="0"/>
                          <w:color w:val="auto"/>
                          <w:kern w:val="24"/>
                          <w:sz w:val="24"/>
                          <w:szCs w:val="24"/>
                        </w:rPr>
                        <w:t xml:space="preserve"> for </w:t>
                      </w:r>
                      <m:oMath>
                        <m:r>
                          <w:rPr>
                            <w:rFonts w:eastAsia="Times New Roman"/>
                            <w:color w:val="auto"/>
                            <w:kern w:val="24"/>
                            <w:sz w:val="24"/>
                            <w:szCs w:val="24"/>
                          </w:rPr>
                          <m:t>n=1-4</m:t>
                        </m:r>
                      </m:oMath>
                      <w:r w:rsidRPr="00730567">
                        <w:rPr>
                          <w:rFonts w:eastAsia="Times New Roman"/>
                          <w:i w:val="0"/>
                          <w:iCs w:val="0"/>
                          <w:color w:val="auto"/>
                          <w:kern w:val="24"/>
                          <w:position w:val="-4"/>
                          <w:sz w:val="24"/>
                          <w:szCs w:val="24"/>
                          <w:vertAlign w:val="subscript"/>
                        </w:rPr>
                        <w:t xml:space="preserve"> </w:t>
                      </w:r>
                      <w:r w:rsidRPr="00730567">
                        <w:rPr>
                          <w:rFonts w:eastAsia="Times New Roman"/>
                          <w:i w:val="0"/>
                          <w:iCs w:val="0"/>
                          <w:color w:val="auto"/>
                          <w:kern w:val="24"/>
                          <w:sz w:val="24"/>
                          <w:szCs w:val="24"/>
                        </w:rPr>
                        <w:t xml:space="preserve">(red squares) and </w:t>
                      </w:r>
                      <m:oMath>
                        <m:sSub>
                          <m:sSubPr>
                            <m:ctrlPr>
                              <w:rPr>
                                <w:i w:val="0"/>
                                <w:iCs w:val="0"/>
                                <w:color w:val="auto"/>
                                <w:kern w:val="24"/>
                                <w:sz w:val="24"/>
                                <w:szCs w:val="24"/>
                              </w:rPr>
                            </m:ctrlPr>
                          </m:sSubPr>
                          <m:e>
                            <m:r>
                              <w:rPr>
                                <w:rFonts w:eastAsia="Times New Roman"/>
                                <w:color w:val="auto"/>
                                <w:kern w:val="24"/>
                                <w:sz w:val="24"/>
                                <w:szCs w:val="24"/>
                              </w:rPr>
                              <m:t>g</m:t>
                            </m:r>
                          </m:e>
                          <m:sub>
                            <m:r>
                              <w:rPr>
                                <w:rFonts w:eastAsia="Times New Roman"/>
                                <w:color w:val="auto"/>
                                <w:kern w:val="24"/>
                                <w:sz w:val="24"/>
                                <w:szCs w:val="24"/>
                              </w:rPr>
                              <m:t>n,exp</m:t>
                            </m:r>
                          </m:sub>
                        </m:sSub>
                      </m:oMath>
                      <w:r w:rsidRPr="00730567">
                        <w:rPr>
                          <w:rFonts w:eastAsia="Times New Roman"/>
                          <w:i w:val="0"/>
                          <w:iCs w:val="0"/>
                          <w:color w:val="auto"/>
                          <w:kern w:val="24"/>
                          <w:sz w:val="24"/>
                          <w:szCs w:val="24"/>
                        </w:rPr>
                        <w:t xml:space="preserve"> for </w:t>
                      </w:r>
                      <m:oMath>
                        <m:r>
                          <w:rPr>
                            <w:rFonts w:eastAsia="Times New Roman"/>
                            <w:color w:val="auto"/>
                            <w:kern w:val="24"/>
                            <w:sz w:val="24"/>
                            <w:szCs w:val="24"/>
                          </w:rPr>
                          <m:t>n=5-8</m:t>
                        </m:r>
                      </m:oMath>
                      <w:r w:rsidRPr="00730567">
                        <w:rPr>
                          <w:rFonts w:eastAsia="Times New Roman"/>
                          <w:i w:val="0"/>
                          <w:iCs w:val="0"/>
                          <w:color w:val="auto"/>
                          <w:kern w:val="24"/>
                          <w:sz w:val="24"/>
                          <w:szCs w:val="24"/>
                        </w:rPr>
                        <w:t xml:space="preserve"> (red crossed squares). The </w:t>
                      </w:r>
                      <m:oMath>
                        <m:sSub>
                          <m:sSubPr>
                            <m:ctrlPr>
                              <w:rPr>
                                <w:i w:val="0"/>
                                <w:iCs w:val="0"/>
                                <w:color w:val="auto"/>
                                <w:kern w:val="24"/>
                                <w:sz w:val="24"/>
                                <w:szCs w:val="24"/>
                              </w:rPr>
                            </m:ctrlPr>
                          </m:sSubPr>
                          <m:e>
                            <m:r>
                              <w:rPr>
                                <w:rFonts w:eastAsia="Times New Roman"/>
                                <w:color w:val="auto"/>
                                <w:kern w:val="24"/>
                                <w:sz w:val="24"/>
                                <w:szCs w:val="24"/>
                              </w:rPr>
                              <m:t>R(θ</m:t>
                            </m:r>
                          </m:e>
                          <m:sub>
                            <m:r>
                              <w:rPr>
                                <w:rFonts w:eastAsia="Times New Roman"/>
                                <w:color w:val="auto"/>
                                <w:kern w:val="24"/>
                                <w:sz w:val="24"/>
                                <w:szCs w:val="24"/>
                              </w:rPr>
                              <m:t>B</m:t>
                            </m:r>
                          </m:sub>
                        </m:sSub>
                        <m:sSubSup>
                          <m:sSubSupPr>
                            <m:ctrlPr>
                              <w:rPr>
                                <w:i w:val="0"/>
                                <w:iCs w:val="0"/>
                                <w:color w:val="auto"/>
                                <w:kern w:val="24"/>
                                <w:sz w:val="24"/>
                                <w:szCs w:val="24"/>
                              </w:rPr>
                            </m:ctrlPr>
                          </m:sSubSupPr>
                          <m:e>
                            <m:r>
                              <w:rPr>
                                <w:rFonts w:eastAsia="Times New Roman"/>
                                <w:color w:val="auto"/>
                                <w:kern w:val="24"/>
                                <w:sz w:val="24"/>
                                <w:szCs w:val="24"/>
                              </w:rPr>
                              <m:t>)</m:t>
                            </m:r>
                          </m:e>
                          <m:sub>
                            <m:r>
                              <w:rPr>
                                <w:rFonts w:eastAsia="Times New Roman"/>
                                <w:color w:val="auto"/>
                                <w:kern w:val="24"/>
                                <w:sz w:val="24"/>
                                <w:szCs w:val="24"/>
                              </w:rPr>
                              <m:t>n,exp</m:t>
                            </m:r>
                          </m:sub>
                          <m:sup>
                            <m:r>
                              <w:rPr>
                                <w:rFonts w:eastAsia="Times New Roman"/>
                                <w:color w:val="auto"/>
                                <w:kern w:val="24"/>
                                <w:sz w:val="24"/>
                                <w:szCs w:val="24"/>
                              </w:rPr>
                              <m:t>3</m:t>
                            </m:r>
                          </m:sup>
                        </m:sSubSup>
                      </m:oMath>
                      <w:r w:rsidRPr="00730567">
                        <w:rPr>
                          <w:rFonts w:eastAsia="Times New Roman"/>
                          <w:i w:val="0"/>
                          <w:iCs w:val="0"/>
                          <w:color w:val="auto"/>
                          <w:kern w:val="24"/>
                          <w:sz w:val="24"/>
                          <w:szCs w:val="24"/>
                        </w:rPr>
                        <w:t xml:space="preserve"> for </w:t>
                      </w:r>
                      <m:oMath>
                        <m:r>
                          <w:rPr>
                            <w:rFonts w:eastAsia="Times New Roman"/>
                            <w:color w:val="auto"/>
                            <w:kern w:val="24"/>
                            <w:sz w:val="24"/>
                            <w:szCs w:val="24"/>
                          </w:rPr>
                          <m:t>n=4-8</m:t>
                        </m:r>
                      </m:oMath>
                      <w:r w:rsidRPr="00730567">
                        <w:rPr>
                          <w:rFonts w:eastAsia="Times New Roman"/>
                          <w:i w:val="0"/>
                          <w:iCs w:val="0"/>
                          <w:color w:val="auto"/>
                          <w:kern w:val="24"/>
                          <w:sz w:val="24"/>
                          <w:szCs w:val="24"/>
                        </w:rPr>
                        <w:t xml:space="preserve">  is given by blue circles connected by the dashed line.</w:t>
                      </w:r>
                      <w:bookmarkEnd w:id="253"/>
                      <w:r w:rsidRPr="00730567">
                        <w:rPr>
                          <w:rFonts w:eastAsia="Times New Roman"/>
                          <w:i w:val="0"/>
                          <w:iCs w:val="0"/>
                          <w:color w:val="auto"/>
                          <w:kern w:val="24"/>
                          <w:sz w:val="24"/>
                          <w:szCs w:val="24"/>
                        </w:rPr>
                        <w:t xml:space="preserve"> </w:t>
                      </w:r>
                    </w:p>
                  </w:txbxContent>
                </v:textbox>
                <w10:wrap type="square" anchorx="margin" anchory="margin"/>
              </v:shape>
            </w:pict>
          </mc:Fallback>
        </mc:AlternateContent>
      </w:r>
      <w:r w:rsidRPr="008032B0">
        <w:rPr>
          <w:rFonts w:eastAsiaTheme="minorEastAsia" w:cstheme="minorHAnsi"/>
        </w:rPr>
        <w:br w:type="page"/>
      </w:r>
    </w:p>
    <w:p w14:paraId="0144BE44" w14:textId="338600FB" w:rsidR="00F03CB6" w:rsidRPr="008032B0" w:rsidRDefault="00ED4E24" w:rsidP="00790DD2">
      <w:pPr>
        <w:widowControl w:val="0"/>
        <w:tabs>
          <w:tab w:val="left" w:pos="360"/>
          <w:tab w:val="left" w:pos="1440"/>
          <w:tab w:val="left" w:pos="2880"/>
          <w:tab w:val="left" w:pos="4320"/>
          <w:tab w:val="left" w:pos="5760"/>
          <w:tab w:val="left" w:pos="7200"/>
          <w:tab w:val="left" w:pos="8640"/>
        </w:tabs>
        <w:spacing w:line="480" w:lineRule="auto"/>
        <w:mirrorIndents/>
        <w:rPr>
          <w:rFonts w:cstheme="minorHAnsi"/>
          <w:lang w:val="es-MX"/>
        </w:rPr>
      </w:pPr>
      <w:r w:rsidRPr="008032B0">
        <w:rPr>
          <w:rFonts w:eastAsiaTheme="minorEastAsia" w:cstheme="minorHAnsi"/>
        </w:rPr>
        <w:lastRenderedPageBreak/>
        <w:t xml:space="preserve">increase of </w:t>
      </w:r>
      <m:oMath>
        <m:r>
          <w:rPr>
            <w:rFonts w:eastAsiaTheme="minorEastAsia" w:cstheme="minorHAnsi"/>
          </w:rPr>
          <m:t>T</m:t>
        </m:r>
      </m:oMath>
      <w:r w:rsidRPr="008032B0">
        <w:rPr>
          <w:rFonts w:eastAsiaTheme="minorEastAsia" w:cstheme="minorHAnsi"/>
        </w:rPr>
        <w:t xml:space="preserve">; </w:t>
      </w:r>
      <w:r w:rsidR="008E015D" w:rsidRPr="008032B0">
        <w:rPr>
          <w:rFonts w:eastAsiaTheme="minorEastAsia" w:cstheme="minorHAnsi"/>
        </w:rPr>
        <w:t xml:space="preserve">therefore, heating the </w:t>
      </w:r>
      <w:r w:rsidR="00F03CB6" w:rsidRPr="008032B0">
        <w:rPr>
          <w:rFonts w:eastAsiaTheme="minorEastAsia" w:cstheme="minorHAnsi"/>
        </w:rPr>
        <w:t xml:space="preserve">monochromators operating in the dynamical Bragg diffraction regime leads to the </w:t>
      </w:r>
      <m:oMath>
        <m:r>
          <w:rPr>
            <w:rFonts w:eastAsiaTheme="minorEastAsia" w:cstheme="minorHAnsi"/>
          </w:rPr>
          <m:t>θ</m:t>
        </m:r>
      </m:oMath>
      <w:r w:rsidR="00F03CB6" w:rsidRPr="008032B0">
        <w:rPr>
          <w:rFonts w:eastAsiaTheme="minorEastAsia" w:cstheme="minorHAnsi"/>
        </w:rPr>
        <w:t xml:space="preserve">-resolution gain </w:t>
      </w:r>
      <w:bookmarkStart w:id="254" w:name="_Hlk512888581"/>
      <m:oMath>
        <m:sSub>
          <m:sSubPr>
            <m:ctrlPr>
              <w:rPr>
                <w:rFonts w:eastAsiaTheme="minorEastAsia" w:cstheme="minorHAnsi"/>
                <w:i/>
              </w:rPr>
            </m:ctrlPr>
          </m:sSubPr>
          <m:e>
            <m:r>
              <w:rPr>
                <w:rFonts w:eastAsiaTheme="minorEastAsia" w:cstheme="minorHAnsi"/>
              </w:rPr>
              <m:t>g</m:t>
            </m:r>
            <m:d>
              <m:dPr>
                <m:ctrlPr>
                  <w:rPr>
                    <w:rFonts w:eastAsiaTheme="minorEastAsia" w:cstheme="minorHAnsi"/>
                    <w:i/>
                  </w:rPr>
                </m:ctrlPr>
              </m:dPr>
              <m:e>
                <m:r>
                  <w:rPr>
                    <w:rFonts w:eastAsiaTheme="minorEastAsia" w:cstheme="minorHAnsi"/>
                  </w:rPr>
                  <m:t>T</m:t>
                </m:r>
              </m:e>
            </m:d>
          </m:e>
          <m:sub>
            <m:r>
              <w:rPr>
                <w:rFonts w:eastAsiaTheme="minorEastAsia" w:cstheme="minorHAnsi"/>
              </w:rPr>
              <m:t>n</m:t>
            </m:r>
          </m:sub>
        </m:sSub>
      </m:oMath>
      <w:bookmarkEnd w:id="254"/>
      <w:r w:rsidR="00F03CB6" w:rsidRPr="008032B0">
        <w:rPr>
          <w:rFonts w:eastAsiaTheme="minorEastAsia" w:cstheme="minorHAnsi"/>
        </w:rPr>
        <w:t xml:space="preserve"> at a given </w:t>
      </w:r>
      <m:oMath>
        <m:r>
          <w:rPr>
            <w:rFonts w:eastAsiaTheme="minorEastAsia" w:cstheme="minorHAnsi"/>
          </w:rPr>
          <m:t>n</m:t>
        </m:r>
      </m:oMath>
      <w:r w:rsidR="00F03CB6" w:rsidRPr="008032B0">
        <w:rPr>
          <w:rFonts w:eastAsiaTheme="minorEastAsia" w:cstheme="minorHAnsi"/>
        </w:rPr>
        <w:t>. This dynamical diffraction effect is remarkable because it is known that</w:t>
      </w:r>
      <w:r w:rsidR="00F121FD" w:rsidRPr="008032B0">
        <w:rPr>
          <w:rFonts w:eastAsiaTheme="minorEastAsia" w:cstheme="minorHAnsi"/>
        </w:rPr>
        <w:t xml:space="preserve"> </w:t>
      </w:r>
      <w:r w:rsidR="00F03CB6" w:rsidRPr="008032B0">
        <w:rPr>
          <w:rFonts w:eastAsiaTheme="minorEastAsia" w:cstheme="minorHAnsi"/>
        </w:rPr>
        <w:t xml:space="preserve">heating of mosaic crystal-monochromators only decreases the Bragg-peak reflectivity without noticeable effects on </w:t>
      </w:r>
      <m:oMath>
        <m:r>
          <w:rPr>
            <w:rFonts w:eastAsiaTheme="minorEastAsia" w:cstheme="minorHAnsi"/>
          </w:rPr>
          <m:t>θ</m:t>
        </m:r>
      </m:oMath>
      <w:r w:rsidR="00F03CB6" w:rsidRPr="008032B0">
        <w:rPr>
          <w:rFonts w:eastAsiaTheme="minorEastAsia" w:cstheme="minorHAnsi"/>
        </w:rPr>
        <w:t xml:space="preserve">-resolution. However, the parasitic Bragg-peak intensity loss affects </w:t>
      </w:r>
      <w:r w:rsidR="00B12C5A" w:rsidRPr="008032B0">
        <w:rPr>
          <w:rFonts w:eastAsiaTheme="minorEastAsia" w:cstheme="minorHAnsi"/>
        </w:rPr>
        <w:t>these</w:t>
      </w:r>
      <w:r w:rsidR="00F03CB6" w:rsidRPr="008032B0">
        <w:rPr>
          <w:rFonts w:eastAsiaTheme="minorEastAsia" w:cstheme="minorHAnsi"/>
        </w:rPr>
        <w:t xml:space="preserve"> results; Figure </w:t>
      </w:r>
      <w:r w:rsidR="00D12ED8" w:rsidRPr="008032B0">
        <w:rPr>
          <w:rFonts w:eastAsiaTheme="minorEastAsia" w:cstheme="minorHAnsi"/>
        </w:rPr>
        <w:t>V.5</w:t>
      </w:r>
      <w:r w:rsidR="00F03CB6" w:rsidRPr="008032B0">
        <w:rPr>
          <w:rFonts w:eastAsiaTheme="minorEastAsia" w:cstheme="minorHAnsi"/>
        </w:rPr>
        <w:t xml:space="preserve"> shows that </w:t>
      </w:r>
      <m:oMath>
        <m:sSub>
          <m:sSubPr>
            <m:ctrlPr>
              <w:rPr>
                <w:rFonts w:eastAsiaTheme="minorEastAsia" w:cstheme="minorHAnsi"/>
                <w:i/>
              </w:rPr>
            </m:ctrlPr>
          </m:sSubPr>
          <m:e>
            <m:r>
              <w:rPr>
                <w:rFonts w:eastAsiaTheme="minorEastAsia" w:cstheme="minorHAnsi"/>
              </w:rPr>
              <m:t>R(θ</m:t>
            </m:r>
          </m:e>
          <m:sub>
            <m:r>
              <w:rPr>
                <w:rFonts w:eastAsiaTheme="minorEastAsia" w:cstheme="minorHAnsi"/>
              </w:rPr>
              <m:t>B</m:t>
            </m:r>
          </m:sub>
        </m:sSub>
        <m:sSubSup>
          <m:sSubSupPr>
            <m:ctrlPr>
              <w:rPr>
                <w:rFonts w:eastAsiaTheme="minorEastAsia" w:cstheme="minorHAnsi"/>
                <w:i/>
              </w:rPr>
            </m:ctrlPr>
          </m:sSubSupPr>
          <m:e>
            <m:r>
              <w:rPr>
                <w:rFonts w:eastAsiaTheme="minorEastAsia" w:cstheme="minorHAnsi"/>
              </w:rPr>
              <m:t>)</m:t>
            </m:r>
          </m:e>
          <m:sub>
            <m:r>
              <w:rPr>
                <w:rFonts w:eastAsiaTheme="minorEastAsia" w:cstheme="minorHAnsi"/>
              </w:rPr>
              <m:t>n,exp</m:t>
            </m:r>
          </m:sub>
          <m:sup>
            <m:r>
              <w:rPr>
                <w:rFonts w:eastAsiaTheme="minorEastAsia" w:cstheme="minorHAnsi"/>
              </w:rPr>
              <m:t>3</m:t>
            </m:r>
          </m:sup>
        </m:sSubSup>
      </m:oMath>
      <w:r w:rsidR="00F03CB6" w:rsidRPr="008032B0">
        <w:rPr>
          <w:rFonts w:eastAsiaTheme="minorEastAsia" w:cstheme="minorHAnsi"/>
        </w:rPr>
        <w:t xml:space="preserve"> decreases significantly in the range </w:t>
      </w:r>
      <m:oMath>
        <m:r>
          <w:rPr>
            <w:rFonts w:eastAsiaTheme="minorEastAsia" w:cstheme="minorHAnsi"/>
          </w:rPr>
          <m:t>n=5-8</m:t>
        </m:r>
      </m:oMath>
      <w:r w:rsidR="00F03CB6" w:rsidRPr="008032B0">
        <w:rPr>
          <w:rFonts w:eastAsiaTheme="minorEastAsia" w:cstheme="minorHAnsi"/>
        </w:rPr>
        <w:t xml:space="preserve">, which correlates with the increase of </w:t>
      </w:r>
      <m:oMath>
        <m:sSub>
          <m:sSubPr>
            <m:ctrlPr>
              <w:rPr>
                <w:rFonts w:eastAsiaTheme="minorEastAsia" w:cstheme="minorHAnsi"/>
                <w:i/>
              </w:rPr>
            </m:ctrlPr>
          </m:sSubPr>
          <m:e>
            <m:r>
              <w:rPr>
                <w:rFonts w:eastAsiaTheme="minorEastAsia" w:cstheme="minorHAnsi"/>
              </w:rPr>
              <m:t>g</m:t>
            </m:r>
            <m:d>
              <m:dPr>
                <m:ctrlPr>
                  <w:rPr>
                    <w:rFonts w:eastAsiaTheme="minorEastAsia" w:cstheme="minorHAnsi"/>
                    <w:i/>
                  </w:rPr>
                </m:ctrlPr>
              </m:dPr>
              <m:e>
                <m:r>
                  <w:rPr>
                    <w:rFonts w:eastAsiaTheme="minorEastAsia" w:cstheme="minorHAnsi"/>
                  </w:rPr>
                  <m:t>T</m:t>
                </m:r>
              </m:e>
            </m:d>
          </m:e>
          <m:sub>
            <m:r>
              <w:rPr>
                <w:rFonts w:eastAsiaTheme="minorEastAsia" w:cstheme="minorHAnsi"/>
              </w:rPr>
              <m:t>n</m:t>
            </m:r>
          </m:sub>
        </m:sSub>
      </m:oMath>
      <w:r w:rsidR="00F03CB6" w:rsidRPr="008032B0">
        <w:rPr>
          <w:rFonts w:eastAsiaTheme="minorEastAsia" w:cstheme="minorHAnsi"/>
        </w:rPr>
        <w:t xml:space="preserve">. Therefore, it would be interesting to conduct further experiments on single crystal-monochromators with temperature variation leading to the development of new neutron and X-ray optical components controlled by temperature. </w:t>
      </w:r>
    </w:p>
    <w:p w14:paraId="6985E9E3" w14:textId="77777777" w:rsidR="00F121FD" w:rsidRPr="008032B0" w:rsidRDefault="00F121FD" w:rsidP="007D2922">
      <w:pPr>
        <w:spacing w:line="480" w:lineRule="auto"/>
        <w:mirrorIndents/>
        <w:rPr>
          <w:rFonts w:cstheme="minorHAnsi"/>
          <w:b/>
          <w:bCs/>
        </w:rPr>
      </w:pPr>
      <w:r w:rsidRPr="008032B0">
        <w:rPr>
          <w:rFonts w:cstheme="minorHAnsi"/>
          <w:b/>
          <w:bCs/>
        </w:rPr>
        <w:t>Acknowledgements</w:t>
      </w:r>
    </w:p>
    <w:p w14:paraId="4543F0C6" w14:textId="326CBE24" w:rsidR="00F03CB6" w:rsidRPr="008032B0" w:rsidRDefault="00F03CB6" w:rsidP="007D2922">
      <w:pPr>
        <w:widowControl w:val="0"/>
        <w:tabs>
          <w:tab w:val="left" w:pos="360"/>
          <w:tab w:val="left" w:pos="1440"/>
          <w:tab w:val="left" w:pos="2880"/>
          <w:tab w:val="left" w:pos="4320"/>
          <w:tab w:val="left" w:pos="5760"/>
          <w:tab w:val="left" w:pos="7200"/>
          <w:tab w:val="left" w:pos="8640"/>
        </w:tabs>
        <w:spacing w:line="480" w:lineRule="auto"/>
        <w:ind w:firstLine="360"/>
        <w:mirrorIndents/>
        <w:rPr>
          <w:rFonts w:eastAsiaTheme="minorEastAsia" w:cstheme="minorHAnsi"/>
        </w:rPr>
      </w:pPr>
      <w:r w:rsidRPr="008032B0">
        <w:rPr>
          <w:rFonts w:cstheme="minorHAnsi"/>
        </w:rPr>
        <w:t xml:space="preserve">The author is thankful to M.A. Agamalian, J. M. Carpenter, </w:t>
      </w:r>
      <w:r w:rsidR="00BE2395" w:rsidRPr="008032B0">
        <w:rPr>
          <w:rFonts w:cstheme="minorHAnsi"/>
        </w:rPr>
        <w:t xml:space="preserve">P. Courtois, P. Mutti, </w:t>
      </w:r>
      <w:r w:rsidRPr="008032B0">
        <w:rPr>
          <w:rFonts w:cstheme="minorHAnsi"/>
        </w:rPr>
        <w:t xml:space="preserve">A. D. Stoica, K. C. Littrell, A. Kolesnikov and A. Podlesnyak for discussions of the results and fruitful notes. </w:t>
      </w:r>
      <w:r w:rsidRPr="008032B0">
        <w:rPr>
          <w:rFonts w:cstheme="minorHAnsi"/>
          <w:bCs/>
        </w:rPr>
        <w:t>This research used resources (USANS-BL1A) at the Spallation Neutron Source, a DOE Office of Science User Facility operated by the Oak Ridge National Laboratory.</w:t>
      </w:r>
    </w:p>
    <w:p w14:paraId="196F1D0F" w14:textId="52CE4384" w:rsidR="009F5EC7" w:rsidRDefault="009F5EC7" w:rsidP="00E9746C">
      <w:pPr>
        <w:pStyle w:val="Heading2"/>
        <w:rPr>
          <w:rFonts w:ascii="Cambria Math" w:hAnsi="Cambria Math"/>
          <w:b/>
          <w:color w:val="auto"/>
          <w:sz w:val="24"/>
          <w:szCs w:val="24"/>
        </w:rPr>
      </w:pPr>
      <w:r w:rsidRPr="008032B0">
        <w:rPr>
          <w:rFonts w:cstheme="minorHAnsi"/>
        </w:rPr>
        <w:br w:type="page"/>
      </w:r>
      <w:bookmarkStart w:id="255" w:name="_Toc77929967"/>
      <w:r w:rsidRPr="00E9746C">
        <w:rPr>
          <w:rFonts w:ascii="Cambria Math" w:hAnsi="Cambria Math"/>
          <w:b/>
          <w:color w:val="auto"/>
          <w:sz w:val="24"/>
          <w:szCs w:val="24"/>
        </w:rPr>
        <w:lastRenderedPageBreak/>
        <w:t>References</w:t>
      </w:r>
      <w:bookmarkEnd w:id="255"/>
    </w:p>
    <w:p w14:paraId="4E010C20" w14:textId="77777777" w:rsidR="006E5AED" w:rsidRPr="006E5AED" w:rsidRDefault="006E5AED" w:rsidP="006E5AED"/>
    <w:p w14:paraId="0FD514E2" w14:textId="77777777" w:rsidR="00C03CB5" w:rsidRPr="008032B0" w:rsidRDefault="009F5EC7" w:rsidP="00790DD2">
      <w:pPr>
        <w:pStyle w:val="ListParagraph"/>
        <w:widowControl w:val="0"/>
        <w:numPr>
          <w:ilvl w:val="0"/>
          <w:numId w:val="37"/>
        </w:numPr>
        <w:tabs>
          <w:tab w:val="left" w:pos="720"/>
          <w:tab w:val="left" w:pos="1440"/>
          <w:tab w:val="left" w:pos="2880"/>
          <w:tab w:val="left" w:pos="4320"/>
          <w:tab w:val="left" w:pos="5760"/>
          <w:tab w:val="left" w:pos="7200"/>
          <w:tab w:val="left" w:pos="8640"/>
        </w:tabs>
        <w:spacing w:line="480" w:lineRule="auto"/>
        <w:ind w:left="0" w:firstLine="0"/>
        <w:mirrorIndents/>
        <w:rPr>
          <w:rFonts w:cstheme="minorHAnsi"/>
        </w:rPr>
      </w:pPr>
      <w:r w:rsidRPr="008032B0">
        <w:rPr>
          <w:rFonts w:cstheme="minorHAnsi"/>
        </w:rPr>
        <w:t>H. Rauch and S. A. Werner, Neutron Interferometry, Clarendon Press, Oxford (2000).</w:t>
      </w:r>
    </w:p>
    <w:p w14:paraId="7ACEC17B" w14:textId="3FDBD01C" w:rsidR="00C03CB5" w:rsidRPr="008032B0" w:rsidRDefault="009F5EC7" w:rsidP="00790DD2">
      <w:pPr>
        <w:pStyle w:val="ListParagraph"/>
        <w:widowControl w:val="0"/>
        <w:numPr>
          <w:ilvl w:val="0"/>
          <w:numId w:val="37"/>
        </w:numPr>
        <w:tabs>
          <w:tab w:val="left" w:pos="720"/>
          <w:tab w:val="left" w:pos="1440"/>
          <w:tab w:val="left" w:pos="2880"/>
          <w:tab w:val="left" w:pos="4320"/>
          <w:tab w:val="left" w:pos="5760"/>
          <w:tab w:val="left" w:pos="7200"/>
          <w:tab w:val="left" w:pos="8640"/>
        </w:tabs>
        <w:spacing w:line="480" w:lineRule="auto"/>
        <w:ind w:left="0" w:firstLine="0"/>
        <w:mirrorIndents/>
        <w:rPr>
          <w:rFonts w:cstheme="minorHAnsi"/>
        </w:rPr>
      </w:pPr>
      <w:r w:rsidRPr="008032B0">
        <w:rPr>
          <w:rFonts w:cstheme="minorHAnsi"/>
        </w:rPr>
        <w:t xml:space="preserve">M. Agamalian, </w:t>
      </w:r>
      <w:r w:rsidR="00E33368" w:rsidRPr="008032B0">
        <w:rPr>
          <w:rFonts w:cstheme="minorHAnsi"/>
        </w:rPr>
        <w:t xml:space="preserve">T. Imae </w:t>
      </w:r>
      <w:r w:rsidR="004502BD" w:rsidRPr="008032B0">
        <w:rPr>
          <w:rFonts w:cstheme="minorHAnsi"/>
          <w:i/>
        </w:rPr>
        <w:t>et al</w:t>
      </w:r>
      <w:r w:rsidR="00E33368" w:rsidRPr="008032B0">
        <w:rPr>
          <w:rFonts w:cstheme="minorHAnsi"/>
        </w:rPr>
        <w:t>.(eds), Ch.</w:t>
      </w:r>
      <w:r w:rsidRPr="008032B0">
        <w:rPr>
          <w:rFonts w:cstheme="minorHAnsi"/>
        </w:rPr>
        <w:t xml:space="preserve"> 2.1.3.1</w:t>
      </w:r>
      <w:r w:rsidR="00E33368" w:rsidRPr="008032B0">
        <w:rPr>
          <w:rFonts w:cstheme="minorHAnsi"/>
        </w:rPr>
        <w:t xml:space="preserve">, </w:t>
      </w:r>
      <w:r w:rsidRPr="008032B0">
        <w:rPr>
          <w:rFonts w:cstheme="minorHAnsi"/>
        </w:rPr>
        <w:t>Neutrons in Soft Matter, J. Wiley &amp; Sons Inc., p. 73-94 (2011).</w:t>
      </w:r>
    </w:p>
    <w:p w14:paraId="480BE37D" w14:textId="15BF5EA9" w:rsidR="00C03CB5" w:rsidRPr="008032B0" w:rsidRDefault="009F5EC7" w:rsidP="00790DD2">
      <w:pPr>
        <w:pStyle w:val="ListParagraph"/>
        <w:widowControl w:val="0"/>
        <w:numPr>
          <w:ilvl w:val="0"/>
          <w:numId w:val="37"/>
        </w:numPr>
        <w:tabs>
          <w:tab w:val="left" w:pos="720"/>
          <w:tab w:val="left" w:pos="1440"/>
          <w:tab w:val="left" w:pos="2880"/>
          <w:tab w:val="left" w:pos="4320"/>
          <w:tab w:val="left" w:pos="5760"/>
          <w:tab w:val="left" w:pos="7200"/>
          <w:tab w:val="left" w:pos="8640"/>
        </w:tabs>
        <w:spacing w:line="480" w:lineRule="auto"/>
        <w:ind w:left="0" w:firstLine="0"/>
        <w:mirrorIndents/>
        <w:rPr>
          <w:rFonts w:cstheme="minorHAnsi"/>
        </w:rPr>
      </w:pPr>
      <w:r w:rsidRPr="008032B0">
        <w:rPr>
          <w:rFonts w:cstheme="minorHAnsi"/>
        </w:rPr>
        <w:t xml:space="preserve">R. Triolo &amp; M. Agamalian, </w:t>
      </w:r>
      <w:r w:rsidR="00E33368" w:rsidRPr="008032B0">
        <w:rPr>
          <w:rFonts w:cstheme="minorHAnsi"/>
        </w:rPr>
        <w:t xml:space="preserve">L. Liang </w:t>
      </w:r>
      <w:r w:rsidR="004502BD" w:rsidRPr="008032B0">
        <w:rPr>
          <w:rFonts w:cstheme="minorHAnsi"/>
          <w:i/>
        </w:rPr>
        <w:t>et al</w:t>
      </w:r>
      <w:r w:rsidR="00E33368" w:rsidRPr="008032B0">
        <w:rPr>
          <w:rFonts w:cstheme="minorHAnsi"/>
        </w:rPr>
        <w:t>. (eds), Ch.</w:t>
      </w:r>
      <w:r w:rsidRPr="008032B0">
        <w:rPr>
          <w:rFonts w:cstheme="minorHAnsi"/>
        </w:rPr>
        <w:t xml:space="preserve"> 20</w:t>
      </w:r>
      <w:r w:rsidR="00E33368" w:rsidRPr="008032B0">
        <w:rPr>
          <w:rFonts w:cstheme="minorHAnsi"/>
        </w:rPr>
        <w:t xml:space="preserve">, </w:t>
      </w:r>
      <w:r w:rsidRPr="008032B0">
        <w:rPr>
          <w:rFonts w:cstheme="minorHAnsi"/>
        </w:rPr>
        <w:t>Neutron Application in Earth, Energy &amp; Environmental Sciences, Springer, p. 571-594 (2009).</w:t>
      </w:r>
    </w:p>
    <w:p w14:paraId="5B1C29D1" w14:textId="77777777" w:rsidR="00E33368" w:rsidRPr="008032B0" w:rsidRDefault="009F5EC7" w:rsidP="00790DD2">
      <w:pPr>
        <w:pStyle w:val="ListParagraph"/>
        <w:widowControl w:val="0"/>
        <w:numPr>
          <w:ilvl w:val="0"/>
          <w:numId w:val="37"/>
        </w:numPr>
        <w:tabs>
          <w:tab w:val="left" w:pos="720"/>
          <w:tab w:val="left" w:pos="1440"/>
          <w:tab w:val="left" w:pos="2880"/>
          <w:tab w:val="left" w:pos="4320"/>
          <w:tab w:val="left" w:pos="5760"/>
          <w:tab w:val="left" w:pos="7200"/>
          <w:tab w:val="left" w:pos="8640"/>
        </w:tabs>
        <w:spacing w:line="480" w:lineRule="auto"/>
        <w:ind w:left="0" w:firstLine="0"/>
        <w:mirrorIndents/>
        <w:rPr>
          <w:rFonts w:cstheme="minorHAnsi"/>
        </w:rPr>
      </w:pPr>
      <w:r w:rsidRPr="008032B0">
        <w:rPr>
          <w:rFonts w:cstheme="minorHAnsi"/>
        </w:rPr>
        <w:t>Ch. Rehm &amp; M. Agamalian, Neutron News, 24, 15 (2013).</w:t>
      </w:r>
    </w:p>
    <w:p w14:paraId="73152620" w14:textId="19CE4270" w:rsidR="00C03CB5" w:rsidRPr="008032B0" w:rsidRDefault="00E33368" w:rsidP="00790DD2">
      <w:pPr>
        <w:pStyle w:val="ListParagraph"/>
        <w:widowControl w:val="0"/>
        <w:numPr>
          <w:ilvl w:val="0"/>
          <w:numId w:val="37"/>
        </w:numPr>
        <w:tabs>
          <w:tab w:val="left" w:pos="720"/>
          <w:tab w:val="left" w:pos="1440"/>
          <w:tab w:val="left" w:pos="2880"/>
          <w:tab w:val="left" w:pos="4320"/>
          <w:tab w:val="left" w:pos="5760"/>
          <w:tab w:val="left" w:pos="7200"/>
          <w:tab w:val="left" w:pos="8640"/>
        </w:tabs>
        <w:spacing w:line="480" w:lineRule="auto"/>
        <w:ind w:left="0" w:firstLine="0"/>
        <w:mirrorIndents/>
        <w:rPr>
          <w:rFonts w:cstheme="minorHAnsi"/>
        </w:rPr>
      </w:pPr>
      <w:r w:rsidRPr="008032B0">
        <w:rPr>
          <w:rFonts w:cstheme="minorHAnsi"/>
        </w:rPr>
        <w:t xml:space="preserve">Carpenter, J. M.; Agamalian, M.; Littrell, K. C.; Thiyagarajan, P.; Rehm, C. Time-of-flight implementation of an ultrasmall-angle neutron scattering instrument. Journal of Applied Crystallography 2003, 36, 763-768 </w:t>
      </w:r>
    </w:p>
    <w:p w14:paraId="6A51538C" w14:textId="77777777" w:rsidR="00C03CB5" w:rsidRPr="008032B0" w:rsidRDefault="009F5EC7" w:rsidP="00790DD2">
      <w:pPr>
        <w:pStyle w:val="ListParagraph"/>
        <w:widowControl w:val="0"/>
        <w:numPr>
          <w:ilvl w:val="0"/>
          <w:numId w:val="37"/>
        </w:numPr>
        <w:tabs>
          <w:tab w:val="left" w:pos="720"/>
          <w:tab w:val="left" w:pos="1440"/>
          <w:tab w:val="left" w:pos="2880"/>
          <w:tab w:val="left" w:pos="4320"/>
          <w:tab w:val="left" w:pos="5760"/>
          <w:tab w:val="left" w:pos="7200"/>
          <w:tab w:val="left" w:pos="8640"/>
        </w:tabs>
        <w:spacing w:line="480" w:lineRule="auto"/>
        <w:ind w:left="0" w:firstLine="0"/>
        <w:mirrorIndents/>
        <w:rPr>
          <w:rFonts w:cstheme="minorHAnsi"/>
        </w:rPr>
      </w:pPr>
      <w:r w:rsidRPr="008032B0">
        <w:rPr>
          <w:rFonts w:cstheme="minorHAnsi"/>
        </w:rPr>
        <w:t>V. F. Sears &amp; Shelley, Acta Crystallogr., 30, 345 (1997).</w:t>
      </w:r>
    </w:p>
    <w:p w14:paraId="61009906" w14:textId="77777777" w:rsidR="00C03CB5" w:rsidRPr="008032B0" w:rsidRDefault="009F5EC7" w:rsidP="00790DD2">
      <w:pPr>
        <w:pStyle w:val="ListParagraph"/>
        <w:widowControl w:val="0"/>
        <w:numPr>
          <w:ilvl w:val="0"/>
          <w:numId w:val="37"/>
        </w:numPr>
        <w:tabs>
          <w:tab w:val="left" w:pos="720"/>
          <w:tab w:val="left" w:pos="1440"/>
          <w:tab w:val="left" w:pos="2880"/>
          <w:tab w:val="left" w:pos="4320"/>
          <w:tab w:val="left" w:pos="5760"/>
          <w:tab w:val="left" w:pos="7200"/>
          <w:tab w:val="left" w:pos="8640"/>
        </w:tabs>
        <w:spacing w:line="480" w:lineRule="auto"/>
        <w:ind w:left="0" w:firstLine="0"/>
        <w:mirrorIndents/>
        <w:rPr>
          <w:rFonts w:cstheme="minorHAnsi"/>
        </w:rPr>
      </w:pPr>
      <w:r w:rsidRPr="008032B0">
        <w:rPr>
          <w:rFonts w:cstheme="minorHAnsi"/>
        </w:rPr>
        <w:t>C. Flensburg &amp; R. F. Stewart, Physical Review B, 60, 284 (1999).</w:t>
      </w:r>
    </w:p>
    <w:p w14:paraId="13714280" w14:textId="77777777" w:rsidR="00C03CB5" w:rsidRPr="008032B0" w:rsidRDefault="009F5EC7" w:rsidP="00790DD2">
      <w:pPr>
        <w:pStyle w:val="ListParagraph"/>
        <w:widowControl w:val="0"/>
        <w:numPr>
          <w:ilvl w:val="0"/>
          <w:numId w:val="37"/>
        </w:numPr>
        <w:tabs>
          <w:tab w:val="left" w:pos="720"/>
          <w:tab w:val="left" w:pos="1440"/>
          <w:tab w:val="left" w:pos="2880"/>
          <w:tab w:val="left" w:pos="4320"/>
          <w:tab w:val="left" w:pos="5760"/>
          <w:tab w:val="left" w:pos="7200"/>
          <w:tab w:val="left" w:pos="8640"/>
        </w:tabs>
        <w:spacing w:line="480" w:lineRule="auto"/>
        <w:ind w:left="0" w:firstLine="0"/>
        <w:mirrorIndents/>
        <w:rPr>
          <w:rFonts w:cstheme="minorHAnsi"/>
        </w:rPr>
      </w:pPr>
      <w:r w:rsidRPr="008032B0">
        <w:rPr>
          <w:rFonts w:cstheme="minorHAnsi"/>
        </w:rPr>
        <w:t>M. Agamalian, J. M. Carpenter &amp; J. W. Richardson, Physics Letters, A 373, 292 (2009).</w:t>
      </w:r>
    </w:p>
    <w:p w14:paraId="7F0932A7" w14:textId="77777777" w:rsidR="00C03CB5" w:rsidRPr="008032B0" w:rsidRDefault="009F5EC7" w:rsidP="00790DD2">
      <w:pPr>
        <w:pStyle w:val="ListParagraph"/>
        <w:widowControl w:val="0"/>
        <w:numPr>
          <w:ilvl w:val="0"/>
          <w:numId w:val="37"/>
        </w:numPr>
        <w:tabs>
          <w:tab w:val="left" w:pos="720"/>
          <w:tab w:val="left" w:pos="1440"/>
          <w:tab w:val="left" w:pos="2880"/>
          <w:tab w:val="left" w:pos="4320"/>
          <w:tab w:val="left" w:pos="5760"/>
          <w:tab w:val="left" w:pos="7200"/>
          <w:tab w:val="left" w:pos="8640"/>
        </w:tabs>
        <w:spacing w:line="480" w:lineRule="auto"/>
        <w:ind w:left="0" w:firstLine="0"/>
        <w:mirrorIndents/>
        <w:rPr>
          <w:rFonts w:cstheme="minorHAnsi"/>
        </w:rPr>
      </w:pPr>
      <w:r w:rsidRPr="008032B0">
        <w:rPr>
          <w:rFonts w:cstheme="minorHAnsi"/>
        </w:rPr>
        <w:t>M. Agamalian, J. M. Carpenter &amp; W. Treimer, J. Appl. Cryst., 43, 900 (2010).</w:t>
      </w:r>
    </w:p>
    <w:p w14:paraId="3BE90BBA" w14:textId="77777777" w:rsidR="00C03CB5" w:rsidRPr="008032B0" w:rsidRDefault="009F5EC7" w:rsidP="00790DD2">
      <w:pPr>
        <w:pStyle w:val="ListParagraph"/>
        <w:widowControl w:val="0"/>
        <w:numPr>
          <w:ilvl w:val="0"/>
          <w:numId w:val="37"/>
        </w:numPr>
        <w:tabs>
          <w:tab w:val="left" w:pos="720"/>
          <w:tab w:val="left" w:pos="1440"/>
          <w:tab w:val="left" w:pos="2880"/>
          <w:tab w:val="left" w:pos="4320"/>
          <w:tab w:val="left" w:pos="5760"/>
          <w:tab w:val="left" w:pos="7200"/>
          <w:tab w:val="left" w:pos="8640"/>
        </w:tabs>
        <w:spacing w:line="480" w:lineRule="auto"/>
        <w:ind w:left="0" w:firstLine="0"/>
        <w:mirrorIndents/>
        <w:rPr>
          <w:rFonts w:cstheme="minorHAnsi"/>
        </w:rPr>
      </w:pPr>
      <w:r w:rsidRPr="008032B0">
        <w:rPr>
          <w:rFonts w:cstheme="minorHAnsi"/>
        </w:rPr>
        <w:t xml:space="preserve">J. G. Barker. C. J. Glinka, J. Moyer, M. H. Kim, A. R. Drews &amp; Agamalian, </w:t>
      </w:r>
      <w:bookmarkStart w:id="256" w:name="_Hlk519587415"/>
      <w:r w:rsidRPr="008032B0">
        <w:rPr>
          <w:rFonts w:cstheme="minorHAnsi"/>
        </w:rPr>
        <w:t>J. Appl. Cryst., 38, 1004 (2005).</w:t>
      </w:r>
      <w:bookmarkEnd w:id="256"/>
    </w:p>
    <w:p w14:paraId="689A9283" w14:textId="03E67A28" w:rsidR="009F5EC7" w:rsidRPr="008032B0" w:rsidRDefault="009F5EC7" w:rsidP="00790DD2">
      <w:pPr>
        <w:pStyle w:val="ListParagraph"/>
        <w:widowControl w:val="0"/>
        <w:numPr>
          <w:ilvl w:val="0"/>
          <w:numId w:val="37"/>
        </w:numPr>
        <w:tabs>
          <w:tab w:val="left" w:pos="720"/>
          <w:tab w:val="left" w:pos="1440"/>
          <w:tab w:val="left" w:pos="2880"/>
          <w:tab w:val="left" w:pos="4320"/>
          <w:tab w:val="left" w:pos="5760"/>
          <w:tab w:val="left" w:pos="7200"/>
          <w:tab w:val="left" w:pos="8640"/>
        </w:tabs>
        <w:spacing w:line="480" w:lineRule="auto"/>
        <w:ind w:left="0" w:firstLine="0"/>
        <w:mirrorIndents/>
        <w:rPr>
          <w:rFonts w:cstheme="minorHAnsi"/>
        </w:rPr>
      </w:pPr>
      <w:r w:rsidRPr="008032B0">
        <w:rPr>
          <w:rFonts w:cstheme="minorHAnsi"/>
          <w:lang w:val="es-MX"/>
        </w:rPr>
        <w:t xml:space="preserve">Ch. Rehm, L. de Campo, A. Brule, F. Darmann, F. Bartsch &amp; A. Berry, </w:t>
      </w:r>
      <w:r w:rsidRPr="008032B0">
        <w:rPr>
          <w:rFonts w:cstheme="minorHAnsi"/>
        </w:rPr>
        <w:t>J. Appl. Cryst., 51, 1 (2018).</w:t>
      </w:r>
    </w:p>
    <w:p w14:paraId="63BBF019" w14:textId="30BC60D3" w:rsidR="00D92E4F" w:rsidRPr="008032B0" w:rsidRDefault="00D92E4F" w:rsidP="007D2922">
      <w:pPr>
        <w:spacing w:line="480" w:lineRule="auto"/>
        <w:mirrorIndents/>
        <w:rPr>
          <w:rFonts w:cstheme="minorHAnsi"/>
        </w:rPr>
      </w:pPr>
      <w:r w:rsidRPr="008032B0">
        <w:rPr>
          <w:rFonts w:cstheme="minorHAnsi"/>
        </w:rPr>
        <w:br w:type="page"/>
      </w:r>
    </w:p>
    <w:p w14:paraId="45DB5605" w14:textId="796B54F5" w:rsidR="009F5EC7" w:rsidRPr="008032B0" w:rsidRDefault="00D92E4F" w:rsidP="007D2922">
      <w:pPr>
        <w:pStyle w:val="Heading1"/>
        <w:spacing w:line="480" w:lineRule="auto"/>
        <w:mirrorIndents/>
        <w:rPr>
          <w:rFonts w:ascii="Cambria Math" w:hAnsi="Cambria Math" w:cstheme="minorHAnsi"/>
          <w:b/>
          <w:bCs/>
          <w:color w:val="auto"/>
          <w:sz w:val="24"/>
          <w:szCs w:val="24"/>
        </w:rPr>
      </w:pPr>
      <w:bookmarkStart w:id="257" w:name="_Toc77929968"/>
      <w:bookmarkStart w:id="258" w:name="_Toc77460219"/>
      <w:r w:rsidRPr="008032B0">
        <w:rPr>
          <w:rFonts w:ascii="Cambria Math" w:hAnsi="Cambria Math" w:cstheme="minorHAnsi"/>
          <w:b/>
          <w:bCs/>
          <w:color w:val="auto"/>
          <w:sz w:val="24"/>
          <w:szCs w:val="24"/>
        </w:rPr>
        <w:lastRenderedPageBreak/>
        <w:t>Conclusions</w:t>
      </w:r>
      <w:r w:rsidR="00CE654F" w:rsidRPr="008032B0">
        <w:rPr>
          <w:rFonts w:ascii="Cambria Math" w:hAnsi="Cambria Math" w:cstheme="minorHAnsi"/>
          <w:b/>
          <w:bCs/>
          <w:color w:val="auto"/>
          <w:sz w:val="24"/>
          <w:szCs w:val="24"/>
        </w:rPr>
        <w:t xml:space="preserve"> and Future Work</w:t>
      </w:r>
      <w:bookmarkEnd w:id="257"/>
      <w:bookmarkEnd w:id="258"/>
    </w:p>
    <w:p w14:paraId="4453A835" w14:textId="77777777" w:rsidR="00F5553C" w:rsidRPr="008032B0" w:rsidRDefault="00F5553C" w:rsidP="007D2922">
      <w:pPr>
        <w:spacing w:line="480" w:lineRule="auto"/>
        <w:ind w:firstLine="360"/>
        <w:mirrorIndents/>
        <w:rPr>
          <w:rFonts w:cstheme="minorHAnsi"/>
        </w:rPr>
      </w:pPr>
      <w:r w:rsidRPr="008032B0">
        <w:rPr>
          <w:rFonts w:cstheme="minorHAnsi"/>
        </w:rPr>
        <w:br w:type="page"/>
      </w:r>
    </w:p>
    <w:p w14:paraId="2C756AF8" w14:textId="74B47121" w:rsidR="00CE654F" w:rsidRPr="008032B0" w:rsidRDefault="00CE654F" w:rsidP="007D2922">
      <w:pPr>
        <w:spacing w:line="480" w:lineRule="auto"/>
        <w:ind w:firstLine="360"/>
        <w:mirrorIndents/>
      </w:pPr>
      <w:r w:rsidRPr="008032B0">
        <w:lastRenderedPageBreak/>
        <w:t xml:space="preserve">The advancement of energy research has required a combination of development of novel materials and application of multiple techniques, such as neutron scattering, to determine the structure of materials and further enhance energy related capabilities.  Neutron scattering techniques such as </w:t>
      </w:r>
      <w:r w:rsidR="005F6C20" w:rsidRPr="008032B0">
        <w:t>small-angle</w:t>
      </w:r>
      <w:r w:rsidRPr="008032B0">
        <w:t xml:space="preserve"> neutron scattering (SANS), ultra-</w:t>
      </w:r>
      <w:r w:rsidR="005F6C20" w:rsidRPr="008032B0">
        <w:t>small-angle</w:t>
      </w:r>
      <w:r w:rsidRPr="008032B0">
        <w:t xml:space="preserve"> neutron scattering (USANS), diffraction, and reflectometry have been used to determine structure and assembly of conjugated polymer Poly(3,4-ethylenedioxythiophene):poly(styrene sulfonate) (PEDOT:PSS) blends, surface induced layering of Tween-20/1-butanol surfactant in D</w:t>
      </w:r>
      <w:r w:rsidRPr="008032B0">
        <w:rPr>
          <w:vertAlign w:val="subscript"/>
        </w:rPr>
        <w:t>2</w:t>
      </w:r>
      <w:r w:rsidRPr="008032B0">
        <w:t xml:space="preserve">O and toluene microemulsions, and hydrogen bond networks in choline chloride: glycerol mixtures leading to deep eutectic solvents.  </w:t>
      </w:r>
    </w:p>
    <w:p w14:paraId="2F9580FD" w14:textId="77777777" w:rsidR="00CE654F" w:rsidRPr="008032B0" w:rsidRDefault="00CE654F" w:rsidP="007D2922">
      <w:pPr>
        <w:spacing w:line="480" w:lineRule="auto"/>
        <w:mirrorIndents/>
        <w:rPr>
          <w:i/>
          <w:iCs/>
        </w:rPr>
      </w:pPr>
      <w:r w:rsidRPr="008032B0">
        <w:rPr>
          <w:i/>
          <w:iCs/>
        </w:rPr>
        <w:t>Polymer Blends</w:t>
      </w:r>
    </w:p>
    <w:p w14:paraId="15823C09" w14:textId="77777777" w:rsidR="00CE654F" w:rsidRPr="008032B0" w:rsidRDefault="00CE654F" w:rsidP="007D2922">
      <w:pPr>
        <w:spacing w:line="480" w:lineRule="auto"/>
        <w:ind w:firstLine="360"/>
        <w:mirrorIndents/>
      </w:pPr>
      <w:r w:rsidRPr="008032B0">
        <w:t xml:space="preserve">PEDOT:PSS is known to form domains when cast as a film onto a surface, that can be preserved upon annealing of the film.  The addition of dimethyl sulfoxide (DMSO) to the pre-cast solution breaks up the large aggregates formed when blending PEDOT and PSS. This disruption allows the formation of smaller PSS domains with well aligned PEDOT fibrils in the presence of only 1wt.% DMSO in the solution with consistent decrease in domain size up to 5wt.% DMSO.  The smaller, well-packed domains increase the surface area available between the polymers and enable increased conductivity within the polymer blend film.  The morphological changes in PEDOT:PSS are independent of deposition method as the addition of DMSO to the pre-cast solution changes the domain size and fibril realignment consistently in both spin-cast and ultra-sonic spray cast films.  The consistent change in the blends demonstrate that by spin-casting a solution into a film, as opposed to </w:t>
      </w:r>
      <w:r w:rsidRPr="008032B0">
        <w:lastRenderedPageBreak/>
        <w:t>ultra-sonic spray casting the solution, faster evaporation times trap the PEDOT fibrils into smaller PSS domains, that can be associated with increased conductivity of the film.</w:t>
      </w:r>
    </w:p>
    <w:p w14:paraId="4045DBBE" w14:textId="77777777" w:rsidR="00CE654F" w:rsidRPr="008032B0" w:rsidRDefault="00CE654F" w:rsidP="007D2922">
      <w:pPr>
        <w:spacing w:line="480" w:lineRule="auto"/>
        <w:mirrorIndents/>
        <w:rPr>
          <w:i/>
          <w:iCs/>
        </w:rPr>
      </w:pPr>
      <w:r w:rsidRPr="008032B0">
        <w:rPr>
          <w:i/>
          <w:iCs/>
        </w:rPr>
        <w:t>Microemulsions</w:t>
      </w:r>
    </w:p>
    <w:p w14:paraId="530BE3E2" w14:textId="77777777" w:rsidR="00CE654F" w:rsidRPr="008032B0" w:rsidRDefault="00CE654F" w:rsidP="007D2922">
      <w:pPr>
        <w:spacing w:line="480" w:lineRule="auto"/>
        <w:ind w:firstLine="360"/>
        <w:mirrorIndents/>
      </w:pPr>
      <w:r w:rsidRPr="008032B0">
        <w:t>Bicontinuous microemulsions (BME) form by the assembly of surfactant boundaries between water and oil sub-phases.  Neutron reflectometry indicates that these microemulsions (ME) of D</w:t>
      </w:r>
      <w:r w:rsidRPr="008032B0">
        <w:rPr>
          <w:vertAlign w:val="subscript"/>
        </w:rPr>
        <w:t>2</w:t>
      </w:r>
      <w:r w:rsidRPr="008032B0">
        <w:t>O/Tween-20/1-butanol/toluene form layers that resemble perforated lamellae, or well-defined layers of water a that have channels of the oil separated by a surfactant boundary, or vice versa, at a surface that varies with the composition of the ME.  These lamellae in ME’s with higher water content often appear more perforated and are also significantly thicker, while lower water content ME’s form layers that are purer, tend to be thinner and have larger fluctuations between D</w:t>
      </w:r>
      <w:r w:rsidRPr="008032B0">
        <w:rPr>
          <w:vertAlign w:val="subscript"/>
        </w:rPr>
        <w:t>2</w:t>
      </w:r>
      <w:r w:rsidRPr="008032B0">
        <w:t xml:space="preserve">O-rich and oil-rich solutions. The presence of the thinner layers combined with the purity of each lamellae creates pathways for charge transfer across the surfactant within the system as well as between the ME and an electrode.  </w:t>
      </w:r>
    </w:p>
    <w:p w14:paraId="0A324978" w14:textId="77777777" w:rsidR="00CE654F" w:rsidRPr="008032B0" w:rsidRDefault="00CE654F" w:rsidP="007D2922">
      <w:pPr>
        <w:spacing w:line="480" w:lineRule="auto"/>
        <w:ind w:firstLine="360"/>
        <w:mirrorIndents/>
      </w:pPr>
      <w:r w:rsidRPr="008032B0">
        <w:t>Electrode surfaces are often amphiphilic platinum or glassy carbon.  Measuring the structure of microemulsions by reflectometry on surfaces that have comparable amphiphilicity, an oil and surfactant layer is observed at this surface with lamellae forming between the surface and the bulk material.  While hydrophilic surfaces also form lamellae, the thick D</w:t>
      </w:r>
      <w:r w:rsidRPr="008032B0">
        <w:rPr>
          <w:vertAlign w:val="subscript"/>
        </w:rPr>
        <w:t>2</w:t>
      </w:r>
      <w:r w:rsidRPr="008032B0">
        <w:t>O-rich layers inhibit the formation of inter-subphase pathways that will also prevent charge transfer.  The increase in number of thinner layers observed in 30% D</w:t>
      </w:r>
      <w:r w:rsidRPr="008032B0">
        <w:rPr>
          <w:vertAlign w:val="subscript"/>
        </w:rPr>
        <w:t>2</w:t>
      </w:r>
      <w:r w:rsidRPr="008032B0">
        <w:t>O microemulsions on an amphiphilic surface should allow increased charge transfer at both the surfactant boundary and the electrode surface.</w:t>
      </w:r>
    </w:p>
    <w:p w14:paraId="46393771" w14:textId="77777777" w:rsidR="00CE654F" w:rsidRPr="008032B0" w:rsidRDefault="00CE654F" w:rsidP="007D2922">
      <w:pPr>
        <w:spacing w:line="480" w:lineRule="auto"/>
        <w:mirrorIndents/>
        <w:rPr>
          <w:i/>
          <w:iCs/>
        </w:rPr>
      </w:pPr>
      <w:r w:rsidRPr="008032B0">
        <w:rPr>
          <w:i/>
          <w:iCs/>
        </w:rPr>
        <w:lastRenderedPageBreak/>
        <w:t>Deep Eutectic Solvents</w:t>
      </w:r>
    </w:p>
    <w:p w14:paraId="1C10C265" w14:textId="77777777" w:rsidR="00CE654F" w:rsidRPr="008032B0" w:rsidRDefault="00CE654F" w:rsidP="007D2922">
      <w:pPr>
        <w:spacing w:line="480" w:lineRule="auto"/>
        <w:ind w:firstLine="360"/>
        <w:mirrorIndents/>
      </w:pPr>
      <w:r w:rsidRPr="008032B0">
        <w:t>Mixture of choline chloride (ChCl) in glycerol leading up to Glyceline, a deep eutectic solvent (DES) of 33% ChCl: glycerol, have been analyzed by co-analyzing wide angle neutron scattering and molecular dynamic simulations.  Neutron diffraction combined with molecular dynamics enables better models of the system to be built, allowing increased efficiency of scattering experiments.  The structural changes observed in diffraction data match closely with the trends of the molecular dynamics, however, it has been shown that interactions of deuterated glycerol dominate the scattering data.  While the choline and chloride interactions within the mixtures are less prominent in scattering data they are defined, and molecular dynamic simulations show the behavior of these molecules to be important.</w:t>
      </w:r>
    </w:p>
    <w:p w14:paraId="49FE5616" w14:textId="69523B19" w:rsidR="00CE654F" w:rsidRPr="008032B0" w:rsidRDefault="00CE654F" w:rsidP="007D2922">
      <w:pPr>
        <w:spacing w:line="480" w:lineRule="auto"/>
        <w:ind w:firstLine="360"/>
        <w:mirrorIndents/>
      </w:pPr>
      <w:r w:rsidRPr="008032B0">
        <w:t xml:space="preserve">Transitions in the structure of the </w:t>
      </w:r>
      <w:r w:rsidR="004B7719" w:rsidRPr="008032B0">
        <w:t>glycerol: glycerol</w:t>
      </w:r>
      <w:r w:rsidRPr="008032B0">
        <w:t xml:space="preserve"> network are observed using fully deuterated glycerol and partially deuterated choline chloride in the mixtures, where the data indicate that the chloride anion disrupts the glycerol hydrogen bond network.  While the </w:t>
      </w:r>
      <w:r w:rsidR="004B7719" w:rsidRPr="008032B0">
        <w:t>glycerol: glycerol</w:t>
      </w:r>
      <w:r w:rsidRPr="008032B0">
        <w:t xml:space="preserve"> interactions decrease, there is a substantial increase in </w:t>
      </w:r>
      <w:r w:rsidR="004B7719" w:rsidRPr="008032B0">
        <w:t>choline: choline</w:t>
      </w:r>
      <w:r w:rsidRPr="008032B0">
        <w:t xml:space="preserve"> interactions suggesting that hydrogen bonds between choline molecules are forming, freeing the chloride to interact with the glycerol methylene groups and possibly form hydrogen bonds with the glycerol hydroxyl groups.</w:t>
      </w:r>
    </w:p>
    <w:p w14:paraId="3D396914" w14:textId="77777777" w:rsidR="00CE654F" w:rsidRPr="008032B0" w:rsidRDefault="00CE654F" w:rsidP="007D2922">
      <w:pPr>
        <w:keepNext/>
        <w:spacing w:line="480" w:lineRule="auto"/>
        <w:mirrorIndents/>
        <w:rPr>
          <w:i/>
          <w:iCs/>
        </w:rPr>
      </w:pPr>
      <w:r w:rsidRPr="008032B0">
        <w:rPr>
          <w:i/>
          <w:iCs/>
        </w:rPr>
        <w:t>Atomic Vibrations</w:t>
      </w:r>
    </w:p>
    <w:p w14:paraId="5E80EAFF" w14:textId="6C23C94E" w:rsidR="00CE654F" w:rsidRPr="008032B0" w:rsidRDefault="00CE654F" w:rsidP="007D2922">
      <w:pPr>
        <w:spacing w:line="480" w:lineRule="auto"/>
        <w:ind w:firstLine="360"/>
        <w:mirrorIndents/>
      </w:pPr>
      <w:r w:rsidRPr="008032B0">
        <w:t>Improving the ability to collect and analyze data is required to advance the development of energy materials.  Increasing efficiencies of ultra-</w:t>
      </w:r>
      <w:r w:rsidR="005F6C20" w:rsidRPr="008032B0">
        <w:t>small-angle</w:t>
      </w:r>
      <w:r w:rsidRPr="008032B0">
        <w:t xml:space="preserve"> neutron scattering (USANS) allows more productive experiments to be performed.  The recent </w:t>
      </w:r>
      <w:r w:rsidRPr="008032B0">
        <w:lastRenderedPageBreak/>
        <w:t xml:space="preserve">development of USANS at ORNL has shown that reduction of vibrations in silicon monochromator and analyzer crystal pairs combined with the ability to measure over multiple wavelengths improves the </w:t>
      </w:r>
      <w:r w:rsidRPr="008032B0">
        <w:rPr>
          <w:rFonts w:cstheme="minorHAnsi"/>
        </w:rPr>
        <w:t>θ</w:t>
      </w:r>
      <w:r w:rsidRPr="008032B0">
        <w:t>-resolution of the instrument, allowing a lower Q region to be measured and improving the signal-to-noise ratio of the instrument.  The combined methods of improvement make USANS a more effective tool for bridging the gap between traditional nano and micromolecular measurements and macromolecular measurements.</w:t>
      </w:r>
    </w:p>
    <w:p w14:paraId="12C42476" w14:textId="77777777" w:rsidR="00CE654F" w:rsidRPr="008032B0" w:rsidRDefault="00CE654F" w:rsidP="007D2922">
      <w:pPr>
        <w:spacing w:line="480" w:lineRule="auto"/>
        <w:mirrorIndents/>
        <w:rPr>
          <w:b/>
          <w:bCs/>
        </w:rPr>
      </w:pPr>
      <w:r w:rsidRPr="008032B0">
        <w:rPr>
          <w:b/>
          <w:bCs/>
        </w:rPr>
        <w:t>Future Work</w:t>
      </w:r>
    </w:p>
    <w:p w14:paraId="09B784F5" w14:textId="2185D5EF" w:rsidR="00CE654F" w:rsidRPr="008032B0" w:rsidRDefault="00CE654F" w:rsidP="007D2922">
      <w:pPr>
        <w:spacing w:line="480" w:lineRule="auto"/>
        <w:ind w:firstLine="360"/>
        <w:mirrorIndents/>
      </w:pPr>
      <w:r w:rsidRPr="008032B0">
        <w:t xml:space="preserve">Several other possible improvements to time-of-flight USANS are feasible.  Of these there are mechanical improvements such as increased control of the temperature between the monochromator and analyzer crystals, improved motor controls, and further reduction of vibrations within the crystals.  Increased control of the monochromator and analyzer crystals would improve the ability to match the wavelength spread and improve the </w:t>
      </w:r>
      <w:r w:rsidRPr="008032B0">
        <w:rPr>
          <w:rFonts w:cstheme="minorHAnsi"/>
        </w:rPr>
        <w:t>θ</w:t>
      </w:r>
      <w:r w:rsidRPr="008032B0">
        <w:t xml:space="preserve">-resolution of the rocking curves.  Combined with the use of piezo-electric translation motors, the step size of the rotation on the analyzer crystal could be improved from the existing 0.003 arcseconds by an order of magnitude, leading to the possibility of measuring rocking curves of wavelength numbers 7 and 8, 0.51 </w:t>
      </w:r>
      <w:r w:rsidRPr="008032B0">
        <w:rPr>
          <w:rFonts w:cstheme="minorHAnsi"/>
        </w:rPr>
        <w:t xml:space="preserve">Å </w:t>
      </w:r>
      <w:r w:rsidRPr="008032B0">
        <w:t xml:space="preserve">and 0.45 </w:t>
      </w:r>
      <w:r w:rsidRPr="008032B0">
        <w:rPr>
          <w:rFonts w:cstheme="minorHAnsi"/>
        </w:rPr>
        <w:t>Å</w:t>
      </w:r>
      <w:r w:rsidRPr="008032B0">
        <w:t xml:space="preserve">, respectively.  Reduction of the vibrations in the monochromator and analyzer crystals by further controlling the environment of the instrument with direct temperature control and housing the crystals in a controlled gas environment  would further reduce the environmental effects on the crystals thereby reducing the noise in rocking curve measurements, improving the </w:t>
      </w:r>
      <w:r w:rsidRPr="008032B0">
        <w:rPr>
          <w:rFonts w:cstheme="minorHAnsi"/>
        </w:rPr>
        <w:t>θ</w:t>
      </w:r>
      <w:r w:rsidRPr="008032B0">
        <w:t xml:space="preserve">-resolution.  Better </w:t>
      </w:r>
      <w:r w:rsidRPr="008032B0">
        <w:rPr>
          <w:rFonts w:cstheme="minorHAnsi"/>
        </w:rPr>
        <w:t>θ</w:t>
      </w:r>
      <w:r w:rsidRPr="008032B0">
        <w:t xml:space="preserve">-resolution could </w:t>
      </w:r>
      <w:r w:rsidRPr="008032B0">
        <w:lastRenderedPageBreak/>
        <w:t>provide series of improved measurements both of the optical components of USANS and with materials studied on USANS.  By building a repository of data for these measurements, machine learning could be applied to proposed material studies to select the highest quality samples, along with methodology to further advance the quality of measurements.</w:t>
      </w:r>
    </w:p>
    <w:p w14:paraId="6074666C" w14:textId="33EEAB33" w:rsidR="00CE654F" w:rsidRPr="008032B0" w:rsidRDefault="00CE654F" w:rsidP="007D2922">
      <w:pPr>
        <w:spacing w:line="480" w:lineRule="auto"/>
        <w:ind w:firstLine="360"/>
        <w:mirrorIndents/>
      </w:pPr>
      <w:r w:rsidRPr="008032B0">
        <w:t>However, further tests that would greatly improve the performance of USANS have yet to be realized.  Having precise temperature control of the crystals may allow the monochromator to be tuned to match wavelengths with the incident beam and analyzer crystal.  Tuning the monochromator would improve the flux through the sample by increasing the number of neutrons reflected from the pre-monochromator.  Even more so, precise control of the temperature on the monochromator would allow increased control of the mean-square atomic displacement, reducing the natural vibrations within the crystal</w:t>
      </w:r>
      <w:r w:rsidR="00B62080" w:rsidRPr="008032B0">
        <w:t>,</w:t>
      </w:r>
      <w:r w:rsidRPr="008032B0">
        <w:t xml:space="preserve"> and the accuracy of the Debye-Waller factor measurement.</w:t>
      </w:r>
    </w:p>
    <w:p w14:paraId="6C8A18A5" w14:textId="77777777" w:rsidR="00CE654F" w:rsidRPr="008032B0" w:rsidRDefault="00CE654F" w:rsidP="007D2922">
      <w:pPr>
        <w:keepNext/>
        <w:spacing w:line="480" w:lineRule="auto"/>
        <w:mirrorIndents/>
        <w:rPr>
          <w:i/>
          <w:iCs/>
        </w:rPr>
      </w:pPr>
      <w:r w:rsidRPr="008032B0">
        <w:rPr>
          <w:i/>
          <w:iCs/>
        </w:rPr>
        <w:t>Polymer Blends</w:t>
      </w:r>
    </w:p>
    <w:p w14:paraId="08E062DD" w14:textId="3E0F6554" w:rsidR="00CE654F" w:rsidRPr="008032B0" w:rsidRDefault="00CE654F" w:rsidP="007D2922">
      <w:pPr>
        <w:spacing w:line="480" w:lineRule="auto"/>
        <w:ind w:firstLine="360"/>
        <w:mirrorIndents/>
      </w:pPr>
      <w:r w:rsidRPr="008032B0">
        <w:t xml:space="preserve">Improved instrument capabilities could lead to additional measurements on polymer blends, like PEDOT:PSS, where lower-Q Guinier plateaus could be measured as well as extending the data to higher-Q to overlap more with SANS and VSANS measurements.  This would enable faster and more reliable measurements where additional thermoelectric polymer structures could be analyzed.  Exploring how additional additives to the pre-deposition solution, such as ethylene glycol, may affect the structure could exemplify the results that the domain changes are occurring in pre-cast solutions as opposed to a result of the deposition method.  Additionally, a thorough examination of how the polymer domains change with dimethyl sulfoxide (DMSO) and a post-annealing bath of ethylene </w:t>
      </w:r>
      <w:r w:rsidRPr="008032B0">
        <w:lastRenderedPageBreak/>
        <w:t>glycol across different casting methods may show how these fibrils and domains continue to develop.  The increased variation in domain size in the ultra-sonic spray cast films may absorb ethylene glycol more effectively than their spin-cast counterparts, which would allow the adaptation of the polymer blend as a performing thermoelectric material and could increase industrial production of organic thermoelectrics.</w:t>
      </w:r>
    </w:p>
    <w:p w14:paraId="233D6193" w14:textId="77777777" w:rsidR="00CE654F" w:rsidRPr="008032B0" w:rsidRDefault="00CE654F" w:rsidP="007D2922">
      <w:pPr>
        <w:keepNext/>
        <w:spacing w:line="480" w:lineRule="auto"/>
        <w:mirrorIndents/>
        <w:rPr>
          <w:i/>
          <w:iCs/>
        </w:rPr>
      </w:pPr>
      <w:r w:rsidRPr="008032B0">
        <w:rPr>
          <w:i/>
          <w:iCs/>
        </w:rPr>
        <w:t>Microemulsions</w:t>
      </w:r>
    </w:p>
    <w:p w14:paraId="04D4FB1B" w14:textId="6FAF2E17" w:rsidR="00CE654F" w:rsidRPr="008032B0" w:rsidRDefault="00CE654F" w:rsidP="007D2922">
      <w:pPr>
        <w:spacing w:line="480" w:lineRule="auto"/>
        <w:ind w:firstLine="360"/>
        <w:mirrorIndents/>
      </w:pPr>
      <w:r w:rsidRPr="008032B0">
        <w:t>The formation of lamellae within a BME at an electrode surface suggests the structure of the BME has a significant role in the transfer of charges from the ME system to the electrode.  To further determine the role of the ME surface structures with an electrode, several advanced measurements can be performed.  Using different contrasts such as deuterated toluene with and without D</w:t>
      </w:r>
      <w:r w:rsidRPr="008032B0">
        <w:rPr>
          <w:vertAlign w:val="subscript"/>
        </w:rPr>
        <w:t>2</w:t>
      </w:r>
      <w:r w:rsidRPr="008032B0">
        <w:t>O, would increase the ability to determine where the oil in the ME assembles in the layers structure as compared to the surfactant and the water.  Preforming these same reflectometry measurements with a redox-active agent, ferrocene, would allow static measurements of ME’s as they are used in cyclic voltammetry measurements, allowing close correlation between the electrochemical performance and the structure of the ME.  Lastly, in-situ electro-chemical/surface structure measurements would give an accurate portrayal of the structure during electrochemical use.  This would provide insight into whether the presence of an electric charge changes the structure at the layering of the ME at the surface or how accurately the structure observed in static measurements relates to the charge transfer.</w:t>
      </w:r>
    </w:p>
    <w:p w14:paraId="79B1DED9" w14:textId="2E881BBF" w:rsidR="00CE654F" w:rsidRPr="008032B0" w:rsidRDefault="00CE654F" w:rsidP="007D2922">
      <w:pPr>
        <w:spacing w:line="480" w:lineRule="auto"/>
        <w:ind w:firstLine="360"/>
        <w:mirrorIndents/>
      </w:pPr>
      <w:r w:rsidRPr="008032B0">
        <w:lastRenderedPageBreak/>
        <w:t>Additional ventures include using other soft matter novel electrolytes for redox flow batteries, such as Nanoscale Organic Hybrid Materials, NOHMs.  NOHMs are inorganic core particles, such as silicon, grafted with a canopy of polymer chains by either ionic or covalent bonds.  These chains can be on the order of 2-5nm.  SANS measurements have been performed on NOHMs, but surface structures of these NOHMs have yet to be published.  If structures similar to ME are formed, then polarization of the NOHMs, and other soft particles, may be a result of the presence of an electrode.  On the other hand, if the structure of the bulk mixtures are maintained near the surface, then the formation of lamellae may be unique to bicontinuous microemulsions and like materials.</w:t>
      </w:r>
    </w:p>
    <w:p w14:paraId="37BF12D5" w14:textId="77777777" w:rsidR="00CE654F" w:rsidRPr="008032B0" w:rsidRDefault="00CE654F" w:rsidP="007D2922">
      <w:pPr>
        <w:keepNext/>
        <w:spacing w:line="480" w:lineRule="auto"/>
        <w:mirrorIndents/>
        <w:rPr>
          <w:i/>
          <w:iCs/>
        </w:rPr>
      </w:pPr>
      <w:r w:rsidRPr="008032B0">
        <w:rPr>
          <w:i/>
          <w:iCs/>
        </w:rPr>
        <w:t>Deep Eutectic Solvents</w:t>
      </w:r>
    </w:p>
    <w:p w14:paraId="384253B7" w14:textId="369D3DBD" w:rsidR="00CE654F" w:rsidRPr="008032B0" w:rsidRDefault="00CE654F" w:rsidP="007D2922">
      <w:pPr>
        <w:spacing w:line="480" w:lineRule="auto"/>
        <w:ind w:firstLine="360"/>
        <w:mirrorIndents/>
      </w:pPr>
      <w:r w:rsidRPr="008032B0">
        <w:t xml:space="preserve">Likewise, there an many possibilities of mixtures that can form DES’s.  To date, only a handful of the most promising mixes and DES’s with the most readily available materials have been evaluated.  Exploring how the structural changes in many of these promising DESs will offer insight into the assembly and structure of a variety of DES assemble as their composition approaches the eutectic point.  Initial studies have shown that choline or the hydrogen bond donor may display faster dynamics on </w:t>
      </w:r>
      <w:r w:rsidR="004B7719" w:rsidRPr="008032B0">
        <w:t>an</w:t>
      </w:r>
      <w:r w:rsidRPr="008032B0">
        <w:t xml:space="preserve"> atomic scale.  Determining how the structure and interactions of these mixtures change when making different DES’s would allow development of storage materials with targeted properties.  Additionally, a compilation of data could be used to improve molecular dynamic simulations. Improved simulations would allow development of machine learning procedures to build models of the DES with the most defined hydrogen bond networks, that would allow focused research on developing DES for industrial use.</w:t>
      </w:r>
    </w:p>
    <w:p w14:paraId="63926141" w14:textId="77777777" w:rsidR="00CE654F" w:rsidRPr="008032B0" w:rsidRDefault="00CE654F" w:rsidP="007D2922">
      <w:pPr>
        <w:keepNext/>
        <w:spacing w:line="480" w:lineRule="auto"/>
        <w:mirrorIndents/>
        <w:rPr>
          <w:b/>
          <w:bCs/>
        </w:rPr>
      </w:pPr>
      <w:r w:rsidRPr="008032B0">
        <w:rPr>
          <w:b/>
          <w:bCs/>
        </w:rPr>
        <w:lastRenderedPageBreak/>
        <w:t>Summary</w:t>
      </w:r>
    </w:p>
    <w:p w14:paraId="124309A2" w14:textId="49A1D8B0" w:rsidR="00965F3B" w:rsidRPr="008032B0" w:rsidRDefault="00CE654F" w:rsidP="007D2922">
      <w:pPr>
        <w:spacing w:line="480" w:lineRule="auto"/>
        <w:ind w:firstLine="360"/>
        <w:mirrorIndents/>
        <w:sectPr w:rsidR="00965F3B" w:rsidRPr="008032B0" w:rsidSect="008C4D65">
          <w:footerReference w:type="default" r:id="rId71"/>
          <w:pgSz w:w="12240" w:h="15840"/>
          <w:pgMar w:top="1440" w:right="1440" w:bottom="1440" w:left="1440" w:header="720" w:footer="720" w:gutter="0"/>
          <w:pgNumType w:start="1"/>
          <w:cols w:space="720"/>
          <w:docGrid w:linePitch="360"/>
        </w:sectPr>
      </w:pPr>
      <w:r w:rsidRPr="008032B0">
        <w:t xml:space="preserve">The improvement of analytical tools and the ability to measure higher quality data </w:t>
      </w:r>
      <w:r w:rsidR="00175C42" w:rsidRPr="008032B0">
        <w:t>improves the quality of</w:t>
      </w:r>
      <w:r w:rsidRPr="008032B0">
        <w:t xml:space="preserve"> research</w:t>
      </w:r>
      <w:r w:rsidR="00175C42" w:rsidRPr="008032B0">
        <w:t xml:space="preserve"> that can be conducted</w:t>
      </w:r>
      <w:r w:rsidRPr="008032B0">
        <w:t>.  Combined with thorough investigations of the structures of soft matter (polymer blends, ME, DES, etc.)</w:t>
      </w:r>
      <w:r w:rsidR="008A1D7C" w:rsidRPr="008032B0">
        <w:t>, these efforts</w:t>
      </w:r>
      <w:r w:rsidR="00FD1D0A">
        <w:t xml:space="preserve"> </w:t>
      </w:r>
      <w:r w:rsidRPr="008032B0">
        <w:t>will advance the field of neutron scattering and its role in development of energy-related materials.  These developments in both instrumentation and prospective materials can help lead to improvement in energy infrastructure making energy available to many homes through a large grid power supply.  Additionally, advancement of both thermoelectrics and battery materials may, individually or combined, be developed to provide energy sources for remote locations.  The efficient implementation of energy related materials and how the structure of these materials affects the electrical performance is a crucial step in reaching these goals and continues to develop.</w:t>
      </w:r>
    </w:p>
    <w:p w14:paraId="1DD5F325" w14:textId="0727D973" w:rsidR="00D92E4F" w:rsidRPr="008032B0" w:rsidRDefault="007F1519" w:rsidP="00ED4E24">
      <w:pPr>
        <w:pStyle w:val="Heading1"/>
        <w:numPr>
          <w:ilvl w:val="0"/>
          <w:numId w:val="0"/>
        </w:numPr>
        <w:spacing w:line="480" w:lineRule="auto"/>
        <w:mirrorIndents/>
        <w:rPr>
          <w:rFonts w:ascii="Cambria Math" w:hAnsi="Cambria Math" w:cstheme="minorHAnsi"/>
          <w:b/>
          <w:bCs/>
          <w:color w:val="auto"/>
          <w:sz w:val="24"/>
          <w:szCs w:val="24"/>
        </w:rPr>
      </w:pPr>
      <w:bookmarkStart w:id="259" w:name="_Toc77929969"/>
      <w:bookmarkStart w:id="260" w:name="_Toc77460220"/>
      <w:r w:rsidRPr="008032B0">
        <w:rPr>
          <w:rFonts w:ascii="Cambria Math" w:hAnsi="Cambria Math" w:cstheme="minorHAnsi"/>
          <w:b/>
          <w:bCs/>
          <w:color w:val="auto"/>
          <w:sz w:val="24"/>
          <w:szCs w:val="24"/>
        </w:rPr>
        <w:lastRenderedPageBreak/>
        <w:t>Vita</w:t>
      </w:r>
      <w:bookmarkEnd w:id="259"/>
      <w:bookmarkEnd w:id="260"/>
    </w:p>
    <w:p w14:paraId="1ECDB352" w14:textId="0F320418" w:rsidR="007F1519" w:rsidRPr="002C0A68" w:rsidRDefault="007F1519" w:rsidP="007D2922">
      <w:pPr>
        <w:spacing w:line="480" w:lineRule="auto"/>
        <w:ind w:firstLine="360"/>
        <w:mirrorIndents/>
        <w:rPr>
          <w:rFonts w:cstheme="minorHAnsi"/>
        </w:rPr>
      </w:pPr>
      <w:r w:rsidRPr="008032B0">
        <w:rPr>
          <w:rFonts w:cstheme="minorHAnsi"/>
        </w:rPr>
        <w:t>Luke Heroux received a Bachelor’s and Master’s of Applied Physics from Southern Illinois University</w:t>
      </w:r>
      <w:r w:rsidR="00E2106F" w:rsidRPr="008032B0">
        <w:rPr>
          <w:rFonts w:cstheme="minorHAnsi"/>
        </w:rPr>
        <w:t xml:space="preserve"> Carbondale</w:t>
      </w:r>
      <w:r w:rsidRPr="008032B0">
        <w:rPr>
          <w:rFonts w:cstheme="minorHAnsi"/>
        </w:rPr>
        <w:t xml:space="preserve">.  </w:t>
      </w:r>
      <w:r w:rsidR="008F025F" w:rsidRPr="008032B0">
        <w:rPr>
          <w:rFonts w:cstheme="minorHAnsi"/>
        </w:rPr>
        <w:t>He is</w:t>
      </w:r>
      <w:r w:rsidRPr="008032B0">
        <w:rPr>
          <w:rFonts w:cstheme="minorHAnsi"/>
        </w:rPr>
        <w:t xml:space="preserve"> married and has two children that are the center</w:t>
      </w:r>
      <w:r w:rsidR="00E2106F" w:rsidRPr="008032B0">
        <w:rPr>
          <w:rFonts w:cstheme="minorHAnsi"/>
        </w:rPr>
        <w:t xml:space="preserve"> </w:t>
      </w:r>
      <w:r w:rsidRPr="008032B0">
        <w:rPr>
          <w:rFonts w:cstheme="minorHAnsi"/>
        </w:rPr>
        <w:t>of his life</w:t>
      </w:r>
      <w:r w:rsidR="00E2106F" w:rsidRPr="008032B0">
        <w:rPr>
          <w:rFonts w:cstheme="minorHAnsi"/>
        </w:rPr>
        <w:t xml:space="preserve">.  He </w:t>
      </w:r>
      <w:r w:rsidR="008F025F" w:rsidRPr="008032B0">
        <w:rPr>
          <w:rFonts w:cstheme="minorHAnsi"/>
        </w:rPr>
        <w:t>has been</w:t>
      </w:r>
      <w:r w:rsidRPr="008032B0">
        <w:rPr>
          <w:rFonts w:cstheme="minorHAnsi"/>
        </w:rPr>
        <w:t xml:space="preserve"> working at Oak Ridge National Laboratory (ORNL) as a Scientific Associate in Neutron Sciences</w:t>
      </w:r>
      <w:r w:rsidR="008F025F" w:rsidRPr="008032B0">
        <w:rPr>
          <w:rFonts w:cstheme="minorHAnsi"/>
        </w:rPr>
        <w:t xml:space="preserve"> since 2005</w:t>
      </w:r>
      <w:r w:rsidRPr="008032B0">
        <w:rPr>
          <w:rFonts w:cstheme="minorHAnsi"/>
        </w:rPr>
        <w:t xml:space="preserve">, where he </w:t>
      </w:r>
      <w:r w:rsidR="00790DD2" w:rsidRPr="008032B0">
        <w:rPr>
          <w:rFonts w:cstheme="minorHAnsi"/>
        </w:rPr>
        <w:t xml:space="preserve">has </w:t>
      </w:r>
      <w:r w:rsidRPr="008032B0">
        <w:rPr>
          <w:rFonts w:cstheme="minorHAnsi"/>
        </w:rPr>
        <w:t xml:space="preserve">contributed to the design, build, commissioning, and operations of several neutron scattering instruments.  </w:t>
      </w:r>
      <w:r w:rsidR="008F025F" w:rsidRPr="008032B0">
        <w:rPr>
          <w:rFonts w:cstheme="minorHAnsi"/>
        </w:rPr>
        <w:t>While</w:t>
      </w:r>
      <w:r w:rsidRPr="008032B0">
        <w:rPr>
          <w:rFonts w:cstheme="minorHAnsi"/>
        </w:rPr>
        <w:t xml:space="preserve"> working </w:t>
      </w:r>
      <w:r w:rsidR="00E2106F" w:rsidRPr="008032B0">
        <w:rPr>
          <w:rFonts w:cstheme="minorHAnsi"/>
        </w:rPr>
        <w:t>at</w:t>
      </w:r>
      <w:r w:rsidRPr="008032B0">
        <w:rPr>
          <w:rFonts w:cstheme="minorHAnsi"/>
        </w:rPr>
        <w:t xml:space="preserve"> ORNL, he was determined to get his PhD in Material</w:t>
      </w:r>
      <w:r w:rsidR="008A1D7C" w:rsidRPr="008032B0">
        <w:rPr>
          <w:rFonts w:cstheme="minorHAnsi"/>
        </w:rPr>
        <w:t>s</w:t>
      </w:r>
      <w:r w:rsidRPr="008032B0">
        <w:rPr>
          <w:rFonts w:cstheme="minorHAnsi"/>
        </w:rPr>
        <w:t xml:space="preserve"> Science and Engineering.  Upon graduation he will continue to work at ORNL </w:t>
      </w:r>
      <w:r w:rsidR="00E2106F" w:rsidRPr="008032B0">
        <w:rPr>
          <w:rFonts w:cstheme="minorHAnsi"/>
        </w:rPr>
        <w:t>to further</w:t>
      </w:r>
      <w:r w:rsidRPr="008032B0">
        <w:rPr>
          <w:rFonts w:cstheme="minorHAnsi"/>
        </w:rPr>
        <w:t xml:space="preserve"> </w:t>
      </w:r>
      <w:r w:rsidR="00E2106F" w:rsidRPr="008032B0">
        <w:rPr>
          <w:rFonts w:cstheme="minorHAnsi"/>
        </w:rPr>
        <w:t>advance</w:t>
      </w:r>
      <w:r w:rsidRPr="008032B0">
        <w:rPr>
          <w:rFonts w:cstheme="minorHAnsi"/>
        </w:rPr>
        <w:t xml:space="preserve"> </w:t>
      </w:r>
      <w:r w:rsidR="00E2106F" w:rsidRPr="008032B0">
        <w:rPr>
          <w:rFonts w:cstheme="minorHAnsi"/>
        </w:rPr>
        <w:t xml:space="preserve">his contributions to energy </w:t>
      </w:r>
      <w:r w:rsidRPr="008032B0">
        <w:rPr>
          <w:rFonts w:cstheme="minorHAnsi"/>
        </w:rPr>
        <w:t>science</w:t>
      </w:r>
      <w:r w:rsidR="00E2106F" w:rsidRPr="008032B0">
        <w:rPr>
          <w:rFonts w:cstheme="minorHAnsi"/>
        </w:rPr>
        <w:t>.</w:t>
      </w:r>
      <w:r w:rsidRPr="002C0A68">
        <w:rPr>
          <w:rFonts w:cstheme="minorHAnsi"/>
        </w:rPr>
        <w:t xml:space="preserve">  </w:t>
      </w:r>
    </w:p>
    <w:p w14:paraId="71B6BF0E" w14:textId="77777777" w:rsidR="002A696B" w:rsidRPr="002C0A68" w:rsidRDefault="002A696B" w:rsidP="00AD09EF">
      <w:pPr>
        <w:spacing w:line="480" w:lineRule="auto"/>
        <w:ind w:firstLine="360"/>
        <w:mirrorIndents/>
        <w:jc w:val="both"/>
        <w:rPr>
          <w:rFonts w:cstheme="minorHAnsi"/>
        </w:rPr>
      </w:pPr>
    </w:p>
    <w:sectPr w:rsidR="002A696B" w:rsidRPr="002C0A68" w:rsidSect="008C4D65">
      <w:footerReference w:type="default" r:id="rId7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7E219C" w14:textId="77777777" w:rsidR="00006455" w:rsidRDefault="00006455" w:rsidP="005A66BD">
      <w:pPr>
        <w:spacing w:after="0" w:line="240" w:lineRule="auto"/>
      </w:pPr>
      <w:r>
        <w:separator/>
      </w:r>
    </w:p>
  </w:endnote>
  <w:endnote w:type="continuationSeparator" w:id="0">
    <w:p w14:paraId="6EE83020" w14:textId="77777777" w:rsidR="00006455" w:rsidRDefault="00006455" w:rsidP="005A66BD">
      <w:pPr>
        <w:spacing w:after="0" w:line="240" w:lineRule="auto"/>
      </w:pPr>
      <w:r>
        <w:continuationSeparator/>
      </w:r>
    </w:p>
  </w:endnote>
  <w:endnote w:type="continuationNotice" w:id="1">
    <w:p w14:paraId="6446A88D" w14:textId="77777777" w:rsidR="00006455" w:rsidRDefault="000064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UnicodeMS">
    <w:altName w:val="Batang"/>
    <w:panose1 w:val="00000000000000000000"/>
    <w:charset w:val="81"/>
    <w:family w:val="auto"/>
    <w:notTrueType/>
    <w:pitch w:val="default"/>
    <w:sig w:usb0="00000001" w:usb1="09060000" w:usb2="00000010" w:usb3="00000000" w:csb0="00080000" w:csb1="00000000"/>
  </w:font>
  <w:font w:name="Times New Roman (Body CS)">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8094588"/>
      <w:docPartObj>
        <w:docPartGallery w:val="Page Numbers (Bottom of Page)"/>
        <w:docPartUnique/>
      </w:docPartObj>
    </w:sdtPr>
    <w:sdtEndPr>
      <w:rPr>
        <w:noProof/>
      </w:rPr>
    </w:sdtEndPr>
    <w:sdtContent>
      <w:p w14:paraId="340C138A" w14:textId="15CD666A" w:rsidR="0014672B" w:rsidRDefault="001467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65A78B" w14:textId="77777777" w:rsidR="0014672B" w:rsidRDefault="001467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2D10A" w14:textId="26328238" w:rsidR="0014672B" w:rsidRDefault="0014672B">
    <w:pPr>
      <w:pStyle w:val="Footer"/>
      <w:jc w:val="right"/>
    </w:pPr>
  </w:p>
  <w:p w14:paraId="4F005817" w14:textId="77777777" w:rsidR="0014672B" w:rsidRDefault="001467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9159015"/>
      <w:docPartObj>
        <w:docPartGallery w:val="Page Numbers (Bottom of Page)"/>
        <w:docPartUnique/>
      </w:docPartObj>
    </w:sdtPr>
    <w:sdtEndPr>
      <w:rPr>
        <w:noProof/>
      </w:rPr>
    </w:sdtEndPr>
    <w:sdtContent>
      <w:p w14:paraId="5386CBB9" w14:textId="77777777" w:rsidR="0014672B" w:rsidRDefault="001467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425C62" w14:textId="77777777" w:rsidR="0014672B" w:rsidRDefault="001467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01164" w14:textId="485831DE" w:rsidR="0014672B" w:rsidRDefault="0014672B">
    <w:pPr>
      <w:pStyle w:val="Footer"/>
      <w:jc w:val="right"/>
    </w:pPr>
  </w:p>
  <w:p w14:paraId="5AD81C7E" w14:textId="77777777" w:rsidR="0014672B" w:rsidRDefault="00146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D9F1D" w14:textId="77777777" w:rsidR="00006455" w:rsidRDefault="00006455" w:rsidP="005A66BD">
      <w:pPr>
        <w:spacing w:after="0" w:line="240" w:lineRule="auto"/>
      </w:pPr>
      <w:r>
        <w:separator/>
      </w:r>
    </w:p>
  </w:footnote>
  <w:footnote w:type="continuationSeparator" w:id="0">
    <w:p w14:paraId="434BCCE2" w14:textId="77777777" w:rsidR="00006455" w:rsidRDefault="00006455" w:rsidP="005A66BD">
      <w:pPr>
        <w:spacing w:after="0" w:line="240" w:lineRule="auto"/>
      </w:pPr>
      <w:r>
        <w:continuationSeparator/>
      </w:r>
    </w:p>
  </w:footnote>
  <w:footnote w:type="continuationNotice" w:id="1">
    <w:p w14:paraId="693F040F" w14:textId="77777777" w:rsidR="00006455" w:rsidRDefault="000064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23CFC" w14:textId="77777777" w:rsidR="0014672B" w:rsidRDefault="001467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A7D33"/>
    <w:multiLevelType w:val="hybridMultilevel"/>
    <w:tmpl w:val="DDAA81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62A6D3E">
      <w:numFmt w:val="bullet"/>
      <w:lvlText w:val="•"/>
      <w:lvlJc w:val="left"/>
      <w:pPr>
        <w:ind w:left="2880" w:hanging="360"/>
      </w:pPr>
      <w:rPr>
        <w:rFonts w:ascii="Calibri" w:eastAsiaTheme="minorHAnsi" w:hAnsi="Calibri" w:cs="Calibri"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7684F"/>
    <w:multiLevelType w:val="hybridMultilevel"/>
    <w:tmpl w:val="CC0EE3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6497C"/>
    <w:multiLevelType w:val="hybridMultilevel"/>
    <w:tmpl w:val="F6EEB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AA146A"/>
    <w:multiLevelType w:val="hybridMultilevel"/>
    <w:tmpl w:val="A79E09B2"/>
    <w:lvl w:ilvl="0" w:tplc="9BB049E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20F0394"/>
    <w:multiLevelType w:val="hybridMultilevel"/>
    <w:tmpl w:val="CEC4CB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6D48BA"/>
    <w:multiLevelType w:val="hybridMultilevel"/>
    <w:tmpl w:val="15AE07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25229C"/>
    <w:multiLevelType w:val="hybridMultilevel"/>
    <w:tmpl w:val="C47ECD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F47A6"/>
    <w:multiLevelType w:val="hybridMultilevel"/>
    <w:tmpl w:val="5C327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76781A"/>
    <w:multiLevelType w:val="hybridMultilevel"/>
    <w:tmpl w:val="9C587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B67A9B"/>
    <w:multiLevelType w:val="hybridMultilevel"/>
    <w:tmpl w:val="CD6AE5B0"/>
    <w:lvl w:ilvl="0" w:tplc="03F2A7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B93452"/>
    <w:multiLevelType w:val="hybridMultilevel"/>
    <w:tmpl w:val="D5940BA6"/>
    <w:lvl w:ilvl="0" w:tplc="0646F9C2">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1351E2"/>
    <w:multiLevelType w:val="hybridMultilevel"/>
    <w:tmpl w:val="2BFA7A14"/>
    <w:lvl w:ilvl="0" w:tplc="862A6D3E">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8365E7D"/>
    <w:multiLevelType w:val="hybridMultilevel"/>
    <w:tmpl w:val="65A4B74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28742585"/>
    <w:multiLevelType w:val="hybridMultilevel"/>
    <w:tmpl w:val="42A8A37A"/>
    <w:lvl w:ilvl="0" w:tplc="9B9A00BA">
      <w:start w:val="1"/>
      <w:numFmt w:val="upperLetter"/>
      <w:lvlText w:val="%1."/>
      <w:lvlJc w:val="left"/>
      <w:pPr>
        <w:ind w:left="720" w:hanging="360"/>
      </w:pPr>
      <w:rPr>
        <w:rFonts w:cstheme="minorHAns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8C418B4"/>
    <w:multiLevelType w:val="hybridMultilevel"/>
    <w:tmpl w:val="D2B61D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612DE0"/>
    <w:multiLevelType w:val="hybridMultilevel"/>
    <w:tmpl w:val="392CA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9026DD"/>
    <w:multiLevelType w:val="hybridMultilevel"/>
    <w:tmpl w:val="1C9CFF44"/>
    <w:lvl w:ilvl="0" w:tplc="0646F9C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A472DAC"/>
    <w:multiLevelType w:val="hybridMultilevel"/>
    <w:tmpl w:val="972C21CA"/>
    <w:lvl w:ilvl="0" w:tplc="86BEA5C8">
      <w:start w:val="3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741A4D"/>
    <w:multiLevelType w:val="hybridMultilevel"/>
    <w:tmpl w:val="4C188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84536C"/>
    <w:multiLevelType w:val="hybridMultilevel"/>
    <w:tmpl w:val="436E3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C74587"/>
    <w:multiLevelType w:val="multilevel"/>
    <w:tmpl w:val="68645A2A"/>
    <w:lvl w:ilvl="0">
      <w:start w:val="1"/>
      <w:numFmt w:val="upperRoman"/>
      <w:pStyle w:val="Heading1"/>
      <w:suff w:val="space"/>
      <w:lvlText w:val="Chapter %1"/>
      <w:lvlJc w:val="left"/>
      <w:pPr>
        <w:ind w:left="0" w:firstLine="0"/>
      </w:pPr>
      <w:rPr>
        <w:rFonts w:ascii="Cambria Math" w:hAnsi="Cambria Math" w:hint="default"/>
        <w:color w:val="auto"/>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1" w15:restartNumberingAfterBreak="0">
    <w:nsid w:val="3DF4761B"/>
    <w:multiLevelType w:val="hybridMultilevel"/>
    <w:tmpl w:val="5DFAB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7F0DFC"/>
    <w:multiLevelType w:val="hybridMultilevel"/>
    <w:tmpl w:val="396E7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244AF3"/>
    <w:multiLevelType w:val="hybridMultilevel"/>
    <w:tmpl w:val="65A4B7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8A1B04"/>
    <w:multiLevelType w:val="hybridMultilevel"/>
    <w:tmpl w:val="B0F66AEC"/>
    <w:lvl w:ilvl="0" w:tplc="50BA52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B8220B"/>
    <w:multiLevelType w:val="hybridMultilevel"/>
    <w:tmpl w:val="8458C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0D0367"/>
    <w:multiLevelType w:val="hybridMultilevel"/>
    <w:tmpl w:val="9BEC5E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9320B6"/>
    <w:multiLevelType w:val="hybridMultilevel"/>
    <w:tmpl w:val="D2B61D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643CC6"/>
    <w:multiLevelType w:val="hybridMultilevel"/>
    <w:tmpl w:val="CCDC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8B3E5D"/>
    <w:multiLevelType w:val="hybridMultilevel"/>
    <w:tmpl w:val="B1B866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8B1D6D"/>
    <w:multiLevelType w:val="hybridMultilevel"/>
    <w:tmpl w:val="4CE6A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0838A3"/>
    <w:multiLevelType w:val="hybridMultilevel"/>
    <w:tmpl w:val="F61049E2"/>
    <w:lvl w:ilvl="0" w:tplc="AFC0FD8E">
      <w:start w:val="1"/>
      <w:numFmt w:val="bullet"/>
      <w:lvlText w:val="•"/>
      <w:lvlJc w:val="left"/>
      <w:pPr>
        <w:tabs>
          <w:tab w:val="num" w:pos="360"/>
        </w:tabs>
        <w:ind w:left="360" w:hanging="360"/>
      </w:pPr>
      <w:rPr>
        <w:rFonts w:ascii="Arial" w:hAnsi="Arial" w:hint="default"/>
      </w:rPr>
    </w:lvl>
    <w:lvl w:ilvl="1" w:tplc="D216165E">
      <w:start w:val="110"/>
      <w:numFmt w:val="bullet"/>
      <w:lvlText w:val="•"/>
      <w:lvlJc w:val="left"/>
      <w:pPr>
        <w:tabs>
          <w:tab w:val="num" w:pos="1080"/>
        </w:tabs>
        <w:ind w:left="1080" w:hanging="360"/>
      </w:pPr>
      <w:rPr>
        <w:rFonts w:ascii="Arial" w:hAnsi="Arial" w:hint="default"/>
      </w:rPr>
    </w:lvl>
    <w:lvl w:ilvl="2" w:tplc="91F4AA62" w:tentative="1">
      <w:start w:val="1"/>
      <w:numFmt w:val="bullet"/>
      <w:lvlText w:val="•"/>
      <w:lvlJc w:val="left"/>
      <w:pPr>
        <w:tabs>
          <w:tab w:val="num" w:pos="1800"/>
        </w:tabs>
        <w:ind w:left="1800" w:hanging="360"/>
      </w:pPr>
      <w:rPr>
        <w:rFonts w:ascii="Arial" w:hAnsi="Arial" w:hint="default"/>
      </w:rPr>
    </w:lvl>
    <w:lvl w:ilvl="3" w:tplc="206C41A2" w:tentative="1">
      <w:start w:val="1"/>
      <w:numFmt w:val="bullet"/>
      <w:lvlText w:val="•"/>
      <w:lvlJc w:val="left"/>
      <w:pPr>
        <w:tabs>
          <w:tab w:val="num" w:pos="2520"/>
        </w:tabs>
        <w:ind w:left="2520" w:hanging="360"/>
      </w:pPr>
      <w:rPr>
        <w:rFonts w:ascii="Arial" w:hAnsi="Arial" w:hint="default"/>
      </w:rPr>
    </w:lvl>
    <w:lvl w:ilvl="4" w:tplc="311A3DB8" w:tentative="1">
      <w:start w:val="1"/>
      <w:numFmt w:val="bullet"/>
      <w:lvlText w:val="•"/>
      <w:lvlJc w:val="left"/>
      <w:pPr>
        <w:tabs>
          <w:tab w:val="num" w:pos="3240"/>
        </w:tabs>
        <w:ind w:left="3240" w:hanging="360"/>
      </w:pPr>
      <w:rPr>
        <w:rFonts w:ascii="Arial" w:hAnsi="Arial" w:hint="default"/>
      </w:rPr>
    </w:lvl>
    <w:lvl w:ilvl="5" w:tplc="144AE0B6" w:tentative="1">
      <w:start w:val="1"/>
      <w:numFmt w:val="bullet"/>
      <w:lvlText w:val="•"/>
      <w:lvlJc w:val="left"/>
      <w:pPr>
        <w:tabs>
          <w:tab w:val="num" w:pos="3960"/>
        </w:tabs>
        <w:ind w:left="3960" w:hanging="360"/>
      </w:pPr>
      <w:rPr>
        <w:rFonts w:ascii="Arial" w:hAnsi="Arial" w:hint="default"/>
      </w:rPr>
    </w:lvl>
    <w:lvl w:ilvl="6" w:tplc="268C44AA" w:tentative="1">
      <w:start w:val="1"/>
      <w:numFmt w:val="bullet"/>
      <w:lvlText w:val="•"/>
      <w:lvlJc w:val="left"/>
      <w:pPr>
        <w:tabs>
          <w:tab w:val="num" w:pos="4680"/>
        </w:tabs>
        <w:ind w:left="4680" w:hanging="360"/>
      </w:pPr>
      <w:rPr>
        <w:rFonts w:ascii="Arial" w:hAnsi="Arial" w:hint="default"/>
      </w:rPr>
    </w:lvl>
    <w:lvl w:ilvl="7" w:tplc="7AE660A6" w:tentative="1">
      <w:start w:val="1"/>
      <w:numFmt w:val="bullet"/>
      <w:lvlText w:val="•"/>
      <w:lvlJc w:val="left"/>
      <w:pPr>
        <w:tabs>
          <w:tab w:val="num" w:pos="5400"/>
        </w:tabs>
        <w:ind w:left="5400" w:hanging="360"/>
      </w:pPr>
      <w:rPr>
        <w:rFonts w:ascii="Arial" w:hAnsi="Arial" w:hint="default"/>
      </w:rPr>
    </w:lvl>
    <w:lvl w:ilvl="8" w:tplc="241CAA84"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795D24B9"/>
    <w:multiLevelType w:val="hybridMultilevel"/>
    <w:tmpl w:val="4C188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DB25AB"/>
    <w:multiLevelType w:val="hybridMultilevel"/>
    <w:tmpl w:val="A6767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E33ABC"/>
    <w:multiLevelType w:val="hybridMultilevel"/>
    <w:tmpl w:val="1B001E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3"/>
  </w:num>
  <w:num w:numId="5">
    <w:abstractNumId w:val="20"/>
  </w:num>
  <w:num w:numId="6">
    <w:abstractNumId w:val="24"/>
  </w:num>
  <w:num w:numId="7">
    <w:abstractNumId w:val="21"/>
  </w:num>
  <w:num w:numId="8">
    <w:abstractNumId w:val="17"/>
  </w:num>
  <w:num w:numId="9">
    <w:abstractNumId w:val="5"/>
  </w:num>
  <w:num w:numId="10">
    <w:abstractNumId w:val="26"/>
  </w:num>
  <w:num w:numId="11">
    <w:abstractNumId w:val="7"/>
  </w:num>
  <w:num w:numId="12">
    <w:abstractNumId w:val="30"/>
  </w:num>
  <w:num w:numId="13">
    <w:abstractNumId w:val="18"/>
  </w:num>
  <w:num w:numId="14">
    <w:abstractNumId w:val="32"/>
  </w:num>
  <w:num w:numId="15">
    <w:abstractNumId w:val="0"/>
  </w:num>
  <w:num w:numId="16">
    <w:abstractNumId w:val="31"/>
  </w:num>
  <w:num w:numId="17">
    <w:abstractNumId w:val="11"/>
  </w:num>
  <w:num w:numId="18">
    <w:abstractNumId w:val="6"/>
  </w:num>
  <w:num w:numId="19">
    <w:abstractNumId w:val="4"/>
  </w:num>
  <w:num w:numId="20">
    <w:abstractNumId w:val="16"/>
  </w:num>
  <w:num w:numId="21">
    <w:abstractNumId w:val="10"/>
  </w:num>
  <w:num w:numId="22">
    <w:abstractNumId w:val="8"/>
  </w:num>
  <w:num w:numId="23">
    <w:abstractNumId w:val="19"/>
  </w:num>
  <w:num w:numId="24">
    <w:abstractNumId w:val="25"/>
  </w:num>
  <w:num w:numId="25">
    <w:abstractNumId w:val="2"/>
  </w:num>
  <w:num w:numId="26">
    <w:abstractNumId w:val="15"/>
  </w:num>
  <w:num w:numId="27">
    <w:abstractNumId w:val="28"/>
  </w:num>
  <w:num w:numId="28">
    <w:abstractNumId w:val="12"/>
  </w:num>
  <w:num w:numId="29">
    <w:abstractNumId w:val="23"/>
  </w:num>
  <w:num w:numId="30">
    <w:abstractNumId w:val="1"/>
  </w:num>
  <w:num w:numId="31">
    <w:abstractNumId w:val="14"/>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27"/>
  </w:num>
  <w:num w:numId="35">
    <w:abstractNumId w:val="34"/>
  </w:num>
  <w:num w:numId="36">
    <w:abstractNumId w:val="33"/>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5"/>
  <w:doNotTrackMoves/>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09E"/>
    <w:rsid w:val="00006455"/>
    <w:rsid w:val="000104C4"/>
    <w:rsid w:val="000130B6"/>
    <w:rsid w:val="0001318D"/>
    <w:rsid w:val="0001544F"/>
    <w:rsid w:val="000162E2"/>
    <w:rsid w:val="0001779C"/>
    <w:rsid w:val="00017A8F"/>
    <w:rsid w:val="00022FDD"/>
    <w:rsid w:val="000231C1"/>
    <w:rsid w:val="000341B8"/>
    <w:rsid w:val="000412DB"/>
    <w:rsid w:val="0004195C"/>
    <w:rsid w:val="000440DF"/>
    <w:rsid w:val="00045D1D"/>
    <w:rsid w:val="00046A5C"/>
    <w:rsid w:val="00047CF8"/>
    <w:rsid w:val="000709A6"/>
    <w:rsid w:val="00070CD0"/>
    <w:rsid w:val="00074BCE"/>
    <w:rsid w:val="00091ED6"/>
    <w:rsid w:val="00093BA1"/>
    <w:rsid w:val="000962FD"/>
    <w:rsid w:val="000A304F"/>
    <w:rsid w:val="000A548F"/>
    <w:rsid w:val="000B022C"/>
    <w:rsid w:val="000B067A"/>
    <w:rsid w:val="000B0714"/>
    <w:rsid w:val="000B47B9"/>
    <w:rsid w:val="000D0D44"/>
    <w:rsid w:val="000D38FF"/>
    <w:rsid w:val="000E6643"/>
    <w:rsid w:val="000F63A0"/>
    <w:rsid w:val="00112A97"/>
    <w:rsid w:val="001147C3"/>
    <w:rsid w:val="00121336"/>
    <w:rsid w:val="0012696D"/>
    <w:rsid w:val="00132FE6"/>
    <w:rsid w:val="00143880"/>
    <w:rsid w:val="0014672B"/>
    <w:rsid w:val="001521F2"/>
    <w:rsid w:val="00152E60"/>
    <w:rsid w:val="00175C42"/>
    <w:rsid w:val="001771A1"/>
    <w:rsid w:val="001806EF"/>
    <w:rsid w:val="00180EC3"/>
    <w:rsid w:val="0018198E"/>
    <w:rsid w:val="001821F4"/>
    <w:rsid w:val="00187B87"/>
    <w:rsid w:val="001935ED"/>
    <w:rsid w:val="00196485"/>
    <w:rsid w:val="001A198C"/>
    <w:rsid w:val="001A3FA5"/>
    <w:rsid w:val="001A418A"/>
    <w:rsid w:val="001B2E38"/>
    <w:rsid w:val="001B7CA0"/>
    <w:rsid w:val="001C305E"/>
    <w:rsid w:val="001C645F"/>
    <w:rsid w:val="001E120A"/>
    <w:rsid w:val="001E2FA3"/>
    <w:rsid w:val="001E5CB9"/>
    <w:rsid w:val="001E6CEB"/>
    <w:rsid w:val="001F0BD1"/>
    <w:rsid w:val="001F1C1C"/>
    <w:rsid w:val="001F5022"/>
    <w:rsid w:val="001F5F1E"/>
    <w:rsid w:val="001F6C28"/>
    <w:rsid w:val="0021009D"/>
    <w:rsid w:val="00214B25"/>
    <w:rsid w:val="00214BC7"/>
    <w:rsid w:val="00221149"/>
    <w:rsid w:val="00223E33"/>
    <w:rsid w:val="00227132"/>
    <w:rsid w:val="00230AB8"/>
    <w:rsid w:val="00230BC4"/>
    <w:rsid w:val="002322A2"/>
    <w:rsid w:val="002528E2"/>
    <w:rsid w:val="00252913"/>
    <w:rsid w:val="00257A4E"/>
    <w:rsid w:val="002609A5"/>
    <w:rsid w:val="00265E8A"/>
    <w:rsid w:val="00277A17"/>
    <w:rsid w:val="00282E47"/>
    <w:rsid w:val="00284119"/>
    <w:rsid w:val="0029229B"/>
    <w:rsid w:val="0029678C"/>
    <w:rsid w:val="00297794"/>
    <w:rsid w:val="002A02C5"/>
    <w:rsid w:val="002A5AF6"/>
    <w:rsid w:val="002A696B"/>
    <w:rsid w:val="002A6C3F"/>
    <w:rsid w:val="002A7947"/>
    <w:rsid w:val="002A7AC0"/>
    <w:rsid w:val="002A7FB6"/>
    <w:rsid w:val="002B019E"/>
    <w:rsid w:val="002B1C95"/>
    <w:rsid w:val="002B1F8E"/>
    <w:rsid w:val="002C0A68"/>
    <w:rsid w:val="002C21CF"/>
    <w:rsid w:val="002C3552"/>
    <w:rsid w:val="002D7975"/>
    <w:rsid w:val="002E52D5"/>
    <w:rsid w:val="002E6B2E"/>
    <w:rsid w:val="002F1A8B"/>
    <w:rsid w:val="002F5045"/>
    <w:rsid w:val="002F628B"/>
    <w:rsid w:val="002F6A89"/>
    <w:rsid w:val="00300B11"/>
    <w:rsid w:val="00303231"/>
    <w:rsid w:val="00306083"/>
    <w:rsid w:val="00311444"/>
    <w:rsid w:val="00315BC3"/>
    <w:rsid w:val="0031798B"/>
    <w:rsid w:val="00326C0F"/>
    <w:rsid w:val="00330723"/>
    <w:rsid w:val="00353261"/>
    <w:rsid w:val="00354307"/>
    <w:rsid w:val="003560B9"/>
    <w:rsid w:val="003675CE"/>
    <w:rsid w:val="003730E5"/>
    <w:rsid w:val="003743E8"/>
    <w:rsid w:val="00375831"/>
    <w:rsid w:val="00377563"/>
    <w:rsid w:val="00380FCC"/>
    <w:rsid w:val="003813DE"/>
    <w:rsid w:val="00385905"/>
    <w:rsid w:val="00386F19"/>
    <w:rsid w:val="003952E1"/>
    <w:rsid w:val="0039647A"/>
    <w:rsid w:val="003A31A0"/>
    <w:rsid w:val="003A462D"/>
    <w:rsid w:val="003C2203"/>
    <w:rsid w:val="003C7552"/>
    <w:rsid w:val="003D2A1C"/>
    <w:rsid w:val="003E1491"/>
    <w:rsid w:val="003E1D39"/>
    <w:rsid w:val="003E6E6D"/>
    <w:rsid w:val="003E7E9D"/>
    <w:rsid w:val="0040530C"/>
    <w:rsid w:val="00422082"/>
    <w:rsid w:val="004315A0"/>
    <w:rsid w:val="00433D92"/>
    <w:rsid w:val="00442F1D"/>
    <w:rsid w:val="004455D3"/>
    <w:rsid w:val="0045018F"/>
    <w:rsid w:val="004502BD"/>
    <w:rsid w:val="00451CB5"/>
    <w:rsid w:val="00451D7D"/>
    <w:rsid w:val="004551A4"/>
    <w:rsid w:val="004562D3"/>
    <w:rsid w:val="00460EC7"/>
    <w:rsid w:val="004725DB"/>
    <w:rsid w:val="00484BF1"/>
    <w:rsid w:val="00485925"/>
    <w:rsid w:val="00490989"/>
    <w:rsid w:val="004A0AE2"/>
    <w:rsid w:val="004A369C"/>
    <w:rsid w:val="004B3EA7"/>
    <w:rsid w:val="004B5EAF"/>
    <w:rsid w:val="004B7719"/>
    <w:rsid w:val="004C18F5"/>
    <w:rsid w:val="004C1B53"/>
    <w:rsid w:val="004C6FAD"/>
    <w:rsid w:val="004D59DD"/>
    <w:rsid w:val="004E2406"/>
    <w:rsid w:val="004E51A1"/>
    <w:rsid w:val="004F1F90"/>
    <w:rsid w:val="004F54FF"/>
    <w:rsid w:val="004F7AD0"/>
    <w:rsid w:val="00500D22"/>
    <w:rsid w:val="005020A0"/>
    <w:rsid w:val="005035F6"/>
    <w:rsid w:val="00505D1E"/>
    <w:rsid w:val="005101E3"/>
    <w:rsid w:val="00513E24"/>
    <w:rsid w:val="005170CD"/>
    <w:rsid w:val="00517EB8"/>
    <w:rsid w:val="00520378"/>
    <w:rsid w:val="00521514"/>
    <w:rsid w:val="00526FC6"/>
    <w:rsid w:val="00530195"/>
    <w:rsid w:val="00544BFC"/>
    <w:rsid w:val="0054773B"/>
    <w:rsid w:val="00551384"/>
    <w:rsid w:val="0055241B"/>
    <w:rsid w:val="00556C80"/>
    <w:rsid w:val="005570C5"/>
    <w:rsid w:val="00564B94"/>
    <w:rsid w:val="00566845"/>
    <w:rsid w:val="0057131A"/>
    <w:rsid w:val="005846BD"/>
    <w:rsid w:val="00584D30"/>
    <w:rsid w:val="00585683"/>
    <w:rsid w:val="00590582"/>
    <w:rsid w:val="00590C9D"/>
    <w:rsid w:val="005A3DD7"/>
    <w:rsid w:val="005A66BD"/>
    <w:rsid w:val="005B2788"/>
    <w:rsid w:val="005B4D32"/>
    <w:rsid w:val="005B7B46"/>
    <w:rsid w:val="005C380E"/>
    <w:rsid w:val="005D1F5E"/>
    <w:rsid w:val="005D3FA6"/>
    <w:rsid w:val="005D4820"/>
    <w:rsid w:val="005D7D1E"/>
    <w:rsid w:val="005F31AC"/>
    <w:rsid w:val="005F6C20"/>
    <w:rsid w:val="0060056B"/>
    <w:rsid w:val="00610568"/>
    <w:rsid w:val="00616343"/>
    <w:rsid w:val="00620CA6"/>
    <w:rsid w:val="00622AE3"/>
    <w:rsid w:val="0062625E"/>
    <w:rsid w:val="00630A77"/>
    <w:rsid w:val="00631B01"/>
    <w:rsid w:val="006416FB"/>
    <w:rsid w:val="00642C73"/>
    <w:rsid w:val="00653495"/>
    <w:rsid w:val="00655A8B"/>
    <w:rsid w:val="00661D5C"/>
    <w:rsid w:val="0066434A"/>
    <w:rsid w:val="00666262"/>
    <w:rsid w:val="00666CCC"/>
    <w:rsid w:val="0067102F"/>
    <w:rsid w:val="00673757"/>
    <w:rsid w:val="00675D8E"/>
    <w:rsid w:val="00685F64"/>
    <w:rsid w:val="006938E3"/>
    <w:rsid w:val="006A4FD9"/>
    <w:rsid w:val="006A5C15"/>
    <w:rsid w:val="006A6BBB"/>
    <w:rsid w:val="006B07C1"/>
    <w:rsid w:val="006B2810"/>
    <w:rsid w:val="006C3D59"/>
    <w:rsid w:val="006C40E9"/>
    <w:rsid w:val="006C4AD0"/>
    <w:rsid w:val="006C5E14"/>
    <w:rsid w:val="006C7B02"/>
    <w:rsid w:val="006D08F3"/>
    <w:rsid w:val="006D409E"/>
    <w:rsid w:val="006E5AED"/>
    <w:rsid w:val="006F0220"/>
    <w:rsid w:val="006F06EF"/>
    <w:rsid w:val="006F397E"/>
    <w:rsid w:val="00701F54"/>
    <w:rsid w:val="00702746"/>
    <w:rsid w:val="0070636D"/>
    <w:rsid w:val="00706B02"/>
    <w:rsid w:val="007201D7"/>
    <w:rsid w:val="007203E8"/>
    <w:rsid w:val="00724626"/>
    <w:rsid w:val="007304BC"/>
    <w:rsid w:val="00730567"/>
    <w:rsid w:val="0073142D"/>
    <w:rsid w:val="00737B56"/>
    <w:rsid w:val="00740971"/>
    <w:rsid w:val="0074464F"/>
    <w:rsid w:val="00745F8F"/>
    <w:rsid w:val="0074733E"/>
    <w:rsid w:val="00751DC5"/>
    <w:rsid w:val="00751E81"/>
    <w:rsid w:val="0075573E"/>
    <w:rsid w:val="00764A24"/>
    <w:rsid w:val="007701FC"/>
    <w:rsid w:val="00771A92"/>
    <w:rsid w:val="00773F7C"/>
    <w:rsid w:val="007757F8"/>
    <w:rsid w:val="00776316"/>
    <w:rsid w:val="00776CD2"/>
    <w:rsid w:val="007850C2"/>
    <w:rsid w:val="00790DD2"/>
    <w:rsid w:val="00795C4B"/>
    <w:rsid w:val="007960E2"/>
    <w:rsid w:val="00796E6F"/>
    <w:rsid w:val="007A3275"/>
    <w:rsid w:val="007A53D7"/>
    <w:rsid w:val="007A5B4C"/>
    <w:rsid w:val="007A7081"/>
    <w:rsid w:val="007B23DF"/>
    <w:rsid w:val="007D2922"/>
    <w:rsid w:val="007F1519"/>
    <w:rsid w:val="00802D9D"/>
    <w:rsid w:val="008032B0"/>
    <w:rsid w:val="00823444"/>
    <w:rsid w:val="008240F1"/>
    <w:rsid w:val="008254F1"/>
    <w:rsid w:val="00826F09"/>
    <w:rsid w:val="00837BA5"/>
    <w:rsid w:val="008550B0"/>
    <w:rsid w:val="008610EC"/>
    <w:rsid w:val="00865BF8"/>
    <w:rsid w:val="00867B59"/>
    <w:rsid w:val="00870821"/>
    <w:rsid w:val="0089461C"/>
    <w:rsid w:val="008A1D7C"/>
    <w:rsid w:val="008A3F60"/>
    <w:rsid w:val="008A5B4A"/>
    <w:rsid w:val="008B2535"/>
    <w:rsid w:val="008C4D65"/>
    <w:rsid w:val="008D7178"/>
    <w:rsid w:val="008D7FAF"/>
    <w:rsid w:val="008E015D"/>
    <w:rsid w:val="008E1665"/>
    <w:rsid w:val="008E3648"/>
    <w:rsid w:val="008F025F"/>
    <w:rsid w:val="008F026F"/>
    <w:rsid w:val="008F5448"/>
    <w:rsid w:val="008F5A9F"/>
    <w:rsid w:val="00901283"/>
    <w:rsid w:val="00902CAC"/>
    <w:rsid w:val="00911D77"/>
    <w:rsid w:val="00914EAE"/>
    <w:rsid w:val="009210A9"/>
    <w:rsid w:val="009264DC"/>
    <w:rsid w:val="0094291A"/>
    <w:rsid w:val="00945B3B"/>
    <w:rsid w:val="00946B88"/>
    <w:rsid w:val="00962324"/>
    <w:rsid w:val="00963077"/>
    <w:rsid w:val="0096393D"/>
    <w:rsid w:val="009656BC"/>
    <w:rsid w:val="00965D9C"/>
    <w:rsid w:val="00965F3B"/>
    <w:rsid w:val="00967B02"/>
    <w:rsid w:val="0097112E"/>
    <w:rsid w:val="0097141E"/>
    <w:rsid w:val="00977234"/>
    <w:rsid w:val="0098648C"/>
    <w:rsid w:val="00987926"/>
    <w:rsid w:val="009A4CFE"/>
    <w:rsid w:val="009B3E76"/>
    <w:rsid w:val="009C64CB"/>
    <w:rsid w:val="009D21D4"/>
    <w:rsid w:val="009E46C7"/>
    <w:rsid w:val="009F02E5"/>
    <w:rsid w:val="009F32E9"/>
    <w:rsid w:val="009F5EC4"/>
    <w:rsid w:val="009F5EC7"/>
    <w:rsid w:val="009F7677"/>
    <w:rsid w:val="00A05FC5"/>
    <w:rsid w:val="00A11F1F"/>
    <w:rsid w:val="00A12D4F"/>
    <w:rsid w:val="00A12E29"/>
    <w:rsid w:val="00A26409"/>
    <w:rsid w:val="00A52862"/>
    <w:rsid w:val="00A62C58"/>
    <w:rsid w:val="00A916FF"/>
    <w:rsid w:val="00A93E15"/>
    <w:rsid w:val="00A94943"/>
    <w:rsid w:val="00AA3F9D"/>
    <w:rsid w:val="00AA6B5B"/>
    <w:rsid w:val="00AB2511"/>
    <w:rsid w:val="00AB65EE"/>
    <w:rsid w:val="00AB6635"/>
    <w:rsid w:val="00AC0074"/>
    <w:rsid w:val="00AC409F"/>
    <w:rsid w:val="00AD09EF"/>
    <w:rsid w:val="00AD1328"/>
    <w:rsid w:val="00AE5178"/>
    <w:rsid w:val="00AF13FF"/>
    <w:rsid w:val="00AF64CC"/>
    <w:rsid w:val="00B01F94"/>
    <w:rsid w:val="00B06183"/>
    <w:rsid w:val="00B12352"/>
    <w:rsid w:val="00B12C5A"/>
    <w:rsid w:val="00B17C31"/>
    <w:rsid w:val="00B2187C"/>
    <w:rsid w:val="00B255FD"/>
    <w:rsid w:val="00B25936"/>
    <w:rsid w:val="00B34669"/>
    <w:rsid w:val="00B36FB9"/>
    <w:rsid w:val="00B40233"/>
    <w:rsid w:val="00B41DEA"/>
    <w:rsid w:val="00B46EDE"/>
    <w:rsid w:val="00B507FD"/>
    <w:rsid w:val="00B567E5"/>
    <w:rsid w:val="00B62080"/>
    <w:rsid w:val="00B679AB"/>
    <w:rsid w:val="00B71505"/>
    <w:rsid w:val="00BA224D"/>
    <w:rsid w:val="00BA259D"/>
    <w:rsid w:val="00BA3583"/>
    <w:rsid w:val="00BA7EE3"/>
    <w:rsid w:val="00BB066E"/>
    <w:rsid w:val="00BB3E43"/>
    <w:rsid w:val="00BB6AB3"/>
    <w:rsid w:val="00BB75DC"/>
    <w:rsid w:val="00BC0A67"/>
    <w:rsid w:val="00BC75AF"/>
    <w:rsid w:val="00BC7CDB"/>
    <w:rsid w:val="00BE2395"/>
    <w:rsid w:val="00BE3DF6"/>
    <w:rsid w:val="00BE63E8"/>
    <w:rsid w:val="00BF38FB"/>
    <w:rsid w:val="00C03CB5"/>
    <w:rsid w:val="00C1119B"/>
    <w:rsid w:val="00C17051"/>
    <w:rsid w:val="00C444B5"/>
    <w:rsid w:val="00C4625A"/>
    <w:rsid w:val="00C5225F"/>
    <w:rsid w:val="00C534B4"/>
    <w:rsid w:val="00C538D4"/>
    <w:rsid w:val="00C61057"/>
    <w:rsid w:val="00C615D0"/>
    <w:rsid w:val="00C72687"/>
    <w:rsid w:val="00C7799F"/>
    <w:rsid w:val="00C80BDA"/>
    <w:rsid w:val="00C80F28"/>
    <w:rsid w:val="00C82974"/>
    <w:rsid w:val="00C82BD6"/>
    <w:rsid w:val="00C8743D"/>
    <w:rsid w:val="00C94015"/>
    <w:rsid w:val="00C94310"/>
    <w:rsid w:val="00C9512A"/>
    <w:rsid w:val="00C96209"/>
    <w:rsid w:val="00CA03A6"/>
    <w:rsid w:val="00CA21B9"/>
    <w:rsid w:val="00CA620D"/>
    <w:rsid w:val="00CB219A"/>
    <w:rsid w:val="00CB7866"/>
    <w:rsid w:val="00CC284C"/>
    <w:rsid w:val="00CD0864"/>
    <w:rsid w:val="00CD08B0"/>
    <w:rsid w:val="00CD2348"/>
    <w:rsid w:val="00CD2F88"/>
    <w:rsid w:val="00CD5229"/>
    <w:rsid w:val="00CD79DC"/>
    <w:rsid w:val="00CE5067"/>
    <w:rsid w:val="00CE654F"/>
    <w:rsid w:val="00CE7DD7"/>
    <w:rsid w:val="00D00139"/>
    <w:rsid w:val="00D05486"/>
    <w:rsid w:val="00D129E3"/>
    <w:rsid w:val="00D12ED8"/>
    <w:rsid w:val="00D14287"/>
    <w:rsid w:val="00D24079"/>
    <w:rsid w:val="00D2541C"/>
    <w:rsid w:val="00D25728"/>
    <w:rsid w:val="00D37351"/>
    <w:rsid w:val="00D4081E"/>
    <w:rsid w:val="00D51EAF"/>
    <w:rsid w:val="00D529FA"/>
    <w:rsid w:val="00D5456B"/>
    <w:rsid w:val="00D56C0A"/>
    <w:rsid w:val="00D63FAF"/>
    <w:rsid w:val="00D66CB7"/>
    <w:rsid w:val="00D72A1F"/>
    <w:rsid w:val="00D858DD"/>
    <w:rsid w:val="00D9220D"/>
    <w:rsid w:val="00D92E4F"/>
    <w:rsid w:val="00D9330B"/>
    <w:rsid w:val="00D947E3"/>
    <w:rsid w:val="00D9669B"/>
    <w:rsid w:val="00DA0D5B"/>
    <w:rsid w:val="00DA468E"/>
    <w:rsid w:val="00DA50FE"/>
    <w:rsid w:val="00DB6ECE"/>
    <w:rsid w:val="00DC34FB"/>
    <w:rsid w:val="00DD05CD"/>
    <w:rsid w:val="00DD5FE3"/>
    <w:rsid w:val="00DE1E1B"/>
    <w:rsid w:val="00DE6DCF"/>
    <w:rsid w:val="00DF2CD5"/>
    <w:rsid w:val="00E00AC6"/>
    <w:rsid w:val="00E07E97"/>
    <w:rsid w:val="00E10816"/>
    <w:rsid w:val="00E11ACE"/>
    <w:rsid w:val="00E20C4D"/>
    <w:rsid w:val="00E2106F"/>
    <w:rsid w:val="00E33368"/>
    <w:rsid w:val="00E5661A"/>
    <w:rsid w:val="00E568E5"/>
    <w:rsid w:val="00E61F2B"/>
    <w:rsid w:val="00E71444"/>
    <w:rsid w:val="00E722D2"/>
    <w:rsid w:val="00E82144"/>
    <w:rsid w:val="00E82E1F"/>
    <w:rsid w:val="00E875CB"/>
    <w:rsid w:val="00E9746C"/>
    <w:rsid w:val="00EA6760"/>
    <w:rsid w:val="00EB21CB"/>
    <w:rsid w:val="00EB627D"/>
    <w:rsid w:val="00EC3261"/>
    <w:rsid w:val="00EC3675"/>
    <w:rsid w:val="00EC559E"/>
    <w:rsid w:val="00EC62B4"/>
    <w:rsid w:val="00ED0043"/>
    <w:rsid w:val="00ED4E24"/>
    <w:rsid w:val="00EE319D"/>
    <w:rsid w:val="00EE3AA9"/>
    <w:rsid w:val="00EE579F"/>
    <w:rsid w:val="00EF1638"/>
    <w:rsid w:val="00EF3299"/>
    <w:rsid w:val="00EF6036"/>
    <w:rsid w:val="00F03CB6"/>
    <w:rsid w:val="00F121FD"/>
    <w:rsid w:val="00F32AAA"/>
    <w:rsid w:val="00F35AC2"/>
    <w:rsid w:val="00F43420"/>
    <w:rsid w:val="00F47F0C"/>
    <w:rsid w:val="00F5553C"/>
    <w:rsid w:val="00F567E3"/>
    <w:rsid w:val="00F66A78"/>
    <w:rsid w:val="00F84A4B"/>
    <w:rsid w:val="00F91CEB"/>
    <w:rsid w:val="00F947B6"/>
    <w:rsid w:val="00FA6D6A"/>
    <w:rsid w:val="00FB0D42"/>
    <w:rsid w:val="00FB0F3A"/>
    <w:rsid w:val="00FB46F6"/>
    <w:rsid w:val="00FB7085"/>
    <w:rsid w:val="00FC28DD"/>
    <w:rsid w:val="00FC390C"/>
    <w:rsid w:val="00FD1D0A"/>
    <w:rsid w:val="00FD5080"/>
    <w:rsid w:val="00FE25E8"/>
    <w:rsid w:val="00FE53D1"/>
    <w:rsid w:val="00FF2470"/>
    <w:rsid w:val="00FF2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09C3C"/>
  <w15:chartTrackingRefBased/>
  <w15:docId w15:val="{D5B19250-36B1-4363-9A9D-FADF857D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Math" w:eastAsiaTheme="minorHAnsi" w:hAnsi="Cambria Math" w:cs="Calibr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38E3"/>
    <w:pPr>
      <w:keepNext/>
      <w:keepLines/>
      <w:numPr>
        <w:numId w:val="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938E3"/>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9678C"/>
    <w:pPr>
      <w:keepNext/>
      <w:keepLines/>
      <w:numPr>
        <w:ilvl w:val="2"/>
        <w:numId w:val="5"/>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9678C"/>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9678C"/>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9678C"/>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9678C"/>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9678C"/>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9678C"/>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47B9"/>
    <w:rPr>
      <w:color w:val="808080"/>
    </w:rPr>
  </w:style>
  <w:style w:type="table" w:styleId="TableGrid">
    <w:name w:val="Table Grid"/>
    <w:basedOn w:val="TableNormal"/>
    <w:uiPriority w:val="39"/>
    <w:rsid w:val="000B4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34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4FB"/>
    <w:rPr>
      <w:rFonts w:ascii="Segoe UI" w:hAnsi="Segoe UI" w:cs="Segoe UI"/>
      <w:sz w:val="18"/>
      <w:szCs w:val="18"/>
    </w:rPr>
  </w:style>
  <w:style w:type="paragraph" w:styleId="Header">
    <w:name w:val="header"/>
    <w:basedOn w:val="Normal"/>
    <w:link w:val="HeaderChar"/>
    <w:uiPriority w:val="99"/>
    <w:unhideWhenUsed/>
    <w:rsid w:val="005A66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6BD"/>
  </w:style>
  <w:style w:type="paragraph" w:styleId="Footer">
    <w:name w:val="footer"/>
    <w:basedOn w:val="Normal"/>
    <w:link w:val="FooterChar"/>
    <w:uiPriority w:val="99"/>
    <w:unhideWhenUsed/>
    <w:rsid w:val="005A66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6BD"/>
  </w:style>
  <w:style w:type="paragraph" w:styleId="CommentText">
    <w:name w:val="annotation text"/>
    <w:basedOn w:val="Normal"/>
    <w:link w:val="CommentTextChar"/>
    <w:uiPriority w:val="99"/>
    <w:unhideWhenUsed/>
    <w:rsid w:val="00500D22"/>
    <w:pPr>
      <w:spacing w:line="240" w:lineRule="auto"/>
    </w:pPr>
    <w:rPr>
      <w:sz w:val="20"/>
      <w:szCs w:val="20"/>
    </w:rPr>
  </w:style>
  <w:style w:type="character" w:customStyle="1" w:styleId="CommentTextChar">
    <w:name w:val="Comment Text Char"/>
    <w:basedOn w:val="DefaultParagraphFont"/>
    <w:link w:val="CommentText"/>
    <w:uiPriority w:val="99"/>
    <w:rsid w:val="00500D22"/>
    <w:rPr>
      <w:sz w:val="20"/>
      <w:szCs w:val="20"/>
    </w:rPr>
  </w:style>
  <w:style w:type="paragraph" w:styleId="ListParagraph">
    <w:name w:val="List Paragraph"/>
    <w:basedOn w:val="Normal"/>
    <w:uiPriority w:val="34"/>
    <w:qFormat/>
    <w:rsid w:val="00500D22"/>
    <w:pPr>
      <w:spacing w:line="256" w:lineRule="auto"/>
      <w:ind w:left="720"/>
      <w:contextualSpacing/>
    </w:pPr>
  </w:style>
  <w:style w:type="character" w:styleId="CommentReference">
    <w:name w:val="annotation reference"/>
    <w:basedOn w:val="DefaultParagraphFont"/>
    <w:uiPriority w:val="99"/>
    <w:semiHidden/>
    <w:unhideWhenUsed/>
    <w:rsid w:val="00500D22"/>
    <w:rPr>
      <w:sz w:val="16"/>
      <w:szCs w:val="16"/>
    </w:rPr>
  </w:style>
  <w:style w:type="character" w:styleId="Emphasis">
    <w:name w:val="Emphasis"/>
    <w:basedOn w:val="DefaultParagraphFont"/>
    <w:uiPriority w:val="20"/>
    <w:qFormat/>
    <w:rsid w:val="00500D22"/>
    <w:rPr>
      <w:i/>
      <w:iCs/>
    </w:rPr>
  </w:style>
  <w:style w:type="character" w:customStyle="1" w:styleId="FootnoteTextChar">
    <w:name w:val="Footnote Text Char"/>
    <w:basedOn w:val="DefaultParagraphFont"/>
    <w:link w:val="FootnoteText"/>
    <w:uiPriority w:val="99"/>
    <w:semiHidden/>
    <w:rsid w:val="009F5EC7"/>
    <w:rPr>
      <w:rFonts w:eastAsiaTheme="minorEastAsia"/>
      <w:sz w:val="24"/>
      <w:szCs w:val="24"/>
      <w:lang w:eastAsia="ja-JP"/>
    </w:rPr>
  </w:style>
  <w:style w:type="paragraph" w:styleId="FootnoteText">
    <w:name w:val="footnote text"/>
    <w:basedOn w:val="Normal"/>
    <w:link w:val="FootnoteTextChar"/>
    <w:uiPriority w:val="99"/>
    <w:semiHidden/>
    <w:unhideWhenUsed/>
    <w:rsid w:val="009F5EC7"/>
    <w:pPr>
      <w:spacing w:after="0" w:line="240" w:lineRule="auto"/>
    </w:pPr>
    <w:rPr>
      <w:rFonts w:eastAsiaTheme="minorEastAsia"/>
      <w:lang w:eastAsia="ja-JP"/>
    </w:rPr>
  </w:style>
  <w:style w:type="character" w:customStyle="1" w:styleId="BodyTextChar">
    <w:name w:val="Body Text Char"/>
    <w:basedOn w:val="DefaultParagraphFont"/>
    <w:link w:val="BodyText"/>
    <w:uiPriority w:val="99"/>
    <w:semiHidden/>
    <w:rsid w:val="009F5EC7"/>
  </w:style>
  <w:style w:type="paragraph" w:styleId="BodyText">
    <w:name w:val="Body Text"/>
    <w:basedOn w:val="Normal"/>
    <w:link w:val="BodyTextChar"/>
    <w:uiPriority w:val="99"/>
    <w:semiHidden/>
    <w:unhideWhenUsed/>
    <w:rsid w:val="009F5EC7"/>
    <w:pPr>
      <w:spacing w:after="120" w:line="276" w:lineRule="auto"/>
    </w:pPr>
  </w:style>
  <w:style w:type="character" w:customStyle="1" w:styleId="SubtitleChar">
    <w:name w:val="Subtitle Char"/>
    <w:basedOn w:val="DefaultParagraphFont"/>
    <w:link w:val="Subtitle"/>
    <w:uiPriority w:val="11"/>
    <w:rsid w:val="009F5EC7"/>
    <w:rPr>
      <w:rFonts w:asciiTheme="majorHAnsi" w:eastAsiaTheme="majorEastAsia" w:hAnsiTheme="majorHAnsi" w:cstheme="majorBidi"/>
      <w:i/>
      <w:iCs/>
      <w:color w:val="4472C4" w:themeColor="accent1"/>
      <w:spacing w:val="15"/>
      <w:sz w:val="24"/>
      <w:szCs w:val="24"/>
    </w:rPr>
  </w:style>
  <w:style w:type="paragraph" w:styleId="Subtitle">
    <w:name w:val="Subtitle"/>
    <w:basedOn w:val="Normal"/>
    <w:next w:val="Normal"/>
    <w:link w:val="SubtitleChar"/>
    <w:uiPriority w:val="11"/>
    <w:qFormat/>
    <w:rsid w:val="009F5EC7"/>
    <w:pPr>
      <w:spacing w:after="200" w:line="276" w:lineRule="auto"/>
    </w:pPr>
    <w:rPr>
      <w:rFonts w:asciiTheme="majorHAnsi" w:eastAsiaTheme="majorEastAsia" w:hAnsiTheme="majorHAnsi" w:cstheme="majorBidi"/>
      <w:i/>
      <w:iCs/>
      <w:color w:val="4472C4" w:themeColor="accent1"/>
      <w:spacing w:val="15"/>
    </w:rPr>
  </w:style>
  <w:style w:type="character" w:customStyle="1" w:styleId="BodyText2Char">
    <w:name w:val="Body Text 2 Char"/>
    <w:basedOn w:val="DefaultParagraphFont"/>
    <w:link w:val="BodyText2"/>
    <w:uiPriority w:val="99"/>
    <w:semiHidden/>
    <w:rsid w:val="009F5EC7"/>
    <w:rPr>
      <w:rFonts w:ascii="Times New Roman" w:hAnsi="Times New Roman" w:cs="Times New Roman"/>
      <w:sz w:val="24"/>
      <w:szCs w:val="24"/>
    </w:rPr>
  </w:style>
  <w:style w:type="paragraph" w:styleId="BodyText2">
    <w:name w:val="Body Text 2"/>
    <w:basedOn w:val="Normal"/>
    <w:link w:val="BodyText2Char"/>
    <w:uiPriority w:val="99"/>
    <w:semiHidden/>
    <w:unhideWhenUsed/>
    <w:rsid w:val="009F5EC7"/>
    <w:pPr>
      <w:tabs>
        <w:tab w:val="left" w:pos="1440"/>
        <w:tab w:val="left" w:pos="2880"/>
        <w:tab w:val="left" w:pos="4320"/>
        <w:tab w:val="left" w:pos="5760"/>
        <w:tab w:val="left" w:pos="7200"/>
        <w:tab w:val="left" w:pos="8640"/>
      </w:tabs>
      <w:spacing w:after="200" w:line="240" w:lineRule="auto"/>
      <w:jc w:val="both"/>
    </w:pPr>
    <w:rPr>
      <w:rFonts w:ascii="Times New Roman" w:hAnsi="Times New Roman" w:cs="Times New Roman"/>
    </w:rPr>
  </w:style>
  <w:style w:type="paragraph" w:customStyle="1" w:styleId="IUCrbodytext">
    <w:name w:val="IUCr body text"/>
    <w:basedOn w:val="BodyText"/>
    <w:uiPriority w:val="99"/>
    <w:semiHidden/>
    <w:rsid w:val="009F5EC7"/>
    <w:pPr>
      <w:overflowPunct w:val="0"/>
      <w:autoSpaceDE w:val="0"/>
      <w:autoSpaceDN w:val="0"/>
      <w:adjustRightInd w:val="0"/>
      <w:spacing w:after="20" w:line="360" w:lineRule="auto"/>
      <w:ind w:firstLine="284"/>
      <w:jc w:val="both"/>
    </w:pPr>
    <w:rPr>
      <w:rFonts w:ascii="Times New Roman" w:eastAsia="Times New Roman" w:hAnsi="Times New Roman" w:cs="Times New Roman"/>
      <w:color w:val="000000"/>
      <w:szCs w:val="20"/>
      <w:lang w:val="en-GB"/>
    </w:rPr>
  </w:style>
  <w:style w:type="character" w:customStyle="1" w:styleId="Heading1Char">
    <w:name w:val="Heading 1 Char"/>
    <w:basedOn w:val="DefaultParagraphFont"/>
    <w:link w:val="Heading1"/>
    <w:uiPriority w:val="9"/>
    <w:rsid w:val="006938E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938E3"/>
    <w:pPr>
      <w:outlineLvl w:val="9"/>
    </w:pPr>
  </w:style>
  <w:style w:type="paragraph" w:styleId="TOC2">
    <w:name w:val="toc 2"/>
    <w:basedOn w:val="Normal"/>
    <w:next w:val="Normal"/>
    <w:autoRedefine/>
    <w:uiPriority w:val="39"/>
    <w:unhideWhenUsed/>
    <w:rsid w:val="006938E3"/>
    <w:pPr>
      <w:spacing w:after="100"/>
      <w:ind w:left="220"/>
    </w:pPr>
    <w:rPr>
      <w:rFonts w:eastAsiaTheme="minorEastAsia" w:cs="Times New Roman"/>
    </w:rPr>
  </w:style>
  <w:style w:type="paragraph" w:styleId="TOC1">
    <w:name w:val="toc 1"/>
    <w:basedOn w:val="Normal"/>
    <w:next w:val="Normal"/>
    <w:autoRedefine/>
    <w:uiPriority w:val="39"/>
    <w:unhideWhenUsed/>
    <w:rsid w:val="004455D3"/>
    <w:pPr>
      <w:tabs>
        <w:tab w:val="right" w:leader="dot" w:pos="9350"/>
      </w:tabs>
      <w:spacing w:after="100" w:line="480" w:lineRule="auto"/>
    </w:pPr>
    <w:rPr>
      <w:rFonts w:eastAsiaTheme="minorEastAsia" w:cstheme="minorHAnsi"/>
      <w:b/>
      <w:bCs/>
      <w:noProof/>
    </w:rPr>
  </w:style>
  <w:style w:type="paragraph" w:styleId="TOC3">
    <w:name w:val="toc 3"/>
    <w:basedOn w:val="Normal"/>
    <w:next w:val="Normal"/>
    <w:autoRedefine/>
    <w:uiPriority w:val="39"/>
    <w:unhideWhenUsed/>
    <w:rsid w:val="006938E3"/>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6938E3"/>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6938E3"/>
    <w:rPr>
      <w:color w:val="0563C1" w:themeColor="hyperlink"/>
      <w:u w:val="single"/>
    </w:rPr>
  </w:style>
  <w:style w:type="paragraph" w:styleId="Revision">
    <w:name w:val="Revision"/>
    <w:hidden/>
    <w:uiPriority w:val="99"/>
    <w:semiHidden/>
    <w:rsid w:val="00375831"/>
    <w:pPr>
      <w:spacing w:after="0" w:line="240" w:lineRule="auto"/>
    </w:pPr>
  </w:style>
  <w:style w:type="paragraph" w:styleId="Caption">
    <w:name w:val="caption"/>
    <w:basedOn w:val="Normal"/>
    <w:next w:val="Normal"/>
    <w:uiPriority w:val="35"/>
    <w:unhideWhenUsed/>
    <w:qFormat/>
    <w:rsid w:val="00B46EDE"/>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2322A2"/>
    <w:pPr>
      <w:spacing w:after="0"/>
    </w:pPr>
  </w:style>
  <w:style w:type="character" w:customStyle="1" w:styleId="Heading3Char">
    <w:name w:val="Heading 3 Char"/>
    <w:basedOn w:val="DefaultParagraphFont"/>
    <w:link w:val="Heading3"/>
    <w:uiPriority w:val="9"/>
    <w:rsid w:val="0029678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29678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29678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9678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9678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9678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9678C"/>
    <w:rPr>
      <w:rFonts w:asciiTheme="majorHAnsi" w:eastAsiaTheme="majorEastAsia" w:hAnsiTheme="majorHAnsi" w:cstheme="majorBidi"/>
      <w:i/>
      <w:iCs/>
      <w:color w:val="272727" w:themeColor="text1" w:themeTint="D8"/>
      <w:sz w:val="21"/>
      <w:szCs w:val="21"/>
    </w:rPr>
  </w:style>
  <w:style w:type="paragraph" w:styleId="CommentSubject">
    <w:name w:val="annotation subject"/>
    <w:basedOn w:val="CommentText"/>
    <w:next w:val="CommentText"/>
    <w:link w:val="CommentSubjectChar"/>
    <w:uiPriority w:val="99"/>
    <w:semiHidden/>
    <w:unhideWhenUsed/>
    <w:rsid w:val="00795C4B"/>
    <w:rPr>
      <w:b/>
      <w:bCs/>
    </w:rPr>
  </w:style>
  <w:style w:type="character" w:customStyle="1" w:styleId="CommentSubjectChar">
    <w:name w:val="Comment Subject Char"/>
    <w:basedOn w:val="CommentTextChar"/>
    <w:link w:val="CommentSubject"/>
    <w:uiPriority w:val="99"/>
    <w:semiHidden/>
    <w:rsid w:val="00795C4B"/>
    <w:rPr>
      <w:b/>
      <w:bCs/>
      <w:sz w:val="20"/>
      <w:szCs w:val="20"/>
    </w:rPr>
  </w:style>
  <w:style w:type="character" w:styleId="Strong">
    <w:name w:val="Strong"/>
    <w:basedOn w:val="DefaultParagraphFont"/>
    <w:uiPriority w:val="22"/>
    <w:qFormat/>
    <w:rsid w:val="00795C4B"/>
    <w:rPr>
      <w:b/>
      <w:bCs/>
    </w:rPr>
  </w:style>
  <w:style w:type="character" w:styleId="UnresolvedMention">
    <w:name w:val="Unresolved Mention"/>
    <w:basedOn w:val="DefaultParagraphFont"/>
    <w:uiPriority w:val="99"/>
    <w:semiHidden/>
    <w:unhideWhenUsed/>
    <w:rsid w:val="00795C4B"/>
    <w:rPr>
      <w:color w:val="605E5C"/>
      <w:shd w:val="clear" w:color="auto" w:fill="E1DFDD"/>
    </w:rPr>
  </w:style>
  <w:style w:type="character" w:styleId="FollowedHyperlink">
    <w:name w:val="FollowedHyperlink"/>
    <w:basedOn w:val="DefaultParagraphFont"/>
    <w:uiPriority w:val="99"/>
    <w:semiHidden/>
    <w:unhideWhenUsed/>
    <w:rsid w:val="00795C4B"/>
    <w:rPr>
      <w:color w:val="954F72" w:themeColor="followedHyperlink"/>
      <w:u w:val="single"/>
    </w:rPr>
  </w:style>
  <w:style w:type="paragraph" w:styleId="NormalWeb">
    <w:name w:val="Normal (Web)"/>
    <w:basedOn w:val="Normal"/>
    <w:uiPriority w:val="99"/>
    <w:semiHidden/>
    <w:unhideWhenUsed/>
    <w:rsid w:val="00505D1E"/>
    <w:pPr>
      <w:spacing w:before="100" w:beforeAutospacing="1" w:after="100" w:afterAutospacing="1" w:line="240" w:lineRule="auto"/>
    </w:pPr>
    <w:rPr>
      <w:rFonts w:ascii="Times New Roman" w:eastAsia="Times New Roman" w:hAnsi="Times New Roman" w:cs="Times New Roman"/>
    </w:rPr>
  </w:style>
  <w:style w:type="character" w:styleId="PageNumber">
    <w:name w:val="page number"/>
    <w:basedOn w:val="DefaultParagraphFont"/>
    <w:uiPriority w:val="99"/>
    <w:semiHidden/>
    <w:unhideWhenUsed/>
    <w:rsid w:val="00505D1E"/>
  </w:style>
  <w:style w:type="character" w:customStyle="1" w:styleId="cit-title">
    <w:name w:val="cit-title"/>
    <w:basedOn w:val="DefaultParagraphFont"/>
    <w:rsid w:val="00505D1E"/>
  </w:style>
  <w:style w:type="character" w:customStyle="1" w:styleId="cit-year-info">
    <w:name w:val="cit-year-info"/>
    <w:basedOn w:val="DefaultParagraphFont"/>
    <w:rsid w:val="00505D1E"/>
  </w:style>
  <w:style w:type="character" w:customStyle="1" w:styleId="cit-volume">
    <w:name w:val="cit-volume"/>
    <w:basedOn w:val="DefaultParagraphFont"/>
    <w:rsid w:val="00505D1E"/>
  </w:style>
  <w:style w:type="character" w:customStyle="1" w:styleId="cit-issue">
    <w:name w:val="cit-issue"/>
    <w:basedOn w:val="DefaultParagraphFont"/>
    <w:rsid w:val="00505D1E"/>
  </w:style>
  <w:style w:type="character" w:customStyle="1" w:styleId="cit-pagerange">
    <w:name w:val="cit-pagerange"/>
    <w:basedOn w:val="DefaultParagraphFont"/>
    <w:rsid w:val="00505D1E"/>
  </w:style>
  <w:style w:type="character" w:customStyle="1" w:styleId="pub-date">
    <w:name w:val="pub-date"/>
    <w:basedOn w:val="DefaultParagraphFont"/>
    <w:rsid w:val="00505D1E"/>
  </w:style>
  <w:style w:type="character" w:customStyle="1" w:styleId="date-separator">
    <w:name w:val="date-separator"/>
    <w:basedOn w:val="DefaultParagraphFont"/>
    <w:rsid w:val="00505D1E"/>
  </w:style>
  <w:style w:type="character" w:customStyle="1" w:styleId="pub-date-value">
    <w:name w:val="pub-date-value"/>
    <w:basedOn w:val="DefaultParagraphFont"/>
    <w:rsid w:val="00505D1E"/>
  </w:style>
  <w:style w:type="character" w:customStyle="1" w:styleId="icapages">
    <w:name w:val="ica_pages"/>
    <w:basedOn w:val="DefaultParagraphFont"/>
    <w:rsid w:val="00826F09"/>
  </w:style>
  <w:style w:type="character" w:customStyle="1" w:styleId="au">
    <w:name w:val="au"/>
    <w:basedOn w:val="DefaultParagraphFont"/>
    <w:rsid w:val="00826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14217">
      <w:bodyDiv w:val="1"/>
      <w:marLeft w:val="0"/>
      <w:marRight w:val="0"/>
      <w:marTop w:val="0"/>
      <w:marBottom w:val="0"/>
      <w:divBdr>
        <w:top w:val="none" w:sz="0" w:space="0" w:color="auto"/>
        <w:left w:val="none" w:sz="0" w:space="0" w:color="auto"/>
        <w:bottom w:val="none" w:sz="0" w:space="0" w:color="auto"/>
        <w:right w:val="none" w:sz="0" w:space="0" w:color="auto"/>
      </w:divBdr>
    </w:div>
    <w:div w:id="152332021">
      <w:bodyDiv w:val="1"/>
      <w:marLeft w:val="0"/>
      <w:marRight w:val="0"/>
      <w:marTop w:val="0"/>
      <w:marBottom w:val="0"/>
      <w:divBdr>
        <w:top w:val="none" w:sz="0" w:space="0" w:color="auto"/>
        <w:left w:val="none" w:sz="0" w:space="0" w:color="auto"/>
        <w:bottom w:val="none" w:sz="0" w:space="0" w:color="auto"/>
        <w:right w:val="none" w:sz="0" w:space="0" w:color="auto"/>
      </w:divBdr>
    </w:div>
    <w:div w:id="395400886">
      <w:bodyDiv w:val="1"/>
      <w:marLeft w:val="0"/>
      <w:marRight w:val="0"/>
      <w:marTop w:val="0"/>
      <w:marBottom w:val="0"/>
      <w:divBdr>
        <w:top w:val="none" w:sz="0" w:space="0" w:color="auto"/>
        <w:left w:val="none" w:sz="0" w:space="0" w:color="auto"/>
        <w:bottom w:val="none" w:sz="0" w:space="0" w:color="auto"/>
        <w:right w:val="none" w:sz="0" w:space="0" w:color="auto"/>
      </w:divBdr>
    </w:div>
    <w:div w:id="665792892">
      <w:bodyDiv w:val="1"/>
      <w:marLeft w:val="0"/>
      <w:marRight w:val="0"/>
      <w:marTop w:val="0"/>
      <w:marBottom w:val="0"/>
      <w:divBdr>
        <w:top w:val="none" w:sz="0" w:space="0" w:color="auto"/>
        <w:left w:val="none" w:sz="0" w:space="0" w:color="auto"/>
        <w:bottom w:val="none" w:sz="0" w:space="0" w:color="auto"/>
        <w:right w:val="none" w:sz="0" w:space="0" w:color="auto"/>
      </w:divBdr>
    </w:div>
    <w:div w:id="931934824">
      <w:bodyDiv w:val="1"/>
      <w:marLeft w:val="0"/>
      <w:marRight w:val="0"/>
      <w:marTop w:val="0"/>
      <w:marBottom w:val="0"/>
      <w:divBdr>
        <w:top w:val="none" w:sz="0" w:space="0" w:color="auto"/>
        <w:left w:val="none" w:sz="0" w:space="0" w:color="auto"/>
        <w:bottom w:val="none" w:sz="0" w:space="0" w:color="auto"/>
        <w:right w:val="none" w:sz="0" w:space="0" w:color="auto"/>
      </w:divBdr>
    </w:div>
    <w:div w:id="1078670535">
      <w:bodyDiv w:val="1"/>
      <w:marLeft w:val="0"/>
      <w:marRight w:val="0"/>
      <w:marTop w:val="0"/>
      <w:marBottom w:val="0"/>
      <w:divBdr>
        <w:top w:val="none" w:sz="0" w:space="0" w:color="auto"/>
        <w:left w:val="none" w:sz="0" w:space="0" w:color="auto"/>
        <w:bottom w:val="none" w:sz="0" w:space="0" w:color="auto"/>
        <w:right w:val="none" w:sz="0" w:space="0" w:color="auto"/>
      </w:divBdr>
    </w:div>
    <w:div w:id="1186022509">
      <w:bodyDiv w:val="1"/>
      <w:marLeft w:val="0"/>
      <w:marRight w:val="0"/>
      <w:marTop w:val="0"/>
      <w:marBottom w:val="0"/>
      <w:divBdr>
        <w:top w:val="none" w:sz="0" w:space="0" w:color="auto"/>
        <w:left w:val="none" w:sz="0" w:space="0" w:color="auto"/>
        <w:bottom w:val="none" w:sz="0" w:space="0" w:color="auto"/>
        <w:right w:val="none" w:sz="0" w:space="0" w:color="auto"/>
      </w:divBdr>
    </w:div>
    <w:div w:id="206891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2ih\Desktop\Heroux_Dissertation_082021%20clean.docx" TargetMode="External"/><Relationship Id="rId18" Type="http://schemas.openxmlformats.org/officeDocument/2006/relationships/hyperlink" Target="file:///C:\Users\2ih\Desktop\Heroux_Dissertation_082021%20clean.docx" TargetMode="External"/><Relationship Id="rId26" Type="http://schemas.openxmlformats.org/officeDocument/2006/relationships/hyperlink" Target="file:///C:\Users\2ih\Desktop\Heroux_Dissertation_082021%20clean.docx" TargetMode="External"/><Relationship Id="rId39" Type="http://schemas.openxmlformats.org/officeDocument/2006/relationships/footer" Target="footer1.xml"/><Relationship Id="rId21" Type="http://schemas.openxmlformats.org/officeDocument/2006/relationships/hyperlink" Target="file:///C:\Users\2ih\Desktop\Heroux_Dissertation_082021%20clean.docx" TargetMode="External"/><Relationship Id="rId34" Type="http://schemas.openxmlformats.org/officeDocument/2006/relationships/hyperlink" Target="file:///C:\Users\2ih\Desktop\Heroux_Dissertation_082021%20clean.docx" TargetMode="External"/><Relationship Id="rId42" Type="http://schemas.openxmlformats.org/officeDocument/2006/relationships/image" Target="media/image2.png"/><Relationship Id="rId47" Type="http://schemas.openxmlformats.org/officeDocument/2006/relationships/image" Target="media/image7.jpeg"/><Relationship Id="rId50" Type="http://schemas.openxmlformats.org/officeDocument/2006/relationships/image" Target="media/image10.emf"/><Relationship Id="rId55" Type="http://schemas.openxmlformats.org/officeDocument/2006/relationships/image" Target="media/image15.png"/><Relationship Id="rId63" Type="http://schemas.openxmlformats.org/officeDocument/2006/relationships/image" Target="media/image23.png"/><Relationship Id="rId68" Type="http://schemas.openxmlformats.org/officeDocument/2006/relationships/image" Target="media/image28.jpg"/><Relationship Id="rId7" Type="http://schemas.openxmlformats.org/officeDocument/2006/relationships/endnotes" Target="endnotes.xml"/><Relationship Id="rId71"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file:///C:\Users\2ih\Desktop\Heroux_Dissertation_082021%20clean.docx" TargetMode="External"/><Relationship Id="rId29" Type="http://schemas.openxmlformats.org/officeDocument/2006/relationships/hyperlink" Target="file:///C:\Users\2ih\Desktop\Heroux_Dissertation_082021%20clean.docx" TargetMode="External"/><Relationship Id="rId11" Type="http://schemas.openxmlformats.org/officeDocument/2006/relationships/hyperlink" Target="file:///C:\Users\2ih\Desktop\Heroux_Dissertation_082021%20clean.docx" TargetMode="External"/><Relationship Id="rId24" Type="http://schemas.openxmlformats.org/officeDocument/2006/relationships/hyperlink" Target="file:///C:\Users\2ih\Desktop\Heroux_Dissertation_082021%20clean.docx" TargetMode="External"/><Relationship Id="rId32" Type="http://schemas.openxmlformats.org/officeDocument/2006/relationships/hyperlink" Target="file:///C:\Users\2ih\Desktop\Heroux_Dissertation_082021%20clean.docx" TargetMode="External"/><Relationship Id="rId37" Type="http://schemas.openxmlformats.org/officeDocument/2006/relationships/hyperlink" Target="file:///C:\Users\2ih\Desktop\Heroux_Dissertation_082021%20clean.docx" TargetMode="External"/><Relationship Id="rId40" Type="http://schemas.openxmlformats.org/officeDocument/2006/relationships/footer" Target="footer2.xml"/><Relationship Id="rId45" Type="http://schemas.openxmlformats.org/officeDocument/2006/relationships/image" Target="media/image5.emf"/><Relationship Id="rId53" Type="http://schemas.openxmlformats.org/officeDocument/2006/relationships/image" Target="media/image13.png"/><Relationship Id="rId58" Type="http://schemas.openxmlformats.org/officeDocument/2006/relationships/image" Target="media/image18.png"/><Relationship Id="rId66" Type="http://schemas.openxmlformats.org/officeDocument/2006/relationships/image" Target="media/image26.jp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2ih\Desktop\Heroux_Dissertation_082021%20clean.docx" TargetMode="External"/><Relationship Id="rId23" Type="http://schemas.openxmlformats.org/officeDocument/2006/relationships/hyperlink" Target="file:///C:\Users\2ih\Desktop\Heroux_Dissertation_082021%20clean.docx" TargetMode="External"/><Relationship Id="rId28" Type="http://schemas.openxmlformats.org/officeDocument/2006/relationships/hyperlink" Target="file:///C:\Users\2ih\Desktop\Heroux_Dissertation_082021%20clean.docx" TargetMode="External"/><Relationship Id="rId36" Type="http://schemas.openxmlformats.org/officeDocument/2006/relationships/hyperlink" Target="file:///C:\Users\2ih\Desktop\Heroux_Dissertation_082021%20clean.docx" TargetMode="External"/><Relationship Id="rId49" Type="http://schemas.openxmlformats.org/officeDocument/2006/relationships/image" Target="media/image9.png"/><Relationship Id="rId57" Type="http://schemas.openxmlformats.org/officeDocument/2006/relationships/image" Target="media/image17.PNG"/><Relationship Id="rId61" Type="http://schemas.openxmlformats.org/officeDocument/2006/relationships/image" Target="media/image21.png"/><Relationship Id="rId10" Type="http://schemas.openxmlformats.org/officeDocument/2006/relationships/hyperlink" Target="file:///C:\Users\2ih\Desktop\Heroux_Dissertation_082021%20clean.docx" TargetMode="External"/><Relationship Id="rId19" Type="http://schemas.openxmlformats.org/officeDocument/2006/relationships/hyperlink" Target="file:///C:\Users\2ih\Desktop\Heroux_Dissertation_082021%20clean.docx" TargetMode="External"/><Relationship Id="rId31" Type="http://schemas.openxmlformats.org/officeDocument/2006/relationships/hyperlink" Target="file:///C:\Users\2ih\Desktop\Heroux_Dissertation_082021%20clean.docx" TargetMode="External"/><Relationship Id="rId44" Type="http://schemas.openxmlformats.org/officeDocument/2006/relationships/image" Target="media/image4.png"/><Relationship Id="rId52" Type="http://schemas.openxmlformats.org/officeDocument/2006/relationships/image" Target="media/image12.png"/><Relationship Id="rId60" Type="http://schemas.openxmlformats.org/officeDocument/2006/relationships/image" Target="media/image20.emf"/><Relationship Id="rId65" Type="http://schemas.openxmlformats.org/officeDocument/2006/relationships/image" Target="media/image25.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2ih\Desktop\Heroux_Dissertation_082021%20clean.docx" TargetMode="External"/><Relationship Id="rId14" Type="http://schemas.openxmlformats.org/officeDocument/2006/relationships/hyperlink" Target="file:///C:\Users\2ih\Desktop\Heroux_Dissertation_082021%20clean.docx" TargetMode="External"/><Relationship Id="rId22" Type="http://schemas.openxmlformats.org/officeDocument/2006/relationships/hyperlink" Target="file:///C:\Users\2ih\Desktop\Heroux_Dissertation_082021%20clean.docx" TargetMode="External"/><Relationship Id="rId27" Type="http://schemas.openxmlformats.org/officeDocument/2006/relationships/hyperlink" Target="file:///C:\Users\2ih\Desktop\Heroux_Dissertation_082021%20clean.docx" TargetMode="External"/><Relationship Id="rId30" Type="http://schemas.openxmlformats.org/officeDocument/2006/relationships/hyperlink" Target="file:///C:\Users\2ih\Desktop\Heroux_Dissertation_082021%20clean.docx" TargetMode="External"/><Relationship Id="rId35" Type="http://schemas.openxmlformats.org/officeDocument/2006/relationships/hyperlink" Target="file:///C:\Users\2ih\Desktop\Heroux_Dissertation_082021%20clean.docx" TargetMode="External"/><Relationship Id="rId43" Type="http://schemas.openxmlformats.org/officeDocument/2006/relationships/image" Target="media/image3.gif"/><Relationship Id="rId48" Type="http://schemas.openxmlformats.org/officeDocument/2006/relationships/image" Target="media/image8.png"/><Relationship Id="rId56" Type="http://schemas.openxmlformats.org/officeDocument/2006/relationships/image" Target="media/image16.png"/><Relationship Id="rId64" Type="http://schemas.openxmlformats.org/officeDocument/2006/relationships/image" Target="media/image24.png"/><Relationship Id="rId69" Type="http://schemas.openxmlformats.org/officeDocument/2006/relationships/image" Target="media/image29.JPG"/><Relationship Id="rId8" Type="http://schemas.openxmlformats.org/officeDocument/2006/relationships/hyperlink" Target="file:///C:\Users\2ih\Desktop\Heroux_Dissertation_082021%20clean.docx" TargetMode="External"/><Relationship Id="rId51" Type="http://schemas.openxmlformats.org/officeDocument/2006/relationships/image" Target="media/image11.png"/><Relationship Id="rId72"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file:///C:\Users\2ih\Desktop\Heroux_Dissertation_082021%20clean.docx" TargetMode="External"/><Relationship Id="rId17" Type="http://schemas.openxmlformats.org/officeDocument/2006/relationships/hyperlink" Target="file:///C:\Users\2ih\Desktop\Heroux_Dissertation_082021%20clean.docx" TargetMode="External"/><Relationship Id="rId25" Type="http://schemas.openxmlformats.org/officeDocument/2006/relationships/hyperlink" Target="file:///C:\Users\2ih\Desktop\Heroux_Dissertation_082021%20clean.docx" TargetMode="External"/><Relationship Id="rId33" Type="http://schemas.openxmlformats.org/officeDocument/2006/relationships/hyperlink" Target="file:///C:\Users\2ih\Desktop\Heroux_Dissertation_082021%20clean.docx" TargetMode="External"/><Relationship Id="rId38" Type="http://schemas.openxmlformats.org/officeDocument/2006/relationships/header" Target="header1.xml"/><Relationship Id="rId46" Type="http://schemas.openxmlformats.org/officeDocument/2006/relationships/image" Target="media/image6.jpeg"/><Relationship Id="rId59" Type="http://schemas.openxmlformats.org/officeDocument/2006/relationships/image" Target="media/image19.png"/><Relationship Id="rId67" Type="http://schemas.openxmlformats.org/officeDocument/2006/relationships/image" Target="media/image27.jpg"/><Relationship Id="rId20" Type="http://schemas.openxmlformats.org/officeDocument/2006/relationships/hyperlink" Target="file:///C:\Users\2ih\Desktop\Heroux_Dissertation_082021%20clean.docx" TargetMode="External"/><Relationship Id="rId41" Type="http://schemas.openxmlformats.org/officeDocument/2006/relationships/image" Target="media/image1.png"/><Relationship Id="rId54" Type="http://schemas.openxmlformats.org/officeDocument/2006/relationships/image" Target="media/image14.png"/><Relationship Id="rId62" Type="http://schemas.openxmlformats.org/officeDocument/2006/relationships/image" Target="media/image22.png"/><Relationship Id="rId70" Type="http://schemas.openxmlformats.org/officeDocument/2006/relationships/image" Target="media/image30.jp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A55E6-B323-4BAC-A56A-800E8318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187</Pages>
  <Words>36327</Words>
  <Characters>203437</Characters>
  <Application>Microsoft Office Word</Application>
  <DocSecurity>0</DocSecurity>
  <Lines>3767</Lines>
  <Paragraphs>1229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Heroux, Luke</dc:creator>
  <cp:keywords/>
  <dc:description/>
  <cp:lastModifiedBy>Heroux, Luke</cp:lastModifiedBy>
  <cp:revision>8</cp:revision>
  <cp:lastPrinted>2021-08-11T17:39:00Z</cp:lastPrinted>
  <dcterms:created xsi:type="dcterms:W3CDTF">2021-08-11T16:57:00Z</dcterms:created>
  <dcterms:modified xsi:type="dcterms:W3CDTF">2021-08-11T17:40:00Z</dcterms:modified>
</cp:coreProperties>
</file>