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45BF" w14:textId="67DE86D9" w:rsidR="00986309" w:rsidRDefault="00986309" w:rsidP="00833E82">
      <w:pPr>
        <w:spacing w:after="0" w:line="480" w:lineRule="auto"/>
        <w:contextualSpacing/>
        <w:jc w:val="center"/>
        <w:rPr>
          <w:b/>
          <w:bCs/>
        </w:rPr>
      </w:pPr>
      <w:r w:rsidRPr="00986309">
        <w:rPr>
          <w:b/>
          <w:bCs/>
        </w:rPr>
        <w:t xml:space="preserve">“NATURE NEVER FORMED SUCH AN ADVANTAGEOUS PLACE:” </w:t>
      </w:r>
    </w:p>
    <w:p w14:paraId="036B2F6E" w14:textId="43A8ECAC" w:rsidR="00E03396" w:rsidRDefault="00986309" w:rsidP="00833E82">
      <w:pPr>
        <w:spacing w:after="0" w:line="480" w:lineRule="auto"/>
        <w:contextualSpacing/>
        <w:jc w:val="center"/>
        <w:rPr>
          <w:b/>
          <w:bCs/>
        </w:rPr>
      </w:pPr>
      <w:r w:rsidRPr="00986309">
        <w:rPr>
          <w:b/>
          <w:bCs/>
        </w:rPr>
        <w:t xml:space="preserve">MOUNTAIN LOGISTICS AND WARFARE IN THE TRANS-APPALACHIAN SOUTH, </w:t>
      </w:r>
    </w:p>
    <w:p w14:paraId="691CE905" w14:textId="04C1E6DD" w:rsidR="00F263F9" w:rsidRPr="00F263F9" w:rsidRDefault="00986309" w:rsidP="00833E82">
      <w:pPr>
        <w:spacing w:after="0" w:line="480" w:lineRule="auto"/>
        <w:contextualSpacing/>
        <w:jc w:val="center"/>
        <w:rPr>
          <w:rFonts w:eastAsia="Times New Roman"/>
          <w:b/>
          <w:kern w:val="0"/>
          <w:szCs w:val="24"/>
          <w14:ligatures w14:val="none"/>
        </w:rPr>
      </w:pPr>
      <w:r w:rsidRPr="00986309">
        <w:rPr>
          <w:b/>
          <w:bCs/>
        </w:rPr>
        <w:t>1756-1776</w:t>
      </w:r>
    </w:p>
    <w:p w14:paraId="15244B52" w14:textId="77777777" w:rsidR="00F263F9" w:rsidRPr="00F263F9" w:rsidRDefault="00F263F9" w:rsidP="00833E82">
      <w:pPr>
        <w:spacing w:after="0" w:line="480" w:lineRule="auto"/>
        <w:contextualSpacing/>
        <w:jc w:val="center"/>
        <w:rPr>
          <w:rFonts w:eastAsia="Times New Roman"/>
          <w:b/>
          <w:kern w:val="0"/>
          <w:szCs w:val="24"/>
          <w14:ligatures w14:val="none"/>
        </w:rPr>
      </w:pPr>
    </w:p>
    <w:p w14:paraId="2C6A4ED9" w14:textId="77777777" w:rsidR="00F263F9" w:rsidRPr="00F263F9" w:rsidRDefault="00F263F9" w:rsidP="00833E82">
      <w:pPr>
        <w:spacing w:after="0" w:line="480" w:lineRule="auto"/>
        <w:contextualSpacing/>
        <w:jc w:val="center"/>
        <w:rPr>
          <w:rFonts w:eastAsia="Times New Roman"/>
          <w:b/>
          <w:kern w:val="0"/>
          <w:szCs w:val="24"/>
          <w14:ligatures w14:val="none"/>
        </w:rPr>
      </w:pPr>
    </w:p>
    <w:p w14:paraId="055FAE4E" w14:textId="77777777" w:rsidR="00F263F9" w:rsidRPr="00F263F9" w:rsidRDefault="00F263F9" w:rsidP="00833E82">
      <w:pPr>
        <w:spacing w:after="0" w:line="480" w:lineRule="auto"/>
        <w:contextualSpacing/>
        <w:jc w:val="center"/>
        <w:rPr>
          <w:rFonts w:eastAsia="Times New Roman"/>
          <w:b/>
          <w:kern w:val="0"/>
          <w:szCs w:val="24"/>
          <w14:ligatures w14:val="none"/>
        </w:rPr>
      </w:pPr>
    </w:p>
    <w:p w14:paraId="42AEA726" w14:textId="77777777" w:rsidR="00F263F9" w:rsidRPr="00F263F9" w:rsidRDefault="00F263F9" w:rsidP="00833E82">
      <w:pPr>
        <w:spacing w:after="0" w:line="480" w:lineRule="auto"/>
        <w:contextualSpacing/>
        <w:jc w:val="center"/>
        <w:rPr>
          <w:rFonts w:eastAsia="Times New Roman"/>
          <w:b/>
          <w:kern w:val="0"/>
          <w:szCs w:val="24"/>
          <w14:ligatures w14:val="none"/>
        </w:rPr>
      </w:pPr>
    </w:p>
    <w:p w14:paraId="414F3B37" w14:textId="77777777" w:rsidR="00F263F9" w:rsidRPr="00F263F9" w:rsidRDefault="00F263F9" w:rsidP="00833E82">
      <w:pPr>
        <w:spacing w:after="0" w:line="480" w:lineRule="auto"/>
        <w:contextualSpacing/>
        <w:jc w:val="center"/>
        <w:rPr>
          <w:rFonts w:eastAsia="Times New Roman"/>
          <w:b/>
          <w:kern w:val="0"/>
          <w:szCs w:val="24"/>
          <w14:ligatures w14:val="none"/>
        </w:rPr>
      </w:pPr>
    </w:p>
    <w:p w14:paraId="179F81BA" w14:textId="77777777" w:rsidR="00F263F9" w:rsidRPr="00F263F9" w:rsidRDefault="00F263F9" w:rsidP="00833E82">
      <w:pPr>
        <w:spacing w:after="0" w:line="480" w:lineRule="auto"/>
        <w:contextualSpacing/>
        <w:jc w:val="center"/>
        <w:rPr>
          <w:rFonts w:eastAsia="Times New Roman"/>
          <w:b/>
          <w:kern w:val="0"/>
          <w:szCs w:val="24"/>
          <w14:ligatures w14:val="none"/>
        </w:rPr>
      </w:pPr>
    </w:p>
    <w:p w14:paraId="5D4080C1" w14:textId="77777777" w:rsidR="00F263F9" w:rsidRPr="00F263F9" w:rsidRDefault="00F263F9" w:rsidP="00833E82">
      <w:pPr>
        <w:spacing w:after="0" w:line="480" w:lineRule="auto"/>
        <w:contextualSpacing/>
        <w:jc w:val="center"/>
        <w:rPr>
          <w:rFonts w:eastAsia="Times New Roman"/>
          <w:kern w:val="0"/>
          <w:szCs w:val="24"/>
          <w14:ligatures w14:val="none"/>
        </w:rPr>
      </w:pPr>
      <w:r w:rsidRPr="00F263F9">
        <w:rPr>
          <w:rFonts w:eastAsia="Times New Roman"/>
          <w:kern w:val="0"/>
          <w:szCs w:val="24"/>
          <w14:ligatures w14:val="none"/>
        </w:rPr>
        <w:t xml:space="preserve">A Thesis Presented for the </w:t>
      </w:r>
    </w:p>
    <w:p w14:paraId="0E985132" w14:textId="77777777" w:rsidR="00F263F9" w:rsidRPr="00F263F9" w:rsidRDefault="00F263F9" w:rsidP="00833E82">
      <w:pPr>
        <w:spacing w:after="0" w:line="480" w:lineRule="auto"/>
        <w:contextualSpacing/>
        <w:jc w:val="center"/>
        <w:rPr>
          <w:rFonts w:eastAsia="Times New Roman"/>
          <w:kern w:val="0"/>
          <w:szCs w:val="24"/>
          <w14:ligatures w14:val="none"/>
        </w:rPr>
      </w:pPr>
      <w:r w:rsidRPr="00F263F9">
        <w:rPr>
          <w:rFonts w:eastAsia="Times New Roman"/>
          <w:kern w:val="0"/>
          <w:szCs w:val="24"/>
          <w14:ligatures w14:val="none"/>
        </w:rPr>
        <w:t xml:space="preserve">Master of Arts </w:t>
      </w:r>
    </w:p>
    <w:p w14:paraId="046F9FEB" w14:textId="77777777" w:rsidR="00F263F9" w:rsidRPr="00F263F9" w:rsidRDefault="00F263F9" w:rsidP="00833E82">
      <w:pPr>
        <w:spacing w:after="0" w:line="480" w:lineRule="auto"/>
        <w:contextualSpacing/>
        <w:jc w:val="center"/>
        <w:rPr>
          <w:rFonts w:eastAsia="Times New Roman"/>
          <w:kern w:val="0"/>
          <w:szCs w:val="24"/>
          <w14:ligatures w14:val="none"/>
        </w:rPr>
      </w:pPr>
      <w:r w:rsidRPr="00F263F9">
        <w:rPr>
          <w:rFonts w:eastAsia="Times New Roman"/>
          <w:kern w:val="0"/>
          <w:szCs w:val="24"/>
          <w14:ligatures w14:val="none"/>
        </w:rPr>
        <w:t>Degree</w:t>
      </w:r>
    </w:p>
    <w:p w14:paraId="4956A90D" w14:textId="77777777" w:rsidR="00F263F9" w:rsidRPr="00F263F9" w:rsidRDefault="00F263F9" w:rsidP="00833E82">
      <w:pPr>
        <w:spacing w:after="0" w:line="480" w:lineRule="auto"/>
        <w:contextualSpacing/>
        <w:jc w:val="center"/>
        <w:rPr>
          <w:rFonts w:eastAsia="Times New Roman"/>
          <w:kern w:val="0"/>
          <w:szCs w:val="24"/>
          <w14:ligatures w14:val="none"/>
        </w:rPr>
      </w:pPr>
      <w:r w:rsidRPr="00F263F9">
        <w:rPr>
          <w:rFonts w:eastAsia="Times New Roman"/>
          <w:kern w:val="0"/>
          <w:szCs w:val="24"/>
          <w14:ligatures w14:val="none"/>
        </w:rPr>
        <w:t>The University of Tennessee, Knoxville</w:t>
      </w:r>
    </w:p>
    <w:p w14:paraId="1CA037C9" w14:textId="77777777" w:rsidR="00F263F9" w:rsidRPr="00F263F9" w:rsidRDefault="00F263F9" w:rsidP="00833E82">
      <w:pPr>
        <w:spacing w:after="0" w:line="480" w:lineRule="auto"/>
        <w:contextualSpacing/>
        <w:jc w:val="center"/>
        <w:rPr>
          <w:rFonts w:eastAsia="Times New Roman"/>
          <w:kern w:val="0"/>
          <w:szCs w:val="24"/>
          <w14:ligatures w14:val="none"/>
        </w:rPr>
      </w:pPr>
    </w:p>
    <w:p w14:paraId="4988C840" w14:textId="77777777" w:rsidR="00F263F9" w:rsidRPr="00F263F9" w:rsidRDefault="00F263F9" w:rsidP="00833E82">
      <w:pPr>
        <w:spacing w:after="0" w:line="480" w:lineRule="auto"/>
        <w:contextualSpacing/>
        <w:jc w:val="center"/>
        <w:rPr>
          <w:rFonts w:eastAsia="Times New Roman"/>
          <w:kern w:val="0"/>
          <w:szCs w:val="24"/>
          <w14:ligatures w14:val="none"/>
        </w:rPr>
      </w:pPr>
    </w:p>
    <w:p w14:paraId="1F771BDD" w14:textId="77777777" w:rsidR="00F263F9" w:rsidRPr="00F263F9" w:rsidRDefault="00F263F9" w:rsidP="00833E82">
      <w:pPr>
        <w:spacing w:after="0" w:line="480" w:lineRule="auto"/>
        <w:contextualSpacing/>
        <w:jc w:val="center"/>
        <w:rPr>
          <w:rFonts w:eastAsia="Times New Roman"/>
          <w:kern w:val="0"/>
          <w:szCs w:val="24"/>
          <w14:ligatures w14:val="none"/>
        </w:rPr>
      </w:pPr>
    </w:p>
    <w:p w14:paraId="3774B43E" w14:textId="77777777" w:rsidR="00F263F9" w:rsidRPr="00F263F9" w:rsidRDefault="00F263F9" w:rsidP="00833E82">
      <w:pPr>
        <w:spacing w:after="0" w:line="480" w:lineRule="auto"/>
        <w:contextualSpacing/>
        <w:jc w:val="center"/>
        <w:rPr>
          <w:rFonts w:eastAsia="Times New Roman"/>
          <w:kern w:val="0"/>
          <w:szCs w:val="24"/>
          <w14:ligatures w14:val="none"/>
        </w:rPr>
      </w:pPr>
    </w:p>
    <w:p w14:paraId="133388E4" w14:textId="77777777" w:rsidR="00F263F9" w:rsidRPr="00F263F9" w:rsidRDefault="00F263F9" w:rsidP="00833E82">
      <w:pPr>
        <w:spacing w:after="0" w:line="480" w:lineRule="auto"/>
        <w:contextualSpacing/>
        <w:jc w:val="center"/>
        <w:rPr>
          <w:rFonts w:eastAsia="Times New Roman"/>
          <w:kern w:val="0"/>
          <w:szCs w:val="24"/>
          <w14:ligatures w14:val="none"/>
        </w:rPr>
      </w:pPr>
    </w:p>
    <w:p w14:paraId="3B17488D" w14:textId="77777777" w:rsidR="00F263F9" w:rsidRPr="00F263F9" w:rsidRDefault="00F263F9" w:rsidP="00833E82">
      <w:pPr>
        <w:spacing w:after="0" w:line="480" w:lineRule="auto"/>
        <w:contextualSpacing/>
        <w:jc w:val="center"/>
        <w:rPr>
          <w:rFonts w:eastAsia="Times New Roman"/>
          <w:kern w:val="0"/>
          <w:szCs w:val="24"/>
          <w14:ligatures w14:val="none"/>
        </w:rPr>
      </w:pPr>
    </w:p>
    <w:p w14:paraId="29C9F135" w14:textId="22779FCE" w:rsidR="00F263F9" w:rsidRPr="00F263F9" w:rsidRDefault="00883780" w:rsidP="00833E82">
      <w:pPr>
        <w:spacing w:after="0" w:line="480" w:lineRule="auto"/>
        <w:contextualSpacing/>
        <w:jc w:val="center"/>
        <w:rPr>
          <w:rFonts w:eastAsia="Times New Roman"/>
          <w:kern w:val="0"/>
          <w:szCs w:val="24"/>
          <w14:ligatures w14:val="none"/>
        </w:rPr>
      </w:pPr>
      <w:r>
        <w:rPr>
          <w:rFonts w:eastAsia="Times New Roman"/>
          <w:kern w:val="0"/>
          <w:szCs w:val="24"/>
          <w14:ligatures w14:val="none"/>
        </w:rPr>
        <w:t>Stuart Vanderkooi</w:t>
      </w:r>
    </w:p>
    <w:p w14:paraId="43375373" w14:textId="455FA85D" w:rsidR="00F263F9" w:rsidRDefault="00263893" w:rsidP="00833E82">
      <w:pPr>
        <w:spacing w:after="0" w:line="480" w:lineRule="auto"/>
        <w:contextualSpacing/>
        <w:jc w:val="center"/>
        <w:rPr>
          <w:rFonts w:eastAsia="Times New Roman"/>
          <w:kern w:val="0"/>
          <w:szCs w:val="24"/>
          <w14:ligatures w14:val="none"/>
        </w:rPr>
      </w:pPr>
      <w:r>
        <w:rPr>
          <w:rFonts w:eastAsia="Times New Roman"/>
          <w:kern w:val="0"/>
          <w:szCs w:val="24"/>
          <w14:ligatures w14:val="none"/>
        </w:rPr>
        <w:t>May</w:t>
      </w:r>
      <w:r w:rsidR="00883780">
        <w:rPr>
          <w:rFonts w:eastAsia="Times New Roman"/>
          <w:kern w:val="0"/>
          <w:szCs w:val="24"/>
          <w14:ligatures w14:val="none"/>
        </w:rPr>
        <w:t xml:space="preserve"> 2025</w:t>
      </w:r>
    </w:p>
    <w:p w14:paraId="5CEBBCA8" w14:textId="77777777" w:rsidR="00BF0CB3" w:rsidRPr="00F263F9" w:rsidRDefault="00BF0CB3" w:rsidP="00833E82">
      <w:pPr>
        <w:spacing w:after="0" w:line="480" w:lineRule="auto"/>
        <w:contextualSpacing/>
        <w:jc w:val="center"/>
        <w:rPr>
          <w:rFonts w:eastAsia="Times New Roman"/>
          <w:kern w:val="0"/>
          <w:szCs w:val="24"/>
          <w14:ligatures w14:val="none"/>
        </w:rPr>
      </w:pPr>
    </w:p>
    <w:p w14:paraId="3C892A69" w14:textId="77777777" w:rsidR="00F263F9" w:rsidRPr="00F263F9" w:rsidRDefault="00F263F9" w:rsidP="00833E82">
      <w:pPr>
        <w:spacing w:after="0" w:line="480" w:lineRule="auto"/>
        <w:contextualSpacing/>
        <w:jc w:val="center"/>
        <w:rPr>
          <w:rFonts w:eastAsia="Times New Roman"/>
          <w:kern w:val="0"/>
          <w:szCs w:val="24"/>
          <w14:ligatures w14:val="none"/>
        </w:rPr>
      </w:pPr>
    </w:p>
    <w:p w14:paraId="752CCA7E" w14:textId="1A9FC1C5" w:rsidR="00F263F9" w:rsidRPr="00F263F9" w:rsidRDefault="001F10A1" w:rsidP="00F263F9">
      <w:pPr>
        <w:spacing w:after="0" w:line="240" w:lineRule="auto"/>
        <w:jc w:val="center"/>
        <w:rPr>
          <w:rFonts w:eastAsia="Times New Roman"/>
          <w:b/>
          <w:kern w:val="0"/>
          <w:szCs w:val="24"/>
          <w14:ligatures w14:val="none"/>
        </w:rPr>
      </w:pPr>
      <w:r>
        <w:rPr>
          <w:rFonts w:eastAsia="Times New Roman"/>
          <w:b/>
          <w:kern w:val="0"/>
          <w:szCs w:val="24"/>
          <w14:ligatures w14:val="none"/>
        </w:rPr>
        <w:lastRenderedPageBreak/>
        <w:t>DISCLAIMER</w:t>
      </w:r>
    </w:p>
    <w:p w14:paraId="5261477F" w14:textId="77777777" w:rsidR="00F263F9" w:rsidRPr="00F263F9" w:rsidRDefault="00F263F9" w:rsidP="00F263F9">
      <w:pPr>
        <w:spacing w:after="0" w:line="240" w:lineRule="auto"/>
        <w:jc w:val="center"/>
        <w:rPr>
          <w:rFonts w:eastAsia="Times New Roman"/>
          <w:b/>
          <w:kern w:val="0"/>
          <w:szCs w:val="24"/>
          <w14:ligatures w14:val="none"/>
        </w:rPr>
      </w:pPr>
    </w:p>
    <w:p w14:paraId="7900B98F" w14:textId="5CC79A4E" w:rsidR="00F263F9" w:rsidRPr="00F263F9" w:rsidRDefault="00F263F9" w:rsidP="007D7D1B">
      <w:pPr>
        <w:spacing w:after="0" w:line="480" w:lineRule="auto"/>
        <w:rPr>
          <w:rFonts w:eastAsia="Times New Roman"/>
          <w:kern w:val="0"/>
          <w:szCs w:val="24"/>
          <w14:ligatures w14:val="none"/>
        </w:rPr>
      </w:pPr>
      <w:r w:rsidRPr="00F263F9">
        <w:rPr>
          <w:rFonts w:eastAsia="Times New Roman"/>
          <w:kern w:val="0"/>
          <w:szCs w:val="24"/>
          <w14:ligatures w14:val="none"/>
        </w:rPr>
        <w:t xml:space="preserve">The views expressed in this thesis are those of the author and do not reflect the official policy or position of the United States </w:t>
      </w:r>
      <w:r w:rsidR="00883780">
        <w:rPr>
          <w:rFonts w:eastAsia="Times New Roman"/>
          <w:kern w:val="0"/>
          <w:szCs w:val="24"/>
          <w14:ligatures w14:val="none"/>
        </w:rPr>
        <w:t>Army</w:t>
      </w:r>
      <w:r w:rsidRPr="00F263F9">
        <w:rPr>
          <w:rFonts w:eastAsia="Times New Roman"/>
          <w:kern w:val="0"/>
          <w:szCs w:val="24"/>
          <w14:ligatures w14:val="none"/>
        </w:rPr>
        <w:t>, Department of Defense, or the U.S. Government.</w:t>
      </w:r>
    </w:p>
    <w:p w14:paraId="2BDBAEC4" w14:textId="77777777" w:rsidR="00F263F9" w:rsidRPr="00F263F9" w:rsidRDefault="00F263F9" w:rsidP="00F263F9">
      <w:pPr>
        <w:spacing w:after="0" w:line="240" w:lineRule="auto"/>
        <w:rPr>
          <w:rFonts w:eastAsia="Times New Roman"/>
          <w:kern w:val="0"/>
          <w:szCs w:val="24"/>
          <w14:ligatures w14:val="none"/>
        </w:rPr>
      </w:pPr>
    </w:p>
    <w:p w14:paraId="25CC6CF2" w14:textId="77777777" w:rsidR="00F263F9" w:rsidRPr="00F263F9" w:rsidRDefault="00F263F9" w:rsidP="00F263F9">
      <w:pPr>
        <w:spacing w:after="0" w:line="240" w:lineRule="auto"/>
        <w:rPr>
          <w:rFonts w:eastAsia="Times New Roman"/>
          <w:kern w:val="0"/>
          <w:szCs w:val="24"/>
          <w14:ligatures w14:val="none"/>
        </w:rPr>
      </w:pPr>
    </w:p>
    <w:p w14:paraId="2E7C4E4A" w14:textId="77777777" w:rsidR="00F263F9" w:rsidRPr="00F263F9" w:rsidRDefault="00F263F9" w:rsidP="00F263F9">
      <w:pPr>
        <w:spacing w:after="0" w:line="240" w:lineRule="auto"/>
        <w:rPr>
          <w:rFonts w:eastAsia="Times New Roman"/>
          <w:kern w:val="0"/>
          <w:szCs w:val="24"/>
          <w14:ligatures w14:val="none"/>
        </w:rPr>
      </w:pPr>
    </w:p>
    <w:p w14:paraId="71D44692" w14:textId="77777777" w:rsidR="00F263F9" w:rsidRPr="00F263F9" w:rsidRDefault="00F263F9" w:rsidP="00F263F9">
      <w:pPr>
        <w:spacing w:after="0" w:line="240" w:lineRule="auto"/>
        <w:rPr>
          <w:rFonts w:eastAsia="Times New Roman"/>
          <w:kern w:val="0"/>
          <w:szCs w:val="24"/>
          <w14:ligatures w14:val="none"/>
        </w:rPr>
      </w:pPr>
    </w:p>
    <w:p w14:paraId="77A43922" w14:textId="77777777" w:rsidR="00F263F9" w:rsidRPr="00F263F9" w:rsidRDefault="00F263F9" w:rsidP="00F263F9">
      <w:pPr>
        <w:spacing w:after="0" w:line="240" w:lineRule="auto"/>
        <w:rPr>
          <w:rFonts w:eastAsia="Times New Roman"/>
          <w:kern w:val="0"/>
          <w:szCs w:val="24"/>
          <w14:ligatures w14:val="none"/>
        </w:rPr>
      </w:pPr>
    </w:p>
    <w:p w14:paraId="7230D558" w14:textId="77777777" w:rsidR="00F263F9" w:rsidRPr="00F263F9" w:rsidRDefault="00F263F9" w:rsidP="00F263F9">
      <w:pPr>
        <w:spacing w:after="0" w:line="240" w:lineRule="auto"/>
        <w:rPr>
          <w:rFonts w:eastAsia="Times New Roman"/>
          <w:kern w:val="0"/>
          <w:szCs w:val="24"/>
          <w14:ligatures w14:val="none"/>
        </w:rPr>
      </w:pPr>
    </w:p>
    <w:p w14:paraId="567584E2" w14:textId="77777777" w:rsidR="00F263F9" w:rsidRPr="00F263F9" w:rsidRDefault="00F263F9" w:rsidP="00F263F9">
      <w:pPr>
        <w:spacing w:after="0" w:line="240" w:lineRule="auto"/>
        <w:rPr>
          <w:rFonts w:eastAsia="Times New Roman"/>
          <w:kern w:val="0"/>
          <w:szCs w:val="24"/>
          <w14:ligatures w14:val="none"/>
        </w:rPr>
      </w:pPr>
    </w:p>
    <w:p w14:paraId="7577ABF0" w14:textId="77777777" w:rsidR="00F263F9" w:rsidRPr="00F263F9" w:rsidRDefault="00F263F9" w:rsidP="00F263F9">
      <w:pPr>
        <w:spacing w:after="0" w:line="240" w:lineRule="auto"/>
        <w:rPr>
          <w:rFonts w:eastAsia="Times New Roman"/>
          <w:kern w:val="0"/>
          <w:szCs w:val="24"/>
          <w14:ligatures w14:val="none"/>
        </w:rPr>
      </w:pPr>
    </w:p>
    <w:p w14:paraId="0B0C0E3A" w14:textId="77777777" w:rsidR="00F263F9" w:rsidRPr="00F263F9" w:rsidRDefault="00F263F9" w:rsidP="00F263F9">
      <w:pPr>
        <w:spacing w:after="0" w:line="240" w:lineRule="auto"/>
        <w:rPr>
          <w:rFonts w:eastAsia="Times New Roman"/>
          <w:kern w:val="0"/>
          <w:szCs w:val="24"/>
          <w14:ligatures w14:val="none"/>
        </w:rPr>
      </w:pPr>
    </w:p>
    <w:p w14:paraId="688A7A3F" w14:textId="77777777" w:rsidR="00F263F9" w:rsidRPr="00F263F9" w:rsidRDefault="00F263F9" w:rsidP="00F263F9">
      <w:pPr>
        <w:spacing w:after="0" w:line="240" w:lineRule="auto"/>
        <w:rPr>
          <w:rFonts w:eastAsia="Times New Roman"/>
          <w:kern w:val="0"/>
          <w:szCs w:val="24"/>
          <w14:ligatures w14:val="none"/>
        </w:rPr>
      </w:pPr>
    </w:p>
    <w:p w14:paraId="23809F0D" w14:textId="77777777" w:rsidR="00F263F9" w:rsidRPr="00F263F9" w:rsidRDefault="00F263F9" w:rsidP="00F263F9">
      <w:pPr>
        <w:spacing w:after="0" w:line="240" w:lineRule="auto"/>
        <w:rPr>
          <w:rFonts w:eastAsia="Times New Roman"/>
          <w:kern w:val="0"/>
          <w:szCs w:val="24"/>
          <w14:ligatures w14:val="none"/>
        </w:rPr>
      </w:pPr>
    </w:p>
    <w:p w14:paraId="1862793C" w14:textId="77777777" w:rsidR="00F263F9" w:rsidRPr="00F263F9" w:rsidRDefault="00F263F9" w:rsidP="00F263F9">
      <w:pPr>
        <w:spacing w:after="0" w:line="240" w:lineRule="auto"/>
        <w:rPr>
          <w:rFonts w:eastAsia="Times New Roman"/>
          <w:kern w:val="0"/>
          <w:szCs w:val="24"/>
          <w14:ligatures w14:val="none"/>
        </w:rPr>
      </w:pPr>
    </w:p>
    <w:p w14:paraId="14D1BF87" w14:textId="77777777" w:rsidR="00F263F9" w:rsidRPr="00F263F9" w:rsidRDefault="00F263F9" w:rsidP="00F263F9">
      <w:pPr>
        <w:spacing w:after="0" w:line="240" w:lineRule="auto"/>
        <w:rPr>
          <w:rFonts w:eastAsia="Times New Roman"/>
          <w:kern w:val="0"/>
          <w:szCs w:val="24"/>
          <w14:ligatures w14:val="none"/>
        </w:rPr>
      </w:pPr>
    </w:p>
    <w:p w14:paraId="4DAD5185" w14:textId="77777777" w:rsidR="00F263F9" w:rsidRPr="00F263F9" w:rsidRDefault="00F263F9" w:rsidP="00F263F9">
      <w:pPr>
        <w:spacing w:after="0" w:line="240" w:lineRule="auto"/>
        <w:rPr>
          <w:rFonts w:eastAsia="Times New Roman"/>
          <w:kern w:val="0"/>
          <w:szCs w:val="24"/>
          <w14:ligatures w14:val="none"/>
        </w:rPr>
      </w:pPr>
    </w:p>
    <w:p w14:paraId="0D1D2CFE" w14:textId="77777777" w:rsidR="00F263F9" w:rsidRPr="00F263F9" w:rsidRDefault="00F263F9" w:rsidP="00F263F9">
      <w:pPr>
        <w:spacing w:after="0" w:line="240" w:lineRule="auto"/>
        <w:rPr>
          <w:rFonts w:eastAsia="Times New Roman"/>
          <w:kern w:val="0"/>
          <w:szCs w:val="24"/>
          <w14:ligatures w14:val="none"/>
        </w:rPr>
      </w:pPr>
    </w:p>
    <w:p w14:paraId="3353BF4D" w14:textId="77777777" w:rsidR="00F263F9" w:rsidRPr="00F263F9" w:rsidRDefault="00F263F9" w:rsidP="00F263F9">
      <w:pPr>
        <w:spacing w:after="0" w:line="240" w:lineRule="auto"/>
        <w:rPr>
          <w:rFonts w:eastAsia="Times New Roman"/>
          <w:kern w:val="0"/>
          <w:szCs w:val="24"/>
          <w14:ligatures w14:val="none"/>
        </w:rPr>
      </w:pPr>
    </w:p>
    <w:p w14:paraId="2EDEBB33" w14:textId="77777777" w:rsidR="00F263F9" w:rsidRPr="00F263F9" w:rsidRDefault="00F263F9" w:rsidP="00F263F9">
      <w:pPr>
        <w:spacing w:after="0" w:line="240" w:lineRule="auto"/>
        <w:rPr>
          <w:rFonts w:eastAsia="Times New Roman"/>
          <w:kern w:val="0"/>
          <w:szCs w:val="24"/>
          <w14:ligatures w14:val="none"/>
        </w:rPr>
      </w:pPr>
    </w:p>
    <w:p w14:paraId="31C05F48" w14:textId="77777777" w:rsidR="00F263F9" w:rsidRPr="00F263F9" w:rsidRDefault="00F263F9" w:rsidP="00F263F9">
      <w:pPr>
        <w:spacing w:after="0" w:line="240" w:lineRule="auto"/>
        <w:rPr>
          <w:rFonts w:eastAsia="Times New Roman"/>
          <w:kern w:val="0"/>
          <w:szCs w:val="24"/>
          <w14:ligatures w14:val="none"/>
        </w:rPr>
      </w:pPr>
    </w:p>
    <w:p w14:paraId="3C141922" w14:textId="77777777" w:rsidR="00F263F9" w:rsidRPr="00F263F9" w:rsidRDefault="00F263F9" w:rsidP="00F263F9">
      <w:pPr>
        <w:spacing w:after="0" w:line="240" w:lineRule="auto"/>
        <w:rPr>
          <w:rFonts w:eastAsia="Times New Roman"/>
          <w:kern w:val="0"/>
          <w:szCs w:val="24"/>
          <w14:ligatures w14:val="none"/>
        </w:rPr>
      </w:pPr>
    </w:p>
    <w:p w14:paraId="6A150E3B" w14:textId="77777777" w:rsidR="00F263F9" w:rsidRPr="00F263F9" w:rsidRDefault="00F263F9" w:rsidP="00F263F9">
      <w:pPr>
        <w:spacing w:after="0" w:line="240" w:lineRule="auto"/>
        <w:rPr>
          <w:rFonts w:eastAsia="Times New Roman"/>
          <w:kern w:val="0"/>
          <w:szCs w:val="24"/>
          <w14:ligatures w14:val="none"/>
        </w:rPr>
      </w:pPr>
    </w:p>
    <w:p w14:paraId="44CFE851" w14:textId="77777777" w:rsidR="00F263F9" w:rsidRPr="00F263F9" w:rsidRDefault="00F263F9" w:rsidP="00F263F9">
      <w:pPr>
        <w:spacing w:after="0" w:line="240" w:lineRule="auto"/>
        <w:rPr>
          <w:rFonts w:eastAsia="Times New Roman"/>
          <w:kern w:val="0"/>
          <w:szCs w:val="24"/>
          <w14:ligatures w14:val="none"/>
        </w:rPr>
      </w:pPr>
    </w:p>
    <w:p w14:paraId="77104111" w14:textId="77777777" w:rsidR="00F263F9" w:rsidRPr="00F263F9" w:rsidRDefault="00F263F9" w:rsidP="00F263F9">
      <w:pPr>
        <w:spacing w:after="0" w:line="240" w:lineRule="auto"/>
        <w:rPr>
          <w:rFonts w:eastAsia="Times New Roman"/>
          <w:kern w:val="0"/>
          <w:szCs w:val="24"/>
          <w14:ligatures w14:val="none"/>
        </w:rPr>
      </w:pPr>
    </w:p>
    <w:p w14:paraId="459D1A9E" w14:textId="77777777" w:rsidR="00F263F9" w:rsidRPr="00F263F9" w:rsidRDefault="00F263F9" w:rsidP="00F263F9">
      <w:pPr>
        <w:spacing w:after="0" w:line="240" w:lineRule="auto"/>
        <w:rPr>
          <w:rFonts w:eastAsia="Times New Roman"/>
          <w:kern w:val="0"/>
          <w:szCs w:val="24"/>
          <w14:ligatures w14:val="none"/>
        </w:rPr>
      </w:pPr>
    </w:p>
    <w:p w14:paraId="3712F98A" w14:textId="77777777" w:rsidR="00F263F9" w:rsidRPr="00F263F9" w:rsidRDefault="00F263F9" w:rsidP="00F263F9">
      <w:pPr>
        <w:spacing w:after="0" w:line="240" w:lineRule="auto"/>
        <w:rPr>
          <w:rFonts w:eastAsia="Times New Roman"/>
          <w:kern w:val="0"/>
          <w:szCs w:val="24"/>
          <w14:ligatures w14:val="none"/>
        </w:rPr>
      </w:pPr>
    </w:p>
    <w:p w14:paraId="6DFBEA50" w14:textId="77777777" w:rsidR="00F263F9" w:rsidRPr="00F263F9" w:rsidRDefault="00F263F9" w:rsidP="00F263F9">
      <w:pPr>
        <w:spacing w:after="0" w:line="240" w:lineRule="auto"/>
        <w:rPr>
          <w:rFonts w:eastAsia="Times New Roman"/>
          <w:kern w:val="0"/>
          <w:szCs w:val="24"/>
          <w14:ligatures w14:val="none"/>
        </w:rPr>
      </w:pPr>
    </w:p>
    <w:p w14:paraId="7458EE54" w14:textId="77777777" w:rsidR="00F263F9" w:rsidRPr="00F263F9" w:rsidRDefault="00F263F9" w:rsidP="00F263F9">
      <w:pPr>
        <w:spacing w:after="0" w:line="240" w:lineRule="auto"/>
        <w:rPr>
          <w:rFonts w:eastAsia="Times New Roman"/>
          <w:kern w:val="0"/>
          <w:szCs w:val="24"/>
          <w14:ligatures w14:val="none"/>
        </w:rPr>
      </w:pPr>
    </w:p>
    <w:p w14:paraId="12BC02AE" w14:textId="77777777" w:rsidR="00F263F9" w:rsidRPr="00F263F9" w:rsidRDefault="00F263F9" w:rsidP="00F263F9">
      <w:pPr>
        <w:spacing w:after="0" w:line="240" w:lineRule="auto"/>
        <w:rPr>
          <w:rFonts w:eastAsia="Times New Roman"/>
          <w:kern w:val="0"/>
          <w:szCs w:val="24"/>
          <w14:ligatures w14:val="none"/>
        </w:rPr>
      </w:pPr>
    </w:p>
    <w:p w14:paraId="51BF91EB" w14:textId="77777777" w:rsidR="00F263F9" w:rsidRPr="00F263F9" w:rsidRDefault="00F263F9" w:rsidP="00F263F9">
      <w:pPr>
        <w:spacing w:after="0" w:line="240" w:lineRule="auto"/>
        <w:rPr>
          <w:rFonts w:eastAsia="Times New Roman"/>
          <w:kern w:val="0"/>
          <w:szCs w:val="24"/>
          <w14:ligatures w14:val="none"/>
        </w:rPr>
      </w:pPr>
    </w:p>
    <w:p w14:paraId="3D4DD3DD" w14:textId="77777777" w:rsidR="00F263F9" w:rsidRPr="00F263F9" w:rsidRDefault="00F263F9" w:rsidP="00F263F9">
      <w:pPr>
        <w:spacing w:after="0" w:line="240" w:lineRule="auto"/>
        <w:rPr>
          <w:rFonts w:eastAsia="Times New Roman"/>
          <w:kern w:val="0"/>
          <w:szCs w:val="24"/>
          <w14:ligatures w14:val="none"/>
        </w:rPr>
      </w:pPr>
    </w:p>
    <w:p w14:paraId="6DC5A9E9" w14:textId="77777777" w:rsidR="00F263F9" w:rsidRPr="00F263F9" w:rsidRDefault="00F263F9" w:rsidP="00F263F9">
      <w:pPr>
        <w:spacing w:after="0" w:line="240" w:lineRule="auto"/>
        <w:rPr>
          <w:rFonts w:eastAsia="Times New Roman"/>
          <w:kern w:val="0"/>
          <w:szCs w:val="24"/>
          <w14:ligatures w14:val="none"/>
        </w:rPr>
      </w:pPr>
    </w:p>
    <w:p w14:paraId="53144DAC" w14:textId="77777777" w:rsidR="00F263F9" w:rsidRPr="00F263F9" w:rsidRDefault="00F263F9" w:rsidP="00F263F9">
      <w:pPr>
        <w:spacing w:after="0" w:line="240" w:lineRule="auto"/>
        <w:rPr>
          <w:rFonts w:eastAsia="Times New Roman"/>
          <w:kern w:val="0"/>
          <w:szCs w:val="24"/>
          <w14:ligatures w14:val="none"/>
        </w:rPr>
      </w:pPr>
    </w:p>
    <w:p w14:paraId="4CF4AD67" w14:textId="77777777" w:rsidR="00F263F9" w:rsidRPr="00F263F9" w:rsidRDefault="00F263F9" w:rsidP="00F263F9">
      <w:pPr>
        <w:spacing w:after="0" w:line="240" w:lineRule="auto"/>
        <w:rPr>
          <w:rFonts w:eastAsia="Times New Roman"/>
          <w:kern w:val="0"/>
          <w:szCs w:val="24"/>
          <w14:ligatures w14:val="none"/>
        </w:rPr>
      </w:pPr>
    </w:p>
    <w:p w14:paraId="61AD342A" w14:textId="77777777" w:rsidR="00F263F9" w:rsidRPr="00F263F9" w:rsidRDefault="00F263F9" w:rsidP="00F263F9">
      <w:pPr>
        <w:spacing w:after="0" w:line="240" w:lineRule="auto"/>
        <w:rPr>
          <w:rFonts w:eastAsia="Times New Roman"/>
          <w:kern w:val="0"/>
          <w:szCs w:val="24"/>
          <w14:ligatures w14:val="none"/>
        </w:rPr>
      </w:pPr>
    </w:p>
    <w:p w14:paraId="4CB710BD" w14:textId="77777777" w:rsidR="00F263F9" w:rsidRPr="00F263F9" w:rsidRDefault="00F263F9" w:rsidP="00F263F9">
      <w:pPr>
        <w:spacing w:after="0" w:line="240" w:lineRule="auto"/>
        <w:rPr>
          <w:rFonts w:eastAsia="Times New Roman"/>
          <w:kern w:val="0"/>
          <w:szCs w:val="24"/>
          <w14:ligatures w14:val="none"/>
        </w:rPr>
      </w:pPr>
    </w:p>
    <w:p w14:paraId="260A0891" w14:textId="77777777" w:rsidR="00F263F9" w:rsidRPr="00F263F9" w:rsidRDefault="00F263F9" w:rsidP="00F263F9">
      <w:pPr>
        <w:spacing w:after="0" w:line="240" w:lineRule="auto"/>
        <w:rPr>
          <w:rFonts w:eastAsia="Times New Roman"/>
          <w:kern w:val="0"/>
          <w:szCs w:val="24"/>
          <w14:ligatures w14:val="none"/>
        </w:rPr>
      </w:pPr>
    </w:p>
    <w:p w14:paraId="69F75759" w14:textId="77777777" w:rsidR="00F263F9" w:rsidRPr="00F263F9" w:rsidRDefault="00F263F9" w:rsidP="00F263F9">
      <w:pPr>
        <w:spacing w:after="0" w:line="240" w:lineRule="auto"/>
        <w:rPr>
          <w:rFonts w:eastAsia="Times New Roman"/>
          <w:kern w:val="0"/>
          <w:szCs w:val="24"/>
          <w14:ligatures w14:val="none"/>
        </w:rPr>
      </w:pPr>
    </w:p>
    <w:p w14:paraId="50DEE5C5" w14:textId="77777777" w:rsidR="00F263F9" w:rsidRPr="00F263F9" w:rsidRDefault="00F263F9" w:rsidP="00F263F9">
      <w:pPr>
        <w:spacing w:after="0" w:line="240" w:lineRule="auto"/>
        <w:rPr>
          <w:rFonts w:eastAsia="Times New Roman"/>
          <w:kern w:val="0"/>
          <w:szCs w:val="24"/>
          <w14:ligatures w14:val="none"/>
        </w:rPr>
      </w:pPr>
    </w:p>
    <w:p w14:paraId="12219AC0" w14:textId="77777777" w:rsidR="00F263F9" w:rsidRPr="00F263F9" w:rsidRDefault="00F263F9" w:rsidP="00F263F9">
      <w:pPr>
        <w:spacing w:after="0" w:line="240" w:lineRule="auto"/>
        <w:rPr>
          <w:rFonts w:eastAsia="Times New Roman"/>
          <w:kern w:val="0"/>
          <w:szCs w:val="24"/>
          <w14:ligatures w14:val="none"/>
        </w:rPr>
      </w:pPr>
    </w:p>
    <w:p w14:paraId="2E3A659C" w14:textId="77777777" w:rsidR="00F263F9" w:rsidRPr="00F263F9" w:rsidRDefault="00F263F9" w:rsidP="00F263F9">
      <w:pPr>
        <w:spacing w:after="0" w:line="240" w:lineRule="auto"/>
        <w:rPr>
          <w:rFonts w:eastAsia="Times New Roman"/>
          <w:kern w:val="0"/>
          <w:szCs w:val="24"/>
          <w14:ligatures w14:val="none"/>
        </w:rPr>
      </w:pPr>
    </w:p>
    <w:p w14:paraId="1158CB72" w14:textId="77777777" w:rsidR="00F263F9" w:rsidRPr="00F263F9" w:rsidRDefault="00F263F9" w:rsidP="00F263F9">
      <w:pPr>
        <w:spacing w:after="0" w:line="240" w:lineRule="auto"/>
        <w:jc w:val="center"/>
        <w:rPr>
          <w:rFonts w:eastAsia="Times New Roman"/>
          <w:b/>
          <w:kern w:val="0"/>
          <w:szCs w:val="24"/>
          <w14:ligatures w14:val="none"/>
        </w:rPr>
      </w:pPr>
    </w:p>
    <w:p w14:paraId="624B165F" w14:textId="54587F6C" w:rsidR="00F263F9" w:rsidRPr="00F263F9" w:rsidRDefault="001F10A1" w:rsidP="00F263F9">
      <w:pPr>
        <w:spacing w:after="0" w:line="240" w:lineRule="auto"/>
        <w:jc w:val="center"/>
        <w:rPr>
          <w:rFonts w:eastAsia="Times New Roman"/>
          <w:b/>
          <w:kern w:val="0"/>
          <w:szCs w:val="24"/>
          <w14:ligatures w14:val="none"/>
        </w:rPr>
      </w:pPr>
      <w:r>
        <w:rPr>
          <w:rFonts w:eastAsia="Times New Roman"/>
          <w:b/>
          <w:kern w:val="0"/>
          <w:szCs w:val="24"/>
          <w14:ligatures w14:val="none"/>
        </w:rPr>
        <w:lastRenderedPageBreak/>
        <w:t>ABSTRACT</w:t>
      </w:r>
    </w:p>
    <w:p w14:paraId="75A637B7" w14:textId="77777777" w:rsidR="00F263F9" w:rsidRPr="00F263F9" w:rsidRDefault="00F263F9" w:rsidP="00F263F9">
      <w:pPr>
        <w:spacing w:after="0" w:line="240" w:lineRule="auto"/>
        <w:jc w:val="center"/>
        <w:rPr>
          <w:rFonts w:eastAsia="Times New Roman"/>
          <w:b/>
          <w:kern w:val="0"/>
          <w:szCs w:val="24"/>
          <w14:ligatures w14:val="none"/>
        </w:rPr>
      </w:pPr>
    </w:p>
    <w:p w14:paraId="34EFC708" w14:textId="2FF4C441" w:rsidR="00F263F9" w:rsidRDefault="00FD1E43" w:rsidP="007D7D1B">
      <w:pPr>
        <w:spacing w:after="0" w:line="480" w:lineRule="auto"/>
        <w:ind w:firstLine="720"/>
        <w:contextualSpacing/>
      </w:pPr>
      <w:r w:rsidRPr="00605ACF">
        <w:t xml:space="preserve">This </w:t>
      </w:r>
      <w:r w:rsidR="004F66F5">
        <w:t>thesis</w:t>
      </w:r>
      <w:r w:rsidRPr="00605ACF">
        <w:t xml:space="preserve"> will examine </w:t>
      </w:r>
      <w:r>
        <w:t xml:space="preserve">two significant periods of conflict in </w:t>
      </w:r>
      <w:r w:rsidRPr="00605ACF">
        <w:t>between the Cherokee</w:t>
      </w:r>
      <w:r>
        <w:t xml:space="preserve"> </w:t>
      </w:r>
      <w:r w:rsidRPr="00605ACF">
        <w:t xml:space="preserve">and </w:t>
      </w:r>
      <w:r>
        <w:t xml:space="preserve">Euro-American military forces </w:t>
      </w:r>
      <w:r w:rsidRPr="00605ACF">
        <w:t xml:space="preserve">in the trans-Appalachian South. </w:t>
      </w:r>
      <w:r>
        <w:t xml:space="preserve">The first period </w:t>
      </w:r>
      <w:r w:rsidR="00D46AE7">
        <w:t>is</w:t>
      </w:r>
      <w:r>
        <w:t xml:space="preserve"> a series of three punitive campaigns launched by the British against the Cherokee from 1759 to 1761. The second period concerns near-simultaneous punitive campaigns launched by the newly </w:t>
      </w:r>
      <w:r w:rsidR="00190DD4">
        <w:t>independent colonies</w:t>
      </w:r>
      <w:r>
        <w:t xml:space="preserve"> of Georgia, South Carolina, North Carolina, and Virginia against the Cherokee in 1776. </w:t>
      </w:r>
      <w:r w:rsidR="00F83CEA">
        <w:t xml:space="preserve">It </w:t>
      </w:r>
      <w:r w:rsidR="00D30420">
        <w:t xml:space="preserve">examines several aspects of these conflicts. First, the impact of the mountain environment, </w:t>
      </w:r>
      <w:r w:rsidR="00BD2D14">
        <w:t>an unrestrained culture of war, and the objectives on the nature of the battles. Second,</w:t>
      </w:r>
      <w:r w:rsidR="006342EC">
        <w:t xml:space="preserve"> it analyzes</w:t>
      </w:r>
      <w:r w:rsidR="00BD2D14">
        <w:t xml:space="preserve"> the adaptation of logistics to the trans-Appalachian environment.</w:t>
      </w:r>
      <w:r w:rsidR="00526474">
        <w:t xml:space="preserve"> Lastly, it examines the tactical adaptations of the Cherokee, British, and South Carolinians in </w:t>
      </w:r>
      <w:r w:rsidR="003E56F3">
        <w:t>three battles.</w:t>
      </w:r>
    </w:p>
    <w:p w14:paraId="3BB9F8A8" w14:textId="77777777" w:rsidR="00D77F71" w:rsidRDefault="00D77F71" w:rsidP="006F7D80">
      <w:pPr>
        <w:spacing w:after="0" w:line="240" w:lineRule="auto"/>
        <w:ind w:firstLine="720"/>
        <w:contextualSpacing/>
      </w:pPr>
    </w:p>
    <w:p w14:paraId="524C6D3B" w14:textId="77777777" w:rsidR="00D77F71" w:rsidRDefault="00D77F71" w:rsidP="006F7D80">
      <w:pPr>
        <w:spacing w:after="0" w:line="240" w:lineRule="auto"/>
        <w:ind w:firstLine="720"/>
        <w:contextualSpacing/>
      </w:pPr>
    </w:p>
    <w:p w14:paraId="099EFB40" w14:textId="77777777" w:rsidR="00D77F71" w:rsidRDefault="00D77F71" w:rsidP="006F7D80">
      <w:pPr>
        <w:spacing w:after="0" w:line="240" w:lineRule="auto"/>
        <w:ind w:firstLine="720"/>
        <w:contextualSpacing/>
      </w:pPr>
    </w:p>
    <w:p w14:paraId="726B513B" w14:textId="77777777" w:rsidR="00D77F71" w:rsidRDefault="00D77F71" w:rsidP="006F7D80">
      <w:pPr>
        <w:spacing w:after="0" w:line="240" w:lineRule="auto"/>
        <w:ind w:firstLine="720"/>
        <w:contextualSpacing/>
      </w:pPr>
    </w:p>
    <w:p w14:paraId="30BD4B00" w14:textId="77777777" w:rsidR="00D77F71" w:rsidRDefault="00D77F71" w:rsidP="006F7D80">
      <w:pPr>
        <w:spacing w:after="0" w:line="240" w:lineRule="auto"/>
        <w:ind w:firstLine="720"/>
        <w:contextualSpacing/>
      </w:pPr>
    </w:p>
    <w:p w14:paraId="4DCE0727" w14:textId="77777777" w:rsidR="00D77F71" w:rsidRDefault="00D77F71" w:rsidP="006F7D80">
      <w:pPr>
        <w:spacing w:after="0" w:line="240" w:lineRule="auto"/>
        <w:ind w:firstLine="720"/>
        <w:contextualSpacing/>
      </w:pPr>
    </w:p>
    <w:p w14:paraId="22632534" w14:textId="77777777" w:rsidR="00D77F71" w:rsidRDefault="00D77F71" w:rsidP="006F7D80">
      <w:pPr>
        <w:spacing w:after="0" w:line="240" w:lineRule="auto"/>
        <w:ind w:firstLine="720"/>
        <w:contextualSpacing/>
      </w:pPr>
    </w:p>
    <w:p w14:paraId="4A5B2FF5" w14:textId="77777777" w:rsidR="00D77F71" w:rsidRDefault="00D77F71" w:rsidP="006F7D80">
      <w:pPr>
        <w:spacing w:after="0" w:line="240" w:lineRule="auto"/>
        <w:ind w:firstLine="720"/>
        <w:contextualSpacing/>
      </w:pPr>
    </w:p>
    <w:p w14:paraId="1C9ADA47" w14:textId="77777777" w:rsidR="00FD1E43" w:rsidRPr="00F263F9" w:rsidRDefault="00FD1E43" w:rsidP="00FD1E43">
      <w:pPr>
        <w:spacing w:after="0" w:line="480" w:lineRule="auto"/>
        <w:ind w:firstLine="720"/>
        <w:contextualSpacing/>
        <w:rPr>
          <w:rFonts w:eastAsia="Times New Roman"/>
          <w:b/>
          <w:kern w:val="0"/>
          <w:szCs w:val="24"/>
          <w14:ligatures w14:val="none"/>
        </w:rPr>
      </w:pPr>
    </w:p>
    <w:p w14:paraId="2189CC37" w14:textId="77777777" w:rsidR="006F7D80" w:rsidRPr="006F7D80" w:rsidRDefault="006F7D80" w:rsidP="00FD1E43">
      <w:pPr>
        <w:spacing w:after="0" w:line="480" w:lineRule="auto"/>
        <w:ind w:firstLine="720"/>
        <w:contextualSpacing/>
        <w:rPr>
          <w:rFonts w:eastAsia="Times New Roman"/>
          <w:b/>
          <w:kern w:val="0"/>
          <w:szCs w:val="24"/>
          <w14:ligatures w14:val="none"/>
        </w:rPr>
      </w:pPr>
    </w:p>
    <w:p w14:paraId="56BF5FF6" w14:textId="77777777" w:rsidR="006F7D80" w:rsidRPr="006F7D80" w:rsidRDefault="006F7D80" w:rsidP="00FD1E43">
      <w:pPr>
        <w:spacing w:after="0" w:line="480" w:lineRule="auto"/>
        <w:ind w:firstLine="720"/>
        <w:contextualSpacing/>
        <w:rPr>
          <w:rFonts w:eastAsia="Times New Roman"/>
          <w:b/>
          <w:kern w:val="0"/>
          <w:szCs w:val="24"/>
          <w14:ligatures w14:val="none"/>
        </w:rPr>
      </w:pPr>
    </w:p>
    <w:p w14:paraId="2647F72F" w14:textId="77777777" w:rsidR="006F7D80" w:rsidRPr="006F7D80" w:rsidRDefault="006F7D80" w:rsidP="00FD1E43">
      <w:pPr>
        <w:spacing w:after="0" w:line="480" w:lineRule="auto"/>
        <w:ind w:firstLine="720"/>
        <w:contextualSpacing/>
        <w:rPr>
          <w:rFonts w:eastAsia="Times New Roman"/>
          <w:b/>
          <w:kern w:val="0"/>
          <w:szCs w:val="24"/>
          <w14:ligatures w14:val="none"/>
        </w:rPr>
      </w:pPr>
    </w:p>
    <w:p w14:paraId="59FBD545" w14:textId="77777777" w:rsidR="006F7D80" w:rsidRPr="006F7D80" w:rsidRDefault="006F7D80" w:rsidP="00FD1E43">
      <w:pPr>
        <w:spacing w:after="0" w:line="480" w:lineRule="auto"/>
        <w:ind w:firstLine="720"/>
        <w:contextualSpacing/>
        <w:rPr>
          <w:rFonts w:eastAsia="Times New Roman"/>
          <w:b/>
          <w:kern w:val="0"/>
          <w:szCs w:val="24"/>
          <w14:ligatures w14:val="none"/>
        </w:rPr>
      </w:pPr>
    </w:p>
    <w:p w14:paraId="64B3E08D" w14:textId="77777777" w:rsidR="006F7D80" w:rsidRPr="006F7D80" w:rsidRDefault="006F7D80" w:rsidP="00FD1E43">
      <w:pPr>
        <w:spacing w:after="0" w:line="480" w:lineRule="auto"/>
        <w:ind w:firstLine="720"/>
        <w:contextualSpacing/>
        <w:rPr>
          <w:rFonts w:eastAsia="Times New Roman"/>
          <w:b/>
          <w:kern w:val="0"/>
          <w:szCs w:val="24"/>
          <w14:ligatures w14:val="none"/>
        </w:rPr>
      </w:pPr>
    </w:p>
    <w:p w14:paraId="01A5AB12" w14:textId="77777777" w:rsidR="006F7D80" w:rsidRPr="006F7D80" w:rsidRDefault="006F7D80" w:rsidP="00FD1E43">
      <w:pPr>
        <w:spacing w:after="0" w:line="480" w:lineRule="auto"/>
        <w:ind w:firstLine="720"/>
        <w:contextualSpacing/>
        <w:rPr>
          <w:rFonts w:eastAsia="Times New Roman"/>
          <w:b/>
          <w:kern w:val="0"/>
          <w:szCs w:val="24"/>
          <w14:ligatures w14:val="none"/>
        </w:rPr>
      </w:pPr>
    </w:p>
    <w:p w14:paraId="6957EDE6" w14:textId="77777777" w:rsidR="006F7D80" w:rsidRPr="006F7D80" w:rsidRDefault="006F7D80" w:rsidP="00FD1E43">
      <w:pPr>
        <w:spacing w:after="0" w:line="480" w:lineRule="auto"/>
        <w:ind w:firstLine="720"/>
        <w:contextualSpacing/>
        <w:rPr>
          <w:rFonts w:eastAsia="Times New Roman"/>
          <w:b/>
          <w:kern w:val="0"/>
          <w:szCs w:val="24"/>
          <w14:ligatures w14:val="none"/>
        </w:rPr>
      </w:pPr>
    </w:p>
    <w:sdt>
      <w:sdtPr>
        <w:rPr>
          <w:rFonts w:eastAsia="Times New Roman"/>
          <w:szCs w:val="24"/>
          <w:lang w:eastAsia="ja-JP"/>
          <w14:ligatures w14:val="none"/>
        </w:rPr>
        <w:id w:val="-502586129"/>
        <w:docPartObj>
          <w:docPartGallery w:val="Table of Contents"/>
          <w:docPartUnique/>
        </w:docPartObj>
      </w:sdtPr>
      <w:sdtEndPr>
        <w:rPr>
          <w:rFonts w:eastAsia="Arial"/>
          <w:kern w:val="0"/>
          <w:lang w:eastAsia="en-US"/>
        </w:rPr>
      </w:sdtEndPr>
      <w:sdtContent>
        <w:p w14:paraId="1ADD6B17" w14:textId="77777777" w:rsidR="00407B00" w:rsidRPr="00F263F9" w:rsidRDefault="00407B00" w:rsidP="00407B00">
          <w:pPr>
            <w:keepNext/>
            <w:keepLines/>
            <w:spacing w:after="0" w:line="480" w:lineRule="auto"/>
            <w:jc w:val="center"/>
            <w:rPr>
              <w:rFonts w:eastAsia="Times New Roman"/>
              <w:b/>
              <w:bCs/>
              <w:color w:val="000000"/>
              <w:kern w:val="0"/>
              <w:szCs w:val="24"/>
              <w14:ligatures w14:val="none"/>
            </w:rPr>
          </w:pPr>
          <w:r>
            <w:rPr>
              <w:rFonts w:eastAsia="Times New Roman"/>
              <w:b/>
              <w:bCs/>
              <w:color w:val="000000"/>
              <w:kern w:val="0"/>
              <w:szCs w:val="24"/>
              <w14:ligatures w14:val="none"/>
            </w:rPr>
            <w:t>TABLE OF CONTENTS</w:t>
          </w:r>
        </w:p>
        <w:p w14:paraId="3B621D2F" w14:textId="77777777" w:rsidR="00407B00" w:rsidRDefault="00407B00" w:rsidP="00407B00">
          <w:pPr>
            <w:spacing w:after="0" w:line="480" w:lineRule="auto"/>
            <w:rPr>
              <w:rFonts w:eastAsia="Arial"/>
              <w:bCs/>
              <w:kern w:val="0"/>
              <w:szCs w:val="24"/>
              <w14:ligatures w14:val="none"/>
            </w:rPr>
          </w:pPr>
          <w:r w:rsidRPr="00F263F9">
            <w:rPr>
              <w:rFonts w:eastAsia="Arial"/>
              <w:bCs/>
              <w:kern w:val="0"/>
              <w:szCs w:val="24"/>
              <w14:ligatures w14:val="none"/>
            </w:rPr>
            <w:t>Introduction</w:t>
          </w:r>
          <w:r w:rsidRPr="00F263F9">
            <w:rPr>
              <w:rFonts w:eastAsia="Arial"/>
              <w:bCs/>
              <w:kern w:val="0"/>
              <w:szCs w:val="24"/>
              <w14:ligatures w14:val="none"/>
            </w:rPr>
            <w:ptab w:relativeTo="margin" w:alignment="right" w:leader="dot"/>
          </w:r>
          <w:r>
            <w:rPr>
              <w:rFonts w:eastAsia="Arial"/>
              <w:bCs/>
              <w:kern w:val="0"/>
              <w:szCs w:val="24"/>
              <w14:ligatures w14:val="none"/>
            </w:rPr>
            <w:t>1</w:t>
          </w:r>
        </w:p>
        <w:p w14:paraId="3E066705" w14:textId="77777777" w:rsidR="00407B00" w:rsidRPr="00F263F9" w:rsidRDefault="00407B00" w:rsidP="00407B00">
          <w:pPr>
            <w:spacing w:after="0" w:line="480" w:lineRule="auto"/>
            <w:rPr>
              <w:rFonts w:eastAsia="Arial"/>
              <w:bCs/>
              <w:kern w:val="0"/>
              <w:szCs w:val="24"/>
              <w14:ligatures w14:val="none"/>
            </w:rPr>
          </w:pPr>
          <w:r w:rsidRPr="00F263F9">
            <w:rPr>
              <w:rFonts w:eastAsia="Arial"/>
              <w:bCs/>
              <w:kern w:val="0"/>
              <w:szCs w:val="24"/>
              <w14:ligatures w14:val="none"/>
            </w:rPr>
            <w:t xml:space="preserve">Chapter 1 </w:t>
          </w:r>
          <w:r w:rsidRPr="0096612B">
            <w:t xml:space="preserve">Mountain </w:t>
          </w:r>
          <w:r>
            <w:t>Environment</w:t>
          </w:r>
          <w:r w:rsidRPr="0096612B">
            <w:t xml:space="preserve">, </w:t>
          </w:r>
          <w:r>
            <w:t>Unrestrained Warfare, and Objectives</w:t>
          </w:r>
          <w:r w:rsidRPr="00F263F9">
            <w:rPr>
              <w:rFonts w:eastAsia="Arial"/>
              <w:bCs/>
              <w:kern w:val="0"/>
              <w:szCs w:val="24"/>
              <w14:ligatures w14:val="none"/>
            </w:rPr>
            <w:ptab w:relativeTo="margin" w:alignment="right" w:leader="dot"/>
          </w:r>
          <w:r>
            <w:rPr>
              <w:rFonts w:eastAsia="Arial"/>
              <w:bCs/>
              <w:kern w:val="0"/>
              <w:szCs w:val="24"/>
              <w14:ligatures w14:val="none"/>
            </w:rPr>
            <w:t>21</w:t>
          </w:r>
        </w:p>
        <w:p w14:paraId="16AB0795" w14:textId="48065417" w:rsidR="00407B00" w:rsidRPr="00F263F9" w:rsidRDefault="00407B00" w:rsidP="00407B00">
          <w:pPr>
            <w:spacing w:after="0" w:line="480" w:lineRule="auto"/>
            <w:rPr>
              <w:rFonts w:eastAsia="Arial"/>
              <w:bCs/>
              <w:kern w:val="0"/>
              <w:szCs w:val="24"/>
              <w14:ligatures w14:val="none"/>
            </w:rPr>
          </w:pPr>
          <w:r w:rsidRPr="00F263F9">
            <w:rPr>
              <w:rFonts w:eastAsia="Times New Roman"/>
              <w:bCs/>
              <w:kern w:val="0"/>
              <w:szCs w:val="24"/>
              <w14:ligatures w14:val="none"/>
            </w:rPr>
            <w:t xml:space="preserve">Chapter 2 </w:t>
          </w:r>
          <w:r w:rsidRPr="0096612B">
            <w:t>Logistical Challenges and Methods in Mountain Fighting</w:t>
          </w:r>
          <w:r w:rsidRPr="00F263F9">
            <w:rPr>
              <w:rFonts w:eastAsia="Arial"/>
              <w:bCs/>
              <w:kern w:val="0"/>
              <w:szCs w:val="24"/>
              <w14:ligatures w14:val="none"/>
            </w:rPr>
            <w:ptab w:relativeTo="margin" w:alignment="right" w:leader="dot"/>
          </w:r>
          <w:r>
            <w:rPr>
              <w:rFonts w:eastAsia="Arial"/>
              <w:bCs/>
              <w:kern w:val="0"/>
              <w:szCs w:val="24"/>
              <w14:ligatures w14:val="none"/>
            </w:rPr>
            <w:t>4</w:t>
          </w:r>
          <w:r w:rsidR="009C2CB8">
            <w:rPr>
              <w:rFonts w:eastAsia="Arial"/>
              <w:bCs/>
              <w:kern w:val="0"/>
              <w:szCs w:val="24"/>
              <w14:ligatures w14:val="none"/>
            </w:rPr>
            <w:t>2</w:t>
          </w:r>
        </w:p>
        <w:p w14:paraId="3A4E8DA9" w14:textId="42912553" w:rsidR="00407B00" w:rsidRPr="00F263F9" w:rsidRDefault="00407B00" w:rsidP="00407B00">
          <w:pPr>
            <w:spacing w:after="0" w:line="480" w:lineRule="auto"/>
            <w:rPr>
              <w:rFonts w:eastAsia="Arial"/>
              <w:bCs/>
              <w:kern w:val="0"/>
              <w:szCs w:val="24"/>
              <w14:ligatures w14:val="none"/>
            </w:rPr>
          </w:pPr>
          <w:r w:rsidRPr="00F263F9">
            <w:rPr>
              <w:rFonts w:eastAsia="Times New Roman"/>
              <w:bCs/>
              <w:kern w:val="0"/>
              <w:szCs w:val="24"/>
              <w14:ligatures w14:val="none"/>
            </w:rPr>
            <w:t xml:space="preserve">Chapter 3 </w:t>
          </w:r>
          <w:r w:rsidRPr="0096612B">
            <w:t>Tactical Adaptation to Mountain Fighting</w:t>
          </w:r>
          <w:r w:rsidRPr="00F263F9">
            <w:rPr>
              <w:rFonts w:eastAsia="Arial"/>
              <w:bCs/>
              <w:kern w:val="0"/>
              <w:szCs w:val="24"/>
              <w14:ligatures w14:val="none"/>
            </w:rPr>
            <w:ptab w:relativeTo="margin" w:alignment="right" w:leader="dot"/>
          </w:r>
          <w:r>
            <w:rPr>
              <w:rFonts w:eastAsia="Arial"/>
              <w:bCs/>
              <w:kern w:val="0"/>
              <w:szCs w:val="24"/>
              <w14:ligatures w14:val="none"/>
            </w:rPr>
            <w:t>5</w:t>
          </w:r>
          <w:r w:rsidR="009C2CB8">
            <w:rPr>
              <w:rFonts w:eastAsia="Arial"/>
              <w:bCs/>
              <w:kern w:val="0"/>
              <w:szCs w:val="24"/>
              <w14:ligatures w14:val="none"/>
            </w:rPr>
            <w:t>7</w:t>
          </w:r>
        </w:p>
        <w:p w14:paraId="729D5E83" w14:textId="3B4E9625" w:rsidR="00407B00" w:rsidRPr="00F263F9" w:rsidRDefault="00407B00" w:rsidP="00407B00">
          <w:pPr>
            <w:spacing w:after="0" w:line="480" w:lineRule="auto"/>
            <w:rPr>
              <w:rFonts w:eastAsia="Arial"/>
              <w:bCs/>
              <w:kern w:val="0"/>
              <w:szCs w:val="24"/>
              <w14:ligatures w14:val="none"/>
            </w:rPr>
          </w:pPr>
          <w:r w:rsidRPr="00F263F9">
            <w:rPr>
              <w:rFonts w:eastAsia="Times New Roman"/>
              <w:bCs/>
              <w:kern w:val="0"/>
              <w:szCs w:val="24"/>
              <w14:ligatures w14:val="none"/>
            </w:rPr>
            <w:t xml:space="preserve">Conclusion </w:t>
          </w:r>
          <w:r w:rsidRPr="00F263F9">
            <w:rPr>
              <w:rFonts w:eastAsia="Arial"/>
              <w:bCs/>
              <w:kern w:val="0"/>
              <w:szCs w:val="24"/>
              <w14:ligatures w14:val="none"/>
            </w:rPr>
            <w:ptab w:relativeTo="margin" w:alignment="right" w:leader="dot"/>
          </w:r>
          <w:r>
            <w:rPr>
              <w:rFonts w:eastAsia="Arial"/>
              <w:bCs/>
              <w:kern w:val="0"/>
              <w:szCs w:val="24"/>
              <w14:ligatures w14:val="none"/>
            </w:rPr>
            <w:t>8</w:t>
          </w:r>
          <w:r w:rsidR="009C2CB8">
            <w:rPr>
              <w:rFonts w:eastAsia="Arial"/>
              <w:bCs/>
              <w:kern w:val="0"/>
              <w:szCs w:val="24"/>
              <w14:ligatures w14:val="none"/>
            </w:rPr>
            <w:t>2</w:t>
          </w:r>
        </w:p>
        <w:p w14:paraId="1A3FCACB" w14:textId="2A24FF1E" w:rsidR="00407B00" w:rsidRPr="00F263F9" w:rsidRDefault="00407B00" w:rsidP="00407B00">
          <w:pPr>
            <w:spacing w:after="0" w:line="480" w:lineRule="auto"/>
            <w:rPr>
              <w:rFonts w:eastAsia="Arial"/>
              <w:bCs/>
              <w:kern w:val="0"/>
              <w:szCs w:val="24"/>
              <w14:ligatures w14:val="none"/>
            </w:rPr>
          </w:pPr>
          <w:r w:rsidRPr="00F263F9">
            <w:rPr>
              <w:rFonts w:eastAsia="Times New Roman"/>
              <w:bCs/>
              <w:kern w:val="0"/>
              <w:szCs w:val="24"/>
              <w14:ligatures w14:val="none"/>
            </w:rPr>
            <w:t>Bibliography</w:t>
          </w:r>
          <w:r w:rsidRPr="00F263F9">
            <w:rPr>
              <w:rFonts w:eastAsia="Arial"/>
              <w:bCs/>
              <w:kern w:val="0"/>
              <w:szCs w:val="24"/>
              <w14:ligatures w14:val="none"/>
            </w:rPr>
            <w:ptab w:relativeTo="margin" w:alignment="right" w:leader="dot"/>
          </w:r>
          <w:r>
            <w:rPr>
              <w:rFonts w:eastAsia="Arial"/>
              <w:bCs/>
              <w:kern w:val="0"/>
              <w:szCs w:val="24"/>
              <w14:ligatures w14:val="none"/>
            </w:rPr>
            <w:t>8</w:t>
          </w:r>
          <w:r w:rsidR="009C2CB8">
            <w:rPr>
              <w:rFonts w:eastAsia="Arial"/>
              <w:bCs/>
              <w:kern w:val="0"/>
              <w:szCs w:val="24"/>
              <w14:ligatures w14:val="none"/>
            </w:rPr>
            <w:t>5</w:t>
          </w:r>
        </w:p>
        <w:p w14:paraId="1C538353" w14:textId="273228BF" w:rsidR="00407B00" w:rsidRPr="00F263F9" w:rsidRDefault="00407B00" w:rsidP="00407B00">
          <w:pPr>
            <w:spacing w:after="0" w:line="480" w:lineRule="auto"/>
            <w:rPr>
              <w:rFonts w:eastAsia="Arial"/>
              <w:bCs/>
              <w:kern w:val="0"/>
              <w:szCs w:val="24"/>
              <w14:ligatures w14:val="none"/>
            </w:rPr>
          </w:pPr>
          <w:r w:rsidRPr="00F263F9">
            <w:rPr>
              <w:rFonts w:eastAsia="Times New Roman"/>
              <w:bCs/>
              <w:kern w:val="0"/>
              <w:szCs w:val="24"/>
              <w14:ligatures w14:val="none"/>
            </w:rPr>
            <w:t xml:space="preserve">Vita </w:t>
          </w:r>
          <w:r w:rsidRPr="00F263F9">
            <w:rPr>
              <w:rFonts w:eastAsia="Arial"/>
              <w:bCs/>
              <w:kern w:val="0"/>
              <w:szCs w:val="24"/>
              <w14:ligatures w14:val="none"/>
            </w:rPr>
            <w:ptab w:relativeTo="margin" w:alignment="right" w:leader="dot"/>
          </w:r>
          <w:r>
            <w:rPr>
              <w:rFonts w:eastAsia="Arial"/>
              <w:bCs/>
              <w:kern w:val="0"/>
              <w:szCs w:val="24"/>
              <w14:ligatures w14:val="none"/>
            </w:rPr>
            <w:t>9</w:t>
          </w:r>
          <w:r w:rsidR="009C2CB8">
            <w:rPr>
              <w:rFonts w:eastAsia="Arial"/>
              <w:bCs/>
              <w:kern w:val="0"/>
              <w:szCs w:val="24"/>
              <w14:ligatures w14:val="none"/>
            </w:rPr>
            <w:t>5</w:t>
          </w:r>
        </w:p>
        <w:p w14:paraId="4AE1B5C2" w14:textId="77777777" w:rsidR="00407B00" w:rsidRDefault="00407B00" w:rsidP="00407B00">
          <w:pPr>
            <w:spacing w:line="480" w:lineRule="auto"/>
            <w:contextualSpacing/>
            <w:jc w:val="center"/>
            <w:rPr>
              <w:rFonts w:eastAsia="Arial"/>
              <w:kern w:val="0"/>
              <w:szCs w:val="24"/>
              <w14:ligatures w14:val="none"/>
            </w:rPr>
          </w:pPr>
        </w:p>
      </w:sdtContent>
    </w:sdt>
    <w:p w14:paraId="56B6A6C9" w14:textId="744942B6" w:rsidR="00811190" w:rsidRPr="000252C2" w:rsidRDefault="00811190" w:rsidP="00FB644F">
      <w:pPr>
        <w:spacing w:line="480" w:lineRule="auto"/>
        <w:contextualSpacing/>
        <w:jc w:val="center"/>
        <w:rPr>
          <w:u w:val="single"/>
        </w:rPr>
      </w:pPr>
    </w:p>
    <w:p w14:paraId="17D6CD92" w14:textId="67C2C7C0" w:rsidR="000A3594" w:rsidRPr="000252C2" w:rsidRDefault="000A3594" w:rsidP="00FB644F">
      <w:pPr>
        <w:spacing w:line="480" w:lineRule="auto"/>
        <w:contextualSpacing/>
        <w:jc w:val="center"/>
        <w:rPr>
          <w:u w:val="single"/>
        </w:rPr>
      </w:pPr>
    </w:p>
    <w:p w14:paraId="1916AF85" w14:textId="77777777" w:rsidR="001F10A1" w:rsidRDefault="001F10A1" w:rsidP="00F86332">
      <w:pPr>
        <w:jc w:val="center"/>
        <w:rPr>
          <w:b/>
        </w:rPr>
      </w:pPr>
    </w:p>
    <w:p w14:paraId="52A8CD80" w14:textId="77777777" w:rsidR="001F10A1" w:rsidRDefault="001F10A1" w:rsidP="00F86332">
      <w:pPr>
        <w:jc w:val="center"/>
        <w:rPr>
          <w:b/>
        </w:rPr>
      </w:pPr>
    </w:p>
    <w:p w14:paraId="325E1ACB" w14:textId="77777777" w:rsidR="001F10A1" w:rsidRDefault="001F10A1" w:rsidP="00F86332">
      <w:pPr>
        <w:jc w:val="center"/>
        <w:rPr>
          <w:b/>
        </w:rPr>
      </w:pPr>
    </w:p>
    <w:p w14:paraId="4E482888" w14:textId="77777777" w:rsidR="001F10A1" w:rsidRDefault="001F10A1" w:rsidP="00F86332">
      <w:pPr>
        <w:jc w:val="center"/>
        <w:rPr>
          <w:b/>
        </w:rPr>
      </w:pPr>
    </w:p>
    <w:p w14:paraId="77652D37" w14:textId="77777777" w:rsidR="001F10A1" w:rsidRDefault="001F10A1" w:rsidP="00F86332">
      <w:pPr>
        <w:jc w:val="center"/>
        <w:rPr>
          <w:b/>
        </w:rPr>
      </w:pPr>
    </w:p>
    <w:p w14:paraId="18BAA516" w14:textId="77777777" w:rsidR="001F10A1" w:rsidRDefault="001F10A1" w:rsidP="00F86332">
      <w:pPr>
        <w:jc w:val="center"/>
        <w:rPr>
          <w:b/>
        </w:rPr>
      </w:pPr>
    </w:p>
    <w:p w14:paraId="25918A50" w14:textId="77777777" w:rsidR="001F10A1" w:rsidRDefault="001F10A1" w:rsidP="00F86332">
      <w:pPr>
        <w:jc w:val="center"/>
        <w:rPr>
          <w:b/>
        </w:rPr>
      </w:pPr>
    </w:p>
    <w:p w14:paraId="09321DD6" w14:textId="77777777" w:rsidR="001F10A1" w:rsidRDefault="001F10A1" w:rsidP="00F86332">
      <w:pPr>
        <w:jc w:val="center"/>
        <w:rPr>
          <w:b/>
        </w:rPr>
      </w:pPr>
    </w:p>
    <w:p w14:paraId="7D04AD3C" w14:textId="77777777" w:rsidR="001F10A1" w:rsidRDefault="001F10A1" w:rsidP="00F86332">
      <w:pPr>
        <w:jc w:val="center"/>
        <w:rPr>
          <w:b/>
        </w:rPr>
      </w:pPr>
    </w:p>
    <w:p w14:paraId="61D01307" w14:textId="77777777" w:rsidR="001F10A1" w:rsidRDefault="001F10A1" w:rsidP="00F86332">
      <w:pPr>
        <w:jc w:val="center"/>
        <w:rPr>
          <w:b/>
        </w:rPr>
      </w:pPr>
    </w:p>
    <w:p w14:paraId="16811C7A" w14:textId="77777777" w:rsidR="001F10A1" w:rsidRDefault="001F10A1" w:rsidP="00F86332">
      <w:pPr>
        <w:jc w:val="center"/>
        <w:rPr>
          <w:b/>
        </w:rPr>
      </w:pPr>
    </w:p>
    <w:p w14:paraId="6EA87B11" w14:textId="77777777" w:rsidR="001F10A1" w:rsidRDefault="001F10A1" w:rsidP="00F86332">
      <w:pPr>
        <w:jc w:val="center"/>
        <w:rPr>
          <w:b/>
        </w:rPr>
      </w:pPr>
    </w:p>
    <w:p w14:paraId="44007F44" w14:textId="77777777" w:rsidR="001F10A1" w:rsidRDefault="001F10A1" w:rsidP="00F86332">
      <w:pPr>
        <w:jc w:val="center"/>
        <w:rPr>
          <w:b/>
        </w:rPr>
      </w:pPr>
    </w:p>
    <w:p w14:paraId="639882D8" w14:textId="77777777" w:rsidR="001F10A1" w:rsidRDefault="001F10A1" w:rsidP="00F86332">
      <w:pPr>
        <w:jc w:val="center"/>
        <w:rPr>
          <w:b/>
        </w:rPr>
      </w:pPr>
    </w:p>
    <w:p w14:paraId="7C3753B8" w14:textId="77777777" w:rsidR="001F10A1" w:rsidRDefault="001F10A1" w:rsidP="00F86332">
      <w:pPr>
        <w:jc w:val="center"/>
        <w:rPr>
          <w:b/>
        </w:rPr>
      </w:pPr>
    </w:p>
    <w:p w14:paraId="446C49C8" w14:textId="303CD763" w:rsidR="00F86332" w:rsidRPr="00441DFB" w:rsidRDefault="00F86332" w:rsidP="00F86332">
      <w:pPr>
        <w:jc w:val="center"/>
        <w:rPr>
          <w:b/>
        </w:rPr>
      </w:pPr>
      <w:r w:rsidRPr="009D2AA9">
        <w:rPr>
          <w:b/>
        </w:rPr>
        <w:lastRenderedPageBreak/>
        <w:t>LIST OF FIGURES</w:t>
      </w:r>
    </w:p>
    <w:p w14:paraId="73CD96F3" w14:textId="34EBBC06" w:rsidR="00F86332" w:rsidRPr="006F7D80" w:rsidRDefault="00F86332" w:rsidP="00F76A83">
      <w:pPr>
        <w:pStyle w:val="TableofFigures"/>
        <w:tabs>
          <w:tab w:val="right" w:leader="dot" w:pos="9360"/>
        </w:tabs>
        <w:spacing w:line="480" w:lineRule="auto"/>
        <w:rPr>
          <w:rFonts w:ascii="Times New Roman" w:hAnsi="Times New Roman" w:cs="Times New Roman"/>
          <w:noProof/>
        </w:rPr>
      </w:pPr>
      <w:r w:rsidRPr="006F7D80">
        <w:rPr>
          <w:rFonts w:ascii="Times New Roman" w:hAnsi="Times New Roman" w:cs="Times New Roman"/>
        </w:rPr>
        <w:fldChar w:fldCharType="begin"/>
      </w:r>
      <w:r w:rsidRPr="006F7D80">
        <w:rPr>
          <w:rFonts w:ascii="Times New Roman" w:hAnsi="Times New Roman" w:cs="Times New Roman"/>
        </w:rPr>
        <w:instrText xml:space="preserve"> TOC \h \z \c "Figure" </w:instrText>
      </w:r>
      <w:r w:rsidRPr="006F7D80">
        <w:rPr>
          <w:rFonts w:ascii="Times New Roman" w:hAnsi="Times New Roman" w:cs="Times New Roman"/>
        </w:rPr>
        <w:fldChar w:fldCharType="separate"/>
      </w:r>
      <w:hyperlink w:anchor="_Toc428278255" w:history="1">
        <w:r w:rsidRPr="006F7D80">
          <w:rPr>
            <w:rStyle w:val="Hyperlink"/>
            <w:rFonts w:ascii="Times New Roman" w:hAnsi="Times New Roman" w:cs="Times New Roman"/>
            <w:noProof/>
          </w:rPr>
          <w:t>Figure 1</w:t>
        </w:r>
        <w:r w:rsidR="000771E1" w:rsidRPr="006F7D80">
          <w:rPr>
            <w:rStyle w:val="Hyperlink"/>
            <w:rFonts w:ascii="Times New Roman" w:hAnsi="Times New Roman" w:cs="Times New Roman"/>
            <w:noProof/>
          </w:rPr>
          <w:t>.</w:t>
        </w:r>
        <w:r w:rsidRPr="006F7D80">
          <w:rPr>
            <w:rStyle w:val="Hyperlink"/>
            <w:rFonts w:ascii="Times New Roman" w:hAnsi="Times New Roman" w:cs="Times New Roman"/>
            <w:noProof/>
          </w:rPr>
          <w:t xml:space="preserve"> </w:t>
        </w:r>
        <w:r w:rsidR="00B01CCB">
          <w:rPr>
            <w:rStyle w:val="Hyperlink"/>
            <w:rFonts w:ascii="Times New Roman" w:hAnsi="Times New Roman" w:cs="Times New Roman"/>
            <w:noProof/>
          </w:rPr>
          <w:t xml:space="preserve">The </w:t>
        </w:r>
        <w:r w:rsidR="000771E1" w:rsidRPr="006F7D80">
          <w:rPr>
            <w:rStyle w:val="Hyperlink"/>
            <w:rFonts w:ascii="Times New Roman" w:hAnsi="Times New Roman" w:cs="Times New Roman"/>
            <w:noProof/>
          </w:rPr>
          <w:t>Nantahala Mountains</w:t>
        </w:r>
        <w:r w:rsidRPr="006F7D80">
          <w:rPr>
            <w:rFonts w:ascii="Times New Roman" w:hAnsi="Times New Roman" w:cs="Times New Roman"/>
            <w:noProof/>
            <w:webHidden/>
          </w:rPr>
          <w:tab/>
        </w:r>
      </w:hyperlink>
      <w:r w:rsidR="00911546" w:rsidRPr="00AE042A">
        <w:rPr>
          <w:rFonts w:ascii="Times New Roman" w:hAnsi="Times New Roman" w:cs="Times New Roman"/>
        </w:rPr>
        <w:t>4</w:t>
      </w:r>
    </w:p>
    <w:p w14:paraId="2F73BAFD" w14:textId="72B52697" w:rsidR="009F5630" w:rsidRPr="006F7D80" w:rsidRDefault="000771E1" w:rsidP="006F7D80">
      <w:pPr>
        <w:pStyle w:val="TableofFigures"/>
        <w:tabs>
          <w:tab w:val="right" w:leader="dot" w:pos="9360"/>
        </w:tabs>
        <w:spacing w:line="480" w:lineRule="auto"/>
        <w:rPr>
          <w:rFonts w:ascii="Times New Roman" w:eastAsiaTheme="minorEastAsia" w:hAnsi="Times New Roman" w:cs="Times New Roman"/>
        </w:rPr>
      </w:pPr>
      <w:r w:rsidRPr="006F7D80">
        <w:rPr>
          <w:rFonts w:ascii="Times New Roman" w:eastAsiaTheme="minorEastAsia" w:hAnsi="Times New Roman" w:cs="Times New Roman"/>
        </w:rPr>
        <w:t xml:space="preserve">Figure 2. </w:t>
      </w:r>
      <w:r w:rsidR="007B0290" w:rsidRPr="006F7D80">
        <w:rPr>
          <w:rFonts w:ascii="Times New Roman" w:eastAsiaTheme="minorEastAsia" w:hAnsi="Times New Roman" w:cs="Times New Roman"/>
        </w:rPr>
        <w:t>John Stuart's Map, showing</w:t>
      </w:r>
      <w:r w:rsidR="002C5131" w:rsidRPr="006F7D80">
        <w:rPr>
          <w:rFonts w:ascii="Times New Roman" w:eastAsiaTheme="minorEastAsia" w:hAnsi="Times New Roman" w:cs="Times New Roman"/>
        </w:rPr>
        <w:t xml:space="preserve"> 1</w:t>
      </w:r>
      <w:r w:rsidR="002C5131" w:rsidRPr="006F7D80">
        <w:rPr>
          <w:rFonts w:ascii="Times New Roman" w:eastAsiaTheme="minorEastAsia" w:hAnsi="Times New Roman" w:cs="Times New Roman"/>
          <w:vertAlign w:val="superscript"/>
        </w:rPr>
        <w:t>st</w:t>
      </w:r>
      <w:r w:rsidR="002C5131" w:rsidRPr="006F7D80">
        <w:rPr>
          <w:rFonts w:ascii="Times New Roman" w:eastAsiaTheme="minorEastAsia" w:hAnsi="Times New Roman" w:cs="Times New Roman"/>
        </w:rPr>
        <w:t xml:space="preserve"> and 2</w:t>
      </w:r>
      <w:r w:rsidR="002C5131" w:rsidRPr="006F7D80">
        <w:rPr>
          <w:rFonts w:ascii="Times New Roman" w:eastAsiaTheme="minorEastAsia" w:hAnsi="Times New Roman" w:cs="Times New Roman"/>
          <w:vertAlign w:val="superscript"/>
        </w:rPr>
        <w:t>nd</w:t>
      </w:r>
      <w:r w:rsidR="002C5131" w:rsidRPr="006F7D80">
        <w:rPr>
          <w:rFonts w:ascii="Times New Roman" w:eastAsiaTheme="minorEastAsia" w:hAnsi="Times New Roman" w:cs="Times New Roman"/>
        </w:rPr>
        <w:t xml:space="preserve"> </w:t>
      </w:r>
      <w:r w:rsidR="007B0290" w:rsidRPr="006F7D80">
        <w:rPr>
          <w:rFonts w:ascii="Times New Roman" w:eastAsiaTheme="minorEastAsia" w:hAnsi="Times New Roman" w:cs="Times New Roman"/>
        </w:rPr>
        <w:t>Battles of Echoe</w:t>
      </w:r>
      <w:r w:rsidR="007B0290" w:rsidRPr="006F7D80">
        <w:rPr>
          <w:rFonts w:ascii="Times New Roman" w:eastAsiaTheme="minorEastAsia" w:hAnsi="Times New Roman" w:cs="Times New Roman"/>
          <w:webHidden/>
        </w:rPr>
        <w:tab/>
      </w:r>
      <w:r w:rsidR="006F7D80" w:rsidRPr="006F7D80">
        <w:rPr>
          <w:rFonts w:ascii="Times New Roman" w:eastAsiaTheme="minorEastAsia" w:hAnsi="Times New Roman" w:cs="Times New Roman"/>
          <w:webHidden/>
        </w:rPr>
        <w:t>…...</w:t>
      </w:r>
      <w:r w:rsidR="006F7D80" w:rsidRPr="00AE042A">
        <w:rPr>
          <w:rFonts w:ascii="Times New Roman" w:eastAsiaTheme="minorEastAsia" w:hAnsi="Times New Roman" w:cs="Times New Roman"/>
          <w:webHidden/>
        </w:rPr>
        <w:t>1</w:t>
      </w:r>
      <w:r w:rsidR="00911546" w:rsidRPr="00AE042A">
        <w:rPr>
          <w:rFonts w:ascii="Times New Roman" w:eastAsiaTheme="minorEastAsia" w:hAnsi="Times New Roman" w:cs="Times New Roman"/>
          <w:webHidden/>
        </w:rPr>
        <w:t>6</w:t>
      </w:r>
    </w:p>
    <w:p w14:paraId="73ED8CCA" w14:textId="4BC79831" w:rsidR="00B01CCB" w:rsidRDefault="00B01CCB" w:rsidP="00B01CCB">
      <w:pPr>
        <w:pStyle w:val="TableofFigures"/>
        <w:tabs>
          <w:tab w:val="right" w:leader="dot" w:pos="9360"/>
        </w:tabs>
        <w:spacing w:line="480" w:lineRule="auto"/>
        <w:rPr>
          <w:rFonts w:ascii="Times New Roman" w:hAnsi="Times New Roman" w:cs="Times New Roman"/>
        </w:rPr>
      </w:pPr>
      <w:hyperlink w:anchor="_Toc428278255" w:history="1">
        <w:r w:rsidRPr="006F7D80">
          <w:rPr>
            <w:rStyle w:val="Hyperlink"/>
            <w:rFonts w:ascii="Times New Roman" w:hAnsi="Times New Roman" w:cs="Times New Roman"/>
            <w:noProof/>
          </w:rPr>
          <w:t xml:space="preserve">Figure </w:t>
        </w:r>
        <w:r>
          <w:rPr>
            <w:rStyle w:val="Hyperlink"/>
            <w:rFonts w:ascii="Times New Roman" w:hAnsi="Times New Roman" w:cs="Times New Roman"/>
            <w:noProof/>
          </w:rPr>
          <w:t>3</w:t>
        </w:r>
        <w:r w:rsidRPr="006F7D80">
          <w:rPr>
            <w:rStyle w:val="Hyperlink"/>
            <w:rFonts w:ascii="Times New Roman" w:hAnsi="Times New Roman" w:cs="Times New Roman"/>
            <w:noProof/>
          </w:rPr>
          <w:t xml:space="preserve">. </w:t>
        </w:r>
        <w:r>
          <w:rPr>
            <w:rStyle w:val="Hyperlink"/>
            <w:rFonts w:ascii="Times New Roman" w:hAnsi="Times New Roman" w:cs="Times New Roman"/>
            <w:noProof/>
          </w:rPr>
          <w:t>American Chestnut Tree</w:t>
        </w:r>
        <w:r w:rsidRPr="006F7D80">
          <w:rPr>
            <w:rFonts w:ascii="Times New Roman" w:hAnsi="Times New Roman" w:cs="Times New Roman"/>
            <w:noProof/>
            <w:webHidden/>
          </w:rPr>
          <w:tab/>
        </w:r>
      </w:hyperlink>
      <w:r w:rsidR="00911546" w:rsidRPr="00AE042A">
        <w:rPr>
          <w:rFonts w:ascii="Times New Roman" w:hAnsi="Times New Roman" w:cs="Times New Roman"/>
        </w:rPr>
        <w:t>26</w:t>
      </w:r>
    </w:p>
    <w:p w14:paraId="66D93ED2" w14:textId="793228A7" w:rsidR="00346139" w:rsidRPr="00346139" w:rsidRDefault="00346139" w:rsidP="00346139">
      <w:pPr>
        <w:pStyle w:val="TableofFigures"/>
        <w:tabs>
          <w:tab w:val="right" w:leader="dot" w:pos="9360"/>
        </w:tabs>
        <w:spacing w:line="480" w:lineRule="auto"/>
        <w:rPr>
          <w:rFonts w:ascii="Times New Roman" w:hAnsi="Times New Roman" w:cs="Times New Roman"/>
          <w:noProof/>
        </w:rPr>
      </w:pPr>
      <w:hyperlink w:anchor="_Toc428278255" w:history="1">
        <w:r w:rsidRPr="006F7D80">
          <w:rPr>
            <w:rStyle w:val="Hyperlink"/>
            <w:rFonts w:ascii="Times New Roman" w:hAnsi="Times New Roman" w:cs="Times New Roman"/>
            <w:noProof/>
          </w:rPr>
          <w:t xml:space="preserve">Figure </w:t>
        </w:r>
        <w:r>
          <w:rPr>
            <w:rStyle w:val="Hyperlink"/>
            <w:rFonts w:ascii="Times New Roman" w:hAnsi="Times New Roman" w:cs="Times New Roman"/>
            <w:noProof/>
          </w:rPr>
          <w:t>4</w:t>
        </w:r>
        <w:r w:rsidRPr="006F7D80">
          <w:rPr>
            <w:rStyle w:val="Hyperlink"/>
            <w:rFonts w:ascii="Times New Roman" w:hAnsi="Times New Roman" w:cs="Times New Roman"/>
            <w:noProof/>
          </w:rPr>
          <w:t xml:space="preserve">. </w:t>
        </w:r>
        <w:r>
          <w:rPr>
            <w:rStyle w:val="Hyperlink"/>
            <w:rFonts w:ascii="Times New Roman" w:hAnsi="Times New Roman" w:cs="Times New Roman"/>
            <w:noProof/>
          </w:rPr>
          <w:t>Powder Horn Commemorating Grant Expedtion</w:t>
        </w:r>
        <w:r w:rsidRPr="006F7D80">
          <w:rPr>
            <w:rFonts w:ascii="Times New Roman" w:hAnsi="Times New Roman" w:cs="Times New Roman"/>
            <w:noProof/>
            <w:webHidden/>
          </w:rPr>
          <w:tab/>
        </w:r>
      </w:hyperlink>
      <w:r>
        <w:rPr>
          <w:rFonts w:ascii="Times New Roman" w:hAnsi="Times New Roman" w:cs="Times New Roman"/>
        </w:rPr>
        <w:t>27</w:t>
      </w:r>
    </w:p>
    <w:p w14:paraId="1FDB66BE" w14:textId="5BD147C0" w:rsidR="00B01CCB" w:rsidRPr="006F7D80" w:rsidRDefault="00B01CCB" w:rsidP="00B01CCB">
      <w:pPr>
        <w:pStyle w:val="TableofFigures"/>
        <w:tabs>
          <w:tab w:val="right" w:leader="dot" w:pos="9360"/>
        </w:tabs>
        <w:spacing w:line="480" w:lineRule="auto"/>
        <w:rPr>
          <w:rFonts w:ascii="Times New Roman" w:hAnsi="Times New Roman" w:cs="Times New Roman"/>
          <w:noProof/>
        </w:rPr>
      </w:pPr>
      <w:hyperlink w:anchor="_Toc428278255" w:history="1">
        <w:r w:rsidRPr="006F7D80">
          <w:rPr>
            <w:rStyle w:val="Hyperlink"/>
            <w:rFonts w:ascii="Times New Roman" w:hAnsi="Times New Roman" w:cs="Times New Roman"/>
            <w:noProof/>
          </w:rPr>
          <w:t xml:space="preserve">Figure </w:t>
        </w:r>
        <w:r w:rsidR="00346139">
          <w:rPr>
            <w:rStyle w:val="Hyperlink"/>
            <w:rFonts w:ascii="Times New Roman" w:hAnsi="Times New Roman" w:cs="Times New Roman"/>
            <w:noProof/>
          </w:rPr>
          <w:t>5</w:t>
        </w:r>
        <w:r w:rsidRPr="006F7D80">
          <w:rPr>
            <w:rStyle w:val="Hyperlink"/>
            <w:rFonts w:ascii="Times New Roman" w:hAnsi="Times New Roman" w:cs="Times New Roman"/>
            <w:noProof/>
          </w:rPr>
          <w:t xml:space="preserve">. </w:t>
        </w:r>
        <w:r w:rsidR="00921A24">
          <w:rPr>
            <w:rStyle w:val="Hyperlink"/>
            <w:rFonts w:ascii="Times New Roman" w:hAnsi="Times New Roman" w:cs="Times New Roman"/>
            <w:noProof/>
          </w:rPr>
          <w:t>Defile and Half Moon Formation</w:t>
        </w:r>
        <w:r w:rsidRPr="006F7D80">
          <w:rPr>
            <w:rFonts w:ascii="Times New Roman" w:hAnsi="Times New Roman" w:cs="Times New Roman"/>
            <w:noProof/>
            <w:webHidden/>
          </w:rPr>
          <w:tab/>
        </w:r>
      </w:hyperlink>
      <w:r w:rsidR="00346139">
        <w:rPr>
          <w:rFonts w:ascii="Times New Roman" w:hAnsi="Times New Roman" w:cs="Times New Roman"/>
        </w:rPr>
        <w:t>60</w:t>
      </w:r>
    </w:p>
    <w:p w14:paraId="53B1D566" w14:textId="3CE20320" w:rsidR="00D77F71" w:rsidRPr="00921A24" w:rsidRDefault="00D77F71" w:rsidP="00D77F71">
      <w:pPr>
        <w:pStyle w:val="TableofFigures"/>
        <w:tabs>
          <w:tab w:val="right" w:leader="dot" w:pos="9360"/>
        </w:tabs>
        <w:spacing w:line="480" w:lineRule="auto"/>
        <w:rPr>
          <w:rFonts w:ascii="Times New Roman" w:hAnsi="Times New Roman" w:cs="Times New Roman"/>
          <w:noProof/>
        </w:rPr>
      </w:pPr>
      <w:hyperlink w:anchor="_Toc428278255" w:history="1">
        <w:r w:rsidRPr="006F7D80">
          <w:rPr>
            <w:rStyle w:val="Hyperlink"/>
            <w:rFonts w:ascii="Times New Roman" w:hAnsi="Times New Roman" w:cs="Times New Roman"/>
            <w:noProof/>
          </w:rPr>
          <w:t xml:space="preserve">Figure </w:t>
        </w:r>
        <w:r w:rsidR="00346139">
          <w:rPr>
            <w:rStyle w:val="Hyperlink"/>
            <w:rFonts w:ascii="Times New Roman" w:hAnsi="Times New Roman" w:cs="Times New Roman"/>
            <w:noProof/>
          </w:rPr>
          <w:t>6</w:t>
        </w:r>
        <w:r w:rsidRPr="006F7D80">
          <w:rPr>
            <w:rStyle w:val="Hyperlink"/>
            <w:rFonts w:ascii="Times New Roman" w:hAnsi="Times New Roman" w:cs="Times New Roman"/>
            <w:noProof/>
          </w:rPr>
          <w:t xml:space="preserve">. </w:t>
        </w:r>
        <w:r>
          <w:rPr>
            <w:rStyle w:val="Hyperlink"/>
            <w:rFonts w:ascii="Times New Roman" w:hAnsi="Times New Roman" w:cs="Times New Roman"/>
            <w:noProof/>
          </w:rPr>
          <w:t>Appalachian Mountain Laurel</w:t>
        </w:r>
        <w:r w:rsidRPr="006F7D80">
          <w:rPr>
            <w:rFonts w:ascii="Times New Roman" w:hAnsi="Times New Roman" w:cs="Times New Roman"/>
            <w:noProof/>
            <w:webHidden/>
          </w:rPr>
          <w:tab/>
        </w:r>
      </w:hyperlink>
      <w:r w:rsidR="00911546" w:rsidRPr="00AE042A">
        <w:rPr>
          <w:rFonts w:ascii="Times New Roman" w:hAnsi="Times New Roman" w:cs="Times New Roman"/>
        </w:rPr>
        <w:t>6</w:t>
      </w:r>
      <w:r w:rsidR="00346139">
        <w:rPr>
          <w:rFonts w:ascii="Times New Roman" w:hAnsi="Times New Roman" w:cs="Times New Roman"/>
        </w:rPr>
        <w:t>5</w:t>
      </w:r>
    </w:p>
    <w:p w14:paraId="3F014EA8" w14:textId="25C2CB44" w:rsidR="00B01CCB" w:rsidRDefault="00B01CCB" w:rsidP="00B01CCB">
      <w:pPr>
        <w:pStyle w:val="TableofFigures"/>
        <w:tabs>
          <w:tab w:val="right" w:leader="dot" w:pos="9360"/>
        </w:tabs>
        <w:spacing w:line="480" w:lineRule="auto"/>
        <w:rPr>
          <w:rFonts w:ascii="Times New Roman" w:hAnsi="Times New Roman" w:cs="Times New Roman"/>
        </w:rPr>
      </w:pPr>
      <w:hyperlink w:anchor="_Toc428278255" w:history="1">
        <w:r w:rsidRPr="006F7D80">
          <w:rPr>
            <w:rStyle w:val="Hyperlink"/>
            <w:rFonts w:ascii="Times New Roman" w:hAnsi="Times New Roman" w:cs="Times New Roman"/>
            <w:noProof/>
          </w:rPr>
          <w:t xml:space="preserve">Figure </w:t>
        </w:r>
        <w:r w:rsidR="00346139">
          <w:rPr>
            <w:rStyle w:val="Hyperlink"/>
            <w:rFonts w:ascii="Times New Roman" w:hAnsi="Times New Roman" w:cs="Times New Roman"/>
            <w:noProof/>
          </w:rPr>
          <w:t>7</w:t>
        </w:r>
        <w:r w:rsidRPr="006F7D80">
          <w:rPr>
            <w:rStyle w:val="Hyperlink"/>
            <w:rFonts w:ascii="Times New Roman" w:hAnsi="Times New Roman" w:cs="Times New Roman"/>
            <w:noProof/>
          </w:rPr>
          <w:t xml:space="preserve">. </w:t>
        </w:r>
        <w:r w:rsidR="009B12F5">
          <w:rPr>
            <w:rStyle w:val="Hyperlink"/>
            <w:rFonts w:ascii="Times New Roman" w:hAnsi="Times New Roman" w:cs="Times New Roman"/>
            <w:noProof/>
          </w:rPr>
          <w:t>Stockbridge Militiaman</w:t>
        </w:r>
        <w:r w:rsidRPr="006F7D80">
          <w:rPr>
            <w:rFonts w:ascii="Times New Roman" w:hAnsi="Times New Roman" w:cs="Times New Roman"/>
            <w:noProof/>
            <w:webHidden/>
          </w:rPr>
          <w:tab/>
        </w:r>
      </w:hyperlink>
      <w:r w:rsidR="00911546" w:rsidRPr="00AE042A">
        <w:rPr>
          <w:rFonts w:ascii="Times New Roman" w:hAnsi="Times New Roman" w:cs="Times New Roman"/>
        </w:rPr>
        <w:t>6</w:t>
      </w:r>
      <w:r w:rsidR="009C2CB8">
        <w:rPr>
          <w:rFonts w:ascii="Times New Roman" w:hAnsi="Times New Roman" w:cs="Times New Roman"/>
        </w:rPr>
        <w:t>9</w:t>
      </w:r>
    </w:p>
    <w:p w14:paraId="30334F62" w14:textId="50715D22" w:rsidR="00B01CCB" w:rsidRPr="006F7D80" w:rsidRDefault="00B01CCB" w:rsidP="00B01CCB">
      <w:pPr>
        <w:pStyle w:val="TableofFigures"/>
        <w:tabs>
          <w:tab w:val="right" w:leader="dot" w:pos="9360"/>
        </w:tabs>
        <w:spacing w:line="480" w:lineRule="auto"/>
        <w:rPr>
          <w:rFonts w:ascii="Times New Roman" w:hAnsi="Times New Roman" w:cs="Times New Roman"/>
          <w:noProof/>
        </w:rPr>
      </w:pPr>
      <w:hyperlink w:anchor="_Toc428278255" w:history="1">
        <w:r w:rsidRPr="006F7D80">
          <w:rPr>
            <w:rStyle w:val="Hyperlink"/>
            <w:rFonts w:ascii="Times New Roman" w:hAnsi="Times New Roman" w:cs="Times New Roman"/>
            <w:noProof/>
          </w:rPr>
          <w:t xml:space="preserve">Figure </w:t>
        </w:r>
        <w:r w:rsidR="00346139">
          <w:rPr>
            <w:rStyle w:val="Hyperlink"/>
            <w:rFonts w:ascii="Times New Roman" w:hAnsi="Times New Roman" w:cs="Times New Roman"/>
            <w:noProof/>
          </w:rPr>
          <w:t>8</w:t>
        </w:r>
        <w:r w:rsidRPr="006F7D80">
          <w:rPr>
            <w:rStyle w:val="Hyperlink"/>
            <w:rFonts w:ascii="Times New Roman" w:hAnsi="Times New Roman" w:cs="Times New Roman"/>
            <w:noProof/>
          </w:rPr>
          <w:t xml:space="preserve">. </w:t>
        </w:r>
        <w:r w:rsidR="00266E96">
          <w:rPr>
            <w:rStyle w:val="Hyperlink"/>
            <w:rFonts w:ascii="Times New Roman" w:hAnsi="Times New Roman" w:cs="Times New Roman"/>
            <w:noProof/>
          </w:rPr>
          <w:t>Battle of the Black Hole Historic Marker</w:t>
        </w:r>
        <w:r w:rsidRPr="006F7D80">
          <w:rPr>
            <w:rFonts w:ascii="Times New Roman" w:hAnsi="Times New Roman" w:cs="Times New Roman"/>
            <w:noProof/>
            <w:webHidden/>
          </w:rPr>
          <w:tab/>
        </w:r>
      </w:hyperlink>
      <w:r w:rsidR="00763E54" w:rsidRPr="00AE042A">
        <w:rPr>
          <w:rFonts w:ascii="Times New Roman" w:hAnsi="Times New Roman" w:cs="Times New Roman"/>
        </w:rPr>
        <w:t>8</w:t>
      </w:r>
      <w:r w:rsidR="00346139">
        <w:rPr>
          <w:rFonts w:ascii="Times New Roman" w:hAnsi="Times New Roman" w:cs="Times New Roman"/>
        </w:rPr>
        <w:t>1</w:t>
      </w:r>
    </w:p>
    <w:p w14:paraId="3D6326FC" w14:textId="77777777" w:rsidR="00B01CCB" w:rsidRPr="00B01CCB" w:rsidRDefault="00B01CCB" w:rsidP="00B01CCB"/>
    <w:p w14:paraId="5581BD90" w14:textId="6C37739F" w:rsidR="003A4DCD" w:rsidRDefault="00F86332" w:rsidP="00F86332">
      <w:pPr>
        <w:spacing w:line="480" w:lineRule="auto"/>
        <w:contextualSpacing/>
        <w:jc w:val="center"/>
        <w:rPr>
          <w:b/>
        </w:rPr>
      </w:pPr>
      <w:r w:rsidRPr="006F7D80">
        <w:fldChar w:fldCharType="end"/>
      </w:r>
    </w:p>
    <w:p w14:paraId="529DECE6" w14:textId="77777777" w:rsidR="001F10A1" w:rsidRDefault="001F10A1" w:rsidP="002E2020">
      <w:pPr>
        <w:spacing w:line="480" w:lineRule="auto"/>
        <w:contextualSpacing/>
        <w:jc w:val="center"/>
        <w:rPr>
          <w:b/>
        </w:rPr>
      </w:pPr>
    </w:p>
    <w:p w14:paraId="0B4A64D5" w14:textId="77777777" w:rsidR="001F10A1" w:rsidRDefault="001F10A1" w:rsidP="002E2020">
      <w:pPr>
        <w:spacing w:line="480" w:lineRule="auto"/>
        <w:contextualSpacing/>
        <w:jc w:val="center"/>
        <w:rPr>
          <w:b/>
        </w:rPr>
      </w:pPr>
    </w:p>
    <w:p w14:paraId="7E7E13F4" w14:textId="77777777" w:rsidR="001F10A1" w:rsidRDefault="001F10A1" w:rsidP="002E2020">
      <w:pPr>
        <w:spacing w:line="480" w:lineRule="auto"/>
        <w:contextualSpacing/>
        <w:jc w:val="center"/>
        <w:rPr>
          <w:b/>
        </w:rPr>
      </w:pPr>
    </w:p>
    <w:p w14:paraId="671FC768" w14:textId="77777777" w:rsidR="001F10A1" w:rsidRDefault="001F10A1" w:rsidP="002E2020">
      <w:pPr>
        <w:spacing w:line="480" w:lineRule="auto"/>
        <w:contextualSpacing/>
        <w:jc w:val="center"/>
        <w:rPr>
          <w:b/>
        </w:rPr>
      </w:pPr>
    </w:p>
    <w:p w14:paraId="17327082" w14:textId="77777777" w:rsidR="001F10A1" w:rsidRDefault="001F10A1" w:rsidP="002E2020">
      <w:pPr>
        <w:spacing w:line="480" w:lineRule="auto"/>
        <w:contextualSpacing/>
        <w:jc w:val="center"/>
        <w:rPr>
          <w:b/>
        </w:rPr>
      </w:pPr>
    </w:p>
    <w:p w14:paraId="43B965BD" w14:textId="77777777" w:rsidR="001F10A1" w:rsidRDefault="001F10A1" w:rsidP="002E2020">
      <w:pPr>
        <w:spacing w:line="480" w:lineRule="auto"/>
        <w:contextualSpacing/>
        <w:jc w:val="center"/>
        <w:rPr>
          <w:b/>
        </w:rPr>
      </w:pPr>
    </w:p>
    <w:p w14:paraId="7CC1290A" w14:textId="77777777" w:rsidR="001F10A1" w:rsidRDefault="001F10A1" w:rsidP="002E2020">
      <w:pPr>
        <w:spacing w:line="480" w:lineRule="auto"/>
        <w:contextualSpacing/>
        <w:jc w:val="center"/>
        <w:rPr>
          <w:b/>
        </w:rPr>
      </w:pPr>
    </w:p>
    <w:p w14:paraId="3B89DF74" w14:textId="77777777" w:rsidR="001F10A1" w:rsidRDefault="001F10A1" w:rsidP="002E2020">
      <w:pPr>
        <w:spacing w:line="480" w:lineRule="auto"/>
        <w:contextualSpacing/>
        <w:jc w:val="center"/>
        <w:rPr>
          <w:b/>
        </w:rPr>
      </w:pPr>
    </w:p>
    <w:p w14:paraId="5B461B31" w14:textId="77777777" w:rsidR="001F10A1" w:rsidRDefault="001F10A1" w:rsidP="002E2020">
      <w:pPr>
        <w:spacing w:line="480" w:lineRule="auto"/>
        <w:contextualSpacing/>
        <w:jc w:val="center"/>
        <w:rPr>
          <w:b/>
        </w:rPr>
      </w:pPr>
    </w:p>
    <w:p w14:paraId="032E3492" w14:textId="77777777" w:rsidR="001F10A1" w:rsidRDefault="001F10A1" w:rsidP="002E2020">
      <w:pPr>
        <w:spacing w:line="480" w:lineRule="auto"/>
        <w:contextualSpacing/>
        <w:jc w:val="center"/>
        <w:rPr>
          <w:b/>
        </w:rPr>
      </w:pPr>
    </w:p>
    <w:p w14:paraId="0ABD2C11" w14:textId="77777777" w:rsidR="001F10A1" w:rsidRDefault="001F10A1" w:rsidP="002E2020">
      <w:pPr>
        <w:spacing w:line="480" w:lineRule="auto"/>
        <w:contextualSpacing/>
        <w:jc w:val="center"/>
        <w:rPr>
          <w:b/>
        </w:rPr>
      </w:pPr>
    </w:p>
    <w:p w14:paraId="696CF55A" w14:textId="77777777" w:rsidR="00F1256C" w:rsidRDefault="00F1256C" w:rsidP="002E2020">
      <w:pPr>
        <w:spacing w:line="480" w:lineRule="auto"/>
        <w:contextualSpacing/>
        <w:jc w:val="center"/>
        <w:rPr>
          <w:b/>
        </w:rPr>
      </w:pPr>
    </w:p>
    <w:p w14:paraId="1965ED7C" w14:textId="77777777" w:rsidR="00266E96" w:rsidRDefault="00266E96" w:rsidP="002E2020">
      <w:pPr>
        <w:spacing w:line="480" w:lineRule="auto"/>
        <w:contextualSpacing/>
        <w:jc w:val="center"/>
        <w:rPr>
          <w:b/>
        </w:rPr>
        <w:sectPr w:rsidR="00266E96" w:rsidSect="004D5165">
          <w:footerReference w:type="default" r:id="rId8"/>
          <w:footerReference w:type="first" r:id="rId9"/>
          <w:pgSz w:w="12240" w:h="15840"/>
          <w:pgMar w:top="1440" w:right="1440" w:bottom="1440" w:left="1440" w:header="720" w:footer="720" w:gutter="0"/>
          <w:pgNumType w:fmt="lowerRoman" w:start="1"/>
          <w:cols w:space="720"/>
          <w:titlePg/>
          <w:docGrid w:linePitch="360"/>
        </w:sectPr>
      </w:pPr>
    </w:p>
    <w:p w14:paraId="02DCB6FA" w14:textId="35863175" w:rsidR="005F3EC8" w:rsidRPr="002E2020" w:rsidRDefault="001F10A1" w:rsidP="002E2020">
      <w:pPr>
        <w:spacing w:line="480" w:lineRule="auto"/>
        <w:contextualSpacing/>
        <w:jc w:val="center"/>
        <w:rPr>
          <w:b/>
        </w:rPr>
      </w:pPr>
      <w:r>
        <w:rPr>
          <w:b/>
        </w:rPr>
        <w:lastRenderedPageBreak/>
        <w:t>INTRODUCTION</w:t>
      </w:r>
    </w:p>
    <w:p w14:paraId="21084441" w14:textId="18406CA2" w:rsidR="00FD5E85" w:rsidRDefault="00196676" w:rsidP="00FB644F">
      <w:pPr>
        <w:spacing w:line="480" w:lineRule="auto"/>
        <w:ind w:firstLine="720"/>
        <w:contextualSpacing/>
      </w:pPr>
      <w:r>
        <w:t>“</w:t>
      </w:r>
      <w:r w:rsidR="00D12B42">
        <w:t>[</w:t>
      </w:r>
      <w:r w:rsidR="00B43C36">
        <w:t>N]</w:t>
      </w:r>
      <w:proofErr w:type="spellStart"/>
      <w:r w:rsidR="00D12B42">
        <w:t>ature</w:t>
      </w:r>
      <w:proofErr w:type="spellEnd"/>
      <w:r w:rsidR="00D12B42">
        <w:t xml:space="preserve"> never</w:t>
      </w:r>
      <w:r w:rsidR="001F728B">
        <w:t xml:space="preserve"> formed such an advantageous place for our enemies” were the words </w:t>
      </w:r>
      <w:r w:rsidR="00F347EF">
        <w:t>one</w:t>
      </w:r>
      <w:r w:rsidR="00A655D1">
        <w:t xml:space="preserve"> South Carolina</w:t>
      </w:r>
      <w:r w:rsidR="00F347EF">
        <w:t xml:space="preserve"> militiaman </w:t>
      </w:r>
      <w:r w:rsidR="00C56061">
        <w:t>used to describe a</w:t>
      </w:r>
      <w:r w:rsidR="00A55165">
        <w:t xml:space="preserve"> </w:t>
      </w:r>
      <w:r w:rsidR="007960B7">
        <w:t xml:space="preserve">Cherokee </w:t>
      </w:r>
      <w:r w:rsidR="00A55165">
        <w:t>ambush in a</w:t>
      </w:r>
      <w:r w:rsidR="00C56061">
        <w:t xml:space="preserve"> narrow </w:t>
      </w:r>
      <w:r w:rsidR="00112737">
        <w:t>mountain pass</w:t>
      </w:r>
      <w:r w:rsidR="007E54EF">
        <w:t xml:space="preserve"> in the </w:t>
      </w:r>
      <w:r w:rsidR="00D3719B">
        <w:t>mountains of western North Carolina</w:t>
      </w:r>
      <w:r w:rsidR="00112737">
        <w:t xml:space="preserve">, marveling that </w:t>
      </w:r>
      <w:r w:rsidR="00007C38">
        <w:t>“considering the multitudes of enemies, and an admirable place they had to fire on us</w:t>
      </w:r>
      <w:r w:rsidR="00CD23FC">
        <w:t>…</w:t>
      </w:r>
      <w:r w:rsidR="00007C38">
        <w:t>we were not almost all killed.”</w:t>
      </w:r>
      <w:r w:rsidR="00FD5E85" w:rsidRPr="00CA232C">
        <w:rPr>
          <w:rStyle w:val="FootnoteReference"/>
        </w:rPr>
        <w:footnoteReference w:id="2"/>
      </w:r>
      <w:r w:rsidR="00FD5E85">
        <w:t xml:space="preserve"> </w:t>
      </w:r>
      <w:r w:rsidR="002A602E">
        <w:t xml:space="preserve">Records of this battle, fought on September 19, 1776, </w:t>
      </w:r>
      <w:r w:rsidR="009F3FA6">
        <w:t>refer to the narrow pass as either the “</w:t>
      </w:r>
      <w:r w:rsidR="00A7177B">
        <w:t>B</w:t>
      </w:r>
      <w:r w:rsidR="009F3FA6">
        <w:t xml:space="preserve">lack </w:t>
      </w:r>
      <w:r w:rsidR="00A7177B">
        <w:t>H</w:t>
      </w:r>
      <w:r w:rsidR="009F3FA6">
        <w:t xml:space="preserve">ole” or </w:t>
      </w:r>
      <w:r w:rsidR="00865FA7">
        <w:t>the “</w:t>
      </w:r>
      <w:r w:rsidR="00A7177B">
        <w:t>D</w:t>
      </w:r>
      <w:r w:rsidR="00865FA7">
        <w:t xml:space="preserve">ark </w:t>
      </w:r>
      <w:r w:rsidR="00A7177B">
        <w:t>H</w:t>
      </w:r>
      <w:r w:rsidR="00865FA7">
        <w:t>ole,” depending on the source.</w:t>
      </w:r>
      <w:r w:rsidR="00865FA7" w:rsidRPr="00CA232C">
        <w:rPr>
          <w:rStyle w:val="FootnoteReference"/>
        </w:rPr>
        <w:footnoteReference w:id="3"/>
      </w:r>
      <w:r w:rsidR="00865FA7">
        <w:t xml:space="preserve"> </w:t>
      </w:r>
      <w:r w:rsidR="00AF586A">
        <w:t xml:space="preserve">Steep mountains </w:t>
      </w:r>
      <w:r w:rsidR="00940177">
        <w:t>surround</w:t>
      </w:r>
      <w:r w:rsidR="00E47DD2">
        <w:t>ed</w:t>
      </w:r>
      <w:r w:rsidR="00940177">
        <w:t xml:space="preserve"> the trading path on all sides, except the entrance.</w:t>
      </w:r>
      <w:r w:rsidR="0054780D" w:rsidRPr="0054780D">
        <w:rPr>
          <w:rStyle w:val="FootnoteReference"/>
        </w:rPr>
        <w:t xml:space="preserve"> </w:t>
      </w:r>
      <w:r w:rsidR="0054780D" w:rsidRPr="00CA232C">
        <w:rPr>
          <w:rStyle w:val="FootnoteReference"/>
        </w:rPr>
        <w:footnoteReference w:id="4"/>
      </w:r>
      <w:r w:rsidR="00940177">
        <w:t xml:space="preserve"> The path </w:t>
      </w:r>
      <w:r w:rsidR="00432349">
        <w:t xml:space="preserve">generally followed the </w:t>
      </w:r>
      <w:r w:rsidR="006714D5">
        <w:t xml:space="preserve">valley creek, until it rose up out of the </w:t>
      </w:r>
      <w:r w:rsidR="005F5889">
        <w:t>hollow</w:t>
      </w:r>
      <w:r w:rsidR="006714D5">
        <w:t xml:space="preserve"> to meet the </w:t>
      </w:r>
      <w:r w:rsidR="00892B29">
        <w:t>gap</w:t>
      </w:r>
      <w:r w:rsidR="006714D5">
        <w:t xml:space="preserve"> </w:t>
      </w:r>
      <w:r w:rsidR="00892B29">
        <w:t>in</w:t>
      </w:r>
      <w:r w:rsidR="006714D5">
        <w:t xml:space="preserve"> the </w:t>
      </w:r>
      <w:r w:rsidR="005F5889">
        <w:t xml:space="preserve">peaks above. </w:t>
      </w:r>
      <w:r w:rsidR="00FD1C27">
        <w:t>The constricting nature of this terrain</w:t>
      </w:r>
      <w:r w:rsidR="00A655D1" w:rsidRPr="00A655D1">
        <w:t xml:space="preserve"> spread any attacking force into a long, snakelike column, making them vulnerable to attacks from the front and sides. Cherokee fighters </w:t>
      </w:r>
      <w:r w:rsidR="00DF3372">
        <w:t>shot</w:t>
      </w:r>
      <w:r w:rsidR="00A655D1" w:rsidRPr="00A655D1">
        <w:t xml:space="preserve"> musket </w:t>
      </w:r>
      <w:r w:rsidR="00DF3372">
        <w:t>balls</w:t>
      </w:r>
      <w:r w:rsidR="00A655D1" w:rsidRPr="00A655D1">
        <w:t xml:space="preserve"> and arrows from the high ground on either side of the defile while using large hardwood trees as cover.</w:t>
      </w:r>
      <w:r w:rsidR="0054780D" w:rsidRPr="00CA232C">
        <w:rPr>
          <w:rStyle w:val="FootnoteReference"/>
        </w:rPr>
        <w:footnoteReference w:id="5"/>
      </w:r>
      <w:r w:rsidR="00492CDA">
        <w:t xml:space="preserve"> In some parts of t</w:t>
      </w:r>
      <w:r w:rsidR="008F6279">
        <w:t xml:space="preserve">he pass, </w:t>
      </w:r>
      <w:r w:rsidR="00DF3372">
        <w:t xml:space="preserve">the walls were so </w:t>
      </w:r>
      <w:r w:rsidR="00DF3372">
        <w:lastRenderedPageBreak/>
        <w:t>steep that they could only be climbed with extreme difficulty</w:t>
      </w:r>
      <w:r w:rsidR="007A1FB1">
        <w:t xml:space="preserve">, and the </w:t>
      </w:r>
      <w:r w:rsidR="002107E8">
        <w:t xml:space="preserve">trapped </w:t>
      </w:r>
      <w:r w:rsidR="007A1FB1">
        <w:t xml:space="preserve">militia found themselves looking </w:t>
      </w:r>
      <w:r w:rsidR="00F07656" w:rsidRPr="006F7D80">
        <w:t>and shooting</w:t>
      </w:r>
      <w:r w:rsidR="007A1FB1" w:rsidRPr="006F7D80">
        <w:t xml:space="preserve"> up, rather than out, at their attackers.</w:t>
      </w:r>
      <w:r w:rsidR="00356E1C" w:rsidRPr="006F7D80">
        <w:t xml:space="preserve"> </w:t>
      </w:r>
      <w:r w:rsidR="005A2F2F">
        <w:t xml:space="preserve">The </w:t>
      </w:r>
      <w:r w:rsidR="00314008">
        <w:t>South Carolinians</w:t>
      </w:r>
      <w:r w:rsidR="005A2F2F">
        <w:t xml:space="preserve"> were not</w:t>
      </w:r>
      <w:r w:rsidR="00F75D9C" w:rsidRPr="006F7D80">
        <w:t xml:space="preserve"> destroyed, however, </w:t>
      </w:r>
      <w:r w:rsidR="00B45986">
        <w:t xml:space="preserve">and instead </w:t>
      </w:r>
      <w:r w:rsidR="00F75D9C" w:rsidRPr="006F7D80">
        <w:t xml:space="preserve">made a series of counter attacks </w:t>
      </w:r>
      <w:r w:rsidR="00B45986">
        <w:t>to survive</w:t>
      </w:r>
      <w:r w:rsidR="00F75D9C" w:rsidRPr="006F7D80">
        <w:t xml:space="preserve"> the engagement. </w:t>
      </w:r>
      <w:r w:rsidR="000A19B9" w:rsidRPr="006F7D80">
        <w:t>The c</w:t>
      </w:r>
      <w:r w:rsidR="009E7A41" w:rsidRPr="006F7D80">
        <w:t xml:space="preserve">ampaign journal </w:t>
      </w:r>
      <w:r w:rsidR="000A19B9" w:rsidRPr="006F7D80">
        <w:t>attributes</w:t>
      </w:r>
      <w:r w:rsidR="00F75D9C" w:rsidRPr="006F7D80">
        <w:t xml:space="preserve"> th</w:t>
      </w:r>
      <w:r w:rsidR="00291266">
        <w:t>eir</w:t>
      </w:r>
      <w:r w:rsidR="00F75D9C" w:rsidRPr="006F7D80">
        <w:t xml:space="preserve"> </w:t>
      </w:r>
      <w:r w:rsidR="00DF32E5" w:rsidRPr="006F7D80">
        <w:t>survival to</w:t>
      </w:r>
      <w:r w:rsidR="000A19B9" w:rsidRPr="006F7D80">
        <w:t xml:space="preserve"> </w:t>
      </w:r>
      <w:r w:rsidR="009E7A41" w:rsidRPr="006F7D80">
        <w:t>“the hand of Providence”</w:t>
      </w:r>
      <w:r w:rsidR="00CD4244" w:rsidRPr="006F7D80">
        <w:t xml:space="preserve"> </w:t>
      </w:r>
      <w:r w:rsidR="000A19B9" w:rsidRPr="006F7D80">
        <w:t>describ</w:t>
      </w:r>
      <w:r w:rsidR="00892B29">
        <w:t>ing</w:t>
      </w:r>
      <w:r w:rsidR="000A19B9" w:rsidRPr="006F7D80">
        <w:t xml:space="preserve"> the engagement “</w:t>
      </w:r>
      <w:r w:rsidR="00CD4244" w:rsidRPr="006F7D80">
        <w:t>as a miracle</w:t>
      </w:r>
      <w:r w:rsidR="00892B29">
        <w:t>.</w:t>
      </w:r>
      <w:r w:rsidR="009E7A41" w:rsidRPr="006F7D80">
        <w:t>”</w:t>
      </w:r>
      <w:r w:rsidR="00892B29" w:rsidRPr="00CA232C">
        <w:rPr>
          <w:rStyle w:val="FootnoteReference"/>
        </w:rPr>
        <w:footnoteReference w:id="6"/>
      </w:r>
      <w:r w:rsidR="00892B29">
        <w:t xml:space="preserve"> </w:t>
      </w:r>
      <w:r w:rsidR="00732B0B">
        <w:t xml:space="preserve">These references to the divine were part of the religious </w:t>
      </w:r>
      <w:r w:rsidR="0097374E">
        <w:t xml:space="preserve">language of the time but also indicated that the militia perceived themselves at a </w:t>
      </w:r>
      <w:r w:rsidR="006F2064">
        <w:t>tactical disadvantage</w:t>
      </w:r>
      <w:r w:rsidR="0097374E">
        <w:t xml:space="preserve">. </w:t>
      </w:r>
      <w:r w:rsidR="00484498">
        <w:t>The mountain</w:t>
      </w:r>
      <w:r w:rsidR="0097374E">
        <w:t>s</w:t>
      </w:r>
      <w:r w:rsidR="00484498">
        <w:t xml:space="preserve"> formed a formidable obstacle, and</w:t>
      </w:r>
      <w:r w:rsidR="00754343">
        <w:t xml:space="preserve"> Cherokee warriors </w:t>
      </w:r>
      <w:r w:rsidR="002330B0">
        <w:t>used it to their advantage.</w:t>
      </w:r>
      <w:r w:rsidR="00116DBE">
        <w:t xml:space="preserve"> </w:t>
      </w:r>
      <w:r w:rsidR="00116DBE" w:rsidRPr="00A655D1">
        <w:t xml:space="preserve">The Battle of the Black Hole rarely appears in Revolutionary War history as a decisive battle but was significant enough that both </w:t>
      </w:r>
      <w:r w:rsidR="00F153D4">
        <w:t xml:space="preserve">the </w:t>
      </w:r>
      <w:r w:rsidR="00F153D4" w:rsidRPr="00F153D4">
        <w:rPr>
          <w:i/>
          <w:iCs/>
        </w:rPr>
        <w:t>Ross</w:t>
      </w:r>
      <w:r w:rsidR="00F153D4">
        <w:t xml:space="preserve"> and </w:t>
      </w:r>
      <w:r w:rsidR="00F153D4" w:rsidRPr="00F153D4">
        <w:rPr>
          <w:i/>
          <w:iCs/>
        </w:rPr>
        <w:t>Fairies</w:t>
      </w:r>
      <w:r w:rsidR="00F153D4">
        <w:t xml:space="preserve"> d</w:t>
      </w:r>
      <w:r w:rsidR="00116DBE" w:rsidRPr="00A655D1">
        <w:t xml:space="preserve">iaries of the campaign mention it in </w:t>
      </w:r>
      <w:r w:rsidR="00B464C4">
        <w:t>lengthy</w:t>
      </w:r>
      <w:r w:rsidR="00116DBE" w:rsidRPr="00A655D1">
        <w:t xml:space="preserve"> detail.  </w:t>
      </w:r>
    </w:p>
    <w:p w14:paraId="0BE97418" w14:textId="260A77DB" w:rsidR="00C263AB" w:rsidRPr="006F7D80" w:rsidRDefault="002330B0" w:rsidP="00C263AB">
      <w:pPr>
        <w:spacing w:line="480" w:lineRule="auto"/>
        <w:ind w:firstLine="720"/>
        <w:contextualSpacing/>
      </w:pPr>
      <w:r w:rsidRPr="006F7D80">
        <w:t>Even today, v</w:t>
      </w:r>
      <w:r w:rsidR="00A7177B" w:rsidRPr="006F7D80">
        <w:t>isitors to the Blue Ridge Mountains of Tennessee, North Carolina, and northern Georgia</w:t>
      </w:r>
      <w:r w:rsidR="0016734F" w:rsidRPr="006F7D80">
        <w:t>, especially traveling by foot,</w:t>
      </w:r>
      <w:r w:rsidR="00A7177B" w:rsidRPr="006F7D80">
        <w:t xml:space="preserve"> will </w:t>
      </w:r>
      <w:r w:rsidR="00291266">
        <w:t>find</w:t>
      </w:r>
      <w:r w:rsidR="00A7177B" w:rsidRPr="006F7D80">
        <w:t xml:space="preserve"> the ruggedness of the mountain slopes</w:t>
      </w:r>
      <w:r w:rsidR="00C1315A">
        <w:t xml:space="preserve"> striking</w:t>
      </w:r>
      <w:r w:rsidR="00FF0427" w:rsidRPr="006F7D80">
        <w:t>.</w:t>
      </w:r>
      <w:r w:rsidR="003D2B00" w:rsidRPr="006F7D80">
        <w:t xml:space="preserve"> </w:t>
      </w:r>
      <w:r w:rsidR="00A7177B" w:rsidRPr="006F7D80">
        <w:t>Steep valleys give way to fast flowing rivers and thick vegetation covers every hillside. In terms of military mobility, U.S. Army doctrine classifies this as severely restricted terrain.</w:t>
      </w:r>
      <w:r w:rsidR="00A7177B" w:rsidRPr="00CA232C">
        <w:rPr>
          <w:rStyle w:val="FootnoteReference"/>
        </w:rPr>
        <w:footnoteReference w:id="7"/>
      </w:r>
      <w:r w:rsidR="00A7177B" w:rsidRPr="006F7D80">
        <w:t xml:space="preserve"> </w:t>
      </w:r>
      <w:r w:rsidR="003E2B2B" w:rsidRPr="006F7D80">
        <w:t xml:space="preserve">The highest peaks of the Smoky Mountains rise six thousand feet out of the Tennessee River Valley, giving them a topographic relief </w:t>
      </w:r>
      <w:proofErr w:type="gramStart"/>
      <w:r w:rsidR="00C1315A">
        <w:t>similar</w:t>
      </w:r>
      <w:r w:rsidR="003E2B2B" w:rsidRPr="006F7D80">
        <w:t xml:space="preserve"> to</w:t>
      </w:r>
      <w:proofErr w:type="gramEnd"/>
      <w:r w:rsidR="003E2B2B" w:rsidRPr="006F7D80">
        <w:t xml:space="preserve"> the Colorado Front Range. Higher still are the </w:t>
      </w:r>
      <w:r w:rsidR="00722A41">
        <w:t>Appalachians</w:t>
      </w:r>
      <w:r w:rsidR="003E2B2B" w:rsidRPr="006F7D80">
        <w:t xml:space="preserve"> of North Carolina. </w:t>
      </w:r>
      <w:r w:rsidR="00C1315A">
        <w:t>This</w:t>
      </w:r>
      <w:r w:rsidR="00E8285A" w:rsidRPr="006F7D80">
        <w:t xml:space="preserve"> region </w:t>
      </w:r>
      <w:r w:rsidR="00E67C9D" w:rsidRPr="006F7D80">
        <w:t xml:space="preserve">formed the </w:t>
      </w:r>
      <w:r w:rsidR="007C19A5" w:rsidRPr="006F7D80">
        <w:t xml:space="preserve">historic </w:t>
      </w:r>
      <w:r w:rsidR="00456E7C" w:rsidRPr="006F7D80">
        <w:t>territory of the Cherokee people, and the Easte</w:t>
      </w:r>
      <w:r w:rsidR="00291266">
        <w:t>r</w:t>
      </w:r>
      <w:r w:rsidR="00456E7C" w:rsidRPr="006F7D80">
        <w:t xml:space="preserve">n Band of Cherokee </w:t>
      </w:r>
      <w:r w:rsidR="007C19A5" w:rsidRPr="006F7D80">
        <w:t xml:space="preserve">Indians </w:t>
      </w:r>
      <w:r w:rsidR="000B5048" w:rsidRPr="006F7D80">
        <w:t>maintains</w:t>
      </w:r>
      <w:r w:rsidR="00FE65FE" w:rsidRPr="006F7D80">
        <w:t xml:space="preserve"> sovereignty over </w:t>
      </w:r>
      <w:r w:rsidR="00A95AD9" w:rsidRPr="006F7D80">
        <w:t>territory there</w:t>
      </w:r>
      <w:r w:rsidR="00A508CA" w:rsidRPr="006F7D80">
        <w:t xml:space="preserve"> today.</w:t>
      </w:r>
      <w:r w:rsidR="007C19A5" w:rsidRPr="006F7D80">
        <w:t xml:space="preserve"> </w:t>
      </w:r>
      <w:r w:rsidR="00A7177B" w:rsidRPr="006F7D80">
        <w:t>Euro</w:t>
      </w:r>
      <w:r w:rsidR="001C6B53" w:rsidRPr="006F7D80">
        <w:t>-American settlers and traders</w:t>
      </w:r>
      <w:r w:rsidR="009E1FB7" w:rsidRPr="006F7D80">
        <w:t xml:space="preserve"> often wrote of</w:t>
      </w:r>
      <w:r w:rsidR="00A7177B" w:rsidRPr="006F7D80">
        <w:t xml:space="preserve"> </w:t>
      </w:r>
      <w:r w:rsidR="00E71DAC" w:rsidRPr="006F7D80">
        <w:t xml:space="preserve">both </w:t>
      </w:r>
      <w:r w:rsidR="00A7177B" w:rsidRPr="006F7D80">
        <w:t xml:space="preserve">the ruggedness and beauty of the </w:t>
      </w:r>
      <w:r w:rsidR="00A7177B" w:rsidRPr="006F7D80">
        <w:lastRenderedPageBreak/>
        <w:t>landscape</w:t>
      </w:r>
      <w:r w:rsidR="00ED3295" w:rsidRPr="006F7D80">
        <w:t>.</w:t>
      </w:r>
      <w:r w:rsidR="00C629D7" w:rsidRPr="006F7D80">
        <w:t xml:space="preserve"> </w:t>
      </w:r>
      <w:r w:rsidR="007141A8">
        <w:t>Before the American Revolution, o</w:t>
      </w:r>
      <w:r w:rsidR="00A7177B" w:rsidRPr="006F7D80">
        <w:t>ne</w:t>
      </w:r>
      <w:r w:rsidR="00651DC4" w:rsidRPr="006F7D80">
        <w:t xml:space="preserve"> such</w:t>
      </w:r>
      <w:r w:rsidR="00A7177B" w:rsidRPr="006F7D80">
        <w:t xml:space="preserve"> </w:t>
      </w:r>
      <w:r w:rsidR="00E20BD7" w:rsidRPr="006F7D80">
        <w:t>trader, James Adair,</w:t>
      </w:r>
      <w:r w:rsidR="00A7177B" w:rsidRPr="006F7D80">
        <w:t xml:space="preserve"> re</w:t>
      </w:r>
      <w:r w:rsidR="00651DC4" w:rsidRPr="006F7D80">
        <w:t>marked</w:t>
      </w:r>
      <w:r w:rsidR="00A7177B" w:rsidRPr="006F7D80">
        <w:t xml:space="preserve"> that “from the historical descriptions of the Alps, and a personal view of the </w:t>
      </w:r>
      <w:proofErr w:type="spellStart"/>
      <w:r w:rsidR="00A7177B" w:rsidRPr="006F7D80">
        <w:t>Cheerake</w:t>
      </w:r>
      <w:proofErr w:type="spellEnd"/>
      <w:r w:rsidR="00722A41">
        <w:t>[sic]</w:t>
      </w:r>
      <w:r w:rsidR="00A7177B" w:rsidRPr="006F7D80">
        <w:t xml:space="preserve"> Mountains—I conclude that the Alps of Italy are much inferior to several of the </w:t>
      </w:r>
      <w:proofErr w:type="spellStart"/>
      <w:r w:rsidR="00A7177B" w:rsidRPr="006F7D80">
        <w:t>Cheerake</w:t>
      </w:r>
      <w:proofErr w:type="spellEnd"/>
      <w:r w:rsidR="00A7177B" w:rsidRPr="006F7D80">
        <w:t xml:space="preserve"> mountains, both in height and rockiness.”</w:t>
      </w:r>
      <w:r w:rsidR="00A7177B" w:rsidRPr="00CA232C">
        <w:rPr>
          <w:rStyle w:val="FootnoteReference"/>
        </w:rPr>
        <w:footnoteReference w:id="8"/>
      </w:r>
      <w:r w:rsidR="00A7177B" w:rsidRPr="006F7D80">
        <w:t xml:space="preserve"> </w:t>
      </w:r>
      <w:r w:rsidR="00B74195" w:rsidRPr="006F7D80">
        <w:t xml:space="preserve">Adair was not the only one to compare the </w:t>
      </w:r>
      <w:r w:rsidR="008D39AB" w:rsidRPr="006F7D80">
        <w:t>southern</w:t>
      </w:r>
      <w:r w:rsidR="00B74195" w:rsidRPr="006F7D80">
        <w:t xml:space="preserve"> Appalachians to the European </w:t>
      </w:r>
      <w:r w:rsidR="00287DFD" w:rsidRPr="006F7D80">
        <w:t>Alps. During</w:t>
      </w:r>
      <w:r w:rsidR="008D39AB" w:rsidRPr="006F7D80">
        <w:t xml:space="preserve"> a</w:t>
      </w:r>
      <w:r w:rsidR="004F7CFC" w:rsidRPr="006F7D80">
        <w:t xml:space="preserve"> 1761 campaign against the Cherokee, </w:t>
      </w:r>
      <w:r w:rsidR="00DF7F22">
        <w:t>Lieutenant Colonel</w:t>
      </w:r>
      <w:r w:rsidR="008D39AB" w:rsidRPr="006F7D80">
        <w:t xml:space="preserve"> </w:t>
      </w:r>
      <w:r w:rsidR="00287DFD" w:rsidRPr="006F7D80">
        <w:t>James Grant</w:t>
      </w:r>
      <w:r w:rsidR="008714DE" w:rsidRPr="006F7D80">
        <w:t>, the expedition commander,</w:t>
      </w:r>
      <w:r w:rsidR="00287DFD" w:rsidRPr="006F7D80">
        <w:t xml:space="preserve"> </w:t>
      </w:r>
      <w:r w:rsidR="00DF7F22">
        <w:t>declared</w:t>
      </w:r>
      <w:r w:rsidR="00CE4F1B" w:rsidRPr="006F7D80">
        <w:t xml:space="preserve"> that</w:t>
      </w:r>
      <w:r w:rsidR="00287DFD" w:rsidRPr="006F7D80">
        <w:t xml:space="preserve"> “</w:t>
      </w:r>
      <w:r w:rsidR="008D39AB" w:rsidRPr="006F7D80">
        <w:t xml:space="preserve">our march was much worse than the passage of the Alps, which </w:t>
      </w:r>
      <w:r w:rsidR="0029740C">
        <w:t>[Grant]</w:t>
      </w:r>
      <w:r w:rsidR="008D39AB" w:rsidRPr="006F7D80">
        <w:t xml:space="preserve"> had seen.”</w:t>
      </w:r>
      <w:r w:rsidR="008D39AB" w:rsidRPr="00CA232C">
        <w:rPr>
          <w:rStyle w:val="FootnoteReference"/>
        </w:rPr>
        <w:footnoteReference w:id="9"/>
      </w:r>
      <w:r w:rsidR="008D39AB" w:rsidRPr="006F7D80">
        <w:t xml:space="preserve"> </w:t>
      </w:r>
      <w:r w:rsidR="00C54918" w:rsidRPr="006F7D80">
        <w:t xml:space="preserve">Any analysis of military action in these mountains must </w:t>
      </w:r>
      <w:r w:rsidR="00F503E8" w:rsidRPr="006F7D80">
        <w:t>seriously consider the effects of the terrain and environment on human action</w:t>
      </w:r>
      <w:r w:rsidR="006B371B">
        <w:t xml:space="preserve"> </w:t>
      </w:r>
      <w:r w:rsidR="006B371B" w:rsidRPr="006F7D80">
        <w:t xml:space="preserve">(see </w:t>
      </w:r>
      <w:r w:rsidR="006B371B" w:rsidRPr="006F7D80">
        <w:rPr>
          <w:b/>
          <w:bCs/>
        </w:rPr>
        <w:t>Figure 1</w:t>
      </w:r>
      <w:r w:rsidR="006B371B" w:rsidRPr="006F7D80">
        <w:t>)</w:t>
      </w:r>
      <w:r w:rsidR="00F503E8" w:rsidRPr="006F7D80">
        <w:t>.</w:t>
      </w:r>
    </w:p>
    <w:p w14:paraId="5E474A21" w14:textId="473E922C" w:rsidR="00C263AB" w:rsidRPr="006F7D80" w:rsidRDefault="00BA6814" w:rsidP="00C263AB">
      <w:pPr>
        <w:spacing w:line="480" w:lineRule="auto"/>
        <w:ind w:firstLine="720"/>
        <w:contextualSpacing/>
      </w:pPr>
      <w:r>
        <w:t xml:space="preserve">The first time I hunted around the Joyce-Kilmer Slickrock Wilderness, I found myself completely alone and spent days climbing steep, rocky hills covered in mountain laurel. As my appreciation for the landscape grew, so did my interest in the </w:t>
      </w:r>
      <w:proofErr w:type="gramStart"/>
      <w:r>
        <w:t>Cherokee</w:t>
      </w:r>
      <w:proofErr w:type="gramEnd"/>
      <w:r>
        <w:t xml:space="preserve"> and Revolutionary War history of the area. As a U.S. Army officer, I wondered how eighteenth-century troops overcame the environmental and logistical challenges of fighting in the mountains. After spending time researching and writing, I decided to see the ground, or at least part of it for myself. In my opinion, the most thorough way to </w:t>
      </w:r>
      <w:r w:rsidR="0029740C">
        <w:t>examine</w:t>
      </w:r>
      <w:r>
        <w:t xml:space="preserve"> terrain is to travel over it on foot, so I ran from the Rabun Gap near Dillard, Georgia to Franklin, North Carolina and back. This approximately twenty-mile route paralleling the Little Tennessee River </w:t>
      </w:r>
      <w:r w:rsidR="00C1143C">
        <w:t>saw</w:t>
      </w:r>
      <w:r>
        <w:t xml:space="preserve"> some of the most intense fighting in Cherokee territory. A mix of paved and dirt roads, small farms, and U.S. Forest Service sites </w:t>
      </w:r>
    </w:p>
    <w:p w14:paraId="7040446F" w14:textId="3D1EA599" w:rsidR="00A7177B" w:rsidRDefault="00A7177B" w:rsidP="005624E2">
      <w:pPr>
        <w:spacing w:line="480" w:lineRule="auto"/>
        <w:contextualSpacing/>
      </w:pPr>
      <w:r>
        <w:rPr>
          <w:noProof/>
        </w:rPr>
        <w:lastRenderedPageBreak/>
        <w:drawing>
          <wp:inline distT="0" distB="0" distL="0" distR="0" wp14:anchorId="5BC3B01A" wp14:editId="7D47C742">
            <wp:extent cx="5884333" cy="4413250"/>
            <wp:effectExtent l="0" t="0" r="2540" b="6350"/>
            <wp:docPr id="1810230012" name="Picture 1" descr="A view of a valley with trees and mount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30012" name="Picture 1" descr="A view of a valley with trees and mountain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49062" cy="4611797"/>
                    </a:xfrm>
                    <a:prstGeom prst="rect">
                      <a:avLst/>
                    </a:prstGeom>
                  </pic:spPr>
                </pic:pic>
              </a:graphicData>
            </a:graphic>
          </wp:inline>
        </w:drawing>
      </w:r>
    </w:p>
    <w:p w14:paraId="63359B20" w14:textId="3512856B" w:rsidR="00A7177B" w:rsidRDefault="00A7177B" w:rsidP="00A7177B">
      <w:pPr>
        <w:spacing w:line="240" w:lineRule="auto"/>
        <w:contextualSpacing/>
      </w:pPr>
      <w:r>
        <w:t>Figure 1. A view of the Nantahala Mountains west of modern-day Franklin, North Carolina. The Battle of the Black Hole took place in similar terrain.</w:t>
      </w:r>
      <w:r w:rsidR="00C37A64">
        <w:t xml:space="preserve"> </w:t>
      </w:r>
      <w:r w:rsidR="00AF0269">
        <w:t>Photograph</w:t>
      </w:r>
      <w:r w:rsidR="00C37A64">
        <w:t xml:space="preserve"> courtesy of Alexius Horatius.</w:t>
      </w:r>
      <w:r w:rsidRPr="00CA232C">
        <w:rPr>
          <w:rStyle w:val="FootnoteReference"/>
        </w:rPr>
        <w:footnoteReference w:id="10"/>
      </w:r>
    </w:p>
    <w:p w14:paraId="58EEFB90" w14:textId="77777777" w:rsidR="00A7177B" w:rsidRDefault="00A7177B" w:rsidP="00FB644F">
      <w:pPr>
        <w:spacing w:line="480" w:lineRule="auto"/>
        <w:ind w:firstLine="720"/>
        <w:contextualSpacing/>
      </w:pPr>
    </w:p>
    <w:p w14:paraId="33C864E7" w14:textId="77777777" w:rsidR="0067772B" w:rsidRDefault="0067772B" w:rsidP="00FB644F">
      <w:pPr>
        <w:spacing w:line="480" w:lineRule="auto"/>
        <w:ind w:firstLine="720"/>
        <w:contextualSpacing/>
      </w:pPr>
    </w:p>
    <w:p w14:paraId="3A42E56C" w14:textId="77777777" w:rsidR="0067772B" w:rsidRDefault="0067772B" w:rsidP="00FB644F">
      <w:pPr>
        <w:spacing w:line="480" w:lineRule="auto"/>
        <w:ind w:firstLine="720"/>
        <w:contextualSpacing/>
      </w:pPr>
    </w:p>
    <w:p w14:paraId="3D66C0A8" w14:textId="77777777" w:rsidR="0067772B" w:rsidRDefault="0067772B" w:rsidP="00FB644F">
      <w:pPr>
        <w:spacing w:line="480" w:lineRule="auto"/>
        <w:ind w:firstLine="720"/>
        <w:contextualSpacing/>
      </w:pPr>
    </w:p>
    <w:p w14:paraId="6E12CD66" w14:textId="77777777" w:rsidR="0067772B" w:rsidRDefault="0067772B" w:rsidP="00FB644F">
      <w:pPr>
        <w:spacing w:line="480" w:lineRule="auto"/>
        <w:ind w:firstLine="720"/>
        <w:contextualSpacing/>
      </w:pPr>
    </w:p>
    <w:p w14:paraId="553CEA77" w14:textId="467A7647" w:rsidR="00DA0561" w:rsidRDefault="007E5F3A" w:rsidP="00722A41">
      <w:pPr>
        <w:spacing w:line="480" w:lineRule="auto"/>
        <w:contextualSpacing/>
      </w:pPr>
      <w:r>
        <w:lastRenderedPageBreak/>
        <w:t xml:space="preserve">characterize the modern landscape, but the general topography and lay of the land remains similar enough to the eighteenth century. Along this route I passed the sites of the First </w:t>
      </w:r>
      <w:r w:rsidR="00BA6814">
        <w:t>and Second Battle of Echoe, only a few miles apart. Both locations were places where Cherokee military forces, led by the Great Warrior of Chota Oconostota, ambushed invading armies in defense of their homes.</w:t>
      </w:r>
      <w:r w:rsidR="00BA6814" w:rsidRPr="00CA232C">
        <w:rPr>
          <w:rStyle w:val="FootnoteReference"/>
        </w:rPr>
        <w:footnoteReference w:id="11"/>
      </w:r>
      <w:r w:rsidR="00722A41">
        <w:t xml:space="preserve"> </w:t>
      </w:r>
      <w:r w:rsidR="00AA6E5D">
        <w:t>The first time,</w:t>
      </w:r>
      <w:r w:rsidR="005F7FF8">
        <w:t xml:space="preserve"> in 1760,</w:t>
      </w:r>
      <w:r w:rsidR="00AA6E5D">
        <w:t xml:space="preserve"> the Cherokee </w:t>
      </w:r>
      <w:r w:rsidR="00C56A0E">
        <w:t xml:space="preserve">won decisively. The second time, </w:t>
      </w:r>
      <w:r w:rsidR="00815071">
        <w:t xml:space="preserve">in 1761, </w:t>
      </w:r>
      <w:r w:rsidR="00C56A0E">
        <w:t xml:space="preserve">they caused damage, but not enough to </w:t>
      </w:r>
      <w:r w:rsidR="00815071">
        <w:t xml:space="preserve">prevent the destruction of </w:t>
      </w:r>
      <w:r w:rsidR="004E651C">
        <w:t>eighteen of their towns. A decade and a half later, in 1776,</w:t>
      </w:r>
      <w:r w:rsidR="00695395">
        <w:t xml:space="preserve"> </w:t>
      </w:r>
      <w:r w:rsidR="004C4D75">
        <w:t xml:space="preserve">despite having a distinct advantage in surprise and terrain, Cherokee forces </w:t>
      </w:r>
      <w:r w:rsidR="00D32795">
        <w:t xml:space="preserve">did not </w:t>
      </w:r>
      <w:r w:rsidR="00926BE2">
        <w:t>defeat Carolinian militia</w:t>
      </w:r>
      <w:r w:rsidR="001B6231">
        <w:t xml:space="preserve"> at </w:t>
      </w:r>
      <w:r w:rsidR="00846E03">
        <w:t xml:space="preserve">a similar ambush </w:t>
      </w:r>
      <w:r w:rsidR="0067772B">
        <w:t>at the Black Hole</w:t>
      </w:r>
      <w:r w:rsidR="001B6231">
        <w:t xml:space="preserve">. </w:t>
      </w:r>
      <w:r w:rsidR="00E735A9">
        <w:t xml:space="preserve">With similar force ratios, in similar terrain, I wondered what </w:t>
      </w:r>
      <w:r w:rsidR="00A95AD9">
        <w:t>factors created a different outcome.</w:t>
      </w:r>
    </w:p>
    <w:p w14:paraId="00B6B414" w14:textId="1C3CF5C5" w:rsidR="00987F31" w:rsidRDefault="000D7179" w:rsidP="00A459A8">
      <w:pPr>
        <w:spacing w:line="480" w:lineRule="auto"/>
        <w:ind w:firstLine="720"/>
        <w:contextualSpacing/>
      </w:pPr>
      <w:r w:rsidRPr="00605ACF">
        <w:t xml:space="preserve">This </w:t>
      </w:r>
      <w:r w:rsidR="004A30AC">
        <w:t>thesis</w:t>
      </w:r>
      <w:r w:rsidRPr="00605ACF">
        <w:t xml:space="preserve"> will examine</w:t>
      </w:r>
      <w:r w:rsidR="006447DD">
        <w:t xml:space="preserve"> military aspects of</w:t>
      </w:r>
      <w:r w:rsidRPr="00605ACF">
        <w:t xml:space="preserve"> </w:t>
      </w:r>
      <w:r w:rsidR="00B53F19">
        <w:t xml:space="preserve">two significant periods </w:t>
      </w:r>
      <w:r w:rsidR="00BE2AFB">
        <w:t xml:space="preserve">of </w:t>
      </w:r>
      <w:r w:rsidR="00B53F19">
        <w:t xml:space="preserve">conflict in </w:t>
      </w:r>
      <w:r w:rsidRPr="00605ACF">
        <w:t>between the Cherokee</w:t>
      </w:r>
      <w:r w:rsidR="00B53F19">
        <w:t xml:space="preserve"> </w:t>
      </w:r>
      <w:r w:rsidRPr="00605ACF">
        <w:t xml:space="preserve">and </w:t>
      </w:r>
      <w:r w:rsidR="00B53F19">
        <w:t xml:space="preserve">Euro-American military forces </w:t>
      </w:r>
      <w:r w:rsidRPr="00605ACF">
        <w:t xml:space="preserve">in the trans-Appalachian South. </w:t>
      </w:r>
      <w:r w:rsidR="00B53F19">
        <w:t xml:space="preserve">The first period was a series of three punitive campaigns launched by the British against the Cherokee from 1759 to 1761. </w:t>
      </w:r>
      <w:r w:rsidR="00ED260C">
        <w:t>These expeditions were</w:t>
      </w:r>
      <w:r w:rsidR="008956FF">
        <w:t xml:space="preserve"> part of a larger</w:t>
      </w:r>
      <w:r w:rsidR="009E2EFB">
        <w:t>, escalating series of violen</w:t>
      </w:r>
      <w:r w:rsidR="00ED260C">
        <w:t>t</w:t>
      </w:r>
      <w:r w:rsidR="009E2EFB">
        <w:t xml:space="preserve"> and </w:t>
      </w:r>
      <w:r w:rsidR="00D6582E">
        <w:t xml:space="preserve">retributory </w:t>
      </w:r>
      <w:r w:rsidR="00ED260C">
        <w:t>acts</w:t>
      </w:r>
      <w:r w:rsidR="009E2EFB">
        <w:t xml:space="preserve"> that </w:t>
      </w:r>
      <w:r w:rsidR="003A03F2">
        <w:t>historians</w:t>
      </w:r>
      <w:r w:rsidR="009E2EFB">
        <w:t xml:space="preserve"> refer to as the Anglo-Cherokee War</w:t>
      </w:r>
      <w:r w:rsidR="00625786">
        <w:t>.</w:t>
      </w:r>
      <w:r w:rsidR="009E2EFB">
        <w:t xml:space="preserve"> </w:t>
      </w:r>
      <w:r w:rsidR="00625786">
        <w:t>This war</w:t>
      </w:r>
      <w:r w:rsidR="009E2EFB">
        <w:t xml:space="preserve"> occurred within the context of the much larger </w:t>
      </w:r>
      <w:r w:rsidR="00BA0103">
        <w:t>Seven Years War</w:t>
      </w:r>
      <w:r w:rsidR="009E2EFB">
        <w:t xml:space="preserve"> that began in </w:t>
      </w:r>
      <w:r w:rsidR="00851CE8">
        <w:t xml:space="preserve">1754. </w:t>
      </w:r>
      <w:r w:rsidR="00046969">
        <w:t xml:space="preserve">In the North American </w:t>
      </w:r>
      <w:r w:rsidR="00C1143C">
        <w:t>t</w:t>
      </w:r>
      <w:r w:rsidR="00046969">
        <w:t xml:space="preserve">heatre, this conflict was the French and Indian War. </w:t>
      </w:r>
      <w:r w:rsidR="00B53F19">
        <w:t xml:space="preserve">The second </w:t>
      </w:r>
      <w:r w:rsidR="00BE2AFB">
        <w:t>period</w:t>
      </w:r>
      <w:r w:rsidR="00851CE8">
        <w:t xml:space="preserve"> of conflict</w:t>
      </w:r>
      <w:r w:rsidR="00BE2AFB">
        <w:t xml:space="preserve"> concerns near-simultaneous punitive campaigns launched by the newly formed </w:t>
      </w:r>
      <w:r w:rsidR="00190DD4">
        <w:t>colonies</w:t>
      </w:r>
      <w:r w:rsidR="00BE2AFB">
        <w:t xml:space="preserve"> of Georgia, South Carolina, North Carolina, and Virginia against the Cherokee in 1776. </w:t>
      </w:r>
      <w:r w:rsidR="00625786">
        <w:t>These campaigns</w:t>
      </w:r>
      <w:r w:rsidR="008660F5">
        <w:t xml:space="preserve"> occurred in the opening years of the American Revolution, </w:t>
      </w:r>
      <w:r w:rsidR="00625786">
        <w:t>but they</w:t>
      </w:r>
      <w:r w:rsidR="008660F5">
        <w:t xml:space="preserve"> too w</w:t>
      </w:r>
      <w:r w:rsidR="00625786">
        <w:t>ere</w:t>
      </w:r>
      <w:r w:rsidR="008660F5">
        <w:t xml:space="preserve"> an escalation of a series of violent interactions between the Cherokee and white </w:t>
      </w:r>
      <w:r w:rsidR="003C5E83">
        <w:t xml:space="preserve">settlers along the interior borders of each </w:t>
      </w:r>
      <w:r w:rsidR="00190DD4">
        <w:t>colony</w:t>
      </w:r>
      <w:r w:rsidR="003C5E83">
        <w:t xml:space="preserve">. </w:t>
      </w:r>
      <w:r w:rsidR="00B10E17">
        <w:lastRenderedPageBreak/>
        <w:t xml:space="preserve">Some histories refer </w:t>
      </w:r>
      <w:r w:rsidR="00625786">
        <w:t>to this conflict</w:t>
      </w:r>
      <w:r w:rsidR="00B10E17">
        <w:t xml:space="preserve"> as ‘The Cherokee War of 1776</w:t>
      </w:r>
      <w:r w:rsidR="00264472">
        <w:t xml:space="preserve">,” while others </w:t>
      </w:r>
      <w:r w:rsidR="00DD5D9E">
        <w:t>call</w:t>
      </w:r>
      <w:r w:rsidR="00264472">
        <w:t xml:space="preserve"> it as “The Whig</w:t>
      </w:r>
      <w:r w:rsidR="001F1065">
        <w:t>-Cherokee</w:t>
      </w:r>
      <w:r w:rsidR="00264472">
        <w:t xml:space="preserve"> War.” </w:t>
      </w:r>
      <w:r w:rsidR="00707016">
        <w:t xml:space="preserve">To maintain consistency and </w:t>
      </w:r>
      <w:r w:rsidR="005D5620">
        <w:t xml:space="preserve">distinguish between combatants, I will use </w:t>
      </w:r>
      <w:r w:rsidR="001F1065">
        <w:t>the names “Anglo-Cherokee War” and “Whig-Cherokee War</w:t>
      </w:r>
      <w:r w:rsidR="00987F31">
        <w:t>.</w:t>
      </w:r>
      <w:r w:rsidR="001F1065">
        <w:t>”</w:t>
      </w:r>
    </w:p>
    <w:p w14:paraId="04E9BAE4" w14:textId="36B6B46B" w:rsidR="00511E63" w:rsidRDefault="00987F31" w:rsidP="00FB644F">
      <w:pPr>
        <w:spacing w:line="480" w:lineRule="auto"/>
        <w:ind w:firstLine="720"/>
        <w:contextualSpacing/>
      </w:pPr>
      <w:r>
        <w:t>I</w:t>
      </w:r>
      <w:r w:rsidR="000D7179" w:rsidRPr="00605ACF">
        <w:t xml:space="preserve"> combine both </w:t>
      </w:r>
      <w:r w:rsidR="005C78CF">
        <w:t>“</w:t>
      </w:r>
      <w:r w:rsidR="000D7179" w:rsidRPr="00605ACF">
        <w:t>traditional</w:t>
      </w:r>
      <w:r w:rsidR="005C78CF">
        <w:t>”</w:t>
      </w:r>
      <w:r w:rsidR="000D7179" w:rsidRPr="00605ACF">
        <w:t xml:space="preserve"> and </w:t>
      </w:r>
      <w:r w:rsidR="005C78CF">
        <w:t>“</w:t>
      </w:r>
      <w:r w:rsidR="000D7179" w:rsidRPr="00605ACF">
        <w:t>new</w:t>
      </w:r>
      <w:r w:rsidR="005C78CF">
        <w:t>”</w:t>
      </w:r>
      <w:r w:rsidR="000D7179" w:rsidRPr="00605ACF">
        <w:t xml:space="preserve"> military history but will </w:t>
      </w:r>
      <w:r w:rsidR="007F58E7">
        <w:t>use</w:t>
      </w:r>
      <w:r w:rsidR="000D7179" w:rsidRPr="00605ACF">
        <w:t xml:space="preserve"> more of the former.</w:t>
      </w:r>
      <w:r w:rsidR="004D0E92" w:rsidRPr="00CA232C">
        <w:rPr>
          <w:rStyle w:val="FootnoteReference"/>
        </w:rPr>
        <w:footnoteReference w:id="12"/>
      </w:r>
      <w:r w:rsidR="000D7179" w:rsidRPr="00605ACF">
        <w:t xml:space="preserve"> </w:t>
      </w:r>
      <w:r w:rsidR="00083E3A">
        <w:t>T</w:t>
      </w:r>
      <w:r w:rsidR="00083E3A" w:rsidRPr="00605ACF">
        <w:t xml:space="preserve">his </w:t>
      </w:r>
      <w:r w:rsidR="00083E3A">
        <w:t>thesis</w:t>
      </w:r>
      <w:r w:rsidR="00083E3A" w:rsidRPr="00605ACF">
        <w:t xml:space="preserve"> does not ignore environment and culture despite its traditional military analysis and leaves the door open to future research in </w:t>
      </w:r>
      <w:r w:rsidR="00083E3A">
        <w:t>any one of</w:t>
      </w:r>
      <w:r w:rsidR="00083E3A" w:rsidRPr="00605ACF">
        <w:t xml:space="preserve"> </w:t>
      </w:r>
      <w:r w:rsidR="00083E3A">
        <w:t xml:space="preserve">these </w:t>
      </w:r>
      <w:r w:rsidR="00083E3A" w:rsidRPr="00605ACF">
        <w:t>areas</w:t>
      </w:r>
      <w:r w:rsidR="00083E3A">
        <w:t xml:space="preserve">. </w:t>
      </w:r>
      <w:r w:rsidR="00DD442F">
        <w:t xml:space="preserve">Social and cultural histories </w:t>
      </w:r>
      <w:r w:rsidR="00355A03">
        <w:t xml:space="preserve">focusing on </w:t>
      </w:r>
      <w:r w:rsidR="00FE2508">
        <w:t>race, gender</w:t>
      </w:r>
      <w:r w:rsidR="00D8262B">
        <w:t xml:space="preserve">, and </w:t>
      </w:r>
      <w:r w:rsidR="003D44FA">
        <w:t xml:space="preserve">identity </w:t>
      </w:r>
      <w:r w:rsidR="008C2B45">
        <w:t xml:space="preserve">abound in </w:t>
      </w:r>
      <w:r w:rsidR="0024282C">
        <w:t>modern studies of Indigenous</w:t>
      </w:r>
      <w:r w:rsidR="00F97B7B">
        <w:t xml:space="preserve">-settler </w:t>
      </w:r>
      <w:r w:rsidR="008B6224">
        <w:t xml:space="preserve">interactions, and they are important. </w:t>
      </w:r>
      <w:r w:rsidR="00A2721E">
        <w:t xml:space="preserve">Using military history to better understand </w:t>
      </w:r>
      <w:r w:rsidR="001B7173">
        <w:t xml:space="preserve">why </w:t>
      </w:r>
      <w:r w:rsidR="00DF22FB">
        <w:t xml:space="preserve">conflicts </w:t>
      </w:r>
      <w:r w:rsidR="00B15D80">
        <w:t>result</w:t>
      </w:r>
      <w:r w:rsidR="004118E3">
        <w:t xml:space="preserve"> in certain outcomes is </w:t>
      </w:r>
      <w:r w:rsidR="001D7B72">
        <w:t xml:space="preserve">also </w:t>
      </w:r>
      <w:r w:rsidR="004118E3">
        <w:t>i</w:t>
      </w:r>
      <w:r w:rsidR="00156561">
        <w:t>mportant</w:t>
      </w:r>
      <w:r w:rsidR="00B85B00">
        <w:t>.</w:t>
      </w:r>
      <w:r w:rsidR="004118E3">
        <w:t xml:space="preserve"> </w:t>
      </w:r>
      <w:r w:rsidR="00770634">
        <w:t>Cherokee military action at</w:t>
      </w:r>
      <w:r w:rsidR="0047524F">
        <w:t xml:space="preserve"> First and Second Battles of Echoe</w:t>
      </w:r>
      <w:r w:rsidR="00327E38">
        <w:t xml:space="preserve"> had a direct impact on the </w:t>
      </w:r>
      <w:r w:rsidR="00581199">
        <w:t xml:space="preserve">invading </w:t>
      </w:r>
      <w:r w:rsidR="0066344E">
        <w:t>British armies</w:t>
      </w:r>
      <w:r w:rsidR="00581199">
        <w:t xml:space="preserve">, and it is </w:t>
      </w:r>
      <w:r w:rsidR="008B4799">
        <w:t xml:space="preserve">fair to assume </w:t>
      </w:r>
      <w:r w:rsidR="00963074">
        <w:t xml:space="preserve">without the battles, the </w:t>
      </w:r>
      <w:r w:rsidR="004A0416">
        <w:t>British</w:t>
      </w:r>
      <w:r w:rsidR="0066344E">
        <w:t xml:space="preserve"> would have caused far greater destruction in the Cherokee homeland. Therefore, understanding the dimensions of the battle itself is important to </w:t>
      </w:r>
      <w:r w:rsidR="00E60298">
        <w:t>explain</w:t>
      </w:r>
      <w:r w:rsidR="001A2251">
        <w:t xml:space="preserve"> the outcome of the war, </w:t>
      </w:r>
      <w:r w:rsidR="00505367">
        <w:t xml:space="preserve">hence the need for a more traditional military history. </w:t>
      </w:r>
    </w:p>
    <w:p w14:paraId="31C401AA" w14:textId="78D89CE4" w:rsidR="00C263AB" w:rsidRDefault="00102318" w:rsidP="00BA6814">
      <w:pPr>
        <w:spacing w:line="480" w:lineRule="auto"/>
        <w:ind w:firstLine="720"/>
        <w:contextualSpacing/>
        <w:rPr>
          <w:vertAlign w:val="superscript"/>
        </w:rPr>
      </w:pPr>
      <w:r w:rsidRPr="00605ACF">
        <w:t>I agree most with the assessment of military historian Robert Citino, who observed that in the case of “old” and “new” military history, “it is time to drop the distinctions altogether, and to describe military history today as a discipline with a strong interest in social and cultural analysis, but with an equally immovable commitment to its battlefield and campaign tradition.”</w:t>
      </w:r>
      <w:r w:rsidRPr="00CA232C">
        <w:rPr>
          <w:rStyle w:val="FootnoteReference"/>
        </w:rPr>
        <w:footnoteReference w:id="13"/>
      </w:r>
      <w:r>
        <w:t xml:space="preserve"> </w:t>
      </w:r>
      <w:r w:rsidR="00987F31">
        <w:t>Discussions of</w:t>
      </w:r>
      <w:r w:rsidR="000D7179" w:rsidRPr="00605ACF">
        <w:t xml:space="preserve"> tactical and logistical actions are central to my research </w:t>
      </w:r>
      <w:r w:rsidR="0068076E">
        <w:t>question</w:t>
      </w:r>
      <w:r w:rsidR="000D7179" w:rsidRPr="00605ACF">
        <w:t xml:space="preserve">, but I do not dismiss the importance of other factors. The environment, especially mountainous terrain, played a critical role in shaping the culture of trans-Appalachian peoples and how they engaged in </w:t>
      </w:r>
      <w:r w:rsidR="000D7179" w:rsidRPr="00605ACF">
        <w:lastRenderedPageBreak/>
        <w:t xml:space="preserve">warfare. The mountainous environment is the common thread linking the components of my argument. Cultural factors were also crucial elements in </w:t>
      </w:r>
      <w:r w:rsidR="006447DD">
        <w:t xml:space="preserve">determining how and why each side </w:t>
      </w:r>
      <w:r w:rsidR="0038697F">
        <w:t>fought</w:t>
      </w:r>
      <w:r w:rsidR="000D7179" w:rsidRPr="00605ACF">
        <w:t xml:space="preserve">. The Cherokee were masters of fighting and sustaining themselves in mountainous, wooded landscapes thanks to a cultural emphasis on hunting, long range raiding, and ambush style warfare. Compared to Cherokee warriors, most Euro-American settlers and soldiers in 1759 were amateurs in fighting in this terrain. During the southern campaigns of the French and Indian War, the mountains and the Cherokee taught many of them hard lessons that they applied to battlefield success in 1776. </w:t>
      </w:r>
    </w:p>
    <w:p w14:paraId="3BFF6DAB" w14:textId="41388E9D" w:rsidR="005850F1" w:rsidRPr="001768B4" w:rsidRDefault="001768B4" w:rsidP="005850F1">
      <w:pPr>
        <w:spacing w:line="480" w:lineRule="auto"/>
        <w:contextualSpacing/>
        <w:jc w:val="center"/>
        <w:rPr>
          <w:b/>
          <w:bCs/>
          <w:u w:val="single"/>
        </w:rPr>
      </w:pPr>
      <w:r>
        <w:rPr>
          <w:b/>
          <w:bCs/>
        </w:rPr>
        <w:t>Historiography</w:t>
      </w:r>
    </w:p>
    <w:p w14:paraId="6262A495" w14:textId="50DA54D0" w:rsidR="00730CB9" w:rsidRDefault="00E317C4" w:rsidP="007A2CBE">
      <w:pPr>
        <w:spacing w:line="480" w:lineRule="auto"/>
        <w:ind w:firstLine="720"/>
        <w:contextualSpacing/>
      </w:pPr>
      <w:r>
        <w:t>Several works of historical scholarship cover</w:t>
      </w:r>
      <w:r w:rsidR="00283CF5">
        <w:t xml:space="preserve"> the </w:t>
      </w:r>
      <w:r w:rsidR="008D6750">
        <w:t xml:space="preserve">southern Appalachians in the American Revolution and </w:t>
      </w:r>
      <w:r w:rsidR="004E279C">
        <w:t xml:space="preserve">Indigenous-settler </w:t>
      </w:r>
      <w:r w:rsidR="00AA371D">
        <w:t>violence</w:t>
      </w:r>
      <w:r w:rsidR="00877A4F">
        <w:t xml:space="preserve">, including </w:t>
      </w:r>
      <w:r w:rsidR="001861BA">
        <w:t>studies of</w:t>
      </w:r>
      <w:r w:rsidR="00877A4F">
        <w:t xml:space="preserve"> Cherokee</w:t>
      </w:r>
      <w:r w:rsidR="0066747D">
        <w:t xml:space="preserve"> and Euro-American conflict in the </w:t>
      </w:r>
      <w:r w:rsidR="00EF284A">
        <w:t>eighteenth c</w:t>
      </w:r>
      <w:r w:rsidR="0066747D">
        <w:t>entury.</w:t>
      </w:r>
      <w:r w:rsidR="00E766B3" w:rsidRPr="00E766B3">
        <w:rPr>
          <w:rStyle w:val="FootnoteReference"/>
        </w:rPr>
        <w:t xml:space="preserve"> </w:t>
      </w:r>
      <w:r w:rsidR="00E766B3" w:rsidRPr="00CA232C">
        <w:rPr>
          <w:rStyle w:val="FootnoteReference"/>
        </w:rPr>
        <w:footnoteReference w:id="14"/>
      </w:r>
      <w:r w:rsidR="0066747D">
        <w:t xml:space="preserve"> Perhaps the most extensive, covering both the Anglo-Cherokee War and the </w:t>
      </w:r>
      <w:r w:rsidR="00877A4F">
        <w:t>Whig-Cherokee War</w:t>
      </w:r>
      <w:r w:rsidR="0066747D">
        <w:t xml:space="preserve">, is Thomas Hatley’s </w:t>
      </w:r>
      <w:r w:rsidR="0066747D" w:rsidRPr="0066747D">
        <w:rPr>
          <w:i/>
          <w:iCs/>
        </w:rPr>
        <w:t>The Dividing Paths</w:t>
      </w:r>
      <w:r w:rsidR="0066747D">
        <w:rPr>
          <w:i/>
          <w:iCs/>
        </w:rPr>
        <w:t>:</w:t>
      </w:r>
      <w:r w:rsidR="0066747D">
        <w:rPr>
          <w:i/>
          <w:iCs/>
          <w:kern w:val="0"/>
        </w:rPr>
        <w:t xml:space="preserve"> </w:t>
      </w:r>
      <w:r w:rsidR="0066747D" w:rsidRPr="006D47EE">
        <w:rPr>
          <w:i/>
          <w:iCs/>
          <w:kern w:val="0"/>
        </w:rPr>
        <w:t>Cherokees and South Carolinians through the Era of Revolution</w:t>
      </w:r>
      <w:r w:rsidR="0066747D">
        <w:t>.</w:t>
      </w:r>
      <w:r w:rsidR="0066747D" w:rsidRPr="00CA232C">
        <w:rPr>
          <w:rStyle w:val="FootnoteReference"/>
        </w:rPr>
        <w:footnoteReference w:id="15"/>
      </w:r>
      <w:r w:rsidR="0066747D">
        <w:t xml:space="preserve"> </w:t>
      </w:r>
      <w:r w:rsidR="00F9055B">
        <w:t>He</w:t>
      </w:r>
      <w:r w:rsidR="00A02939">
        <w:t xml:space="preserve"> details the interactions between colonial South Carolina and the Cherokee nation</w:t>
      </w:r>
      <w:r w:rsidR="00E32579">
        <w:t xml:space="preserve"> in the eighteenth century. Hatley points out differences in cu</w:t>
      </w:r>
      <w:r w:rsidR="00BF3A34">
        <w:t>lture, such as</w:t>
      </w:r>
      <w:r w:rsidR="00F9055B">
        <w:t xml:space="preserve"> views about gender relationships and familial dependency</w:t>
      </w:r>
      <w:r w:rsidR="004248D5">
        <w:t>,</w:t>
      </w:r>
      <w:r w:rsidR="00F9055B">
        <w:t xml:space="preserve"> as significant differences between the Cherokee and colonial South Carolina</w:t>
      </w:r>
      <w:r w:rsidR="00BF3A34">
        <w:t xml:space="preserve">, </w:t>
      </w:r>
      <w:r w:rsidR="004248D5">
        <w:t>despite cooperation</w:t>
      </w:r>
      <w:r w:rsidR="00700CFD">
        <w:t xml:space="preserve"> through trade and </w:t>
      </w:r>
      <w:r w:rsidR="001861BA">
        <w:t>cultural</w:t>
      </w:r>
      <w:r w:rsidR="004248D5">
        <w:t xml:space="preserve"> exchange. </w:t>
      </w:r>
      <w:r w:rsidR="00137C4C">
        <w:t>By the beginning of</w:t>
      </w:r>
      <w:r w:rsidR="00AE539B">
        <w:t xml:space="preserve"> the American Revolution,</w:t>
      </w:r>
      <w:r w:rsidR="00F9055B">
        <w:t xml:space="preserve"> t</w:t>
      </w:r>
      <w:r w:rsidR="0015307D">
        <w:t>he t</w:t>
      </w:r>
      <w:r w:rsidR="00F9055B">
        <w:t>wo societies grew apart and chose different paths</w:t>
      </w:r>
      <w:r w:rsidR="00946ED8">
        <w:t>, but still</w:t>
      </w:r>
      <w:r w:rsidR="00F9055B">
        <w:t xml:space="preserve"> had a profound effect on the other.</w:t>
      </w:r>
      <w:r w:rsidR="0015307D">
        <w:t xml:space="preserve"> </w:t>
      </w:r>
    </w:p>
    <w:p w14:paraId="7F4CC5E2" w14:textId="74294E33" w:rsidR="00D1458C" w:rsidRDefault="00154A7E" w:rsidP="007A2CBE">
      <w:pPr>
        <w:spacing w:line="480" w:lineRule="auto"/>
        <w:ind w:firstLine="720"/>
        <w:contextualSpacing/>
      </w:pPr>
      <w:r>
        <w:lastRenderedPageBreak/>
        <w:t xml:space="preserve">One of the best histories of </w:t>
      </w:r>
      <w:proofErr w:type="gramStart"/>
      <w:r w:rsidR="00C72DDB">
        <w:t>British-Cherokee</w:t>
      </w:r>
      <w:proofErr w:type="gramEnd"/>
      <w:r w:rsidR="00C72DDB">
        <w:t xml:space="preserve"> </w:t>
      </w:r>
      <w:r w:rsidR="003172B4">
        <w:t>interactions</w:t>
      </w:r>
      <w:r w:rsidR="00C72DDB">
        <w:t xml:space="preserve"> during the French and Indian War</w:t>
      </w:r>
      <w:r>
        <w:t xml:space="preserve"> written </w:t>
      </w:r>
      <w:r w:rsidR="00770C17">
        <w:t>largely through the Cherokee perspective remains</w:t>
      </w:r>
      <w:r w:rsidR="008802F2">
        <w:t xml:space="preserve"> David Corkran’s </w:t>
      </w:r>
      <w:proofErr w:type="gramStart"/>
      <w:r w:rsidR="008802F2" w:rsidRPr="008802F2">
        <w:rPr>
          <w:i/>
          <w:iCs/>
        </w:rPr>
        <w:t>The</w:t>
      </w:r>
      <w:proofErr w:type="gramEnd"/>
      <w:r w:rsidR="008802F2" w:rsidRPr="008802F2">
        <w:rPr>
          <w:i/>
          <w:iCs/>
        </w:rPr>
        <w:t xml:space="preserve"> Cherokee Frontier: Conflict and Survival, 1740-62</w:t>
      </w:r>
      <w:r w:rsidR="00770C17">
        <w:rPr>
          <w:i/>
          <w:iCs/>
        </w:rPr>
        <w:t>.</w:t>
      </w:r>
      <w:r w:rsidR="009F2889" w:rsidRPr="00CA232C">
        <w:rPr>
          <w:rStyle w:val="FootnoteReference"/>
        </w:rPr>
        <w:footnoteReference w:id="16"/>
      </w:r>
      <w:r w:rsidR="009F2889">
        <w:rPr>
          <w:i/>
          <w:iCs/>
        </w:rPr>
        <w:t xml:space="preserve"> </w:t>
      </w:r>
      <w:r w:rsidR="00196C23">
        <w:t>Corkran</w:t>
      </w:r>
      <w:r w:rsidR="0017760F">
        <w:t xml:space="preserve"> </w:t>
      </w:r>
      <w:r w:rsidR="009F2889">
        <w:t>covers</w:t>
      </w:r>
      <w:r w:rsidR="00770C17">
        <w:t xml:space="preserve"> the</w:t>
      </w:r>
      <w:r w:rsidR="008802F2">
        <w:t xml:space="preserve"> Anglo-Cherokee War</w:t>
      </w:r>
      <w:r w:rsidR="00770C17">
        <w:t xml:space="preserve"> </w:t>
      </w:r>
      <w:r w:rsidR="0017760F">
        <w:t xml:space="preserve">in </w:t>
      </w:r>
      <w:r w:rsidR="008B0D61">
        <w:t>detail</w:t>
      </w:r>
      <w:r w:rsidR="00770C17">
        <w:t xml:space="preserve">, </w:t>
      </w:r>
      <w:r w:rsidR="0017760F">
        <w:t xml:space="preserve">with </w:t>
      </w:r>
      <w:r w:rsidR="00FC2779">
        <w:t>extensive</w:t>
      </w:r>
      <w:r w:rsidR="0017760F">
        <w:t xml:space="preserve"> </w:t>
      </w:r>
      <w:r w:rsidR="00D01C6B">
        <w:t>research into the</w:t>
      </w:r>
      <w:r w:rsidR="00C53B99">
        <w:t xml:space="preserve"> causes of the war</w:t>
      </w:r>
      <w:r w:rsidR="00FC2779">
        <w:t xml:space="preserve">, as well as </w:t>
      </w:r>
      <w:r w:rsidR="00F028B6">
        <w:t>a thorough treatment of internal Cherokee politics</w:t>
      </w:r>
      <w:r w:rsidR="008802F2">
        <w:t xml:space="preserve">. </w:t>
      </w:r>
      <w:r w:rsidR="00070D7D">
        <w:t xml:space="preserve">He draws from </w:t>
      </w:r>
      <w:r w:rsidR="00782A42">
        <w:t>colonial</w:t>
      </w:r>
      <w:r w:rsidR="008D7527">
        <w:t xml:space="preserve"> archives and </w:t>
      </w:r>
      <w:r w:rsidR="00107EAC">
        <w:t xml:space="preserve">newspapers from across the </w:t>
      </w:r>
      <w:r w:rsidR="004F0209">
        <w:t>Eastern United States</w:t>
      </w:r>
      <w:r w:rsidR="00D36734">
        <w:t xml:space="preserve"> and demonstrates </w:t>
      </w:r>
      <w:r w:rsidR="007F17F1">
        <w:t xml:space="preserve">the complex and decentralized nature of Cherokee politics, as well as their </w:t>
      </w:r>
      <w:r w:rsidR="004F4462">
        <w:t xml:space="preserve">ability to influence the </w:t>
      </w:r>
      <w:r w:rsidR="00E04415">
        <w:t>politics of the colonial powers</w:t>
      </w:r>
      <w:r w:rsidR="00107EAC">
        <w:t xml:space="preserve">. </w:t>
      </w:r>
      <w:r w:rsidR="00730CB9">
        <w:t>Both Corkran and Hatley</w:t>
      </w:r>
      <w:r w:rsidR="0083013B">
        <w:t xml:space="preserve"> explain the </w:t>
      </w:r>
      <w:r w:rsidR="00BF7B0F">
        <w:t xml:space="preserve">context of </w:t>
      </w:r>
      <w:r w:rsidR="00166979">
        <w:t>Cherokee-settler</w:t>
      </w:r>
      <w:r w:rsidR="00BF7B0F">
        <w:t xml:space="preserve"> war</w:t>
      </w:r>
      <w:r w:rsidR="00166979">
        <w:t>fare</w:t>
      </w:r>
      <w:r w:rsidR="00BF7B0F">
        <w:t xml:space="preserve"> in terms of geopolitic</w:t>
      </w:r>
      <w:r w:rsidR="00D326BE">
        <w:t>s</w:t>
      </w:r>
      <w:r w:rsidR="00BF7B0F">
        <w:t xml:space="preserve"> and </w:t>
      </w:r>
      <w:r w:rsidR="008B0D61">
        <w:t>colonization</w:t>
      </w:r>
      <w:r w:rsidR="00DF6EA5">
        <w:t xml:space="preserve">, with less </w:t>
      </w:r>
      <w:r w:rsidR="00F5527F">
        <w:t>focus on</w:t>
      </w:r>
      <w:r w:rsidR="008F2AF2">
        <w:t xml:space="preserve"> traditional military </w:t>
      </w:r>
      <w:r w:rsidR="00F9153D">
        <w:t>matters</w:t>
      </w:r>
      <w:r w:rsidR="005F10F5">
        <w:t>.</w:t>
      </w:r>
      <w:r w:rsidR="008802F2">
        <w:t xml:space="preserve"> </w:t>
      </w:r>
      <w:r w:rsidR="00715890">
        <w:t>Cherokee culture</w:t>
      </w:r>
      <w:r w:rsidR="008C27DF">
        <w:t xml:space="preserve"> is central to their narrative, </w:t>
      </w:r>
      <w:r w:rsidR="00440229">
        <w:t>although Hatley provides a good deal more analysis</w:t>
      </w:r>
      <w:r w:rsidR="00A70C4E">
        <w:t>.</w:t>
      </w:r>
      <w:r w:rsidR="00BF0803">
        <w:t xml:space="preserve"> </w:t>
      </w:r>
    </w:p>
    <w:p w14:paraId="52CF888B" w14:textId="56D0D970" w:rsidR="007A2CBE" w:rsidRDefault="00D1458C" w:rsidP="007A2CBE">
      <w:pPr>
        <w:spacing w:line="480" w:lineRule="auto"/>
        <w:ind w:firstLine="720"/>
        <w:contextualSpacing/>
      </w:pPr>
      <w:r>
        <w:t xml:space="preserve">Richard Blackmon’s </w:t>
      </w:r>
      <w:r w:rsidRPr="008802F2">
        <w:rPr>
          <w:i/>
          <w:iCs/>
        </w:rPr>
        <w:t>Dark and Bloody Ground: The American Revolution Along the Southern Frontier</w:t>
      </w:r>
      <w:r>
        <w:rPr>
          <w:i/>
          <w:iCs/>
        </w:rPr>
        <w:t xml:space="preserve"> </w:t>
      </w:r>
      <w:r w:rsidR="00F9055B">
        <w:t xml:space="preserve">picks up where </w:t>
      </w:r>
      <w:r w:rsidR="00166979">
        <w:t>Corkran left off</w:t>
      </w:r>
      <w:r w:rsidR="00F36F09">
        <w:t>, in 1763.</w:t>
      </w:r>
      <w:r w:rsidR="00492E02" w:rsidRPr="00CA232C">
        <w:rPr>
          <w:rStyle w:val="FootnoteReference"/>
        </w:rPr>
        <w:footnoteReference w:id="17"/>
      </w:r>
      <w:r w:rsidR="00F36F09">
        <w:t xml:space="preserve"> Of all three works, his contains the most</w:t>
      </w:r>
      <w:r>
        <w:t xml:space="preserve"> </w:t>
      </w:r>
      <w:r w:rsidR="00DD529A">
        <w:t>discussion of military matters</w:t>
      </w:r>
      <w:r w:rsidR="00D55056">
        <w:t xml:space="preserve">, but </w:t>
      </w:r>
      <w:r w:rsidR="00FE39DC">
        <w:t>only focused on</w:t>
      </w:r>
      <w:r w:rsidR="00AE7872">
        <w:t xml:space="preserve"> the Whig-Cherokee War and the continued resistance of Dragging Canoe and the Chickamaugas, who </w:t>
      </w:r>
      <w:r w:rsidR="00BD21D1">
        <w:t>broke away from Cherokees who made peace with Virginia and the Carolinas in 1777</w:t>
      </w:r>
      <w:r>
        <w:t xml:space="preserve">. </w:t>
      </w:r>
      <w:r w:rsidR="006B72AC">
        <w:t xml:space="preserve">Blackmon’s </w:t>
      </w:r>
      <w:r w:rsidR="00565656">
        <w:t xml:space="preserve">analysis of Cherokee </w:t>
      </w:r>
      <w:r w:rsidR="0002758B">
        <w:t xml:space="preserve">operations </w:t>
      </w:r>
      <w:r w:rsidR="00565656">
        <w:t>and tactics deserves very little criti</w:t>
      </w:r>
      <w:r w:rsidR="00F54AFB">
        <w:t>que</w:t>
      </w:r>
      <w:r w:rsidR="009B6F23">
        <w:t>.</w:t>
      </w:r>
      <w:r w:rsidR="00AF39C0" w:rsidRPr="00CA232C">
        <w:rPr>
          <w:rStyle w:val="FootnoteReference"/>
        </w:rPr>
        <w:footnoteReference w:id="18"/>
      </w:r>
      <w:r w:rsidR="009B6F23">
        <w:t xml:space="preserve"> His contention that </w:t>
      </w:r>
      <w:r w:rsidR="0011378C">
        <w:t xml:space="preserve">the </w:t>
      </w:r>
      <w:r w:rsidR="00152587">
        <w:t xml:space="preserve">Cherokee </w:t>
      </w:r>
      <w:r w:rsidR="0002758B">
        <w:t>operation</w:t>
      </w:r>
      <w:r w:rsidR="00DC17FF">
        <w:t xml:space="preserve"> of </w:t>
      </w:r>
      <w:r w:rsidR="003C56B3">
        <w:t xml:space="preserve">ambush and retreat to mountain </w:t>
      </w:r>
      <w:r w:rsidR="00602254">
        <w:t>refuges</w:t>
      </w:r>
      <w:r w:rsidR="0005138A">
        <w:t xml:space="preserve"> reflected a change i</w:t>
      </w:r>
      <w:r w:rsidR="00EA5578">
        <w:t xml:space="preserve">n </w:t>
      </w:r>
      <w:r w:rsidR="00AD406B">
        <w:t>Native American warfare</w:t>
      </w:r>
      <w:r w:rsidR="00422779">
        <w:t xml:space="preserve"> builds on</w:t>
      </w:r>
      <w:r w:rsidR="00732BE1">
        <w:t xml:space="preserve"> Wayne </w:t>
      </w:r>
      <w:r w:rsidR="000F47D9">
        <w:t xml:space="preserve">E. </w:t>
      </w:r>
      <w:r w:rsidR="00732BE1">
        <w:t>Lee’s discussion of Cherokee</w:t>
      </w:r>
      <w:r w:rsidR="00443F0C">
        <w:t xml:space="preserve"> military adaptation after the </w:t>
      </w:r>
      <w:r w:rsidR="0023729A">
        <w:t>Tuscarora</w:t>
      </w:r>
      <w:r w:rsidR="00443F0C">
        <w:t xml:space="preserve"> War</w:t>
      </w:r>
      <w:r w:rsidR="0043316B">
        <w:t xml:space="preserve"> of 17</w:t>
      </w:r>
      <w:r w:rsidR="00B1057B">
        <w:t>15</w:t>
      </w:r>
      <w:r w:rsidR="00743546">
        <w:t>.</w:t>
      </w:r>
      <w:r w:rsidR="00F80969" w:rsidRPr="00CA232C">
        <w:rPr>
          <w:rStyle w:val="FootnoteReference"/>
        </w:rPr>
        <w:footnoteReference w:id="19"/>
      </w:r>
      <w:r w:rsidR="00732BE1">
        <w:t xml:space="preserve"> </w:t>
      </w:r>
      <w:r w:rsidR="00B169FF">
        <w:t xml:space="preserve">He rightly points out the </w:t>
      </w:r>
      <w:r w:rsidR="00F50634">
        <w:t xml:space="preserve">supremacy of the defile as </w:t>
      </w:r>
      <w:r w:rsidR="007B15FD">
        <w:t xml:space="preserve">terrain “that forces formations into </w:t>
      </w:r>
      <w:r w:rsidR="00AF39C0">
        <w:t>disjointed</w:t>
      </w:r>
      <w:r w:rsidR="007B15FD">
        <w:t xml:space="preserve"> groups lacking cohesion and making them susceptible to ambush at any </w:t>
      </w:r>
      <w:r w:rsidR="007B15FD">
        <w:lastRenderedPageBreak/>
        <w:t>moment</w:t>
      </w:r>
      <w:r w:rsidR="00245DF5">
        <w:t>.”</w:t>
      </w:r>
      <w:r w:rsidR="00EB3BBF" w:rsidRPr="00CA232C">
        <w:rPr>
          <w:rStyle w:val="FootnoteReference"/>
        </w:rPr>
        <w:footnoteReference w:id="20"/>
      </w:r>
      <w:r w:rsidR="003B3B51">
        <w:t xml:space="preserve"> </w:t>
      </w:r>
      <w:r w:rsidR="00612B42" w:rsidRPr="006F7D80">
        <w:t>To Blackmon’s analysis</w:t>
      </w:r>
      <w:r w:rsidR="007E7187">
        <w:t xml:space="preserve"> I </w:t>
      </w:r>
      <w:r w:rsidR="00612B42" w:rsidRPr="006F7D80">
        <w:t>would add</w:t>
      </w:r>
      <w:r w:rsidR="007E7187">
        <w:t xml:space="preserve"> that </w:t>
      </w:r>
      <w:r w:rsidR="00AD33E3">
        <w:t xml:space="preserve">tactical </w:t>
      </w:r>
      <w:r w:rsidR="000D7158" w:rsidRPr="006F7D80">
        <w:t>preparation</w:t>
      </w:r>
      <w:r w:rsidR="00AD33E3">
        <w:t xml:space="preserve"> like the use of </w:t>
      </w:r>
      <w:r w:rsidR="0033204D">
        <w:t>Indigenous</w:t>
      </w:r>
      <w:r w:rsidR="00AD33E3">
        <w:t xml:space="preserve"> scouts</w:t>
      </w:r>
      <w:r w:rsidR="00016C47">
        <w:t xml:space="preserve">, </w:t>
      </w:r>
      <w:r w:rsidR="008E5928">
        <w:t xml:space="preserve">use of flanking </w:t>
      </w:r>
      <w:r w:rsidR="003B6759">
        <w:t>maneuvers</w:t>
      </w:r>
      <w:r w:rsidR="00016C47">
        <w:t xml:space="preserve">, and </w:t>
      </w:r>
      <w:r w:rsidR="003F7A6A">
        <w:t xml:space="preserve">a Cherokee ammunition shortage </w:t>
      </w:r>
      <w:r w:rsidR="00612B42" w:rsidRPr="006F7D80">
        <w:t>helped</w:t>
      </w:r>
      <w:r w:rsidR="00216830" w:rsidRPr="006F7D80">
        <w:t xml:space="preserve"> the </w:t>
      </w:r>
      <w:r w:rsidR="0033204D">
        <w:t>militia</w:t>
      </w:r>
      <w:r w:rsidR="00216830" w:rsidRPr="006F7D80">
        <w:t xml:space="preserve"> </w:t>
      </w:r>
      <w:r w:rsidR="0033204D" w:rsidRPr="006F7D80">
        <w:t>avoid</w:t>
      </w:r>
      <w:r w:rsidR="0033204D">
        <w:t xml:space="preserve"> a </w:t>
      </w:r>
      <w:r w:rsidR="0062453D">
        <w:t>defeat</w:t>
      </w:r>
      <w:r w:rsidR="0033204D">
        <w:t xml:space="preserve">. </w:t>
      </w:r>
      <w:r w:rsidR="00BD69F1">
        <w:t>I also see more connections</w:t>
      </w:r>
      <w:r w:rsidR="00A444F0">
        <w:t xml:space="preserve"> between the Anglo-Cherokee War and the Whig-Cherokee </w:t>
      </w:r>
      <w:r w:rsidR="00BD69F1">
        <w:t>W</w:t>
      </w:r>
      <w:r w:rsidR="00A444F0">
        <w:t xml:space="preserve">ar </w:t>
      </w:r>
      <w:r w:rsidR="00BD69F1">
        <w:t>than previous scholarship implies.</w:t>
      </w:r>
    </w:p>
    <w:p w14:paraId="61AABEE9" w14:textId="6C195FE5" w:rsidR="008E593E" w:rsidRDefault="008E593E" w:rsidP="007A2CBE">
      <w:pPr>
        <w:spacing w:line="480" w:lineRule="auto"/>
        <w:ind w:firstLine="720"/>
        <w:contextualSpacing/>
      </w:pPr>
      <w:r>
        <w:t>Other historical works</w:t>
      </w:r>
      <w:r w:rsidR="006321D6">
        <w:t xml:space="preserve"> important to this topic</w:t>
      </w:r>
      <w:r>
        <w:t xml:space="preserve"> consider Native American and settler “ways of war.” </w:t>
      </w:r>
      <w:r w:rsidRPr="008E593E">
        <w:t xml:space="preserve">Patrick M. Malone’s </w:t>
      </w:r>
      <w:r w:rsidRPr="008E593E">
        <w:rPr>
          <w:i/>
          <w:iCs/>
        </w:rPr>
        <w:t>The Skulking Way of War: Technology and Tactics Among the New England Indians</w:t>
      </w:r>
      <w:r>
        <w:rPr>
          <w:i/>
          <w:iCs/>
        </w:rPr>
        <w:t xml:space="preserve"> </w:t>
      </w:r>
      <w:r w:rsidRPr="008E593E">
        <w:t>laid out</w:t>
      </w:r>
      <w:r>
        <w:t xml:space="preserve"> an initial framework for understanding Native American warfighting methods in the Northeastern woodlands, </w:t>
      </w:r>
      <w:r w:rsidR="00027E36">
        <w:t xml:space="preserve">highlighting </w:t>
      </w:r>
      <w:r w:rsidR="00180550">
        <w:t xml:space="preserve">weapons development, </w:t>
      </w:r>
      <w:r w:rsidR="006E3D7C">
        <w:t>raiding, and ambush tactics.</w:t>
      </w:r>
      <w:r w:rsidR="00DA3AF7" w:rsidRPr="00CA232C">
        <w:rPr>
          <w:rStyle w:val="FootnoteReference"/>
        </w:rPr>
        <w:footnoteReference w:id="21"/>
      </w:r>
      <w:r w:rsidR="006E3D7C">
        <w:t xml:space="preserve"> </w:t>
      </w:r>
      <w:r w:rsidR="005A35B5">
        <w:t xml:space="preserve">These </w:t>
      </w:r>
      <w:r w:rsidR="002E0BC9">
        <w:t>action</w:t>
      </w:r>
      <w:r w:rsidR="004B7250">
        <w:t>s</w:t>
      </w:r>
      <w:r w:rsidR="002E0BC9">
        <w:t xml:space="preserve"> </w:t>
      </w:r>
      <w:r w:rsidR="004B7250">
        <w:t>make up the</w:t>
      </w:r>
      <w:r w:rsidR="005A35B5">
        <w:t xml:space="preserve"> “skulking</w:t>
      </w:r>
      <w:r w:rsidR="002E0BC9">
        <w:t xml:space="preserve"> way” of war, which borrows from contemporary </w:t>
      </w:r>
      <w:r w:rsidR="004B7250">
        <w:t>language.</w:t>
      </w:r>
      <w:r w:rsidR="002E0BC9">
        <w:t xml:space="preserve"> </w:t>
      </w:r>
      <w:r w:rsidR="00CF6D19">
        <w:t xml:space="preserve">More recent scholarship challenges </w:t>
      </w:r>
      <w:r w:rsidR="005979A8">
        <w:t>Malone’s argument</w:t>
      </w:r>
      <w:r w:rsidR="00915464">
        <w:t xml:space="preserve"> that European contact “introduced unrestrained, total warfare and a well-developed technology for conducting it</w:t>
      </w:r>
      <w:r w:rsidR="00CF6D19">
        <w:t>”</w:t>
      </w:r>
      <w:r w:rsidR="0040090A">
        <w:t xml:space="preserve"> and</w:t>
      </w:r>
      <w:r w:rsidR="00311D85">
        <w:t xml:space="preserve">, thus, </w:t>
      </w:r>
      <w:r w:rsidR="0040090A">
        <w:t>provides an up</w:t>
      </w:r>
      <w:r w:rsidR="00FC0E2C">
        <w:t>date</w:t>
      </w:r>
      <w:r w:rsidR="00311D85">
        <w:t xml:space="preserve">d </w:t>
      </w:r>
      <w:r w:rsidR="00AB280A">
        <w:t>argument</w:t>
      </w:r>
      <w:r w:rsidR="00FC0E2C">
        <w:t>.</w:t>
      </w:r>
      <w:r w:rsidR="00915464">
        <w:t xml:space="preserve"> Wayne E. Lee’s </w:t>
      </w:r>
      <w:r w:rsidR="00915464" w:rsidRPr="00C52BAA">
        <w:rPr>
          <w:i/>
          <w:iCs/>
        </w:rPr>
        <w:t>The Cutting-Off Way: Indigenous Warfare in Eastern North America</w:t>
      </w:r>
      <w:r w:rsidR="00D24244">
        <w:rPr>
          <w:i/>
          <w:iCs/>
        </w:rPr>
        <w:t xml:space="preserve"> </w:t>
      </w:r>
      <w:r w:rsidR="00CB54ED">
        <w:t xml:space="preserve">makes this critique and </w:t>
      </w:r>
      <w:r w:rsidR="009960D6">
        <w:t xml:space="preserve">provides </w:t>
      </w:r>
      <w:r w:rsidR="006E3D7C">
        <w:t>the definitive</w:t>
      </w:r>
      <w:r w:rsidR="002E35B8">
        <w:t xml:space="preserve"> </w:t>
      </w:r>
      <w:r w:rsidR="009960D6">
        <w:t>update to Malone’s framework.</w:t>
      </w:r>
      <w:r w:rsidR="009960D6" w:rsidRPr="00CA232C">
        <w:rPr>
          <w:rStyle w:val="FootnoteReference"/>
        </w:rPr>
        <w:footnoteReference w:id="22"/>
      </w:r>
      <w:r w:rsidR="009960D6">
        <w:t xml:space="preserve"> As a general rule, Native American military forces “cut off” their enemies with repeated raids and ambushes </w:t>
      </w:r>
      <w:proofErr w:type="gramStart"/>
      <w:r w:rsidR="009960D6">
        <w:t>in order to</w:t>
      </w:r>
      <w:proofErr w:type="gramEnd"/>
      <w:r w:rsidR="009960D6">
        <w:t xml:space="preserve"> make a certain area unlivable, “cutting” </w:t>
      </w:r>
      <w:r w:rsidR="003436BF">
        <w:t>their adversaries</w:t>
      </w:r>
      <w:r w:rsidR="009960D6">
        <w:t xml:space="preserve"> off from kin. Importantly, Lee defines the cutting-off way as an operational, rather than tactical framework.</w:t>
      </w:r>
      <w:r w:rsidR="009960D6" w:rsidRPr="00CA232C">
        <w:rPr>
          <w:rStyle w:val="FootnoteReference"/>
        </w:rPr>
        <w:footnoteReference w:id="23"/>
      </w:r>
      <w:r w:rsidR="009960D6">
        <w:t xml:space="preserve"> The operation of cutting off an enemy force, village, or entire </w:t>
      </w:r>
      <w:r w:rsidR="009960D6">
        <w:lastRenderedPageBreak/>
        <w:t xml:space="preserve">Nation followed the same general pattern, even if the tactical actions </w:t>
      </w:r>
      <w:r w:rsidR="00DB0DD1">
        <w:t>used to achieve</w:t>
      </w:r>
      <w:r w:rsidR="009960D6">
        <w:t xml:space="preserve"> the </w:t>
      </w:r>
      <w:r w:rsidR="001F18D5">
        <w:t>cutting-off</w:t>
      </w:r>
      <w:r w:rsidR="009960D6">
        <w:t xml:space="preserve"> differed significantly. </w:t>
      </w:r>
    </w:p>
    <w:p w14:paraId="4192E432" w14:textId="2C274AE1" w:rsidR="00527B20" w:rsidRPr="0031055C" w:rsidRDefault="00C22924" w:rsidP="0031055C">
      <w:pPr>
        <w:spacing w:line="480" w:lineRule="auto"/>
        <w:ind w:firstLine="720"/>
        <w:contextualSpacing/>
        <w:rPr>
          <w:lang w:eastAsia="zh-CN"/>
        </w:rPr>
      </w:pPr>
      <w:r w:rsidRPr="0067270E">
        <w:rPr>
          <w:i/>
          <w:iCs/>
          <w:szCs w:val="24"/>
          <w:lang w:eastAsia="zh-CN"/>
        </w:rPr>
        <w:t>The Cutting Off Way</w:t>
      </w:r>
      <w:r>
        <w:rPr>
          <w:szCs w:val="24"/>
          <w:lang w:eastAsia="zh-CN"/>
        </w:rPr>
        <w:t xml:space="preserve"> is </w:t>
      </w:r>
      <w:r w:rsidR="00A72C12">
        <w:rPr>
          <w:szCs w:val="24"/>
          <w:lang w:eastAsia="zh-CN"/>
        </w:rPr>
        <w:t xml:space="preserve">foundational to understanding </w:t>
      </w:r>
      <w:r w:rsidR="00D022D3">
        <w:rPr>
          <w:szCs w:val="24"/>
          <w:lang w:eastAsia="zh-CN"/>
        </w:rPr>
        <w:t>how Cherokee</w:t>
      </w:r>
      <w:r w:rsidR="00956E9E">
        <w:rPr>
          <w:szCs w:val="24"/>
          <w:lang w:eastAsia="zh-CN"/>
        </w:rPr>
        <w:t xml:space="preserve"> military forces and war chiefs </w:t>
      </w:r>
      <w:r w:rsidR="00117D3D">
        <w:rPr>
          <w:szCs w:val="24"/>
          <w:lang w:eastAsia="zh-CN"/>
        </w:rPr>
        <w:t xml:space="preserve">conceptualized </w:t>
      </w:r>
      <w:r w:rsidR="00965207">
        <w:rPr>
          <w:szCs w:val="24"/>
          <w:lang w:eastAsia="zh-CN"/>
        </w:rPr>
        <w:t xml:space="preserve">warfare in </w:t>
      </w:r>
      <w:r w:rsidR="006F35D8">
        <w:rPr>
          <w:szCs w:val="24"/>
          <w:lang w:eastAsia="zh-CN"/>
        </w:rPr>
        <w:t xml:space="preserve">the larger context of eighteenth-century Native American </w:t>
      </w:r>
      <w:r w:rsidR="00064A5B">
        <w:rPr>
          <w:szCs w:val="24"/>
          <w:lang w:eastAsia="zh-CN"/>
        </w:rPr>
        <w:t>culture</w:t>
      </w:r>
      <w:r w:rsidR="00330DD5">
        <w:rPr>
          <w:szCs w:val="24"/>
          <w:lang w:eastAsia="zh-CN"/>
        </w:rPr>
        <w:t>, so it deserves additional discussion here</w:t>
      </w:r>
      <w:r w:rsidR="006F35D8">
        <w:rPr>
          <w:szCs w:val="24"/>
          <w:lang w:eastAsia="zh-CN"/>
        </w:rPr>
        <w:t xml:space="preserve">. </w:t>
      </w:r>
      <w:r w:rsidR="00527B20" w:rsidRPr="00527B20">
        <w:rPr>
          <w:szCs w:val="24"/>
          <w:lang w:eastAsia="zh-CN"/>
        </w:rPr>
        <w:t xml:space="preserve">Lee offers the </w:t>
      </w:r>
      <w:r w:rsidR="00593B31">
        <w:rPr>
          <w:szCs w:val="24"/>
          <w:lang w:eastAsia="zh-CN"/>
        </w:rPr>
        <w:t>“</w:t>
      </w:r>
      <w:r w:rsidR="00527B20" w:rsidRPr="00527B20">
        <w:rPr>
          <w:szCs w:val="24"/>
          <w:lang w:eastAsia="zh-CN"/>
        </w:rPr>
        <w:t>cutting-off way</w:t>
      </w:r>
      <w:r w:rsidR="00593B31">
        <w:rPr>
          <w:szCs w:val="24"/>
          <w:lang w:eastAsia="zh-CN"/>
        </w:rPr>
        <w:t>”</w:t>
      </w:r>
      <w:r w:rsidR="00527B20" w:rsidRPr="00527B20">
        <w:rPr>
          <w:szCs w:val="24"/>
          <w:lang w:eastAsia="zh-CN"/>
        </w:rPr>
        <w:t xml:space="preserve"> as an alternative framework to </w:t>
      </w:r>
      <w:r w:rsidR="000075F3">
        <w:rPr>
          <w:szCs w:val="24"/>
          <w:lang w:eastAsia="zh-CN"/>
        </w:rPr>
        <w:t>Malone’s</w:t>
      </w:r>
      <w:r w:rsidR="00527B20" w:rsidRPr="00527B20">
        <w:rPr>
          <w:szCs w:val="24"/>
          <w:lang w:eastAsia="zh-CN"/>
        </w:rPr>
        <w:t xml:space="preserve"> “skulking way” thesis. </w:t>
      </w:r>
      <w:r w:rsidR="000075F3">
        <w:rPr>
          <w:szCs w:val="24"/>
          <w:lang w:eastAsia="zh-CN"/>
        </w:rPr>
        <w:t>Lee</w:t>
      </w:r>
      <w:r w:rsidR="00527B20" w:rsidRPr="00527B20">
        <w:rPr>
          <w:szCs w:val="24"/>
          <w:lang w:eastAsia="zh-CN"/>
        </w:rPr>
        <w:t xml:space="preserve"> </w:t>
      </w:r>
      <w:r w:rsidR="00A73EAC">
        <w:rPr>
          <w:szCs w:val="24"/>
          <w:lang w:eastAsia="zh-CN"/>
        </w:rPr>
        <w:t>uses</w:t>
      </w:r>
      <w:r w:rsidR="00527B20" w:rsidRPr="00527B20">
        <w:rPr>
          <w:szCs w:val="24"/>
          <w:lang w:eastAsia="zh-CN"/>
        </w:rPr>
        <w:t xml:space="preserve"> evidence </w:t>
      </w:r>
      <w:r w:rsidR="00A73EAC">
        <w:rPr>
          <w:szCs w:val="24"/>
          <w:lang w:eastAsia="zh-CN"/>
        </w:rPr>
        <w:t xml:space="preserve">from </w:t>
      </w:r>
      <w:r w:rsidR="00AA454D">
        <w:rPr>
          <w:szCs w:val="24"/>
          <w:lang w:eastAsia="zh-CN"/>
        </w:rPr>
        <w:t>Eastern Woodland</w:t>
      </w:r>
      <w:r w:rsidR="00A73EAC">
        <w:rPr>
          <w:szCs w:val="24"/>
          <w:lang w:eastAsia="zh-CN"/>
        </w:rPr>
        <w:t xml:space="preserve"> </w:t>
      </w:r>
      <w:r w:rsidR="00AA454D">
        <w:rPr>
          <w:szCs w:val="24"/>
          <w:lang w:eastAsia="zh-CN"/>
        </w:rPr>
        <w:t>Indigenous</w:t>
      </w:r>
      <w:r w:rsidR="00A73EAC">
        <w:rPr>
          <w:szCs w:val="24"/>
          <w:lang w:eastAsia="zh-CN"/>
        </w:rPr>
        <w:t xml:space="preserve"> societies to show</w:t>
      </w:r>
      <w:r w:rsidR="00527B20" w:rsidRPr="00527B20">
        <w:rPr>
          <w:szCs w:val="24"/>
          <w:lang w:eastAsia="zh-CN"/>
        </w:rPr>
        <w:t xml:space="preserve"> how raiding parties would travel long distances to the periphery of enemy territory to attack outlying settlements, kill opposing warriors, and take captives. </w:t>
      </w:r>
      <w:r w:rsidR="00903ED8">
        <w:rPr>
          <w:szCs w:val="24"/>
          <w:lang w:eastAsia="zh-CN"/>
        </w:rPr>
        <w:t>The best attacks were the ones that inflicted maximum loss to the enemy</w:t>
      </w:r>
      <w:r w:rsidR="00AC4E33">
        <w:rPr>
          <w:szCs w:val="24"/>
          <w:lang w:eastAsia="zh-CN"/>
        </w:rPr>
        <w:t>, gained scalps or captives, at the cost</w:t>
      </w:r>
      <w:r w:rsidR="00E01D3C">
        <w:rPr>
          <w:szCs w:val="24"/>
          <w:lang w:eastAsia="zh-CN"/>
        </w:rPr>
        <w:t xml:space="preserve"> of</w:t>
      </w:r>
      <w:r w:rsidR="00AC4E33">
        <w:rPr>
          <w:szCs w:val="24"/>
          <w:lang w:eastAsia="zh-CN"/>
        </w:rPr>
        <w:t xml:space="preserve"> </w:t>
      </w:r>
      <w:r w:rsidR="00903ED8">
        <w:rPr>
          <w:szCs w:val="24"/>
          <w:lang w:eastAsia="zh-CN"/>
        </w:rPr>
        <w:t xml:space="preserve">little or no </w:t>
      </w:r>
      <w:r w:rsidR="00A0106D">
        <w:rPr>
          <w:szCs w:val="24"/>
          <w:lang w:eastAsia="zh-CN"/>
        </w:rPr>
        <w:t>casualties t</w:t>
      </w:r>
      <w:r w:rsidR="00AC4E33">
        <w:rPr>
          <w:szCs w:val="24"/>
          <w:lang w:eastAsia="zh-CN"/>
        </w:rPr>
        <w:t xml:space="preserve">o </w:t>
      </w:r>
      <w:r w:rsidR="00A0106D">
        <w:rPr>
          <w:szCs w:val="24"/>
          <w:lang w:eastAsia="zh-CN"/>
        </w:rPr>
        <w:t>the Cherokee</w:t>
      </w:r>
      <w:r w:rsidR="00AC4E33">
        <w:rPr>
          <w:szCs w:val="24"/>
          <w:lang w:eastAsia="zh-CN"/>
        </w:rPr>
        <w:t xml:space="preserve"> war party. </w:t>
      </w:r>
      <w:r w:rsidR="00817E8D">
        <w:rPr>
          <w:szCs w:val="24"/>
          <w:lang w:eastAsia="zh-CN"/>
        </w:rPr>
        <w:t xml:space="preserve">Warriors </w:t>
      </w:r>
      <w:r w:rsidR="003436BF">
        <w:rPr>
          <w:szCs w:val="24"/>
          <w:lang w:eastAsia="zh-CN"/>
        </w:rPr>
        <w:t>traveled</w:t>
      </w:r>
      <w:r w:rsidR="00817E8D">
        <w:rPr>
          <w:szCs w:val="24"/>
          <w:lang w:eastAsia="zh-CN"/>
        </w:rPr>
        <w:t xml:space="preserve"> hundreds of miles </w:t>
      </w:r>
      <w:r w:rsidR="00235AC7">
        <w:rPr>
          <w:szCs w:val="24"/>
          <w:lang w:eastAsia="zh-CN"/>
        </w:rPr>
        <w:t xml:space="preserve">on foot and by river, utilizing </w:t>
      </w:r>
      <w:r w:rsidR="002E68F7">
        <w:rPr>
          <w:szCs w:val="24"/>
          <w:lang w:eastAsia="zh-CN"/>
        </w:rPr>
        <w:t xml:space="preserve">their own systems of logistics centered on subsistence. </w:t>
      </w:r>
      <w:r w:rsidR="00F54E21">
        <w:rPr>
          <w:szCs w:val="24"/>
          <w:lang w:eastAsia="zh-CN"/>
        </w:rPr>
        <w:t xml:space="preserve">Lee also argues that </w:t>
      </w:r>
      <w:r w:rsidR="000E4B56">
        <w:rPr>
          <w:szCs w:val="24"/>
          <w:lang w:eastAsia="zh-CN"/>
        </w:rPr>
        <w:t xml:space="preserve">Cherokee expeditionary logistics were well suited to the trans-Appalachian environment, thanks to a rich cultural heritage of hunting and warfighting in that terrain. </w:t>
      </w:r>
      <w:r w:rsidR="00BD3D8C">
        <w:rPr>
          <w:lang w:eastAsia="zh-CN"/>
        </w:rPr>
        <w:t>Cherokee attacks during the Anglo-Cherokee War and the Cherokee War of 1776 fit the cutting</w:t>
      </w:r>
      <w:r w:rsidR="0031055C">
        <w:rPr>
          <w:lang w:eastAsia="zh-CN"/>
        </w:rPr>
        <w:t>-</w:t>
      </w:r>
      <w:r w:rsidR="00BD3D8C">
        <w:rPr>
          <w:lang w:eastAsia="zh-CN"/>
        </w:rPr>
        <w:t>off</w:t>
      </w:r>
      <w:r w:rsidR="0031055C">
        <w:rPr>
          <w:lang w:eastAsia="zh-CN"/>
        </w:rPr>
        <w:t xml:space="preserve"> </w:t>
      </w:r>
      <w:r w:rsidR="00BD3D8C">
        <w:rPr>
          <w:lang w:eastAsia="zh-CN"/>
        </w:rPr>
        <w:t>paradigm well</w:t>
      </w:r>
      <w:r w:rsidR="00C73ADE">
        <w:rPr>
          <w:lang w:eastAsia="zh-CN"/>
        </w:rPr>
        <w:t>—most of</w:t>
      </w:r>
      <w:r w:rsidR="007D5C6C">
        <w:rPr>
          <w:lang w:eastAsia="zh-CN"/>
        </w:rPr>
        <w:t xml:space="preserve"> their offensive action focused on isolated homesteads, frontier settlements, and </w:t>
      </w:r>
      <w:r w:rsidR="00A83A93">
        <w:rPr>
          <w:lang w:eastAsia="zh-CN"/>
        </w:rPr>
        <w:t xml:space="preserve">remote </w:t>
      </w:r>
      <w:r w:rsidR="00972460">
        <w:rPr>
          <w:lang w:eastAsia="zh-CN"/>
        </w:rPr>
        <w:t>forts</w:t>
      </w:r>
      <w:r w:rsidR="00BD3D8C">
        <w:rPr>
          <w:lang w:eastAsia="zh-CN"/>
        </w:rPr>
        <w:t>.</w:t>
      </w:r>
    </w:p>
    <w:p w14:paraId="3131C60C" w14:textId="276DB50C" w:rsidR="00C363C0" w:rsidRPr="00C363C0" w:rsidRDefault="00BB04CD" w:rsidP="00C363C0">
      <w:pPr>
        <w:spacing w:line="480" w:lineRule="auto"/>
        <w:ind w:firstLine="720"/>
        <w:contextualSpacing/>
        <w:rPr>
          <w:lang w:eastAsia="zh-CN"/>
        </w:rPr>
      </w:pPr>
      <w:r w:rsidRPr="00C363C0">
        <w:rPr>
          <w:lang w:eastAsia="zh-CN"/>
        </w:rPr>
        <w:t xml:space="preserve">David Silverman’s </w:t>
      </w:r>
      <w:r w:rsidRPr="00C363C0">
        <w:rPr>
          <w:i/>
          <w:iCs/>
          <w:lang w:eastAsia="zh-CN"/>
        </w:rPr>
        <w:t>Thundersticks: Firearms and the Violent Transformation of Native America</w:t>
      </w:r>
      <w:r>
        <w:rPr>
          <w:lang w:eastAsia="zh-CN"/>
        </w:rPr>
        <w:t xml:space="preserve"> deserves mention as it deals</w:t>
      </w:r>
      <w:r w:rsidR="008672D0">
        <w:rPr>
          <w:lang w:eastAsia="zh-CN"/>
        </w:rPr>
        <w:t xml:space="preserve"> with technology</w:t>
      </w:r>
      <w:r w:rsidR="006C7E5B">
        <w:rPr>
          <w:lang w:eastAsia="zh-CN"/>
        </w:rPr>
        <w:t xml:space="preserve"> in Native American warfare—specifically how </w:t>
      </w:r>
      <w:r w:rsidR="00C363C0" w:rsidRPr="00C363C0">
        <w:rPr>
          <w:lang w:eastAsia="zh-CN"/>
        </w:rPr>
        <w:t>guns and the gun trade changed Native ways of war</w:t>
      </w:r>
      <w:r w:rsidR="00F12995">
        <w:rPr>
          <w:lang w:eastAsia="zh-CN"/>
        </w:rPr>
        <w:t>.</w:t>
      </w:r>
      <w:r w:rsidR="002167AF" w:rsidRPr="00CA232C">
        <w:rPr>
          <w:rStyle w:val="FootnoteReference"/>
        </w:rPr>
        <w:footnoteReference w:id="24"/>
      </w:r>
      <w:r w:rsidR="00F12995">
        <w:rPr>
          <w:lang w:eastAsia="zh-CN"/>
        </w:rPr>
        <w:t xml:space="preserve"> </w:t>
      </w:r>
      <w:r w:rsidR="00AF5C9B">
        <w:rPr>
          <w:lang w:eastAsia="zh-CN"/>
        </w:rPr>
        <w:t>H</w:t>
      </w:r>
      <w:r w:rsidR="00F12995">
        <w:rPr>
          <w:lang w:eastAsia="zh-CN"/>
        </w:rPr>
        <w:t xml:space="preserve">istorians continue to debate the degree to which this change occurred, </w:t>
      </w:r>
      <w:r w:rsidR="00C363C0" w:rsidRPr="00C363C0">
        <w:rPr>
          <w:lang w:eastAsia="zh-CN"/>
        </w:rPr>
        <w:t xml:space="preserve">and whether that change was just an adaptation of a new </w:t>
      </w:r>
      <w:r w:rsidR="00C363C0" w:rsidRPr="00C363C0">
        <w:rPr>
          <w:lang w:eastAsia="zh-CN"/>
        </w:rPr>
        <w:lastRenderedPageBreak/>
        <w:t>weapon into a preexisting cultural framework for warmaking, or if it created something entirely new</w:t>
      </w:r>
      <w:r w:rsidR="005B2D22">
        <w:rPr>
          <w:lang w:eastAsia="zh-CN"/>
        </w:rPr>
        <w:t xml:space="preserve">, but </w:t>
      </w:r>
      <w:r w:rsidR="0036275D">
        <w:rPr>
          <w:lang w:eastAsia="zh-CN"/>
        </w:rPr>
        <w:t xml:space="preserve">it is undeniable that most Native Americans, including the Cherokee, </w:t>
      </w:r>
      <w:r w:rsidR="00AF0883">
        <w:rPr>
          <w:lang w:eastAsia="zh-CN"/>
        </w:rPr>
        <w:t>had a strong preference for firearms</w:t>
      </w:r>
      <w:r w:rsidR="00224017">
        <w:rPr>
          <w:lang w:eastAsia="zh-CN"/>
        </w:rPr>
        <w:t xml:space="preserve"> as the primary tool of war</w:t>
      </w:r>
      <w:r w:rsidR="00AF0883">
        <w:rPr>
          <w:lang w:eastAsia="zh-CN"/>
        </w:rPr>
        <w:t xml:space="preserve"> after being introduced to them</w:t>
      </w:r>
      <w:r w:rsidR="00C363C0" w:rsidRPr="00C363C0">
        <w:rPr>
          <w:lang w:eastAsia="zh-CN"/>
        </w:rPr>
        <w:t xml:space="preserve">. Native warriors quickly learned to use firearms and realized that although they were slow to load, harder to maintain, and less accurate than a bow and arrow, even the most primitive musket produced a devastating wound that incapacitated both game and enemies. Game hit by arrows often ran for some distance before expiring depending on which organs were hit, requiring time-consuming tracking. In combat, nimble enemies could sometimes dodge arrows fired from long range. Native healers were adept at repairing most arrow wounds, but found the shattered bones and infection created by a musket ball much harder to treat. The musket ball could not be dodged, usually left a lethal wound, and was not prone to bouncing and deflecting off foliage like an arrow. </w:t>
      </w:r>
      <w:r w:rsidR="000C089A">
        <w:rPr>
          <w:lang w:eastAsia="zh-CN"/>
        </w:rPr>
        <w:t xml:space="preserve">These sorts of wounds were critical for the Cherokee to inflict on invading armies, as </w:t>
      </w:r>
      <w:r w:rsidR="003417A5">
        <w:rPr>
          <w:lang w:eastAsia="zh-CN"/>
        </w:rPr>
        <w:t xml:space="preserve">dozens of </w:t>
      </w:r>
      <w:r w:rsidR="00E66D34">
        <w:rPr>
          <w:lang w:eastAsia="zh-CN"/>
        </w:rPr>
        <w:t xml:space="preserve">badly </w:t>
      </w:r>
      <w:r w:rsidR="003417A5">
        <w:rPr>
          <w:lang w:eastAsia="zh-CN"/>
        </w:rPr>
        <w:t>wounded men could halt a</w:t>
      </w:r>
      <w:r w:rsidR="00F760C7">
        <w:rPr>
          <w:lang w:eastAsia="zh-CN"/>
        </w:rPr>
        <w:t xml:space="preserve">n expedition dead in its tracks. </w:t>
      </w:r>
      <w:r w:rsidR="00C47D91">
        <w:rPr>
          <w:lang w:eastAsia="zh-CN"/>
        </w:rPr>
        <w:t>The</w:t>
      </w:r>
      <w:r w:rsidR="00CD13FF">
        <w:rPr>
          <w:lang w:eastAsia="zh-CN"/>
        </w:rPr>
        <w:t xml:space="preserve"> </w:t>
      </w:r>
      <w:r w:rsidR="00EC0FD3">
        <w:rPr>
          <w:lang w:eastAsia="zh-CN"/>
        </w:rPr>
        <w:t>musket was well suited for the</w:t>
      </w:r>
      <w:r w:rsidR="00C47D91">
        <w:rPr>
          <w:lang w:eastAsia="zh-CN"/>
        </w:rPr>
        <w:t xml:space="preserve"> heavy foliage of the trans-Appalachian region</w:t>
      </w:r>
      <w:r w:rsidR="00EC0FD3">
        <w:rPr>
          <w:lang w:eastAsia="zh-CN"/>
        </w:rPr>
        <w:t xml:space="preserve">, which could deflect arrows and </w:t>
      </w:r>
      <w:r w:rsidR="00661C55">
        <w:rPr>
          <w:lang w:eastAsia="zh-CN"/>
        </w:rPr>
        <w:t xml:space="preserve">allow warriors to get close enough to their target to </w:t>
      </w:r>
      <w:r w:rsidR="00B449BD">
        <w:rPr>
          <w:lang w:eastAsia="zh-CN"/>
        </w:rPr>
        <w:t>have a good degree of accuracy</w:t>
      </w:r>
      <w:r w:rsidR="00CD13FF">
        <w:rPr>
          <w:lang w:eastAsia="zh-CN"/>
        </w:rPr>
        <w:t xml:space="preserve">. </w:t>
      </w:r>
      <w:r w:rsidR="00C363C0" w:rsidRPr="00C363C0">
        <w:rPr>
          <w:lang w:eastAsia="zh-CN"/>
        </w:rPr>
        <w:t>Until the widespread introduction of rifled weapons, smoothbore guns did not completely replace the bow and arrow, nor did they greatly increase the ranges at which battles were fought; however, they did significantly increase the reliable killing power of a hunter-warrior.</w:t>
      </w:r>
      <w:r w:rsidR="00C363C0" w:rsidRPr="00CA232C">
        <w:rPr>
          <w:rStyle w:val="FootnoteReference"/>
        </w:rPr>
        <w:footnoteReference w:id="25"/>
      </w:r>
    </w:p>
    <w:p w14:paraId="5D879193" w14:textId="6CBD4B9A" w:rsidR="00C363C0" w:rsidRPr="00C363C0" w:rsidRDefault="005723A1" w:rsidP="00C363C0">
      <w:pPr>
        <w:spacing w:line="480" w:lineRule="auto"/>
        <w:ind w:firstLine="720"/>
        <w:contextualSpacing/>
        <w:rPr>
          <w:lang w:eastAsia="zh-CN"/>
        </w:rPr>
      </w:pPr>
      <w:r>
        <w:rPr>
          <w:lang w:eastAsia="zh-CN"/>
        </w:rPr>
        <w:t>A</w:t>
      </w:r>
      <w:r w:rsidRPr="00C363C0">
        <w:rPr>
          <w:lang w:eastAsia="zh-CN"/>
        </w:rPr>
        <w:t>ccess to guns and ammunition was a vital strategic consideration for Native Americans</w:t>
      </w:r>
      <w:r>
        <w:rPr>
          <w:lang w:eastAsia="zh-CN"/>
        </w:rPr>
        <w:t xml:space="preserve">, </w:t>
      </w:r>
      <w:r w:rsidR="000D2264">
        <w:rPr>
          <w:lang w:eastAsia="zh-CN"/>
        </w:rPr>
        <w:t>and Silverman shows how they</w:t>
      </w:r>
      <w:r w:rsidR="00C363C0" w:rsidRPr="00C363C0">
        <w:rPr>
          <w:lang w:eastAsia="zh-CN"/>
        </w:rPr>
        <w:t xml:space="preserve"> kept several lines of supply open to various sources of guns and </w:t>
      </w:r>
      <w:r w:rsidR="00C363C0" w:rsidRPr="00C363C0">
        <w:rPr>
          <w:lang w:eastAsia="zh-CN"/>
        </w:rPr>
        <w:lastRenderedPageBreak/>
        <w:t>ammunition, especially the ever-important gunpowder. Thanks to this planning and inability of any one European power to completely dominate the North American continent, Indigenous peoples</w:t>
      </w:r>
      <w:r w:rsidR="000D2264">
        <w:rPr>
          <w:lang w:eastAsia="zh-CN"/>
        </w:rPr>
        <w:t xml:space="preserve"> like the Cherokee</w:t>
      </w:r>
      <w:r w:rsidR="00C363C0" w:rsidRPr="00C363C0">
        <w:rPr>
          <w:lang w:eastAsia="zh-CN"/>
        </w:rPr>
        <w:t xml:space="preserve"> could typically get the arms they needed from one </w:t>
      </w:r>
      <w:r w:rsidR="004E6CBD">
        <w:rPr>
          <w:lang w:eastAsia="zh-CN"/>
        </w:rPr>
        <w:t xml:space="preserve">colonial </w:t>
      </w:r>
      <w:r w:rsidR="00C363C0" w:rsidRPr="00C363C0">
        <w:rPr>
          <w:lang w:eastAsia="zh-CN"/>
        </w:rPr>
        <w:t xml:space="preserve">power or another, even if one tried to cut </w:t>
      </w:r>
      <w:r w:rsidR="004E6CBD">
        <w:rPr>
          <w:lang w:eastAsia="zh-CN"/>
        </w:rPr>
        <w:t>off their</w:t>
      </w:r>
      <w:r w:rsidR="00C363C0" w:rsidRPr="00C363C0">
        <w:rPr>
          <w:lang w:eastAsia="zh-CN"/>
        </w:rPr>
        <w:t xml:space="preserve"> supply. In addition, they could usually obtain arms through illicit trade by traders willing to risk punishment to make a handsome profit. </w:t>
      </w:r>
      <w:r w:rsidR="009D6CFD">
        <w:rPr>
          <w:lang w:eastAsia="zh-CN"/>
        </w:rPr>
        <w:t xml:space="preserve">By </w:t>
      </w:r>
      <w:r w:rsidR="001573CD">
        <w:rPr>
          <w:lang w:eastAsia="zh-CN"/>
        </w:rPr>
        <w:t>1770</w:t>
      </w:r>
      <w:r w:rsidR="009D6CFD">
        <w:rPr>
          <w:lang w:eastAsia="zh-CN"/>
        </w:rPr>
        <w:t xml:space="preserve">, however, </w:t>
      </w:r>
      <w:r w:rsidR="001E023C">
        <w:rPr>
          <w:lang w:eastAsia="zh-CN"/>
        </w:rPr>
        <w:t>the British had come to</w:t>
      </w:r>
      <w:r w:rsidR="00FF4C93">
        <w:rPr>
          <w:lang w:eastAsia="zh-CN"/>
        </w:rPr>
        <w:t xml:space="preserve"> be the dominant European power in </w:t>
      </w:r>
      <w:r w:rsidR="004E6CBD">
        <w:rPr>
          <w:lang w:eastAsia="zh-CN"/>
        </w:rPr>
        <w:t xml:space="preserve">Eastern </w:t>
      </w:r>
      <w:r w:rsidR="00FF4C93">
        <w:rPr>
          <w:lang w:eastAsia="zh-CN"/>
        </w:rPr>
        <w:t xml:space="preserve">North America, having supplanted the Dutch, the Spanish, and the French. This </w:t>
      </w:r>
      <w:r w:rsidR="001573CD">
        <w:rPr>
          <w:lang w:eastAsia="zh-CN"/>
        </w:rPr>
        <w:t xml:space="preserve">meant that the Cherokee had fewer options </w:t>
      </w:r>
      <w:r w:rsidR="00654096">
        <w:rPr>
          <w:lang w:eastAsia="zh-CN"/>
        </w:rPr>
        <w:t xml:space="preserve">should the British decide to cut off ammunition supplies. </w:t>
      </w:r>
    </w:p>
    <w:p w14:paraId="5FF1585E" w14:textId="4780AE6C" w:rsidR="007A5D36" w:rsidRDefault="00AC762E" w:rsidP="007A5D36">
      <w:pPr>
        <w:spacing w:line="480" w:lineRule="auto"/>
        <w:contextualSpacing/>
        <w:jc w:val="center"/>
        <w:rPr>
          <w:b/>
          <w:bCs/>
        </w:rPr>
      </w:pPr>
      <w:r>
        <w:rPr>
          <w:b/>
          <w:bCs/>
        </w:rPr>
        <w:t>Cherokee-Settler Conflict 1759-1776</w:t>
      </w:r>
    </w:p>
    <w:p w14:paraId="0AAA69D2" w14:textId="43FE984E" w:rsidR="000D2522" w:rsidRDefault="00A474ED" w:rsidP="000D2522">
      <w:pPr>
        <w:spacing w:line="480" w:lineRule="auto"/>
        <w:ind w:firstLine="720"/>
        <w:contextualSpacing/>
      </w:pPr>
      <w:r>
        <w:t>A</w:t>
      </w:r>
      <w:r w:rsidR="009E1BC1">
        <w:t xml:space="preserve"> brief narrative of the </w:t>
      </w:r>
      <w:r w:rsidR="00DC25F9">
        <w:t xml:space="preserve">Anglo-Cherokee War from 1759-1761 and the </w:t>
      </w:r>
      <w:r w:rsidR="00F533F4">
        <w:t>Whig-</w:t>
      </w:r>
      <w:r w:rsidR="00564902">
        <w:t>Cherokee</w:t>
      </w:r>
      <w:r w:rsidR="00F533F4">
        <w:t xml:space="preserve"> </w:t>
      </w:r>
      <w:r w:rsidR="00564902">
        <w:t>War</w:t>
      </w:r>
      <w:r w:rsidR="00F533F4">
        <w:t xml:space="preserve"> </w:t>
      </w:r>
      <w:r w:rsidR="00564902">
        <w:t>of 1776</w:t>
      </w:r>
      <w:r w:rsidR="001329FE">
        <w:t xml:space="preserve"> is necessary</w:t>
      </w:r>
      <w:r w:rsidRPr="00A474ED">
        <w:t xml:space="preserve"> </w:t>
      </w:r>
      <w:r>
        <w:t>to better orient the reader with the context of the following analysis</w:t>
      </w:r>
      <w:r w:rsidR="00564902">
        <w:t>.</w:t>
      </w:r>
      <w:r w:rsidR="00DB241E">
        <w:t xml:space="preserve"> </w:t>
      </w:r>
      <w:r w:rsidR="006D5AAC">
        <w:t xml:space="preserve">After several years of fighting together in the French and Indian War, </w:t>
      </w:r>
      <w:r w:rsidR="0024473A">
        <w:t xml:space="preserve">the British and Cherokee found themselves embroiled in a </w:t>
      </w:r>
      <w:r w:rsidR="001138E2">
        <w:t xml:space="preserve">three-year conflict in the </w:t>
      </w:r>
      <w:r w:rsidR="00C10F00">
        <w:t>S</w:t>
      </w:r>
      <w:r w:rsidR="001138E2">
        <w:t xml:space="preserve">outhern theater. A series of </w:t>
      </w:r>
      <w:r w:rsidR="0024473A">
        <w:t xml:space="preserve">atrocities </w:t>
      </w:r>
      <w:r w:rsidR="000328BB">
        <w:t xml:space="preserve">and miscommunications </w:t>
      </w:r>
      <w:r w:rsidR="0024473A">
        <w:t>caused</w:t>
      </w:r>
      <w:r w:rsidR="001138E2">
        <w:t xml:space="preserve"> a breakdown in relations</w:t>
      </w:r>
      <w:r w:rsidR="000328BB">
        <w:t xml:space="preserve"> between the two</w:t>
      </w:r>
      <w:r w:rsidR="001138E2">
        <w:t>, and</w:t>
      </w:r>
      <w:r w:rsidR="0024473A">
        <w:t xml:space="preserve"> </w:t>
      </w:r>
      <w:r w:rsidR="000328BB">
        <w:t xml:space="preserve">each sought revenge. </w:t>
      </w:r>
      <w:r w:rsidR="007A3DC6">
        <w:t>The British did a poor job in maintaining good relationships with their Indian allies in the Ohio campaign, especially the Cherokee</w:t>
      </w:r>
      <w:r w:rsidR="007A3DC6" w:rsidRPr="00197481">
        <w:t>.</w:t>
      </w:r>
      <w:r w:rsidR="007A3DC6">
        <w:t xml:space="preserve"> </w:t>
      </w:r>
      <w:r w:rsidR="007A3DC6" w:rsidRPr="00197481">
        <w:t xml:space="preserve">James Adair writes of “several companies of the </w:t>
      </w:r>
      <w:proofErr w:type="spellStart"/>
      <w:r w:rsidR="007A3DC6" w:rsidRPr="00197481">
        <w:t>Cheerake</w:t>
      </w:r>
      <w:proofErr w:type="spellEnd"/>
      <w:r w:rsidR="007A3DC6" w:rsidRPr="00197481">
        <w:t>” who, after suffering “unjust suspicion,” and being “half starved” in the British camp, decided to return to their homes</w:t>
      </w:r>
      <w:r w:rsidR="007A3DC6">
        <w:t xml:space="preserve"> after campaigning in the Ohio Valley</w:t>
      </w:r>
      <w:r w:rsidR="00BC7FF5">
        <w:t xml:space="preserve"> in 17</w:t>
      </w:r>
      <w:r w:rsidR="00816861">
        <w:t>58</w:t>
      </w:r>
      <w:r w:rsidR="007A3DC6" w:rsidRPr="00197481">
        <w:t>.</w:t>
      </w:r>
      <w:r w:rsidR="00816861" w:rsidRPr="00CA232C">
        <w:rPr>
          <w:rStyle w:val="FootnoteReference"/>
        </w:rPr>
        <w:footnoteReference w:id="26"/>
      </w:r>
      <w:r w:rsidR="007A3DC6" w:rsidRPr="00197481">
        <w:t xml:space="preserve"> They viewed themselves as free men </w:t>
      </w:r>
      <w:r w:rsidR="006E0E4B">
        <w:t>not under the command of any British officer</w:t>
      </w:r>
      <w:r w:rsidR="007A3DC6" w:rsidRPr="00197481">
        <w:t xml:space="preserve">. Each was also aware of the need to hunt for their families and communities, which </w:t>
      </w:r>
      <w:r w:rsidR="003427C5">
        <w:t xml:space="preserve">they </w:t>
      </w:r>
      <w:r w:rsidR="007A3DC6" w:rsidRPr="00197481">
        <w:t xml:space="preserve">could not </w:t>
      </w:r>
      <w:r w:rsidR="003427C5">
        <w:t>do</w:t>
      </w:r>
      <w:r w:rsidR="007A3DC6" w:rsidRPr="00197481">
        <w:t xml:space="preserve"> while on campaign. On their journey home, German settlers in Virginia</w:t>
      </w:r>
      <w:r w:rsidR="007A3DC6">
        <w:t xml:space="preserve"> attacked them</w:t>
      </w:r>
      <w:r w:rsidR="007A3DC6" w:rsidRPr="00197481">
        <w:t xml:space="preserve">, </w:t>
      </w:r>
      <w:r w:rsidR="007A3DC6">
        <w:t xml:space="preserve">claiming that they </w:t>
      </w:r>
      <w:r w:rsidR="007A3DC6" w:rsidRPr="00197481">
        <w:t>mistook the</w:t>
      </w:r>
      <w:r w:rsidR="007A3DC6">
        <w:t xml:space="preserve"> Cherokee party for</w:t>
      </w:r>
      <w:r w:rsidR="007A3DC6" w:rsidRPr="00197481">
        <w:t xml:space="preserve"> different “Indians” that had been raiding Virginia homesteads.</w:t>
      </w:r>
      <w:r w:rsidR="007A3DC6" w:rsidRPr="00CA232C">
        <w:rPr>
          <w:rStyle w:val="FootnoteReference"/>
        </w:rPr>
        <w:footnoteReference w:id="27"/>
      </w:r>
      <w:r w:rsidR="007A3DC6" w:rsidRPr="00197481">
        <w:t xml:space="preserve"> Forty </w:t>
      </w:r>
      <w:r w:rsidR="007A3DC6" w:rsidRPr="00197481">
        <w:lastRenderedPageBreak/>
        <w:t xml:space="preserve">Cherokee warriors were brutally murdered and scalped while the rest escaped to tell of the violence upon their return home. </w:t>
      </w:r>
      <w:r w:rsidR="007A3DC6">
        <w:t>At least two other incidents of murder committed by Virginians against the Cherokee happened around the same time, further enflaming tensions in the Southeast and creating calls for blood revenge by the families of the murdered individuals.</w:t>
      </w:r>
      <w:r w:rsidR="000D2522">
        <w:t xml:space="preserve"> </w:t>
      </w:r>
      <w:r w:rsidR="000D2522" w:rsidRPr="00197481">
        <w:t>Th</w:t>
      </w:r>
      <w:r w:rsidR="000D2522">
        <w:t>ese</w:t>
      </w:r>
      <w:r w:rsidR="000D2522" w:rsidRPr="00197481">
        <w:t xml:space="preserve"> massacre</w:t>
      </w:r>
      <w:r w:rsidR="000D2522">
        <w:t>s</w:t>
      </w:r>
      <w:r w:rsidR="000D2522" w:rsidRPr="00197481">
        <w:t xml:space="preserve"> angered the </w:t>
      </w:r>
      <w:r w:rsidR="000D2522">
        <w:t>kin</w:t>
      </w:r>
      <w:r w:rsidR="000D2522" w:rsidRPr="00197481">
        <w:t xml:space="preserve"> of the slain Cherokee, especially because their murderers were supposedly </w:t>
      </w:r>
      <w:r w:rsidR="000D2522">
        <w:t>allies</w:t>
      </w:r>
      <w:r w:rsidR="000D2522" w:rsidRPr="00197481">
        <w:t xml:space="preserve">. </w:t>
      </w:r>
    </w:p>
    <w:p w14:paraId="15C5CD87" w14:textId="422F7168" w:rsidR="007A3DC6" w:rsidRDefault="000D2522" w:rsidP="007A3DC6">
      <w:pPr>
        <w:spacing w:line="480" w:lineRule="auto"/>
        <w:ind w:firstLine="720"/>
        <w:contextualSpacing/>
      </w:pPr>
      <w:r>
        <w:t>Shortly after the murders, a</w:t>
      </w:r>
      <w:r w:rsidRPr="00197481">
        <w:t>nother incident occurred at Fort Prince George in South Carolina, involving “three light-headed, disorderly young officers” who “forcibly violated” Cherokee women while the women’s husbands were gone hunting.</w:t>
      </w:r>
      <w:r w:rsidRPr="00CA232C">
        <w:rPr>
          <w:rStyle w:val="FootnoteReference"/>
        </w:rPr>
        <w:footnoteReference w:id="28"/>
      </w:r>
      <w:r w:rsidRPr="00197481">
        <w:t xml:space="preserve"> In retaliation for these atrocities, the victims’ kin made attacks to avenge their dead. Tom Hatley observes that “when the war came, Cherokee actions reflected not only the strict price—life for life—called for by Cherokee notions of justice, but also a deepening estrangement from their neighbors.”</w:t>
      </w:r>
      <w:r w:rsidRPr="00CA232C">
        <w:rPr>
          <w:rStyle w:val="FootnoteReference"/>
        </w:rPr>
        <w:footnoteReference w:id="29"/>
      </w:r>
      <w:r w:rsidRPr="00197481">
        <w:t xml:space="preserve"> They killed several Carolinians near the border in retaliation. </w:t>
      </w:r>
    </w:p>
    <w:p w14:paraId="701111AA" w14:textId="1D5D81E8" w:rsidR="00B75254" w:rsidRDefault="00A815A9" w:rsidP="00FB644F">
      <w:pPr>
        <w:spacing w:line="480" w:lineRule="auto"/>
        <w:ind w:firstLine="720"/>
        <w:contextualSpacing/>
      </w:pPr>
      <w:r>
        <w:t>Feuding</w:t>
      </w:r>
      <w:r w:rsidR="00816861">
        <w:t xml:space="preserve"> </w:t>
      </w:r>
      <w:r w:rsidR="00C633A1">
        <w:t xml:space="preserve">escalated to full warfare in </w:t>
      </w:r>
      <w:r w:rsidR="00E812A8">
        <w:t>1759</w:t>
      </w:r>
      <w:r w:rsidR="008F7F1F">
        <w:t xml:space="preserve">, with the British sending a punitive campaign against the Cherokee </w:t>
      </w:r>
      <w:r w:rsidR="00E812A8">
        <w:t xml:space="preserve">led by South Carolinian Governor </w:t>
      </w:r>
      <w:r w:rsidR="00250B67">
        <w:t xml:space="preserve">William </w:t>
      </w:r>
      <w:r w:rsidR="00E812A8">
        <w:t>Henry Lyttleton.</w:t>
      </w:r>
      <w:r w:rsidR="00250B67">
        <w:t xml:space="preserve"> Lyttleton </w:t>
      </w:r>
      <w:r w:rsidR="00154938">
        <w:t xml:space="preserve">only succeeded in moving his army to </w:t>
      </w:r>
      <w:r w:rsidR="00F979C9">
        <w:t xml:space="preserve">Fort Prince George and </w:t>
      </w:r>
      <w:r w:rsidR="00CB0F86">
        <w:t xml:space="preserve">spreading a </w:t>
      </w:r>
      <w:r w:rsidR="00F979C9">
        <w:t xml:space="preserve">worsening case of smallpox </w:t>
      </w:r>
      <w:r w:rsidR="003427C5">
        <w:t>to</w:t>
      </w:r>
      <w:r w:rsidR="00F979C9">
        <w:t xml:space="preserve"> the nearby Cherokee town of Keowee. While at Fort Prince George, </w:t>
      </w:r>
      <w:r w:rsidR="009B2671">
        <w:t xml:space="preserve">Lyttleton negotiated with Cherokee headman Attakullakulla, known to the British as the “Little Carpenter” </w:t>
      </w:r>
      <w:r w:rsidR="00E3656E">
        <w:t>for</w:t>
      </w:r>
      <w:r w:rsidR="009B2671">
        <w:t xml:space="preserve"> his</w:t>
      </w:r>
      <w:r w:rsidR="00E3656E">
        <w:t xml:space="preserve"> short stature and</w:t>
      </w:r>
      <w:r w:rsidR="009B2671">
        <w:t xml:space="preserve"> di</w:t>
      </w:r>
      <w:r w:rsidR="00752EEB">
        <w:t>plomatic prowess.</w:t>
      </w:r>
      <w:r w:rsidR="00BA10C9" w:rsidRPr="00CA232C">
        <w:rPr>
          <w:rStyle w:val="FootnoteReference"/>
        </w:rPr>
        <w:footnoteReference w:id="30"/>
      </w:r>
      <w:r w:rsidR="00752EEB">
        <w:t xml:space="preserve"> Lyttleton wanted </w:t>
      </w:r>
      <w:r w:rsidR="00692916">
        <w:t xml:space="preserve">the Cherokee to deliver twenty-four of their men “to be put to death, or disposed of as I think fit” as payment for </w:t>
      </w:r>
      <w:r w:rsidR="00CE0C1E">
        <w:t>the killing of several white settlers</w:t>
      </w:r>
      <w:r w:rsidR="009A78BA">
        <w:t xml:space="preserve">, to which Oconostota or Attakullakulla </w:t>
      </w:r>
      <w:r w:rsidR="003D6F86">
        <w:t xml:space="preserve">(the record does not indicate specifically which </w:t>
      </w:r>
      <w:r w:rsidR="00951C2B">
        <w:lastRenderedPageBreak/>
        <w:t>headman</w:t>
      </w:r>
      <w:r w:rsidR="003D6F86">
        <w:t xml:space="preserve">) </w:t>
      </w:r>
      <w:r w:rsidR="009A78BA">
        <w:t xml:space="preserve">replied </w:t>
      </w:r>
      <w:r w:rsidR="00986473">
        <w:t>that those responsible for the murders had fled “over the hills</w:t>
      </w:r>
      <w:r w:rsidR="00666848">
        <w:t>.</w:t>
      </w:r>
      <w:r w:rsidR="00986473">
        <w:t>”</w:t>
      </w:r>
      <w:r w:rsidR="00666848" w:rsidRPr="00CA232C">
        <w:rPr>
          <w:rStyle w:val="FootnoteReference"/>
        </w:rPr>
        <w:footnoteReference w:id="31"/>
      </w:r>
      <w:r w:rsidR="00666848">
        <w:t xml:space="preserve"> </w:t>
      </w:r>
      <w:r w:rsidR="007B3971">
        <w:t xml:space="preserve">Lyttleton </w:t>
      </w:r>
      <w:r w:rsidR="00A66F7E">
        <w:t xml:space="preserve">took several Cherokee prisoners as collateral for the actual murderers, left them under guard at Fort Prince George, and </w:t>
      </w:r>
      <w:r w:rsidR="00BB5457">
        <w:t>called off the campaign</w:t>
      </w:r>
      <w:r w:rsidR="004A5AFE">
        <w:t xml:space="preserve"> </w:t>
      </w:r>
      <w:r w:rsidR="00D22651">
        <w:t>the day after Christmas in 1759,</w:t>
      </w:r>
      <w:r w:rsidR="00BB5457">
        <w:t xml:space="preserve"> </w:t>
      </w:r>
      <w:r w:rsidR="00A66F7E">
        <w:t>as</w:t>
      </w:r>
      <w:r w:rsidR="004A5AFE">
        <w:t xml:space="preserve"> </w:t>
      </w:r>
      <w:r w:rsidR="00BB5457">
        <w:t>smallpox and measles swept through his army.</w:t>
      </w:r>
      <w:r w:rsidR="00A70F82">
        <w:rPr>
          <w:rStyle w:val="FootnoteReference"/>
        </w:rPr>
        <w:footnoteReference w:id="32"/>
      </w:r>
    </w:p>
    <w:p w14:paraId="3430316C" w14:textId="38AFC8EE" w:rsidR="00D22651" w:rsidRDefault="00A766C8" w:rsidP="00FB644F">
      <w:pPr>
        <w:spacing w:line="480" w:lineRule="auto"/>
        <w:ind w:firstLine="720"/>
        <w:contextualSpacing/>
      </w:pPr>
      <w:r>
        <w:t>In February of 1760 members of t</w:t>
      </w:r>
      <w:r w:rsidR="0082122C">
        <w:t xml:space="preserve">he Fort Price George </w:t>
      </w:r>
      <w:r>
        <w:t xml:space="preserve">garrison </w:t>
      </w:r>
      <w:r w:rsidR="0082122C">
        <w:t>murdered the Cherokee prisoners</w:t>
      </w:r>
      <w:r w:rsidR="005F6EC5">
        <w:t xml:space="preserve">, including several </w:t>
      </w:r>
      <w:r w:rsidR="00A2350E">
        <w:t>headmen</w:t>
      </w:r>
      <w:r w:rsidR="0082122C">
        <w:t xml:space="preserve">. In retaliation, the Cherokee attacked several </w:t>
      </w:r>
      <w:r w:rsidR="00DB4FEA">
        <w:t>border settlements</w:t>
      </w:r>
      <w:r w:rsidR="009F78CA">
        <w:t xml:space="preserve">, burned homesteads, </w:t>
      </w:r>
      <w:r w:rsidR="0032206A">
        <w:t xml:space="preserve">killed </w:t>
      </w:r>
      <w:r w:rsidR="00893294">
        <w:t>or</w:t>
      </w:r>
      <w:r w:rsidR="0032206A">
        <w:t xml:space="preserve"> </w:t>
      </w:r>
      <w:r w:rsidR="009F78CA">
        <w:t xml:space="preserve">captured </w:t>
      </w:r>
      <w:r w:rsidR="0032206A">
        <w:t>their occupants,</w:t>
      </w:r>
      <w:r w:rsidR="00DB4FEA">
        <w:t xml:space="preserve"> and laid siege to Fort Loudon</w:t>
      </w:r>
      <w:r w:rsidR="00E3656E">
        <w:t>. Th</w:t>
      </w:r>
      <w:r w:rsidR="003169E7">
        <w:t>e</w:t>
      </w:r>
      <w:r w:rsidR="00DB4FEA">
        <w:t xml:space="preserve"> British </w:t>
      </w:r>
      <w:r w:rsidR="003169E7">
        <w:t>constructed</w:t>
      </w:r>
      <w:r w:rsidR="00893294">
        <w:t xml:space="preserve"> Fort Loudon</w:t>
      </w:r>
      <w:r w:rsidR="003169E7">
        <w:t xml:space="preserve"> in</w:t>
      </w:r>
      <w:r w:rsidR="00DB4FEA">
        <w:t xml:space="preserve"> 1757 at the Cherokee Overhill</w:t>
      </w:r>
      <w:r w:rsidR="003169E7">
        <w:t xml:space="preserve"> Town</w:t>
      </w:r>
      <w:r w:rsidR="00DB4FEA">
        <w:t>’s request</w:t>
      </w:r>
      <w:r w:rsidR="00A30E64">
        <w:t xml:space="preserve">, before </w:t>
      </w:r>
      <w:r w:rsidR="009202D4">
        <w:t xml:space="preserve">Anglo-Cherokee </w:t>
      </w:r>
      <w:r w:rsidR="00A30E64">
        <w:t xml:space="preserve">relations </w:t>
      </w:r>
      <w:r w:rsidR="009202D4">
        <w:t>turned to war</w:t>
      </w:r>
      <w:r w:rsidR="00A30E64">
        <w:t xml:space="preserve">. Fort Loudon </w:t>
      </w:r>
      <w:r w:rsidR="00741215">
        <w:t>lies</w:t>
      </w:r>
      <w:r w:rsidR="00A30E64">
        <w:t xml:space="preserve"> on the western side of the Blue Ridge Mountains, </w:t>
      </w:r>
      <w:r w:rsidR="00090728">
        <w:t>on</w:t>
      </w:r>
      <w:r w:rsidR="00A30E64">
        <w:t xml:space="preserve"> the Little Tennessee River and near the Cherokee </w:t>
      </w:r>
      <w:r w:rsidR="00E60298">
        <w:t>principal</w:t>
      </w:r>
      <w:r w:rsidR="00767B50">
        <w:t xml:space="preserve"> council fire</w:t>
      </w:r>
      <w:r w:rsidR="009F4F78">
        <w:t xml:space="preserve"> of Chota. </w:t>
      </w:r>
      <w:r w:rsidR="008E1D73">
        <w:t>Any attempt to relieve the garrison would require a</w:t>
      </w:r>
      <w:r w:rsidR="006B7204">
        <w:t>n army to either cross the Appalachians from South Caroli</w:t>
      </w:r>
      <w:r w:rsidR="00A71C86">
        <w:t>na</w:t>
      </w:r>
      <w:r w:rsidR="006B7204">
        <w:t xml:space="preserve"> or </w:t>
      </w:r>
      <w:r w:rsidR="00205186">
        <w:t xml:space="preserve">to make the long journey overland from </w:t>
      </w:r>
      <w:r w:rsidR="00B14530">
        <w:t>Florida or Alabama</w:t>
      </w:r>
      <w:r w:rsidR="00205186">
        <w:t xml:space="preserve"> to the Tennessee River.</w:t>
      </w:r>
      <w:r w:rsidR="002F2D4F">
        <w:t xml:space="preserve"> </w:t>
      </w:r>
    </w:p>
    <w:p w14:paraId="7AEC3E1B" w14:textId="78E1518D" w:rsidR="00FE7ABB" w:rsidRDefault="006E079A" w:rsidP="00FB644F">
      <w:pPr>
        <w:spacing w:line="480" w:lineRule="auto"/>
        <w:ind w:firstLine="720"/>
        <w:contextualSpacing/>
      </w:pPr>
      <w:r>
        <w:t>After victories against the French</w:t>
      </w:r>
      <w:r w:rsidR="002F2D4F">
        <w:t xml:space="preserve"> in the Ohio Valley</w:t>
      </w:r>
      <w:r>
        <w:t xml:space="preserve">, </w:t>
      </w:r>
      <w:r w:rsidR="005D5068">
        <w:t>British Commander in Chief of North America, Jef</w:t>
      </w:r>
      <w:r w:rsidR="00837634">
        <w:t>f</w:t>
      </w:r>
      <w:r w:rsidR="005D5068">
        <w:t xml:space="preserve">ery Amherst, </w:t>
      </w:r>
      <w:r w:rsidR="00CB6C45">
        <w:t xml:space="preserve">had </w:t>
      </w:r>
      <w:r w:rsidR="00A35F51">
        <w:t xml:space="preserve">enough troops to spare to order a </w:t>
      </w:r>
      <w:r w:rsidR="00E24012">
        <w:t xml:space="preserve">punitive campaign </w:t>
      </w:r>
      <w:r w:rsidR="003F14D2">
        <w:t xml:space="preserve">in retaliation for the Cherokee offensives. </w:t>
      </w:r>
      <w:r w:rsidR="00D60308">
        <w:t xml:space="preserve">He dispatched </w:t>
      </w:r>
      <w:r w:rsidR="00950060">
        <w:t>Lieutenant Colonel Archibald Montgomery</w:t>
      </w:r>
      <w:r w:rsidR="00623066">
        <w:t xml:space="preserve"> with </w:t>
      </w:r>
      <w:r w:rsidR="0002765A">
        <w:t>battalion</w:t>
      </w:r>
      <w:r w:rsidR="00726225">
        <w:t>s</w:t>
      </w:r>
      <w:r w:rsidR="0002765A">
        <w:t xml:space="preserve"> </w:t>
      </w:r>
      <w:r w:rsidR="00245BB7">
        <w:t xml:space="preserve">from the </w:t>
      </w:r>
      <w:r w:rsidR="0002765A">
        <w:t>Royal Scots</w:t>
      </w:r>
      <w:r w:rsidR="00CD0BE6">
        <w:t xml:space="preserve"> and</w:t>
      </w:r>
      <w:r w:rsidR="0002765A">
        <w:t xml:space="preserve"> </w:t>
      </w:r>
      <w:r w:rsidR="000A2A23">
        <w:t xml:space="preserve">several </w:t>
      </w:r>
      <w:r w:rsidR="006F6510">
        <w:t>companies of light Infantry</w:t>
      </w:r>
      <w:r w:rsidR="003E455A">
        <w:t xml:space="preserve"> and grenadier</w:t>
      </w:r>
      <w:r w:rsidR="00CD0BE6">
        <w:t>s</w:t>
      </w:r>
      <w:r w:rsidR="008B7755">
        <w:t>,</w:t>
      </w:r>
      <w:r w:rsidR="004A6BED">
        <w:t xml:space="preserve"> </w:t>
      </w:r>
      <w:r w:rsidR="008B7755">
        <w:t>totaling</w:t>
      </w:r>
      <w:r w:rsidR="004A6BED">
        <w:t xml:space="preserve"> 1,312 men from the British Army.</w:t>
      </w:r>
      <w:r w:rsidR="005B191B" w:rsidRPr="00CA232C">
        <w:rPr>
          <w:rStyle w:val="FootnoteReference"/>
        </w:rPr>
        <w:footnoteReference w:id="33"/>
      </w:r>
      <w:r w:rsidR="008B7755">
        <w:t xml:space="preserve"> More provincial troops </w:t>
      </w:r>
      <w:r w:rsidR="00455986">
        <w:t>and Native allies joined</w:t>
      </w:r>
      <w:r w:rsidR="008B7755">
        <w:t xml:space="preserve"> them in South Carolina, including </w:t>
      </w:r>
      <w:r w:rsidR="00020335">
        <w:t xml:space="preserve">almost 300 </w:t>
      </w:r>
      <w:r w:rsidR="0093489B">
        <w:t xml:space="preserve">rangers </w:t>
      </w:r>
      <w:r w:rsidR="00020335">
        <w:t xml:space="preserve">and </w:t>
      </w:r>
      <w:r w:rsidR="005B191B">
        <w:t>fifty Catawbas.</w:t>
      </w:r>
      <w:r w:rsidR="005B191B" w:rsidRPr="00CA232C">
        <w:rPr>
          <w:rStyle w:val="FootnoteReference"/>
        </w:rPr>
        <w:footnoteReference w:id="34"/>
      </w:r>
      <w:r w:rsidR="00EA4DBD">
        <w:t xml:space="preserve"> </w:t>
      </w:r>
      <w:r w:rsidR="00202636">
        <w:t xml:space="preserve">After </w:t>
      </w:r>
      <w:r w:rsidR="0025031B">
        <w:lastRenderedPageBreak/>
        <w:t xml:space="preserve">gathering supplies </w:t>
      </w:r>
      <w:r w:rsidR="00B518F7">
        <w:t xml:space="preserve">Montgomery set out for the </w:t>
      </w:r>
      <w:r w:rsidR="0025031B">
        <w:t>Lower Towns in early June</w:t>
      </w:r>
      <w:r w:rsidR="00B82A92">
        <w:t xml:space="preserve"> of 1760. There, he burned houses and crops, hoping to get the Cherokee to sue for peace. </w:t>
      </w:r>
    </w:p>
    <w:p w14:paraId="0B4AC7AA" w14:textId="179690CA" w:rsidR="005C395F" w:rsidRDefault="00327BC4" w:rsidP="00FB644F">
      <w:pPr>
        <w:spacing w:line="480" w:lineRule="auto"/>
        <w:ind w:firstLine="720"/>
        <w:contextualSpacing/>
      </w:pPr>
      <w:r>
        <w:t>Oconostota and hundreds of Cherokee warriors</w:t>
      </w:r>
      <w:r w:rsidR="005C395F">
        <w:t xml:space="preserve">, however, </w:t>
      </w:r>
      <w:r w:rsidR="006A007C">
        <w:t xml:space="preserve">were not ready to make </w:t>
      </w:r>
      <w:r w:rsidR="00041F22">
        <w:t xml:space="preserve">a treaty. Anticipating </w:t>
      </w:r>
      <w:r w:rsidR="00D7703B">
        <w:t xml:space="preserve">Montgomery’s </w:t>
      </w:r>
      <w:r w:rsidR="002B20F3">
        <w:t xml:space="preserve">next move to the Middle Towns, they laid an ambush for his army </w:t>
      </w:r>
      <w:r w:rsidR="00612D37">
        <w:t xml:space="preserve">near </w:t>
      </w:r>
      <w:r w:rsidR="00A51E3E">
        <w:t xml:space="preserve">a place </w:t>
      </w:r>
      <w:r w:rsidR="00277023">
        <w:t xml:space="preserve">called Tessuntee Old Town, south of </w:t>
      </w:r>
      <w:r w:rsidR="00C87EDB">
        <w:t>Echoe</w:t>
      </w:r>
      <w:r w:rsidR="009A3BA6">
        <w:t xml:space="preserve"> (</w:t>
      </w:r>
      <w:r w:rsidR="00CB0572">
        <w:t xml:space="preserve">also </w:t>
      </w:r>
      <w:r w:rsidR="004E5C42">
        <w:t>spelled</w:t>
      </w:r>
      <w:r w:rsidR="009A3BA6">
        <w:t xml:space="preserve"> Etchoe</w:t>
      </w:r>
      <w:r w:rsidR="004E5C42">
        <w:t>e</w:t>
      </w:r>
      <w:r w:rsidR="00A526C8">
        <w:t>)</w:t>
      </w:r>
      <w:r w:rsidR="00D30DFC">
        <w:t xml:space="preserve">. </w:t>
      </w:r>
      <w:r w:rsidR="00CC0635">
        <w:t xml:space="preserve">Here, a </w:t>
      </w:r>
      <w:r w:rsidR="007A6F9B">
        <w:t xml:space="preserve">series of hills and a steep mountain form a natural defile, which the Cherokee used to </w:t>
      </w:r>
      <w:r w:rsidR="0038248C">
        <w:t xml:space="preserve">gain the high ground on both sides of the British column. </w:t>
      </w:r>
      <w:r w:rsidR="00AA59E6">
        <w:t xml:space="preserve">As </w:t>
      </w:r>
      <w:r w:rsidR="004A6EC7">
        <w:t>British regulars</w:t>
      </w:r>
      <w:r w:rsidR="00AA59E6">
        <w:t xml:space="preserve"> moved through the defile, the Cherokee </w:t>
      </w:r>
      <w:r w:rsidR="004E3CED">
        <w:t xml:space="preserve">fired into their </w:t>
      </w:r>
      <w:r w:rsidR="00137249">
        <w:t xml:space="preserve">line, causing immediate casualties. </w:t>
      </w:r>
      <w:r w:rsidR="005E7F6D">
        <w:t xml:space="preserve">Total casualties for the British and the provincials were almost one hundred, including </w:t>
      </w:r>
      <w:r w:rsidR="00890C0F">
        <w:t>17 killed.</w:t>
      </w:r>
      <w:r w:rsidR="001A0C33">
        <w:t xml:space="preserve"> They </w:t>
      </w:r>
      <w:r w:rsidR="000E463A">
        <w:t>burned the buildings</w:t>
      </w:r>
      <w:r w:rsidR="001A0C33">
        <w:t xml:space="preserve"> at </w:t>
      </w:r>
      <w:r w:rsidR="00655553">
        <w:t>E</w:t>
      </w:r>
      <w:r w:rsidR="001A0C33">
        <w:t>choe</w:t>
      </w:r>
      <w:r w:rsidR="000E463A">
        <w:t xml:space="preserve"> and then</w:t>
      </w:r>
      <w:r w:rsidR="001A0C33">
        <w:t xml:space="preserve"> Montgomery </w:t>
      </w:r>
      <w:r w:rsidR="00177900">
        <w:t xml:space="preserve">decided that </w:t>
      </w:r>
      <w:r w:rsidR="00DF3CCC">
        <w:t>he could not continue deeper into the mountains</w:t>
      </w:r>
      <w:r w:rsidR="000E463A">
        <w:t xml:space="preserve"> with wounded men to care for</w:t>
      </w:r>
      <w:r w:rsidR="00194504">
        <w:t xml:space="preserve">. </w:t>
      </w:r>
      <w:r w:rsidR="001F008E">
        <w:t xml:space="preserve">He cut his losses and returned to </w:t>
      </w:r>
      <w:r w:rsidR="00D930F8">
        <w:t>Fort Prince George.</w:t>
      </w:r>
      <w:r w:rsidR="00A2350E" w:rsidRPr="00CA232C">
        <w:rPr>
          <w:rStyle w:val="FootnoteReference"/>
        </w:rPr>
        <w:footnoteReference w:id="35"/>
      </w:r>
    </w:p>
    <w:p w14:paraId="0372C002" w14:textId="2FAF3A9C" w:rsidR="00BA6814" w:rsidRDefault="00E23E89" w:rsidP="00FB644F">
      <w:pPr>
        <w:spacing w:line="480" w:lineRule="auto"/>
        <w:ind w:firstLine="720"/>
        <w:contextualSpacing/>
      </w:pPr>
      <w:r>
        <w:t>The Cherokee had successfully defended th</w:t>
      </w:r>
      <w:r w:rsidR="00BE1BDB">
        <w:t>e Middle Towns from the British, at the cost of</w:t>
      </w:r>
      <w:r w:rsidR="0018280C">
        <w:t xml:space="preserve"> the Lower Towns</w:t>
      </w:r>
      <w:r w:rsidR="008B7545">
        <w:t xml:space="preserve"> and </w:t>
      </w:r>
      <w:r w:rsidR="0064391A">
        <w:t>dozens of lives</w:t>
      </w:r>
      <w:r w:rsidR="008B7545">
        <w:t>.</w:t>
      </w:r>
      <w:r w:rsidR="00E74CD8">
        <w:t xml:space="preserve"> Fort Loudon and its garrison fell </w:t>
      </w:r>
      <w:r w:rsidR="0064391A">
        <w:t>two</w:t>
      </w:r>
      <w:r w:rsidR="00880B1D">
        <w:t xml:space="preserve"> months later.</w:t>
      </w:r>
      <w:r w:rsidR="008B7545">
        <w:t xml:space="preserve"> </w:t>
      </w:r>
      <w:r w:rsidR="00775229">
        <w:t>The British returned</w:t>
      </w:r>
      <w:r w:rsidR="00880B1D">
        <w:t xml:space="preserve"> to </w:t>
      </w:r>
      <w:r w:rsidR="000841BA">
        <w:t>punish the Cherokee</w:t>
      </w:r>
      <w:r w:rsidR="00775229">
        <w:t xml:space="preserve"> the following year. </w:t>
      </w:r>
      <w:r w:rsidR="00BB0E97">
        <w:t>Lieutenant</w:t>
      </w:r>
      <w:r w:rsidR="00775229">
        <w:t xml:space="preserve"> Colonel James Grant had been Montgomery’s second-in-command on the </w:t>
      </w:r>
      <w:r w:rsidR="00BB0E97">
        <w:t xml:space="preserve">failed campaign against the Cherokee in 1760, and Grant would lead </w:t>
      </w:r>
      <w:r w:rsidR="0064391A">
        <w:t>his own</w:t>
      </w:r>
      <w:r w:rsidR="00BB0E97">
        <w:t xml:space="preserve"> attempt in 1761</w:t>
      </w:r>
      <w:r w:rsidR="00840615">
        <w:t>.</w:t>
      </w:r>
      <w:r w:rsidR="0040430E">
        <w:t xml:space="preserve"> Oconostota again laid an ambush for the British</w:t>
      </w:r>
      <w:r w:rsidR="004C2730">
        <w:t xml:space="preserve"> in the hills along the Little Tennessee, this time a few miles southeast of where they attacked the 1760 expedition</w:t>
      </w:r>
      <w:r w:rsidR="000841BA">
        <w:t xml:space="preserve"> (</w:t>
      </w:r>
      <w:r w:rsidR="000841BA">
        <w:rPr>
          <w:b/>
          <w:bCs/>
        </w:rPr>
        <w:t>Figure 2</w:t>
      </w:r>
      <w:r w:rsidR="000841BA">
        <w:t>)</w:t>
      </w:r>
      <w:r w:rsidR="004C2730">
        <w:t xml:space="preserve">. </w:t>
      </w:r>
      <w:r w:rsidR="00893F4B">
        <w:t xml:space="preserve">In a defile formed by the Little Tennessee river and hills running off the banks, </w:t>
      </w:r>
      <w:r w:rsidR="00F678CD">
        <w:t xml:space="preserve">Grant’s army fought the Cherokee for hours. The Cherokee nearly succeeded </w:t>
      </w:r>
      <w:r w:rsidR="00881051">
        <w:t xml:space="preserve">again </w:t>
      </w:r>
      <w:r w:rsidR="00F678CD">
        <w:t xml:space="preserve">in destroying Grant’s supply </w:t>
      </w:r>
      <w:r w:rsidR="000841BA">
        <w:t>train</w:t>
      </w:r>
      <w:r w:rsidR="003C2DF2">
        <w:t xml:space="preserve">. The British took casualties, but </w:t>
      </w:r>
      <w:r w:rsidR="00E74CD8">
        <w:t xml:space="preserve">this time they did not turn around at Echoe but instead burned and pillaged the Middle Towns, crossed the Cowee </w:t>
      </w:r>
    </w:p>
    <w:p w14:paraId="0A1C258C" w14:textId="5589AE2C" w:rsidR="00A751B6" w:rsidRDefault="001346F1" w:rsidP="001346F1">
      <w:pPr>
        <w:spacing w:line="480" w:lineRule="auto"/>
        <w:contextualSpacing/>
      </w:pPr>
      <w:r>
        <w:rPr>
          <w:noProof/>
        </w:rPr>
        <w:lastRenderedPageBreak/>
        <w:drawing>
          <wp:inline distT="0" distB="0" distL="0" distR="0" wp14:anchorId="1DEBBADC" wp14:editId="06B3D34A">
            <wp:extent cx="5943600" cy="6115685"/>
            <wp:effectExtent l="0" t="0" r="0" b="0"/>
            <wp:docPr id="1601363942" name="Picture 2" descr="A map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63942" name="Picture 2" descr="A map of a town&#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943600" cy="6115685"/>
                    </a:xfrm>
                    <a:prstGeom prst="rect">
                      <a:avLst/>
                    </a:prstGeom>
                  </pic:spPr>
                </pic:pic>
              </a:graphicData>
            </a:graphic>
          </wp:inline>
        </w:drawing>
      </w:r>
    </w:p>
    <w:p w14:paraId="76D7E487" w14:textId="7A8FE722" w:rsidR="00776394" w:rsidRDefault="00776394" w:rsidP="009721C8">
      <w:pPr>
        <w:spacing w:line="240" w:lineRule="auto"/>
        <w:contextualSpacing/>
      </w:pPr>
      <w:r>
        <w:t>Figure 2: A portion of John Stuart’s</w:t>
      </w:r>
      <w:r w:rsidR="00C10604">
        <w:t xml:space="preserve"> map of Cherokee country, showing some of the Middle Towns</w:t>
      </w:r>
      <w:r w:rsidR="009721C8">
        <w:t>, army camps,</w:t>
      </w:r>
      <w:r w:rsidR="00C10604">
        <w:t xml:space="preserve"> and the locations of </w:t>
      </w:r>
      <w:r w:rsidR="00EF6484">
        <w:t>the First and Second Battles of Echoe</w:t>
      </w:r>
      <w:r w:rsidR="009721C8">
        <w:t>.</w:t>
      </w:r>
      <w:r w:rsidR="00724057">
        <w:t xml:space="preserve"> Image </w:t>
      </w:r>
      <w:r w:rsidR="00C37A64">
        <w:t>c</w:t>
      </w:r>
      <w:r w:rsidR="00724057">
        <w:t>ourt</w:t>
      </w:r>
      <w:r w:rsidR="00C37A64">
        <w:t>esy of the British Library.</w:t>
      </w:r>
      <w:r w:rsidR="009721C8" w:rsidRPr="00CA232C">
        <w:rPr>
          <w:rStyle w:val="FootnoteReference"/>
        </w:rPr>
        <w:footnoteReference w:id="36"/>
      </w:r>
    </w:p>
    <w:p w14:paraId="1709E923" w14:textId="77777777" w:rsidR="009721C8" w:rsidRDefault="009721C8" w:rsidP="009721C8">
      <w:pPr>
        <w:spacing w:line="240" w:lineRule="auto"/>
        <w:contextualSpacing/>
      </w:pPr>
    </w:p>
    <w:p w14:paraId="58BF6B11" w14:textId="77777777" w:rsidR="009721C8" w:rsidRDefault="009721C8" w:rsidP="009721C8">
      <w:pPr>
        <w:spacing w:line="240" w:lineRule="auto"/>
        <w:contextualSpacing/>
      </w:pPr>
    </w:p>
    <w:p w14:paraId="10C55D17" w14:textId="77777777" w:rsidR="009721C8" w:rsidRDefault="009721C8" w:rsidP="009721C8">
      <w:pPr>
        <w:spacing w:line="240" w:lineRule="auto"/>
        <w:contextualSpacing/>
      </w:pPr>
    </w:p>
    <w:p w14:paraId="554D304C" w14:textId="4377A3B0" w:rsidR="00017AC1" w:rsidRDefault="00EF0793" w:rsidP="00017AC1">
      <w:pPr>
        <w:spacing w:line="480" w:lineRule="auto"/>
        <w:contextualSpacing/>
      </w:pPr>
      <w:r>
        <w:lastRenderedPageBreak/>
        <w:t xml:space="preserve">Mountains and burned several Out Towns. </w:t>
      </w:r>
      <w:r w:rsidRPr="006F7D80">
        <w:t xml:space="preserve">The </w:t>
      </w:r>
      <w:r>
        <w:t xml:space="preserve">Valley and Overhill Towns survived, but the </w:t>
      </w:r>
      <w:r w:rsidRPr="006F7D80">
        <w:t>Cherokee</w:t>
      </w:r>
      <w:r>
        <w:t xml:space="preserve"> paid a much steeper price in 1761, and many </w:t>
      </w:r>
      <w:r w:rsidR="00927846">
        <w:t>suffered</w:t>
      </w:r>
      <w:r>
        <w:t xml:space="preserve"> a terrible winter after losing </w:t>
      </w:r>
      <w:r w:rsidR="00547F7B">
        <w:t xml:space="preserve">their </w:t>
      </w:r>
      <w:r w:rsidR="00017AC1">
        <w:t xml:space="preserve">homes and </w:t>
      </w:r>
      <w:r w:rsidR="00017AC1" w:rsidRPr="006F7D80">
        <w:t xml:space="preserve">food stores. Attakullakulla and other Cherokee headmen </w:t>
      </w:r>
      <w:r w:rsidR="00927846">
        <w:t>negotiated</w:t>
      </w:r>
      <w:r w:rsidR="00017AC1">
        <w:t xml:space="preserve"> </w:t>
      </w:r>
      <w:r w:rsidR="00017AC1" w:rsidRPr="006F7D80">
        <w:t>a peace with Grant in September of 1761. Oconostota</w:t>
      </w:r>
      <w:r w:rsidR="00547F7B">
        <w:t xml:space="preserve"> was </w:t>
      </w:r>
      <w:r w:rsidR="00017AC1" w:rsidRPr="006F7D80">
        <w:t>notably absent from the proceedings.</w:t>
      </w:r>
      <w:r w:rsidR="00017AC1" w:rsidRPr="00CA232C">
        <w:rPr>
          <w:rStyle w:val="FootnoteReference"/>
        </w:rPr>
        <w:footnoteReference w:id="37"/>
      </w:r>
    </w:p>
    <w:p w14:paraId="3AA49DD2" w14:textId="608FB22D" w:rsidR="00B516B5" w:rsidRDefault="00017AC1" w:rsidP="00781B3F">
      <w:pPr>
        <w:spacing w:line="480" w:lineRule="auto"/>
        <w:ind w:firstLine="720"/>
        <w:contextualSpacing/>
      </w:pPr>
      <w:r>
        <w:t xml:space="preserve">A decade and a half later, tensions rose again along the borders of the Carolinas between settlers and the Cherokee. Several settler communities, most infamously the one at Watauga, encroached on Cherokee hunting lands and threatened the peace. </w:t>
      </w:r>
      <w:r w:rsidRPr="006F7D80">
        <w:t>At</w:t>
      </w:r>
      <w:r>
        <w:t xml:space="preserve"> Sycamore Shoals in </w:t>
      </w:r>
      <w:r w:rsidRPr="006F7D80">
        <w:t xml:space="preserve">1775, North Carolinian land speculators led by judge Richard Henderson organized a meeting with Cherokee </w:t>
      </w:r>
      <w:r>
        <w:t>leaders</w:t>
      </w:r>
      <w:r w:rsidRPr="006F7D80">
        <w:t xml:space="preserve">, </w:t>
      </w:r>
      <w:r w:rsidR="001C1F9A">
        <w:t>who represented</w:t>
      </w:r>
      <w:r w:rsidRPr="006F7D80">
        <w:t xml:space="preserve"> their communities. Henderson used various falsehoods and misrepresentations to gain “title” to various Cherokee lands.</w:t>
      </w:r>
      <w:r w:rsidRPr="00CA232C">
        <w:rPr>
          <w:rStyle w:val="FootnoteReference"/>
        </w:rPr>
        <w:footnoteReference w:id="38"/>
      </w:r>
      <w:r w:rsidRPr="006F7D80">
        <w:t xml:space="preserve"> </w:t>
      </w:r>
      <w:r>
        <w:t>Cherokee leaders were split between old and young</w:t>
      </w:r>
      <w:r w:rsidR="00781B3F">
        <w:t xml:space="preserve"> over whether to make war</w:t>
      </w:r>
      <w:r>
        <w:t xml:space="preserve">, </w:t>
      </w:r>
      <w:r w:rsidR="009F577E">
        <w:t>with the older faction</w:t>
      </w:r>
      <w:r>
        <w:t xml:space="preserve"> </w:t>
      </w:r>
      <w:r w:rsidR="001C1F9A">
        <w:t>endeavoring</w:t>
      </w:r>
      <w:r>
        <w:t xml:space="preserve"> to ensure peace through land cessions,</w:t>
      </w:r>
      <w:r w:rsidRPr="00BA6814">
        <w:t xml:space="preserve"> </w:t>
      </w:r>
      <w:r>
        <w:t>having seen the destructive power of European armies</w:t>
      </w:r>
      <w:r w:rsidR="00547F7B">
        <w:t>.</w:t>
      </w:r>
      <w:r w:rsidR="00547F7B" w:rsidRPr="006F7D80">
        <w:rPr>
          <w:color w:val="FF0000"/>
        </w:rPr>
        <w:t xml:space="preserve"> </w:t>
      </w:r>
      <w:r w:rsidR="00547F7B">
        <w:t xml:space="preserve">Months later, in the spring and summer </w:t>
      </w:r>
      <w:r w:rsidR="00F8018E">
        <w:t xml:space="preserve">of 1776 </w:t>
      </w:r>
      <w:r w:rsidR="00A84CF4">
        <w:t xml:space="preserve">the younger Cherokee, led by Attakullakulla’s son </w:t>
      </w:r>
      <w:proofErr w:type="spellStart"/>
      <w:r w:rsidR="001B72D7">
        <w:t>T</w:t>
      </w:r>
      <w:r w:rsidR="008D002D">
        <w:t>si</w:t>
      </w:r>
      <w:r w:rsidR="00FA7616">
        <w:t>-</w:t>
      </w:r>
      <w:r w:rsidR="008D002D">
        <w:t>yu</w:t>
      </w:r>
      <w:proofErr w:type="spellEnd"/>
      <w:r w:rsidR="008D002D">
        <w:t xml:space="preserve"> Gansi</w:t>
      </w:r>
      <w:r w:rsidR="00FA7616">
        <w:t>-</w:t>
      </w:r>
      <w:proofErr w:type="spellStart"/>
      <w:r w:rsidR="008D002D">
        <w:t>ni</w:t>
      </w:r>
      <w:proofErr w:type="spellEnd"/>
      <w:r w:rsidR="008D002D">
        <w:t>, or Dragging Canoe,</w:t>
      </w:r>
      <w:r w:rsidR="008F4690">
        <w:t xml:space="preserve"> </w:t>
      </w:r>
      <w:r w:rsidR="000A06B8">
        <w:t>made war</w:t>
      </w:r>
      <w:r w:rsidR="008F4690">
        <w:t xml:space="preserve"> against the Watauga settlement and many other homesteads</w:t>
      </w:r>
      <w:r w:rsidR="00A40FC1">
        <w:t xml:space="preserve">. Fear and raiding once again gripped the </w:t>
      </w:r>
      <w:r w:rsidR="004F0DDD">
        <w:t>Carolina</w:t>
      </w:r>
      <w:r w:rsidR="00A40FC1" w:rsidRPr="006F7D80">
        <w:t xml:space="preserve"> </w:t>
      </w:r>
      <w:r w:rsidR="004F0DDD">
        <w:t>border</w:t>
      </w:r>
      <w:r w:rsidR="00F8018E" w:rsidRPr="006F7D80">
        <w:t>.</w:t>
      </w:r>
      <w:r w:rsidR="00F8018E">
        <w:t xml:space="preserve"> T</w:t>
      </w:r>
      <w:r w:rsidR="00B970A9">
        <w:t xml:space="preserve">he Cherokee offensive incensed the Counsels of Safety in </w:t>
      </w:r>
      <w:r w:rsidR="00F8018E">
        <w:t xml:space="preserve">South Carolina, North Carolina, and Virginia, who </w:t>
      </w:r>
      <w:r w:rsidR="00955141">
        <w:t xml:space="preserve">quickly put together </w:t>
      </w:r>
      <w:r w:rsidR="007C28A0">
        <w:t>punitive expeditions</w:t>
      </w:r>
      <w:r w:rsidR="00955141">
        <w:t xml:space="preserve">. </w:t>
      </w:r>
      <w:r w:rsidR="007C28A0">
        <w:t xml:space="preserve">The Whigs were particularly </w:t>
      </w:r>
      <w:r w:rsidR="0037443E">
        <w:t>aggrieved</w:t>
      </w:r>
      <w:r w:rsidR="007C28A0">
        <w:t xml:space="preserve"> that </w:t>
      </w:r>
      <w:r w:rsidR="0037443E">
        <w:t xml:space="preserve">the Cherokee </w:t>
      </w:r>
      <w:r w:rsidR="00FA7616">
        <w:t xml:space="preserve">attacked </w:t>
      </w:r>
      <w:r w:rsidR="0037443E">
        <w:t xml:space="preserve">them </w:t>
      </w:r>
      <w:proofErr w:type="gramStart"/>
      <w:r w:rsidR="0037443E">
        <w:t>in the midst of</w:t>
      </w:r>
      <w:proofErr w:type="gramEnd"/>
      <w:r w:rsidR="0037443E">
        <w:t xml:space="preserve"> a Revolution against King George III, and many believed that the King’s Indian Superintendents had coordinated the attack against the </w:t>
      </w:r>
      <w:r w:rsidR="00676860">
        <w:t xml:space="preserve">newly </w:t>
      </w:r>
      <w:r w:rsidR="009250D5">
        <w:t xml:space="preserve">declared </w:t>
      </w:r>
      <w:r w:rsidR="00676860">
        <w:t>independent colonies</w:t>
      </w:r>
      <w:r w:rsidR="0037443E">
        <w:t>.</w:t>
      </w:r>
      <w:r w:rsidR="00B457DE">
        <w:t xml:space="preserve"> At this time, the </w:t>
      </w:r>
      <w:r w:rsidR="004B5DF4">
        <w:t>S</w:t>
      </w:r>
      <w:r w:rsidR="00B457DE">
        <w:t>uperintendent</w:t>
      </w:r>
      <w:r w:rsidR="004B5DF4">
        <w:t>s</w:t>
      </w:r>
      <w:r w:rsidR="00B457DE">
        <w:t xml:space="preserve"> w</w:t>
      </w:r>
      <w:r w:rsidR="004B5DF4">
        <w:t>ere</w:t>
      </w:r>
      <w:r w:rsidR="00B457DE">
        <w:t xml:space="preserve"> John Stuart and his deputies </w:t>
      </w:r>
      <w:r w:rsidR="004B5DF4">
        <w:t>Henry Stuart and Alexander Cameron, all who had regular contact with Cherokee leaders and communities.</w:t>
      </w:r>
      <w:r w:rsidR="0037443E">
        <w:t xml:space="preserve"> </w:t>
      </w:r>
      <w:r w:rsidR="004B5DF4">
        <w:t xml:space="preserve">Hery </w:t>
      </w:r>
      <w:r w:rsidR="004B5DF4">
        <w:lastRenderedPageBreak/>
        <w:t xml:space="preserve">was also John Stuart’s brother. </w:t>
      </w:r>
      <w:r w:rsidR="00895ECF">
        <w:t>In response to the Cherokee attacks, s</w:t>
      </w:r>
      <w:r w:rsidR="00955141">
        <w:t xml:space="preserve">everal hundred men from Georgia, </w:t>
      </w:r>
      <w:r w:rsidR="00895ECF">
        <w:t>and</w:t>
      </w:r>
      <w:r w:rsidR="00955141">
        <w:t xml:space="preserve"> </w:t>
      </w:r>
      <w:r w:rsidR="00E01CF7">
        <w:t xml:space="preserve">thousands of </w:t>
      </w:r>
      <w:proofErr w:type="gramStart"/>
      <w:r w:rsidR="00E01CF7">
        <w:t>militia</w:t>
      </w:r>
      <w:proofErr w:type="gramEnd"/>
      <w:r w:rsidR="00E01CF7">
        <w:t xml:space="preserve"> in South and North Carolina </w:t>
      </w:r>
      <w:r w:rsidR="007C28A0">
        <w:t>and Virginia</w:t>
      </w:r>
      <w:r w:rsidR="00895ECF">
        <w:t>,</w:t>
      </w:r>
      <w:r w:rsidR="007C28A0">
        <w:t xml:space="preserve"> </w:t>
      </w:r>
      <w:r w:rsidR="00895ECF">
        <w:t xml:space="preserve">volunteered or </w:t>
      </w:r>
      <w:proofErr w:type="gramStart"/>
      <w:r w:rsidR="00895ECF">
        <w:t>where</w:t>
      </w:r>
      <w:proofErr w:type="gramEnd"/>
      <w:r w:rsidR="00895ECF">
        <w:t xml:space="preserve"> called up</w:t>
      </w:r>
      <w:r w:rsidR="00E01CF7">
        <w:t xml:space="preserve"> to fight the Cherokee. </w:t>
      </w:r>
    </w:p>
    <w:p w14:paraId="5963F69A" w14:textId="196A2FB0" w:rsidR="001764D5" w:rsidRDefault="00A131D2" w:rsidP="001764D5">
      <w:pPr>
        <w:spacing w:line="480" w:lineRule="auto"/>
        <w:ind w:firstLine="720"/>
        <w:contextualSpacing/>
      </w:pPr>
      <w:r>
        <w:t xml:space="preserve">Major Andrew Williamson, a veteran of the Grant campaign, led the expedition from South Carolina. He quickly </w:t>
      </w:r>
      <w:r w:rsidR="00621C28">
        <w:t xml:space="preserve">received a promotion to </w:t>
      </w:r>
      <w:proofErr w:type="gramStart"/>
      <w:r w:rsidR="00621C28">
        <w:t>Colonel</w:t>
      </w:r>
      <w:proofErr w:type="gramEnd"/>
      <w:r w:rsidR="00621C28">
        <w:t xml:space="preserve"> to </w:t>
      </w:r>
      <w:r w:rsidR="00986CF7" w:rsidRPr="006F7D80">
        <w:t xml:space="preserve">avoid </w:t>
      </w:r>
      <w:r w:rsidR="000610B2" w:rsidRPr="006F7D80">
        <w:t>ruffling the feathers of</w:t>
      </w:r>
      <w:r w:rsidR="00621C28">
        <w:t xml:space="preserve"> </w:t>
      </w:r>
      <w:r w:rsidR="002C4637">
        <w:t xml:space="preserve">other militia Colonels who grumbled about being led by a Major. </w:t>
      </w:r>
      <w:r w:rsidR="003152DC">
        <w:t xml:space="preserve">Williamson followed the trail of James Grant, expecting </w:t>
      </w:r>
      <w:r w:rsidR="00B80678">
        <w:t>an attack</w:t>
      </w:r>
      <w:r w:rsidR="003152DC">
        <w:t xml:space="preserve"> in the Echoe </w:t>
      </w:r>
      <w:r w:rsidR="00B80678">
        <w:t>passes</w:t>
      </w:r>
      <w:r w:rsidR="003152DC">
        <w:t xml:space="preserve">. No attack materialized there, however, and the Cherokee had abandoned the </w:t>
      </w:r>
      <w:r w:rsidR="009E0F77">
        <w:t xml:space="preserve">Middle Towns. Williamson was trying to link up with the North Carolina Army, led by Brigadier General Griffith Rutherford. </w:t>
      </w:r>
      <w:r w:rsidR="007C7E18">
        <w:t xml:space="preserve">Rutherford passed through the Middle Towns on his way to Valley Towns, and narrowly avoided an ambush in the Black Hole, west of Echoe. </w:t>
      </w:r>
      <w:r w:rsidR="004C4182">
        <w:t>Williamson’s force, however, took a different path to the Valley Towns than Rutherford</w:t>
      </w:r>
      <w:r w:rsidR="00E1205E">
        <w:t xml:space="preserve">. On September 19, </w:t>
      </w:r>
      <w:proofErr w:type="gramStart"/>
      <w:r w:rsidR="00E1205E">
        <w:t>1776</w:t>
      </w:r>
      <w:proofErr w:type="gramEnd"/>
      <w:r w:rsidR="00E1205E">
        <w:t xml:space="preserve"> the South Carolina militia</w:t>
      </w:r>
      <w:r w:rsidR="004C4182">
        <w:t xml:space="preserve"> ran directly into a </w:t>
      </w:r>
      <w:r w:rsidR="00AF444F">
        <w:t>well-constructed</w:t>
      </w:r>
      <w:r w:rsidR="004C4182">
        <w:t xml:space="preserve"> ambush led once again by Oconostota, in some of the most rugged mountain terrain </w:t>
      </w:r>
      <w:r w:rsidR="001061DD">
        <w:t xml:space="preserve">in the trans-Appalachian region. </w:t>
      </w:r>
      <w:r w:rsidR="001764D5" w:rsidRPr="00A655D1">
        <w:t xml:space="preserve">Despite these advantages and after hours of hard fighting, estimates of dead on the militia side </w:t>
      </w:r>
      <w:r w:rsidR="00E50AD8">
        <w:t xml:space="preserve">were well below those </w:t>
      </w:r>
      <w:r w:rsidR="009250D5">
        <w:t>lost in</w:t>
      </w:r>
      <w:r w:rsidR="00E50AD8">
        <w:t xml:space="preserve"> the Grant campaign. W</w:t>
      </w:r>
      <w:r w:rsidR="001764D5" w:rsidRPr="00A655D1">
        <w:t xml:space="preserve">hile damaging, </w:t>
      </w:r>
      <w:r w:rsidR="00E50AD8">
        <w:t xml:space="preserve">Williamson’s losses </w:t>
      </w:r>
      <w:r w:rsidR="001764D5" w:rsidRPr="00A655D1">
        <w:t>w</w:t>
      </w:r>
      <w:r w:rsidR="00E50AD8">
        <w:t>ere</w:t>
      </w:r>
      <w:r w:rsidR="001764D5" w:rsidRPr="00A655D1">
        <w:t xml:space="preserve"> not significant enough to stop </w:t>
      </w:r>
      <w:r w:rsidR="009D58B2">
        <w:t>the South Carolinians</w:t>
      </w:r>
      <w:r w:rsidR="001764D5" w:rsidRPr="00A655D1">
        <w:t xml:space="preserve"> </w:t>
      </w:r>
      <w:r w:rsidR="009D58B2">
        <w:t>from linking up with Rutherford’s army and</w:t>
      </w:r>
      <w:r w:rsidR="001764D5" w:rsidRPr="00A655D1">
        <w:t xml:space="preserve"> continuing </w:t>
      </w:r>
      <w:r w:rsidR="009D58B2">
        <w:t>their</w:t>
      </w:r>
      <w:r w:rsidR="001764D5" w:rsidRPr="00A655D1">
        <w:t xml:space="preserve"> march of devastation deeper into Cherokee territory. </w:t>
      </w:r>
    </w:p>
    <w:p w14:paraId="5D0B3047" w14:textId="4875EE05" w:rsidR="009721C8" w:rsidRPr="0097409F" w:rsidRDefault="00A902E1" w:rsidP="0097409F">
      <w:pPr>
        <w:spacing w:line="240" w:lineRule="auto"/>
        <w:contextualSpacing/>
        <w:jc w:val="center"/>
        <w:rPr>
          <w:b/>
          <w:bCs/>
        </w:rPr>
      </w:pPr>
      <w:r>
        <w:rPr>
          <w:b/>
          <w:bCs/>
        </w:rPr>
        <w:t>Scale, Logistics, and Tactics</w:t>
      </w:r>
    </w:p>
    <w:p w14:paraId="118519BB" w14:textId="77777777" w:rsidR="009721C8" w:rsidRDefault="009721C8" w:rsidP="009721C8">
      <w:pPr>
        <w:spacing w:line="240" w:lineRule="auto"/>
        <w:contextualSpacing/>
      </w:pPr>
    </w:p>
    <w:p w14:paraId="70C55D55" w14:textId="25377FC4" w:rsidR="00842054" w:rsidRDefault="000A1680" w:rsidP="00FB644F">
      <w:pPr>
        <w:spacing w:line="480" w:lineRule="auto"/>
        <w:ind w:firstLine="720"/>
        <w:contextualSpacing/>
      </w:pPr>
      <w:r>
        <w:t>The</w:t>
      </w:r>
      <w:r w:rsidR="0050359A" w:rsidRPr="006F7D80">
        <w:t xml:space="preserve"> Cherokee </w:t>
      </w:r>
      <w:r>
        <w:t>were much more effective against the British than</w:t>
      </w:r>
      <w:r w:rsidR="00607262" w:rsidRPr="006F7D80">
        <w:t xml:space="preserve"> the Whigs. </w:t>
      </w:r>
      <w:r w:rsidR="00250B67">
        <w:t xml:space="preserve">While </w:t>
      </w:r>
      <w:r w:rsidR="00607262" w:rsidRPr="006F7D80">
        <w:t>Grant’s</w:t>
      </w:r>
      <w:r w:rsidR="00250B67">
        <w:t xml:space="preserve"> </w:t>
      </w:r>
      <w:r w:rsidR="00B84449">
        <w:t xml:space="preserve">1761 </w:t>
      </w:r>
      <w:r w:rsidR="00250B67">
        <w:t xml:space="preserve">campaign caused a great deal of destruction to the Cherokee </w:t>
      </w:r>
      <w:r w:rsidR="00B84449">
        <w:t>L</w:t>
      </w:r>
      <w:r w:rsidR="00250B67">
        <w:t xml:space="preserve">ower and </w:t>
      </w:r>
      <w:r w:rsidR="00B84449">
        <w:t>M</w:t>
      </w:r>
      <w:r w:rsidR="00250B67">
        <w:t xml:space="preserve">iddle </w:t>
      </w:r>
      <w:r w:rsidR="0088475B">
        <w:t>T</w:t>
      </w:r>
      <w:r w:rsidR="00250B67">
        <w:t>owns, none</w:t>
      </w:r>
      <w:r w:rsidR="002E19F2">
        <w:t xml:space="preserve"> </w:t>
      </w:r>
      <w:r w:rsidR="0042663E">
        <w:t xml:space="preserve">of the three British campaigns </w:t>
      </w:r>
      <w:r w:rsidR="002E19F2">
        <w:t xml:space="preserve">crossed the </w:t>
      </w:r>
      <w:r w:rsidR="00A47432">
        <w:t>Appalachian Mountains</w:t>
      </w:r>
      <w:r w:rsidR="002E19F2">
        <w:t xml:space="preserve">, relieved the garrison at Fort Loudon, or </w:t>
      </w:r>
      <w:r w:rsidR="00250B67">
        <w:t>destroyed any of the Overhill Towns</w:t>
      </w:r>
      <w:r w:rsidR="00557BCC">
        <w:t>.</w:t>
      </w:r>
      <w:r w:rsidR="00250B67">
        <w:t xml:space="preserve"> The Overhill Towns were the </w:t>
      </w:r>
      <w:r w:rsidR="00250B67">
        <w:lastRenderedPageBreak/>
        <w:t>center of Cherokee power in the region at this time because of their naturally defensible position, strategic access to the Tennessee watershed, and they included the culturally important town of Chota</w:t>
      </w:r>
      <w:r w:rsidR="00B84449">
        <w:t>.</w:t>
      </w:r>
      <w:r w:rsidR="00E92088">
        <w:rPr>
          <w:rStyle w:val="FootnoteReference"/>
        </w:rPr>
        <w:footnoteReference w:id="39"/>
      </w:r>
      <w:r w:rsidR="00557BCC">
        <w:t xml:space="preserve"> This is not to say that the Cherokee did not suffer greatly from </w:t>
      </w:r>
      <w:r w:rsidR="009102EE">
        <w:t>the British onslaught</w:t>
      </w:r>
      <w:r w:rsidR="0077047F">
        <w:t>.</w:t>
      </w:r>
      <w:r w:rsidR="009102EE">
        <w:t xml:space="preserve"> </w:t>
      </w:r>
      <w:r w:rsidR="0077047F">
        <w:t>They did. But</w:t>
      </w:r>
      <w:r w:rsidR="009102EE">
        <w:t xml:space="preserve"> strategically speaking, they were able to resist the British invasion and </w:t>
      </w:r>
      <w:r w:rsidR="00FB5532">
        <w:t xml:space="preserve">retain most of their territory. </w:t>
      </w:r>
      <w:r w:rsidR="00933425" w:rsidRPr="006F7D80">
        <w:t>Fifteen years later,</w:t>
      </w:r>
      <w:r w:rsidR="00933425">
        <w:t xml:space="preserve"> the </w:t>
      </w:r>
      <w:r w:rsidR="00666258" w:rsidRPr="006F7D80">
        <w:t>Whig defeat of</w:t>
      </w:r>
      <w:r w:rsidR="008718E6" w:rsidRPr="006F7D80">
        <w:t xml:space="preserve"> </w:t>
      </w:r>
      <w:r w:rsidR="008759C6">
        <w:t xml:space="preserve">the Cherokee </w:t>
      </w:r>
      <w:r w:rsidR="00666258" w:rsidRPr="006F7D80">
        <w:t>at the Black Hole</w:t>
      </w:r>
      <w:r w:rsidR="008759C6">
        <w:t xml:space="preserve"> resulted in devastating population and territorial loss at the hands of three militia armies. </w:t>
      </w:r>
      <w:r w:rsidR="00282EAC">
        <w:t>The Carolinian militia and the Cherokee fought</w:t>
      </w:r>
      <w:r w:rsidR="00074B43">
        <w:t xml:space="preserve"> on much of the same terrain</w:t>
      </w:r>
      <w:r w:rsidR="0014635F">
        <w:t xml:space="preserve"> with several of the same people</w:t>
      </w:r>
      <w:r w:rsidR="00D70C4D">
        <w:t xml:space="preserve"> as the British campaigns</w:t>
      </w:r>
      <w:r w:rsidR="00074B43">
        <w:t xml:space="preserve">. </w:t>
      </w:r>
      <w:r w:rsidR="00C03D8A" w:rsidRPr="006F7D80">
        <w:t>So,</w:t>
      </w:r>
      <w:r w:rsidR="00074B43" w:rsidRPr="006F7D80">
        <w:t xml:space="preserve"> what changed between 1759 and 1776</w:t>
      </w:r>
      <w:r w:rsidR="000D6124">
        <w:t>?</w:t>
      </w:r>
      <w:r w:rsidR="007A2EB2" w:rsidRPr="006F7D80">
        <w:t xml:space="preserve"> </w:t>
      </w:r>
    </w:p>
    <w:p w14:paraId="0D695EC0" w14:textId="5F2349AD" w:rsidR="00151F5A" w:rsidRDefault="00151F5A" w:rsidP="00151F5A">
      <w:pPr>
        <w:spacing w:line="480" w:lineRule="auto"/>
        <w:ind w:firstLine="720"/>
        <w:contextualSpacing/>
      </w:pPr>
      <w:r>
        <w:t xml:space="preserve">First, the scale of the Whig response in 1776 caused by fear of “Indian” raiding and broader Revolutionary sentiment resulted in campaigns that were larger and better coordinated than that of the British. These fears were not </w:t>
      </w:r>
      <w:r w:rsidR="0014635F">
        <w:t>simple</w:t>
      </w:r>
      <w:r>
        <w:t xml:space="preserve"> bigotry; at this point in history the Cherokee were still one of the largest and most capable military forces in Eastern North America. However, ammunition shortages in 1776 severely hindered Cherokee’s ability to stage an effective defense using their </w:t>
      </w:r>
      <w:r w:rsidR="00DE27F4">
        <w:t xml:space="preserve">usual methods of </w:t>
      </w:r>
      <w:proofErr w:type="gramStart"/>
      <w:r w:rsidR="00DE27F4">
        <w:t>ambush</w:t>
      </w:r>
      <w:proofErr w:type="gramEnd"/>
      <w:r w:rsidR="00DE27F4">
        <w:t xml:space="preserve"> and </w:t>
      </w:r>
      <w:r w:rsidR="006F6FC8">
        <w:t>finding security in the mountains</w:t>
      </w:r>
      <w:r>
        <w:t xml:space="preserve">. Logistical challenges caused by the broader American Revolution prevented the Cherokee from obtaining adequate materiel from the British, especially gunpowder. Without adequate ammunition, they could not inflict enough casualties to cause invading armies to abandon their campaigns, no matter how well laid the ambushes were. Finally, the Carolinian militia army that invaded in 1776 benefited from an extended period of tactical adaptation gained by militiamen and their officers in the British campaigns. </w:t>
      </w:r>
    </w:p>
    <w:p w14:paraId="48ACAA45" w14:textId="673F436C" w:rsidR="005250E9" w:rsidRDefault="00151F5A" w:rsidP="001307DF">
      <w:pPr>
        <w:spacing w:line="480" w:lineRule="auto"/>
        <w:ind w:firstLine="720"/>
        <w:contextualSpacing/>
      </w:pPr>
      <w:r>
        <w:t xml:space="preserve">The following </w:t>
      </w:r>
      <w:r w:rsidR="00E02538">
        <w:t>chapters</w:t>
      </w:r>
      <w:r>
        <w:t xml:space="preserve"> broaden and explain the three parts of my argument, all relating in part to the mountain environment. Chapter I deals with the environmental, cultural, and </w:t>
      </w:r>
      <w:r>
        <w:lastRenderedPageBreak/>
        <w:t xml:space="preserve">contextual factors that impacted how both sides would </w:t>
      </w:r>
      <w:r w:rsidR="00B753CA">
        <w:t>conduct</w:t>
      </w:r>
      <w:r>
        <w:t xml:space="preserve"> military actions. The second chapter examines the logistical challenges imposed by the trans-Appalachian terrain, and how these challenges </w:t>
      </w:r>
      <w:r w:rsidR="00D70C4D">
        <w:t>impacted</w:t>
      </w:r>
      <w:r>
        <w:t xml:space="preserve"> the outcome of Euro-American campaigns and Cherokee attempts to stop them. </w:t>
      </w:r>
      <w:r w:rsidRPr="006F7D80">
        <w:t xml:space="preserve">It </w:t>
      </w:r>
      <w:r w:rsidR="00D70C4D" w:rsidRPr="006F7D80">
        <w:t>claims</w:t>
      </w:r>
      <w:r w:rsidRPr="006F7D80">
        <w:t xml:space="preserve"> that a Cherokee ammunition shortage was a key factor in limiting their effectiveness at the Battle of the Black Hole,</w:t>
      </w:r>
      <w:r>
        <w:t xml:space="preserve"> and to a lesser extent at the Second Battle of Echoe,</w:t>
      </w:r>
      <w:r w:rsidRPr="006F7D80">
        <w:t xml:space="preserve"> despite holding </w:t>
      </w:r>
      <w:r>
        <w:t>a solid</w:t>
      </w:r>
      <w:r w:rsidRPr="006F7D80">
        <w:t xml:space="preserve"> advantage in terrain. </w:t>
      </w:r>
      <w:r>
        <w:t xml:space="preserve">The final chapter explains the tactical practices and adaptations employed in the largest military engagements of these wars and tries to show how the factors discussed in the previous two chapters manifested on the battlefield. </w:t>
      </w:r>
    </w:p>
    <w:p w14:paraId="09AC6132" w14:textId="77777777" w:rsidR="00D70C4D" w:rsidRDefault="00D70C4D" w:rsidP="001307DF">
      <w:pPr>
        <w:spacing w:line="480" w:lineRule="auto"/>
        <w:ind w:firstLine="720"/>
        <w:contextualSpacing/>
      </w:pPr>
    </w:p>
    <w:p w14:paraId="7D5BE0FE" w14:textId="77777777" w:rsidR="00D7489D" w:rsidRPr="006F7D80" w:rsidRDefault="00D7489D" w:rsidP="001307DF">
      <w:pPr>
        <w:spacing w:line="480" w:lineRule="auto"/>
        <w:ind w:firstLine="720"/>
        <w:contextualSpacing/>
      </w:pPr>
    </w:p>
    <w:p w14:paraId="3E2640D1" w14:textId="77777777" w:rsidR="001307DF" w:rsidRDefault="001307DF" w:rsidP="001307DF">
      <w:pPr>
        <w:spacing w:line="480" w:lineRule="auto"/>
        <w:ind w:firstLine="720"/>
        <w:contextualSpacing/>
        <w:rPr>
          <w:b/>
        </w:rPr>
      </w:pPr>
    </w:p>
    <w:p w14:paraId="7CB0BD63" w14:textId="77777777" w:rsidR="00921383" w:rsidRDefault="00921383" w:rsidP="002E2020">
      <w:pPr>
        <w:spacing w:line="240" w:lineRule="auto"/>
        <w:contextualSpacing/>
        <w:jc w:val="center"/>
        <w:rPr>
          <w:b/>
        </w:rPr>
      </w:pPr>
    </w:p>
    <w:p w14:paraId="779E1044" w14:textId="77777777" w:rsidR="00921383" w:rsidRDefault="00921383" w:rsidP="002E2020">
      <w:pPr>
        <w:spacing w:line="240" w:lineRule="auto"/>
        <w:contextualSpacing/>
        <w:jc w:val="center"/>
        <w:rPr>
          <w:b/>
        </w:rPr>
      </w:pPr>
    </w:p>
    <w:p w14:paraId="7D66434A" w14:textId="77777777" w:rsidR="00B753CA" w:rsidRDefault="00B753CA" w:rsidP="002E2020">
      <w:pPr>
        <w:spacing w:line="240" w:lineRule="auto"/>
        <w:contextualSpacing/>
        <w:jc w:val="center"/>
        <w:rPr>
          <w:b/>
        </w:rPr>
      </w:pPr>
    </w:p>
    <w:p w14:paraId="750AF59F" w14:textId="77777777" w:rsidR="00B753CA" w:rsidRDefault="00B753CA" w:rsidP="002E2020">
      <w:pPr>
        <w:spacing w:line="240" w:lineRule="auto"/>
        <w:contextualSpacing/>
        <w:jc w:val="center"/>
        <w:rPr>
          <w:b/>
        </w:rPr>
      </w:pPr>
    </w:p>
    <w:p w14:paraId="326EE6CC" w14:textId="77777777" w:rsidR="00B753CA" w:rsidRDefault="00B753CA" w:rsidP="002E2020">
      <w:pPr>
        <w:spacing w:line="240" w:lineRule="auto"/>
        <w:contextualSpacing/>
        <w:jc w:val="center"/>
        <w:rPr>
          <w:b/>
        </w:rPr>
      </w:pPr>
    </w:p>
    <w:p w14:paraId="7CF66540" w14:textId="77777777" w:rsidR="00B753CA" w:rsidRDefault="00B753CA" w:rsidP="002E2020">
      <w:pPr>
        <w:spacing w:line="240" w:lineRule="auto"/>
        <w:contextualSpacing/>
        <w:jc w:val="center"/>
        <w:rPr>
          <w:b/>
        </w:rPr>
      </w:pPr>
    </w:p>
    <w:p w14:paraId="2CEBC583" w14:textId="77777777" w:rsidR="00B753CA" w:rsidRDefault="00B753CA" w:rsidP="002E2020">
      <w:pPr>
        <w:spacing w:line="240" w:lineRule="auto"/>
        <w:contextualSpacing/>
        <w:jc w:val="center"/>
        <w:rPr>
          <w:b/>
        </w:rPr>
      </w:pPr>
    </w:p>
    <w:p w14:paraId="18FCC6A9" w14:textId="77777777" w:rsidR="00B753CA" w:rsidRDefault="00B753CA" w:rsidP="002E2020">
      <w:pPr>
        <w:spacing w:line="240" w:lineRule="auto"/>
        <w:contextualSpacing/>
        <w:jc w:val="center"/>
        <w:rPr>
          <w:b/>
        </w:rPr>
      </w:pPr>
    </w:p>
    <w:p w14:paraId="16847E49" w14:textId="77777777" w:rsidR="00B753CA" w:rsidRDefault="00B753CA" w:rsidP="002E2020">
      <w:pPr>
        <w:spacing w:line="240" w:lineRule="auto"/>
        <w:contextualSpacing/>
        <w:jc w:val="center"/>
        <w:rPr>
          <w:b/>
        </w:rPr>
      </w:pPr>
    </w:p>
    <w:p w14:paraId="6F15FBDD" w14:textId="77777777" w:rsidR="00EE0981" w:rsidRDefault="00EE0981" w:rsidP="002E2020">
      <w:pPr>
        <w:spacing w:line="240" w:lineRule="auto"/>
        <w:contextualSpacing/>
        <w:jc w:val="center"/>
        <w:rPr>
          <w:b/>
        </w:rPr>
      </w:pPr>
    </w:p>
    <w:p w14:paraId="0913DB1D" w14:textId="77777777" w:rsidR="00EE0981" w:rsidRDefault="00EE0981" w:rsidP="002E2020">
      <w:pPr>
        <w:spacing w:line="240" w:lineRule="auto"/>
        <w:contextualSpacing/>
        <w:jc w:val="center"/>
        <w:rPr>
          <w:b/>
        </w:rPr>
      </w:pPr>
    </w:p>
    <w:p w14:paraId="23D71016" w14:textId="77777777" w:rsidR="00EE0981" w:rsidRDefault="00EE0981" w:rsidP="002E2020">
      <w:pPr>
        <w:spacing w:line="240" w:lineRule="auto"/>
        <w:contextualSpacing/>
        <w:jc w:val="center"/>
        <w:rPr>
          <w:b/>
        </w:rPr>
      </w:pPr>
    </w:p>
    <w:p w14:paraId="2D67FE41" w14:textId="77777777" w:rsidR="00EE0981" w:rsidRDefault="00EE0981" w:rsidP="002E2020">
      <w:pPr>
        <w:spacing w:line="240" w:lineRule="auto"/>
        <w:contextualSpacing/>
        <w:jc w:val="center"/>
        <w:rPr>
          <w:b/>
        </w:rPr>
      </w:pPr>
    </w:p>
    <w:p w14:paraId="786991E3" w14:textId="77777777" w:rsidR="00B753CA" w:rsidRDefault="00B753CA" w:rsidP="002E2020">
      <w:pPr>
        <w:spacing w:line="240" w:lineRule="auto"/>
        <w:contextualSpacing/>
        <w:jc w:val="center"/>
        <w:rPr>
          <w:b/>
        </w:rPr>
      </w:pPr>
    </w:p>
    <w:p w14:paraId="2104B063" w14:textId="77777777" w:rsidR="00B753CA" w:rsidRDefault="00B753CA" w:rsidP="002E2020">
      <w:pPr>
        <w:spacing w:line="240" w:lineRule="auto"/>
        <w:contextualSpacing/>
        <w:jc w:val="center"/>
        <w:rPr>
          <w:b/>
        </w:rPr>
      </w:pPr>
    </w:p>
    <w:p w14:paraId="3DDECC8A" w14:textId="77777777" w:rsidR="00B753CA" w:rsidRDefault="00B753CA" w:rsidP="002E2020">
      <w:pPr>
        <w:spacing w:line="240" w:lineRule="auto"/>
        <w:contextualSpacing/>
        <w:jc w:val="center"/>
        <w:rPr>
          <w:b/>
        </w:rPr>
      </w:pPr>
    </w:p>
    <w:p w14:paraId="37082134" w14:textId="77777777" w:rsidR="00B753CA" w:rsidRDefault="00B753CA" w:rsidP="002E2020">
      <w:pPr>
        <w:spacing w:line="240" w:lineRule="auto"/>
        <w:contextualSpacing/>
        <w:jc w:val="center"/>
        <w:rPr>
          <w:b/>
        </w:rPr>
      </w:pPr>
    </w:p>
    <w:p w14:paraId="5768ECF9" w14:textId="77777777" w:rsidR="00B753CA" w:rsidRDefault="00B753CA" w:rsidP="002E2020">
      <w:pPr>
        <w:spacing w:line="240" w:lineRule="auto"/>
        <w:contextualSpacing/>
        <w:jc w:val="center"/>
        <w:rPr>
          <w:b/>
        </w:rPr>
      </w:pPr>
    </w:p>
    <w:p w14:paraId="1DE7F838" w14:textId="77777777" w:rsidR="00B753CA" w:rsidRDefault="00B753CA" w:rsidP="002E2020">
      <w:pPr>
        <w:spacing w:line="240" w:lineRule="auto"/>
        <w:contextualSpacing/>
        <w:jc w:val="center"/>
        <w:rPr>
          <w:b/>
        </w:rPr>
      </w:pPr>
    </w:p>
    <w:p w14:paraId="77EA7C3C" w14:textId="77777777" w:rsidR="00B753CA" w:rsidRDefault="00B753CA" w:rsidP="002E2020">
      <w:pPr>
        <w:spacing w:line="240" w:lineRule="auto"/>
        <w:contextualSpacing/>
        <w:jc w:val="center"/>
        <w:rPr>
          <w:b/>
        </w:rPr>
      </w:pPr>
    </w:p>
    <w:p w14:paraId="50601B72" w14:textId="77777777" w:rsidR="00F776B9" w:rsidRDefault="00F776B9" w:rsidP="002E2020">
      <w:pPr>
        <w:spacing w:line="240" w:lineRule="auto"/>
        <w:contextualSpacing/>
        <w:jc w:val="center"/>
        <w:rPr>
          <w:b/>
        </w:rPr>
      </w:pPr>
    </w:p>
    <w:p w14:paraId="7F5CA89F" w14:textId="77777777" w:rsidR="00B753CA" w:rsidRDefault="00B753CA" w:rsidP="002E2020">
      <w:pPr>
        <w:spacing w:line="240" w:lineRule="auto"/>
        <w:contextualSpacing/>
        <w:jc w:val="center"/>
        <w:rPr>
          <w:b/>
        </w:rPr>
      </w:pPr>
    </w:p>
    <w:p w14:paraId="2E4AA8E0" w14:textId="77777777" w:rsidR="00B753CA" w:rsidRDefault="00B753CA" w:rsidP="002E2020">
      <w:pPr>
        <w:spacing w:line="240" w:lineRule="auto"/>
        <w:contextualSpacing/>
        <w:jc w:val="center"/>
        <w:rPr>
          <w:b/>
        </w:rPr>
      </w:pPr>
    </w:p>
    <w:p w14:paraId="2C74426C" w14:textId="77777777" w:rsidR="00B753CA" w:rsidRDefault="00B753CA" w:rsidP="002E2020">
      <w:pPr>
        <w:spacing w:line="240" w:lineRule="auto"/>
        <w:contextualSpacing/>
        <w:jc w:val="center"/>
        <w:rPr>
          <w:b/>
        </w:rPr>
      </w:pPr>
    </w:p>
    <w:p w14:paraId="18C96C67" w14:textId="013D6C66" w:rsidR="002E2020" w:rsidRDefault="0008761C" w:rsidP="002E2020">
      <w:pPr>
        <w:spacing w:line="240" w:lineRule="auto"/>
        <w:contextualSpacing/>
        <w:jc w:val="center"/>
        <w:rPr>
          <w:b/>
        </w:rPr>
      </w:pPr>
      <w:r>
        <w:rPr>
          <w:b/>
        </w:rPr>
        <w:lastRenderedPageBreak/>
        <w:t>CHAPTER I</w:t>
      </w:r>
    </w:p>
    <w:p w14:paraId="7E636A52" w14:textId="77777777" w:rsidR="0008761C" w:rsidRDefault="0008761C" w:rsidP="002E2020">
      <w:pPr>
        <w:spacing w:line="240" w:lineRule="auto"/>
        <w:contextualSpacing/>
        <w:jc w:val="center"/>
        <w:rPr>
          <w:b/>
        </w:rPr>
      </w:pPr>
    </w:p>
    <w:p w14:paraId="412B0999" w14:textId="3BCB4EA0" w:rsidR="0008761C" w:rsidRDefault="0008761C" w:rsidP="002E2020">
      <w:pPr>
        <w:spacing w:line="240" w:lineRule="auto"/>
        <w:contextualSpacing/>
        <w:jc w:val="center"/>
        <w:rPr>
          <w:b/>
          <w:bCs/>
        </w:rPr>
      </w:pPr>
      <w:r>
        <w:rPr>
          <w:b/>
        </w:rPr>
        <w:t xml:space="preserve">MOUNTAIN ENVIRONMENT, </w:t>
      </w:r>
      <w:r w:rsidR="001307DF">
        <w:rPr>
          <w:b/>
        </w:rPr>
        <w:t>UNRESTRAINED</w:t>
      </w:r>
      <w:r>
        <w:rPr>
          <w:b/>
        </w:rPr>
        <w:t xml:space="preserve"> WAR</w:t>
      </w:r>
      <w:r w:rsidR="001307DF">
        <w:rPr>
          <w:b/>
        </w:rPr>
        <w:t>FARE</w:t>
      </w:r>
      <w:r w:rsidR="00AA6938">
        <w:rPr>
          <w:b/>
        </w:rPr>
        <w:t>, AND OBJECTIVES</w:t>
      </w:r>
    </w:p>
    <w:p w14:paraId="74A26E6C" w14:textId="77777777" w:rsidR="002E2020" w:rsidRPr="002E2020" w:rsidRDefault="002E2020" w:rsidP="002E2020">
      <w:pPr>
        <w:spacing w:line="240" w:lineRule="auto"/>
        <w:contextualSpacing/>
        <w:jc w:val="center"/>
        <w:rPr>
          <w:b/>
          <w:bCs/>
        </w:rPr>
      </w:pPr>
    </w:p>
    <w:p w14:paraId="7E2F2958" w14:textId="121563FD" w:rsidR="000F0491" w:rsidRDefault="00073EDB" w:rsidP="00A459A8">
      <w:pPr>
        <w:spacing w:line="480" w:lineRule="auto"/>
        <w:ind w:firstLine="720"/>
        <w:contextualSpacing/>
      </w:pPr>
      <w:r>
        <w:t xml:space="preserve">Factors outside of the battlefield influence the experience of soldiers and non-combatants in </w:t>
      </w:r>
      <w:r w:rsidR="00502DCA">
        <w:t>war.</w:t>
      </w:r>
      <w:r w:rsidR="00AF547F">
        <w:t xml:space="preserve"> </w:t>
      </w:r>
      <w:r w:rsidR="00520A83">
        <w:t>Military</w:t>
      </w:r>
      <w:r w:rsidR="00F626C5">
        <w:t xml:space="preserve"> history should incorporate as many of those factors as possible while not losing sight of the </w:t>
      </w:r>
      <w:r w:rsidR="000E723B">
        <w:t xml:space="preserve">actual battles when they </w:t>
      </w:r>
      <w:r w:rsidR="00502DCA">
        <w:t>matter</w:t>
      </w:r>
      <w:r w:rsidR="000E723B">
        <w:t xml:space="preserve">. </w:t>
      </w:r>
      <w:r w:rsidR="00C26B01">
        <w:t>Besides</w:t>
      </w:r>
      <w:r w:rsidR="00AF547F">
        <w:t xml:space="preserve"> “drums and trumpets</w:t>
      </w:r>
      <w:r w:rsidR="00C26B01">
        <w:t>,</w:t>
      </w:r>
      <w:r w:rsidR="00AF547F">
        <w:t xml:space="preserve">” </w:t>
      </w:r>
      <w:r w:rsidR="00475A38">
        <w:t xml:space="preserve">social and cultural </w:t>
      </w:r>
      <w:r w:rsidR="00022006">
        <w:t>elements</w:t>
      </w:r>
      <w:r w:rsidR="00094645">
        <w:t xml:space="preserve"> are worthy of inquiry</w:t>
      </w:r>
      <w:r w:rsidR="00000FA7">
        <w:t>.</w:t>
      </w:r>
      <w:r w:rsidR="00680116" w:rsidRPr="00CA232C">
        <w:rPr>
          <w:rStyle w:val="FootnoteReference"/>
        </w:rPr>
        <w:footnoteReference w:id="40"/>
      </w:r>
      <w:r w:rsidR="00AF547F">
        <w:t xml:space="preserve"> </w:t>
      </w:r>
      <w:r w:rsidR="00860262">
        <w:t>This chapter</w:t>
      </w:r>
      <w:r w:rsidR="00022006">
        <w:t xml:space="preserve"> </w:t>
      </w:r>
      <w:r w:rsidR="005A12A5">
        <w:t xml:space="preserve">takes three elements—the </w:t>
      </w:r>
      <w:r w:rsidR="00860262">
        <w:t>mountain environment, the unrestrained nature of Native-settler warfare, and the stated or implied objectives of the combatants</w:t>
      </w:r>
      <w:r w:rsidR="00EF3B93">
        <w:t xml:space="preserve">—and </w:t>
      </w:r>
      <w:r w:rsidR="002F2D29">
        <w:t>discusses how each one effected the nature of the Anglo and Whig-Cherokee Wars</w:t>
      </w:r>
      <w:r w:rsidR="00860262">
        <w:t>.</w:t>
      </w:r>
    </w:p>
    <w:p w14:paraId="528B04F9" w14:textId="030A0454" w:rsidR="00C07861" w:rsidRPr="00C07861" w:rsidRDefault="00C07861" w:rsidP="00C07861">
      <w:pPr>
        <w:spacing w:line="480" w:lineRule="auto"/>
        <w:contextualSpacing/>
        <w:jc w:val="center"/>
        <w:rPr>
          <w:b/>
          <w:bCs/>
        </w:rPr>
      </w:pPr>
      <w:r w:rsidRPr="00C07861">
        <w:rPr>
          <w:b/>
          <w:bCs/>
        </w:rPr>
        <w:t>Mountain Environment</w:t>
      </w:r>
    </w:p>
    <w:p w14:paraId="6F9A9339" w14:textId="74D64B59" w:rsidR="00A459A8" w:rsidRDefault="00A459A8" w:rsidP="00A459A8">
      <w:pPr>
        <w:spacing w:line="480" w:lineRule="auto"/>
        <w:ind w:firstLine="720"/>
        <w:contextualSpacing/>
      </w:pPr>
      <w:r>
        <w:t>The Appalachian</w:t>
      </w:r>
      <w:r w:rsidR="00261820">
        <w:t xml:space="preserve"> Mountains</w:t>
      </w:r>
      <w:r>
        <w:t xml:space="preserve"> form a natural barrier to East-West travel starting in northern Georgia and extending into New England. The mountains reach their greatest elevations in the Cherokee homeland, where the third highest peak in the range recently gained recognition from the U.S. Board of Geographic Names as “</w:t>
      </w:r>
      <w:proofErr w:type="spellStart"/>
      <w:r>
        <w:t>Kuwohi</w:t>
      </w:r>
      <w:proofErr w:type="spellEnd"/>
      <w:r>
        <w:t>,” which means “mulberry place” in the Cherokee language.</w:t>
      </w:r>
      <w:r w:rsidRPr="00CA232C">
        <w:rPr>
          <w:rStyle w:val="FootnoteReference"/>
        </w:rPr>
        <w:footnoteReference w:id="41"/>
      </w:r>
      <w:r>
        <w:t xml:space="preserve"> The Appalachians have served as political and geographic boundaries for centuries. The Royal Proclamation of 1763 used these mountains to delineate the line beyond which American colonists could no longer settle, in hopes of preventing further conflict with Native Americans in the region.</w:t>
      </w:r>
      <w:r w:rsidRPr="00CA232C">
        <w:rPr>
          <w:rStyle w:val="FootnoteReference"/>
        </w:rPr>
        <w:footnoteReference w:id="42"/>
      </w:r>
      <w:r>
        <w:t xml:space="preserve"> </w:t>
      </w:r>
      <w:r w:rsidR="00341176">
        <w:t xml:space="preserve">Over the </w:t>
      </w:r>
      <w:r w:rsidR="00240E87">
        <w:t xml:space="preserve">following decade, </w:t>
      </w:r>
      <w:r w:rsidR="00FC691D">
        <w:t>hundreds of</w:t>
      </w:r>
      <w:r w:rsidR="00240E87">
        <w:t xml:space="preserve"> settlers ignored </w:t>
      </w:r>
      <w:r w:rsidR="004D773D">
        <w:t xml:space="preserve">the </w:t>
      </w:r>
      <w:r w:rsidR="004D773D">
        <w:lastRenderedPageBreak/>
        <w:t>Proclamation L</w:t>
      </w:r>
      <w:r w:rsidR="00240E87">
        <w:t>ine and encroached on Cherokee hunting grounds, which Cherokee chiefs</w:t>
      </w:r>
      <w:r w:rsidR="004D0967">
        <w:t xml:space="preserve"> The Raven and Corn Tassel</w:t>
      </w:r>
      <w:r w:rsidR="00AD240D">
        <w:t xml:space="preserve"> </w:t>
      </w:r>
      <w:r w:rsidR="00F66E4D">
        <w:t>argued</w:t>
      </w:r>
      <w:r w:rsidR="00BB32C1">
        <w:t xml:space="preserve"> as </w:t>
      </w:r>
      <w:r w:rsidR="00AD240D">
        <w:t>one of their chief grievances against the</w:t>
      </w:r>
      <w:r w:rsidR="001D5685">
        <w:t>ir white enemies</w:t>
      </w:r>
      <w:r w:rsidR="004C26B4" w:rsidRPr="006F7D80">
        <w:t xml:space="preserve"> </w:t>
      </w:r>
      <w:r w:rsidR="001D5685" w:rsidRPr="006F7D80">
        <w:t>during negotiations in 1777</w:t>
      </w:r>
      <w:r w:rsidR="001D5685">
        <w:t>.</w:t>
      </w:r>
      <w:r w:rsidR="001D5685" w:rsidRPr="00CA232C">
        <w:rPr>
          <w:rStyle w:val="FootnoteReference"/>
        </w:rPr>
        <w:footnoteReference w:id="43"/>
      </w:r>
    </w:p>
    <w:p w14:paraId="764755BB" w14:textId="169B9F48" w:rsidR="00490B35" w:rsidRDefault="00A459A8" w:rsidP="00A459A8">
      <w:pPr>
        <w:spacing w:line="480" w:lineRule="auto"/>
        <w:ind w:firstLine="720"/>
        <w:contextualSpacing/>
      </w:pPr>
      <w:r>
        <w:t>In the latter half of the eighteenth century, the Cherokee controlled</w:t>
      </w:r>
      <w:r w:rsidRPr="0033547E">
        <w:t xml:space="preserve"> </w:t>
      </w:r>
      <w:r>
        <w:t xml:space="preserve">most of the trans-Appalachian South and claimed an even larger area of hunting ground that reached into most of modern-day Kentucky. </w:t>
      </w:r>
      <w:r w:rsidR="006E4952">
        <w:t xml:space="preserve">Besides forming the bulk of their territory and hunting grounds, the mountains were important to Cherokee culture. </w:t>
      </w:r>
      <w:r w:rsidR="008C4692">
        <w:t>A Cherokee</w:t>
      </w:r>
      <w:r w:rsidR="00CD188F">
        <w:t xml:space="preserve"> cosmogenic</w:t>
      </w:r>
      <w:r w:rsidR="00E4035D">
        <w:t xml:space="preserve"> myth</w:t>
      </w:r>
      <w:r w:rsidR="00CD188F">
        <w:t xml:space="preserve">, </w:t>
      </w:r>
      <w:r w:rsidR="002819A7" w:rsidRPr="006F7D80">
        <w:t>recorded</w:t>
      </w:r>
      <w:r w:rsidR="00CD188F">
        <w:t xml:space="preserve"> by anthropologist James</w:t>
      </w:r>
      <w:r w:rsidR="004C01AF">
        <w:t xml:space="preserve"> Mooney,</w:t>
      </w:r>
      <w:r w:rsidR="00E4035D">
        <w:t xml:space="preserve"> tells </w:t>
      </w:r>
      <w:r w:rsidR="00D81F99">
        <w:t>how the</w:t>
      </w:r>
      <w:r w:rsidR="006E4952">
        <w:t>y</w:t>
      </w:r>
      <w:r w:rsidR="00D81F99">
        <w:t xml:space="preserve"> were formed</w:t>
      </w:r>
      <w:r w:rsidR="00BE6E59">
        <w:t>:</w:t>
      </w:r>
    </w:p>
    <w:p w14:paraId="4DCA7619" w14:textId="1B7FC8F7" w:rsidR="00BE6E59" w:rsidRDefault="00AC16D8" w:rsidP="008C77F5">
      <w:pPr>
        <w:spacing w:line="240" w:lineRule="auto"/>
        <w:ind w:left="360"/>
        <w:contextualSpacing/>
      </w:pPr>
      <w:r>
        <w:t xml:space="preserve">He [the Great Buzzard] </w:t>
      </w:r>
      <w:r w:rsidR="009839C6">
        <w:t xml:space="preserve">flew all over the </w:t>
      </w:r>
      <w:r w:rsidR="005D26B2">
        <w:t xml:space="preserve">earth, low down near the ground, and it was still soft. When he reached the Cherokee country, he was very tired, and </w:t>
      </w:r>
      <w:r w:rsidR="00370468">
        <w:t xml:space="preserve">his wings began to flap and strike the ground, and wherever they struck the earth there was a valley, and where they turned up again there </w:t>
      </w:r>
      <w:proofErr w:type="gramStart"/>
      <w:r w:rsidR="00370468">
        <w:t>was</w:t>
      </w:r>
      <w:proofErr w:type="gramEnd"/>
      <w:r w:rsidR="00370468">
        <w:t xml:space="preserve"> mountains. When the animals above saw this, they were </w:t>
      </w:r>
      <w:r w:rsidR="0041579F">
        <w:t>afraid</w:t>
      </w:r>
      <w:r w:rsidR="00370468">
        <w:t xml:space="preserve"> that the whole world would be mountains, so they called him </w:t>
      </w:r>
      <w:r w:rsidR="0041579F">
        <w:t>back,</w:t>
      </w:r>
      <w:r w:rsidR="00370468">
        <w:t xml:space="preserve"> but the Cherokee country remains full of mountains to this day.</w:t>
      </w:r>
      <w:r w:rsidR="00370468" w:rsidRPr="00CA232C">
        <w:rPr>
          <w:rStyle w:val="FootnoteReference"/>
        </w:rPr>
        <w:footnoteReference w:id="44"/>
      </w:r>
    </w:p>
    <w:p w14:paraId="2D7C7ACD" w14:textId="77777777" w:rsidR="0041579F" w:rsidRDefault="0041579F" w:rsidP="0041579F">
      <w:pPr>
        <w:spacing w:line="240" w:lineRule="auto"/>
        <w:contextualSpacing/>
      </w:pPr>
    </w:p>
    <w:p w14:paraId="180EEC25" w14:textId="0E933078" w:rsidR="00A459A8" w:rsidRDefault="00A459A8" w:rsidP="00A459A8">
      <w:pPr>
        <w:spacing w:line="480" w:lineRule="auto"/>
        <w:ind w:firstLine="720"/>
        <w:contextualSpacing/>
      </w:pPr>
      <w:r>
        <w:t>Almost all</w:t>
      </w:r>
      <w:r w:rsidR="00317B96">
        <w:t xml:space="preserve"> eighteenth-century</w:t>
      </w:r>
      <w:r>
        <w:t xml:space="preserve"> Cherokee towns lay along the rivers and valleys </w:t>
      </w:r>
      <w:r w:rsidR="0041579F">
        <w:t>interspersed among</w:t>
      </w:r>
      <w:r>
        <w:t xml:space="preserve"> the steep hills, giving them access to transportation, food sources, and water for cleaning and bathing. Historians generally group these towns into three or four distinct groups</w:t>
      </w:r>
      <w:r w:rsidR="00C701F9" w:rsidRPr="006F7D80">
        <w:t>:</w:t>
      </w:r>
      <w:r>
        <w:t xml:space="preserve"> the Overhill, Middle, Lower, and Valley Towns, </w:t>
      </w:r>
      <w:r w:rsidR="00C701F9" w:rsidRPr="006F7D80">
        <w:t>as named by</w:t>
      </w:r>
      <w:r>
        <w:t xml:space="preserve"> European contemporaries.</w:t>
      </w:r>
      <w:r w:rsidRPr="00CA232C">
        <w:rPr>
          <w:rStyle w:val="FootnoteReference"/>
        </w:rPr>
        <w:footnoteReference w:id="45"/>
      </w:r>
      <w:r>
        <w:t xml:space="preserve"> Some works also include the Out Towns as a fifth group.</w:t>
      </w:r>
      <w:r w:rsidRPr="00CA232C">
        <w:rPr>
          <w:rStyle w:val="FootnoteReference"/>
        </w:rPr>
        <w:footnoteReference w:id="46"/>
      </w:r>
      <w:r>
        <w:t xml:space="preserve"> Recent historical scholarship of the Cherokee and other Southeastern Indigenous peoples </w:t>
      </w:r>
      <w:r w:rsidR="00FD486E">
        <w:t>argues</w:t>
      </w:r>
      <w:r>
        <w:t xml:space="preserve"> that </w:t>
      </w:r>
      <w:r w:rsidR="00BE7470">
        <w:t xml:space="preserve">most </w:t>
      </w:r>
      <w:r>
        <w:lastRenderedPageBreak/>
        <w:t>eighteenth-century Cherokee pe</w:t>
      </w:r>
      <w:r w:rsidR="00BE7470">
        <w:t>ople</w:t>
      </w:r>
      <w:r>
        <w:t xml:space="preserve"> identified more with </w:t>
      </w:r>
      <w:r w:rsidR="00F04A33">
        <w:t>their</w:t>
      </w:r>
      <w:r>
        <w:t xml:space="preserve"> town or region rather than a singular nation.</w:t>
      </w:r>
      <w:r w:rsidRPr="00CA232C">
        <w:rPr>
          <w:rStyle w:val="FootnoteReference"/>
        </w:rPr>
        <w:footnoteReference w:id="47"/>
      </w:r>
      <w:r>
        <w:t xml:space="preserve"> Each town cluster had its own clan ties and tribal council, who </w:t>
      </w:r>
      <w:r w:rsidR="00B83BE0">
        <w:t>acted</w:t>
      </w:r>
      <w:r>
        <w:t xml:space="preserve"> independently of the other towns when necessary. Sometimes they disagreed when to go to war or when to make peace. For instance, during the 1760 siege of Fort Loudon, representatives from the Overhill towns relayed to the garrison that they still had “much friendship for the English, that they were strangers to the intentions and outrages of the Lower </w:t>
      </w:r>
      <w:proofErr w:type="gramStart"/>
      <w:r>
        <w:t>Cherokees, and</w:t>
      </w:r>
      <w:proofErr w:type="gramEnd"/>
      <w:r>
        <w:t xml:space="preserve"> had refused to receive a Red Hatchet and Scalp sent to them from thence.”</w:t>
      </w:r>
      <w:r w:rsidRPr="00CA232C">
        <w:rPr>
          <w:rStyle w:val="FootnoteReference"/>
        </w:rPr>
        <w:footnoteReference w:id="48"/>
      </w:r>
    </w:p>
    <w:p w14:paraId="0F85F36D" w14:textId="2CBFD476" w:rsidR="00A459A8" w:rsidRDefault="00A459A8" w:rsidP="00A459A8">
      <w:pPr>
        <w:spacing w:line="480" w:lineRule="auto"/>
        <w:ind w:firstLine="720"/>
        <w:contextualSpacing/>
      </w:pPr>
      <w:r>
        <w:t xml:space="preserve">At the time of the French and Indian War, the Cherokee controlled one of the most strategically important locations in eastern North America. This area included the headwaters and a large part of the Tennessee and Cumberland River systems, which, besides the Ohio, are the only major </w:t>
      </w:r>
      <w:proofErr w:type="gramStart"/>
      <w:r>
        <w:t>East-West river</w:t>
      </w:r>
      <w:proofErr w:type="gramEnd"/>
      <w:r>
        <w:t xml:space="preserve"> systems </w:t>
      </w:r>
      <w:r w:rsidR="00A24F99">
        <w:t xml:space="preserve">naturally </w:t>
      </w:r>
      <w:r>
        <w:t xml:space="preserve">leading out of the Appalachians to the Mississippi River. </w:t>
      </w:r>
      <w:r w:rsidR="00A24F99">
        <w:t>Cherokee</w:t>
      </w:r>
      <w:r>
        <w:t xml:space="preserve"> hunting grounds covered most of the trans-Appalachian South and extended into modern-day Kentucky, giving them access to a lucrative trade in animal skins. The Great Indian War Path ran directly through the Overhill settlements, placing them squarely between the large Northern confederacies like the Haudenosaunee and Southern nations like the Creek, Choctaw, and Chickasaw. </w:t>
      </w:r>
      <w:r w:rsidR="008A168D" w:rsidRPr="006F7D80">
        <w:t xml:space="preserve">Due to their strategic location, </w:t>
      </w:r>
      <w:r>
        <w:t xml:space="preserve">Kristopher Ray argues that maintaining </w:t>
      </w:r>
      <w:r w:rsidR="007F1AB3">
        <w:t>an</w:t>
      </w:r>
      <w:r>
        <w:t xml:space="preserve"> alliance with the Cherokee was a key part of any attempt for Britain and France to expand their imperial ambitions beyond the Appalachian Mountains. There were few trafficable passes for large wagons or carts to cross the mountains, </w:t>
      </w:r>
      <w:r w:rsidR="00CC7179" w:rsidRPr="006F7D80">
        <w:t xml:space="preserve">such as the Cumberland Gap, </w:t>
      </w:r>
      <w:r>
        <w:t xml:space="preserve">and the Cherokee </w:t>
      </w:r>
      <w:r>
        <w:lastRenderedPageBreak/>
        <w:t>controlled these passes, making them a key component to enabling or preventing westward settlement.</w:t>
      </w:r>
      <w:r w:rsidRPr="006F7D80">
        <w:rPr>
          <w:rStyle w:val="FootnoteReference"/>
        </w:rPr>
        <w:t xml:space="preserve"> </w:t>
      </w:r>
      <w:r w:rsidR="00A46CFE" w:rsidRPr="00CA232C">
        <w:rPr>
          <w:rStyle w:val="FootnoteReference"/>
        </w:rPr>
        <w:footnoteReference w:id="49"/>
      </w:r>
      <w:r w:rsidRPr="006F7D80">
        <w:t xml:space="preserve"> </w:t>
      </w:r>
    </w:p>
    <w:p w14:paraId="3EE3BCCA" w14:textId="32421337" w:rsidR="00A210F2" w:rsidRDefault="001C43EA" w:rsidP="00C7239E">
      <w:pPr>
        <w:spacing w:line="480" w:lineRule="auto"/>
        <w:ind w:firstLine="720"/>
        <w:contextualSpacing/>
      </w:pPr>
      <w:r w:rsidRPr="006F7D80">
        <w:t xml:space="preserve">In addition to its strategic geography, the trans-Appalachian </w:t>
      </w:r>
      <w:r w:rsidR="009F1C1D" w:rsidRPr="006F7D80">
        <w:t xml:space="preserve">region had important smaller scale military features determined by its environment. </w:t>
      </w:r>
      <w:r w:rsidR="00887768" w:rsidRPr="006F7D80">
        <w:t xml:space="preserve">Vegetation and the change in topography determined </w:t>
      </w:r>
      <w:r w:rsidR="006953BF" w:rsidRPr="006F7D80">
        <w:t xml:space="preserve">how far a </w:t>
      </w:r>
      <w:r w:rsidR="0067742F" w:rsidRPr="006F7D80">
        <w:t>shooter</w:t>
      </w:r>
      <w:r w:rsidR="0080721C" w:rsidRPr="006F7D80">
        <w:t xml:space="preserve"> could see and how far </w:t>
      </w:r>
      <w:r w:rsidR="0067742F" w:rsidRPr="006F7D80">
        <w:t xml:space="preserve">his musket ball could travel before it </w:t>
      </w:r>
      <w:r w:rsidR="0080721C" w:rsidRPr="006F7D80">
        <w:t xml:space="preserve">impacted a tree, rock, or </w:t>
      </w:r>
      <w:r w:rsidR="000466CB" w:rsidRPr="006F7D80">
        <w:t>hillside</w:t>
      </w:r>
      <w:r w:rsidR="0080721C" w:rsidRPr="006F7D80">
        <w:t>.</w:t>
      </w:r>
      <w:r w:rsidR="000466CB" w:rsidRPr="006F7D80">
        <w:t xml:space="preserve"> </w:t>
      </w:r>
      <w:r w:rsidR="00C7239E">
        <w:t xml:space="preserve">Several writers of South Carolina history detail the extensive line of sight provided by the old growth forests. Writing in 1855, Dr. John H. Logan </w:t>
      </w:r>
      <w:r w:rsidR="00C7239E" w:rsidRPr="006F7D80">
        <w:t>claim</w:t>
      </w:r>
      <w:r w:rsidR="0024463B" w:rsidRPr="006F7D80">
        <w:t>ed</w:t>
      </w:r>
      <w:r w:rsidR="00C7239E">
        <w:t xml:space="preserve"> that compared to his time, “the upper country of South Carolina presents a very different aspect from that of the same territory in the middle of the eighteenth century.”</w:t>
      </w:r>
      <w:r w:rsidR="005028EE" w:rsidRPr="00CA232C">
        <w:rPr>
          <w:rStyle w:val="FootnoteReference"/>
        </w:rPr>
        <w:footnoteReference w:id="50"/>
      </w:r>
      <w:r w:rsidR="00C7239E" w:rsidRPr="006F7D80">
        <w:t xml:space="preserve"> </w:t>
      </w:r>
      <w:r w:rsidR="003B009B" w:rsidRPr="006F7D80">
        <w:t>According to him, “the trees were generally larger, and stood so wide apart that a deer or a buffalo could be easily seen at a long distance—there being noth</w:t>
      </w:r>
      <w:r w:rsidR="00E60D09" w:rsidRPr="006F7D80">
        <w:t>ing</w:t>
      </w:r>
      <w:r w:rsidR="003B009B" w:rsidRPr="006F7D80">
        <w:t xml:space="preserve"> to obstruct the view but the rolling surface</w:t>
      </w:r>
      <w:r w:rsidR="00F10B62" w:rsidRPr="006F7D80">
        <w:t>,</w:t>
      </w:r>
      <w:r w:rsidR="00571457" w:rsidRPr="006F7D80">
        <w:t xml:space="preserve">” </w:t>
      </w:r>
      <w:r w:rsidR="00F10B62" w:rsidRPr="006F7D80">
        <w:t>and “</w:t>
      </w:r>
      <w:r w:rsidR="0089503D" w:rsidRPr="006F7D80">
        <w:t>on the elevated hill-tops the strolling hunter often took his stand, to sweep, at a single view, a large extent of country.”</w:t>
      </w:r>
      <w:r w:rsidR="00F10B62" w:rsidRPr="00CA232C">
        <w:rPr>
          <w:rStyle w:val="FootnoteReference"/>
        </w:rPr>
        <w:footnoteReference w:id="51"/>
      </w:r>
      <w:r w:rsidR="00C7239E">
        <w:t xml:space="preserve"> J.B.O. Landrum</w:t>
      </w:r>
      <w:r w:rsidR="0024463B" w:rsidRPr="006F7D80">
        <w:t xml:space="preserve">, writing in 1897, </w:t>
      </w:r>
      <w:r w:rsidR="00C7239E" w:rsidRPr="006F7D80">
        <w:t>assert</w:t>
      </w:r>
      <w:r w:rsidR="0024463B" w:rsidRPr="006F7D80">
        <w:t>ed</w:t>
      </w:r>
      <w:r w:rsidR="00C7239E">
        <w:t xml:space="preserve"> that “[u]p to the breaking out of the Revolutionary war, the woodlands in the upper portion of South Carolina were carpeted with grass</w:t>
      </w:r>
      <w:r w:rsidR="00E30EAB">
        <w:t>.</w:t>
      </w:r>
      <w:r w:rsidR="00C7239E">
        <w:t>”</w:t>
      </w:r>
      <w:r w:rsidR="00D4119D" w:rsidRPr="00CA232C">
        <w:rPr>
          <w:rStyle w:val="FootnoteReference"/>
        </w:rPr>
        <w:footnoteReference w:id="52"/>
      </w:r>
      <w:r w:rsidR="003710D7" w:rsidRPr="006F7D80">
        <w:t xml:space="preserve"> These claims warrant more investigation</w:t>
      </w:r>
      <w:r w:rsidR="00441390" w:rsidRPr="006F7D80">
        <w:t xml:space="preserve">, </w:t>
      </w:r>
      <w:r w:rsidR="00E97386" w:rsidRPr="006F7D80">
        <w:t>a</w:t>
      </w:r>
      <w:r w:rsidR="00A80A06" w:rsidRPr="006F7D80">
        <w:t>nd we should note that</w:t>
      </w:r>
      <w:r w:rsidR="00E97386" w:rsidRPr="006F7D80">
        <w:t xml:space="preserve"> </w:t>
      </w:r>
      <w:r w:rsidR="00441390" w:rsidRPr="006F7D80">
        <w:t xml:space="preserve">Logan </w:t>
      </w:r>
      <w:r w:rsidR="00F126F0" w:rsidRPr="006F7D80">
        <w:t>was referring to the ruin of the Carolina landscape “under the</w:t>
      </w:r>
      <w:r w:rsidR="00E97386" w:rsidRPr="006F7D80">
        <w:t xml:space="preserve"> iron tread of what is called a progressive civilization</w:t>
      </w:r>
      <w:r w:rsidR="00491F5D">
        <w:t xml:space="preserve">. </w:t>
      </w:r>
      <w:r w:rsidR="00794B88">
        <w:t xml:space="preserve">British regulars and militia soldiers recalled thick, twisted underbrush that hid their enemies and </w:t>
      </w:r>
      <w:r w:rsidR="000857A4">
        <w:t>formed impenetrable thickets, not the romantic</w:t>
      </w:r>
      <w:r w:rsidR="002829FB">
        <w:t>-sounding open grasslands. Perhaps these writers made their observations in different seasons</w:t>
      </w:r>
      <w:r w:rsidR="00453882">
        <w:t>. A more likely explanation is that they recorded what they remembered most.</w:t>
      </w:r>
    </w:p>
    <w:p w14:paraId="7EF52A9A" w14:textId="4604BD6C" w:rsidR="00C7239E" w:rsidRDefault="006A1DD3" w:rsidP="00C7239E">
      <w:pPr>
        <w:spacing w:line="480" w:lineRule="auto"/>
        <w:ind w:firstLine="720"/>
        <w:contextualSpacing/>
      </w:pPr>
      <w:r>
        <w:lastRenderedPageBreak/>
        <w:t xml:space="preserve">In a much more recent environmental history, </w:t>
      </w:r>
      <w:r w:rsidR="004F5D21">
        <w:t xml:space="preserve">Donald E. Davis </w:t>
      </w:r>
      <w:r w:rsidR="0071007E">
        <w:t>argues that</w:t>
      </w:r>
      <w:r w:rsidR="00D47D68">
        <w:t xml:space="preserve"> traders and Whig soldiers </w:t>
      </w:r>
      <w:r w:rsidR="00C315B9">
        <w:t>made a path</w:t>
      </w:r>
      <w:r w:rsidR="00E157DB">
        <w:t xml:space="preserve"> for </w:t>
      </w:r>
      <w:r w:rsidR="002834EA">
        <w:t xml:space="preserve">over twenty-five thousand </w:t>
      </w:r>
      <w:r w:rsidR="0038511B">
        <w:t xml:space="preserve">white </w:t>
      </w:r>
      <w:r w:rsidR="0071007E">
        <w:t xml:space="preserve">settlers to </w:t>
      </w:r>
      <w:r w:rsidR="0038511B">
        <w:t xml:space="preserve">change the environment of </w:t>
      </w:r>
      <w:r w:rsidR="0071007E">
        <w:t xml:space="preserve">the </w:t>
      </w:r>
      <w:r w:rsidR="00091793">
        <w:t>upper Tennessee watershed</w:t>
      </w:r>
      <w:r w:rsidR="0071007E">
        <w:t xml:space="preserve"> </w:t>
      </w:r>
      <w:r w:rsidR="00C315B9">
        <w:t>after the American Revolution.</w:t>
      </w:r>
      <w:r w:rsidR="00491F5D" w:rsidRPr="00CA232C">
        <w:rPr>
          <w:rStyle w:val="FootnoteReference"/>
        </w:rPr>
        <w:footnoteReference w:id="53"/>
      </w:r>
      <w:r w:rsidR="00C315B9">
        <w:t xml:space="preserve"> </w:t>
      </w:r>
      <w:r w:rsidR="00C5236C">
        <w:t xml:space="preserve">These were likely the changes lamented by Logan and Landrum. </w:t>
      </w:r>
      <w:r w:rsidR="007F06FE">
        <w:t xml:space="preserve">However, prior to this large influx of white settlement, Davis </w:t>
      </w:r>
      <w:r w:rsidR="00E32CC4">
        <w:t xml:space="preserve">says that other than </w:t>
      </w:r>
      <w:r w:rsidR="00510F37">
        <w:t xml:space="preserve">Cherokee settlements in valleys, </w:t>
      </w:r>
      <w:r w:rsidR="003D628E">
        <w:t>“a large portion of the southern Appalachians remained a contiguous stand of mature old-growth timber.”</w:t>
      </w:r>
      <w:r w:rsidR="005B332A" w:rsidRPr="00CA232C">
        <w:rPr>
          <w:rStyle w:val="FootnoteReference"/>
        </w:rPr>
        <w:footnoteReference w:id="54"/>
      </w:r>
      <w:r w:rsidR="00837E6B">
        <w:t xml:space="preserve"> </w:t>
      </w:r>
      <w:r w:rsidR="00B75EB8">
        <w:t xml:space="preserve">Some of the largest trees in the forest were American chestnuts and </w:t>
      </w:r>
      <w:r w:rsidR="00531A1D">
        <w:t>poplars</w:t>
      </w:r>
      <w:r w:rsidR="00B94C2B">
        <w:t xml:space="preserve"> (</w:t>
      </w:r>
      <w:r w:rsidR="00B94C2B" w:rsidRPr="00B94C2B">
        <w:rPr>
          <w:b/>
          <w:bCs/>
        </w:rPr>
        <w:t>Figure 3</w:t>
      </w:r>
      <w:r w:rsidR="00B94C2B">
        <w:t>).</w:t>
      </w:r>
    </w:p>
    <w:p w14:paraId="29530ADE" w14:textId="003EC55D" w:rsidR="00547F7B" w:rsidRPr="006F7D80" w:rsidRDefault="00547F7B" w:rsidP="00547F7B">
      <w:pPr>
        <w:spacing w:line="480" w:lineRule="auto"/>
        <w:ind w:firstLine="720"/>
        <w:contextualSpacing/>
      </w:pPr>
      <w:r w:rsidRPr="006F7D80">
        <w:t>Soldiers</w:t>
      </w:r>
      <w:r w:rsidR="00E358D8">
        <w:t xml:space="preserve"> in the British and Whig punitive campaigns against the Cherokee</w:t>
      </w:r>
      <w:r w:rsidRPr="006F7D80">
        <w:t xml:space="preserve"> mention the forest grass, but in a slightly different context. While the grass provided a longer field of vision and fire to a man standing, it was also long enough to conceal a man laying down. In a depiction of the 1761 Second Battle of Echoe, a powder horn carved to commemorate the expedition shows a Cherokee warrior lying in tall grass, holding his musket</w:t>
      </w:r>
      <w:r w:rsidR="00E417DA">
        <w:t xml:space="preserve"> (</w:t>
      </w:r>
      <w:r w:rsidR="00E417DA" w:rsidRPr="00E417DA">
        <w:rPr>
          <w:b/>
          <w:bCs/>
        </w:rPr>
        <w:t>Figure 4</w:t>
      </w:r>
      <w:r w:rsidR="00E417DA">
        <w:t>)</w:t>
      </w:r>
      <w:r w:rsidRPr="006F7D80">
        <w:t>. Another warrior stands behind him, shooting from behind the cover of a tree.</w:t>
      </w:r>
      <w:r w:rsidRPr="00CA232C">
        <w:rPr>
          <w:rStyle w:val="FootnoteReference"/>
        </w:rPr>
        <w:footnoteReference w:id="55"/>
      </w:r>
      <w:r w:rsidRPr="006F7D80">
        <w:t xml:space="preserve"> During the 1776 Battle of the Black Hole, Frank Ross tells of “the advantage they [the Cherokee] had of us, on account of the situation of the mountain they were on, and likewise the grass being so admirably long, that they always had the first shot.”</w:t>
      </w:r>
      <w:r w:rsidRPr="00CA232C">
        <w:rPr>
          <w:rStyle w:val="FootnoteReference"/>
        </w:rPr>
        <w:footnoteReference w:id="56"/>
      </w:r>
    </w:p>
    <w:p w14:paraId="213BBBE2" w14:textId="5C59A705" w:rsidR="007627A5" w:rsidRDefault="00547F7B" w:rsidP="00547F7B">
      <w:pPr>
        <w:spacing w:line="480" w:lineRule="auto"/>
        <w:ind w:firstLine="720"/>
        <w:contextualSpacing/>
      </w:pPr>
      <w:r w:rsidRPr="006F7D80">
        <w:t>One remarkable description of the landscape around the Wayah Gap, the</w:t>
      </w:r>
      <w:r w:rsidR="00453882">
        <w:t xml:space="preserve"> probable</w:t>
      </w:r>
      <w:r w:rsidRPr="006F7D80">
        <w:t xml:space="preserve"> location of the Battle of the Black Hole, comes from William Bartram. Bartram was a naturalist </w:t>
      </w:r>
    </w:p>
    <w:p w14:paraId="10C3D415" w14:textId="32B2ED77" w:rsidR="007627A5" w:rsidRDefault="007627A5" w:rsidP="007627A5">
      <w:pPr>
        <w:spacing w:line="480" w:lineRule="auto"/>
        <w:contextualSpacing/>
      </w:pPr>
      <w:r>
        <w:rPr>
          <w:noProof/>
        </w:rPr>
        <w:lastRenderedPageBreak/>
        <w:drawing>
          <wp:inline distT="0" distB="0" distL="0" distR="0" wp14:anchorId="154CBFFB" wp14:editId="2ED013AD">
            <wp:extent cx="4506287" cy="6734175"/>
            <wp:effectExtent l="0" t="0" r="8890" b="0"/>
            <wp:docPr id="1190527189" name="Picture 2" descr="A group of people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527189" name="Picture 2" descr="A group of people standing next to a tre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37700" cy="6781119"/>
                    </a:xfrm>
                    <a:prstGeom prst="rect">
                      <a:avLst/>
                    </a:prstGeom>
                  </pic:spPr>
                </pic:pic>
              </a:graphicData>
            </a:graphic>
          </wp:inline>
        </w:drawing>
      </w:r>
    </w:p>
    <w:p w14:paraId="140A9311" w14:textId="553E0E76" w:rsidR="007627A5" w:rsidRDefault="007627A5" w:rsidP="00AC45DC">
      <w:pPr>
        <w:spacing w:line="240" w:lineRule="auto"/>
        <w:contextualSpacing/>
      </w:pPr>
      <w:r>
        <w:t>Figure 3: This photograph</w:t>
      </w:r>
      <w:r w:rsidR="00AC45DC">
        <w:t xml:space="preserve"> of an American chestnut tree in the Great Smoky Mountains National Park</w:t>
      </w:r>
      <w:r>
        <w:t xml:space="preserve"> </w:t>
      </w:r>
      <w:r w:rsidR="00AC45DC">
        <w:t>shows</w:t>
      </w:r>
      <w:r>
        <w:t xml:space="preserve"> the size </w:t>
      </w:r>
      <w:r w:rsidR="00AC45DC">
        <w:t>of some of the larger species</w:t>
      </w:r>
      <w:r w:rsidR="0071733D">
        <w:t xml:space="preserve"> of tree</w:t>
      </w:r>
      <w:r w:rsidR="00AC45DC">
        <w:t xml:space="preserve"> in the southern Appalachians.</w:t>
      </w:r>
      <w:r w:rsidR="00802174">
        <w:t xml:space="preserve"> Photograph courtesy of the Great Smoky Mountains National Park </w:t>
      </w:r>
      <w:r w:rsidR="007D476C">
        <w:t>through</w:t>
      </w:r>
      <w:r w:rsidR="00802174">
        <w:t xml:space="preserve"> the Open Parks Network</w:t>
      </w:r>
      <w:r w:rsidR="007D476C">
        <w:t>.</w:t>
      </w:r>
      <w:r w:rsidR="00E56B82" w:rsidRPr="00CA232C">
        <w:rPr>
          <w:rStyle w:val="FootnoteReference"/>
        </w:rPr>
        <w:footnoteReference w:id="57"/>
      </w:r>
    </w:p>
    <w:p w14:paraId="7F663CAE" w14:textId="77777777" w:rsidR="00CD4490" w:rsidRDefault="00E417DA" w:rsidP="00547F7B">
      <w:pPr>
        <w:spacing w:line="480" w:lineRule="auto"/>
        <w:contextualSpacing/>
      </w:pPr>
      <w:r>
        <w:rPr>
          <w:noProof/>
        </w:rPr>
        <w:lastRenderedPageBreak/>
        <w:drawing>
          <wp:inline distT="0" distB="0" distL="0" distR="0" wp14:anchorId="482710AA" wp14:editId="30F7DAD9">
            <wp:extent cx="5788325" cy="3855025"/>
            <wp:effectExtent l="0" t="0" r="3175" b="0"/>
            <wp:docPr id="1562746069" name="Picture 1" descr="A close-up of a ho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746069" name="Picture 1" descr="A close-up of a horn&#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827750" cy="3881282"/>
                    </a:xfrm>
                    <a:prstGeom prst="rect">
                      <a:avLst/>
                    </a:prstGeom>
                  </pic:spPr>
                </pic:pic>
              </a:graphicData>
            </a:graphic>
          </wp:inline>
        </w:drawing>
      </w:r>
    </w:p>
    <w:p w14:paraId="38FDA151" w14:textId="63BEAB6C" w:rsidR="00CD4490" w:rsidRDefault="00CD4490" w:rsidP="004D6194">
      <w:pPr>
        <w:spacing w:line="240" w:lineRule="auto"/>
        <w:contextualSpacing/>
      </w:pPr>
      <w:r>
        <w:t>Figure 4:</w:t>
      </w:r>
      <w:r w:rsidR="000C2F82">
        <w:t xml:space="preserve"> A powder</w:t>
      </w:r>
      <w:r w:rsidR="001D2F96">
        <w:t xml:space="preserve"> </w:t>
      </w:r>
      <w:r w:rsidR="000C2F82">
        <w:t xml:space="preserve">horn </w:t>
      </w:r>
      <w:r w:rsidR="00DA58AE">
        <w:t>commemorating the Grant expedition, carved in the scrimshaw style.</w:t>
      </w:r>
      <w:r w:rsidR="001D2F96">
        <w:t xml:space="preserve"> It shows a map of Cherokee territory, the expedition</w:t>
      </w:r>
      <w:r w:rsidR="004D6194">
        <w:t>’s march route, along with scenes of Charleston and the Second Battle of Echoe.</w:t>
      </w:r>
      <w:r w:rsidR="002A0AD9">
        <w:t xml:space="preserve"> Image courtesy of the Museum of the Cherokee</w:t>
      </w:r>
      <w:r w:rsidR="004C5025">
        <w:t xml:space="preserve"> People</w:t>
      </w:r>
      <w:r w:rsidR="0034345E">
        <w:t>.</w:t>
      </w:r>
      <w:r w:rsidR="0034345E">
        <w:rPr>
          <w:rStyle w:val="FootnoteReference"/>
        </w:rPr>
        <w:footnoteReference w:id="58"/>
      </w:r>
    </w:p>
    <w:p w14:paraId="7F3CBD71" w14:textId="77777777" w:rsidR="002A0AD9" w:rsidRDefault="002A0AD9" w:rsidP="004D6194">
      <w:pPr>
        <w:spacing w:line="240" w:lineRule="auto"/>
        <w:contextualSpacing/>
      </w:pPr>
    </w:p>
    <w:p w14:paraId="24820BC7" w14:textId="77777777" w:rsidR="002A0AD9" w:rsidRDefault="002A0AD9" w:rsidP="004D6194">
      <w:pPr>
        <w:spacing w:line="240" w:lineRule="auto"/>
        <w:contextualSpacing/>
      </w:pPr>
    </w:p>
    <w:p w14:paraId="2DAAC7AD" w14:textId="77777777" w:rsidR="002A0AD9" w:rsidRDefault="002A0AD9" w:rsidP="004D6194">
      <w:pPr>
        <w:spacing w:line="240" w:lineRule="auto"/>
        <w:contextualSpacing/>
      </w:pPr>
    </w:p>
    <w:p w14:paraId="1F74E336" w14:textId="77777777" w:rsidR="002A0AD9" w:rsidRDefault="002A0AD9" w:rsidP="004D6194">
      <w:pPr>
        <w:spacing w:line="240" w:lineRule="auto"/>
        <w:contextualSpacing/>
      </w:pPr>
    </w:p>
    <w:p w14:paraId="65596AA7" w14:textId="77777777" w:rsidR="002A0AD9" w:rsidRDefault="002A0AD9" w:rsidP="004D6194">
      <w:pPr>
        <w:spacing w:line="240" w:lineRule="auto"/>
        <w:contextualSpacing/>
      </w:pPr>
    </w:p>
    <w:p w14:paraId="471C9E6B" w14:textId="77777777" w:rsidR="002A0AD9" w:rsidRDefault="002A0AD9" w:rsidP="004D6194">
      <w:pPr>
        <w:spacing w:line="240" w:lineRule="auto"/>
        <w:contextualSpacing/>
      </w:pPr>
    </w:p>
    <w:p w14:paraId="1869C79C" w14:textId="77777777" w:rsidR="002A0AD9" w:rsidRDefault="002A0AD9" w:rsidP="004D6194">
      <w:pPr>
        <w:spacing w:line="240" w:lineRule="auto"/>
        <w:contextualSpacing/>
      </w:pPr>
    </w:p>
    <w:p w14:paraId="0D8B6D13" w14:textId="77777777" w:rsidR="002A0AD9" w:rsidRDefault="002A0AD9" w:rsidP="004D6194">
      <w:pPr>
        <w:spacing w:line="240" w:lineRule="auto"/>
        <w:contextualSpacing/>
      </w:pPr>
    </w:p>
    <w:p w14:paraId="2629CD01" w14:textId="77777777" w:rsidR="002A0AD9" w:rsidRDefault="002A0AD9" w:rsidP="004D6194">
      <w:pPr>
        <w:spacing w:line="240" w:lineRule="auto"/>
        <w:contextualSpacing/>
      </w:pPr>
    </w:p>
    <w:p w14:paraId="6E7B163D" w14:textId="77777777" w:rsidR="00461680" w:rsidRDefault="00461680" w:rsidP="00547F7B">
      <w:pPr>
        <w:spacing w:line="480" w:lineRule="auto"/>
        <w:contextualSpacing/>
      </w:pPr>
    </w:p>
    <w:p w14:paraId="4071DD5C" w14:textId="77777777" w:rsidR="00461680" w:rsidRDefault="00461680" w:rsidP="00547F7B">
      <w:pPr>
        <w:spacing w:line="480" w:lineRule="auto"/>
        <w:contextualSpacing/>
      </w:pPr>
    </w:p>
    <w:p w14:paraId="76C1B547" w14:textId="77777777" w:rsidR="00461680" w:rsidRDefault="00461680" w:rsidP="00547F7B">
      <w:pPr>
        <w:spacing w:line="480" w:lineRule="auto"/>
        <w:contextualSpacing/>
      </w:pPr>
    </w:p>
    <w:p w14:paraId="01FE61FE" w14:textId="6B45FB2C" w:rsidR="00D14E53" w:rsidRPr="006F7D80" w:rsidRDefault="00453882" w:rsidP="00547F7B">
      <w:pPr>
        <w:spacing w:line="480" w:lineRule="auto"/>
        <w:contextualSpacing/>
      </w:pPr>
      <w:r w:rsidRPr="006F7D80">
        <w:lastRenderedPageBreak/>
        <w:t>who made several journeys around the Southeast, including a trip to the Cherokee Overhill</w:t>
      </w:r>
      <w:r>
        <w:t xml:space="preserve"> </w:t>
      </w:r>
      <w:r w:rsidRPr="006F7D80">
        <w:t xml:space="preserve">Towns in 1775, one year before the Anglo-Cherokee War. Bartram’s descriptions of the </w:t>
      </w:r>
      <w:r w:rsidR="000A246F" w:rsidRPr="006F7D80">
        <w:t xml:space="preserve">landscape </w:t>
      </w:r>
      <w:r w:rsidR="00A3114A" w:rsidRPr="006F7D80">
        <w:t>have a romantic and poetic quality</w:t>
      </w:r>
      <w:r w:rsidR="000A246F" w:rsidRPr="006F7D80">
        <w:t>,</w:t>
      </w:r>
      <w:r w:rsidR="00A3114A" w:rsidRPr="006F7D80">
        <w:t xml:space="preserve"> but his route over the Nantahala </w:t>
      </w:r>
      <w:r w:rsidR="0051315A" w:rsidRPr="006F7D80">
        <w:t>mountains</w:t>
      </w:r>
      <w:r w:rsidR="008423CC" w:rsidRPr="006F7D80">
        <w:t xml:space="preserve"> put him so close to the Black Hole</w:t>
      </w:r>
      <w:r w:rsidR="0051315A" w:rsidRPr="006F7D80">
        <w:t xml:space="preserve">, temporally and geographically, </w:t>
      </w:r>
      <w:r w:rsidR="008423CC" w:rsidRPr="006F7D80">
        <w:t xml:space="preserve">that it is worth mentioning here. </w:t>
      </w:r>
      <w:r w:rsidR="002B00F3" w:rsidRPr="006F7D80">
        <w:t xml:space="preserve">For context, the Nantahala mountains are some of the </w:t>
      </w:r>
      <w:r w:rsidR="0026234B" w:rsidRPr="006F7D80">
        <w:t>largest</w:t>
      </w:r>
      <w:r w:rsidR="002B00F3" w:rsidRPr="006F7D80">
        <w:t xml:space="preserve"> in North Carolina, and they separate the </w:t>
      </w:r>
      <w:r w:rsidR="00C128E0" w:rsidRPr="006F7D80">
        <w:t xml:space="preserve">Middle Towns from the Valley Towns. </w:t>
      </w:r>
      <w:r w:rsidR="00FA7A09" w:rsidRPr="006F7D80">
        <w:t xml:space="preserve">The modern Bartram trail follows the </w:t>
      </w:r>
      <w:r w:rsidR="00EA6AA2" w:rsidRPr="006F7D80">
        <w:t xml:space="preserve">Burningtown Gap, </w:t>
      </w:r>
      <w:r w:rsidR="00DB7079" w:rsidRPr="006F7D80">
        <w:t xml:space="preserve">five miles north of the Wayah Gap, but there is some speculation that Bartram’s route </w:t>
      </w:r>
      <w:proofErr w:type="gramStart"/>
      <w:r w:rsidR="006B1494" w:rsidRPr="006F7D80">
        <w:t>actually took</w:t>
      </w:r>
      <w:proofErr w:type="gramEnd"/>
      <w:r w:rsidR="006B1494" w:rsidRPr="006F7D80">
        <w:t xml:space="preserve"> him through the Wayah Gap.</w:t>
      </w:r>
      <w:r w:rsidR="006B1494" w:rsidRPr="00CA232C">
        <w:rPr>
          <w:rStyle w:val="FootnoteReference"/>
        </w:rPr>
        <w:footnoteReference w:id="59"/>
      </w:r>
      <w:r w:rsidR="000A246F" w:rsidRPr="006F7D80">
        <w:t xml:space="preserve"> </w:t>
      </w:r>
      <w:r w:rsidR="00F9067C" w:rsidRPr="006F7D80">
        <w:t xml:space="preserve">Regardless, both </w:t>
      </w:r>
      <w:r w:rsidR="00725A02" w:rsidRPr="006F7D80">
        <w:t>routes were topographically very similar</w:t>
      </w:r>
      <w:r w:rsidR="009762E6" w:rsidRPr="006F7D80">
        <w:t xml:space="preserve">, </w:t>
      </w:r>
      <w:r w:rsidR="0026234B">
        <w:t xml:space="preserve">each following </w:t>
      </w:r>
      <w:r w:rsidR="0045510F">
        <w:t>a</w:t>
      </w:r>
      <w:r w:rsidR="009762E6" w:rsidRPr="006F7D80">
        <w:t xml:space="preserve"> draw of the mountain peak Wayah Bald</w:t>
      </w:r>
      <w:r w:rsidR="00FA717A" w:rsidRPr="006F7D80">
        <w:t>:</w:t>
      </w:r>
    </w:p>
    <w:p w14:paraId="0B58021F" w14:textId="30CA48F3" w:rsidR="00FA717A" w:rsidRPr="006F7D80" w:rsidRDefault="00FA717A" w:rsidP="008C77F5">
      <w:pPr>
        <w:spacing w:line="240" w:lineRule="auto"/>
        <w:ind w:left="360"/>
        <w:contextualSpacing/>
      </w:pPr>
      <w:r w:rsidRPr="006F7D80">
        <w:t>After a gentle descent I entered on an extreme stony narrow vale, through which coasted swiftly a large creek, twelve or fifteen yards wide, roaring over a rocky bed, which I crossed with difficulty and danger</w:t>
      </w:r>
      <w:r w:rsidR="00D5387E" w:rsidRPr="006F7D80">
        <w:t>…the vale gradually terminated, being shut up by stupendous rocky hills on each side, leaving a very narrow gap or defile, towards which my ro</w:t>
      </w:r>
      <w:r w:rsidR="00DC2BE8" w:rsidRPr="006F7D80">
        <w:t>ad led me, ascending the steep sides of the mountains, when, after rising several wearisome ascents, and finding myself over heated and tired, I halted at a little grassy lawn…”</w:t>
      </w:r>
      <w:r w:rsidR="004D7C5F" w:rsidRPr="00CA232C">
        <w:rPr>
          <w:rStyle w:val="FootnoteReference"/>
        </w:rPr>
        <w:footnoteReference w:id="60"/>
      </w:r>
    </w:p>
    <w:p w14:paraId="532C6D5B" w14:textId="77777777" w:rsidR="008C77F5" w:rsidRPr="006F7D80" w:rsidRDefault="008C77F5" w:rsidP="0007545B">
      <w:pPr>
        <w:spacing w:line="240" w:lineRule="auto"/>
        <w:contextualSpacing/>
      </w:pPr>
    </w:p>
    <w:p w14:paraId="7B603457" w14:textId="645B9218" w:rsidR="0007545B" w:rsidRDefault="008927E8" w:rsidP="00CA129E">
      <w:pPr>
        <w:spacing w:line="480" w:lineRule="auto"/>
        <w:contextualSpacing/>
      </w:pPr>
      <w:r w:rsidRPr="006F7D80">
        <w:t xml:space="preserve">This description indicates the added obstacle of a </w:t>
      </w:r>
      <w:r w:rsidR="00120B4E" w:rsidRPr="006F7D80">
        <w:t xml:space="preserve">swift-flowing creek, the </w:t>
      </w:r>
      <w:r w:rsidRPr="006F7D80">
        <w:t xml:space="preserve">steepness of the valley walls, </w:t>
      </w:r>
      <w:r w:rsidR="00120B4E" w:rsidRPr="006F7D80">
        <w:t xml:space="preserve">and the physical </w:t>
      </w:r>
      <w:r w:rsidR="002B00F3" w:rsidRPr="006F7D80">
        <w:t xml:space="preserve">stamina required to cross the numerous </w:t>
      </w:r>
      <w:r w:rsidR="00B03197">
        <w:t>sub-</w:t>
      </w:r>
      <w:r w:rsidR="002B00F3" w:rsidRPr="006F7D80">
        <w:t>ranges of the Nantahalas.</w:t>
      </w:r>
    </w:p>
    <w:p w14:paraId="16642E2B" w14:textId="2F5CC873" w:rsidR="00FF5601" w:rsidRDefault="00F565F1" w:rsidP="00FC01C2">
      <w:pPr>
        <w:spacing w:line="480" w:lineRule="auto"/>
        <w:ind w:firstLine="720"/>
        <w:contextualSpacing/>
      </w:pPr>
      <w:r>
        <w:t xml:space="preserve">While terrain had </w:t>
      </w:r>
      <w:r w:rsidR="006B6945">
        <w:t>an impact</w:t>
      </w:r>
      <w:r>
        <w:t xml:space="preserve"> on military actions, like flanking and ambushing, it could also have a psychological effect on the </w:t>
      </w:r>
      <w:r w:rsidR="00EF4207">
        <w:t xml:space="preserve">soldiers </w:t>
      </w:r>
      <w:r w:rsidR="00951498">
        <w:t xml:space="preserve">who had to fight in it. Names like the “Black Hole” or the “Dark Hole” </w:t>
      </w:r>
      <w:r w:rsidR="00801FD5">
        <w:t>give the place a</w:t>
      </w:r>
      <w:r w:rsidR="00830F96">
        <w:t>n eerie quality, where little light penetrates the forest canopy</w:t>
      </w:r>
      <w:r w:rsidR="00715AF6">
        <w:t xml:space="preserve">, or where the mountains are arrayed in such a fashion as to prevent sunlight from hitting the valley floor. </w:t>
      </w:r>
      <w:r w:rsidR="008E4E4D">
        <w:t>Lau</w:t>
      </w:r>
      <w:r w:rsidR="009D21E2">
        <w:t>rel thickets</w:t>
      </w:r>
      <w:r w:rsidR="00756A2B">
        <w:t>, which can cover entire mountainsides,</w:t>
      </w:r>
      <w:r w:rsidR="009D21E2">
        <w:t xml:space="preserve"> had a lot to do with the </w:t>
      </w:r>
      <w:r w:rsidR="009D21E2">
        <w:lastRenderedPageBreak/>
        <w:t xml:space="preserve">lack of sunlight, as anyone who has gotten caught in </w:t>
      </w:r>
      <w:r w:rsidR="00756A2B">
        <w:t xml:space="preserve">one of them can </w:t>
      </w:r>
      <w:r w:rsidR="00B36BAC">
        <w:t>relate to</w:t>
      </w:r>
      <w:r w:rsidR="00756A2B">
        <w:t>.</w:t>
      </w:r>
      <w:r w:rsidR="00B36BAC" w:rsidRPr="00CA232C">
        <w:rPr>
          <w:rStyle w:val="FootnoteReference"/>
        </w:rPr>
        <w:footnoteReference w:id="61"/>
      </w:r>
      <w:r w:rsidR="00756A2B">
        <w:t xml:space="preserve"> </w:t>
      </w:r>
      <w:r w:rsidR="00FF5601">
        <w:t xml:space="preserve">Christopher French’s Journal indicates </w:t>
      </w:r>
      <w:r w:rsidR="00B55A74">
        <w:t>the darkening effect of the forest, and the constant fear of ambush:</w:t>
      </w:r>
    </w:p>
    <w:p w14:paraId="6FD49E67" w14:textId="35A69619" w:rsidR="00F565F1" w:rsidRDefault="00FF5601" w:rsidP="00FF5601">
      <w:pPr>
        <w:spacing w:line="240" w:lineRule="auto"/>
        <w:ind w:left="360"/>
        <w:contextualSpacing/>
      </w:pPr>
      <w:r w:rsidRPr="00FF5601">
        <w:t xml:space="preserve">After our halt we </w:t>
      </w:r>
      <w:proofErr w:type="spellStart"/>
      <w:r w:rsidRPr="00FF5601">
        <w:t>march’d</w:t>
      </w:r>
      <w:proofErr w:type="spellEnd"/>
      <w:r w:rsidRPr="00FF5601">
        <w:t xml:space="preserve"> again through the strongest country ever I saw, anything we had yet </w:t>
      </w:r>
      <w:proofErr w:type="spellStart"/>
      <w:r w:rsidRPr="00FF5601">
        <w:t>pass’d</w:t>
      </w:r>
      <w:proofErr w:type="spellEnd"/>
      <w:r w:rsidRPr="00FF5601">
        <w:t xml:space="preserve"> being nothing to comparison with this. It began by descending </w:t>
      </w:r>
      <w:proofErr w:type="spellStart"/>
      <w:r w:rsidRPr="00FF5601">
        <w:t>Stickowe</w:t>
      </w:r>
      <w:proofErr w:type="spellEnd"/>
      <w:r w:rsidRPr="00FF5601">
        <w:t xml:space="preserve"> Mountain which was so very steep &amp; made so slippery by some Rain which fell, that it was nearly as difficult to get down as up, from here our March was, either through deep </w:t>
      </w:r>
      <w:proofErr w:type="spellStart"/>
      <w:r w:rsidRPr="00FF5601">
        <w:t>Vallies</w:t>
      </w:r>
      <w:proofErr w:type="spellEnd"/>
      <w:r w:rsidRPr="00FF5601">
        <w:t xml:space="preserve">, </w:t>
      </w:r>
      <w:r w:rsidR="00B55A74">
        <w:t>(</w:t>
      </w:r>
      <w:proofErr w:type="spellStart"/>
      <w:r w:rsidRPr="00FF5601">
        <w:t>render'd</w:t>
      </w:r>
      <w:proofErr w:type="spellEnd"/>
      <w:r w:rsidRPr="00FF5601">
        <w:t xml:space="preserve"> in some places almost dark by Trees</w:t>
      </w:r>
      <w:r w:rsidR="00B55A74">
        <w:t>)</w:t>
      </w:r>
      <w:r w:rsidRPr="00FF5601">
        <w:t xml:space="preserve"> or upon the sides of immense Mountains with steep precipices on one side, &amp; the remaining part of the mountain a great height above, &amp; the path so narrow as to render it very Dangerous to a </w:t>
      </w:r>
      <w:proofErr w:type="spellStart"/>
      <w:r w:rsidRPr="00FF5601">
        <w:t>Traveller</w:t>
      </w:r>
      <w:proofErr w:type="spellEnd"/>
      <w:r w:rsidRPr="00FF5601">
        <w:t xml:space="preserve"> who has nothing to consult but his Safety, whereas we expected to be </w:t>
      </w:r>
      <w:proofErr w:type="spellStart"/>
      <w:r w:rsidRPr="00FF5601">
        <w:t>attack'd</w:t>
      </w:r>
      <w:proofErr w:type="spellEnd"/>
      <w:r w:rsidRPr="00FF5601">
        <w:t xml:space="preserve"> every minute.</w:t>
      </w:r>
      <w:r w:rsidR="00963C65" w:rsidRPr="00CA232C">
        <w:rPr>
          <w:rStyle w:val="FootnoteReference"/>
        </w:rPr>
        <w:footnoteReference w:id="62"/>
      </w:r>
    </w:p>
    <w:p w14:paraId="101AEDD4" w14:textId="77777777" w:rsidR="00A27D8C" w:rsidRDefault="00A27D8C" w:rsidP="00FF5601">
      <w:pPr>
        <w:spacing w:line="240" w:lineRule="auto"/>
        <w:ind w:left="360"/>
        <w:contextualSpacing/>
      </w:pPr>
    </w:p>
    <w:p w14:paraId="30D7FB06" w14:textId="77777777" w:rsidR="00A27D8C" w:rsidRDefault="00A27D8C" w:rsidP="00A27D8C">
      <w:pPr>
        <w:spacing w:line="480" w:lineRule="auto"/>
        <w:contextualSpacing/>
      </w:pPr>
      <w:r>
        <w:t>These detailed descriptions of the terrain and environment begin to reveal some of the opportunities and difficulties presented to a military force trying to gain a tactical advantage.</w:t>
      </w:r>
    </w:p>
    <w:p w14:paraId="24776493" w14:textId="58CE411F" w:rsidR="0079575C" w:rsidRDefault="0079575C" w:rsidP="0079575C">
      <w:pPr>
        <w:spacing w:line="480" w:lineRule="auto"/>
        <w:ind w:firstLine="720"/>
        <w:contextualSpacing/>
      </w:pPr>
      <w:r>
        <w:t>Engagements with the enemy were not the only means of death for soldiers.</w:t>
      </w:r>
      <w:r>
        <w:t xml:space="preserve"> Disease also was a threat. </w:t>
      </w:r>
      <w:r w:rsidR="00F87749">
        <w:t xml:space="preserve">The first expedition against the Cherokee, under the command of South Carolina Governor William Lyttleton, </w:t>
      </w:r>
      <w:r w:rsidR="00ED6346">
        <w:t>only made it as far as Fort Prince George and the Lower Towns</w:t>
      </w:r>
      <w:r w:rsidR="009D06C5">
        <w:t xml:space="preserve"> due primarily to an outbreak of smallpox and measles. The South Carolina Gazette reported that “</w:t>
      </w:r>
      <w:r w:rsidR="00824732">
        <w:t xml:space="preserve">the dread of the </w:t>
      </w:r>
      <w:proofErr w:type="gramStart"/>
      <w:r w:rsidR="00824732">
        <w:t>small pox</w:t>
      </w:r>
      <w:proofErr w:type="gramEnd"/>
      <w:r w:rsidR="00824732">
        <w:t xml:space="preserve"> coming into </w:t>
      </w:r>
      <w:r w:rsidR="00872EA2">
        <w:t>camp became</w:t>
      </w:r>
      <w:r w:rsidR="00824732">
        <w:t xml:space="preserve"> so very great that </w:t>
      </w:r>
      <w:r w:rsidR="00872EA2">
        <w:t>t</w:t>
      </w:r>
      <w:r w:rsidR="00824732">
        <w:t>hr</w:t>
      </w:r>
      <w:r w:rsidR="00872EA2">
        <w:t>e</w:t>
      </w:r>
      <w:r w:rsidR="00824732">
        <w:t xml:space="preserve">e fourths </w:t>
      </w:r>
      <w:r w:rsidR="00872EA2">
        <w:t xml:space="preserve">or </w:t>
      </w:r>
      <w:r w:rsidR="00824732">
        <w:t xml:space="preserve">more of </w:t>
      </w:r>
      <w:r w:rsidR="00872EA2">
        <w:t>the army</w:t>
      </w:r>
      <w:r w:rsidR="00824732">
        <w:t xml:space="preserve"> seemed ready to desert on that account.</w:t>
      </w:r>
      <w:r w:rsidR="00872EA2">
        <w:t>”</w:t>
      </w:r>
      <w:r w:rsidR="00872EA2" w:rsidRPr="00CA232C">
        <w:rPr>
          <w:rStyle w:val="FootnoteReference"/>
        </w:rPr>
        <w:footnoteReference w:id="63"/>
      </w:r>
      <w:r w:rsidR="00B06FB0">
        <w:t xml:space="preserve"> Lyttleton </w:t>
      </w:r>
      <w:r w:rsidR="003E54FE">
        <w:t xml:space="preserve">tried to save face by taking </w:t>
      </w:r>
      <w:r w:rsidR="004A2538">
        <w:t xml:space="preserve">Cherokee </w:t>
      </w:r>
      <w:r w:rsidR="00AF0882">
        <w:t>prisoners</w:t>
      </w:r>
      <w:r w:rsidR="004A2538">
        <w:t xml:space="preserve">, but their murders </w:t>
      </w:r>
      <w:r w:rsidR="00CB6153">
        <w:t xml:space="preserve">in the following month led directly to the Cherokee </w:t>
      </w:r>
      <w:r w:rsidR="00515139">
        <w:t>offensive</w:t>
      </w:r>
      <w:r w:rsidR="00CB6153">
        <w:t>.</w:t>
      </w:r>
      <w:r w:rsidR="00515139">
        <w:t xml:space="preserve"> His failed expedition did little more than escalate the war and spread smallpox to the town of </w:t>
      </w:r>
      <w:r w:rsidR="00CF2347">
        <w:t>Keowee</w:t>
      </w:r>
      <w:r w:rsidR="00515139">
        <w:t>.</w:t>
      </w:r>
      <w:r w:rsidR="00515139" w:rsidRPr="00CA232C">
        <w:rPr>
          <w:rStyle w:val="FootnoteReference"/>
        </w:rPr>
        <w:footnoteReference w:id="64"/>
      </w:r>
      <w:r w:rsidR="002856ED">
        <w:t xml:space="preserve"> </w:t>
      </w:r>
      <w:r w:rsidR="00382D4E">
        <w:t xml:space="preserve">Weather, inadequate clothing or </w:t>
      </w:r>
      <w:r w:rsidR="00E17B4F">
        <w:t xml:space="preserve">lack of </w:t>
      </w:r>
      <w:r w:rsidR="00382D4E">
        <w:t>supplies</w:t>
      </w:r>
      <w:r w:rsidR="00E17B4F">
        <w:t xml:space="preserve"> could kill as easily as disease. </w:t>
      </w:r>
      <w:r w:rsidR="002856ED">
        <w:t xml:space="preserve">On </w:t>
      </w:r>
      <w:r w:rsidR="00E17B4F">
        <w:t>the return of the Rutherford expedition from</w:t>
      </w:r>
      <w:r w:rsidR="00CF2347">
        <w:t xml:space="preserve"> </w:t>
      </w:r>
      <w:r w:rsidR="002856ED">
        <w:t>the Valley Towns, William Lenior reported that “great numbers of men died from exposure, privation and fatigue.”</w:t>
      </w:r>
      <w:r w:rsidR="002856ED" w:rsidRPr="00CA232C">
        <w:rPr>
          <w:rStyle w:val="FootnoteReference"/>
        </w:rPr>
        <w:footnoteReference w:id="65"/>
      </w:r>
      <w:r w:rsidRPr="0079575C">
        <w:t xml:space="preserve"> </w:t>
      </w:r>
      <w:r>
        <w:t xml:space="preserve">Friendly fire and other accidents </w:t>
      </w:r>
      <w:r>
        <w:lastRenderedPageBreak/>
        <w:t xml:space="preserve">also </w:t>
      </w:r>
      <w:r>
        <w:t>occurred. An accidental discharge of a Lieutenant’s rifle killed Captain William Knox of the Rutherford expedition “as they were in pursuit of a party of Cherokee Indians.”</w:t>
      </w:r>
      <w:r w:rsidRPr="00CA232C">
        <w:rPr>
          <w:rStyle w:val="FootnoteReference"/>
        </w:rPr>
        <w:footnoteReference w:id="66"/>
      </w:r>
      <w:r>
        <w:t xml:space="preserve"> Another man, Jonathan Huff, was “accidently shott in crossing of a </w:t>
      </w:r>
      <w:proofErr w:type="spellStart"/>
      <w:r>
        <w:t>Creeke</w:t>
      </w:r>
      <w:proofErr w:type="spellEnd"/>
      <w:r>
        <w:t xml:space="preserve"> he Expired immediately.”</w:t>
      </w:r>
      <w:r w:rsidRPr="00CA232C">
        <w:rPr>
          <w:rStyle w:val="FootnoteReference"/>
        </w:rPr>
        <w:footnoteReference w:id="67"/>
      </w:r>
      <w:r>
        <w:t xml:space="preserve"> </w:t>
      </w:r>
    </w:p>
    <w:p w14:paraId="6BC53F1D" w14:textId="5F2791F3" w:rsidR="00900F0C" w:rsidRPr="00900F0C" w:rsidRDefault="00900F0C" w:rsidP="00900F0C">
      <w:pPr>
        <w:spacing w:line="480" w:lineRule="auto"/>
        <w:contextualSpacing/>
        <w:jc w:val="center"/>
        <w:rPr>
          <w:b/>
          <w:bCs/>
        </w:rPr>
      </w:pPr>
      <w:r>
        <w:rPr>
          <w:b/>
          <w:bCs/>
        </w:rPr>
        <w:t>Unrestrained Warfare</w:t>
      </w:r>
    </w:p>
    <w:p w14:paraId="6D43D80A" w14:textId="33F3172E" w:rsidR="00CA1340" w:rsidRDefault="006F7336" w:rsidP="00CA1340">
      <w:pPr>
        <w:spacing w:line="480" w:lineRule="auto"/>
        <w:ind w:firstLine="720"/>
        <w:contextualSpacing/>
      </w:pPr>
      <w:r>
        <w:t xml:space="preserve">Discussions about the </w:t>
      </w:r>
      <w:r w:rsidR="00BA1818">
        <w:t xml:space="preserve">experience of war should </w:t>
      </w:r>
      <w:r w:rsidR="00D5003B">
        <w:t>include</w:t>
      </w:r>
      <w:r w:rsidR="00AA7517">
        <w:t xml:space="preserve"> the effects on non-combatants, especially in a war as </w:t>
      </w:r>
      <w:r w:rsidR="00500476">
        <w:t>replete</w:t>
      </w:r>
      <w:r w:rsidR="00AA7517">
        <w:t xml:space="preserve"> with violence </w:t>
      </w:r>
      <w:r w:rsidR="00500476">
        <w:t xml:space="preserve">and atrocity as the Anglo and Whig-Cherokee Wars. </w:t>
      </w:r>
      <w:r w:rsidR="00391229" w:rsidRPr="006F7D80">
        <w:t xml:space="preserve">The level of violence and lack of restraint that characterized both Cherokee wars </w:t>
      </w:r>
      <w:proofErr w:type="gramStart"/>
      <w:r w:rsidR="00391229" w:rsidRPr="006F7D80">
        <w:t>was</w:t>
      </w:r>
      <w:proofErr w:type="gramEnd"/>
      <w:r w:rsidR="00391229" w:rsidRPr="006F7D80">
        <w:t xml:space="preserve"> </w:t>
      </w:r>
      <w:r w:rsidR="00391229">
        <w:t>typical of the</w:t>
      </w:r>
      <w:r w:rsidR="00391229" w:rsidRPr="006F7D80">
        <w:t xml:space="preserve"> brutality exercised in</w:t>
      </w:r>
      <w:r w:rsidR="00ED07B5">
        <w:t xml:space="preserve"> other</w:t>
      </w:r>
      <w:r w:rsidR="00391229" w:rsidRPr="006F7D80">
        <w:t xml:space="preserve"> wars against Native Americans. When compared to their ongoing war against the British</w:t>
      </w:r>
      <w:r w:rsidR="001704AA">
        <w:t>, however,</w:t>
      </w:r>
      <w:r w:rsidR="00391229" w:rsidRPr="006F7D80">
        <w:t xml:space="preserve"> Whig conduct towards the Cherokee </w:t>
      </w:r>
      <w:r w:rsidR="001704AA">
        <w:t>(</w:t>
      </w:r>
      <w:r w:rsidR="00391229" w:rsidRPr="006F7D80">
        <w:t>and Loyalists</w:t>
      </w:r>
      <w:r w:rsidR="001704AA">
        <w:t>)</w:t>
      </w:r>
      <w:r w:rsidR="00391229" w:rsidRPr="006F7D80">
        <w:t xml:space="preserve"> did not </w:t>
      </w:r>
      <w:r w:rsidR="001704AA">
        <w:t xml:space="preserve">have </w:t>
      </w:r>
      <w:r w:rsidR="00391229" w:rsidRPr="006F7D80">
        <w:t xml:space="preserve">much </w:t>
      </w:r>
      <w:r w:rsidR="00ED07B5">
        <w:t>‘</w:t>
      </w:r>
      <w:r w:rsidR="00391229" w:rsidRPr="006F7D80">
        <w:t>gentlemanly</w:t>
      </w:r>
      <w:r w:rsidR="00ED07B5">
        <w:t>’</w:t>
      </w:r>
      <w:r w:rsidR="00391229" w:rsidRPr="006F7D80">
        <w:t xml:space="preserve"> restraint. As Wayne </w:t>
      </w:r>
      <w:r w:rsidR="00391229">
        <w:t xml:space="preserve">E. </w:t>
      </w:r>
      <w:r w:rsidR="00391229" w:rsidRPr="006F7D80">
        <w:t>Lee has argued, Euro-Americans fought with more restraint against those who they perceived as “brothers” than those they perceived, or deliberately labeled, as “barbarians.”</w:t>
      </w:r>
      <w:r w:rsidR="00391229" w:rsidRPr="00CA232C">
        <w:rPr>
          <w:rStyle w:val="FootnoteReference"/>
        </w:rPr>
        <w:footnoteReference w:id="68"/>
      </w:r>
      <w:r w:rsidR="00391229" w:rsidRPr="006F7D80">
        <w:t xml:space="preserve"> As violence towards non-military targets </w:t>
      </w:r>
      <w:r w:rsidR="00641813">
        <w:t xml:space="preserve">is </w:t>
      </w:r>
      <w:r w:rsidR="00391229" w:rsidRPr="006F7D80">
        <w:t>less restrained, it becomes more “frightful.”</w:t>
      </w:r>
      <w:r w:rsidR="00391229" w:rsidRPr="00CA232C">
        <w:rPr>
          <w:rStyle w:val="FootnoteReference"/>
        </w:rPr>
        <w:footnoteReference w:id="69"/>
      </w:r>
      <w:r w:rsidR="00391229" w:rsidRPr="006F7D80">
        <w:t xml:space="preserve"> </w:t>
      </w:r>
      <w:r w:rsidR="00D8393C" w:rsidRPr="006F7D80">
        <w:t>Many historical works discuss the role of race in violent wartime conduct against Native Americans, and the Anglo and Whig-Cherokee Wars were no exceptions.</w:t>
      </w:r>
      <w:r w:rsidR="00D8393C" w:rsidRPr="00CA232C">
        <w:rPr>
          <w:rStyle w:val="FootnoteReference"/>
        </w:rPr>
        <w:footnoteReference w:id="70"/>
      </w:r>
      <w:r w:rsidR="00D8393C" w:rsidRPr="006F7D80">
        <w:t xml:space="preserve"> </w:t>
      </w:r>
      <w:r w:rsidR="00CA1340">
        <w:t>However</w:t>
      </w:r>
      <w:r w:rsidR="00945FE9">
        <w:t>,</w:t>
      </w:r>
      <w:r w:rsidR="00CA1340">
        <w:t xml:space="preserve"> Native Americans and whites fought on both sides of the Anglo and Whig-Cherokee Wars. It was rare for Euro-American armies in the eighteenth century to campaign against Indigenous people without joining forces with other Native allies willing to </w:t>
      </w:r>
      <w:r w:rsidR="00CA1340">
        <w:lastRenderedPageBreak/>
        <w:t>fight on the Euro-American side. In South Carolina, Catawba warriors had a reputation as excellent fighters and they performed critical roles, especially as scouts, in both the British and Whig expeditions.</w:t>
      </w:r>
      <w:r w:rsidR="00CA1340" w:rsidRPr="00CA232C">
        <w:rPr>
          <w:rStyle w:val="FootnoteReference"/>
        </w:rPr>
        <w:footnoteReference w:id="71"/>
      </w:r>
      <w:r w:rsidR="00CA1340">
        <w:t xml:space="preserve"> By one account, thirty-three Catawba accompanied the South Carolinian expedition in 1776 and were critical in discovering the ambush at the Black Hole.</w:t>
      </w:r>
      <w:r w:rsidR="00CA1340" w:rsidRPr="00CA232C">
        <w:rPr>
          <w:rStyle w:val="FootnoteReference"/>
        </w:rPr>
        <w:footnoteReference w:id="72"/>
      </w:r>
      <w:r w:rsidR="00CA1340">
        <w:t xml:space="preserve"> Creeks and Chickasaws </w:t>
      </w:r>
      <w:r w:rsidR="00641813">
        <w:t xml:space="preserve">occasionally </w:t>
      </w:r>
      <w:r w:rsidR="00CA1340">
        <w:t>join</w:t>
      </w:r>
      <w:r w:rsidR="00641813">
        <w:t>ed</w:t>
      </w:r>
      <w:r w:rsidR="00CA1340">
        <w:t xml:space="preserve"> with the British against the Cherokee when the alliance suited them, as inter-Native conflict in eastern North America existed long before the Europeans made war on them. Whites too </w:t>
      </w:r>
      <w:r w:rsidR="00641813">
        <w:t>fought</w:t>
      </w:r>
      <w:r w:rsidR="00CA1340">
        <w:t xml:space="preserve"> on the Cherokee side, especially when the American R</w:t>
      </w:r>
      <w:r w:rsidR="00CA1340" w:rsidRPr="006F7D80">
        <w:t>evolution</w:t>
      </w:r>
      <w:r w:rsidR="00CA1340">
        <w:t xml:space="preserve"> pitted Loyalists against Whigs throughout the Southern backcountry. Several reports of the Cherokee raids that prompted the British and Whig expeditions record “white Indians” who “painted” themselves to appear like the Cherokee.</w:t>
      </w:r>
      <w:r w:rsidR="00CA1340" w:rsidRPr="00CA232C">
        <w:rPr>
          <w:rStyle w:val="FootnoteReference"/>
        </w:rPr>
        <w:footnoteReference w:id="73"/>
      </w:r>
      <w:r w:rsidR="00CA1340">
        <w:t xml:space="preserve"> </w:t>
      </w:r>
    </w:p>
    <w:p w14:paraId="4FF7FD73" w14:textId="485D3EC9" w:rsidR="00D3554E" w:rsidRPr="006F7D80" w:rsidRDefault="00391229" w:rsidP="00D3554E">
      <w:pPr>
        <w:spacing w:line="480" w:lineRule="auto"/>
        <w:ind w:firstLine="720"/>
        <w:contextualSpacing/>
      </w:pPr>
      <w:r w:rsidRPr="006F7D80">
        <w:t xml:space="preserve">In Lee’s framework, the variables of capacity, control, calculation, and </w:t>
      </w:r>
      <w:r w:rsidR="00641813" w:rsidRPr="006F7D80">
        <w:t>culture</w:t>
      </w:r>
      <w:r w:rsidR="00874FD7">
        <w:t xml:space="preserve"> </w:t>
      </w:r>
      <w:r w:rsidRPr="006F7D80">
        <w:t>help explain how some wars became more frightful than others</w:t>
      </w:r>
      <w:r w:rsidR="00D3554E">
        <w:t xml:space="preserve">. </w:t>
      </w:r>
      <w:r w:rsidR="00D3554E" w:rsidRPr="006F7D80">
        <w:t>Euro-American colonists had genuine fears of Indian attacks, especially those who had decided to settle close to Cherokee territory in western Virginia and the Carolinas</w:t>
      </w:r>
      <w:r w:rsidR="008C3442">
        <w:t xml:space="preserve">, but </w:t>
      </w:r>
      <w:r w:rsidR="001F2430">
        <w:t xml:space="preserve">these cases </w:t>
      </w:r>
      <w:r w:rsidR="00945FE9">
        <w:t xml:space="preserve">often </w:t>
      </w:r>
      <w:r w:rsidR="001F2430">
        <w:t>were sensationalized</w:t>
      </w:r>
      <w:r w:rsidR="00D3554E" w:rsidRPr="006F7D80">
        <w:t xml:space="preserve">. Isolated “frontier” homesteads were easy targets for the Cherokee cutting-off style of warfare, and women and children were often victims of these attacks. </w:t>
      </w:r>
      <w:r w:rsidR="00DA33CA">
        <w:t xml:space="preserve">There was a longstanding cultural basis for </w:t>
      </w:r>
      <w:r w:rsidR="001F2430">
        <w:t xml:space="preserve">Native </w:t>
      </w:r>
      <w:r w:rsidR="00DA33CA">
        <w:t xml:space="preserve">raiding and taking captives, </w:t>
      </w:r>
      <w:r w:rsidR="00FA3D44">
        <w:t xml:space="preserve">but it is important to note that in the Eastern Woodlands, there was </w:t>
      </w:r>
      <w:r w:rsidR="00FA3D44">
        <w:lastRenderedPageBreak/>
        <w:t xml:space="preserve">little evidence that Indigenous warriors </w:t>
      </w:r>
      <w:r w:rsidR="00AD07B3">
        <w:t>ever conducted sexual violence against their enemies.</w:t>
      </w:r>
      <w:r w:rsidR="004D26EE" w:rsidRPr="00CA232C">
        <w:rPr>
          <w:rStyle w:val="FootnoteReference"/>
        </w:rPr>
        <w:footnoteReference w:id="74"/>
      </w:r>
      <w:r w:rsidR="00AD1C50">
        <w:t xml:space="preserve"> </w:t>
      </w:r>
      <w:r w:rsidR="00D17521">
        <w:t xml:space="preserve">In contrast, sexual violence </w:t>
      </w:r>
      <w:r w:rsidR="004B2A0C">
        <w:t xml:space="preserve">against Cherokee women at Fort Prince George in South Carolina </w:t>
      </w:r>
      <w:r w:rsidR="00D17521">
        <w:t xml:space="preserve">was the final straw in </w:t>
      </w:r>
      <w:r w:rsidR="00514346">
        <w:t xml:space="preserve">pushing </w:t>
      </w:r>
      <w:r w:rsidR="004B2A0C">
        <w:t xml:space="preserve">Anglo-Cherokee relations to war </w:t>
      </w:r>
      <w:r w:rsidR="00AD1C50">
        <w:t>in 1759.</w:t>
      </w:r>
      <w:r w:rsidR="00AD1C50" w:rsidRPr="00CA232C">
        <w:rPr>
          <w:rStyle w:val="FootnoteReference"/>
        </w:rPr>
        <w:footnoteReference w:id="75"/>
      </w:r>
    </w:p>
    <w:p w14:paraId="12513157" w14:textId="2B80B5BF" w:rsidR="001C4615" w:rsidRDefault="00B341F9" w:rsidP="001C4615">
      <w:pPr>
        <w:spacing w:line="480" w:lineRule="auto"/>
        <w:ind w:firstLine="720"/>
        <w:contextualSpacing/>
      </w:pPr>
      <w:r>
        <w:t xml:space="preserve">Other instances of frightful violence are too numerous to </w:t>
      </w:r>
      <w:r w:rsidR="00561A40">
        <w:t>retell here</w:t>
      </w:r>
      <w:r>
        <w:t xml:space="preserve">, but several of the worst cases demonstrate the </w:t>
      </w:r>
      <w:r w:rsidR="001161FB">
        <w:t xml:space="preserve">brutality that occurred in </w:t>
      </w:r>
      <w:r w:rsidR="004F7103">
        <w:t xml:space="preserve">settler wars against the Cherokee. </w:t>
      </w:r>
      <w:r w:rsidR="001C4615" w:rsidRPr="006F7D80">
        <w:t>Raymond Demere, commander of the British garrison at Fort Loudon, relayed a particularly violent case near Tellico in 1757, where a man named the Thigh stabbed a pregnant Englishwoman several times, scalped her, and cut open her belly to take out “a poor infant Creature.”</w:t>
      </w:r>
      <w:r w:rsidR="001C4615" w:rsidRPr="00CA232C">
        <w:rPr>
          <w:rStyle w:val="FootnoteReference"/>
        </w:rPr>
        <w:footnoteReference w:id="76"/>
      </w:r>
      <w:r w:rsidR="001C4615" w:rsidRPr="006F7D80">
        <w:t xml:space="preserve"> The woman had been on the road for six months and was traveling to Fort Loudon to be with her husband. </w:t>
      </w:r>
      <w:r w:rsidR="00A95042">
        <w:t>Atrocities</w:t>
      </w:r>
      <w:r w:rsidR="001C4615" w:rsidRPr="006F7D80">
        <w:t xml:space="preserve"> against women and children, even when embellished, stuck in the minds of soldiers who would later fight the Cherokee and </w:t>
      </w:r>
      <w:r w:rsidR="000D61E5">
        <w:t>be the basis for</w:t>
      </w:r>
      <w:r w:rsidR="001C4615" w:rsidRPr="006F7D80">
        <w:t xml:space="preserve"> retributory violence. </w:t>
      </w:r>
      <w:r w:rsidR="00BF4039">
        <w:t xml:space="preserve">After the surrender of Fort Loudon in </w:t>
      </w:r>
      <w:r w:rsidR="00F0346A">
        <w:t xml:space="preserve">1760, </w:t>
      </w:r>
      <w:r w:rsidR="00C5227D">
        <w:t xml:space="preserve">Overhill Cherokee scalped </w:t>
      </w:r>
      <w:r w:rsidR="00F0346A">
        <w:t xml:space="preserve">Captain Demere </w:t>
      </w:r>
      <w:r w:rsidR="004230BC">
        <w:t xml:space="preserve">while alive and </w:t>
      </w:r>
      <w:r w:rsidR="004638AF">
        <w:t>forced him to get up</w:t>
      </w:r>
      <w:r w:rsidR="004230BC">
        <w:t xml:space="preserve"> and dance</w:t>
      </w:r>
      <w:r w:rsidR="00561A40">
        <w:t xml:space="preserve"> before he died</w:t>
      </w:r>
      <w:r w:rsidR="004230BC">
        <w:t>.</w:t>
      </w:r>
      <w:r w:rsidR="000751B9" w:rsidRPr="00CA232C">
        <w:rPr>
          <w:rStyle w:val="FootnoteReference"/>
        </w:rPr>
        <w:footnoteReference w:id="77"/>
      </w:r>
      <w:r w:rsidR="004230BC">
        <w:t xml:space="preserve"> </w:t>
      </w:r>
      <w:r w:rsidR="007A0E20">
        <w:t>Demere</w:t>
      </w:r>
      <w:r w:rsidR="004230BC">
        <w:t xml:space="preserve"> knew many of </w:t>
      </w:r>
      <w:r w:rsidR="00C75728">
        <w:t>the Overhill Cherokee by name</w:t>
      </w:r>
      <w:r w:rsidR="007B5D17">
        <w:t xml:space="preserve"> and</w:t>
      </w:r>
      <w:r w:rsidR="004A70E2">
        <w:t xml:space="preserve"> had</w:t>
      </w:r>
      <w:r w:rsidR="007B5D17">
        <w:t xml:space="preserve"> lived </w:t>
      </w:r>
      <w:r w:rsidR="004A70E2">
        <w:t>with</w:t>
      </w:r>
      <w:r w:rsidR="007B5D17">
        <w:t xml:space="preserve"> them</w:t>
      </w:r>
      <w:r w:rsidR="004A70E2">
        <w:t xml:space="preserve"> for years before the war. </w:t>
      </w:r>
      <w:r w:rsidR="001C4615" w:rsidRPr="006F7D80">
        <w:t xml:space="preserve">When the Cherokee offensive began early in 1760 following the murder of several Cherokee prisoners, the South Carolina Gazette reported the weekly deaths or capture of men, women and children in the western settlements. In one attack known as the Long Cane Massacre, </w:t>
      </w:r>
      <w:r w:rsidR="004638AF">
        <w:t>one hundred</w:t>
      </w:r>
      <w:r w:rsidR="001C4615" w:rsidRPr="006F7D80">
        <w:t xml:space="preserve"> Cherokee attacked the fleeing settlers of the Long Cane settlement, killing twenty-three and capturing seventeen more, including women and children.</w:t>
      </w:r>
      <w:r w:rsidR="001C4615" w:rsidRPr="00CA232C">
        <w:rPr>
          <w:rStyle w:val="FootnoteReference"/>
        </w:rPr>
        <w:footnoteReference w:id="78"/>
      </w:r>
    </w:p>
    <w:p w14:paraId="0516FDF2" w14:textId="1DE4D297" w:rsidR="00B11332" w:rsidRDefault="00B11332" w:rsidP="008751DA">
      <w:pPr>
        <w:spacing w:line="480" w:lineRule="auto"/>
        <w:ind w:firstLine="720"/>
        <w:contextualSpacing/>
      </w:pPr>
      <w:r>
        <w:lastRenderedPageBreak/>
        <w:t xml:space="preserve">There was no less brutality inflicted and tolerated on the </w:t>
      </w:r>
      <w:r w:rsidR="000C70F8">
        <w:t xml:space="preserve">British or Whig side. </w:t>
      </w:r>
      <w:r w:rsidR="00AB4BDA">
        <w:t xml:space="preserve">In 1761, at the Cherokee Out Town of </w:t>
      </w:r>
      <w:proofErr w:type="spellStart"/>
      <w:r w:rsidR="00AB4BDA">
        <w:t>Tessante</w:t>
      </w:r>
      <w:proofErr w:type="spellEnd"/>
      <w:r w:rsidR="00AB4BDA">
        <w:t>, Christopher French re</w:t>
      </w:r>
      <w:r w:rsidR="00CB6B23">
        <w:t>ported</w:t>
      </w:r>
      <w:r w:rsidR="00AB4BDA">
        <w:t xml:space="preserve"> that </w:t>
      </w:r>
      <w:r w:rsidR="00CB6B23">
        <w:t>“</w:t>
      </w:r>
      <w:r w:rsidR="00CB6B23" w:rsidRPr="00CB6B23">
        <w:t xml:space="preserve">our </w:t>
      </w:r>
      <w:r w:rsidR="008751DA">
        <w:t xml:space="preserve">[Catawba] </w:t>
      </w:r>
      <w:r w:rsidR="00CB6B23" w:rsidRPr="00CB6B23">
        <w:t xml:space="preserve">Indians </w:t>
      </w:r>
      <w:proofErr w:type="spellStart"/>
      <w:r w:rsidR="00CB6B23" w:rsidRPr="00CB6B23">
        <w:t>kill'd</w:t>
      </w:r>
      <w:proofErr w:type="spellEnd"/>
      <w:r w:rsidR="00CB6B23" w:rsidRPr="00CB6B23">
        <w:t xml:space="preserve"> another old Cherokee, run a large stick down his Throat, stuck an Arrow into each of his sides, one into this Neck &amp; left a </w:t>
      </w:r>
      <w:proofErr w:type="spellStart"/>
      <w:r w:rsidR="00CB6B23" w:rsidRPr="00CB6B23">
        <w:t>Tomahak</w:t>
      </w:r>
      <w:proofErr w:type="spellEnd"/>
      <w:r w:rsidR="00CB6B23" w:rsidRPr="00CB6B23">
        <w:t xml:space="preserve"> sticking in his Head</w:t>
      </w:r>
      <w:r w:rsidR="00CB6B23">
        <w:t>.”</w:t>
      </w:r>
      <w:r w:rsidR="001E563B" w:rsidRPr="00CA232C">
        <w:rPr>
          <w:rStyle w:val="FootnoteReference"/>
        </w:rPr>
        <w:footnoteReference w:id="79"/>
      </w:r>
      <w:r w:rsidR="00330DED">
        <w:t xml:space="preserve"> </w:t>
      </w:r>
      <w:r w:rsidR="00FD0A36">
        <w:t>During a skirmish in the Lower Towns</w:t>
      </w:r>
      <w:r w:rsidR="00327AA0">
        <w:t xml:space="preserve"> in 1776, </w:t>
      </w:r>
      <w:r w:rsidR="00AC4BF6">
        <w:t>Frank Ross</w:t>
      </w:r>
      <w:r w:rsidR="00327AA0">
        <w:t xml:space="preserve"> recorded that </w:t>
      </w:r>
      <w:r w:rsidR="005C1ACF">
        <w:t xml:space="preserve">a “stout Indian” fought in hand-to-hand combat with </w:t>
      </w:r>
      <w:r w:rsidR="008751DA">
        <w:t xml:space="preserve">a </w:t>
      </w:r>
      <w:r w:rsidR="005C1ACF">
        <w:t>“sturdy young white man</w:t>
      </w:r>
      <w:r w:rsidR="00690A20">
        <w:t xml:space="preserve">.” After breaking the thick wooden stocks of their muskets on </w:t>
      </w:r>
      <w:r w:rsidR="00B00F3D">
        <w:t>each other’s</w:t>
      </w:r>
      <w:r w:rsidR="00690A20">
        <w:t xml:space="preserve"> bodies, “</w:t>
      </w:r>
      <w:r w:rsidR="002F49BD">
        <w:t>the cracker</w:t>
      </w:r>
      <w:r w:rsidR="008751DA">
        <w:t xml:space="preserve"> [white man]</w:t>
      </w:r>
      <w:r w:rsidR="002F49BD">
        <w:t xml:space="preserve"> had his thumbs instantly in the fellow’s eyes, who roared and cried ‘</w:t>
      </w:r>
      <w:proofErr w:type="spellStart"/>
      <w:r w:rsidR="002F49BD">
        <w:t>Canaly</w:t>
      </w:r>
      <w:proofErr w:type="spellEnd"/>
      <w:r w:rsidR="002F49BD">
        <w:t>,’ ‘Enough’ in E</w:t>
      </w:r>
      <w:r w:rsidR="00360624">
        <w:t>nglish.” The white man</w:t>
      </w:r>
      <w:r w:rsidR="00B00F3D">
        <w:t xml:space="preserve"> cursed him and</w:t>
      </w:r>
      <w:r w:rsidR="00360624">
        <w:t xml:space="preserve"> replied that “you can never have enough while you are ‘alive</w:t>
      </w:r>
      <w:r w:rsidR="008C6F28">
        <w:t>.</w:t>
      </w:r>
      <w:r w:rsidR="00360624">
        <w:t>’</w:t>
      </w:r>
      <w:r w:rsidR="008C6F28">
        <w:t xml:space="preserve"> He then threw him</w:t>
      </w:r>
      <w:r w:rsidR="0026209B">
        <w:t xml:space="preserve"> [the Cherokee man]</w:t>
      </w:r>
      <w:r w:rsidR="008C6F28">
        <w:t xml:space="preserve"> down, set his foot upon his head, and scalped him alive; then took up one of the broken guns and knocked out his brains.</w:t>
      </w:r>
      <w:r w:rsidR="00A9195A">
        <w:t>”</w:t>
      </w:r>
      <w:r w:rsidR="00A9195A" w:rsidRPr="00CA232C">
        <w:rPr>
          <w:rStyle w:val="FootnoteReference"/>
        </w:rPr>
        <w:footnoteReference w:id="80"/>
      </w:r>
      <w:r w:rsidR="00A9195A">
        <w:t xml:space="preserve"> </w:t>
      </w:r>
      <w:r w:rsidR="009A04A8">
        <w:t>Ross</w:t>
      </w:r>
      <w:r w:rsidR="00A9195A">
        <w:t xml:space="preserve"> then remark</w:t>
      </w:r>
      <w:r w:rsidR="002C3D72">
        <w:t>ed</w:t>
      </w:r>
      <w:r w:rsidR="00A9195A">
        <w:t xml:space="preserve"> that it would have been “fun” if the man could have been sent </w:t>
      </w:r>
      <w:r w:rsidR="0092339D">
        <w:t>home without his scalp “to tell his countrymen how he had been treated.”</w:t>
      </w:r>
      <w:r w:rsidR="0092339D" w:rsidRPr="00CA232C">
        <w:rPr>
          <w:rStyle w:val="FootnoteReference"/>
        </w:rPr>
        <w:footnoteReference w:id="81"/>
      </w:r>
      <w:r w:rsidR="00DA347C">
        <w:t xml:space="preserve"> </w:t>
      </w:r>
      <w:r w:rsidR="00B70B05">
        <w:t xml:space="preserve">These sorts of atrocities and violent behavior only engendered more of its kind during </w:t>
      </w:r>
      <w:r w:rsidR="003509B6">
        <w:t>future conflicts</w:t>
      </w:r>
      <w:r w:rsidR="00B70B05">
        <w:t xml:space="preserve">. </w:t>
      </w:r>
      <w:r w:rsidR="00C81BF4">
        <w:t xml:space="preserve">Cherokee offensive action was often </w:t>
      </w:r>
      <w:r w:rsidR="00F02C13">
        <w:t>in re</w:t>
      </w:r>
      <w:r w:rsidR="00833AC7">
        <w:t xml:space="preserve">sponse to </w:t>
      </w:r>
      <w:r w:rsidR="00871C53">
        <w:t>murder</w:t>
      </w:r>
      <w:r w:rsidR="00C81BF4">
        <w:t xml:space="preserve"> </w:t>
      </w:r>
      <w:r w:rsidR="00833AC7">
        <w:t xml:space="preserve">of their kin </w:t>
      </w:r>
      <w:r w:rsidR="00C81BF4">
        <w:t>or outrages like the rapes at Fort Prince George</w:t>
      </w:r>
      <w:r w:rsidR="00871C53">
        <w:t>.</w:t>
      </w:r>
      <w:r w:rsidR="00C81BF4">
        <w:t xml:space="preserve"> </w:t>
      </w:r>
      <w:r w:rsidR="00871C53">
        <w:t>W</w:t>
      </w:r>
      <w:r w:rsidR="00104CDB">
        <w:t>hite</w:t>
      </w:r>
      <w:r w:rsidR="00833AC7">
        <w:t>s</w:t>
      </w:r>
      <w:r w:rsidR="00104CDB">
        <w:t xml:space="preserve"> </w:t>
      </w:r>
      <w:r w:rsidR="00833AC7">
        <w:t xml:space="preserve">conducted and excused </w:t>
      </w:r>
      <w:r w:rsidR="00104CDB">
        <w:t xml:space="preserve">violence against Cherokee </w:t>
      </w:r>
      <w:r w:rsidR="00833AC7">
        <w:t>by citing</w:t>
      </w:r>
      <w:r w:rsidR="00104CDB">
        <w:t xml:space="preserve"> previous </w:t>
      </w:r>
      <w:r w:rsidR="00833AC7">
        <w:t xml:space="preserve">instances of </w:t>
      </w:r>
      <w:r w:rsidR="00104CDB">
        <w:t xml:space="preserve">Cherokee </w:t>
      </w:r>
      <w:r w:rsidR="00056526">
        <w:t xml:space="preserve">violence, real or embellished. The Cherokee and the Euro-Americans had two </w:t>
      </w:r>
      <w:r w:rsidR="00871C53">
        <w:t>distinct</w:t>
      </w:r>
      <w:r w:rsidR="000D6D68">
        <w:t xml:space="preserve"> cultural frameworks of allowable behavior in wartime, and the dissonance between the two could often lead to misunderstanding and </w:t>
      </w:r>
      <w:r w:rsidR="00F02C13">
        <w:t>atrocity.</w:t>
      </w:r>
    </w:p>
    <w:p w14:paraId="2B522C0A" w14:textId="62B2CEA0" w:rsidR="001C4615" w:rsidRPr="006F7D80" w:rsidRDefault="001C4615" w:rsidP="001C4615">
      <w:pPr>
        <w:spacing w:line="480" w:lineRule="auto"/>
        <w:ind w:firstLine="720"/>
        <w:contextualSpacing/>
      </w:pPr>
      <w:r w:rsidRPr="006F7D80">
        <w:lastRenderedPageBreak/>
        <w:t xml:space="preserve">Some historians have called white-Indian wars “total warfare,” but this </w:t>
      </w:r>
      <w:r w:rsidR="001103C0">
        <w:t>too is misleading</w:t>
      </w:r>
      <w:r w:rsidR="001B3EA5">
        <w:t xml:space="preserve">, as it </w:t>
      </w:r>
      <w:r w:rsidR="00EC6476">
        <w:t>describes an unachievable extreme</w:t>
      </w:r>
      <w:r w:rsidRPr="006F7D80">
        <w:t>.</w:t>
      </w:r>
      <w:r w:rsidRPr="00CA232C">
        <w:rPr>
          <w:rStyle w:val="FootnoteReference"/>
        </w:rPr>
        <w:footnoteReference w:id="82"/>
      </w:r>
      <w:r w:rsidRPr="006F7D80">
        <w:t xml:space="preserve"> </w:t>
      </w:r>
      <w:r w:rsidR="001103C0">
        <w:t xml:space="preserve">In order for a war to be “total” a society must completely mobilize </w:t>
      </w:r>
      <w:r w:rsidR="00ED7D61">
        <w:t>all</w:t>
      </w:r>
      <w:r w:rsidR="001103C0">
        <w:t xml:space="preserve"> its resources </w:t>
      </w:r>
      <w:r w:rsidR="001B3EA5">
        <w:t>towards the</w:t>
      </w:r>
      <w:r w:rsidR="00EC6476">
        <w:t xml:space="preserve"> conduct of the war. </w:t>
      </w:r>
      <w:r w:rsidRPr="006F7D80">
        <w:t xml:space="preserve">As </w:t>
      </w:r>
      <w:r w:rsidR="00D57D5E">
        <w:t xml:space="preserve">Wayne E. </w:t>
      </w:r>
      <w:r w:rsidRPr="006F7D80">
        <w:t>Lee cautions, “rarely is war truly unrestrained, fought without let or hindrance. In some ways, that fact is the simple result of capacity. Rarely indeed are all the resources of a society committed to destruction.”</w:t>
      </w:r>
      <w:r w:rsidR="00640FB4" w:rsidRPr="00CA232C">
        <w:rPr>
          <w:rStyle w:val="FootnoteReference"/>
        </w:rPr>
        <w:footnoteReference w:id="83"/>
      </w:r>
      <w:r w:rsidR="004F7103">
        <w:t xml:space="preserve"> </w:t>
      </w:r>
      <w:r w:rsidR="0026209B">
        <w:t>Instead, i</w:t>
      </w:r>
      <w:r w:rsidR="004F7103">
        <w:t xml:space="preserve">t is better to see </w:t>
      </w:r>
      <w:r w:rsidR="00D310CF">
        <w:t xml:space="preserve">the Cherokee wars as </w:t>
      </w:r>
      <w:r w:rsidR="00605388">
        <w:t>having the potential for frightful violence, but to also understand that instances of restraint occurred, especially</w:t>
      </w:r>
      <w:r w:rsidR="00A943F4">
        <w:t xml:space="preserve"> during peace negotiations when each side was trying to </w:t>
      </w:r>
      <w:r w:rsidR="00D20B0E">
        <w:t xml:space="preserve">restore a sense of normal relations and restart trade. </w:t>
      </w:r>
      <w:r w:rsidR="00407CEC">
        <w:t xml:space="preserve">Although several </w:t>
      </w:r>
      <w:r w:rsidR="00FA2997">
        <w:t xml:space="preserve">men </w:t>
      </w:r>
      <w:r w:rsidR="00407CEC">
        <w:t xml:space="preserve">of the Fort Loudon garrison were scalped and killed after the surrender, the Overhill Cherokee let many of the inhabitants go back to South Carolina, including women and children. </w:t>
      </w:r>
      <w:r w:rsidR="00913526">
        <w:t>When a 1761</w:t>
      </w:r>
      <w:r w:rsidR="003078C8">
        <w:t xml:space="preserve"> treaty article </w:t>
      </w:r>
      <w:r w:rsidR="00243303">
        <w:t xml:space="preserve">required the Cherokee to </w:t>
      </w:r>
      <w:r w:rsidR="006C114C">
        <w:t xml:space="preserve">select four of their countrymen for execution </w:t>
      </w:r>
      <w:proofErr w:type="gramStart"/>
      <w:r w:rsidR="006C114C">
        <w:t>in order to</w:t>
      </w:r>
      <w:proofErr w:type="gramEnd"/>
      <w:r w:rsidR="006C114C">
        <w:t xml:space="preserve"> restore peace</w:t>
      </w:r>
      <w:r w:rsidR="00913526">
        <w:t xml:space="preserve"> following the Anglo-Cherokee War,</w:t>
      </w:r>
      <w:r w:rsidR="006C114C">
        <w:t xml:space="preserve"> </w:t>
      </w:r>
      <w:r w:rsidR="003F258E">
        <w:t xml:space="preserve">Attakullakulla told </w:t>
      </w:r>
      <w:r w:rsidR="00913526">
        <w:t xml:space="preserve">James </w:t>
      </w:r>
      <w:r w:rsidR="003F258E">
        <w:t>Grant that “they were by no means inclined to kill the four People requir’d of them</w:t>
      </w:r>
      <w:r w:rsidR="00913526">
        <w:t>.”</w:t>
      </w:r>
      <w:r w:rsidR="00407CEC" w:rsidRPr="00CA232C">
        <w:rPr>
          <w:rStyle w:val="FootnoteReference"/>
        </w:rPr>
        <w:footnoteReference w:id="84"/>
      </w:r>
      <w:r w:rsidR="00913526">
        <w:t xml:space="preserve"> Grant conceded this point to </w:t>
      </w:r>
      <w:proofErr w:type="gramStart"/>
      <w:r w:rsidR="007E3FA7">
        <w:t>Attakullkulla</w:t>
      </w:r>
      <w:proofErr w:type="gramEnd"/>
      <w:r w:rsidR="007E3FA7">
        <w:t xml:space="preserve"> and</w:t>
      </w:r>
      <w:r w:rsidR="00D01281">
        <w:t xml:space="preserve"> they made peace without further executions. </w:t>
      </w:r>
    </w:p>
    <w:p w14:paraId="36BEA3AF" w14:textId="32E620CC" w:rsidR="00A27D8C" w:rsidRDefault="00505FE3" w:rsidP="0058635D">
      <w:pPr>
        <w:spacing w:line="480" w:lineRule="auto"/>
        <w:ind w:firstLine="720"/>
        <w:contextualSpacing/>
      </w:pPr>
      <w:r w:rsidRPr="006F7D80">
        <w:t xml:space="preserve">Failing to stop a punitive expedition had devastating consequences for the Cherokee. </w:t>
      </w:r>
      <w:r w:rsidR="00C5550F" w:rsidRPr="006F7D80">
        <w:t>In 1761, British Lieutenant Colonel James Grant’s army survived an ambush laid by warriors from the Middle and Valley Towns</w:t>
      </w:r>
      <w:r w:rsidR="007C12FF" w:rsidRPr="006F7D80">
        <w:t xml:space="preserve">. The Cherokee defenders ran short of ammunition before they could inflict enough damage on Grant’s army and </w:t>
      </w:r>
      <w:r w:rsidR="00F87290" w:rsidRPr="006F7D80">
        <w:t xml:space="preserve">withdrew to avoid excessive losses. </w:t>
      </w:r>
      <w:r w:rsidR="001B4134" w:rsidRPr="006F7D80">
        <w:t>Grant’s army then, in the words of Lieutenant Colonel Henry Laurens, “</w:t>
      </w:r>
      <w:r w:rsidR="00A10936" w:rsidRPr="006F7D80">
        <w:t xml:space="preserve">penetrated their Country, burned </w:t>
      </w:r>
      <w:r w:rsidR="00A10936" w:rsidRPr="006F7D80">
        <w:lastRenderedPageBreak/>
        <w:t>upward of 800 [houses] in 15 Towns in a circuit of 150 Miles</w:t>
      </w:r>
      <w:r w:rsidR="001612CD" w:rsidRPr="006F7D80">
        <w:t>, and plucked up at lea[</w:t>
      </w:r>
      <w:proofErr w:type="spellStart"/>
      <w:r w:rsidR="001612CD" w:rsidRPr="006F7D80">
        <w:t>st</w:t>
      </w:r>
      <w:proofErr w:type="spellEnd"/>
      <w:r w:rsidR="001612CD" w:rsidRPr="006F7D80">
        <w:t xml:space="preserve">] 1,500 </w:t>
      </w:r>
      <w:r w:rsidR="00F30F20" w:rsidRPr="006F7D80">
        <w:t>A</w:t>
      </w:r>
      <w:r w:rsidR="001612CD" w:rsidRPr="006F7D80">
        <w:t xml:space="preserve">cres of </w:t>
      </w:r>
      <w:r w:rsidR="00F30F20" w:rsidRPr="006F7D80">
        <w:t>C</w:t>
      </w:r>
      <w:r w:rsidR="001612CD" w:rsidRPr="006F7D80">
        <w:t>orn</w:t>
      </w:r>
      <w:r w:rsidR="00F30F20" w:rsidRPr="006F7D80">
        <w:t xml:space="preserve">, Beans, </w:t>
      </w:r>
      <w:r w:rsidR="005A49BE">
        <w:t xml:space="preserve">[and] </w:t>
      </w:r>
      <w:r w:rsidR="00F30F20" w:rsidRPr="006F7D80">
        <w:t>Mellons</w:t>
      </w:r>
      <w:r w:rsidR="00CE381E" w:rsidRPr="006F7D80">
        <w:t>.”</w:t>
      </w:r>
      <w:r w:rsidR="00CE381E" w:rsidRPr="00CA232C">
        <w:rPr>
          <w:rStyle w:val="FootnoteReference"/>
        </w:rPr>
        <w:footnoteReference w:id="85"/>
      </w:r>
      <w:r w:rsidR="00D957D6" w:rsidRPr="006F7D80">
        <w:t xml:space="preserve"> </w:t>
      </w:r>
      <w:r w:rsidR="00763C6D" w:rsidRPr="006F7D80">
        <w:t xml:space="preserve">Survivors fled across the mountains to the </w:t>
      </w:r>
      <w:r w:rsidR="00A2106E" w:rsidRPr="006F7D80">
        <w:t xml:space="preserve">Valley and </w:t>
      </w:r>
      <w:r w:rsidR="00763C6D" w:rsidRPr="006F7D80">
        <w:t xml:space="preserve">Overhill Towns. </w:t>
      </w:r>
      <w:r w:rsidR="00E200D6" w:rsidRPr="006F7D80">
        <w:t>The timing of this organized destruction</w:t>
      </w:r>
      <w:r w:rsidR="00F83D3D" w:rsidRPr="006F7D80">
        <w:t xml:space="preserve"> in the month of July meant that new crops would be difficult to plant before winter</w:t>
      </w:r>
      <w:r w:rsidR="00B27CFF" w:rsidRPr="006F7D80">
        <w:t xml:space="preserve">. </w:t>
      </w:r>
      <w:r w:rsidR="00F66091" w:rsidRPr="006F7D80">
        <w:t xml:space="preserve">Overcrowding in the surviving towns </w:t>
      </w:r>
      <w:proofErr w:type="gramStart"/>
      <w:r w:rsidR="00F66091" w:rsidRPr="006F7D80">
        <w:t>taxed</w:t>
      </w:r>
      <w:proofErr w:type="gramEnd"/>
      <w:r w:rsidR="00F66091" w:rsidRPr="006F7D80">
        <w:t xml:space="preserve"> food supplies and </w:t>
      </w:r>
      <w:r w:rsidR="00FD2D02" w:rsidRPr="006F7D80">
        <w:t xml:space="preserve">spaces for shelter. </w:t>
      </w:r>
      <w:r w:rsidR="005C35A4" w:rsidRPr="006F7D80">
        <w:t>A Cherokee delegation</w:t>
      </w:r>
      <w:r w:rsidR="00354120" w:rsidRPr="006F7D80">
        <w:t xml:space="preserve">, escorted by </w:t>
      </w:r>
      <w:r w:rsidR="00D40A25" w:rsidRPr="006F7D80">
        <w:t xml:space="preserve">Henry Laurens and Captain William Moultrie, left Keowee on </w:t>
      </w:r>
      <w:r w:rsidR="00C06F3E" w:rsidRPr="006F7D80">
        <w:t>September 3, 1761, and made a peace treaty with th</w:t>
      </w:r>
      <w:r w:rsidR="00A65E40" w:rsidRPr="006F7D80">
        <w:t xml:space="preserve">e Colonial government on </w:t>
      </w:r>
      <w:r w:rsidR="00403A4A">
        <w:t xml:space="preserve">22 </w:t>
      </w:r>
      <w:r w:rsidR="00A65E40" w:rsidRPr="006F7D80">
        <w:t>September  in Charleston.</w:t>
      </w:r>
      <w:r w:rsidR="005C5230" w:rsidRPr="00CA232C">
        <w:rPr>
          <w:rStyle w:val="FootnoteReference"/>
        </w:rPr>
        <w:footnoteReference w:id="86"/>
      </w:r>
      <w:r w:rsidR="002C6EDF" w:rsidRPr="006F7D80">
        <w:t xml:space="preserve"> Still, the Cherokee recovered and did not suffer a significant population loss</w:t>
      </w:r>
      <w:r w:rsidR="008F6A69" w:rsidRPr="006F7D80">
        <w:t>, which, above all else, would have spelled disaster</w:t>
      </w:r>
      <w:r w:rsidR="002C6EDF" w:rsidRPr="006F7D80">
        <w:t>.</w:t>
      </w:r>
      <w:r w:rsidR="004062B3" w:rsidRPr="00CA232C">
        <w:rPr>
          <w:rStyle w:val="FootnoteReference"/>
        </w:rPr>
        <w:footnoteReference w:id="87"/>
      </w:r>
      <w:r w:rsidR="002C6EDF" w:rsidRPr="006F7D80">
        <w:t xml:space="preserve"> </w:t>
      </w:r>
      <w:r w:rsidR="00A46F8C" w:rsidRPr="006F7D80">
        <w:t>They resisted three</w:t>
      </w:r>
      <w:r w:rsidR="001C4615">
        <w:t xml:space="preserve"> British</w:t>
      </w:r>
      <w:r w:rsidR="00A46F8C" w:rsidRPr="006F7D80">
        <w:t xml:space="preserve"> campaigns </w:t>
      </w:r>
      <w:r w:rsidR="00007550" w:rsidRPr="006F7D80">
        <w:t>aimed at the destruction of their homeland</w:t>
      </w:r>
      <w:r w:rsidR="00E51459">
        <w:t>.</w:t>
      </w:r>
      <w:r w:rsidR="005950A1" w:rsidRPr="006F7D80">
        <w:t xml:space="preserve"> In a way, Christopher Gadsden was correct when he observed </w:t>
      </w:r>
      <w:r w:rsidR="001C4615">
        <w:t xml:space="preserve">in 1762 </w:t>
      </w:r>
      <w:r w:rsidR="005950A1" w:rsidRPr="006F7D80">
        <w:t xml:space="preserve">that </w:t>
      </w:r>
      <w:r w:rsidR="00D4634F" w:rsidRPr="006F7D80">
        <w:t xml:space="preserve">“The situation the colonel has reduced us to with the Indians, </w:t>
      </w:r>
      <w:r w:rsidR="00A30F48" w:rsidRPr="006F7D80">
        <w:t>will</w:t>
      </w:r>
      <w:r w:rsidR="00D4634F" w:rsidRPr="006F7D80">
        <w:t xml:space="preserve"> be </w:t>
      </w:r>
      <w:proofErr w:type="spellStart"/>
      <w:r w:rsidR="00D4634F" w:rsidRPr="006F7D80">
        <w:t>shewn</w:t>
      </w:r>
      <w:proofErr w:type="spellEnd"/>
      <w:r w:rsidR="00D4634F" w:rsidRPr="006F7D80">
        <w:t xml:space="preserve"> to be very shameful and precarious; </w:t>
      </w:r>
      <w:r w:rsidR="00E6302F" w:rsidRPr="006F7D80">
        <w:t xml:space="preserve">and that he may be sent to us perhaps a third time to </w:t>
      </w:r>
      <w:proofErr w:type="spellStart"/>
      <w:r w:rsidR="00E6302F" w:rsidRPr="006F7D80">
        <w:t>compleat</w:t>
      </w:r>
      <w:proofErr w:type="spellEnd"/>
      <w:r w:rsidR="00E6302F" w:rsidRPr="006F7D80">
        <w:t xml:space="preserve"> his work, the </w:t>
      </w:r>
      <w:r w:rsidR="00A85D3E" w:rsidRPr="006F7D80">
        <w:t>consequence</w:t>
      </w:r>
      <w:r w:rsidR="00E6302F" w:rsidRPr="006F7D80">
        <w:t xml:space="preserve"> of which will be pointed at.”</w:t>
      </w:r>
      <w:r w:rsidR="001437BC" w:rsidRPr="00CA232C">
        <w:rPr>
          <w:rStyle w:val="FootnoteReference"/>
        </w:rPr>
        <w:footnoteReference w:id="88"/>
      </w:r>
      <w:r w:rsidR="008A60AF">
        <w:t xml:space="preserve"> The third time would </w:t>
      </w:r>
      <w:r w:rsidR="00D5584F">
        <w:t xml:space="preserve">indeed </w:t>
      </w:r>
      <w:r w:rsidR="008A60AF">
        <w:t>come</w:t>
      </w:r>
      <w:r w:rsidR="00D5584F">
        <w:t xml:space="preserve"> in 1776</w:t>
      </w:r>
      <w:r w:rsidR="00025494">
        <w:t xml:space="preserve">, but </w:t>
      </w:r>
      <w:r w:rsidR="002D53F0">
        <w:t xml:space="preserve">“completing the work” of the Anglo-Cherokee War was </w:t>
      </w:r>
      <w:r w:rsidR="0058635D">
        <w:t>based on the faulty notion that destructive punishment resulted in peace</w:t>
      </w:r>
      <w:r w:rsidR="00D5584F">
        <w:t>.</w:t>
      </w:r>
      <w:r w:rsidR="00EA7846">
        <w:t xml:space="preserve"> Dragging Canoe’s words</w:t>
      </w:r>
      <w:r w:rsidR="000C74A4">
        <w:t xml:space="preserve"> at Sycamore Shoals</w:t>
      </w:r>
      <w:r w:rsidR="00EA7846">
        <w:t xml:space="preserve"> describing the </w:t>
      </w:r>
      <w:r w:rsidR="000C74A4">
        <w:t>ground as “dark and bloody” were correct.</w:t>
      </w:r>
      <w:r w:rsidR="00804EEB">
        <w:rPr>
          <w:rStyle w:val="FootnoteReference"/>
        </w:rPr>
        <w:footnoteReference w:id="89"/>
      </w:r>
    </w:p>
    <w:p w14:paraId="6623CAAE" w14:textId="77777777" w:rsidR="00AC7161" w:rsidRDefault="00AC7161" w:rsidP="0058635D">
      <w:pPr>
        <w:spacing w:line="480" w:lineRule="auto"/>
        <w:ind w:firstLine="720"/>
        <w:contextualSpacing/>
        <w:rPr>
          <w:b/>
          <w:bCs/>
        </w:rPr>
      </w:pPr>
    </w:p>
    <w:p w14:paraId="2423DA22" w14:textId="77777777" w:rsidR="00A65CCB" w:rsidRDefault="00A65CCB" w:rsidP="00FE79A6">
      <w:pPr>
        <w:spacing w:line="480" w:lineRule="auto"/>
        <w:contextualSpacing/>
        <w:jc w:val="center"/>
        <w:rPr>
          <w:b/>
          <w:bCs/>
        </w:rPr>
      </w:pPr>
    </w:p>
    <w:p w14:paraId="7618D141" w14:textId="242B1726" w:rsidR="00FE79A6" w:rsidRPr="00FE79A6" w:rsidRDefault="00FE79A6" w:rsidP="00FE79A6">
      <w:pPr>
        <w:spacing w:line="480" w:lineRule="auto"/>
        <w:contextualSpacing/>
        <w:jc w:val="center"/>
        <w:rPr>
          <w:b/>
          <w:bCs/>
        </w:rPr>
      </w:pPr>
      <w:r>
        <w:rPr>
          <w:b/>
          <w:bCs/>
        </w:rPr>
        <w:lastRenderedPageBreak/>
        <w:t>Operational and Strategic Objectives</w:t>
      </w:r>
    </w:p>
    <w:p w14:paraId="7E6A3820" w14:textId="15C4737D" w:rsidR="006B2E45" w:rsidRDefault="00441B39" w:rsidP="00137E1B">
      <w:pPr>
        <w:spacing w:line="480" w:lineRule="auto"/>
        <w:ind w:firstLine="720"/>
        <w:contextualSpacing/>
      </w:pPr>
      <w:r>
        <w:t>Strategic context</w:t>
      </w:r>
      <w:r w:rsidR="008F7464">
        <w:t xml:space="preserve"> </w:t>
      </w:r>
      <w:r w:rsidR="002C5941">
        <w:t>lends additional clarity to the interpretation of military action.</w:t>
      </w:r>
      <w:r w:rsidR="002C5941" w:rsidRPr="00CA232C">
        <w:rPr>
          <w:rStyle w:val="FootnoteReference"/>
        </w:rPr>
        <w:footnoteReference w:id="90"/>
      </w:r>
      <w:r w:rsidR="002C5941">
        <w:t xml:space="preserve"> </w:t>
      </w:r>
      <w:r w:rsidR="00D92962">
        <w:t xml:space="preserve">The Cherokee decision to resort to </w:t>
      </w:r>
      <w:r w:rsidR="00FA0678">
        <w:t>violence</w:t>
      </w:r>
      <w:r w:rsidR="00865DB2">
        <w:t xml:space="preserve"> </w:t>
      </w:r>
      <w:r w:rsidR="00A65CCB">
        <w:t>came from</w:t>
      </w:r>
      <w:r w:rsidR="00FA0678">
        <w:t xml:space="preserve"> c</w:t>
      </w:r>
      <w:r w:rsidR="003516AB">
        <w:t xml:space="preserve">ultural </w:t>
      </w:r>
      <w:r w:rsidR="009F241E">
        <w:t>beliefs about making war</w:t>
      </w:r>
      <w:r w:rsidR="00137E1B" w:rsidRPr="006F7D80">
        <w:t>.</w:t>
      </w:r>
      <w:r w:rsidR="00FA017A">
        <w:t xml:space="preserve"> </w:t>
      </w:r>
      <w:r w:rsidR="00B163BD">
        <w:t>Archeologists debate the particulars, but there is strong evidence that organized warfare long predated European contact.</w:t>
      </w:r>
      <w:r w:rsidR="00B163BD" w:rsidRPr="00CA232C">
        <w:rPr>
          <w:rStyle w:val="FootnoteReference"/>
        </w:rPr>
        <w:footnoteReference w:id="91"/>
      </w:r>
      <w:r w:rsidR="00B163BD">
        <w:t xml:space="preserve"> </w:t>
      </w:r>
      <w:r w:rsidR="007A3411">
        <w:t>Going to fight required consent of the community</w:t>
      </w:r>
      <w:r w:rsidR="00D16F12">
        <w:t xml:space="preserve"> and involved an extensive ceremonial preparation</w:t>
      </w:r>
      <w:r w:rsidR="007A3411">
        <w:t>.</w:t>
      </w:r>
      <w:r w:rsidR="007A3411" w:rsidRPr="00CA232C">
        <w:rPr>
          <w:rStyle w:val="FootnoteReference"/>
        </w:rPr>
        <w:footnoteReference w:id="92"/>
      </w:r>
      <w:r w:rsidR="00137E1B" w:rsidRPr="006F7D80">
        <w:t xml:space="preserve"> </w:t>
      </w:r>
      <w:r w:rsidR="002C2AD4">
        <w:t xml:space="preserve">According to David </w:t>
      </w:r>
      <w:r w:rsidR="002F7F67">
        <w:t>Silverman</w:t>
      </w:r>
      <w:r w:rsidR="00EF5F75">
        <w:t>, Native Americans went to war</w:t>
      </w:r>
      <w:r w:rsidR="002C2AD4">
        <w:t xml:space="preserve"> for “the defense or expansion of territory; the seizure of captives for enslavement and adoption; the negotiation of tributary relationships between </w:t>
      </w:r>
      <w:r w:rsidR="003E1AB0">
        <w:t xml:space="preserve">communities; the revenge of insults; the protection of kin from outside </w:t>
      </w:r>
      <w:r w:rsidR="002F7F67">
        <w:t>aggressors</w:t>
      </w:r>
      <w:r w:rsidR="003E1AB0">
        <w:t>; and the plunder of enemy wealth</w:t>
      </w:r>
      <w:r w:rsidR="002F7F67">
        <w:t>.”</w:t>
      </w:r>
      <w:r w:rsidR="002F7F67" w:rsidRPr="00CA232C">
        <w:rPr>
          <w:rStyle w:val="FootnoteReference"/>
        </w:rPr>
        <w:footnoteReference w:id="93"/>
      </w:r>
      <w:r w:rsidR="002F7F67">
        <w:t xml:space="preserve"> </w:t>
      </w:r>
      <w:r w:rsidR="00CE7ED5">
        <w:t xml:space="preserve">Wayne E. Lee adds “individual desires </w:t>
      </w:r>
      <w:r w:rsidR="00F05D88">
        <w:t>for revenge that spiral into a broader conflict, communal desires to resist enslavement, long-</w:t>
      </w:r>
      <w:r w:rsidR="00A75861">
        <w:t>standing</w:t>
      </w:r>
      <w:r w:rsidR="00F05D88">
        <w:t xml:space="preserve"> group enmities that sustain a blood feud cycle, a desire to access trade goods, </w:t>
      </w:r>
      <w:r w:rsidR="00AD57E2">
        <w:t>war for captives for internal labor…</w:t>
      </w:r>
      <w:r w:rsidR="000626B9">
        <w:t>and finally, to maintain a reputation for being able to strike back.”</w:t>
      </w:r>
      <w:r w:rsidR="00A75861" w:rsidRPr="00CA232C">
        <w:rPr>
          <w:rStyle w:val="FootnoteReference"/>
        </w:rPr>
        <w:footnoteReference w:id="94"/>
      </w:r>
      <w:r w:rsidR="000626B9">
        <w:t xml:space="preserve"> </w:t>
      </w:r>
      <w:r w:rsidR="00C97DE4">
        <w:t xml:space="preserve">In the case of the Anglo and Whig-Cherokee wars, </w:t>
      </w:r>
      <w:r w:rsidR="00904336">
        <w:t>protection of kin, revenge of insults, and</w:t>
      </w:r>
      <w:r w:rsidR="007F44B0">
        <w:t xml:space="preserve"> a spiraling revenge cycle </w:t>
      </w:r>
      <w:r w:rsidR="00C77FC0">
        <w:t xml:space="preserve">were the most important reasons for going to war, and once armies began invading their territory, </w:t>
      </w:r>
      <w:r w:rsidR="00AC3E1C">
        <w:t>defense of their towns became the primary objective.</w:t>
      </w:r>
    </w:p>
    <w:p w14:paraId="3F63F69C" w14:textId="46EC4A5D" w:rsidR="00137E1B" w:rsidRPr="006F7D80" w:rsidRDefault="00390233" w:rsidP="00137E1B">
      <w:pPr>
        <w:spacing w:line="480" w:lineRule="auto"/>
        <w:ind w:firstLine="720"/>
        <w:contextualSpacing/>
      </w:pPr>
      <w:r>
        <w:t>Cherokee</w:t>
      </w:r>
      <w:r w:rsidR="00137E1B" w:rsidRPr="006F7D80">
        <w:t xml:space="preserve"> attacks along the Carolina-Cherokee territorial border fit well with the cutting-off </w:t>
      </w:r>
      <w:r>
        <w:t>way of war</w:t>
      </w:r>
      <w:r w:rsidR="00137E1B" w:rsidRPr="006F7D80">
        <w:t xml:space="preserve">: repeated raids on isolated groups to make a certain area unlivable. Attakullakulla and Oconostota had spent more than enough time fighting with the British and Carolinians to </w:t>
      </w:r>
      <w:r w:rsidR="00137E1B" w:rsidRPr="006F7D80">
        <w:lastRenderedPageBreak/>
        <w:t xml:space="preserve">know that after a few raids, an army would come to their territory to exact revenge and force a treaty. However, settler armies </w:t>
      </w:r>
      <w:r w:rsidR="0003147B">
        <w:t xml:space="preserve">had vulnerabilities that </w:t>
      </w:r>
      <w:r w:rsidR="00137E1B" w:rsidRPr="006F7D80">
        <w:t xml:space="preserve">could </w:t>
      </w:r>
      <w:r w:rsidR="0003147B">
        <w:t>force them</w:t>
      </w:r>
      <w:r w:rsidR="00137E1B" w:rsidRPr="006F7D80">
        <w:t xml:space="preserve"> to turn around, as the Battle of the Monongahela so clearly demonstrated.</w:t>
      </w:r>
      <w:r w:rsidR="00E938E5" w:rsidRPr="00CA232C">
        <w:rPr>
          <w:rStyle w:val="FootnoteReference"/>
        </w:rPr>
        <w:footnoteReference w:id="95"/>
      </w:r>
      <w:r w:rsidR="00137E1B" w:rsidRPr="006F7D80">
        <w:t xml:space="preserve"> The coordinated ambush at Echoe demonstrates that Cherokee morale remained high even after the British burnt the Lower Towns. The Lower Towns were a trade-off for space and time; the further into the mountains that the British marched, the further they extended their supply lines, exposed themselves to environmental hazards, and the more unfavorable the terrain became to the invaders. </w:t>
      </w:r>
    </w:p>
    <w:p w14:paraId="10A78C7C" w14:textId="3C20A5A4" w:rsidR="00635392" w:rsidRDefault="009E7DA2" w:rsidP="00635392">
      <w:pPr>
        <w:spacing w:line="480" w:lineRule="auto"/>
        <w:ind w:firstLine="720"/>
        <w:contextualSpacing/>
      </w:pPr>
      <w:r>
        <w:t xml:space="preserve">Several sources document </w:t>
      </w:r>
      <w:r w:rsidR="00635392" w:rsidRPr="006F7D80">
        <w:t xml:space="preserve">the </w:t>
      </w:r>
      <w:r w:rsidR="008E594C" w:rsidRPr="006F7D80">
        <w:t xml:space="preserve">British and Carolinian </w:t>
      </w:r>
      <w:r w:rsidR="00635392" w:rsidRPr="006F7D80">
        <w:t xml:space="preserve">strategic </w:t>
      </w:r>
      <w:r w:rsidR="008E594C">
        <w:t>objectives. These consist of t</w:t>
      </w:r>
      <w:r w:rsidR="000A3B51">
        <w:t xml:space="preserve">wo </w:t>
      </w:r>
      <w:r w:rsidR="008E594C">
        <w:t xml:space="preserve">related </w:t>
      </w:r>
      <w:r w:rsidR="000A3B51">
        <w:t xml:space="preserve">goals: </w:t>
      </w:r>
      <w:r w:rsidR="00D71BB6">
        <w:t>punishment and security.</w:t>
      </w:r>
      <w:r w:rsidR="004713AC">
        <w:t xml:space="preserve"> Colonial governments sought to punish the Cherokee for </w:t>
      </w:r>
      <w:r w:rsidR="00B21F56">
        <w:t xml:space="preserve">actions they believed to be </w:t>
      </w:r>
      <w:r w:rsidR="004713AC">
        <w:t xml:space="preserve">outrages. </w:t>
      </w:r>
      <w:r w:rsidR="00B21F56">
        <w:t xml:space="preserve">These outrages included raids against </w:t>
      </w:r>
      <w:r w:rsidR="0042132B">
        <w:t>outlying settlements, killing of women and children, and</w:t>
      </w:r>
      <w:r w:rsidR="006C08D8">
        <w:t xml:space="preserve"> breaking previous “treaties.” </w:t>
      </w:r>
      <w:r w:rsidR="00137E1B" w:rsidRPr="006F7D80">
        <w:t>In a 1760 letter to Colonel Montgomery, Jeffery Amherst, Commander in Chief of British forces in North America, observed that “the only method of treating Indians” and “insuring peace and quiet to His Majesty’s Subjects” was to show them “that We can lay waste their Towns, and destroy Everything they have, kill as many of them as We think proper, and Shew mercy to Others.”</w:t>
      </w:r>
      <w:r w:rsidR="00137E1B" w:rsidRPr="00CA232C">
        <w:rPr>
          <w:rStyle w:val="FootnoteReference"/>
        </w:rPr>
        <w:footnoteReference w:id="96"/>
      </w:r>
      <w:r w:rsidR="00137E1B" w:rsidRPr="006F7D80">
        <w:t xml:space="preserve"> </w:t>
      </w:r>
      <w:r w:rsidR="006C08D8">
        <w:t>He charged Montgomery</w:t>
      </w:r>
      <w:r w:rsidR="00137E1B" w:rsidRPr="006F7D80">
        <w:t xml:space="preserve"> to punish the Cherokee and to “Insure from any further Outrages from these Villains” before making peace.</w:t>
      </w:r>
      <w:r w:rsidR="00137E1B" w:rsidRPr="00CA232C">
        <w:rPr>
          <w:rStyle w:val="FootnoteReference"/>
        </w:rPr>
        <w:footnoteReference w:id="97"/>
      </w:r>
      <w:r w:rsidR="00B01EB2">
        <w:t xml:space="preserve"> The punitive campaign</w:t>
      </w:r>
      <w:r w:rsidR="006D0C83">
        <w:t xml:space="preserve"> </w:t>
      </w:r>
      <w:r w:rsidR="00B04D92">
        <w:t xml:space="preserve">was designed to inflict suffering on a populace by destroying food stores, </w:t>
      </w:r>
      <w:r w:rsidR="00AD550A">
        <w:t xml:space="preserve">houses, and killing or capturing inhabitants. This sort of destruction created refugees, who fled to </w:t>
      </w:r>
      <w:r w:rsidR="00870D5F">
        <w:t xml:space="preserve">unharmed towns, where they strained food supplies and housing. </w:t>
      </w:r>
      <w:r w:rsidR="008D211E">
        <w:t>Once</w:t>
      </w:r>
      <w:r w:rsidR="0087461F">
        <w:t xml:space="preserve"> the campaign inflicted “proper” punishment, the </w:t>
      </w:r>
      <w:r w:rsidR="007E2941">
        <w:t xml:space="preserve">army would make a treaty that </w:t>
      </w:r>
      <w:r w:rsidR="00EF0139">
        <w:t xml:space="preserve">involved additional executions, land cessations, or both. </w:t>
      </w:r>
      <w:r w:rsidR="008F21E1">
        <w:t>The Montgomery</w:t>
      </w:r>
      <w:r w:rsidR="00043608">
        <w:t xml:space="preserve"> campaign had the </w:t>
      </w:r>
      <w:r w:rsidR="00043608">
        <w:lastRenderedPageBreak/>
        <w:t xml:space="preserve">additional objective of relieving Fort Loudon, </w:t>
      </w:r>
      <w:r w:rsidR="008F21E1">
        <w:t xml:space="preserve">but </w:t>
      </w:r>
      <w:r w:rsidR="00356510">
        <w:t>it failed to reach the Valley Towns, much less the Overhills.</w:t>
      </w:r>
      <w:r w:rsidR="00356510" w:rsidRPr="00CA232C">
        <w:rPr>
          <w:rStyle w:val="FootnoteReference"/>
        </w:rPr>
        <w:footnoteReference w:id="98"/>
      </w:r>
    </w:p>
    <w:p w14:paraId="61720C2D" w14:textId="5CE06549" w:rsidR="00E92866" w:rsidRDefault="00286E88" w:rsidP="00E92866">
      <w:pPr>
        <w:spacing w:line="480" w:lineRule="auto"/>
        <w:ind w:firstLine="720"/>
        <w:contextualSpacing/>
      </w:pPr>
      <w:r>
        <w:t>Fifteen</w:t>
      </w:r>
      <w:r w:rsidR="00AE606C">
        <w:t xml:space="preserve"> years </w:t>
      </w:r>
      <w:r>
        <w:t>after the Anglo-Cherokee War</w:t>
      </w:r>
      <w:r w:rsidR="00AE606C">
        <w:t xml:space="preserve">, the </w:t>
      </w:r>
      <w:r w:rsidR="001474B6">
        <w:t xml:space="preserve">rhetoric surrounding punitive campaigns had not changed much, despite the British and Cherokee </w:t>
      </w:r>
      <w:r w:rsidR="00214B5E" w:rsidRPr="006F7D80">
        <w:t>alliance against the former colonies.</w:t>
      </w:r>
      <w:r w:rsidR="00DD0D1E">
        <w:t xml:space="preserve"> </w:t>
      </w:r>
      <w:r w:rsidR="00FE6AB4">
        <w:t xml:space="preserve">William Henry </w:t>
      </w:r>
      <w:r w:rsidR="00183C26">
        <w:t>Drayton</w:t>
      </w:r>
      <w:r w:rsidR="00FE6AB4">
        <w:t xml:space="preserve">, a member of South Carolina’s </w:t>
      </w:r>
      <w:r w:rsidR="00CF5468">
        <w:t>delegation to the Continental Congress,</w:t>
      </w:r>
      <w:r w:rsidR="00183C26">
        <w:t xml:space="preserve"> </w:t>
      </w:r>
      <w:r w:rsidR="00346A70">
        <w:t xml:space="preserve">gave explicit instructions to </w:t>
      </w:r>
      <w:r w:rsidR="000E3082">
        <w:t xml:space="preserve">Francis Salvador, </w:t>
      </w:r>
      <w:r w:rsidR="00D53A8B">
        <w:t>a</w:t>
      </w:r>
      <w:r w:rsidR="000E3082">
        <w:t xml:space="preserve"> well-known</w:t>
      </w:r>
      <w:r w:rsidR="00D53A8B">
        <w:t xml:space="preserve"> member of </w:t>
      </w:r>
      <w:r w:rsidR="000E3082">
        <w:t xml:space="preserve">Major Andrew </w:t>
      </w:r>
      <w:r w:rsidR="00D53A8B">
        <w:t>Williamson’s Campaign</w:t>
      </w:r>
      <w:r w:rsidR="00A70FE1">
        <w:t xml:space="preserve">: </w:t>
      </w:r>
    </w:p>
    <w:p w14:paraId="6F4A0FFC" w14:textId="77777777" w:rsidR="00E92866" w:rsidRDefault="00A70FE1" w:rsidP="00214B5E">
      <w:pPr>
        <w:spacing w:line="240" w:lineRule="auto"/>
        <w:ind w:left="360"/>
        <w:contextualSpacing/>
      </w:pPr>
      <w:r>
        <w:t>[</w:t>
      </w:r>
      <w:proofErr w:type="spellStart"/>
      <w:r>
        <w:t>i</w:t>
      </w:r>
      <w:proofErr w:type="spellEnd"/>
      <w:r>
        <w:t>]t is expected you make smooth work as you go—that is, you cut up every Indian corn-</w:t>
      </w:r>
      <w:proofErr w:type="gramStart"/>
      <w:r>
        <w:t>field, and</w:t>
      </w:r>
      <w:proofErr w:type="gramEnd"/>
      <w:r>
        <w:t xml:space="preserve"> burn every Indian town—and that every Indian taken shall be the slave and property of the taker; t</w:t>
      </w:r>
      <w:r w:rsidR="00C73921">
        <w:t xml:space="preserve">hat the nation be extirpated, and the lands become the property of the public. For my part, I shall never give my voice for </w:t>
      </w:r>
      <w:proofErr w:type="gramStart"/>
      <w:r w:rsidR="00C73921">
        <w:t>a peace</w:t>
      </w:r>
      <w:proofErr w:type="gramEnd"/>
      <w:r w:rsidR="00C73921">
        <w:t xml:space="preserve"> with the Cherokee Nation upon any other terms than their </w:t>
      </w:r>
      <w:r w:rsidR="00BA0475">
        <w:t>removal beyond the mountains.</w:t>
      </w:r>
      <w:r w:rsidR="00183C26" w:rsidRPr="00CA232C">
        <w:rPr>
          <w:rStyle w:val="FootnoteReference"/>
        </w:rPr>
        <w:footnoteReference w:id="99"/>
      </w:r>
      <w:r w:rsidR="009D1131">
        <w:t xml:space="preserve"> </w:t>
      </w:r>
    </w:p>
    <w:p w14:paraId="07541722" w14:textId="77777777" w:rsidR="000E3082" w:rsidRDefault="000E3082" w:rsidP="00E92866">
      <w:pPr>
        <w:spacing w:line="240" w:lineRule="auto"/>
        <w:ind w:left="720"/>
        <w:contextualSpacing/>
      </w:pPr>
    </w:p>
    <w:p w14:paraId="40082C13" w14:textId="77777777" w:rsidR="0013705C" w:rsidRDefault="00FE6AB4" w:rsidP="00FE6AB4">
      <w:pPr>
        <w:spacing w:line="480" w:lineRule="auto"/>
        <w:contextualSpacing/>
      </w:pPr>
      <w:r>
        <w:t>Andrew Williamson, writing to William Henry Drayton, expressed that he desired to “put the Cherokees in such a condition as will deter any other nation, or tribes of Indians, disturbing the quiet of Virginia, North Carolina, Georgia, or this province, for some time to come.”</w:t>
      </w:r>
      <w:r w:rsidRPr="00CA232C">
        <w:rPr>
          <w:rStyle w:val="FootnoteReference"/>
        </w:rPr>
        <w:footnoteReference w:id="100"/>
      </w:r>
      <w:r w:rsidR="00CF5468">
        <w:t xml:space="preserve"> </w:t>
      </w:r>
      <w:r w:rsidR="00214B5E">
        <w:t>It seems h</w:t>
      </w:r>
      <w:r w:rsidR="00214B5E" w:rsidRPr="006F7D80">
        <w:t>is</w:t>
      </w:r>
      <w:r w:rsidR="00CF5468">
        <w:t xml:space="preserve"> views we</w:t>
      </w:r>
      <w:r w:rsidR="00BA0BDC">
        <w:t>re aligned with the objectives laid out by South Carolina government.</w:t>
      </w:r>
    </w:p>
    <w:p w14:paraId="45762B90" w14:textId="46EAAEBE" w:rsidR="00214B5E" w:rsidRDefault="00092A52" w:rsidP="00635392">
      <w:pPr>
        <w:spacing w:line="480" w:lineRule="auto"/>
        <w:ind w:firstLine="720"/>
        <w:contextualSpacing/>
      </w:pPr>
      <w:r>
        <w:t>Security w</w:t>
      </w:r>
      <w:r w:rsidR="006345FF">
        <w:t xml:space="preserve">as the desired result of </w:t>
      </w:r>
      <w:r>
        <w:t xml:space="preserve">punishment, or at least </w:t>
      </w:r>
      <w:r w:rsidR="009972EF">
        <w:t xml:space="preserve">the </w:t>
      </w:r>
      <w:r w:rsidR="002C03DF">
        <w:t xml:space="preserve">Southern </w:t>
      </w:r>
      <w:r w:rsidR="009972EF">
        <w:t>colonial governments thought so</w:t>
      </w:r>
      <w:r>
        <w:t xml:space="preserve">. </w:t>
      </w:r>
      <w:r w:rsidR="00FA413B">
        <w:t xml:space="preserve">Williamson’s </w:t>
      </w:r>
      <w:r w:rsidR="007D63D6">
        <w:t xml:space="preserve">goal of </w:t>
      </w:r>
      <w:r w:rsidR="001F3095">
        <w:t>deterrence</w:t>
      </w:r>
      <w:r w:rsidR="007D63D6">
        <w:t xml:space="preserve"> against “disturbing the quiet” and Amherst’s </w:t>
      </w:r>
      <w:r w:rsidR="001F3095">
        <w:t xml:space="preserve">orders to “Insure from any further Outrages” </w:t>
      </w:r>
      <w:r w:rsidR="00241E42">
        <w:t xml:space="preserve">were desires </w:t>
      </w:r>
      <w:r w:rsidR="009F5D63">
        <w:t xml:space="preserve">for security guarantees. </w:t>
      </w:r>
      <w:r w:rsidR="00F9518E">
        <w:t xml:space="preserve">Considering the </w:t>
      </w:r>
      <w:r w:rsidR="0038076F">
        <w:t xml:space="preserve">constant low </w:t>
      </w:r>
      <w:r w:rsidR="004F468F">
        <w:t>intensity conflict</w:t>
      </w:r>
      <w:r w:rsidR="00F9518E">
        <w:t xml:space="preserve"> between settlers and the Cherokee between </w:t>
      </w:r>
      <w:r w:rsidR="004F468F">
        <w:t xml:space="preserve">1756 and 1794, this was hardly successful. </w:t>
      </w:r>
      <w:r w:rsidR="00FD78F3">
        <w:t xml:space="preserve">Even after the destructive campaigns of the Whig-Cherokee War, </w:t>
      </w:r>
      <w:r w:rsidR="00C03A35">
        <w:t xml:space="preserve">settlers and speculators like John Sevier continued the invasion of Cherokee lands </w:t>
      </w:r>
      <w:r w:rsidR="00CC56B7">
        <w:t xml:space="preserve">in Tennessee. Sevier </w:t>
      </w:r>
      <w:r w:rsidR="00534366">
        <w:t xml:space="preserve">used the pretense of “security” to </w:t>
      </w:r>
      <w:r w:rsidR="0037347B">
        <w:t xml:space="preserve">conduct offensive warfare against the </w:t>
      </w:r>
      <w:r w:rsidR="0037347B">
        <w:lastRenderedPageBreak/>
        <w:t xml:space="preserve">Creek and Cherokee, despite losing the support of the United States government who did not want to </w:t>
      </w:r>
      <w:r w:rsidR="005709A3">
        <w:t>cause further Native-settler conflict in the Southeast.</w:t>
      </w:r>
      <w:r w:rsidR="005709A3" w:rsidRPr="00CA232C">
        <w:rPr>
          <w:rStyle w:val="FootnoteReference"/>
        </w:rPr>
        <w:footnoteReference w:id="101"/>
      </w:r>
      <w:r w:rsidR="005709A3">
        <w:t xml:space="preserve"> </w:t>
      </w:r>
      <w:r w:rsidR="00FD78F3">
        <w:t xml:space="preserve">Dragging Canoe and the </w:t>
      </w:r>
      <w:r w:rsidR="00592575">
        <w:t>Chickamaugas</w:t>
      </w:r>
      <w:r w:rsidR="00FD78F3">
        <w:t xml:space="preserve"> continued to resist the United States</w:t>
      </w:r>
      <w:r w:rsidR="007A5674">
        <w:t xml:space="preserve"> well into the 1790s</w:t>
      </w:r>
      <w:r w:rsidR="00592575">
        <w:t>.</w:t>
      </w:r>
      <w:r w:rsidR="000F2570" w:rsidRPr="00CA232C">
        <w:rPr>
          <w:rStyle w:val="FootnoteReference"/>
        </w:rPr>
        <w:footnoteReference w:id="102"/>
      </w:r>
      <w:r w:rsidR="00703E08">
        <w:t xml:space="preserve"> </w:t>
      </w:r>
    </w:p>
    <w:p w14:paraId="7CF9A93B" w14:textId="7B892E92" w:rsidR="00FA53EE" w:rsidRDefault="007A5674" w:rsidP="001378DC">
      <w:pPr>
        <w:spacing w:line="480" w:lineRule="auto"/>
        <w:ind w:firstLine="720"/>
        <w:contextualSpacing/>
        <w:rPr>
          <w:szCs w:val="24"/>
        </w:rPr>
      </w:pPr>
      <w:r>
        <w:t>W</w:t>
      </w:r>
      <w:r w:rsidR="00901930" w:rsidRPr="006F7D80">
        <w:t xml:space="preserve">artime sentiment caused by the </w:t>
      </w:r>
      <w:r w:rsidR="00290C03" w:rsidRPr="006F7D80">
        <w:t xml:space="preserve">ongoing </w:t>
      </w:r>
      <w:r w:rsidR="009972EF">
        <w:t>global wars</w:t>
      </w:r>
      <w:r>
        <w:t xml:space="preserve"> also played a </w:t>
      </w:r>
      <w:r w:rsidR="005E30E9">
        <w:t>role in shaping Cherokee-settler conflict</w:t>
      </w:r>
      <w:r w:rsidR="009972EF">
        <w:t xml:space="preserve">. </w:t>
      </w:r>
      <w:r w:rsidR="003A2AAB">
        <w:t>The</w:t>
      </w:r>
      <w:r w:rsidR="009972EF">
        <w:t xml:space="preserve"> Anglo-Cherokee War</w:t>
      </w:r>
      <w:r w:rsidR="003A2AAB">
        <w:t xml:space="preserve"> began </w:t>
      </w:r>
      <w:r w:rsidR="00115002">
        <w:t>during the multi-continental</w:t>
      </w:r>
      <w:r w:rsidR="003A2AAB">
        <w:t xml:space="preserve"> Seven Years’ War</w:t>
      </w:r>
      <w:r w:rsidR="00115002">
        <w:t xml:space="preserve">, and the Whig-Cherokee War </w:t>
      </w:r>
      <w:r w:rsidR="00241E42">
        <w:t xml:space="preserve">broke out during the second year of </w:t>
      </w:r>
      <w:r w:rsidR="005E30E9">
        <w:t>the American Revolution</w:t>
      </w:r>
      <w:r w:rsidR="0087370E" w:rsidRPr="006F7D80">
        <w:t xml:space="preserve">. </w:t>
      </w:r>
      <w:r w:rsidR="009555BB">
        <w:t xml:space="preserve">Broader war presented an opportunity to the Cherokee to </w:t>
      </w:r>
      <w:r w:rsidR="008D286E">
        <w:t xml:space="preserve">strike a distracted enemy. </w:t>
      </w:r>
      <w:r w:rsidR="007034DF">
        <w:t xml:space="preserve">In both cases, that notion had the opposite effect. </w:t>
      </w:r>
      <w:r w:rsidR="006F2475" w:rsidRPr="00C24EA0">
        <w:rPr>
          <w:szCs w:val="24"/>
        </w:rPr>
        <w:t>Thomas Jefferson leveled the charge that “He [King George II</w:t>
      </w:r>
      <w:r w:rsidR="00C209BD">
        <w:rPr>
          <w:szCs w:val="24"/>
        </w:rPr>
        <w:t>I</w:t>
      </w:r>
      <w:r w:rsidR="006F2475" w:rsidRPr="00C24EA0">
        <w:rPr>
          <w:szCs w:val="24"/>
        </w:rPr>
        <w:t xml:space="preserve">]…has </w:t>
      </w:r>
      <w:proofErr w:type="spellStart"/>
      <w:r w:rsidR="006F2475" w:rsidRPr="00C24EA0">
        <w:rPr>
          <w:szCs w:val="24"/>
        </w:rPr>
        <w:t>endeavoured</w:t>
      </w:r>
      <w:proofErr w:type="spellEnd"/>
      <w:r w:rsidR="006F2475" w:rsidRPr="00C24EA0">
        <w:rPr>
          <w:szCs w:val="24"/>
        </w:rPr>
        <w:t xml:space="preserve"> to bring on the inhabitants of our frontiers, the merciless Indian Savages, whose known rule of warfare, is an undistinguished destruction of all ages, sexes and conditions” as the final grievance in the Declaration of Independence, no doubt in part referencing the Cherokee offensive</w:t>
      </w:r>
      <w:r w:rsidR="006F2475" w:rsidRPr="00C0412C">
        <w:rPr>
          <w:szCs w:val="24"/>
        </w:rPr>
        <w:t>.</w:t>
      </w:r>
      <w:r w:rsidR="00B51AC0" w:rsidRPr="00CA232C">
        <w:rPr>
          <w:rStyle w:val="FootnoteReference"/>
        </w:rPr>
        <w:footnoteReference w:id="103"/>
      </w:r>
      <w:r w:rsidR="006F2475" w:rsidRPr="00C24EA0">
        <w:rPr>
          <w:szCs w:val="24"/>
        </w:rPr>
        <w:t xml:space="preserve"> </w:t>
      </w:r>
      <w:r w:rsidR="00A35B84" w:rsidRPr="0066301F">
        <w:rPr>
          <w:szCs w:val="24"/>
        </w:rPr>
        <w:t xml:space="preserve">One month later, Jefferson ended a letter </w:t>
      </w:r>
      <w:r w:rsidR="001378DC" w:rsidRPr="0066301F">
        <w:rPr>
          <w:szCs w:val="24"/>
        </w:rPr>
        <w:t>to</w:t>
      </w:r>
      <w:r w:rsidR="00C80BAB">
        <w:rPr>
          <w:szCs w:val="24"/>
        </w:rPr>
        <w:t xml:space="preserve"> </w:t>
      </w:r>
      <w:r w:rsidR="00CD1379">
        <w:rPr>
          <w:szCs w:val="24"/>
        </w:rPr>
        <w:t xml:space="preserve">Speaker of the </w:t>
      </w:r>
      <w:r w:rsidR="00525C43">
        <w:rPr>
          <w:szCs w:val="24"/>
        </w:rPr>
        <w:t xml:space="preserve">Virginia </w:t>
      </w:r>
      <w:r w:rsidR="00CD1379">
        <w:rPr>
          <w:szCs w:val="24"/>
        </w:rPr>
        <w:t>Legislature, Edmund Pendleton</w:t>
      </w:r>
      <w:r w:rsidR="000D569C">
        <w:rPr>
          <w:szCs w:val="24"/>
        </w:rPr>
        <w:t>,</w:t>
      </w:r>
      <w:r w:rsidR="00313A30">
        <w:rPr>
          <w:szCs w:val="24"/>
        </w:rPr>
        <w:t xml:space="preserve"> with the hope that “</w:t>
      </w:r>
      <w:r w:rsidR="001378DC" w:rsidRPr="0066301F">
        <w:rPr>
          <w:szCs w:val="24"/>
        </w:rPr>
        <w:t xml:space="preserve">the Cherokees will now be driven beyond the </w:t>
      </w:r>
      <w:proofErr w:type="spellStart"/>
      <w:r w:rsidR="001378DC" w:rsidRPr="0066301F">
        <w:rPr>
          <w:szCs w:val="24"/>
        </w:rPr>
        <w:t>Missisipi</w:t>
      </w:r>
      <w:proofErr w:type="spellEnd"/>
      <w:r w:rsidR="00741280">
        <w:rPr>
          <w:szCs w:val="24"/>
        </w:rPr>
        <w:t xml:space="preserve"> [sic]</w:t>
      </w:r>
      <w:r w:rsidR="001378DC" w:rsidRPr="0066301F">
        <w:rPr>
          <w:szCs w:val="24"/>
        </w:rPr>
        <w:t xml:space="preserve"> &amp; that this in future will be declared to the Indians the invariable consequence of their</w:t>
      </w:r>
      <w:r w:rsidR="0066301F" w:rsidRPr="0066301F">
        <w:rPr>
          <w:szCs w:val="24"/>
        </w:rPr>
        <w:t xml:space="preserve"> </w:t>
      </w:r>
      <w:r w:rsidR="001378DC" w:rsidRPr="0066301F">
        <w:rPr>
          <w:szCs w:val="24"/>
        </w:rPr>
        <w:t>beginning a war.</w:t>
      </w:r>
      <w:r w:rsidR="00313A30">
        <w:rPr>
          <w:szCs w:val="24"/>
        </w:rPr>
        <w:t>”</w:t>
      </w:r>
      <w:r w:rsidR="001378DC" w:rsidRPr="0066301F">
        <w:rPr>
          <w:szCs w:val="24"/>
        </w:rPr>
        <w:t xml:space="preserve"> </w:t>
      </w:r>
      <w:r w:rsidR="00741280">
        <w:rPr>
          <w:szCs w:val="24"/>
        </w:rPr>
        <w:t>J</w:t>
      </w:r>
      <w:r w:rsidR="008056C5">
        <w:rPr>
          <w:szCs w:val="24"/>
        </w:rPr>
        <w:t>efferson expresse</w:t>
      </w:r>
      <w:r w:rsidR="00741280">
        <w:rPr>
          <w:szCs w:val="24"/>
        </w:rPr>
        <w:t>d</w:t>
      </w:r>
      <w:r w:rsidR="00121FC3">
        <w:rPr>
          <w:szCs w:val="24"/>
        </w:rPr>
        <w:t xml:space="preserve"> further</w:t>
      </w:r>
      <w:r w:rsidR="008056C5">
        <w:rPr>
          <w:szCs w:val="24"/>
        </w:rPr>
        <w:t xml:space="preserve"> concern about a multi-front war</w:t>
      </w:r>
      <w:r w:rsidR="004C00D5">
        <w:rPr>
          <w:szCs w:val="24"/>
        </w:rPr>
        <w:t>: “</w:t>
      </w:r>
      <w:r w:rsidR="001378DC" w:rsidRPr="0066301F">
        <w:rPr>
          <w:szCs w:val="24"/>
        </w:rPr>
        <w:t>our contest with Britain is too serious &amp;</w:t>
      </w:r>
      <w:r w:rsidR="0066301F" w:rsidRPr="0066301F">
        <w:rPr>
          <w:szCs w:val="24"/>
        </w:rPr>
        <w:t xml:space="preserve"> </w:t>
      </w:r>
      <w:r w:rsidR="001378DC" w:rsidRPr="0066301F">
        <w:rPr>
          <w:szCs w:val="24"/>
        </w:rPr>
        <w:t>too great to permit any possibility of avocation from the</w:t>
      </w:r>
      <w:r w:rsidR="0066301F" w:rsidRPr="0066301F">
        <w:rPr>
          <w:szCs w:val="24"/>
        </w:rPr>
        <w:t xml:space="preserve"> </w:t>
      </w:r>
      <w:r w:rsidR="001378DC" w:rsidRPr="0066301F">
        <w:rPr>
          <w:szCs w:val="24"/>
        </w:rPr>
        <w:t xml:space="preserve">Indians. </w:t>
      </w:r>
      <w:r w:rsidR="00A232FF">
        <w:rPr>
          <w:szCs w:val="24"/>
        </w:rPr>
        <w:t>T</w:t>
      </w:r>
      <w:r w:rsidR="001378DC" w:rsidRPr="006F7D80">
        <w:rPr>
          <w:szCs w:val="24"/>
        </w:rPr>
        <w:t>his</w:t>
      </w:r>
      <w:r w:rsidR="001378DC" w:rsidRPr="0066301F">
        <w:rPr>
          <w:szCs w:val="24"/>
        </w:rPr>
        <w:t xml:space="preserve"> then is the reason for driving them off, </w:t>
      </w:r>
      <w:r w:rsidR="00A232FF">
        <w:rPr>
          <w:szCs w:val="24"/>
        </w:rPr>
        <w:t>and</w:t>
      </w:r>
      <w:r w:rsidR="001378DC" w:rsidRPr="0066301F">
        <w:rPr>
          <w:szCs w:val="24"/>
        </w:rPr>
        <w:t xml:space="preserve"> our</w:t>
      </w:r>
      <w:r w:rsidR="0066301F" w:rsidRPr="0066301F">
        <w:rPr>
          <w:szCs w:val="24"/>
        </w:rPr>
        <w:t xml:space="preserve"> </w:t>
      </w:r>
      <w:r w:rsidR="001378DC" w:rsidRPr="0066301F">
        <w:rPr>
          <w:szCs w:val="24"/>
        </w:rPr>
        <w:t xml:space="preserve">Southern colonies are happily rid of every other enemy </w:t>
      </w:r>
      <w:r w:rsidR="00A232FF">
        <w:rPr>
          <w:szCs w:val="24"/>
        </w:rPr>
        <w:t>and</w:t>
      </w:r>
      <w:r w:rsidR="0066301F" w:rsidRPr="0066301F">
        <w:rPr>
          <w:szCs w:val="24"/>
        </w:rPr>
        <w:t xml:space="preserve"> </w:t>
      </w:r>
      <w:r w:rsidR="001378DC" w:rsidRPr="0066301F">
        <w:rPr>
          <w:szCs w:val="24"/>
        </w:rPr>
        <w:t>may exert their whole force in that quarter</w:t>
      </w:r>
      <w:r w:rsidR="0066301F">
        <w:rPr>
          <w:szCs w:val="24"/>
        </w:rPr>
        <w:t>.”</w:t>
      </w:r>
      <w:r w:rsidR="00740107" w:rsidRPr="00CA232C">
        <w:rPr>
          <w:rStyle w:val="FootnoteReference"/>
        </w:rPr>
        <w:footnoteReference w:id="104"/>
      </w:r>
      <w:r w:rsidR="00F96E55" w:rsidRPr="00F96E55">
        <w:t xml:space="preserve"> </w:t>
      </w:r>
      <w:r w:rsidR="00F96E55">
        <w:t xml:space="preserve">By </w:t>
      </w:r>
      <w:r w:rsidR="00B65BEF">
        <w:t xml:space="preserve">“every </w:t>
      </w:r>
      <w:r w:rsidR="00B65BEF">
        <w:lastRenderedPageBreak/>
        <w:t xml:space="preserve">other enemy” he </w:t>
      </w:r>
      <w:r w:rsidR="00661A61">
        <w:t>referred</w:t>
      </w:r>
      <w:r w:rsidR="00B65BEF">
        <w:t xml:space="preserve"> to t</w:t>
      </w:r>
      <w:r w:rsidR="00F96E55">
        <w:t xml:space="preserve">he South Carolinian </w:t>
      </w:r>
      <w:r w:rsidR="001E38C8">
        <w:t>repulse of the</w:t>
      </w:r>
      <w:r w:rsidR="00F96E55">
        <w:t xml:space="preserve"> British invasion fleet at </w:t>
      </w:r>
      <w:r w:rsidR="001E38C8" w:rsidRPr="006F7D80">
        <w:t>Sullivan</w:t>
      </w:r>
      <w:r w:rsidR="00661A61">
        <w:t>’</w:t>
      </w:r>
      <w:r w:rsidR="001E38C8" w:rsidRPr="006F7D80">
        <w:t>s</w:t>
      </w:r>
      <w:r w:rsidR="001E38C8">
        <w:t xml:space="preserve"> Island</w:t>
      </w:r>
      <w:r w:rsidR="006553EE">
        <w:t xml:space="preserve"> on June 28</w:t>
      </w:r>
      <w:r w:rsidR="00F96E55">
        <w:t>,</w:t>
      </w:r>
      <w:r w:rsidR="001E38C8">
        <w:t xml:space="preserve"> </w:t>
      </w:r>
      <w:proofErr w:type="gramStart"/>
      <w:r w:rsidR="001E38C8">
        <w:t>1776</w:t>
      </w:r>
      <w:proofErr w:type="gramEnd"/>
      <w:r w:rsidR="00F96E55">
        <w:t xml:space="preserve"> which </w:t>
      </w:r>
      <w:r w:rsidR="001E38C8">
        <w:t xml:space="preserve">delayed </w:t>
      </w:r>
      <w:r w:rsidR="00594B8E">
        <w:t>the conquest of Charleston until 1780</w:t>
      </w:r>
      <w:r w:rsidR="00F96E55">
        <w:t>.</w:t>
      </w:r>
    </w:p>
    <w:p w14:paraId="5AFEFD02" w14:textId="2AE80F84" w:rsidR="0057303B" w:rsidRDefault="00F96E55" w:rsidP="00ED4444">
      <w:pPr>
        <w:spacing w:line="480" w:lineRule="auto"/>
        <w:ind w:firstLine="720"/>
        <w:contextualSpacing/>
      </w:pPr>
      <w:r>
        <w:t xml:space="preserve">In the summer of 1776, </w:t>
      </w:r>
      <w:r w:rsidR="00CB1BF7">
        <w:t xml:space="preserve">finding soldiers for the </w:t>
      </w:r>
      <w:r w:rsidR="00D3717A">
        <w:t>militia in</w:t>
      </w:r>
      <w:r w:rsidR="000475B1">
        <w:t xml:space="preserve"> Southern colonies</w:t>
      </w:r>
      <w:r>
        <w:t xml:space="preserve"> was </w:t>
      </w:r>
      <w:r w:rsidR="00D3717A">
        <w:t>not difficult</w:t>
      </w:r>
      <w:r>
        <w:t xml:space="preserve">, evidenced by </w:t>
      </w:r>
      <w:proofErr w:type="gramStart"/>
      <w:r w:rsidR="009908D2">
        <w:t>number</w:t>
      </w:r>
      <w:proofErr w:type="gramEnd"/>
      <w:r>
        <w:t xml:space="preserve"> of </w:t>
      </w:r>
      <w:r w:rsidR="009908D2">
        <w:t>volunteers for the Cherokee expedition</w:t>
      </w:r>
      <w:r w:rsidRPr="006F7D80">
        <w:t>.</w:t>
      </w:r>
      <w:r w:rsidR="00D3717A" w:rsidRPr="00CA232C">
        <w:rPr>
          <w:rStyle w:val="FootnoteReference"/>
        </w:rPr>
        <w:footnoteReference w:id="105"/>
      </w:r>
      <w:r w:rsidRPr="006F7D80">
        <w:t xml:space="preserve"> </w:t>
      </w:r>
      <w:r w:rsidR="007D392C">
        <w:t>On August</w:t>
      </w:r>
      <w:r w:rsidR="00755B12">
        <w:t xml:space="preserve"> 2,</w:t>
      </w:r>
      <w:r w:rsidR="007D392C">
        <w:t xml:space="preserve"> 1776, a copy of the Declaration of Independence reached Williamson’s South Carolina militia at their camp near Eighteen-Mile Creek. An officer read the Declaration to the gathered soldiers, “at the conclusion of which there was much firing of arms</w:t>
      </w:r>
      <w:r>
        <w:t xml:space="preserve"> and </w:t>
      </w:r>
      <w:r w:rsidR="007D392C">
        <w:t>rejoicing.”</w:t>
      </w:r>
      <w:r w:rsidR="007D392C" w:rsidRPr="00CA232C">
        <w:rPr>
          <w:rStyle w:val="FootnoteReference"/>
        </w:rPr>
        <w:footnoteReference w:id="106"/>
      </w:r>
      <w:r>
        <w:t xml:space="preserve"> </w:t>
      </w:r>
      <w:r w:rsidR="00D21BCA">
        <w:t xml:space="preserve">The degree to which the British coordinated </w:t>
      </w:r>
      <w:r w:rsidR="003E5449">
        <w:t xml:space="preserve">their </w:t>
      </w:r>
      <w:r w:rsidR="00093E85">
        <w:t>June attack on Charleston</w:t>
      </w:r>
      <w:r w:rsidR="00D21BCA">
        <w:t xml:space="preserve"> with the Cherokee offensive is the subject of historical debate, but </w:t>
      </w:r>
      <w:r w:rsidR="005A579F">
        <w:t>many</w:t>
      </w:r>
      <w:r w:rsidR="00D21BCA" w:rsidRPr="006F7D80">
        <w:t xml:space="preserve"> </w:t>
      </w:r>
      <w:r w:rsidR="00D21BCA">
        <w:t xml:space="preserve">Carolinians </w:t>
      </w:r>
      <w:r w:rsidR="007B7501">
        <w:t xml:space="preserve">believed </w:t>
      </w:r>
      <w:r w:rsidR="005A579F">
        <w:t xml:space="preserve">that </w:t>
      </w:r>
      <w:r w:rsidR="00093E85">
        <w:t>to be the case. They blamed</w:t>
      </w:r>
      <w:r w:rsidR="007B7501">
        <w:t xml:space="preserve"> British Indian </w:t>
      </w:r>
      <w:r w:rsidR="00B81D12">
        <w:t>Superintendents</w:t>
      </w:r>
      <w:r w:rsidR="007B7501">
        <w:t xml:space="preserve"> </w:t>
      </w:r>
      <w:r w:rsidR="00CB3F09">
        <w:t xml:space="preserve">John Stuart and Alexander Cameron </w:t>
      </w:r>
      <w:r w:rsidR="00FD0DB0">
        <w:t>in this regard</w:t>
      </w:r>
      <w:r w:rsidR="00CB3F09" w:rsidRPr="006F7D80">
        <w:t>.</w:t>
      </w:r>
      <w:r w:rsidR="005A579F" w:rsidRPr="00CA232C">
        <w:rPr>
          <w:rStyle w:val="FootnoteReference"/>
        </w:rPr>
        <w:footnoteReference w:id="107"/>
      </w:r>
      <w:r w:rsidR="00CB3F09">
        <w:t xml:space="preserve"> </w:t>
      </w:r>
      <w:r w:rsidR="00452AC7">
        <w:t>A letter from Henry Laurens to John Laurens t</w:t>
      </w:r>
      <w:r w:rsidR="00121FC3">
        <w:t>ook</w:t>
      </w:r>
      <w:r w:rsidR="00452AC7">
        <w:t xml:space="preserve"> </w:t>
      </w:r>
      <w:r w:rsidR="000A622E">
        <w:t>this view</w:t>
      </w:r>
      <w:r w:rsidR="00072420">
        <w:t>, citing</w:t>
      </w:r>
      <w:r w:rsidR="00874EC5">
        <w:t xml:space="preserve"> intercepted letters as evidence of </w:t>
      </w:r>
      <w:r w:rsidR="000A622E">
        <w:t>“new attempts by John Stuart Henry Stuart Alex</w:t>
      </w:r>
      <w:r w:rsidR="00DD487D">
        <w:t>r. Cameron and other Ministerial Agents to stir up the Savage Indians to attack our Western frontier</w:t>
      </w:r>
      <w:r w:rsidR="00D21E7B">
        <w:t>.</w:t>
      </w:r>
      <w:r w:rsidR="001316AE">
        <w:t>”</w:t>
      </w:r>
      <w:r w:rsidR="001316AE" w:rsidRPr="00CA232C">
        <w:rPr>
          <w:rStyle w:val="FootnoteReference"/>
        </w:rPr>
        <w:footnoteReference w:id="108"/>
      </w:r>
      <w:r w:rsidR="001316AE">
        <w:t xml:space="preserve"> </w:t>
      </w:r>
      <w:r w:rsidR="00596CE8">
        <w:t xml:space="preserve">By blaming the British for the Cherokee attack, the Whigs could turn their </w:t>
      </w:r>
      <w:r w:rsidR="00121FC3">
        <w:t>r</w:t>
      </w:r>
      <w:r w:rsidR="00596CE8">
        <w:t xml:space="preserve">evolutionary fury against the Cherokee as a common enemy </w:t>
      </w:r>
      <w:r w:rsidR="004C0134">
        <w:t>in their war for liberty.</w:t>
      </w:r>
    </w:p>
    <w:p w14:paraId="17A1F61B" w14:textId="6FB4B8CB" w:rsidR="00433860" w:rsidRDefault="00CB3F09" w:rsidP="0010146D">
      <w:pPr>
        <w:spacing w:line="480" w:lineRule="auto"/>
        <w:ind w:firstLine="720"/>
        <w:contextualSpacing/>
      </w:pPr>
      <w:r>
        <w:lastRenderedPageBreak/>
        <w:t>Th</w:t>
      </w:r>
      <w:r w:rsidR="009C0EFE">
        <w:t>e problem with these</w:t>
      </w:r>
      <w:r>
        <w:t xml:space="preserve"> view</w:t>
      </w:r>
      <w:r w:rsidR="009C0EFE">
        <w:t>s</w:t>
      </w:r>
      <w:r>
        <w:t xml:space="preserve"> </w:t>
      </w:r>
      <w:r w:rsidR="009C0EFE">
        <w:t xml:space="preserve">is that </w:t>
      </w:r>
      <w:r w:rsidR="00AA7B85">
        <w:t xml:space="preserve">they </w:t>
      </w:r>
      <w:r>
        <w:t xml:space="preserve">disregard the </w:t>
      </w:r>
      <w:r w:rsidR="00843016">
        <w:t>Cherokee in determining their own military strategy</w:t>
      </w:r>
      <w:r w:rsidR="004C0134">
        <w:t>,</w:t>
      </w:r>
      <w:r w:rsidR="00843016">
        <w:t xml:space="preserve"> and</w:t>
      </w:r>
      <w:r w:rsidR="00843016" w:rsidRPr="006F7D80">
        <w:t xml:space="preserve"> </w:t>
      </w:r>
      <w:r w:rsidR="004C0134">
        <w:t>they</w:t>
      </w:r>
      <w:r w:rsidR="00843016">
        <w:t xml:space="preserve"> </w:t>
      </w:r>
      <w:r w:rsidR="00304AED">
        <w:t xml:space="preserve">assume too much </w:t>
      </w:r>
      <w:r w:rsidR="00121FC3">
        <w:t xml:space="preserve">British </w:t>
      </w:r>
      <w:r w:rsidR="00304AED">
        <w:t>influence over when the Cherokee made war.</w:t>
      </w:r>
      <w:r w:rsidR="00891BAE">
        <w:t xml:space="preserve"> The Cherokee had made very clear in the early part of the French and Indian War, when they were still aligned with the British, that they </w:t>
      </w:r>
      <w:r w:rsidR="00C113B4">
        <w:t xml:space="preserve">fought not simply at the King’s pleasure </w:t>
      </w:r>
      <w:r w:rsidR="002E4873">
        <w:t xml:space="preserve">but that </w:t>
      </w:r>
      <w:r w:rsidR="00C113B4">
        <w:t xml:space="preserve">they required payment if they were to leave their </w:t>
      </w:r>
      <w:r w:rsidR="00E5266A">
        <w:t>families</w:t>
      </w:r>
      <w:r w:rsidR="000B0ECC">
        <w:t xml:space="preserve">. By fighting against the King’s enemies, </w:t>
      </w:r>
      <w:r w:rsidR="00BD4C7F">
        <w:t>they</w:t>
      </w:r>
      <w:r w:rsidR="00630F90" w:rsidRPr="006F7D80">
        <w:t xml:space="preserve"> </w:t>
      </w:r>
      <w:r w:rsidR="00BD4C7F" w:rsidRPr="006F7D80">
        <w:t>for</w:t>
      </w:r>
      <w:r w:rsidR="00BD4C7F">
        <w:t>ewent</w:t>
      </w:r>
      <w:r w:rsidR="00630F90">
        <w:t xml:space="preserve"> the ability to hunt for food and </w:t>
      </w:r>
      <w:r w:rsidR="004C0134">
        <w:t xml:space="preserve">or </w:t>
      </w:r>
      <w:r w:rsidR="00561C82">
        <w:t>engage</w:t>
      </w:r>
      <w:r w:rsidR="005761E3">
        <w:t xml:space="preserve"> in the </w:t>
      </w:r>
      <w:r w:rsidR="00561C82">
        <w:t>fur trade</w:t>
      </w:r>
      <w:r w:rsidR="000F3A65">
        <w:t>.</w:t>
      </w:r>
      <w:r w:rsidR="000F3A65" w:rsidRPr="00CA232C">
        <w:rPr>
          <w:rStyle w:val="FootnoteReference"/>
        </w:rPr>
        <w:footnoteReference w:id="109"/>
      </w:r>
      <w:r w:rsidR="00C6616E" w:rsidRPr="006F7D80">
        <w:rPr>
          <w:color w:val="FF0000"/>
        </w:rPr>
        <w:t xml:space="preserve"> </w:t>
      </w:r>
      <w:r w:rsidR="00C6616E">
        <w:t xml:space="preserve">The Cherokee were strategic </w:t>
      </w:r>
      <w:r w:rsidR="00BE68EF">
        <w:t>practitioners of war</w:t>
      </w:r>
      <w:r w:rsidR="00A47D9D" w:rsidRPr="006F7D80">
        <w:t xml:space="preserve"> and </w:t>
      </w:r>
      <w:r w:rsidR="00BE68EF">
        <w:t xml:space="preserve">evaluated the </w:t>
      </w:r>
      <w:r w:rsidR="009A228E">
        <w:t xml:space="preserve">utility of military action </w:t>
      </w:r>
      <w:r w:rsidR="00A47D9D" w:rsidRPr="006F7D80">
        <w:t>considering</w:t>
      </w:r>
      <w:r w:rsidR="008A41D1">
        <w:t xml:space="preserve"> shifting power balances between the European </w:t>
      </w:r>
      <w:r w:rsidR="00A7306B">
        <w:t xml:space="preserve">colonial nations. </w:t>
      </w:r>
      <w:r w:rsidR="00DE0E85">
        <w:t xml:space="preserve">War was not always in their </w:t>
      </w:r>
      <w:r w:rsidR="005725B7">
        <w:t>interest and</w:t>
      </w:r>
      <w:r w:rsidR="00DE0E85">
        <w:t xml:space="preserve"> caused divisions among their </w:t>
      </w:r>
      <w:r w:rsidR="00121FC3">
        <w:t>people</w:t>
      </w:r>
      <w:r w:rsidR="00DE0E85">
        <w:t>.</w:t>
      </w:r>
      <w:r w:rsidR="00DE0E85" w:rsidRPr="00CA232C">
        <w:rPr>
          <w:rStyle w:val="FootnoteReference"/>
        </w:rPr>
        <w:footnoteReference w:id="110"/>
      </w:r>
      <w:r w:rsidR="00DE0E85" w:rsidRPr="006F7D80">
        <w:t xml:space="preserve"> </w:t>
      </w:r>
      <w:r w:rsidR="00527EB9">
        <w:t>Wars were costly in terms of population loss and destruction of</w:t>
      </w:r>
      <w:r w:rsidR="00DC0686">
        <w:t xml:space="preserve"> </w:t>
      </w:r>
      <w:r w:rsidR="00121FC3">
        <w:t>crops but</w:t>
      </w:r>
      <w:r w:rsidR="00DC0686">
        <w:t xml:space="preserve"> m</w:t>
      </w:r>
      <w:r w:rsidR="00527EB9">
        <w:t>aintaining</w:t>
      </w:r>
      <w:r w:rsidR="00A7306B">
        <w:t xml:space="preserve"> sovereignty over their territory and </w:t>
      </w:r>
      <w:r w:rsidR="00495A33">
        <w:t xml:space="preserve">honoring cultural obligations </w:t>
      </w:r>
      <w:proofErr w:type="gramStart"/>
      <w:r w:rsidR="00495A33">
        <w:t>of</w:t>
      </w:r>
      <w:proofErr w:type="gramEnd"/>
      <w:r w:rsidR="00495A33">
        <w:t xml:space="preserve"> blood revenge </w:t>
      </w:r>
      <w:r w:rsidR="00F47BDD">
        <w:t>were also important</w:t>
      </w:r>
      <w:r w:rsidR="00A47D9D" w:rsidRPr="006F7D80">
        <w:t xml:space="preserve">. </w:t>
      </w:r>
      <w:r w:rsidR="00F33BC1">
        <w:t>The decisions to go</w:t>
      </w:r>
      <w:r w:rsidR="003700DD">
        <w:t xml:space="preserve"> to </w:t>
      </w:r>
      <w:r w:rsidR="00F33BC1">
        <w:t>war and make peace, in both the 1760s and in 1776, were primarily their own.</w:t>
      </w:r>
    </w:p>
    <w:p w14:paraId="150A7CF6" w14:textId="77777777" w:rsidR="0010146D" w:rsidRDefault="0010146D" w:rsidP="0010146D">
      <w:pPr>
        <w:spacing w:line="480" w:lineRule="auto"/>
        <w:ind w:firstLine="720"/>
        <w:contextualSpacing/>
        <w:rPr>
          <w:b/>
        </w:rPr>
      </w:pPr>
    </w:p>
    <w:p w14:paraId="5E567CF0" w14:textId="77777777" w:rsidR="00A27D8C" w:rsidRDefault="00A27D8C" w:rsidP="002E2020">
      <w:pPr>
        <w:spacing w:line="240" w:lineRule="auto"/>
        <w:contextualSpacing/>
        <w:jc w:val="center"/>
        <w:rPr>
          <w:b/>
        </w:rPr>
      </w:pPr>
    </w:p>
    <w:p w14:paraId="2D98E0CE" w14:textId="77777777" w:rsidR="00A27D8C" w:rsidRDefault="00A27D8C" w:rsidP="002E2020">
      <w:pPr>
        <w:spacing w:line="240" w:lineRule="auto"/>
        <w:contextualSpacing/>
        <w:jc w:val="center"/>
        <w:rPr>
          <w:b/>
        </w:rPr>
      </w:pPr>
    </w:p>
    <w:p w14:paraId="423C10F5" w14:textId="77777777" w:rsidR="00A27D8C" w:rsidRDefault="00A27D8C" w:rsidP="002E2020">
      <w:pPr>
        <w:spacing w:line="240" w:lineRule="auto"/>
        <w:contextualSpacing/>
        <w:jc w:val="center"/>
        <w:rPr>
          <w:b/>
        </w:rPr>
      </w:pPr>
    </w:p>
    <w:p w14:paraId="22A657B3" w14:textId="77777777" w:rsidR="00A27D8C" w:rsidRDefault="00A27D8C" w:rsidP="002E2020">
      <w:pPr>
        <w:spacing w:line="240" w:lineRule="auto"/>
        <w:contextualSpacing/>
        <w:jc w:val="center"/>
        <w:rPr>
          <w:b/>
        </w:rPr>
      </w:pPr>
    </w:p>
    <w:p w14:paraId="46261624" w14:textId="77777777" w:rsidR="00A27D8C" w:rsidRDefault="00A27D8C" w:rsidP="002E2020">
      <w:pPr>
        <w:spacing w:line="240" w:lineRule="auto"/>
        <w:contextualSpacing/>
        <w:jc w:val="center"/>
        <w:rPr>
          <w:b/>
        </w:rPr>
      </w:pPr>
    </w:p>
    <w:p w14:paraId="43CAA24A" w14:textId="77777777" w:rsidR="00A27D8C" w:rsidRDefault="00A27D8C" w:rsidP="002E2020">
      <w:pPr>
        <w:spacing w:line="240" w:lineRule="auto"/>
        <w:contextualSpacing/>
        <w:jc w:val="center"/>
        <w:rPr>
          <w:b/>
        </w:rPr>
      </w:pPr>
    </w:p>
    <w:p w14:paraId="348C7198" w14:textId="77777777" w:rsidR="00A27D8C" w:rsidRDefault="00A27D8C" w:rsidP="002E2020">
      <w:pPr>
        <w:spacing w:line="240" w:lineRule="auto"/>
        <w:contextualSpacing/>
        <w:jc w:val="center"/>
        <w:rPr>
          <w:b/>
        </w:rPr>
      </w:pPr>
    </w:p>
    <w:p w14:paraId="7DB2D3FE" w14:textId="77777777" w:rsidR="00A27D8C" w:rsidRDefault="00A27D8C" w:rsidP="002E2020">
      <w:pPr>
        <w:spacing w:line="240" w:lineRule="auto"/>
        <w:contextualSpacing/>
        <w:jc w:val="center"/>
        <w:rPr>
          <w:b/>
        </w:rPr>
      </w:pPr>
    </w:p>
    <w:p w14:paraId="1403F2BE" w14:textId="77777777" w:rsidR="00AC7161" w:rsidRDefault="00AC7161" w:rsidP="002E2020">
      <w:pPr>
        <w:spacing w:line="240" w:lineRule="auto"/>
        <w:contextualSpacing/>
        <w:jc w:val="center"/>
        <w:rPr>
          <w:b/>
        </w:rPr>
      </w:pPr>
    </w:p>
    <w:p w14:paraId="45123627" w14:textId="77777777" w:rsidR="00AC7161" w:rsidRDefault="00AC7161" w:rsidP="002E2020">
      <w:pPr>
        <w:spacing w:line="240" w:lineRule="auto"/>
        <w:contextualSpacing/>
        <w:jc w:val="center"/>
        <w:rPr>
          <w:b/>
        </w:rPr>
      </w:pPr>
    </w:p>
    <w:p w14:paraId="305118AC" w14:textId="77777777" w:rsidR="00AC7161" w:rsidRDefault="00AC7161" w:rsidP="002E2020">
      <w:pPr>
        <w:spacing w:line="240" w:lineRule="auto"/>
        <w:contextualSpacing/>
        <w:jc w:val="center"/>
        <w:rPr>
          <w:b/>
        </w:rPr>
      </w:pPr>
    </w:p>
    <w:p w14:paraId="69EEFDB4" w14:textId="77777777" w:rsidR="00AC7161" w:rsidRDefault="00AC7161" w:rsidP="002E2020">
      <w:pPr>
        <w:spacing w:line="240" w:lineRule="auto"/>
        <w:contextualSpacing/>
        <w:jc w:val="center"/>
        <w:rPr>
          <w:b/>
        </w:rPr>
      </w:pPr>
    </w:p>
    <w:p w14:paraId="43836723" w14:textId="77777777" w:rsidR="00AC7161" w:rsidRDefault="00AC7161" w:rsidP="002E2020">
      <w:pPr>
        <w:spacing w:line="240" w:lineRule="auto"/>
        <w:contextualSpacing/>
        <w:jc w:val="center"/>
        <w:rPr>
          <w:b/>
        </w:rPr>
      </w:pPr>
    </w:p>
    <w:p w14:paraId="00B4D6A8" w14:textId="77777777" w:rsidR="00AC7161" w:rsidRDefault="00AC7161" w:rsidP="002E2020">
      <w:pPr>
        <w:spacing w:line="240" w:lineRule="auto"/>
        <w:contextualSpacing/>
        <w:jc w:val="center"/>
        <w:rPr>
          <w:b/>
        </w:rPr>
      </w:pPr>
    </w:p>
    <w:p w14:paraId="4F7EC586" w14:textId="77777777" w:rsidR="00433860" w:rsidRDefault="00433860" w:rsidP="002E2020">
      <w:pPr>
        <w:spacing w:line="240" w:lineRule="auto"/>
        <w:contextualSpacing/>
        <w:jc w:val="center"/>
        <w:rPr>
          <w:b/>
        </w:rPr>
      </w:pPr>
    </w:p>
    <w:p w14:paraId="54FF0320" w14:textId="77777777" w:rsidR="00433860" w:rsidRDefault="00433860" w:rsidP="002E2020">
      <w:pPr>
        <w:spacing w:line="240" w:lineRule="auto"/>
        <w:contextualSpacing/>
        <w:jc w:val="center"/>
        <w:rPr>
          <w:b/>
        </w:rPr>
      </w:pPr>
    </w:p>
    <w:p w14:paraId="05B95330" w14:textId="3E481FF3" w:rsidR="002E2020" w:rsidRDefault="0008761C" w:rsidP="002E2020">
      <w:pPr>
        <w:spacing w:line="240" w:lineRule="auto"/>
        <w:contextualSpacing/>
        <w:jc w:val="center"/>
        <w:rPr>
          <w:b/>
        </w:rPr>
      </w:pPr>
      <w:r>
        <w:rPr>
          <w:b/>
        </w:rPr>
        <w:lastRenderedPageBreak/>
        <w:t>CHAPTER II</w:t>
      </w:r>
    </w:p>
    <w:p w14:paraId="2B2824D3" w14:textId="77777777" w:rsidR="0008761C" w:rsidRDefault="0008761C" w:rsidP="002E2020">
      <w:pPr>
        <w:spacing w:line="240" w:lineRule="auto"/>
        <w:contextualSpacing/>
        <w:jc w:val="center"/>
        <w:rPr>
          <w:b/>
          <w:bCs/>
        </w:rPr>
      </w:pPr>
    </w:p>
    <w:p w14:paraId="0BFA29BF" w14:textId="11F02953" w:rsidR="005F3EC8" w:rsidRDefault="0008761C" w:rsidP="002E2020">
      <w:pPr>
        <w:spacing w:line="240" w:lineRule="auto"/>
        <w:contextualSpacing/>
        <w:jc w:val="center"/>
        <w:rPr>
          <w:b/>
        </w:rPr>
      </w:pPr>
      <w:r>
        <w:rPr>
          <w:b/>
        </w:rPr>
        <w:t>LOGISTICAL CHALLENGES AND METHODS IN MOUNTAIN FIGHTING</w:t>
      </w:r>
    </w:p>
    <w:p w14:paraId="205BE097" w14:textId="77777777" w:rsidR="002E2020" w:rsidRPr="002E2020" w:rsidRDefault="002E2020" w:rsidP="002E2020">
      <w:pPr>
        <w:spacing w:line="240" w:lineRule="auto"/>
        <w:contextualSpacing/>
        <w:jc w:val="center"/>
        <w:rPr>
          <w:b/>
          <w:bCs/>
        </w:rPr>
      </w:pPr>
    </w:p>
    <w:p w14:paraId="0DB33662" w14:textId="2FDF4369" w:rsidR="004F0DDD" w:rsidRDefault="00D55B6A" w:rsidP="00FB644F">
      <w:pPr>
        <w:spacing w:line="480" w:lineRule="auto"/>
        <w:ind w:firstLine="720"/>
        <w:contextualSpacing/>
      </w:pPr>
      <w:r>
        <w:t>Successful</w:t>
      </w:r>
      <w:r w:rsidR="00B33335" w:rsidRPr="006F7D80">
        <w:t xml:space="preserve"> logistics </w:t>
      </w:r>
      <w:r>
        <w:t>could be</w:t>
      </w:r>
      <w:r w:rsidR="00B33335" w:rsidRPr="006F7D80">
        <w:t xml:space="preserve"> the deciding factor </w:t>
      </w:r>
      <w:r w:rsidR="001B3C06" w:rsidRPr="006F7D80">
        <w:t xml:space="preserve">between a failed or successful campaign in </w:t>
      </w:r>
      <w:r>
        <w:t xml:space="preserve">the </w:t>
      </w:r>
      <w:r w:rsidR="00832D8F" w:rsidRPr="006F7D80">
        <w:t>eighteenth century</w:t>
      </w:r>
      <w:r>
        <w:t xml:space="preserve">. </w:t>
      </w:r>
      <w:r w:rsidR="00015AD9">
        <w:t xml:space="preserve">In the trans-Appalachian South, this depended heavily on water or overland supply routes. </w:t>
      </w:r>
      <w:r w:rsidR="005722E0" w:rsidRPr="006F7D80">
        <w:t>Supplying a European-style army in th</w:t>
      </w:r>
      <w:r>
        <w:t xml:space="preserve">is period </w:t>
      </w:r>
      <w:r w:rsidR="00C150A8">
        <w:t>usually took two forms or a combination of both:</w:t>
      </w:r>
      <w:r w:rsidR="005722E0" w:rsidRPr="006F7D80">
        <w:t xml:space="preserve"> </w:t>
      </w:r>
      <w:r w:rsidR="00C150A8" w:rsidRPr="006F7D80">
        <w:t xml:space="preserve">bringing in provisions from an external logistics hub </w:t>
      </w:r>
      <w:r w:rsidR="00C150A8">
        <w:t xml:space="preserve">or </w:t>
      </w:r>
      <w:r w:rsidR="005722E0" w:rsidRPr="006F7D80">
        <w:t xml:space="preserve">local requisition </w:t>
      </w:r>
      <w:r w:rsidR="00DB46D2" w:rsidRPr="006F7D80">
        <w:t>and foraging</w:t>
      </w:r>
      <w:r w:rsidR="00C01DF2">
        <w:t xml:space="preserve"> </w:t>
      </w:r>
      <w:proofErr w:type="gramStart"/>
      <w:r w:rsidR="00C01DF2">
        <w:t>during the course of</w:t>
      </w:r>
      <w:proofErr w:type="gramEnd"/>
      <w:r w:rsidR="00C01DF2">
        <w:t xml:space="preserve"> the war</w:t>
      </w:r>
      <w:r w:rsidR="005722E0" w:rsidRPr="006F7D80">
        <w:t>.</w:t>
      </w:r>
      <w:r w:rsidR="005722E0" w:rsidRPr="00CA232C">
        <w:rPr>
          <w:rStyle w:val="FootnoteReference"/>
        </w:rPr>
        <w:footnoteReference w:id="111"/>
      </w:r>
      <w:r w:rsidR="005722E0" w:rsidRPr="006F7D80">
        <w:t xml:space="preserve"> During the </w:t>
      </w:r>
      <w:r w:rsidR="00C01DF2">
        <w:t>French and Indian War</w:t>
      </w:r>
      <w:r w:rsidR="005722E0" w:rsidRPr="006F7D80">
        <w:t>, the British were reliant on their colonial subjects to provide some of the provisions necessary to sustain their campaigns. Individual soldiers and their officers usually sourced their own food and transportation from local requisition, while arms and ammunition had to come from a larger logistics hub.</w:t>
      </w:r>
      <w:r w:rsidR="005722E0" w:rsidRPr="00CA232C">
        <w:rPr>
          <w:rStyle w:val="FootnoteReference"/>
        </w:rPr>
        <w:footnoteReference w:id="112"/>
      </w:r>
      <w:r w:rsidR="005722E0" w:rsidRPr="006F7D80">
        <w:t xml:space="preserve"> Smaller expeditions consisting of a few hundred men could forage and hunt while on the move, but this was an unreliable method, and soldiers could go days without eating. Larger armies with thousands of men relied on baggage trains of oxen, horses, and wagons to carry their food. </w:t>
      </w:r>
      <w:r w:rsidR="000D417D" w:rsidRPr="006F7D80">
        <w:t>Often</w:t>
      </w:r>
      <w:r w:rsidR="005722E0" w:rsidRPr="006F7D80">
        <w:t>, “beef on the hoof</w:t>
      </w:r>
      <w:r w:rsidR="000D417D">
        <w:t>,</w:t>
      </w:r>
      <w:r w:rsidR="005722E0" w:rsidRPr="006F7D80">
        <w:t xml:space="preserve">” </w:t>
      </w:r>
      <w:r w:rsidR="000D417D">
        <w:t xml:space="preserve">or live cattle herds, </w:t>
      </w:r>
      <w:r w:rsidR="005722E0" w:rsidRPr="006F7D80">
        <w:t>accompanied the army to provide fresh meat.</w:t>
      </w:r>
      <w:r w:rsidR="00745177" w:rsidRPr="00CA232C">
        <w:rPr>
          <w:rStyle w:val="FootnoteReference"/>
        </w:rPr>
        <w:footnoteReference w:id="113"/>
      </w:r>
      <w:r w:rsidR="005722E0" w:rsidRPr="006F7D80">
        <w:t xml:space="preserve"> Commanders, or their quartermasters, could choose the best method based on the expected route, duration of the campaign, and funds available to procure supplies. Whichever </w:t>
      </w:r>
      <w:r w:rsidR="0066420B" w:rsidRPr="006F7D80">
        <w:t>method</w:t>
      </w:r>
      <w:r w:rsidR="005722E0" w:rsidRPr="006F7D80">
        <w:t xml:space="preserve"> chosen, it became more difficult to sustain an army the further it traveled from its base of supply, and </w:t>
      </w:r>
      <w:r w:rsidR="000D417D">
        <w:t>more</w:t>
      </w:r>
      <w:r w:rsidR="005722E0" w:rsidRPr="006F7D80">
        <w:t xml:space="preserve"> so if the expedition faced rough, mountainous terrain.</w:t>
      </w:r>
    </w:p>
    <w:p w14:paraId="1E65E67A" w14:textId="4748BA72" w:rsidR="002E12D3" w:rsidRDefault="003B6380" w:rsidP="00EE0981">
      <w:pPr>
        <w:spacing w:line="480" w:lineRule="auto"/>
        <w:ind w:firstLine="720"/>
        <w:contextualSpacing/>
        <w:rPr>
          <w:b/>
          <w:bCs/>
        </w:rPr>
      </w:pPr>
      <w:r>
        <w:t>In contrast, Cherokee logistics were not nearly as tied to bases of supply as Euro-</w:t>
      </w:r>
      <w:r w:rsidR="00CD25AC">
        <w:t>Americans and</w:t>
      </w:r>
      <w:r w:rsidR="00241F5C">
        <w:t xml:space="preserve"> were well adapted to sustaining themselves in the mountain environment. </w:t>
      </w:r>
      <w:r w:rsidR="00FE4B1A">
        <w:lastRenderedPageBreak/>
        <w:t xml:space="preserve">Warfare and hunting were </w:t>
      </w:r>
      <w:r w:rsidR="00803EEE">
        <w:t xml:space="preserve">similar </w:t>
      </w:r>
      <w:r w:rsidR="0081702D">
        <w:t xml:space="preserve">in many respects, and </w:t>
      </w:r>
      <w:r w:rsidR="00B0213D">
        <w:t>hunting while at war was a method of supply.</w:t>
      </w:r>
      <w:r w:rsidR="00D547FF" w:rsidRPr="00CA232C">
        <w:rPr>
          <w:rStyle w:val="FootnoteReference"/>
        </w:rPr>
        <w:footnoteReference w:id="114"/>
      </w:r>
      <w:r w:rsidR="00803EEE">
        <w:t xml:space="preserve"> </w:t>
      </w:r>
      <w:r w:rsidR="008A71D8">
        <w:t xml:space="preserve">Warriors carried provisions for themselves, made by women ahead of their expedition. These </w:t>
      </w:r>
      <w:r w:rsidR="00804412">
        <w:t xml:space="preserve">usually </w:t>
      </w:r>
      <w:r w:rsidR="008A71D8">
        <w:t xml:space="preserve">consisted of </w:t>
      </w:r>
      <w:r w:rsidR="00C22063">
        <w:t>dried corn meal or corn cakes.</w:t>
      </w:r>
      <w:r w:rsidR="00C22063" w:rsidRPr="00CA232C">
        <w:rPr>
          <w:rStyle w:val="FootnoteReference"/>
        </w:rPr>
        <w:footnoteReference w:id="115"/>
      </w:r>
      <w:r w:rsidR="00ED4F8B">
        <w:t xml:space="preserve"> </w:t>
      </w:r>
      <w:r w:rsidR="00561B51">
        <w:t xml:space="preserve">As </w:t>
      </w:r>
      <w:r w:rsidR="00561B51" w:rsidRPr="002243E6">
        <w:t>Wayne</w:t>
      </w:r>
      <w:r w:rsidR="002243E6" w:rsidRPr="002243E6">
        <w:t xml:space="preserve"> </w:t>
      </w:r>
      <w:r w:rsidR="002243E6">
        <w:t xml:space="preserve">E. </w:t>
      </w:r>
      <w:r w:rsidR="00561B51">
        <w:t xml:space="preserve">Lee observes, </w:t>
      </w:r>
      <w:r w:rsidR="00335E18">
        <w:t xml:space="preserve">Eastern Native American </w:t>
      </w:r>
      <w:r w:rsidR="00561B51">
        <w:t>“</w:t>
      </w:r>
      <w:r w:rsidR="00335E18">
        <w:t xml:space="preserve">logistical systems </w:t>
      </w:r>
      <w:r w:rsidR="003D5097">
        <w:t>lacked the capacity to sustain wars that would take and hold territory.</w:t>
      </w:r>
      <w:r w:rsidR="00561B51">
        <w:t>”</w:t>
      </w:r>
      <w:r w:rsidR="003D5097" w:rsidRPr="00CA232C">
        <w:rPr>
          <w:rStyle w:val="FootnoteReference"/>
        </w:rPr>
        <w:footnoteReference w:id="116"/>
      </w:r>
      <w:r w:rsidR="003D5097">
        <w:t xml:space="preserve"> </w:t>
      </w:r>
      <w:r w:rsidR="00561B51">
        <w:t xml:space="preserve">As a result, </w:t>
      </w:r>
      <w:r w:rsidR="003F5578">
        <w:t xml:space="preserve">raids and </w:t>
      </w:r>
      <w:r w:rsidR="00403456">
        <w:t xml:space="preserve">ambushes were the preferred method of waging war, with the </w:t>
      </w:r>
      <w:r w:rsidR="002E12D3">
        <w:t xml:space="preserve">option of disengagement kept open. </w:t>
      </w:r>
      <w:r w:rsidR="00EE62D0">
        <w:t xml:space="preserve">Firearms </w:t>
      </w:r>
      <w:r w:rsidR="00ED4F8B">
        <w:t>were the preferred weapon</w:t>
      </w:r>
      <w:r w:rsidR="00EE62D0">
        <w:t xml:space="preserve"> by the time of the Ango-Cherokee War</w:t>
      </w:r>
      <w:r w:rsidR="00ED4F8B">
        <w:t xml:space="preserve">, </w:t>
      </w:r>
      <w:r w:rsidR="006B7CFD">
        <w:t xml:space="preserve">but </w:t>
      </w:r>
      <w:r w:rsidR="00CB5EFF">
        <w:t xml:space="preserve">Cherokee </w:t>
      </w:r>
      <w:r w:rsidR="0070489A">
        <w:t xml:space="preserve">men </w:t>
      </w:r>
      <w:r w:rsidR="00DE0F51">
        <w:t xml:space="preserve">also used </w:t>
      </w:r>
      <w:r w:rsidR="00EE62D0">
        <w:t>the bow and tomahawk</w:t>
      </w:r>
      <w:r w:rsidR="00DE0F51">
        <w:t xml:space="preserve"> as necessary</w:t>
      </w:r>
      <w:r w:rsidR="00EE62D0">
        <w:t xml:space="preserve">. </w:t>
      </w:r>
      <w:r w:rsidR="00220B85">
        <w:t xml:space="preserve">Firearms required </w:t>
      </w:r>
      <w:r w:rsidR="00BF324F">
        <w:t>trade or gifts from Euro-Americans</w:t>
      </w:r>
      <w:r w:rsidR="00407E04">
        <w:t xml:space="preserve">, which meant </w:t>
      </w:r>
      <w:r w:rsidR="00CB5EFF">
        <w:t>they</w:t>
      </w:r>
      <w:r w:rsidR="00BF324F">
        <w:t xml:space="preserve"> had to maintain strategic supply lines to prepare for war and hunting. </w:t>
      </w:r>
      <w:r w:rsidR="006E65AC">
        <w:t>In addition, t</w:t>
      </w:r>
      <w:r w:rsidR="0091768F">
        <w:t xml:space="preserve">hese logistical methods, combined with the natural constraints of the mountain terrain, </w:t>
      </w:r>
      <w:r w:rsidR="000C2E14">
        <w:t>limited their ability to sustain wars</w:t>
      </w:r>
      <w:r w:rsidR="006F72EB">
        <w:t xml:space="preserve"> with the British and the Whigs</w:t>
      </w:r>
      <w:r w:rsidR="000C2E14">
        <w:t xml:space="preserve">. </w:t>
      </w:r>
    </w:p>
    <w:p w14:paraId="1D261DEE" w14:textId="178D7DB7" w:rsidR="00D55B6A" w:rsidRPr="006F7D80" w:rsidRDefault="00D55B6A" w:rsidP="00D55B6A">
      <w:pPr>
        <w:spacing w:line="480" w:lineRule="auto"/>
        <w:contextualSpacing/>
        <w:jc w:val="center"/>
        <w:rPr>
          <w:b/>
          <w:bCs/>
        </w:rPr>
      </w:pPr>
      <w:r w:rsidRPr="006F7D80">
        <w:rPr>
          <w:b/>
          <w:bCs/>
        </w:rPr>
        <w:t>Expeditionary Logistics: Procurement</w:t>
      </w:r>
      <w:r w:rsidR="0052299B">
        <w:rPr>
          <w:b/>
          <w:bCs/>
        </w:rPr>
        <w:t xml:space="preserve"> and Raiding</w:t>
      </w:r>
    </w:p>
    <w:p w14:paraId="570DE702" w14:textId="441801EA" w:rsidR="00D55B6A" w:rsidRPr="006F7D80" w:rsidRDefault="00D55B6A" w:rsidP="00D55B6A">
      <w:pPr>
        <w:spacing w:line="480" w:lineRule="auto"/>
        <w:ind w:firstLine="720"/>
        <w:contextualSpacing/>
      </w:pPr>
      <w:r w:rsidRPr="006F7D80">
        <w:t xml:space="preserve">As previously stated, larger armies could not rely only on forage and hunting to sustain themselves. </w:t>
      </w:r>
      <w:r w:rsidR="00DC4888">
        <w:t xml:space="preserve">They required at least some preparation for a prolonged expedition, which could last months at a time. </w:t>
      </w:r>
      <w:r w:rsidRPr="006F7D80">
        <w:t xml:space="preserve">Muster roles from the 1759 Lyttleton expedition include a “list of carts, </w:t>
      </w:r>
      <w:proofErr w:type="spellStart"/>
      <w:r w:rsidRPr="006F7D80">
        <w:t>geers</w:t>
      </w:r>
      <w:proofErr w:type="spellEnd"/>
      <w:r w:rsidR="0070489A">
        <w:t xml:space="preserve"> [gear]</w:t>
      </w:r>
      <w:r w:rsidRPr="006F7D80">
        <w:t>…impressed for the use of Colo. Powell on the late expedition against the Cherokees” which shows the equipment procured or taken from citizens to support the expedition.</w:t>
      </w:r>
      <w:r w:rsidRPr="00CA232C">
        <w:rPr>
          <w:rStyle w:val="FootnoteReference"/>
        </w:rPr>
        <w:footnoteReference w:id="117"/>
      </w:r>
      <w:r w:rsidRPr="006F7D80">
        <w:t xml:space="preserve"> Officers from Colonel George G. Powell’s battalion took thirteen carts and several harnesses with at least an intention of returning them to their owners after the conclusion of the expedition. They also </w:t>
      </w:r>
      <w:r w:rsidRPr="006F7D80">
        <w:lastRenderedPageBreak/>
        <w:t>impressed thirty-two horses for the battalion, minus one horse belonging to a Henry Story who “</w:t>
      </w:r>
      <w:proofErr w:type="spellStart"/>
      <w:r w:rsidRPr="006F7D80">
        <w:t>stray’d</w:t>
      </w:r>
      <w:proofErr w:type="spellEnd"/>
      <w:r w:rsidRPr="006F7D80">
        <w:t xml:space="preserve"> home presently and the man agreed to take him without any charge.”</w:t>
      </w:r>
      <w:r w:rsidRPr="00CA232C">
        <w:rPr>
          <w:rStyle w:val="FootnoteReference"/>
        </w:rPr>
        <w:footnoteReference w:id="118"/>
      </w:r>
      <w:r w:rsidRPr="006F7D80">
        <w:t xml:space="preserve"> </w:t>
      </w:r>
    </w:p>
    <w:p w14:paraId="5A67294F" w14:textId="57CB3E0C" w:rsidR="00D55B6A" w:rsidRPr="006F7D80" w:rsidRDefault="00D55B6A" w:rsidP="00D55B6A">
      <w:pPr>
        <w:spacing w:line="480" w:lineRule="auto"/>
        <w:ind w:firstLine="720"/>
        <w:contextualSpacing/>
      </w:pPr>
      <w:r w:rsidRPr="006F7D80">
        <w:t xml:space="preserve">As Montgomery’s second in command, James Grant wrote to General Jeffery Amherst in 1760 to describe the expedition’s </w:t>
      </w:r>
      <w:r w:rsidR="00AE721B">
        <w:t>difficulty in</w:t>
      </w:r>
      <w:r w:rsidR="0063658A">
        <w:t xml:space="preserve"> procuring </w:t>
      </w:r>
      <w:r w:rsidR="00F912D9">
        <w:t>carriages</w:t>
      </w:r>
      <w:r w:rsidR="0063658A">
        <w:t>.</w:t>
      </w:r>
      <w:r w:rsidR="007015A6">
        <w:t xml:space="preserve"> </w:t>
      </w:r>
      <w:r w:rsidR="00D3381B">
        <w:t>For this difficulty they owed thanks to the preceding Lyttleton expedition, wh</w:t>
      </w:r>
      <w:r w:rsidR="009A7CF7">
        <w:t>ich</w:t>
      </w:r>
      <w:r w:rsidR="00FA7423">
        <w:t xml:space="preserve"> failed to pay any of the </w:t>
      </w:r>
      <w:r w:rsidR="00C81B93">
        <w:t xml:space="preserve">citizens of Charleston </w:t>
      </w:r>
      <w:r w:rsidR="008279CF">
        <w:t xml:space="preserve">from whom they had procured a cart. </w:t>
      </w:r>
      <w:r w:rsidR="00635774">
        <w:t>As</w:t>
      </w:r>
      <w:r w:rsidR="00394320">
        <w:t xml:space="preserve"> a</w:t>
      </w:r>
      <w:r w:rsidR="00635774">
        <w:t xml:space="preserve"> result, “nobody chose to provide </w:t>
      </w:r>
      <w:proofErr w:type="spellStart"/>
      <w:r w:rsidR="00635774">
        <w:t>Waggons</w:t>
      </w:r>
      <w:proofErr w:type="spellEnd"/>
      <w:r w:rsidR="00635774">
        <w:t xml:space="preserve"> upon any terms</w:t>
      </w:r>
      <w:r w:rsidR="00432E2A">
        <w:t>.</w:t>
      </w:r>
      <w:r w:rsidR="00027C64">
        <w:t>”</w:t>
      </w:r>
      <w:r w:rsidR="008279CF" w:rsidRPr="008279CF">
        <w:rPr>
          <w:rStyle w:val="FootnoteReference"/>
        </w:rPr>
        <w:t xml:space="preserve"> </w:t>
      </w:r>
      <w:r w:rsidR="008279CF" w:rsidRPr="00CA232C">
        <w:rPr>
          <w:rStyle w:val="FootnoteReference"/>
        </w:rPr>
        <w:footnoteReference w:id="119"/>
      </w:r>
      <w:r w:rsidR="008279CF">
        <w:t xml:space="preserve"> </w:t>
      </w:r>
      <w:r w:rsidR="00432E2A">
        <w:t>The</w:t>
      </w:r>
      <w:r w:rsidR="00027C64">
        <w:t xml:space="preserve"> army</w:t>
      </w:r>
      <w:r w:rsidR="00432E2A">
        <w:t xml:space="preserve"> commissaries</w:t>
      </w:r>
      <w:r w:rsidR="00027C64">
        <w:t xml:space="preserve"> </w:t>
      </w:r>
      <w:r w:rsidR="00D05F99">
        <w:t>then resorted to sending dispatches with advance payments to procure wagons from outside of the city</w:t>
      </w:r>
      <w:r w:rsidR="0028611A">
        <w:t>, which had the desired effect.</w:t>
      </w:r>
      <w:r w:rsidR="00432E2A">
        <w:t xml:space="preserve"> </w:t>
      </w:r>
      <w:r w:rsidR="0028611A">
        <w:t>Wagons</w:t>
      </w:r>
      <w:r w:rsidR="007015A6">
        <w:t xml:space="preserve"> seemed necessary </w:t>
      </w:r>
      <w:r w:rsidR="0028611A">
        <w:t xml:space="preserve">to Grant </w:t>
      </w:r>
      <w:r w:rsidR="007015A6">
        <w:t xml:space="preserve">at first, but eventually </w:t>
      </w:r>
      <w:r w:rsidR="00B47C5B">
        <w:t>Montgomery’s army switch</w:t>
      </w:r>
      <w:r w:rsidR="0070489A">
        <w:t>ed</w:t>
      </w:r>
      <w:r w:rsidR="00B47C5B">
        <w:t xml:space="preserve"> to horseback </w:t>
      </w:r>
      <w:r w:rsidR="00327799">
        <w:t xml:space="preserve">supply only </w:t>
      </w:r>
      <w:r w:rsidR="00B47C5B">
        <w:t xml:space="preserve">when their wagons could go no further. </w:t>
      </w:r>
      <w:r w:rsidR="00F142E9">
        <w:t xml:space="preserve">Wagons had a great deal of difficult crossing the steep banks of many of the rivers leading into the mountains, and this </w:t>
      </w:r>
      <w:r w:rsidR="00904F0C">
        <w:t>delayed</w:t>
      </w:r>
      <w:r w:rsidR="00F142E9">
        <w:t xml:space="preserve"> the army by as much as a day or more.</w:t>
      </w:r>
      <w:r w:rsidR="00605BDA" w:rsidRPr="00CA232C">
        <w:rPr>
          <w:rStyle w:val="FootnoteReference"/>
        </w:rPr>
        <w:footnoteReference w:id="120"/>
      </w:r>
      <w:r w:rsidR="00AC144B">
        <w:t xml:space="preserve"> </w:t>
      </w:r>
      <w:r w:rsidR="0016724B">
        <w:t>When the Grant expedition crossed the St</w:t>
      </w:r>
      <w:r w:rsidR="0013326D">
        <w:t xml:space="preserve">ickowee Mountains, </w:t>
      </w:r>
      <w:r w:rsidR="004A15D1">
        <w:t xml:space="preserve">Christopher French wrote </w:t>
      </w:r>
      <w:r w:rsidR="00244AE3">
        <w:t>that the path became</w:t>
      </w:r>
      <w:r w:rsidR="004A15D1">
        <w:t xml:space="preserve"> </w:t>
      </w:r>
      <w:r w:rsidR="00244AE3">
        <w:t>“</w:t>
      </w:r>
      <w:r w:rsidR="004A15D1">
        <w:t xml:space="preserve">so narrow as to render it </w:t>
      </w:r>
      <w:proofErr w:type="spellStart"/>
      <w:r w:rsidR="004A15D1">
        <w:t>vary</w:t>
      </w:r>
      <w:proofErr w:type="spellEnd"/>
      <w:r w:rsidR="004A15D1">
        <w:t xml:space="preserve"> Dangerous to a </w:t>
      </w:r>
      <w:proofErr w:type="spellStart"/>
      <w:r w:rsidR="004A15D1">
        <w:t>Traveller</w:t>
      </w:r>
      <w:proofErr w:type="spellEnd"/>
      <w:r w:rsidR="004A15D1">
        <w:t xml:space="preserve"> who has nothing to consult but his Safety, wher</w:t>
      </w:r>
      <w:r w:rsidR="00244AE3">
        <w:t xml:space="preserve">eas we expected to be </w:t>
      </w:r>
      <w:proofErr w:type="spellStart"/>
      <w:r w:rsidR="00244AE3">
        <w:t>attack’d</w:t>
      </w:r>
      <w:proofErr w:type="spellEnd"/>
      <w:r w:rsidR="00244AE3">
        <w:t xml:space="preserve"> every minute.”</w:t>
      </w:r>
      <w:r w:rsidR="009A7CF7" w:rsidRPr="00CA232C">
        <w:rPr>
          <w:rStyle w:val="FootnoteReference"/>
        </w:rPr>
        <w:footnoteReference w:id="121"/>
      </w:r>
      <w:r w:rsidR="009A7CF7">
        <w:t xml:space="preserve"> Wagons on this path or the many others like it would have been impossible.</w:t>
      </w:r>
    </w:p>
    <w:p w14:paraId="42A8AF2A" w14:textId="6DEE1027" w:rsidR="00D55B6A" w:rsidRPr="008307F6" w:rsidRDefault="00962F1F" w:rsidP="00D55B6A">
      <w:pPr>
        <w:spacing w:line="480" w:lineRule="auto"/>
        <w:ind w:firstLine="720"/>
        <w:contextualSpacing/>
        <w:rPr>
          <w:color w:val="FF0000"/>
        </w:rPr>
      </w:pPr>
      <w:r>
        <w:t>Euro-American armies raided and stole provi</w:t>
      </w:r>
      <w:r w:rsidR="00EA7415">
        <w:t xml:space="preserve">sions from Cherokee towns as another method </w:t>
      </w:r>
      <w:r w:rsidR="00B67BE6">
        <w:t>to sustain themselves beside</w:t>
      </w:r>
      <w:r w:rsidR="00394320">
        <w:t>s</w:t>
      </w:r>
      <w:r w:rsidR="00B67BE6">
        <w:t xml:space="preserve"> carrying supplies</w:t>
      </w:r>
      <w:r w:rsidR="00D55B6A" w:rsidRPr="006F7D80">
        <w:t xml:space="preserve">. </w:t>
      </w:r>
      <w:r w:rsidR="00772281">
        <w:t>Joseph Knox, part of the Rutherford expedition, reported on his pension application that his duty was to forage for beef cattle.</w:t>
      </w:r>
      <w:r w:rsidR="00772281" w:rsidRPr="00CA232C">
        <w:rPr>
          <w:rStyle w:val="FootnoteReference"/>
        </w:rPr>
        <w:footnoteReference w:id="122"/>
      </w:r>
      <w:r w:rsidR="00772281">
        <w:t xml:space="preserve"> </w:t>
      </w:r>
      <w:r w:rsidR="00D55B6A" w:rsidRPr="006F7D80">
        <w:t xml:space="preserve">In their campaign journals and reports, Soldiers and officers devoted a good amount of writing describing Cherokee towns and the types of crops therein. One author alone mentions “corn and </w:t>
      </w:r>
      <w:r w:rsidR="00D55B6A" w:rsidRPr="006F7D80">
        <w:lastRenderedPageBreak/>
        <w:t xml:space="preserve">peach trees, apples trees” in </w:t>
      </w:r>
      <w:proofErr w:type="spellStart"/>
      <w:r w:rsidR="00D55B6A" w:rsidRPr="006F7D80">
        <w:t>Tomassee</w:t>
      </w:r>
      <w:proofErr w:type="spellEnd"/>
      <w:r w:rsidR="00D55B6A" w:rsidRPr="006F7D80">
        <w:t xml:space="preserve">, “corn, potatoes, peas &amp; beans” in </w:t>
      </w:r>
      <w:proofErr w:type="spellStart"/>
      <w:r w:rsidR="00D55B6A" w:rsidRPr="006F7D80">
        <w:t>Nowewee</w:t>
      </w:r>
      <w:proofErr w:type="spellEnd"/>
      <w:r w:rsidR="00D55B6A" w:rsidRPr="006F7D80">
        <w:t>, and “great crops of corn, and indeed almost all sorts of serviceable fruits” in Tellico.</w:t>
      </w:r>
      <w:r w:rsidR="00D55B6A" w:rsidRPr="00CA232C">
        <w:rPr>
          <w:rStyle w:val="FootnoteReference"/>
        </w:rPr>
        <w:footnoteReference w:id="123"/>
      </w:r>
      <w:r w:rsidR="00D55B6A">
        <w:t xml:space="preserve"> </w:t>
      </w:r>
      <w:r w:rsidR="00B245E6">
        <w:t xml:space="preserve">A substantial </w:t>
      </w:r>
      <w:r w:rsidR="00181E0B">
        <w:t xml:space="preserve">amount of </w:t>
      </w:r>
      <w:r w:rsidR="00B245E6">
        <w:t xml:space="preserve">the </w:t>
      </w:r>
      <w:r w:rsidR="00181E0B">
        <w:t>entries in the journals of the Grant, Williamson, and Rutherford campaign</w:t>
      </w:r>
      <w:r w:rsidR="00B245E6">
        <w:t xml:space="preserve"> </w:t>
      </w:r>
      <w:r w:rsidR="00DA105E">
        <w:t xml:space="preserve">also describe the destruction caused to these crops, in a clear ploy to deprive the Cherokee of </w:t>
      </w:r>
      <w:r w:rsidR="00181025">
        <w:t>food supplies. Th</w:t>
      </w:r>
      <w:r w:rsidR="006A08A6">
        <w:t>is</w:t>
      </w:r>
      <w:r w:rsidR="00181E0B">
        <w:t xml:space="preserve"> </w:t>
      </w:r>
      <w:r w:rsidR="00027F37">
        <w:t>indicate</w:t>
      </w:r>
      <w:r w:rsidR="006A08A6">
        <w:t>s</w:t>
      </w:r>
      <w:r w:rsidR="00027F37">
        <w:t xml:space="preserve"> that the authors, and therefore soldiers, spent much of their time</w:t>
      </w:r>
      <w:r w:rsidR="00E56158">
        <w:t xml:space="preserve"> in Cherokee fields cutting or burning crops. Pension records rarely mention </w:t>
      </w:r>
      <w:r w:rsidR="00B66584">
        <w:t xml:space="preserve">battles other than the Black Hole, but they do describe a great deal of destruction to </w:t>
      </w:r>
      <w:r w:rsidR="006A08A6">
        <w:t>towns and food stores</w:t>
      </w:r>
      <w:r w:rsidR="00B66584">
        <w:t>.</w:t>
      </w:r>
      <w:r w:rsidR="00B66584" w:rsidRPr="00CA232C">
        <w:rPr>
          <w:rStyle w:val="FootnoteReference"/>
        </w:rPr>
        <w:footnoteReference w:id="124"/>
      </w:r>
    </w:p>
    <w:p w14:paraId="1993DDBF" w14:textId="06582431" w:rsidR="00033B30" w:rsidRDefault="00D55B6A" w:rsidP="00D55B6A">
      <w:pPr>
        <w:spacing w:line="480" w:lineRule="auto"/>
        <w:ind w:firstLine="720"/>
        <w:contextualSpacing/>
      </w:pPr>
      <w:r w:rsidRPr="006F7D80">
        <w:t xml:space="preserve">Militiamen were not the only ones ruining Cherokee crops and fields. The thousands of horses, cattle, and several wagons that accompanied the expeditions took a heavy toll on each town they encamped in, showing the passive destruction inflicted by an army on the move. In his pension record, Colonel James Martin of the Guilford County Militia Regiment recalled that “Our Commissary had about 3,000 beeves </w:t>
      </w:r>
      <w:r w:rsidR="00904F0C">
        <w:t xml:space="preserve">[cattle] </w:t>
      </w:r>
      <w:r w:rsidRPr="006F7D80">
        <w:t>and as many horses loaded with sacks of flour, and where we encamped one night the beeves destroyed the whole of it, even to the stumps, and destroyed the grass to the bare ground.”</w:t>
      </w:r>
      <w:r w:rsidRPr="00CA232C">
        <w:rPr>
          <w:rStyle w:val="FootnoteReference"/>
        </w:rPr>
        <w:footnoteReference w:id="125"/>
      </w:r>
      <w:r w:rsidRPr="006F7D80">
        <w:t xml:space="preserve"> Cattle did plenty of damage to Cherokee hunting land and fields before the war, and cattle damage was one of the chief grievances caused by illegal settlement in Cherokee land.</w:t>
      </w:r>
      <w:r w:rsidRPr="00CA232C">
        <w:rPr>
          <w:rStyle w:val="FootnoteReference"/>
        </w:rPr>
        <w:footnoteReference w:id="126"/>
      </w:r>
      <w:r w:rsidR="005B2EC0">
        <w:t xml:space="preserve"> Horse</w:t>
      </w:r>
      <w:r w:rsidR="006159F9">
        <w:t>s too were used on at least one occasion to destroy a corn field.</w:t>
      </w:r>
      <w:r w:rsidR="006159F9" w:rsidRPr="00CA232C">
        <w:rPr>
          <w:rStyle w:val="FootnoteReference"/>
        </w:rPr>
        <w:footnoteReference w:id="127"/>
      </w:r>
      <w:r w:rsidR="006A08A6">
        <w:t xml:space="preserve"> In this way, the </w:t>
      </w:r>
      <w:r w:rsidR="005B3B1B">
        <w:t xml:space="preserve">British and Whigs used Cherokee crops and stored food to sustain themselves and </w:t>
      </w:r>
      <w:r w:rsidR="00033B30">
        <w:t>then they denied its use to the Cherokee by destroying it.</w:t>
      </w:r>
    </w:p>
    <w:p w14:paraId="5384E714" w14:textId="77777777" w:rsidR="00EE0981" w:rsidRDefault="00EE0981" w:rsidP="00D55B6A">
      <w:pPr>
        <w:spacing w:line="480" w:lineRule="auto"/>
        <w:ind w:firstLine="720"/>
        <w:contextualSpacing/>
      </w:pPr>
    </w:p>
    <w:p w14:paraId="55AAC8F2" w14:textId="77777777" w:rsidR="00EE0981" w:rsidRPr="006F7D80" w:rsidRDefault="00EE0981" w:rsidP="00D55B6A">
      <w:pPr>
        <w:spacing w:line="480" w:lineRule="auto"/>
        <w:ind w:firstLine="720"/>
        <w:contextualSpacing/>
      </w:pPr>
    </w:p>
    <w:p w14:paraId="65E8EA68" w14:textId="7659AD4A" w:rsidR="009B4FD3" w:rsidRPr="0040564E" w:rsidRDefault="00147265" w:rsidP="00B3227F">
      <w:pPr>
        <w:spacing w:line="480" w:lineRule="auto"/>
        <w:contextualSpacing/>
        <w:jc w:val="center"/>
        <w:rPr>
          <w:b/>
          <w:bCs/>
        </w:rPr>
      </w:pPr>
      <w:r w:rsidRPr="0040564E">
        <w:rPr>
          <w:b/>
          <w:bCs/>
        </w:rPr>
        <w:lastRenderedPageBreak/>
        <w:t xml:space="preserve">Expeditionary Logistics: </w:t>
      </w:r>
      <w:r w:rsidR="0040564E" w:rsidRPr="0040564E">
        <w:rPr>
          <w:b/>
          <w:bCs/>
        </w:rPr>
        <w:t>Extemporaneous Methods</w:t>
      </w:r>
    </w:p>
    <w:p w14:paraId="4DA67145" w14:textId="449FB975" w:rsidR="00932238" w:rsidRDefault="00932238" w:rsidP="00932238">
      <w:pPr>
        <w:spacing w:line="480" w:lineRule="auto"/>
        <w:ind w:firstLine="720"/>
        <w:contextualSpacing/>
      </w:pPr>
      <w:r>
        <w:t>Virginia ranger officer William Preston’s 1756 journal of a campaign in western Virgin</w:t>
      </w:r>
      <w:r w:rsidR="002A7B3C">
        <w:t>i</w:t>
      </w:r>
      <w:r>
        <w:t>a against the Shawnee provides several insights into the difficulties of sustaining a backcountry campaign</w:t>
      </w:r>
      <w:r w:rsidR="005722E0">
        <w:t xml:space="preserve"> through extemporaneous means</w:t>
      </w:r>
      <w:r>
        <w:t>, even for seasoned volunteers.</w:t>
      </w:r>
      <w:r w:rsidRPr="00CA232C">
        <w:rPr>
          <w:rStyle w:val="FootnoteReference"/>
        </w:rPr>
        <w:footnoteReference w:id="128"/>
      </w:r>
      <w:r>
        <w:t xml:space="preserve"> </w:t>
      </w:r>
      <w:r w:rsidR="00CD15EE">
        <w:t xml:space="preserve">It also provides </w:t>
      </w:r>
      <w:r w:rsidR="00983297">
        <w:t xml:space="preserve">a </w:t>
      </w:r>
      <w:r w:rsidR="007512AE">
        <w:t>source on</w:t>
      </w:r>
      <w:r w:rsidR="00CD15EE">
        <w:t xml:space="preserve"> Cherokee </w:t>
      </w:r>
      <w:r w:rsidR="00983297">
        <w:t>warriors on an expedition</w:t>
      </w:r>
      <w:r w:rsidR="007512AE">
        <w:t xml:space="preserve"> just before the Anglo-Cherokee War</w:t>
      </w:r>
      <w:r w:rsidR="00983297">
        <w:t xml:space="preserve">. </w:t>
      </w:r>
      <w:r>
        <w:t xml:space="preserve">One hundred and thirty Cherokee warriors accompanied the expedition, led by war chief Ostenaco. </w:t>
      </w:r>
      <w:r w:rsidR="00E1358B">
        <w:t xml:space="preserve">The notes of </w:t>
      </w:r>
      <w:r>
        <w:t>Lyman Draper</w:t>
      </w:r>
      <w:r w:rsidR="00E1358B">
        <w:t>, a</w:t>
      </w:r>
      <w:r w:rsidR="00CF3662">
        <w:t xml:space="preserve"> nineteenth-century historian,</w:t>
      </w:r>
      <w:r>
        <w:t xml:space="preserve"> detail that Ostenaco was known as “the mankiller,” which “was the highest honorary title among the Cherokees, conferred as the reward of uncommon valor.”</w:t>
      </w:r>
      <w:r w:rsidRPr="00CA232C">
        <w:rPr>
          <w:rStyle w:val="FootnoteReference"/>
        </w:rPr>
        <w:footnoteReference w:id="129"/>
      </w:r>
      <w:r>
        <w:t xml:space="preserve"> Three weeks into the campaign, their beef supply was exhausted, and the expedition had to hunt for food. “A few bears were killed,” Preston writes, but this was not enough to sustain all the rangers and their Cherokee allies. For the next month, Preston’s entries overwhelmingly discuss the lack of rations and his men’s attempts to hunt elk, bear, and buffalo. Even when a scouting party returned and reported that fifteen miles upriver “that were the game ever so plenty,” the men “said it was utterly impossible to support 340 men by it.”</w:t>
      </w:r>
      <w:r w:rsidRPr="00CA232C">
        <w:rPr>
          <w:rStyle w:val="FootnoteReference"/>
        </w:rPr>
        <w:footnoteReference w:id="130"/>
      </w:r>
      <w:r>
        <w:t xml:space="preserve"> </w:t>
      </w:r>
      <w:r w:rsidR="00D13A0C">
        <w:t>The Virginians were not as proficient at hunting on the expedition as their Native allies</w:t>
      </w:r>
      <w:r w:rsidR="00000E68">
        <w:t>.</w:t>
      </w:r>
    </w:p>
    <w:p w14:paraId="055452E4" w14:textId="5E227D17" w:rsidR="00932238" w:rsidRDefault="00932238" w:rsidP="00932238">
      <w:pPr>
        <w:spacing w:line="480" w:lineRule="auto"/>
        <w:ind w:firstLine="720"/>
        <w:contextualSpacing/>
      </w:pPr>
      <w:r>
        <w:t>The expedition had to conduct multiple river crossings, made more difficult by the high waters and scarce rations. Rivers in mountainous terrain are typically fast-flowing, cold, and have steep banks, presenting a formidable obstacle. Preston writes that to traverse the river and lessen the time-consuming and dangerous river crossings, the “Cherokees proposed to make bark canoes to. [sic] carry themselves down the river, which was immediately put in practice.”</w:t>
      </w:r>
      <w:r w:rsidRPr="00CA232C">
        <w:rPr>
          <w:rStyle w:val="FootnoteReference"/>
        </w:rPr>
        <w:footnoteReference w:id="131"/>
      </w:r>
      <w:r>
        <w:t xml:space="preserve"> The </w:t>
      </w:r>
      <w:r>
        <w:lastRenderedPageBreak/>
        <w:t>Virginians spent two days building a larger canoe to carry ammunition. While riverine travel was often the preferred mode of transport on large North American waterways, like the Ohio and Tennessee, doing so in the mountains was much more challenging. Even with canoes, the expedition had to portage often to avoid rapid water, sometimes over the top of mountains. Horses could not board the small canoes and had to find their own passage through the rugged terrain. A few days after building the canoes, two of the Virginians’ watercraft sank, where “several things of value were lost, particularly five or six fine guns” along with their tents.</w:t>
      </w:r>
      <w:r w:rsidRPr="00CA232C">
        <w:rPr>
          <w:rStyle w:val="FootnoteReference"/>
        </w:rPr>
        <w:footnoteReference w:id="132"/>
      </w:r>
      <w:r>
        <w:t xml:space="preserve"> Choosing between marching or paddling as mode of transport for a mountain expedition required a deliberate assessment of the risk versus reward of each. </w:t>
      </w:r>
    </w:p>
    <w:p w14:paraId="4820310B" w14:textId="091C273B" w:rsidR="00CD43E6" w:rsidRDefault="001930E1" w:rsidP="00932238">
      <w:pPr>
        <w:spacing w:line="480" w:lineRule="auto"/>
        <w:ind w:firstLine="720"/>
        <w:contextualSpacing/>
      </w:pPr>
      <w:r w:rsidRPr="006F7D80">
        <w:t xml:space="preserve">Mountain fighting required logistical adaptation. </w:t>
      </w:r>
      <w:r w:rsidR="007E3FC6" w:rsidRPr="006F7D80">
        <w:t xml:space="preserve">Larger forces were usually confined to established roads, which meant that a defender could always anticipate their route. If no road existed, then the army </w:t>
      </w:r>
      <w:proofErr w:type="gramStart"/>
      <w:r w:rsidR="007E3FC6" w:rsidRPr="006F7D80">
        <w:t>had</w:t>
      </w:r>
      <w:proofErr w:type="gramEnd"/>
      <w:r w:rsidR="007E3FC6" w:rsidRPr="006F7D80">
        <w:t xml:space="preserve"> to slowly cut their way through the wilderness, which meant slow progress and vulnerability to attack while they worked.</w:t>
      </w:r>
      <w:r w:rsidR="007E3FC6">
        <w:t xml:space="preserve"> </w:t>
      </w:r>
      <w:r w:rsidR="006E1B3E">
        <w:t>Heavy rainfall slowed Grant’s army, but they improvised log bridges, rafts, and ferries to carry their wagons across, indicating the engineering capability of the army.</w:t>
      </w:r>
      <w:r w:rsidR="006E1B3E" w:rsidRPr="00CA232C">
        <w:rPr>
          <w:rStyle w:val="FootnoteReference"/>
        </w:rPr>
        <w:footnoteReference w:id="133"/>
      </w:r>
      <w:r w:rsidR="00F40D82">
        <w:t xml:space="preserve">Standardization of supplies was not the norm in the British colonies, and </w:t>
      </w:r>
      <w:r w:rsidR="00FC7D10">
        <w:t xml:space="preserve">when certain items were not available, improvisation occurred. </w:t>
      </w:r>
      <w:r w:rsidR="00A40B20">
        <w:t xml:space="preserve">Soldiers in the Montgomery expedition made bags to carry flour out of their </w:t>
      </w:r>
      <w:r w:rsidR="00AC441C">
        <w:t>wagon covers and tents, and pack saddles out of bear skins.</w:t>
      </w:r>
      <w:r w:rsidR="00AC441C" w:rsidRPr="00CA232C">
        <w:rPr>
          <w:rStyle w:val="FootnoteReference"/>
        </w:rPr>
        <w:footnoteReference w:id="134"/>
      </w:r>
      <w:r w:rsidR="00D717B4">
        <w:t xml:space="preserve"> </w:t>
      </w:r>
      <w:r w:rsidR="00CD43E6">
        <w:t xml:space="preserve">Montgomery </w:t>
      </w:r>
      <w:r w:rsidR="008355BB">
        <w:t xml:space="preserve">left tents and </w:t>
      </w:r>
      <w:r w:rsidR="00A60303">
        <w:t>baggage behind</w:t>
      </w:r>
      <w:r w:rsidR="00BD28AF">
        <w:t xml:space="preserve"> at Keowee before marching deeper into Cherokee territory</w:t>
      </w:r>
      <w:r w:rsidR="000A678D">
        <w:t xml:space="preserve"> to lighten the army’s load </w:t>
      </w:r>
      <w:r w:rsidR="00364DCE">
        <w:t>over the mountains</w:t>
      </w:r>
      <w:r w:rsidR="00BD28AF">
        <w:t>.</w:t>
      </w:r>
      <w:r w:rsidR="00BD28AF" w:rsidRPr="00CA232C">
        <w:rPr>
          <w:rStyle w:val="FootnoteReference"/>
        </w:rPr>
        <w:footnoteReference w:id="135"/>
      </w:r>
      <w:r w:rsidR="00BD28AF">
        <w:t xml:space="preserve"> </w:t>
      </w:r>
    </w:p>
    <w:p w14:paraId="0363447F" w14:textId="74A3CC17" w:rsidR="00625A9B" w:rsidRDefault="00406577" w:rsidP="00EE0981">
      <w:pPr>
        <w:spacing w:line="480" w:lineRule="auto"/>
        <w:ind w:firstLine="720"/>
        <w:contextualSpacing/>
      </w:pPr>
      <w:r>
        <w:lastRenderedPageBreak/>
        <w:t xml:space="preserve">The Cherokee had a well-adapted system of </w:t>
      </w:r>
      <w:r w:rsidR="00F47F30">
        <w:t xml:space="preserve">logistics developed over hundreds of years of hunting and </w:t>
      </w:r>
      <w:r w:rsidR="00F10264">
        <w:t>l</w:t>
      </w:r>
      <w:r w:rsidR="002A7B3C">
        <w:t>o</w:t>
      </w:r>
      <w:r w:rsidR="00F10264">
        <w:t>ng-range raiding.</w:t>
      </w:r>
      <w:r w:rsidR="00F10264" w:rsidRPr="00CA232C">
        <w:rPr>
          <w:rStyle w:val="FootnoteReference"/>
        </w:rPr>
        <w:footnoteReference w:id="136"/>
      </w:r>
      <w:r w:rsidR="002D4721">
        <w:t xml:space="preserve"> </w:t>
      </w:r>
      <w:r w:rsidR="00337B37">
        <w:rPr>
          <w:szCs w:val="24"/>
          <w:lang w:eastAsia="zh-CN"/>
        </w:rPr>
        <w:t>Cherokee w</w:t>
      </w:r>
      <w:r w:rsidR="00337B37" w:rsidRPr="006F7D80">
        <w:rPr>
          <w:szCs w:val="24"/>
          <w:lang w:eastAsia="zh-CN"/>
        </w:rPr>
        <w:t>ar</w:t>
      </w:r>
      <w:r w:rsidR="00EF2809" w:rsidRPr="00527B20">
        <w:rPr>
          <w:szCs w:val="24"/>
          <w:lang w:eastAsia="zh-CN"/>
        </w:rPr>
        <w:t xml:space="preserve"> parties traveled on foot and by canoe over vast distances of the American continent</w:t>
      </w:r>
      <w:r w:rsidR="00337B37">
        <w:rPr>
          <w:szCs w:val="24"/>
          <w:lang w:eastAsia="zh-CN"/>
        </w:rPr>
        <w:t xml:space="preserve">, and </w:t>
      </w:r>
      <w:r w:rsidR="00D945A6">
        <w:rPr>
          <w:szCs w:val="24"/>
          <w:lang w:eastAsia="zh-CN"/>
        </w:rPr>
        <w:t>doing so required a large caloric intake</w:t>
      </w:r>
      <w:r w:rsidR="00337B37">
        <w:rPr>
          <w:szCs w:val="24"/>
          <w:lang w:eastAsia="zh-CN"/>
        </w:rPr>
        <w:t>.</w:t>
      </w:r>
      <w:r w:rsidR="00337B37" w:rsidRPr="00CA232C">
        <w:rPr>
          <w:rStyle w:val="FootnoteReference"/>
        </w:rPr>
        <w:footnoteReference w:id="137"/>
      </w:r>
      <w:r w:rsidR="00EF2809" w:rsidRPr="00527B20">
        <w:rPr>
          <w:szCs w:val="24"/>
          <w:lang w:eastAsia="zh-CN"/>
        </w:rPr>
        <w:t xml:space="preserve"> Hunting on the move was the most important means of sustainment, but warriors almost always supplemented hunting by carrying some sort of ration to sustain them, such as ground corn or dried meat, caching supplies along the route, or using the hospitality of local neutral tribes. </w:t>
      </w:r>
      <w:r w:rsidR="006B08FA">
        <w:rPr>
          <w:szCs w:val="24"/>
          <w:lang w:eastAsia="zh-CN"/>
        </w:rPr>
        <w:t xml:space="preserve">Sometimes women accompanied war parties to </w:t>
      </w:r>
      <w:r w:rsidR="00452756">
        <w:rPr>
          <w:szCs w:val="24"/>
          <w:lang w:eastAsia="zh-CN"/>
        </w:rPr>
        <w:t xml:space="preserve">perform logistical roles. </w:t>
      </w:r>
      <w:r w:rsidR="00791A7E">
        <w:t xml:space="preserve">Cherokee warriors required food and ammunition to sustain themselves </w:t>
      </w:r>
      <w:r w:rsidR="001667F3">
        <w:t xml:space="preserve">during military actions, </w:t>
      </w:r>
      <w:r w:rsidR="007940FF">
        <w:t>and their absence from their communities created an added logistical need</w:t>
      </w:r>
      <w:r w:rsidR="00756C59">
        <w:t xml:space="preserve">: when they were engaged in a war, they were rarely able to hunt for their families. </w:t>
      </w:r>
      <w:r w:rsidR="00EB2FF8">
        <w:t xml:space="preserve">Women </w:t>
      </w:r>
      <w:r w:rsidR="00120DFE">
        <w:t xml:space="preserve">did much of the agricultural labor in their communities, but </w:t>
      </w:r>
      <w:r w:rsidR="00B733D8">
        <w:t xml:space="preserve">hunting was </w:t>
      </w:r>
      <w:r w:rsidR="00BD5936">
        <w:t xml:space="preserve">an important component of </w:t>
      </w:r>
      <w:r w:rsidR="00D53312">
        <w:t xml:space="preserve">sustenance for Cherokee </w:t>
      </w:r>
      <w:r w:rsidR="00BF2E7D">
        <w:t>communities</w:t>
      </w:r>
      <w:r w:rsidR="00D53312">
        <w:t>.</w:t>
      </w:r>
      <w:r w:rsidR="00BF2E7D" w:rsidRPr="00CA232C">
        <w:rPr>
          <w:rStyle w:val="FootnoteReference"/>
        </w:rPr>
        <w:footnoteReference w:id="138"/>
      </w:r>
      <w:r w:rsidR="00120DFE">
        <w:t xml:space="preserve"> </w:t>
      </w:r>
      <w:r w:rsidR="00475F44">
        <w:t xml:space="preserve">This challenge </w:t>
      </w:r>
      <w:r w:rsidR="006E1D03">
        <w:t xml:space="preserve">is one reason that Native Americans had difficulty sustaining extended wars. </w:t>
      </w:r>
      <w:r w:rsidR="00475F44">
        <w:t>One way</w:t>
      </w:r>
      <w:r w:rsidR="006E1D03">
        <w:t xml:space="preserve"> around this </w:t>
      </w:r>
      <w:r w:rsidR="006B79EF">
        <w:t>problem was</w:t>
      </w:r>
      <w:r w:rsidR="00475F44">
        <w:t xml:space="preserve"> for Cherokee warriors to </w:t>
      </w:r>
      <w:r w:rsidR="006B79EF">
        <w:t xml:space="preserve">receive goods from Europeans in exchange for their military service. </w:t>
      </w:r>
      <w:r w:rsidR="00AE222A">
        <w:t xml:space="preserve">John Stuart, the southern British Superintendent for Indian Affairs, told </w:t>
      </w:r>
      <w:r w:rsidR="006E7EEE">
        <w:t>Lord George Germain that “both nations [Creek and Cherokee] depend upon me for supplies as they cannot hunt.</w:t>
      </w:r>
      <w:r w:rsidR="00AB441E">
        <w:t>”</w:t>
      </w:r>
      <w:r w:rsidR="00AB441E" w:rsidRPr="00CA232C">
        <w:rPr>
          <w:rStyle w:val="FootnoteReference"/>
        </w:rPr>
        <w:footnoteReference w:id="139"/>
      </w:r>
    </w:p>
    <w:p w14:paraId="66488E8D" w14:textId="77777777" w:rsidR="00EE0981" w:rsidRDefault="00EE0981" w:rsidP="00EE0981">
      <w:pPr>
        <w:spacing w:line="480" w:lineRule="auto"/>
        <w:ind w:firstLine="720"/>
        <w:contextualSpacing/>
      </w:pPr>
    </w:p>
    <w:p w14:paraId="575F377A" w14:textId="77777777" w:rsidR="00EE0981" w:rsidRDefault="00EE0981" w:rsidP="00EE0981">
      <w:pPr>
        <w:spacing w:line="480" w:lineRule="auto"/>
        <w:ind w:firstLine="720"/>
        <w:contextualSpacing/>
        <w:rPr>
          <w:b/>
          <w:bCs/>
        </w:rPr>
      </w:pPr>
    </w:p>
    <w:p w14:paraId="07066E01" w14:textId="29A03D7A" w:rsidR="00DA57BC" w:rsidRPr="006F7D80" w:rsidRDefault="00DA57BC" w:rsidP="00DA57BC">
      <w:pPr>
        <w:spacing w:line="480" w:lineRule="auto"/>
        <w:contextualSpacing/>
        <w:jc w:val="center"/>
        <w:rPr>
          <w:b/>
          <w:bCs/>
        </w:rPr>
      </w:pPr>
      <w:r w:rsidRPr="006F7D80">
        <w:rPr>
          <w:b/>
          <w:bCs/>
        </w:rPr>
        <w:lastRenderedPageBreak/>
        <w:t>Water and Overland Communication Routes in the Trans-Appalachian South</w:t>
      </w:r>
    </w:p>
    <w:p w14:paraId="1CB6D9A8" w14:textId="52D93D39" w:rsidR="00DA57BC" w:rsidRPr="006F7D80" w:rsidRDefault="00DA57BC" w:rsidP="00DA57BC">
      <w:pPr>
        <w:spacing w:line="480" w:lineRule="auto"/>
        <w:ind w:firstLine="720"/>
        <w:contextualSpacing/>
      </w:pPr>
      <w:r w:rsidRPr="006F7D80">
        <w:t xml:space="preserve">The Cherokee used an extensive system of land and water routes to trade, conduct diplomacy, and to carry out warfare. </w:t>
      </w:r>
      <w:r>
        <w:t xml:space="preserve">One of the best available </w:t>
      </w:r>
      <w:r w:rsidRPr="006F7D80">
        <w:t>stud</w:t>
      </w:r>
      <w:r>
        <w:t>ies</w:t>
      </w:r>
      <w:r w:rsidRPr="006F7D80">
        <w:t xml:space="preserve"> of overland Cherokee communication routes in the trans-Appalachian region is William E. Myer’s </w:t>
      </w:r>
      <w:r w:rsidRPr="006F7D80">
        <w:rPr>
          <w:i/>
          <w:iCs/>
        </w:rPr>
        <w:t>Indian Trails of the Southeast</w:t>
      </w:r>
      <w:r w:rsidRPr="006F7D80">
        <w:t>.</w:t>
      </w:r>
      <w:r w:rsidRPr="00CA232C">
        <w:rPr>
          <w:rStyle w:val="FootnoteReference"/>
        </w:rPr>
        <w:footnoteReference w:id="140"/>
      </w:r>
      <w:r w:rsidRPr="006F7D80">
        <w:t xml:space="preserve"> Myer’s map of the Southeastern Trail System shows three distinct trails crossing the Southern Appalachians from Tennessee to South Carolina. The southernmost was the Unicoi Turnpike, used by British forces in the supply and maintenance of Fort Loudon. </w:t>
      </w:r>
      <w:r>
        <w:t xml:space="preserve">References to artillery at the </w:t>
      </w:r>
      <w:r w:rsidR="009A23EF">
        <w:t>f</w:t>
      </w:r>
      <w:r>
        <w:t xml:space="preserve">ort indicate the Unicoi Turnpike </w:t>
      </w:r>
      <w:r w:rsidR="009A23EF">
        <w:t>supported</w:t>
      </w:r>
      <w:r>
        <w:t xml:space="preserve"> heavier logistics like cannon and ball.</w:t>
      </w:r>
      <w:r w:rsidRPr="00CA232C">
        <w:rPr>
          <w:rStyle w:val="FootnoteReference"/>
        </w:rPr>
        <w:footnoteReference w:id="141"/>
      </w:r>
      <w:r>
        <w:t xml:space="preserve"> This makes sense, given that the following two routes traverse some of the highest peaks in the Appalachians. </w:t>
      </w:r>
      <w:r w:rsidRPr="006F7D80">
        <w:t>The middle route, following the Little Tennessee River through the mountains, became known</w:t>
      </w:r>
      <w:r>
        <w:t xml:space="preserve"> to Euro-Americans</w:t>
      </w:r>
      <w:r w:rsidRPr="006F7D80">
        <w:t xml:space="preserve"> as the Rutherford Trace after the War of 1776. Finally, the </w:t>
      </w:r>
      <w:proofErr w:type="spellStart"/>
      <w:r w:rsidRPr="006F7D80">
        <w:t>Tuckaleechee</w:t>
      </w:r>
      <w:proofErr w:type="spellEnd"/>
      <w:r w:rsidRPr="006F7D80">
        <w:t xml:space="preserve"> and Southeastern Trail took a north to south route perpendicular to the Rutherford Trace from the French Broad River to Keowee and Fort Prince George.</w:t>
      </w:r>
      <w:r w:rsidR="00000E68">
        <w:t xml:space="preserve"> The</w:t>
      </w:r>
      <w:r w:rsidRPr="006F7D80">
        <w:t xml:space="preserve"> </w:t>
      </w:r>
      <w:r w:rsidR="00000E68" w:rsidRPr="006F7D80">
        <w:t xml:space="preserve">British campaigns to attack the Cherokee Middle Towns </w:t>
      </w:r>
      <w:r w:rsidR="00000E68">
        <w:t xml:space="preserve">used this </w:t>
      </w:r>
      <w:r w:rsidR="00E169B3">
        <w:t>trail</w:t>
      </w:r>
      <w:r w:rsidR="00000E68">
        <w:t>, as did</w:t>
      </w:r>
      <w:r w:rsidRPr="006F7D80">
        <w:t xml:space="preserve"> Andrew Williamson in 1776. Several significant battles took place along this route, including both Battles of Echoe and the Battle of the Black Hole.</w:t>
      </w:r>
      <w:r w:rsidRPr="00CA232C">
        <w:rPr>
          <w:rStyle w:val="FootnoteReference"/>
        </w:rPr>
        <w:footnoteReference w:id="142"/>
      </w:r>
      <w:r w:rsidRPr="006F7D80">
        <w:t xml:space="preserve"> </w:t>
      </w:r>
    </w:p>
    <w:p w14:paraId="1FBF93EB" w14:textId="0EDFE5CA" w:rsidR="00E67E57" w:rsidRPr="006F7D80" w:rsidRDefault="00952AB3" w:rsidP="00E67E57">
      <w:pPr>
        <w:spacing w:line="480" w:lineRule="auto"/>
        <w:ind w:firstLine="720"/>
        <w:contextualSpacing/>
      </w:pPr>
      <w:r w:rsidRPr="006F7D80">
        <w:t xml:space="preserve">The Southern Appalachians span a vast territory, and there would seem to be countless ways for people to traverse between settlements. However, travelers generally stuck to </w:t>
      </w:r>
      <w:r w:rsidR="00D54368">
        <w:t>know</w:t>
      </w:r>
      <w:r w:rsidR="005F1D8B">
        <w:t>n</w:t>
      </w:r>
      <w:r w:rsidR="00D54368">
        <w:t xml:space="preserve"> t</w:t>
      </w:r>
      <w:r w:rsidRPr="006F7D80">
        <w:t xml:space="preserve">rails, </w:t>
      </w:r>
      <w:r w:rsidR="00D54368">
        <w:t xml:space="preserve">including the ones above, </w:t>
      </w:r>
      <w:r w:rsidRPr="006F7D80">
        <w:t xml:space="preserve">depending on where they wanted to go and who they wanted to see, or avoid. </w:t>
      </w:r>
      <w:r w:rsidR="00D54368">
        <w:t>Crossing the mountains</w:t>
      </w:r>
      <w:r w:rsidRPr="006F7D80">
        <w:t xml:space="preserve"> </w:t>
      </w:r>
      <w:r>
        <w:t xml:space="preserve">could be a dangerous proposition depending on diplomatic </w:t>
      </w:r>
      <w:r>
        <w:lastRenderedPageBreak/>
        <w:t>relations at the time</w:t>
      </w:r>
      <w:r w:rsidRPr="006F7D80">
        <w:t>.</w:t>
      </w:r>
      <w:r>
        <w:t xml:space="preserve"> </w:t>
      </w:r>
      <w:r w:rsidR="00BE55E7">
        <w:t xml:space="preserve">In 1775, </w:t>
      </w:r>
      <w:r>
        <w:t xml:space="preserve">William Bartram went to the Overhill Towns “against the advice of the traders; the Overhill Indians being in an ill </w:t>
      </w:r>
      <w:proofErr w:type="spellStart"/>
      <w:r>
        <w:t>humour</w:t>
      </w:r>
      <w:proofErr w:type="spellEnd"/>
      <w:r>
        <w:t xml:space="preserve"> with the whites, in consequence of some late skirmishes between them and the frontier Virginians.”</w:t>
      </w:r>
      <w:r w:rsidRPr="00CA232C">
        <w:rPr>
          <w:rStyle w:val="FootnoteReference"/>
        </w:rPr>
        <w:footnoteReference w:id="143"/>
      </w:r>
      <w:r w:rsidRPr="006F7D80">
        <w:t xml:space="preserve"> </w:t>
      </w:r>
      <w:r>
        <w:t xml:space="preserve">Along the way, </w:t>
      </w:r>
      <w:r w:rsidRPr="006F7D80">
        <w:t>he had a</w:t>
      </w:r>
      <w:r>
        <w:t>n unexpected meeting</w:t>
      </w:r>
      <w:r w:rsidRPr="006F7D80">
        <w:t xml:space="preserve"> with Attakullakulla after descending the Nantahala Mountains. Attakullakulla asked Bartram if he was coming from Charleston, “and if John Stewart</w:t>
      </w:r>
      <w:r>
        <w:t xml:space="preserve"> [Stuart]</w:t>
      </w:r>
      <w:r w:rsidRPr="006F7D80">
        <w:t xml:space="preserve"> was well, saying that he was going to see him.”</w:t>
      </w:r>
      <w:r w:rsidRPr="00CA232C">
        <w:rPr>
          <w:rStyle w:val="FootnoteReference"/>
        </w:rPr>
        <w:footnoteReference w:id="144"/>
      </w:r>
      <w:r w:rsidRPr="006F7D80">
        <w:t xml:space="preserve"> </w:t>
      </w:r>
      <w:r>
        <w:t xml:space="preserve">What seems a chance encounter illustrates the de facto, or ubiquitous, nature of the trails. </w:t>
      </w:r>
      <w:r w:rsidR="00DA57BC" w:rsidRPr="006F7D80">
        <w:t xml:space="preserve">Besides forming supply routes across the Appalachians, these trails presented </w:t>
      </w:r>
      <w:r w:rsidR="00171A78">
        <w:t xml:space="preserve">Euro-American </w:t>
      </w:r>
      <w:r w:rsidR="00DA57BC" w:rsidRPr="006F7D80">
        <w:t xml:space="preserve">armies with </w:t>
      </w:r>
      <w:r w:rsidR="005F1D8B">
        <w:t xml:space="preserve">their only </w:t>
      </w:r>
      <w:r w:rsidR="00AF3953">
        <w:t>feasible path of invasion</w:t>
      </w:r>
      <w:r w:rsidR="00DA57BC" w:rsidRPr="006F7D80">
        <w:t xml:space="preserve">. </w:t>
      </w:r>
      <w:r w:rsidR="00171A78">
        <w:t>As a result, w</w:t>
      </w:r>
      <w:r w:rsidR="00DA57BC" w:rsidRPr="006F7D80">
        <w:t xml:space="preserve">ith only minimal scouting, the Cherokee could forecast the </w:t>
      </w:r>
      <w:r w:rsidR="003D05D4">
        <w:t>route</w:t>
      </w:r>
      <w:r w:rsidR="00DA57BC" w:rsidRPr="006F7D80">
        <w:t xml:space="preserve"> of any invading army and lay an ambush at a time and place almost entirely of their choosing. </w:t>
      </w:r>
      <w:r w:rsidR="00E67E57">
        <w:t>In one exception</w:t>
      </w:r>
      <w:r w:rsidR="00E67E57" w:rsidRPr="006F7D80">
        <w:t xml:space="preserve">, they seem to have laid the </w:t>
      </w:r>
      <w:r w:rsidR="00E67E57">
        <w:t xml:space="preserve">1776 </w:t>
      </w:r>
      <w:r w:rsidR="00E67E57" w:rsidRPr="006F7D80">
        <w:t>Black Hole ambush in anticipation of Griffith Rutherford</w:t>
      </w:r>
      <w:r w:rsidR="009A23EF">
        <w:t>’s</w:t>
      </w:r>
      <w:r w:rsidR="00E67E57" w:rsidRPr="006F7D80">
        <w:t xml:space="preserve"> </w:t>
      </w:r>
      <w:r w:rsidR="00E67E57">
        <w:t xml:space="preserve">North Carolinian army </w:t>
      </w:r>
      <w:r w:rsidR="00E67E57" w:rsidRPr="006F7D80">
        <w:t xml:space="preserve">taking the </w:t>
      </w:r>
      <w:r w:rsidR="00E67E57">
        <w:t>Wayah Gap</w:t>
      </w:r>
      <w:r w:rsidR="00E67E57" w:rsidRPr="006F7D80">
        <w:t xml:space="preserve"> over the Nantahala Mountains</w:t>
      </w:r>
      <w:r w:rsidR="00E67E57">
        <w:t xml:space="preserve"> to the Valley Towns</w:t>
      </w:r>
      <w:r w:rsidR="00E67E57" w:rsidRPr="006F7D80">
        <w:t xml:space="preserve">, but </w:t>
      </w:r>
      <w:r w:rsidR="00E67E57">
        <w:t>Rutherford took a more southern route via Hiawassee. Three days later, the South Carolinian army, trying to link up with Rutherford, took the Wayah Gap road directly into the Cherokee ambush.</w:t>
      </w:r>
      <w:r w:rsidR="00E67E57" w:rsidRPr="00CA232C">
        <w:rPr>
          <w:rStyle w:val="FootnoteReference"/>
        </w:rPr>
        <w:footnoteReference w:id="145"/>
      </w:r>
      <w:r w:rsidR="00E67E57">
        <w:t xml:space="preserve"> </w:t>
      </w:r>
    </w:p>
    <w:p w14:paraId="2DC8CBD6" w14:textId="1039C8FD" w:rsidR="00DA57BC" w:rsidRPr="006F7D80" w:rsidRDefault="00DA57BC" w:rsidP="00DA57BC">
      <w:pPr>
        <w:spacing w:line="480" w:lineRule="auto"/>
        <w:ind w:firstLine="720"/>
        <w:contextualSpacing/>
      </w:pPr>
      <w:r w:rsidRPr="006F7D80">
        <w:t>Euro-American logistical methods for large armies restricted them to only the most well-worn trails, and even these required repairs at some points. When Lyttleton’s army reached Turkey Creek</w:t>
      </w:r>
      <w:r w:rsidR="00165A0F">
        <w:t xml:space="preserve"> in western South Carolina</w:t>
      </w:r>
      <w:r w:rsidRPr="006F7D80">
        <w:t xml:space="preserve"> on December </w:t>
      </w:r>
      <w:r>
        <w:t xml:space="preserve">1, </w:t>
      </w:r>
      <w:r w:rsidRPr="006F7D80">
        <w:t xml:space="preserve">1759, they found the roads in such disrepair that “they were obliged to work on </w:t>
      </w:r>
      <w:proofErr w:type="gramStart"/>
      <w:r w:rsidRPr="006F7D80">
        <w:t>them, and</w:t>
      </w:r>
      <w:proofErr w:type="gramEnd"/>
      <w:r w:rsidRPr="006F7D80">
        <w:t xml:space="preserve"> could proceed no further.”</w:t>
      </w:r>
      <w:r w:rsidRPr="00CA232C">
        <w:rPr>
          <w:rStyle w:val="FootnoteReference"/>
        </w:rPr>
        <w:footnoteReference w:id="146"/>
      </w:r>
      <w:r w:rsidRPr="006F7D80">
        <w:t xml:space="preserve"> Road repair only delayed them for a day, but shows that even on the well-worn route between Fort Prince </w:t>
      </w:r>
      <w:r w:rsidRPr="006F7D80">
        <w:lastRenderedPageBreak/>
        <w:t xml:space="preserve">George and Charleston, a large army could not rely on roads. As they approached the mountains, the trails became much more precarious for cumbersome supply trains. </w:t>
      </w:r>
    </w:p>
    <w:p w14:paraId="45822185" w14:textId="5D2DF12B" w:rsidR="00DA57BC" w:rsidRDefault="00DA57BC" w:rsidP="00EE0981">
      <w:pPr>
        <w:spacing w:line="480" w:lineRule="auto"/>
        <w:ind w:firstLine="720"/>
        <w:contextualSpacing/>
        <w:rPr>
          <w:b/>
          <w:bCs/>
        </w:rPr>
      </w:pPr>
      <w:r w:rsidRPr="006F7D80">
        <w:t>Rivers were also critical communication routes for the Cherokee. The Tennessee River was a strategic waterway that led all the way to the Mississippi River. It gave the Cherokee an east-west route to access the North American interior, as well as a shorter North-South route in Eastern Tennessee for communications with the Chickasaw and Choctaw to the south</w:t>
      </w:r>
      <w:r>
        <w:t>. The Tennessee</w:t>
      </w:r>
      <w:r w:rsidRPr="006F7D80">
        <w:t xml:space="preserve"> was especially important for the Cherokee during the War of 1776, as it was the main supply route for ammunition and other goods from the British. The outbreak of hostilities with the Carolinas effectively sealed off the </w:t>
      </w:r>
      <w:r>
        <w:t>e</w:t>
      </w:r>
      <w:r w:rsidRPr="006F7D80">
        <w:t>ast from any trade, so goods for the Cherokee had to go the long way around the Southern Appalachians. British ammunition shipments to the Cherokee landed in St. Augustine, where they either went north over land or to Mobile on the water and up a path to the Tennessee River before arriving in the Overhill Towns.</w:t>
      </w:r>
      <w:r w:rsidRPr="00CA232C">
        <w:rPr>
          <w:rStyle w:val="FootnoteReference"/>
        </w:rPr>
        <w:footnoteReference w:id="147"/>
      </w:r>
    </w:p>
    <w:p w14:paraId="15D20C3C" w14:textId="00332795" w:rsidR="00982B92" w:rsidRPr="00FA4A3B" w:rsidRDefault="00FA4A3B" w:rsidP="00B3227F">
      <w:pPr>
        <w:spacing w:line="480" w:lineRule="auto"/>
        <w:contextualSpacing/>
        <w:jc w:val="center"/>
        <w:rPr>
          <w:b/>
          <w:bCs/>
        </w:rPr>
      </w:pPr>
      <w:r w:rsidRPr="00FA4A3B">
        <w:rPr>
          <w:b/>
          <w:bCs/>
        </w:rPr>
        <w:t>Ammunition Shortages in the Cherokee War of 1776</w:t>
      </w:r>
    </w:p>
    <w:p w14:paraId="355AA91D" w14:textId="6062C9B2" w:rsidR="00FC5096" w:rsidRDefault="00FC5096" w:rsidP="00AA135C">
      <w:pPr>
        <w:spacing w:line="480" w:lineRule="auto"/>
        <w:ind w:firstLine="720"/>
        <w:contextualSpacing/>
      </w:pPr>
      <w:r>
        <w:t xml:space="preserve">Prior to the outbreak of war, the Cherokee received ammunition through traders and in shipments from the colonial governments, especially Georgia and the Carolinas. Once hostilities commenced, ammunition had to come from the British in Florida through a longer route. Ammunition arrived in St. Augustine, a loyalist haven early in the Revolutionary War, and then </w:t>
      </w:r>
      <w:r w:rsidR="00916F1D">
        <w:t>porters</w:t>
      </w:r>
      <w:r>
        <w:t xml:space="preserve"> transported </w:t>
      </w:r>
      <w:r w:rsidR="00916F1D">
        <w:t>it</w:t>
      </w:r>
      <w:r>
        <w:t xml:space="preserve"> to Western Florida. Once there, the ammunition would go through Creek </w:t>
      </w:r>
      <w:r w:rsidR="002B3032">
        <w:t>or</w:t>
      </w:r>
      <w:r>
        <w:t xml:space="preserve"> Chickasaw territory</w:t>
      </w:r>
      <w:r w:rsidR="00FA69A4">
        <w:t>.</w:t>
      </w:r>
      <w:r>
        <w:t xml:space="preserve"> </w:t>
      </w:r>
      <w:r w:rsidR="00FA69A4">
        <w:t>Both nations had not</w:t>
      </w:r>
      <w:r>
        <w:t xml:space="preserve"> always been friends or allies of the Cherokee and had ammunition needs of their own for war and hunting.</w:t>
      </w:r>
      <w:r w:rsidRPr="00B97408">
        <w:rPr>
          <w:rStyle w:val="FootnoteReference"/>
        </w:rPr>
        <w:t xml:space="preserve"> </w:t>
      </w:r>
      <w:r w:rsidRPr="00CA232C">
        <w:rPr>
          <w:rStyle w:val="FootnoteReference"/>
        </w:rPr>
        <w:footnoteReference w:id="148"/>
      </w:r>
      <w:r>
        <w:t xml:space="preserve">  </w:t>
      </w:r>
      <w:r w:rsidR="002B3032">
        <w:t>While the Cherokee could produce their own musket balls out of reusable lead and molds, no</w:t>
      </w:r>
      <w:r w:rsidR="00BA1153">
        <w:t xml:space="preserve"> available evidence</w:t>
      </w:r>
      <w:r w:rsidR="002B3032">
        <w:t xml:space="preserve"> indicates that they could </w:t>
      </w:r>
      <w:r w:rsidR="002B3032">
        <w:lastRenderedPageBreak/>
        <w:t>produce their own gunpowder in the quantity needed for war and hunting</w:t>
      </w:r>
      <w:r w:rsidR="000712AA">
        <w:t>.</w:t>
      </w:r>
      <w:r w:rsidR="002B3032">
        <w:t xml:space="preserve"> </w:t>
      </w:r>
      <w:r w:rsidR="000712AA">
        <w:t>This constrain</w:t>
      </w:r>
      <w:r w:rsidR="006B1E9F">
        <w:t>t</w:t>
      </w:r>
      <w:r w:rsidR="000712AA">
        <w:t xml:space="preserve"> necessitated</w:t>
      </w:r>
      <w:r w:rsidR="002B3032">
        <w:t xml:space="preserve"> </w:t>
      </w:r>
      <w:r w:rsidR="00D326EE">
        <w:t>imports</w:t>
      </w:r>
      <w:r w:rsidR="002B3032">
        <w:t xml:space="preserve"> from either the colonies or from Brit</w:t>
      </w:r>
      <w:r w:rsidR="003D05D4">
        <w:t>ai</w:t>
      </w:r>
      <w:r w:rsidR="002B3032">
        <w:t>n</w:t>
      </w:r>
      <w:r w:rsidR="0072603C">
        <w:t xml:space="preserve"> and ideally both in the case of an embargo</w:t>
      </w:r>
      <w:r w:rsidR="002B3032">
        <w:t>.</w:t>
      </w:r>
      <w:r w:rsidR="0072603C" w:rsidRPr="00CA232C">
        <w:rPr>
          <w:rStyle w:val="FootnoteReference"/>
        </w:rPr>
        <w:footnoteReference w:id="149"/>
      </w:r>
      <w:r w:rsidR="00637A3D">
        <w:t xml:space="preserve"> </w:t>
      </w:r>
    </w:p>
    <w:p w14:paraId="13BCFB01" w14:textId="56FE64BF" w:rsidR="00637A3D" w:rsidRDefault="00637A3D" w:rsidP="00637A3D">
      <w:pPr>
        <w:spacing w:line="480" w:lineRule="auto"/>
        <w:ind w:firstLine="720"/>
        <w:contextualSpacing/>
      </w:pPr>
      <w:r>
        <w:t>Early indications of ammunition shortage come from Loyalist skirmishes</w:t>
      </w:r>
      <w:r w:rsidR="00BF0D66">
        <w:t xml:space="preserve"> on the Carolina border</w:t>
      </w:r>
      <w:r>
        <w:t xml:space="preserve">. </w:t>
      </w:r>
      <w:r w:rsidR="001A05BB">
        <w:t>In November of 1775, b</w:t>
      </w:r>
      <w:r w:rsidR="00E65A92">
        <w:t xml:space="preserve">efore the outbreak of the Whig-Cherokee War, </w:t>
      </w:r>
      <w:r w:rsidR="00D23762">
        <w:t xml:space="preserve">the South Carolina Council of Safety sent </w:t>
      </w:r>
      <w:r w:rsidR="00657AF6">
        <w:t>a shipment of 1,000 pounds of gunpowder and 2,000 pound</w:t>
      </w:r>
      <w:r w:rsidR="00803B7F">
        <w:t xml:space="preserve">s of lead to the Cherokee for use in hunting and defense against </w:t>
      </w:r>
      <w:r w:rsidR="001A66BF">
        <w:t xml:space="preserve">the Choctaw. However, </w:t>
      </w:r>
      <w:r w:rsidR="00370A39">
        <w:t>Loyalists seized th</w:t>
      </w:r>
      <w:r w:rsidR="006F6830">
        <w:t xml:space="preserve">is shipment, intending to use it for themselves. Andrew Williamson, a </w:t>
      </w:r>
      <w:r w:rsidR="004F3BDF">
        <w:t>M</w:t>
      </w:r>
      <w:r w:rsidR="006F6830">
        <w:t>ajor at the time, was able to get some of it back, but it is likely that the shipment never made it to the Cherokee at all.</w:t>
      </w:r>
      <w:r w:rsidR="00523C21" w:rsidRPr="00CA232C">
        <w:rPr>
          <w:rStyle w:val="FootnoteReference"/>
        </w:rPr>
        <w:footnoteReference w:id="150"/>
      </w:r>
      <w:r w:rsidR="006F6830">
        <w:t xml:space="preserve"> </w:t>
      </w:r>
      <w:r w:rsidR="00523C21">
        <w:t xml:space="preserve">In a later episode, </w:t>
      </w:r>
      <w:r w:rsidRPr="006F7D80">
        <w:t>Reverend James Creswell expressed that “providentially for us, their arms were scarce,” referring not to Cherokee warriors, but to disaffected whites at Fort Ninety-Six who “were, by compact, to assist the savages to ruin the country.”</w:t>
      </w:r>
      <w:r w:rsidRPr="00CA232C">
        <w:rPr>
          <w:rStyle w:val="FootnoteReference"/>
        </w:rPr>
        <w:footnoteReference w:id="151"/>
      </w:r>
      <w:r w:rsidRPr="006F7D80">
        <w:t xml:space="preserve"> </w:t>
      </w:r>
      <w:r w:rsidR="00334B74">
        <w:t xml:space="preserve">Recovery of this critical arms shipment helped the Whigs </w:t>
      </w:r>
      <w:r w:rsidR="00C831C1">
        <w:t>immensely.</w:t>
      </w:r>
    </w:p>
    <w:p w14:paraId="5799D54D" w14:textId="7465193F" w:rsidR="00680112" w:rsidRDefault="001F7EEC" w:rsidP="00AA135C">
      <w:pPr>
        <w:spacing w:line="480" w:lineRule="auto"/>
        <w:ind w:firstLine="720"/>
        <w:contextualSpacing/>
      </w:pPr>
      <w:r>
        <w:t xml:space="preserve">British records detail one of the few shipments of ammunition to reach the Cherokee in 1776 via </w:t>
      </w:r>
      <w:r w:rsidRPr="006F7D80">
        <w:t>th</w:t>
      </w:r>
      <w:r w:rsidR="006131AB">
        <w:t>e Florida-Tennessee River</w:t>
      </w:r>
      <w:r>
        <w:t xml:space="preserve"> route, demonstrating </w:t>
      </w:r>
      <w:r w:rsidR="00C831C1">
        <w:t>the importance of this supply line</w:t>
      </w:r>
      <w:r>
        <w:t xml:space="preserve"> to the Cherokee</w:t>
      </w:r>
      <w:r w:rsidR="00EC1AE1">
        <w:t xml:space="preserve"> and the difficulty of getting ammunition to the Cherokee during the American Revolution</w:t>
      </w:r>
      <w:r w:rsidR="00447462">
        <w:t>.</w:t>
      </w:r>
      <w:r w:rsidR="00447462" w:rsidRPr="00CA232C">
        <w:rPr>
          <w:rStyle w:val="FootnoteReference"/>
        </w:rPr>
        <w:footnoteReference w:id="152"/>
      </w:r>
      <w:r w:rsidR="00447462">
        <w:t xml:space="preserve">  </w:t>
      </w:r>
      <w:r>
        <w:t xml:space="preserve"> </w:t>
      </w:r>
      <w:r w:rsidR="00AA135C">
        <w:t>Henry Stuart</w:t>
      </w:r>
      <w:r w:rsidR="00EC1AE1">
        <w:t xml:space="preserve"> was</w:t>
      </w:r>
      <w:r w:rsidR="00F70DE7">
        <w:t xml:space="preserve"> the British</w:t>
      </w:r>
      <w:r w:rsidR="00AA135C">
        <w:t xml:space="preserve"> deputy superintendent for Southern Indian Affairs</w:t>
      </w:r>
      <w:r w:rsidR="00F70DE7">
        <w:t xml:space="preserve"> and the brother of </w:t>
      </w:r>
      <w:r w:rsidR="00873954">
        <w:t xml:space="preserve">British Indian Superintendent </w:t>
      </w:r>
      <w:r w:rsidR="00F70DE7">
        <w:t xml:space="preserve">John Stuart. Henry </w:t>
      </w:r>
      <w:r w:rsidR="00AA135C">
        <w:t xml:space="preserve">attempted to deliver a large shipment of ammunition to the Creek and Cherokee in the summer of 1776. His letter to </w:t>
      </w:r>
      <w:r w:rsidR="00696737">
        <w:t xml:space="preserve">his brother describes </w:t>
      </w:r>
      <w:r w:rsidR="00AA135C">
        <w:t xml:space="preserve">the difficulty he faced in this endeavor, </w:t>
      </w:r>
      <w:r w:rsidR="00F70DE7">
        <w:t>as</w:t>
      </w:r>
      <w:r w:rsidR="00AA135C">
        <w:t xml:space="preserve"> he arrived in Cherokee territory with </w:t>
      </w:r>
      <w:r w:rsidR="00AA135C">
        <w:lastRenderedPageBreak/>
        <w:t>only a portion of the ammunition intended for them. High waters prevented Henry from securing horses from the Creeks to move the ammunition north through their territory</w:t>
      </w:r>
      <w:r w:rsidR="00EA7902">
        <w:t xml:space="preserve"> in northern Florida to Georgia</w:t>
      </w:r>
      <w:r w:rsidR="00E14535">
        <w:t xml:space="preserve">. Additionally, </w:t>
      </w:r>
      <w:r w:rsidR="00AA135C">
        <w:t xml:space="preserve">he “understood that there were then parties of Choctaws out against the </w:t>
      </w:r>
      <w:proofErr w:type="gramStart"/>
      <w:r w:rsidR="00AA135C">
        <w:t>Creeks</w:t>
      </w:r>
      <w:proofErr w:type="gramEnd"/>
      <w:r w:rsidR="00AA135C">
        <w:t xml:space="preserve"> and I thought that carrying ammunition at this time to the Creeks was attended with some danger,” so he instead loaded it on a sloop and sailed </w:t>
      </w:r>
      <w:proofErr w:type="gramStart"/>
      <w:r w:rsidR="00AA135C">
        <w:t>to</w:t>
      </w:r>
      <w:proofErr w:type="gramEnd"/>
      <w:r w:rsidR="00AA135C">
        <w:t xml:space="preserve"> Mobile. From there, </w:t>
      </w:r>
      <w:r w:rsidR="00143366">
        <w:t xml:space="preserve">unfavorable </w:t>
      </w:r>
      <w:r w:rsidR="00AA135C">
        <w:t>winds prevented further transport by ship, so he proceeded over land with “thirty horseload of ammunition” through Chickasaw territory, reaching the Cherokee via the Tennessee River as many of their warriors were preparing to carry out attacks against white settlements in their territory.</w:t>
      </w:r>
      <w:r w:rsidR="00AA135C" w:rsidRPr="00CA232C">
        <w:rPr>
          <w:rStyle w:val="FootnoteReference"/>
        </w:rPr>
        <w:footnoteReference w:id="153"/>
      </w:r>
      <w:r w:rsidR="00AA135C" w:rsidRPr="00F02189">
        <w:t xml:space="preserve"> </w:t>
      </w:r>
      <w:r w:rsidR="00680112">
        <w:t>Cherokee headmen came to see Henry Stuart, and he informed them that he “had brought them a small supply of ammunition to relieve their present necessities and to enable them to hunt and to supply their families” but “it was too little to divide among the different parts of the nation.”</w:t>
      </w:r>
      <w:r w:rsidR="00680112" w:rsidRPr="00CA232C">
        <w:rPr>
          <w:rStyle w:val="FootnoteReference"/>
        </w:rPr>
        <w:footnoteReference w:id="154"/>
      </w:r>
      <w:r w:rsidR="00680112">
        <w:t xml:space="preserve"> </w:t>
      </w:r>
      <w:r w:rsidR="00310C2E">
        <w:t>Some had been lost along the way, but he made clear his intentions to return with more.</w:t>
      </w:r>
      <w:r w:rsidR="00F229B5">
        <w:t xml:space="preserve"> If Henry Stuart </w:t>
      </w:r>
      <w:r w:rsidR="00930B74">
        <w:t>did indeed return</w:t>
      </w:r>
      <w:r w:rsidR="00F229B5">
        <w:t xml:space="preserve"> with more ammunition, it </w:t>
      </w:r>
      <w:proofErr w:type="gramStart"/>
      <w:r w:rsidR="00F229B5">
        <w:t>was</w:t>
      </w:r>
      <w:proofErr w:type="gramEnd"/>
      <w:r w:rsidR="00F229B5">
        <w:t xml:space="preserve"> too late to </w:t>
      </w:r>
      <w:proofErr w:type="gramStart"/>
      <w:r w:rsidR="00F229B5">
        <w:t>impact</w:t>
      </w:r>
      <w:proofErr w:type="gramEnd"/>
      <w:r w:rsidR="00F229B5">
        <w:t xml:space="preserve"> the Cherokee’s defense of the mountain passes against Williamson and Rutherford’s invading armies.</w:t>
      </w:r>
    </w:p>
    <w:p w14:paraId="7318EFFE" w14:textId="60F57C57" w:rsidR="00735B3A" w:rsidRDefault="00735B3A" w:rsidP="00735B3A">
      <w:pPr>
        <w:spacing w:line="480" w:lineRule="auto"/>
        <w:ind w:firstLine="720"/>
        <w:contextualSpacing/>
      </w:pPr>
      <w:r>
        <w:t>Henry Stuart had met</w:t>
      </w:r>
      <w:r w:rsidR="00DE4B7C">
        <w:t xml:space="preserve"> Cherokee war chief</w:t>
      </w:r>
      <w:r>
        <w:t xml:space="preserve"> Dragging Canoe in Mobile during the summer journey, and again when he reached the Tennessee River.</w:t>
      </w:r>
      <w:r w:rsidRPr="00CA232C">
        <w:rPr>
          <w:rStyle w:val="FootnoteReference"/>
        </w:rPr>
        <w:footnoteReference w:id="155"/>
      </w:r>
      <w:r>
        <w:t xml:space="preserve"> Dragging Canoe expressed concern about the stoppage of ammunition supplies from the colonies and wanted to know more about “the cause of the present quarrel and disorders.”</w:t>
      </w:r>
      <w:r w:rsidRPr="00CA232C">
        <w:rPr>
          <w:rStyle w:val="FootnoteReference"/>
        </w:rPr>
        <w:footnoteReference w:id="156"/>
      </w:r>
      <w:r>
        <w:t xml:space="preserve"> The lack of ammunition was apparently dire enough to compel Dragging Canoe to travel all the way to Mobile in the middle of preparations </w:t>
      </w:r>
      <w:r>
        <w:lastRenderedPageBreak/>
        <w:t xml:space="preserve">to make war on the Carolinas and Virginia. It is unlikely that more ammunition reached Oconostota before 19 September when he and his warriors attacked Williamson’s militia at the Black Hole. Alexander Cameron, hiding under Cherokee protection in the town of </w:t>
      </w:r>
      <w:proofErr w:type="spellStart"/>
      <w:r>
        <w:t>Toqua</w:t>
      </w:r>
      <w:proofErr w:type="spellEnd"/>
      <w:r>
        <w:t xml:space="preserve"> from the Patriot militias and vengeful </w:t>
      </w:r>
      <w:proofErr w:type="spellStart"/>
      <w:r>
        <w:t>Wataugan</w:t>
      </w:r>
      <w:proofErr w:type="spellEnd"/>
      <w:r>
        <w:t xml:space="preserve"> settlers, also mentioned the need for ammunition in a letter to John Stuart four days after the battle at the Black Hole. “If you do not mean to throw away your children of this nation altogether, sir, they will require to be supplied with as much more ammunition as was sent them last,” </w:t>
      </w:r>
      <w:r w:rsidR="00FE3569">
        <w:t>he wrote</w:t>
      </w:r>
      <w:r>
        <w:t>, clearly concerned about the future of both the Cherokee Nation and their alliance with the British.</w:t>
      </w:r>
      <w:r w:rsidRPr="00CA232C">
        <w:rPr>
          <w:rStyle w:val="FootnoteReference"/>
        </w:rPr>
        <w:footnoteReference w:id="157"/>
      </w:r>
      <w:r>
        <w:t xml:space="preserve"> </w:t>
      </w:r>
      <w:r w:rsidR="0011573E">
        <w:t xml:space="preserve">The survivors of the Middle and Valley Towns need ammunition to </w:t>
      </w:r>
      <w:r w:rsidR="008A1D46">
        <w:t>hunt and survive</w:t>
      </w:r>
      <w:r>
        <w:t xml:space="preserve"> the winter</w:t>
      </w:r>
      <w:r w:rsidR="008A1D46">
        <w:t>.</w:t>
      </w:r>
      <w:r>
        <w:t xml:space="preserve"> </w:t>
      </w:r>
      <w:r w:rsidR="008A1D46">
        <w:t xml:space="preserve">The combined Whig militias had destroyed their food stores and </w:t>
      </w:r>
      <w:proofErr w:type="gramStart"/>
      <w:r w:rsidR="008A1D46">
        <w:t>standing</w:t>
      </w:r>
      <w:proofErr w:type="gramEnd"/>
      <w:r w:rsidR="008A1D46">
        <w:t xml:space="preserve"> corn</w:t>
      </w:r>
      <w:r>
        <w:t>.</w:t>
      </w:r>
    </w:p>
    <w:p w14:paraId="55EE0EF6" w14:textId="07A180CE" w:rsidR="00162BE0" w:rsidRDefault="00E10FD8" w:rsidP="00AA135C">
      <w:pPr>
        <w:spacing w:line="480" w:lineRule="auto"/>
        <w:ind w:firstLine="720"/>
        <w:contextualSpacing/>
      </w:pPr>
      <w:r>
        <w:t xml:space="preserve">In a </w:t>
      </w:r>
      <w:r w:rsidR="004365A5">
        <w:t>letter</w:t>
      </w:r>
      <w:r>
        <w:t xml:space="preserve"> to John Stuart</w:t>
      </w:r>
      <w:r w:rsidR="005D155A">
        <w:t xml:space="preserve"> from</w:t>
      </w:r>
      <w:r>
        <w:t xml:space="preserve"> </w:t>
      </w:r>
      <w:r w:rsidR="008160AD">
        <w:t xml:space="preserve">David Taitt, </w:t>
      </w:r>
      <w:r w:rsidR="005D155A">
        <w:t xml:space="preserve">the </w:t>
      </w:r>
      <w:r w:rsidR="008160AD">
        <w:t>Deputy Superintendent to the Creek Nation,</w:t>
      </w:r>
      <w:r w:rsidR="005D155A">
        <w:t xml:space="preserve"> Taitt details</w:t>
      </w:r>
      <w:r w:rsidR="008160AD">
        <w:t xml:space="preserve"> his own shortage of ammunition and plans for resupply. </w:t>
      </w:r>
      <w:r w:rsidR="00AF6247">
        <w:t xml:space="preserve">He reported that “Mr. Brown has no </w:t>
      </w:r>
      <w:r w:rsidR="0085528B">
        <w:t>bullets</w:t>
      </w:r>
      <w:r w:rsidR="00AF6247">
        <w:t xml:space="preserve"> along with his powder</w:t>
      </w:r>
      <w:r w:rsidR="00E910F1">
        <w:t>, I have at his request sent nine packhorses for 1400 weight of bullets as he informed me that you promised to assist him with some powder and bullets.”</w:t>
      </w:r>
      <w:r w:rsidR="0085528B" w:rsidRPr="00CA232C">
        <w:rPr>
          <w:rStyle w:val="FootnoteReference"/>
        </w:rPr>
        <w:footnoteReference w:id="158"/>
      </w:r>
      <w:r w:rsidR="00E910F1">
        <w:t xml:space="preserve"> Taitt </w:t>
      </w:r>
      <w:r w:rsidR="00D02825">
        <w:t xml:space="preserve">had difficulty hiring horses </w:t>
      </w:r>
      <w:r w:rsidR="0096224D">
        <w:t>because of both the heat and because the traders used them more frequently at the end of the fall season.</w:t>
      </w:r>
      <w:r w:rsidR="00530501">
        <w:t xml:space="preserve"> Rather than going to Mobile, as Henry Stuart did, Taitt recommended that </w:t>
      </w:r>
      <w:r w:rsidR="00D45C39">
        <w:t>supply shipments either go by horse from the mouth of the Escambia River</w:t>
      </w:r>
      <w:r w:rsidR="0012032E">
        <w:t>, in mo</w:t>
      </w:r>
      <w:r w:rsidR="00FA1827">
        <w:t>dern northwest Florida,</w:t>
      </w:r>
      <w:r w:rsidR="0096224D">
        <w:t xml:space="preserve"> </w:t>
      </w:r>
      <w:r w:rsidR="006C509E">
        <w:t xml:space="preserve">or as far up the river as a boat could get and then </w:t>
      </w:r>
      <w:r w:rsidR="00292A44">
        <w:t>travel</w:t>
      </w:r>
      <w:r w:rsidR="006C509E">
        <w:t xml:space="preserve"> overland through the Upper Creek territory to Chota in the Overhill Towns. </w:t>
      </w:r>
      <w:r w:rsidR="00012CC9">
        <w:t>He also warned that “</w:t>
      </w:r>
      <w:r w:rsidR="0020344F">
        <w:t xml:space="preserve">it is impossible for boats to come up this river in the fall of the year, as the river at that season is generally very low and </w:t>
      </w:r>
      <w:r w:rsidR="00292A44">
        <w:t>there is</w:t>
      </w:r>
      <w:r w:rsidR="0020344F">
        <w:t xml:space="preserve"> several sh</w:t>
      </w:r>
      <w:r w:rsidR="00292A44">
        <w:t>oals in it which reach quite across.”</w:t>
      </w:r>
      <w:r w:rsidR="00292A44" w:rsidRPr="00CA232C">
        <w:rPr>
          <w:rStyle w:val="FootnoteReference"/>
        </w:rPr>
        <w:footnoteReference w:id="159"/>
      </w:r>
      <w:r w:rsidR="00292A44">
        <w:t xml:space="preserve"> </w:t>
      </w:r>
      <w:r w:rsidR="0058353F">
        <w:lastRenderedPageBreak/>
        <w:t xml:space="preserve">Creek trade good shortages are </w:t>
      </w:r>
      <w:r w:rsidR="00353475">
        <w:t xml:space="preserve">relevant to the Cherokee supply problem because it relates the difficulty the British had in the summer of 1776 in supplying their </w:t>
      </w:r>
      <w:r w:rsidR="00A37078">
        <w:t xml:space="preserve">other </w:t>
      </w:r>
      <w:r w:rsidR="00353475">
        <w:t xml:space="preserve">Native allies with ammunition, and </w:t>
      </w:r>
      <w:r w:rsidR="0024252E">
        <w:t xml:space="preserve">because </w:t>
      </w:r>
      <w:r w:rsidR="00480C6A">
        <w:t>supply routes to the Cherokees would usually pass through Creek territory</w:t>
      </w:r>
      <w:r w:rsidR="0058617A">
        <w:t xml:space="preserve"> when not under threat from Choctaw war parties</w:t>
      </w:r>
      <w:r w:rsidR="00480C6A">
        <w:t xml:space="preserve">. </w:t>
      </w:r>
    </w:p>
    <w:p w14:paraId="7E6FBF0C" w14:textId="3360DB57" w:rsidR="00E10FD8" w:rsidRPr="006F7D80" w:rsidRDefault="00675181" w:rsidP="00AA135C">
      <w:pPr>
        <w:spacing w:line="480" w:lineRule="auto"/>
        <w:ind w:firstLine="720"/>
        <w:contextualSpacing/>
      </w:pPr>
      <w:r>
        <w:t xml:space="preserve">Two weeks </w:t>
      </w:r>
      <w:r w:rsidR="00B76EDA">
        <w:t>before</w:t>
      </w:r>
      <w:r>
        <w:t xml:space="preserve"> Taitt’s letter, on</w:t>
      </w:r>
      <w:r w:rsidR="007E66C8" w:rsidRPr="006F7D80">
        <w:t xml:space="preserve"> June 27</w:t>
      </w:r>
      <w:r w:rsidR="007E66C8" w:rsidRPr="006F7D80">
        <w:rPr>
          <w:vertAlign w:val="superscript"/>
        </w:rPr>
        <w:t>th</w:t>
      </w:r>
      <w:r w:rsidR="007E66C8" w:rsidRPr="006F7D80">
        <w:t xml:space="preserve">, 1776, the Creeks indicated to </w:t>
      </w:r>
      <w:r w:rsidR="00560426">
        <w:t>Andrew Williamson via white</w:t>
      </w:r>
      <w:r w:rsidR="007E66C8" w:rsidRPr="006F7D80">
        <w:t xml:space="preserve"> traders that “they will suffer no ammunition to be carried through their nation for the Cherokees.”</w:t>
      </w:r>
      <w:r w:rsidR="007E66C8" w:rsidRPr="00CA232C">
        <w:rPr>
          <w:rStyle w:val="FootnoteReference"/>
        </w:rPr>
        <w:footnoteReference w:id="160"/>
      </w:r>
      <w:r>
        <w:t xml:space="preserve"> This news either </w:t>
      </w:r>
      <w:r w:rsidR="00BC5163">
        <w:t xml:space="preserve">was false, had </w:t>
      </w:r>
      <w:r>
        <w:t xml:space="preserve">not </w:t>
      </w:r>
      <w:r w:rsidR="00BC5163">
        <w:t xml:space="preserve">made it to David Taitt, or </w:t>
      </w:r>
      <w:r w:rsidR="002A196E">
        <w:t xml:space="preserve">the traders did not speak for the whole </w:t>
      </w:r>
      <w:r w:rsidR="002E4966">
        <w:t xml:space="preserve">Creek </w:t>
      </w:r>
      <w:r w:rsidR="004820E3">
        <w:t>Confederacy</w:t>
      </w:r>
      <w:r w:rsidR="002E4966">
        <w:t xml:space="preserve">. </w:t>
      </w:r>
      <w:r w:rsidR="00FC0E85">
        <w:t>Regardless</w:t>
      </w:r>
      <w:r w:rsidR="002E4966">
        <w:t xml:space="preserve">, Henry Stuart’s shipment went through Chickasaw territory, and </w:t>
      </w:r>
      <w:r w:rsidR="00560426">
        <w:t>only one more shipment of ammunition reached the Cherokee in November.</w:t>
      </w:r>
      <w:r w:rsidR="00560426" w:rsidRPr="00CA232C">
        <w:rPr>
          <w:rStyle w:val="FootnoteReference"/>
        </w:rPr>
        <w:footnoteReference w:id="161"/>
      </w:r>
      <w:r w:rsidR="00560426">
        <w:t xml:space="preserve"> By this time, the ammunition was far </w:t>
      </w:r>
      <w:r w:rsidR="000404BC">
        <w:t>too</w:t>
      </w:r>
      <w:r w:rsidR="00560426">
        <w:t xml:space="preserve"> late </w:t>
      </w:r>
      <w:r w:rsidR="00C47F03">
        <w:t>for use</w:t>
      </w:r>
      <w:r w:rsidR="00560426">
        <w:t xml:space="preserve"> in defense against the Whigs and could only sustain their hunters through the winter.</w:t>
      </w:r>
    </w:p>
    <w:p w14:paraId="64872E61" w14:textId="4454BE32" w:rsidR="00547F7B" w:rsidRDefault="008E582D" w:rsidP="00F71483">
      <w:pPr>
        <w:spacing w:line="480" w:lineRule="auto"/>
        <w:ind w:firstLine="720"/>
        <w:contextualSpacing/>
      </w:pPr>
      <w:r>
        <w:t xml:space="preserve">More evidence for ammunition shortage comes from the Battle of the Black Hole itself. </w:t>
      </w:r>
      <w:r w:rsidR="001359B6">
        <w:t>The low casualty numbers on the militia side, despite the</w:t>
      </w:r>
      <w:r w:rsidR="006B726B">
        <w:t xml:space="preserve">ir desperate situation, could be the result of </w:t>
      </w:r>
      <w:r w:rsidR="001B729E">
        <w:t xml:space="preserve">Cherokee ammunition shortage. </w:t>
      </w:r>
      <w:r w:rsidR="00A779F6" w:rsidRPr="006F7D80">
        <w:t>Casualty figures for the militia range from thirteen to sixty killed, and similar figures of wounded.</w:t>
      </w:r>
      <w:r w:rsidR="00A779F6" w:rsidRPr="00CA232C">
        <w:rPr>
          <w:rStyle w:val="FootnoteReference"/>
        </w:rPr>
        <w:footnoteReference w:id="162"/>
      </w:r>
      <w:r w:rsidR="00A779F6" w:rsidRPr="006F7D80">
        <w:t xml:space="preserve"> </w:t>
      </w:r>
      <w:r w:rsidR="006E5EF3" w:rsidRPr="006F7D80">
        <w:t xml:space="preserve">Regardless of the actual figure, the casualties on the militia side were far lower when compared to </w:t>
      </w:r>
      <w:r w:rsidR="004F74E9">
        <w:t>either the Battles of Echoe or the Monongahela</w:t>
      </w:r>
      <w:r w:rsidR="006E5EF3" w:rsidRPr="006F7D80">
        <w:t xml:space="preserve">. One would expect a higher casualty rate given the Cherokee’s dominant terrain, tree cover, and element of surprise. </w:t>
      </w:r>
      <w:r w:rsidR="009D08C6">
        <w:t xml:space="preserve">A few days after the Battle of the Black Hole, </w:t>
      </w:r>
      <w:r w:rsidR="00997F7E">
        <w:t xml:space="preserve">Andrew Williamson received intelligence from a Cherokee woman taken prisoner that Oconostota meant to attack him again as he crossed the Little </w:t>
      </w:r>
      <w:r w:rsidR="008003BE">
        <w:t>Tennessee</w:t>
      </w:r>
      <w:r w:rsidR="00997F7E">
        <w:t xml:space="preserve"> River, but that attack never materialized.</w:t>
      </w:r>
      <w:r w:rsidR="008003BE" w:rsidRPr="00CA232C">
        <w:rPr>
          <w:rStyle w:val="FootnoteReference"/>
        </w:rPr>
        <w:footnoteReference w:id="163"/>
      </w:r>
      <w:r w:rsidR="00997F7E">
        <w:t xml:space="preserve"> If the </w:t>
      </w:r>
      <w:r w:rsidR="00DE357E">
        <w:t xml:space="preserve">Overhills </w:t>
      </w:r>
      <w:r w:rsidR="008003BE">
        <w:t xml:space="preserve">had </w:t>
      </w:r>
      <w:r w:rsidR="008003BE">
        <w:lastRenderedPageBreak/>
        <w:t>no ammunition</w:t>
      </w:r>
      <w:r w:rsidR="00DE357E">
        <w:t xml:space="preserve"> after ambushing Williamson at the Black Hole, </w:t>
      </w:r>
      <w:r w:rsidR="008003BE">
        <w:t xml:space="preserve">then setting another ambush would not have been worth a deadly battle. </w:t>
      </w:r>
      <w:r w:rsidR="006C707C">
        <w:t xml:space="preserve">Without </w:t>
      </w:r>
      <w:r w:rsidR="007660E1">
        <w:t>direct</w:t>
      </w:r>
      <w:r w:rsidR="006C707C">
        <w:t xml:space="preserve"> confirmation </w:t>
      </w:r>
      <w:r w:rsidR="001C0E93">
        <w:t xml:space="preserve">from a Cherokee source, we cannot be certain that ammunition shortage had a major impact on the </w:t>
      </w:r>
      <w:r w:rsidR="001F7FEE">
        <w:t>Cherokee</w:t>
      </w:r>
      <w:r w:rsidR="00980D15">
        <w:t>’s ability to stage a major defensive action in 1776. However, the circumstantial evidence detailed above at least makes this a strong possibility.</w:t>
      </w:r>
    </w:p>
    <w:p w14:paraId="5BFC83B0" w14:textId="77777777" w:rsidR="00F71483" w:rsidRDefault="00F71483" w:rsidP="00F71483">
      <w:pPr>
        <w:spacing w:line="480" w:lineRule="auto"/>
        <w:ind w:firstLine="720"/>
        <w:contextualSpacing/>
        <w:rPr>
          <w:b/>
        </w:rPr>
      </w:pPr>
    </w:p>
    <w:p w14:paraId="14602853" w14:textId="77777777" w:rsidR="00547F7B" w:rsidRDefault="00547F7B" w:rsidP="002E2020">
      <w:pPr>
        <w:spacing w:line="240" w:lineRule="auto"/>
        <w:contextualSpacing/>
        <w:jc w:val="center"/>
        <w:rPr>
          <w:b/>
        </w:rPr>
      </w:pPr>
    </w:p>
    <w:p w14:paraId="05BC176E" w14:textId="77777777" w:rsidR="00547F7B" w:rsidRDefault="00547F7B" w:rsidP="002E2020">
      <w:pPr>
        <w:spacing w:line="240" w:lineRule="auto"/>
        <w:contextualSpacing/>
        <w:jc w:val="center"/>
        <w:rPr>
          <w:b/>
        </w:rPr>
      </w:pPr>
    </w:p>
    <w:p w14:paraId="4E1EB618" w14:textId="77777777" w:rsidR="00547F7B" w:rsidRDefault="00547F7B" w:rsidP="002E2020">
      <w:pPr>
        <w:spacing w:line="240" w:lineRule="auto"/>
        <w:contextualSpacing/>
        <w:jc w:val="center"/>
        <w:rPr>
          <w:b/>
        </w:rPr>
      </w:pPr>
    </w:p>
    <w:p w14:paraId="2F9C1770" w14:textId="77777777" w:rsidR="00547F7B" w:rsidRDefault="00547F7B" w:rsidP="002E2020">
      <w:pPr>
        <w:spacing w:line="240" w:lineRule="auto"/>
        <w:contextualSpacing/>
        <w:jc w:val="center"/>
        <w:rPr>
          <w:b/>
        </w:rPr>
      </w:pPr>
    </w:p>
    <w:p w14:paraId="21E75C50" w14:textId="77777777" w:rsidR="00547F7B" w:rsidRDefault="00547F7B" w:rsidP="002E2020">
      <w:pPr>
        <w:spacing w:line="240" w:lineRule="auto"/>
        <w:contextualSpacing/>
        <w:jc w:val="center"/>
        <w:rPr>
          <w:b/>
        </w:rPr>
      </w:pPr>
    </w:p>
    <w:p w14:paraId="317BACE6" w14:textId="77777777" w:rsidR="00547F7B" w:rsidRDefault="00547F7B" w:rsidP="002E2020">
      <w:pPr>
        <w:spacing w:line="240" w:lineRule="auto"/>
        <w:contextualSpacing/>
        <w:jc w:val="center"/>
        <w:rPr>
          <w:b/>
        </w:rPr>
      </w:pPr>
    </w:p>
    <w:p w14:paraId="79777AC1" w14:textId="77777777" w:rsidR="00547F7B" w:rsidRDefault="00547F7B" w:rsidP="002E2020">
      <w:pPr>
        <w:spacing w:line="240" w:lineRule="auto"/>
        <w:contextualSpacing/>
        <w:jc w:val="center"/>
        <w:rPr>
          <w:b/>
        </w:rPr>
      </w:pPr>
    </w:p>
    <w:p w14:paraId="4A7C0F59" w14:textId="77777777" w:rsidR="00547F7B" w:rsidRDefault="00547F7B" w:rsidP="002E2020">
      <w:pPr>
        <w:spacing w:line="240" w:lineRule="auto"/>
        <w:contextualSpacing/>
        <w:jc w:val="center"/>
        <w:rPr>
          <w:b/>
        </w:rPr>
      </w:pPr>
    </w:p>
    <w:p w14:paraId="336A9005" w14:textId="77777777" w:rsidR="00916F1D" w:rsidRDefault="00916F1D" w:rsidP="002E2020">
      <w:pPr>
        <w:spacing w:line="240" w:lineRule="auto"/>
        <w:contextualSpacing/>
        <w:jc w:val="center"/>
        <w:rPr>
          <w:b/>
        </w:rPr>
      </w:pPr>
    </w:p>
    <w:p w14:paraId="6F2C3F2D" w14:textId="77777777" w:rsidR="00916F1D" w:rsidRDefault="00916F1D" w:rsidP="002E2020">
      <w:pPr>
        <w:spacing w:line="240" w:lineRule="auto"/>
        <w:contextualSpacing/>
        <w:jc w:val="center"/>
        <w:rPr>
          <w:b/>
        </w:rPr>
      </w:pPr>
    </w:p>
    <w:p w14:paraId="505302FA" w14:textId="77777777" w:rsidR="00916F1D" w:rsidRDefault="00916F1D" w:rsidP="002E2020">
      <w:pPr>
        <w:spacing w:line="240" w:lineRule="auto"/>
        <w:contextualSpacing/>
        <w:jc w:val="center"/>
        <w:rPr>
          <w:b/>
        </w:rPr>
      </w:pPr>
    </w:p>
    <w:p w14:paraId="4E5DCB43" w14:textId="77777777" w:rsidR="00916F1D" w:rsidRDefault="00916F1D" w:rsidP="002E2020">
      <w:pPr>
        <w:spacing w:line="240" w:lineRule="auto"/>
        <w:contextualSpacing/>
        <w:jc w:val="center"/>
        <w:rPr>
          <w:b/>
        </w:rPr>
      </w:pPr>
    </w:p>
    <w:p w14:paraId="1321D480" w14:textId="77777777" w:rsidR="00916F1D" w:rsidRDefault="00916F1D" w:rsidP="002E2020">
      <w:pPr>
        <w:spacing w:line="240" w:lineRule="auto"/>
        <w:contextualSpacing/>
        <w:jc w:val="center"/>
        <w:rPr>
          <w:b/>
        </w:rPr>
      </w:pPr>
    </w:p>
    <w:p w14:paraId="5BAB0037" w14:textId="77777777" w:rsidR="00916F1D" w:rsidRDefault="00916F1D" w:rsidP="002E2020">
      <w:pPr>
        <w:spacing w:line="240" w:lineRule="auto"/>
        <w:contextualSpacing/>
        <w:jc w:val="center"/>
        <w:rPr>
          <w:b/>
        </w:rPr>
      </w:pPr>
    </w:p>
    <w:p w14:paraId="4ECFBEF0" w14:textId="77777777" w:rsidR="00916F1D" w:rsidRDefault="00916F1D" w:rsidP="002E2020">
      <w:pPr>
        <w:spacing w:line="240" w:lineRule="auto"/>
        <w:contextualSpacing/>
        <w:jc w:val="center"/>
        <w:rPr>
          <w:b/>
        </w:rPr>
      </w:pPr>
    </w:p>
    <w:p w14:paraId="3F87DE51" w14:textId="77777777" w:rsidR="00916F1D" w:rsidRDefault="00916F1D" w:rsidP="002E2020">
      <w:pPr>
        <w:spacing w:line="240" w:lineRule="auto"/>
        <w:contextualSpacing/>
        <w:jc w:val="center"/>
        <w:rPr>
          <w:b/>
        </w:rPr>
      </w:pPr>
    </w:p>
    <w:p w14:paraId="794110E9" w14:textId="77777777" w:rsidR="00916F1D" w:rsidRDefault="00916F1D" w:rsidP="002E2020">
      <w:pPr>
        <w:spacing w:line="240" w:lineRule="auto"/>
        <w:contextualSpacing/>
        <w:jc w:val="center"/>
        <w:rPr>
          <w:b/>
        </w:rPr>
      </w:pPr>
    </w:p>
    <w:p w14:paraId="4290871A" w14:textId="77777777" w:rsidR="00916F1D" w:rsidRDefault="00916F1D" w:rsidP="002E2020">
      <w:pPr>
        <w:spacing w:line="240" w:lineRule="auto"/>
        <w:contextualSpacing/>
        <w:jc w:val="center"/>
        <w:rPr>
          <w:b/>
        </w:rPr>
      </w:pPr>
    </w:p>
    <w:p w14:paraId="19EBE3E1" w14:textId="77777777" w:rsidR="00916F1D" w:rsidRDefault="00916F1D" w:rsidP="002E2020">
      <w:pPr>
        <w:spacing w:line="240" w:lineRule="auto"/>
        <w:contextualSpacing/>
        <w:jc w:val="center"/>
        <w:rPr>
          <w:b/>
        </w:rPr>
      </w:pPr>
    </w:p>
    <w:p w14:paraId="3E637559" w14:textId="77777777" w:rsidR="00916F1D" w:rsidRDefault="00916F1D" w:rsidP="002E2020">
      <w:pPr>
        <w:spacing w:line="240" w:lineRule="auto"/>
        <w:contextualSpacing/>
        <w:jc w:val="center"/>
        <w:rPr>
          <w:b/>
        </w:rPr>
      </w:pPr>
    </w:p>
    <w:p w14:paraId="048E63A8" w14:textId="77777777" w:rsidR="004820E3" w:rsidRDefault="004820E3" w:rsidP="002E2020">
      <w:pPr>
        <w:spacing w:line="240" w:lineRule="auto"/>
        <w:contextualSpacing/>
        <w:jc w:val="center"/>
        <w:rPr>
          <w:b/>
        </w:rPr>
      </w:pPr>
    </w:p>
    <w:p w14:paraId="26F7088C" w14:textId="77777777" w:rsidR="004820E3" w:rsidRDefault="004820E3" w:rsidP="002E2020">
      <w:pPr>
        <w:spacing w:line="240" w:lineRule="auto"/>
        <w:contextualSpacing/>
        <w:jc w:val="center"/>
        <w:rPr>
          <w:b/>
        </w:rPr>
      </w:pPr>
    </w:p>
    <w:p w14:paraId="6A0C7020" w14:textId="77777777" w:rsidR="004820E3" w:rsidRDefault="004820E3" w:rsidP="002E2020">
      <w:pPr>
        <w:spacing w:line="240" w:lineRule="auto"/>
        <w:contextualSpacing/>
        <w:jc w:val="center"/>
        <w:rPr>
          <w:b/>
        </w:rPr>
      </w:pPr>
    </w:p>
    <w:p w14:paraId="120381B3" w14:textId="77777777" w:rsidR="004820E3" w:rsidRDefault="004820E3" w:rsidP="002E2020">
      <w:pPr>
        <w:spacing w:line="240" w:lineRule="auto"/>
        <w:contextualSpacing/>
        <w:jc w:val="center"/>
        <w:rPr>
          <w:b/>
        </w:rPr>
      </w:pPr>
    </w:p>
    <w:p w14:paraId="4F6BA866" w14:textId="77777777" w:rsidR="004820E3" w:rsidRDefault="004820E3" w:rsidP="002E2020">
      <w:pPr>
        <w:spacing w:line="240" w:lineRule="auto"/>
        <w:contextualSpacing/>
        <w:jc w:val="center"/>
        <w:rPr>
          <w:b/>
        </w:rPr>
      </w:pPr>
    </w:p>
    <w:p w14:paraId="5013A416" w14:textId="77777777" w:rsidR="004820E3" w:rsidRDefault="004820E3" w:rsidP="002E2020">
      <w:pPr>
        <w:spacing w:line="240" w:lineRule="auto"/>
        <w:contextualSpacing/>
        <w:jc w:val="center"/>
        <w:rPr>
          <w:b/>
        </w:rPr>
      </w:pPr>
    </w:p>
    <w:p w14:paraId="1301DB4B" w14:textId="77777777" w:rsidR="004820E3" w:rsidRDefault="004820E3" w:rsidP="002E2020">
      <w:pPr>
        <w:spacing w:line="240" w:lineRule="auto"/>
        <w:contextualSpacing/>
        <w:jc w:val="center"/>
        <w:rPr>
          <w:b/>
        </w:rPr>
      </w:pPr>
    </w:p>
    <w:p w14:paraId="31176873" w14:textId="43BB2AE2" w:rsidR="004820E3" w:rsidRDefault="003719DC" w:rsidP="002E2020">
      <w:pPr>
        <w:spacing w:line="240" w:lineRule="auto"/>
        <w:contextualSpacing/>
        <w:jc w:val="center"/>
        <w:rPr>
          <w:b/>
        </w:rPr>
      </w:pPr>
      <w:r>
        <w:rPr>
          <w:b/>
        </w:rPr>
        <w:br/>
      </w:r>
    </w:p>
    <w:p w14:paraId="0BE3CE83" w14:textId="77777777" w:rsidR="00916F1D" w:rsidRDefault="00916F1D" w:rsidP="002E2020">
      <w:pPr>
        <w:spacing w:line="240" w:lineRule="auto"/>
        <w:contextualSpacing/>
        <w:jc w:val="center"/>
        <w:rPr>
          <w:b/>
        </w:rPr>
      </w:pPr>
    </w:p>
    <w:p w14:paraId="31883011" w14:textId="77777777" w:rsidR="00916F1D" w:rsidRDefault="00916F1D" w:rsidP="002E2020">
      <w:pPr>
        <w:spacing w:line="240" w:lineRule="auto"/>
        <w:contextualSpacing/>
        <w:jc w:val="center"/>
        <w:rPr>
          <w:b/>
        </w:rPr>
      </w:pPr>
    </w:p>
    <w:p w14:paraId="17954F96" w14:textId="77777777" w:rsidR="0024252E" w:rsidRDefault="0024252E" w:rsidP="002E2020">
      <w:pPr>
        <w:spacing w:line="240" w:lineRule="auto"/>
        <w:contextualSpacing/>
        <w:jc w:val="center"/>
        <w:rPr>
          <w:b/>
        </w:rPr>
      </w:pPr>
    </w:p>
    <w:p w14:paraId="7552C9B6" w14:textId="77777777" w:rsidR="00916F1D" w:rsidRDefault="00916F1D" w:rsidP="002E2020">
      <w:pPr>
        <w:spacing w:line="240" w:lineRule="auto"/>
        <w:contextualSpacing/>
        <w:jc w:val="center"/>
        <w:rPr>
          <w:b/>
        </w:rPr>
      </w:pPr>
    </w:p>
    <w:p w14:paraId="26D996A8" w14:textId="77777777" w:rsidR="00916F1D" w:rsidRDefault="00916F1D" w:rsidP="002E2020">
      <w:pPr>
        <w:spacing w:line="240" w:lineRule="auto"/>
        <w:contextualSpacing/>
        <w:jc w:val="center"/>
        <w:rPr>
          <w:b/>
        </w:rPr>
      </w:pPr>
    </w:p>
    <w:p w14:paraId="53C8150F" w14:textId="752657EA" w:rsidR="002D6C7D" w:rsidRDefault="0008761C" w:rsidP="002E2020">
      <w:pPr>
        <w:spacing w:line="240" w:lineRule="auto"/>
        <w:contextualSpacing/>
        <w:jc w:val="center"/>
        <w:rPr>
          <w:b/>
        </w:rPr>
      </w:pPr>
      <w:r>
        <w:rPr>
          <w:b/>
        </w:rPr>
        <w:lastRenderedPageBreak/>
        <w:t>CHAPTER III</w:t>
      </w:r>
    </w:p>
    <w:p w14:paraId="29379B44" w14:textId="77777777" w:rsidR="0008761C" w:rsidRDefault="0008761C" w:rsidP="002E2020">
      <w:pPr>
        <w:spacing w:line="240" w:lineRule="auto"/>
        <w:contextualSpacing/>
        <w:jc w:val="center"/>
        <w:rPr>
          <w:b/>
        </w:rPr>
      </w:pPr>
    </w:p>
    <w:p w14:paraId="6B538F57" w14:textId="57C3E243" w:rsidR="0008761C" w:rsidRDefault="0008761C" w:rsidP="002E2020">
      <w:pPr>
        <w:spacing w:line="240" w:lineRule="auto"/>
        <w:contextualSpacing/>
        <w:jc w:val="center"/>
        <w:rPr>
          <w:b/>
        </w:rPr>
      </w:pPr>
      <w:r>
        <w:rPr>
          <w:b/>
        </w:rPr>
        <w:t>TACTICAL ADAPTATION TO MOUNTAIN FIGHTING</w:t>
      </w:r>
    </w:p>
    <w:p w14:paraId="382F4558" w14:textId="77777777" w:rsidR="002E2020" w:rsidRPr="002E2020" w:rsidRDefault="002E2020" w:rsidP="002E2020">
      <w:pPr>
        <w:spacing w:line="240" w:lineRule="auto"/>
        <w:contextualSpacing/>
        <w:jc w:val="center"/>
        <w:rPr>
          <w:b/>
          <w:bCs/>
        </w:rPr>
      </w:pPr>
    </w:p>
    <w:p w14:paraId="4CA3C2A3" w14:textId="0F78AE27" w:rsidR="00810EBF" w:rsidRDefault="001A7869" w:rsidP="002E4C40">
      <w:pPr>
        <w:spacing w:line="480" w:lineRule="auto"/>
        <w:ind w:firstLine="720"/>
        <w:contextualSpacing/>
      </w:pPr>
      <w:r>
        <w:t>This chapter focuses on the tactical level of war</w:t>
      </w:r>
      <w:r w:rsidR="00540954">
        <w:t xml:space="preserve">, meaning </w:t>
      </w:r>
      <w:r w:rsidR="00EE585C">
        <w:t xml:space="preserve">how </w:t>
      </w:r>
      <w:r w:rsidR="00540954">
        <w:t xml:space="preserve">soldiers </w:t>
      </w:r>
      <w:r w:rsidR="00B726B6">
        <w:t xml:space="preserve">and warriors </w:t>
      </w:r>
      <w:r w:rsidR="00EE585C">
        <w:t xml:space="preserve">planned and executed actions on and leading up to battle. This is meant to </w:t>
      </w:r>
      <w:r w:rsidR="00D545DE">
        <w:t>de</w:t>
      </w:r>
      <w:r w:rsidR="005C15A8">
        <w:t>limit</w:t>
      </w:r>
      <w:r w:rsidR="00EE585C">
        <w:t xml:space="preserve"> </w:t>
      </w:r>
      <w:r w:rsidR="00615AEC">
        <w:t>the</w:t>
      </w:r>
      <w:r w:rsidR="00D545DE">
        <w:t xml:space="preserve"> scope of the</w:t>
      </w:r>
      <w:r w:rsidR="00615AEC">
        <w:t xml:space="preserve"> </w:t>
      </w:r>
      <w:r w:rsidR="00EE585C">
        <w:t xml:space="preserve">analysis, not to make an anachronistic claim that eighteenth century fighters thought about the levels of war in the same way that modern militaries do. </w:t>
      </w:r>
      <w:r w:rsidR="00823E7D">
        <w:t xml:space="preserve">The battles that follow </w:t>
      </w:r>
      <w:r w:rsidR="00F3009F">
        <w:t xml:space="preserve">were not preordained and as their varied outcomes show, they </w:t>
      </w:r>
      <w:r w:rsidR="009012AA">
        <w:t xml:space="preserve">had a direct impact on </w:t>
      </w:r>
      <w:r w:rsidR="00364341">
        <w:t>whether</w:t>
      </w:r>
      <w:r w:rsidR="009012AA">
        <w:t xml:space="preserve"> the combatants accomplished their stated or implied objectives. </w:t>
      </w:r>
      <w:r w:rsidR="00C62C62">
        <w:t xml:space="preserve">For that reason, it is useful to know </w:t>
      </w:r>
      <w:r w:rsidR="006F1A88">
        <w:t>the ways that</w:t>
      </w:r>
      <w:r w:rsidR="00C62C62">
        <w:t xml:space="preserve"> </w:t>
      </w:r>
      <w:r w:rsidR="00A60ADB">
        <w:t>the combatants on both sides tried to obtain battlefield success.</w:t>
      </w:r>
      <w:r w:rsidR="006F1A88">
        <w:t xml:space="preserve"> These “ways” are tactics.</w:t>
      </w:r>
      <w:r w:rsidR="00411704">
        <w:t xml:space="preserve"> </w:t>
      </w:r>
    </w:p>
    <w:p w14:paraId="6CCA0E2C" w14:textId="62B5EF94" w:rsidR="00EE585C" w:rsidRDefault="007F7DBC" w:rsidP="002E4C40">
      <w:pPr>
        <w:spacing w:line="480" w:lineRule="auto"/>
        <w:ind w:firstLine="720"/>
        <w:contextualSpacing/>
      </w:pPr>
      <w:r>
        <w:t xml:space="preserve">The punitive campaigns of </w:t>
      </w:r>
      <w:r w:rsidR="002B7617">
        <w:t xml:space="preserve">the 1760s and 1776 </w:t>
      </w:r>
      <w:r w:rsidR="001D72E8">
        <w:t xml:space="preserve">from South Carolina </w:t>
      </w:r>
      <w:r w:rsidR="002B7617">
        <w:t xml:space="preserve">followed a general pattern. </w:t>
      </w:r>
      <w:r w:rsidR="00C8097A">
        <w:t xml:space="preserve">An army would form in the coastal </w:t>
      </w:r>
      <w:r w:rsidR="00FE7458">
        <w:t>colonies and provision itself as best it could. In the case of the Montgomery and Grant expeditions,</w:t>
      </w:r>
      <w:r w:rsidR="000F3689">
        <w:t xml:space="preserve"> most of</w:t>
      </w:r>
      <w:r w:rsidR="00FE7458">
        <w:t xml:space="preserve"> the troops came via ship </w:t>
      </w:r>
      <w:r w:rsidR="000F3689">
        <w:t>from other parts of the North American theater. In Williamson</w:t>
      </w:r>
      <w:r w:rsidR="003413FB">
        <w:t xml:space="preserve"> and Rutherford</w:t>
      </w:r>
      <w:r w:rsidR="000F3689">
        <w:t>’s arm</w:t>
      </w:r>
      <w:r w:rsidR="001D72E8">
        <w:t>y</w:t>
      </w:r>
      <w:r w:rsidR="000F3689">
        <w:t xml:space="preserve">, the bulk of soldiers </w:t>
      </w:r>
      <w:r w:rsidR="00CF500B">
        <w:t>were</w:t>
      </w:r>
      <w:r w:rsidR="000F3689">
        <w:t xml:space="preserve"> </w:t>
      </w:r>
      <w:r w:rsidR="00CF500B">
        <w:t xml:space="preserve">militiamen </w:t>
      </w:r>
      <w:r w:rsidR="000F3689">
        <w:t>recruited by county.</w:t>
      </w:r>
      <w:r w:rsidR="003413FB" w:rsidRPr="00CA232C">
        <w:rPr>
          <w:rStyle w:val="FootnoteReference"/>
        </w:rPr>
        <w:footnoteReference w:id="164"/>
      </w:r>
      <w:r w:rsidR="000F3689">
        <w:t xml:space="preserve"> </w:t>
      </w:r>
      <w:r w:rsidR="00656055">
        <w:t>Native allies</w:t>
      </w:r>
      <w:r w:rsidR="00B341A8">
        <w:t xml:space="preserve"> joined the armies enroute. </w:t>
      </w:r>
      <w:r w:rsidR="00D45360">
        <w:t xml:space="preserve">Their first leg of the march through South Carolina was to Fort Prince George in the Lower Towns, across the river from the Cherokee town of Keowee. </w:t>
      </w:r>
      <w:r w:rsidR="0041751C">
        <w:t>After the army departed Fort Prince George</w:t>
      </w:r>
      <w:r w:rsidR="00B42DF0">
        <w:t xml:space="preserve">, the terrain changed. Hills, fields, and </w:t>
      </w:r>
      <w:proofErr w:type="gramStart"/>
      <w:r w:rsidR="00B42DF0">
        <w:t>forest</w:t>
      </w:r>
      <w:proofErr w:type="gramEnd"/>
      <w:r w:rsidR="00B42DF0">
        <w:t xml:space="preserve"> turned into steep mountains with immense trees</w:t>
      </w:r>
      <w:r w:rsidR="005B7161">
        <w:t xml:space="preserve"> and narrow roads</w:t>
      </w:r>
      <w:r w:rsidR="00B42DF0">
        <w:t xml:space="preserve">. </w:t>
      </w:r>
      <w:r w:rsidR="00676BE1">
        <w:t xml:space="preserve">At this point, the </w:t>
      </w:r>
      <w:r w:rsidR="00DD290F">
        <w:t xml:space="preserve">militia knew </w:t>
      </w:r>
      <w:r w:rsidR="00656055">
        <w:t>an ambush</w:t>
      </w:r>
      <w:r w:rsidR="00DD290F">
        <w:t xml:space="preserve"> could </w:t>
      </w:r>
      <w:r w:rsidR="00656055">
        <w:t>come</w:t>
      </w:r>
      <w:r w:rsidR="00DD290F">
        <w:t xml:space="preserve"> at any </w:t>
      </w:r>
      <w:r w:rsidR="000F38C8">
        <w:t xml:space="preserve">point. </w:t>
      </w:r>
      <w:r w:rsidR="00405730">
        <w:t xml:space="preserve">They </w:t>
      </w:r>
      <w:r w:rsidR="00067E41">
        <w:t>took</w:t>
      </w:r>
      <w:r w:rsidR="00405730">
        <w:t xml:space="preserve"> the road to the Middle Towns, then </w:t>
      </w:r>
      <w:r w:rsidR="00951CE5">
        <w:t>to the Valley Towns, and tr</w:t>
      </w:r>
      <w:r w:rsidR="00067E41">
        <w:t>ied</w:t>
      </w:r>
      <w:r w:rsidR="00951CE5">
        <w:t xml:space="preserve"> to reach the Overhill Towns, although none of them did. </w:t>
      </w:r>
      <w:r w:rsidR="004B6220">
        <w:t xml:space="preserve">When they came to a Cherokee town, they </w:t>
      </w:r>
      <w:r w:rsidR="00F0122C">
        <w:t>killed</w:t>
      </w:r>
      <w:r w:rsidR="004B6220">
        <w:t xml:space="preserve"> or capture</w:t>
      </w:r>
      <w:r w:rsidR="00F0122C">
        <w:t>d</w:t>
      </w:r>
      <w:r w:rsidR="004B6220">
        <w:t xml:space="preserve"> the inhabitants, </w:t>
      </w:r>
      <w:r w:rsidR="001D537B">
        <w:lastRenderedPageBreak/>
        <w:t>loot</w:t>
      </w:r>
      <w:r w:rsidR="00F0122C">
        <w:t>ed</w:t>
      </w:r>
      <w:r w:rsidR="001D537B">
        <w:t xml:space="preserve"> and </w:t>
      </w:r>
      <w:r w:rsidR="004B6220">
        <w:t>burn</w:t>
      </w:r>
      <w:r w:rsidR="00F0122C">
        <w:t>ed</w:t>
      </w:r>
      <w:r w:rsidR="004B6220">
        <w:t xml:space="preserve"> the buildings, and destroy</w:t>
      </w:r>
      <w:r w:rsidR="00F0122C">
        <w:t>ed</w:t>
      </w:r>
      <w:r w:rsidR="004B6220">
        <w:t xml:space="preserve"> the crops</w:t>
      </w:r>
      <w:r w:rsidR="001D537B">
        <w:t xml:space="preserve"> where they stood or where they lay stored. </w:t>
      </w:r>
    </w:p>
    <w:p w14:paraId="4FE39CA2" w14:textId="13A7ACE3" w:rsidR="005A6253" w:rsidRDefault="0062745B" w:rsidP="005A6253">
      <w:pPr>
        <w:spacing w:line="480" w:lineRule="auto"/>
        <w:ind w:firstLine="720"/>
        <w:contextualSpacing/>
      </w:pPr>
      <w:r>
        <w:t xml:space="preserve">Cherokee defensive </w:t>
      </w:r>
      <w:r w:rsidR="00656055">
        <w:t>operations</w:t>
      </w:r>
      <w:r>
        <w:t xml:space="preserve"> also had a general</w:t>
      </w:r>
      <w:r w:rsidR="0050035D">
        <w:t xml:space="preserve"> pattern</w:t>
      </w:r>
      <w:r>
        <w:t xml:space="preserve">. </w:t>
      </w:r>
      <w:r w:rsidR="0050035D">
        <w:t xml:space="preserve">In one form, they used small attacks by </w:t>
      </w:r>
      <w:r w:rsidR="00DF06C5">
        <w:t xml:space="preserve">two or more warriors to attack and kill stragglers, foragers, or </w:t>
      </w:r>
      <w:r w:rsidR="00BA6B96">
        <w:t>supply animals.</w:t>
      </w:r>
      <w:r w:rsidR="00B91C11" w:rsidRPr="00CA232C">
        <w:rPr>
          <w:rStyle w:val="FootnoteReference"/>
        </w:rPr>
        <w:footnoteReference w:id="165"/>
      </w:r>
      <w:r w:rsidR="00BA6B96">
        <w:t xml:space="preserve"> These attacks could happen whenever the opportunity presented itself. </w:t>
      </w:r>
      <w:r w:rsidR="00ED3EE5">
        <w:t>In another form of defense, once a war Chief (in th</w:t>
      </w:r>
      <w:r w:rsidR="007D0A10">
        <w:t>ese</w:t>
      </w:r>
      <w:r w:rsidR="00ED3EE5">
        <w:t xml:space="preserve"> case</w:t>
      </w:r>
      <w:r w:rsidR="007D0A10">
        <w:t>s,</w:t>
      </w:r>
      <w:r w:rsidR="00ED3EE5">
        <w:t xml:space="preserve"> Oconostota) </w:t>
      </w:r>
      <w:r w:rsidR="00F8081B">
        <w:t xml:space="preserve">gained the approval of one or more towns to </w:t>
      </w:r>
      <w:r w:rsidR="00527D63">
        <w:t xml:space="preserve">form a defense, he </w:t>
      </w:r>
      <w:r w:rsidR="00067E41">
        <w:t>found</w:t>
      </w:r>
      <w:r w:rsidR="00527D63">
        <w:t xml:space="preserve"> suitable </w:t>
      </w:r>
      <w:r w:rsidR="007D0A10">
        <w:t xml:space="preserve">terrain </w:t>
      </w:r>
      <w:r w:rsidR="00557F2F">
        <w:t>and wait</w:t>
      </w:r>
      <w:r w:rsidR="00067E41">
        <w:t>ed</w:t>
      </w:r>
      <w:r w:rsidR="00557F2F">
        <w:t xml:space="preserve"> until the invading army passed through to ambush them.</w:t>
      </w:r>
      <w:r w:rsidR="007D0A10">
        <w:t xml:space="preserve"> </w:t>
      </w:r>
      <w:r w:rsidR="00612284">
        <w:t xml:space="preserve">Years of experience fighting with and against Europeans taught the Cherokee </w:t>
      </w:r>
      <w:r w:rsidR="00443F55">
        <w:t xml:space="preserve">how </w:t>
      </w:r>
      <w:r w:rsidR="00BD7747">
        <w:t>to</w:t>
      </w:r>
      <w:r w:rsidR="00443F55">
        <w:t xml:space="preserve"> march, fight, and supply themselves</w:t>
      </w:r>
      <w:r w:rsidR="00BD7747">
        <w:t xml:space="preserve"> in </w:t>
      </w:r>
      <w:r w:rsidR="002A30EE">
        <w:t>defensive operations</w:t>
      </w:r>
      <w:r w:rsidR="00443F55">
        <w:t xml:space="preserve">. </w:t>
      </w:r>
      <w:r w:rsidR="004E0A79">
        <w:t xml:space="preserve">The </w:t>
      </w:r>
      <w:r w:rsidR="009A307F">
        <w:t xml:space="preserve">warriors in the </w:t>
      </w:r>
      <w:r w:rsidR="004E0A79">
        <w:t>ambush attempt</w:t>
      </w:r>
      <w:r w:rsidR="00BD7747">
        <w:t>ed</w:t>
      </w:r>
      <w:r w:rsidR="004E0A79">
        <w:t xml:space="preserve"> to inflict as much damage as possible while </w:t>
      </w:r>
      <w:r w:rsidR="009A307F">
        <w:t xml:space="preserve">incurring minimal casualties themselves. They did not need to </w:t>
      </w:r>
      <w:proofErr w:type="gramStart"/>
      <w:r w:rsidR="009A307F">
        <w:t>completely destroy</w:t>
      </w:r>
      <w:proofErr w:type="gramEnd"/>
      <w:r w:rsidR="009A307F">
        <w:t xml:space="preserve"> the invaders, only </w:t>
      </w:r>
      <w:r w:rsidR="006A3A8D">
        <w:t>kill or wound enough of them to make venturing further into the mountains untenable</w:t>
      </w:r>
      <w:r w:rsidR="005A6253">
        <w:t>.</w:t>
      </w:r>
      <w:r w:rsidR="006A3A8D">
        <w:t xml:space="preserve"> </w:t>
      </w:r>
    </w:p>
    <w:p w14:paraId="1277C207" w14:textId="7EAD8409" w:rsidR="00BB48D2" w:rsidRDefault="00BB48D2" w:rsidP="00BB48D2">
      <w:pPr>
        <w:spacing w:line="480" w:lineRule="auto"/>
        <w:contextualSpacing/>
        <w:jc w:val="center"/>
        <w:rPr>
          <w:b/>
          <w:bCs/>
        </w:rPr>
      </w:pPr>
      <w:r>
        <w:rPr>
          <w:b/>
          <w:bCs/>
        </w:rPr>
        <w:t>Cherokee Defensive Tactics in Mountain Terrain</w:t>
      </w:r>
      <w:r w:rsidR="005A294E">
        <w:rPr>
          <w:b/>
          <w:bCs/>
        </w:rPr>
        <w:t xml:space="preserve">: </w:t>
      </w:r>
      <w:r w:rsidR="00B067E8">
        <w:rPr>
          <w:b/>
          <w:bCs/>
        </w:rPr>
        <w:t xml:space="preserve">First Battle of Echoe, </w:t>
      </w:r>
      <w:r w:rsidR="00E3004C">
        <w:rPr>
          <w:b/>
          <w:bCs/>
        </w:rPr>
        <w:t>June 27, 1760</w:t>
      </w:r>
    </w:p>
    <w:p w14:paraId="644C4ED3" w14:textId="4810962B" w:rsidR="00BA6814" w:rsidRDefault="004A04B9" w:rsidP="001674B8">
      <w:pPr>
        <w:spacing w:line="480" w:lineRule="auto"/>
        <w:ind w:firstLine="720"/>
        <w:contextualSpacing/>
      </w:pPr>
      <w:r>
        <w:t xml:space="preserve">An ambush uses surprise and concentrated fire to </w:t>
      </w:r>
      <w:r w:rsidR="00425843">
        <w:t xml:space="preserve">overwhelm an enemy force, usually in terrain that gives the ambushers </w:t>
      </w:r>
      <w:r w:rsidR="00736B43">
        <w:t>favorable fields of fire.</w:t>
      </w:r>
      <w:r w:rsidR="0021528C">
        <w:t xml:space="preserve"> The most suitable type of terrain for an ambush is in a defile. </w:t>
      </w:r>
      <w:r w:rsidR="00AF3881" w:rsidRPr="0054780D">
        <w:t xml:space="preserve">A defile is a </w:t>
      </w:r>
      <w:r w:rsidR="0021528C">
        <w:t>military</w:t>
      </w:r>
      <w:r w:rsidR="00AF3881" w:rsidRPr="0054780D">
        <w:t xml:space="preserve"> term for a constriction of terrain that necessitates anyone moving through it to form into a narrow line</w:t>
      </w:r>
      <w:r w:rsidR="00AF3881">
        <w:t xml:space="preserve">. Topographic features like a </w:t>
      </w:r>
      <w:r w:rsidR="00AF3881" w:rsidRPr="0054780D">
        <w:t>gorge, valley, or saddle</w:t>
      </w:r>
      <w:r w:rsidR="00AF3881">
        <w:t xml:space="preserve"> have this effect, but anything that forms a natural boundary on two sides, such as a river and a thicket</w:t>
      </w:r>
      <w:r w:rsidR="001150D9">
        <w:t>,</w:t>
      </w:r>
      <w:r w:rsidR="00AF3881">
        <w:t xml:space="preserve"> can be a defile</w:t>
      </w:r>
      <w:r w:rsidR="00AF3881" w:rsidRPr="0054780D">
        <w:t xml:space="preserve">. Defiles are </w:t>
      </w:r>
      <w:r w:rsidR="00BD162C">
        <w:t>ubiquitous in</w:t>
      </w:r>
      <w:r w:rsidR="00AF3881" w:rsidRPr="0054780D">
        <w:t xml:space="preserve"> the Appalachian Mountains, and when combined with the cover provided by large hardwood trees,</w:t>
      </w:r>
      <w:r w:rsidR="00AF3881">
        <w:t xml:space="preserve"> they</w:t>
      </w:r>
      <w:r w:rsidR="00AF3881" w:rsidRPr="0054780D">
        <w:t xml:space="preserve"> form advantageous places </w:t>
      </w:r>
      <w:r w:rsidR="00AF3881" w:rsidRPr="0054780D">
        <w:lastRenderedPageBreak/>
        <w:t>to set an ambush on anyone attempting to move through them.</w:t>
      </w:r>
      <w:r w:rsidR="00AF3881" w:rsidRPr="00CA232C">
        <w:rPr>
          <w:rStyle w:val="FootnoteReference"/>
        </w:rPr>
        <w:footnoteReference w:id="166"/>
      </w:r>
      <w:r w:rsidR="00AF3881" w:rsidRPr="0054780D">
        <w:t xml:space="preserve"> </w:t>
      </w:r>
      <w:r w:rsidR="00AF3881" w:rsidRPr="00197481">
        <w:t>Centuries of erosion</w:t>
      </w:r>
      <w:r w:rsidR="00BB1CDD">
        <w:t xml:space="preserve"> </w:t>
      </w:r>
      <w:r w:rsidR="00AF3881" w:rsidRPr="00197481">
        <w:t xml:space="preserve">created narrow, steep channels through the mountains, making natural constriction points and funnels. </w:t>
      </w:r>
      <w:r w:rsidR="005F6182">
        <w:t>The effect is to force</w:t>
      </w:r>
      <w:r w:rsidR="00AF3881" w:rsidRPr="00197481">
        <w:t xml:space="preserve"> a </w:t>
      </w:r>
      <w:r w:rsidR="005F6182">
        <w:t>body of soldiers</w:t>
      </w:r>
      <w:r w:rsidR="00AF3881" w:rsidRPr="00197481">
        <w:t xml:space="preserve"> into a narrow formation, sometimes only wide enough for one or two men. The defining feature of a defile is that if the column is attacked</w:t>
      </w:r>
      <w:r w:rsidR="005F6182">
        <w:t xml:space="preserve"> while passing through it</w:t>
      </w:r>
      <w:r w:rsidR="00AF3881" w:rsidRPr="00197481">
        <w:t>, soldiers cannot easily maneuver to the front of the column because of the restricting terrain, meaning that even a smaller force can bring more firepower to bear on an isolated section of a larger force</w:t>
      </w:r>
      <w:r w:rsidR="00B80C9B">
        <w:t xml:space="preserve"> (</w:t>
      </w:r>
      <w:r w:rsidR="00B80C9B" w:rsidRPr="00B80C9B">
        <w:rPr>
          <w:b/>
          <w:bCs/>
        </w:rPr>
        <w:t>Figure 5</w:t>
      </w:r>
      <w:r w:rsidR="00B80C9B">
        <w:t>)</w:t>
      </w:r>
      <w:r w:rsidR="00AF3881" w:rsidRPr="00197481">
        <w:t xml:space="preserve">. </w:t>
      </w:r>
      <w:r w:rsidR="00BA6814" w:rsidRPr="00197481">
        <w:t xml:space="preserve">In the late eighteenth century, when combat effectiveness depended on a force’s ability to mass musket fire, this became even more critical. </w:t>
      </w:r>
      <w:r w:rsidR="00761125">
        <w:t xml:space="preserve">On </w:t>
      </w:r>
      <w:r w:rsidR="00035BDC">
        <w:t xml:space="preserve">contemporary </w:t>
      </w:r>
      <w:r w:rsidR="00761125">
        <w:t xml:space="preserve">European battlefields, </w:t>
      </w:r>
      <w:r w:rsidR="00035BDC">
        <w:t xml:space="preserve">deploying formations from </w:t>
      </w:r>
      <w:r w:rsidR="00C54FDB">
        <w:t>columns</w:t>
      </w:r>
      <w:r w:rsidR="00035BDC">
        <w:t xml:space="preserve"> into line could take hours.</w:t>
      </w:r>
      <w:r w:rsidR="00DD1DD6" w:rsidRPr="00CA232C">
        <w:rPr>
          <w:rStyle w:val="FootnoteReference"/>
        </w:rPr>
        <w:footnoteReference w:id="167"/>
      </w:r>
      <w:r w:rsidR="00035BDC">
        <w:t xml:space="preserve"> </w:t>
      </w:r>
      <w:r w:rsidR="00ED0151">
        <w:t xml:space="preserve">Drill practice tried to speed up this process. </w:t>
      </w:r>
      <w:r w:rsidR="000C6BB1">
        <w:t>Troops in a mountain ambush had no such time.</w:t>
      </w:r>
    </w:p>
    <w:p w14:paraId="355960DA" w14:textId="3E4D31BB" w:rsidR="00816020" w:rsidRDefault="004D472D" w:rsidP="007A1F00">
      <w:pPr>
        <w:spacing w:line="480" w:lineRule="auto"/>
        <w:ind w:firstLine="720"/>
        <w:contextualSpacing/>
      </w:pPr>
      <w:r>
        <w:t xml:space="preserve">While the Cherokee had used fortification as a defensive measure in the </w:t>
      </w:r>
      <w:r w:rsidR="002B44B9">
        <w:t xml:space="preserve">past, they </w:t>
      </w:r>
      <w:r w:rsidR="001C6D1F">
        <w:t>learned</w:t>
      </w:r>
      <w:r w:rsidR="00CE0FC9">
        <w:t xml:space="preserve"> an important lesson</w:t>
      </w:r>
      <w:r w:rsidR="001C6D1F">
        <w:t xml:space="preserve"> firsthand from </w:t>
      </w:r>
      <w:r w:rsidR="002B44B9">
        <w:t xml:space="preserve">the </w:t>
      </w:r>
      <w:r w:rsidR="007A1F00" w:rsidRPr="00197481">
        <w:t xml:space="preserve">successful siege of the Tuscarora </w:t>
      </w:r>
      <w:r w:rsidR="00817A12">
        <w:t>F</w:t>
      </w:r>
      <w:r w:rsidR="007A1F00" w:rsidRPr="00197481">
        <w:t xml:space="preserve">ort Neoheroka by South Carolinians </w:t>
      </w:r>
      <w:r w:rsidR="001C6D1F">
        <w:t xml:space="preserve">in </w:t>
      </w:r>
      <w:r w:rsidR="00643040">
        <w:t>1713</w:t>
      </w:r>
      <w:r w:rsidR="007A1F00" w:rsidRPr="00197481">
        <w:t>.</w:t>
      </w:r>
      <w:r w:rsidR="00CE0FC9">
        <w:t xml:space="preserve"> European armies, </w:t>
      </w:r>
      <w:r w:rsidR="003B449D">
        <w:t>when equipped with artillery</w:t>
      </w:r>
      <w:r w:rsidR="00CE0FC9">
        <w:t xml:space="preserve"> and given enough time, </w:t>
      </w:r>
      <w:r w:rsidR="003B449D">
        <w:t>were quite good at besieging fortifications.</w:t>
      </w:r>
      <w:r w:rsidR="00817A12" w:rsidRPr="00CA232C">
        <w:rPr>
          <w:rStyle w:val="FootnoteReference"/>
        </w:rPr>
        <w:footnoteReference w:id="168"/>
      </w:r>
      <w:r w:rsidR="003B449D">
        <w:t xml:space="preserve"> </w:t>
      </w:r>
      <w:r w:rsidR="003B5646">
        <w:t xml:space="preserve">The Cherokee lacked </w:t>
      </w:r>
      <w:r w:rsidR="00984546">
        <w:t>defensive</w:t>
      </w:r>
      <w:r w:rsidR="003B5646">
        <w:t xml:space="preserve"> artillery </w:t>
      </w:r>
      <w:r w:rsidR="00245614">
        <w:t xml:space="preserve">within forts that prevented the positioning of siege </w:t>
      </w:r>
      <w:proofErr w:type="gramStart"/>
      <w:r w:rsidR="00245614">
        <w:t>works</w:t>
      </w:r>
      <w:proofErr w:type="gramEnd"/>
      <w:r w:rsidR="00245614">
        <w:t>. They could use artillery—they planned to take the cannon from Fort Loudon and use it on Fort Prince George—but lacked the infrastructure and supply base to upkeep it.</w:t>
      </w:r>
      <w:r w:rsidR="00245614" w:rsidRPr="00CA232C">
        <w:rPr>
          <w:rStyle w:val="FootnoteReference"/>
        </w:rPr>
        <w:footnoteReference w:id="169"/>
      </w:r>
      <w:r w:rsidR="00245614" w:rsidRPr="00245614">
        <w:t xml:space="preserve"> </w:t>
      </w:r>
      <w:r w:rsidR="00245614">
        <w:t xml:space="preserve">Slow, cumbersome artillery trains did not fit the cutting-off way of war. The alternative to static fortification was the ambush. Upon learning of </w:t>
      </w:r>
    </w:p>
    <w:p w14:paraId="5D14946C" w14:textId="77777777" w:rsidR="00AF3881" w:rsidRPr="00197481" w:rsidRDefault="00AF3881" w:rsidP="00AF0269">
      <w:pPr>
        <w:spacing w:line="480" w:lineRule="auto"/>
        <w:contextualSpacing/>
      </w:pPr>
      <w:r w:rsidRPr="00197481">
        <w:rPr>
          <w:noProof/>
        </w:rPr>
        <w:lastRenderedPageBreak/>
        <w:drawing>
          <wp:inline distT="0" distB="0" distL="0" distR="0" wp14:anchorId="791B8404" wp14:editId="6140DC65">
            <wp:extent cx="5886450" cy="4414838"/>
            <wp:effectExtent l="0" t="0" r="0" b="5080"/>
            <wp:docPr id="1177397677" name="Picture 2" descr="A map of a ba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97677" name="Picture 2" descr="A map of a batt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74932" cy="4481200"/>
                    </a:xfrm>
                    <a:prstGeom prst="rect">
                      <a:avLst/>
                    </a:prstGeom>
                  </pic:spPr>
                </pic:pic>
              </a:graphicData>
            </a:graphic>
          </wp:inline>
        </w:drawing>
      </w:r>
    </w:p>
    <w:p w14:paraId="798EDF5A" w14:textId="3D90159B" w:rsidR="00AF3881" w:rsidRDefault="00AF3881" w:rsidP="00AF0269">
      <w:pPr>
        <w:spacing w:line="240" w:lineRule="auto"/>
        <w:contextualSpacing/>
      </w:pPr>
      <w:r w:rsidRPr="00197481">
        <w:t xml:space="preserve">Figure </w:t>
      </w:r>
      <w:r>
        <w:t>5</w:t>
      </w:r>
      <w:r w:rsidRPr="00197481">
        <w:t>. An example of two defiles created by topographic relief and their effect on a marching army along the Wayah Road, North Carolina, near the likely site of the Battle of the Black Hole.</w:t>
      </w:r>
      <w:r w:rsidR="00AF0269">
        <w:t xml:space="preserve"> This graphic is meant only to show a defile and hypothetical array of forces and does not </w:t>
      </w:r>
      <w:r w:rsidR="001F4074">
        <w:t xml:space="preserve">accurately represent the disposition of forces in any </w:t>
      </w:r>
      <w:r w:rsidR="00B903DB">
        <w:t>specific</w:t>
      </w:r>
      <w:r w:rsidR="001F4074">
        <w:t xml:space="preserve"> battle.</w:t>
      </w:r>
      <w:r w:rsidR="0044420A">
        <w:t xml:space="preserve"> Image </w:t>
      </w:r>
      <w:r w:rsidR="002526FB">
        <w:t>created by</w:t>
      </w:r>
      <w:r w:rsidR="0044420A">
        <w:t xml:space="preserve"> the author. </w:t>
      </w:r>
      <w:r w:rsidR="000E1702">
        <w:t>Topographic m</w:t>
      </w:r>
      <w:r w:rsidR="002526FB">
        <w:t xml:space="preserve">ap courtesy of the </w:t>
      </w:r>
      <w:proofErr w:type="spellStart"/>
      <w:r w:rsidR="002526FB">
        <w:t>onX</w:t>
      </w:r>
      <w:proofErr w:type="spellEnd"/>
      <w:r w:rsidR="002526FB">
        <w:t xml:space="preserve"> Hunt </w:t>
      </w:r>
      <w:proofErr w:type="spellStart"/>
      <w:r w:rsidR="002526FB">
        <w:t>Webmap</w:t>
      </w:r>
      <w:proofErr w:type="spellEnd"/>
      <w:r w:rsidR="002526FB">
        <w:t xml:space="preserve"> Application.</w:t>
      </w:r>
      <w:r w:rsidRPr="00CA232C">
        <w:rPr>
          <w:rStyle w:val="FootnoteReference"/>
        </w:rPr>
        <w:footnoteReference w:id="170"/>
      </w:r>
    </w:p>
    <w:p w14:paraId="1F5227EA" w14:textId="77777777" w:rsidR="00B80C9B" w:rsidRDefault="00B80C9B" w:rsidP="00B80C9B">
      <w:pPr>
        <w:spacing w:line="480" w:lineRule="auto"/>
        <w:contextualSpacing/>
      </w:pPr>
    </w:p>
    <w:p w14:paraId="278ECBCC" w14:textId="77777777" w:rsidR="00B80C9B" w:rsidRDefault="00B80C9B" w:rsidP="003B4FF8">
      <w:pPr>
        <w:spacing w:line="480" w:lineRule="auto"/>
        <w:ind w:firstLine="720"/>
        <w:contextualSpacing/>
      </w:pPr>
    </w:p>
    <w:p w14:paraId="4A709FDE" w14:textId="77777777" w:rsidR="00984546" w:rsidRDefault="00984546" w:rsidP="00984546">
      <w:pPr>
        <w:spacing w:line="480" w:lineRule="auto"/>
        <w:ind w:firstLine="720"/>
        <w:contextualSpacing/>
      </w:pPr>
    </w:p>
    <w:p w14:paraId="38CCBAC8" w14:textId="77777777" w:rsidR="00D50D27" w:rsidRDefault="00D50D27" w:rsidP="00984546">
      <w:pPr>
        <w:spacing w:line="480" w:lineRule="auto"/>
        <w:ind w:firstLine="720"/>
        <w:contextualSpacing/>
      </w:pPr>
    </w:p>
    <w:p w14:paraId="0EB96C57" w14:textId="77777777" w:rsidR="00984546" w:rsidRDefault="00984546" w:rsidP="00984546">
      <w:pPr>
        <w:spacing w:line="480" w:lineRule="auto"/>
        <w:ind w:firstLine="720"/>
        <w:contextualSpacing/>
      </w:pPr>
    </w:p>
    <w:p w14:paraId="1C482E71" w14:textId="1203E268" w:rsidR="00D67EC3" w:rsidRDefault="00245614" w:rsidP="00D67EC3">
      <w:pPr>
        <w:spacing w:line="480" w:lineRule="auto"/>
        <w:contextualSpacing/>
      </w:pPr>
      <w:r>
        <w:lastRenderedPageBreak/>
        <w:t>an approaching Euro-American army,</w:t>
      </w:r>
      <w:r w:rsidRPr="006E69D3">
        <w:t xml:space="preserve"> </w:t>
      </w:r>
      <w:r>
        <w:t xml:space="preserve">the Cherokee </w:t>
      </w:r>
      <w:r>
        <w:t>left</w:t>
      </w:r>
      <w:r>
        <w:t xml:space="preserve"> their towns for protection in the mountains and gather</w:t>
      </w:r>
      <w:r>
        <w:t>ed</w:t>
      </w:r>
      <w:r>
        <w:t xml:space="preserve"> hundreds of warriors to conduct an ambush.</w:t>
      </w:r>
      <w:r w:rsidRPr="00CA232C">
        <w:rPr>
          <w:rStyle w:val="FootnoteReference"/>
        </w:rPr>
        <w:footnoteReference w:id="171"/>
      </w:r>
      <w:r w:rsidR="006E69D3">
        <w:t xml:space="preserve">As previously </w:t>
      </w:r>
      <w:r w:rsidR="0005234C">
        <w:t xml:space="preserve">stated, the few roads and passes meant that the Cherokee knew exactly where the invaders would come from. Each Cherokee </w:t>
      </w:r>
      <w:r w:rsidR="004574F9">
        <w:t xml:space="preserve">war </w:t>
      </w:r>
      <w:r w:rsidR="0005234C">
        <w:t>encampment had scouts, and the warrior</w:t>
      </w:r>
      <w:r w:rsidR="00E45AA6">
        <w:t>s</w:t>
      </w:r>
      <w:r w:rsidR="0005234C">
        <w:t xml:space="preserve"> designated “the Raven” and “the Owl” went ahead of the war party to locate the enemy and signal the attack.</w:t>
      </w:r>
      <w:r w:rsidR="0005234C" w:rsidRPr="00CA232C">
        <w:rPr>
          <w:rStyle w:val="FootnoteReference"/>
        </w:rPr>
        <w:footnoteReference w:id="172"/>
      </w:r>
      <w:r w:rsidR="0005234C" w:rsidRPr="006F7D80">
        <w:t xml:space="preserve"> </w:t>
      </w:r>
      <w:r w:rsidR="00D33862">
        <w:t xml:space="preserve">While waiting in ambush, the Cherokee were well supplied and waited for days at a time, as evidenced by equipment found by the militia when </w:t>
      </w:r>
      <w:r w:rsidR="00605E04">
        <w:t>warriors were forced to flee quickly.</w:t>
      </w:r>
      <w:r w:rsidR="00605E04" w:rsidRPr="00CA232C">
        <w:rPr>
          <w:rStyle w:val="FootnoteReference"/>
        </w:rPr>
        <w:footnoteReference w:id="173"/>
      </w:r>
    </w:p>
    <w:p w14:paraId="36D10C1F" w14:textId="11BFB95F" w:rsidR="00984546" w:rsidRPr="00197481" w:rsidRDefault="00E45AA6" w:rsidP="00984546">
      <w:pPr>
        <w:spacing w:line="480" w:lineRule="auto"/>
        <w:ind w:firstLine="720"/>
        <w:contextualSpacing/>
      </w:pPr>
      <w:r>
        <w:t>Wooded, mountainous terrain</w:t>
      </w:r>
      <w:r w:rsidR="00984546" w:rsidRPr="00197481">
        <w:t xml:space="preserve"> was particularly suited to a tactic known as the “half-moon” ambush.</w:t>
      </w:r>
      <w:r w:rsidR="00734F94">
        <w:t xml:space="preserve"> In the essential study of this </w:t>
      </w:r>
      <w:r w:rsidR="00881186">
        <w:t xml:space="preserve">technique, Leroy V. Eid argues that the </w:t>
      </w:r>
      <w:r w:rsidR="002C757D">
        <w:t xml:space="preserve">“political will” of the village and tribe “was carried out by disciplined common soldiers led by capable officers. As a result, late </w:t>
      </w:r>
      <w:r w:rsidR="00293EC9">
        <w:t>eighteenth-century</w:t>
      </w:r>
      <w:r w:rsidR="002C757D">
        <w:t xml:space="preserve"> Indian</w:t>
      </w:r>
      <w:r w:rsidR="00ED198C">
        <w:t xml:space="preserve"> battlefield maneuvering revealed a sophisticated use of flanking movements proceeding from a half-moon starting position.”</w:t>
      </w:r>
      <w:r w:rsidR="00984546" w:rsidRPr="007A30D5">
        <w:rPr>
          <w:rStyle w:val="FootnoteReference"/>
        </w:rPr>
        <w:t xml:space="preserve"> </w:t>
      </w:r>
      <w:r w:rsidR="00984546" w:rsidRPr="00CA232C">
        <w:rPr>
          <w:rStyle w:val="FootnoteReference"/>
        </w:rPr>
        <w:footnoteReference w:id="174"/>
      </w:r>
      <w:r w:rsidR="00984546" w:rsidRPr="00197481">
        <w:t xml:space="preserve"> </w:t>
      </w:r>
      <w:r w:rsidR="00922264">
        <w:t xml:space="preserve">The </w:t>
      </w:r>
      <w:r w:rsidR="00293EC9">
        <w:t>half-moon</w:t>
      </w:r>
      <w:r w:rsidR="00922264">
        <w:t xml:space="preserve"> refers to the shape of the </w:t>
      </w:r>
      <w:r w:rsidR="00362F32">
        <w:t>warrior’s formation (</w:t>
      </w:r>
      <w:r w:rsidR="00492027">
        <w:t xml:space="preserve">again, </w:t>
      </w:r>
      <w:r w:rsidR="00362F32">
        <w:t xml:space="preserve">see </w:t>
      </w:r>
      <w:r w:rsidR="00362F32" w:rsidRPr="00362F32">
        <w:rPr>
          <w:b/>
          <w:bCs/>
        </w:rPr>
        <w:t>Figure 5</w:t>
      </w:r>
      <w:r w:rsidR="00362F32">
        <w:t xml:space="preserve">). </w:t>
      </w:r>
      <w:r w:rsidR="004A053A">
        <w:t xml:space="preserve">Eid describes how </w:t>
      </w:r>
      <w:r w:rsidR="000A045F">
        <w:t>Native warriors</w:t>
      </w:r>
      <w:r w:rsidR="004A053A">
        <w:t xml:space="preserve"> moved further onto enemy flanks “by going swiftly from tree to tree.” </w:t>
      </w:r>
      <w:r w:rsidR="006F768E">
        <w:t xml:space="preserve">The large trees of the </w:t>
      </w:r>
      <w:r w:rsidR="00293EC9">
        <w:t>Appalachian Mountains</w:t>
      </w:r>
      <w:r w:rsidR="006F768E">
        <w:t xml:space="preserve"> were especially well suited for this as they provided excellent cover and could hide an entire </w:t>
      </w:r>
      <w:r w:rsidR="00922264">
        <w:t>man behind them.</w:t>
      </w:r>
      <w:r w:rsidR="00A85504">
        <w:t xml:space="preserve"> </w:t>
      </w:r>
      <w:r w:rsidR="000A045F">
        <w:t>Eventually the</w:t>
      </w:r>
      <w:r w:rsidR="005B583B">
        <w:t xml:space="preserve"> goal was to reach the baggage train </w:t>
      </w:r>
      <w:proofErr w:type="gramStart"/>
      <w:r w:rsidR="005B583B">
        <w:t>in</w:t>
      </w:r>
      <w:proofErr w:type="gramEnd"/>
      <w:r w:rsidR="005B583B">
        <w:t xml:space="preserve"> the rear of the formation, </w:t>
      </w:r>
      <w:r w:rsidR="0003432A">
        <w:t xml:space="preserve">which Wayne E. Lee points out as a tactical adaptation </w:t>
      </w:r>
      <w:r w:rsidR="0003432A">
        <w:lastRenderedPageBreak/>
        <w:t>to the</w:t>
      </w:r>
      <w:r w:rsidR="00B35B11">
        <w:t xml:space="preserve"> </w:t>
      </w:r>
      <w:r w:rsidR="00475FAC">
        <w:t>vulnerability of European</w:t>
      </w:r>
      <w:r w:rsidR="004C4C48">
        <w:t xml:space="preserve"> armies</w:t>
      </w:r>
      <w:r w:rsidR="00475FAC">
        <w:t>.</w:t>
      </w:r>
      <w:r w:rsidR="00B35B11" w:rsidRPr="00CA232C">
        <w:rPr>
          <w:rStyle w:val="FootnoteReference"/>
        </w:rPr>
        <w:footnoteReference w:id="175"/>
      </w:r>
      <w:r w:rsidR="000A045F">
        <w:t xml:space="preserve"> </w:t>
      </w:r>
      <w:r w:rsidR="00A85504">
        <w:t>By arraying themselves around</w:t>
      </w:r>
      <w:r w:rsidR="004C4C48">
        <w:t xml:space="preserve"> a sing</w:t>
      </w:r>
      <w:r w:rsidR="00791002">
        <w:t xml:space="preserve">ular part </w:t>
      </w:r>
      <w:r w:rsidR="004C4C48">
        <w:t>of the enemy column, the warriors could concentrate fi</w:t>
      </w:r>
      <w:r w:rsidR="00791002">
        <w:t xml:space="preserve">re on an isolated section of troops, pinning them in place. </w:t>
      </w:r>
      <w:r w:rsidR="00924EE5">
        <w:t xml:space="preserve">This helped them mass </w:t>
      </w:r>
      <w:r w:rsidR="00C93A0F">
        <w:t xml:space="preserve">firepower for increased lethality, and </w:t>
      </w:r>
      <w:r w:rsidR="00D67E32">
        <w:t>kept the enemy focused on the front rather than their vulnerable rear.</w:t>
      </w:r>
      <w:r w:rsidR="00CF4E2A">
        <w:t xml:space="preserve"> </w:t>
      </w:r>
      <w:r w:rsidR="005D0E3C">
        <w:t>A whistle blast or gunshot was the signal to attack.</w:t>
      </w:r>
      <w:r w:rsidR="00F16D18" w:rsidRPr="00CA232C">
        <w:rPr>
          <w:rStyle w:val="FootnoteReference"/>
        </w:rPr>
        <w:footnoteReference w:id="176"/>
      </w:r>
      <w:r w:rsidR="005D0E3C">
        <w:t xml:space="preserve"> </w:t>
      </w:r>
      <w:r w:rsidR="00CF4E2A">
        <w:t xml:space="preserve">Henry Laurens, a member of the Grant campaign, </w:t>
      </w:r>
      <w:r w:rsidR="00362984">
        <w:t xml:space="preserve">recalled “a great number” of Cherokee warriors </w:t>
      </w:r>
      <w:r w:rsidR="008F17B1">
        <w:t>on either flank and was “sure the odds w</w:t>
      </w:r>
      <w:r w:rsidR="0040184E">
        <w:t>as twenty to one in their favour.”</w:t>
      </w:r>
      <w:r w:rsidR="0040184E" w:rsidRPr="00CA232C">
        <w:rPr>
          <w:rStyle w:val="FootnoteReference"/>
        </w:rPr>
        <w:footnoteReference w:id="177"/>
      </w:r>
      <w:r w:rsidR="0040184E">
        <w:t xml:space="preserve"> The Cherokee did not, in fact, outnumber the British, but may have appeared so by arraying themselves in a half-moon around one point of the column.</w:t>
      </w:r>
    </w:p>
    <w:p w14:paraId="0811B403" w14:textId="3DF4D42C" w:rsidR="003B4FF8" w:rsidRDefault="003E5A2B" w:rsidP="003B4FF8">
      <w:pPr>
        <w:spacing w:line="480" w:lineRule="auto"/>
        <w:ind w:firstLine="720"/>
        <w:contextualSpacing/>
      </w:pPr>
      <w:r>
        <w:t>Th</w:t>
      </w:r>
      <w:r w:rsidR="0020446E">
        <w:t>e ambush battle worked famously well for the French and their Native allies</w:t>
      </w:r>
      <w:r w:rsidR="003B4FF8">
        <w:t xml:space="preserve"> in 1755 at the Battle of the </w:t>
      </w:r>
      <w:r w:rsidR="003B4FF8" w:rsidRPr="00197481">
        <w:t>Monongahela</w:t>
      </w:r>
      <w:r w:rsidR="003B4FF8">
        <w:t>. This battle was the culmination</w:t>
      </w:r>
      <w:r w:rsidR="003B4FF8" w:rsidRPr="00197481">
        <w:t xml:space="preserve"> of the Braddock </w:t>
      </w:r>
      <w:r w:rsidR="0020446E">
        <w:t>e</w:t>
      </w:r>
      <w:r w:rsidR="003B4FF8" w:rsidRPr="00197481">
        <w:t xml:space="preserve">xpedition, which saw British General Edward Braddock lead </w:t>
      </w:r>
      <w:r w:rsidR="003B4FF8">
        <w:t>a campaign</w:t>
      </w:r>
      <w:r w:rsidR="003B4FF8" w:rsidRPr="00197481">
        <w:t xml:space="preserve"> into the Ohio Valley to capture the French Fort Duquesne. On the morning of 9 July 1755, an offensive force consisting of 108 French marines, 146 Canadian militia, and approximately 650 Native warriors from a multitude of nations assembled near the Fort Duquesne.</w:t>
      </w:r>
      <w:r w:rsidR="003B4FF8" w:rsidRPr="00CA232C">
        <w:rPr>
          <w:rStyle w:val="FootnoteReference"/>
        </w:rPr>
        <w:footnoteReference w:id="178"/>
      </w:r>
      <w:r w:rsidR="003B4FF8" w:rsidRPr="00197481">
        <w:t xml:space="preserve"> </w:t>
      </w:r>
      <w:r w:rsidR="003B4FF8">
        <w:t xml:space="preserve">A full account of this battle is beyond the scope of this </w:t>
      </w:r>
      <w:r w:rsidR="00D80659">
        <w:t>thesis</w:t>
      </w:r>
      <w:r w:rsidR="003B4FF8">
        <w:t xml:space="preserve">, but suffice it to say that the Native-French ambush destroyed roughly two-thirds of the invading English army and forced them to turn back, saving Fort Duquesne from capture. </w:t>
      </w:r>
      <w:r w:rsidR="0020446E">
        <w:lastRenderedPageBreak/>
        <w:t>Preston demonstrates that</w:t>
      </w:r>
      <w:r w:rsidR="0029191D">
        <w:t xml:space="preserve"> one of Braddock’s most fateful mistakes was </w:t>
      </w:r>
      <w:r w:rsidR="003B4FF8">
        <w:t xml:space="preserve">a failure to use the long-range reconnaissance normally provided by Indigenous </w:t>
      </w:r>
      <w:proofErr w:type="gramStart"/>
      <w:r w:rsidR="003B4FF8">
        <w:t>allies</w:t>
      </w:r>
      <w:proofErr w:type="gramEnd"/>
      <w:r w:rsidR="003B4FF8">
        <w:t xml:space="preserve"> familiar with the local area, which likely would have warned him of the French decision to ambush before he could lay siege.</w:t>
      </w:r>
      <w:r w:rsidR="003B4FF8" w:rsidRPr="00CA232C">
        <w:rPr>
          <w:rStyle w:val="FootnoteReference"/>
        </w:rPr>
        <w:footnoteReference w:id="179"/>
      </w:r>
      <w:r w:rsidR="003B4FF8">
        <w:t xml:space="preserve"> </w:t>
      </w:r>
    </w:p>
    <w:p w14:paraId="68B609C7" w14:textId="4F0E39D5" w:rsidR="00E54CD7" w:rsidRDefault="00EC7C4D" w:rsidP="003B4FF8">
      <w:pPr>
        <w:spacing w:line="480" w:lineRule="auto"/>
        <w:ind w:firstLine="720"/>
        <w:contextualSpacing/>
      </w:pPr>
      <w:r>
        <w:t xml:space="preserve">The news </w:t>
      </w:r>
      <w:proofErr w:type="gramStart"/>
      <w:r>
        <w:t xml:space="preserve">of </w:t>
      </w:r>
      <w:r w:rsidR="003B4FF8">
        <w:t xml:space="preserve"> Braddock’s</w:t>
      </w:r>
      <w:proofErr w:type="gramEnd"/>
      <w:r w:rsidR="003B4FF8">
        <w:t xml:space="preserve"> defeat at the hands of the French and their Indigenous allies</w:t>
      </w:r>
      <w:r>
        <w:t xml:space="preserve"> quickly reached the Cherokee</w:t>
      </w:r>
      <w:r w:rsidR="003B4FF8">
        <w:t xml:space="preserve">. James Beamer, </w:t>
      </w:r>
      <w:r w:rsidR="004E5C42">
        <w:t>a self-described</w:t>
      </w:r>
      <w:r w:rsidR="003B4FF8">
        <w:t xml:space="preserve"> </w:t>
      </w:r>
      <w:r w:rsidR="004E5C42">
        <w:t>“</w:t>
      </w:r>
      <w:r w:rsidR="003B4FF8">
        <w:t xml:space="preserve">Trader in the Cherokee Country” who lived among them for “upwards of Five and Thirty Years,” recounted a delegation of “northern Indians” visiting the Cherokee only months after the Battle of the </w:t>
      </w:r>
      <w:proofErr w:type="spellStart"/>
      <w:r w:rsidR="003B4FF8">
        <w:t>Monogahela</w:t>
      </w:r>
      <w:proofErr w:type="spellEnd"/>
      <w:r w:rsidR="003B4FF8">
        <w:t>.</w:t>
      </w:r>
      <w:r w:rsidR="00B44C58" w:rsidRPr="00CA232C">
        <w:rPr>
          <w:rStyle w:val="FootnoteReference"/>
        </w:rPr>
        <w:footnoteReference w:id="180"/>
      </w:r>
      <w:r w:rsidR="00B44C58" w:rsidRPr="00197481">
        <w:t xml:space="preserve"> </w:t>
      </w:r>
      <w:r w:rsidR="003B4FF8">
        <w:t xml:space="preserve"> They “came in to invite the Cherokees to join them telling them that now they had entirely defeated the English Army killed the General (Braddock) and destroyed most them and the few that were left alive, where fled down to the Salt water, and if they would join them they would drive them into it and clear the Country of them everywhere.”</w:t>
      </w:r>
      <w:r w:rsidR="00184B07" w:rsidRPr="00CA232C">
        <w:rPr>
          <w:rStyle w:val="FootnoteReference"/>
        </w:rPr>
        <w:footnoteReference w:id="181"/>
      </w:r>
      <w:r w:rsidR="00B44C58" w:rsidRPr="00B44C58">
        <w:rPr>
          <w:rStyle w:val="FootnoteReference"/>
        </w:rPr>
        <w:t xml:space="preserve"> </w:t>
      </w:r>
      <w:r w:rsidR="003B4FF8">
        <w:t xml:space="preserve">Clearly there was confidence among the “northern Indians” after their victory, and they demonstrated that large British armies could be soundly beaten.  </w:t>
      </w:r>
    </w:p>
    <w:p w14:paraId="59334971" w14:textId="77777777" w:rsidR="00C47F9C" w:rsidRDefault="00E54CD7" w:rsidP="00B86DE8">
      <w:pPr>
        <w:spacing w:line="480" w:lineRule="auto"/>
        <w:ind w:firstLine="720"/>
        <w:contextualSpacing/>
      </w:pPr>
      <w:r>
        <w:t xml:space="preserve">Oconostota put the ambush into practice against Colonel Archibald Montgomery’s army on June 27, 1760. He assembled a force from Middle, Lower, and Overhill Towns to make a stand in a defile six miles south of the town of Echoe. The defile </w:t>
      </w:r>
      <w:r w:rsidR="00A03EFB">
        <w:t xml:space="preserve">he </w:t>
      </w:r>
      <w:r>
        <w:t xml:space="preserve">chose, as described by one source, was “a plain covered with wood and brush, so thick, that one could scarce see three yards distance, with an ugly muddy river, defended by steep clay banks running </w:t>
      </w:r>
      <w:proofErr w:type="spellStart"/>
      <w:r>
        <w:t>thro</w:t>
      </w:r>
      <w:proofErr w:type="spellEnd"/>
      <w:r>
        <w:t xml:space="preserve">’ the middle of it, overlooked on one side by a high mountain, and on the other, by hilly uneven ground.” Another described the area as a swamp. Mountain laurel and rhododendron thickets could get as large as </w:t>
      </w:r>
    </w:p>
    <w:p w14:paraId="3B52B697" w14:textId="6585CDC1" w:rsidR="00887F57" w:rsidRDefault="00E54CD7" w:rsidP="00C47F9C">
      <w:pPr>
        <w:spacing w:line="480" w:lineRule="auto"/>
        <w:contextualSpacing/>
      </w:pPr>
      <w:r>
        <w:lastRenderedPageBreak/>
        <w:t>trees and spread twisted branches over a large area (</w:t>
      </w:r>
      <w:r w:rsidRPr="009465FC">
        <w:rPr>
          <w:b/>
          <w:bCs/>
        </w:rPr>
        <w:t xml:space="preserve">Figure </w:t>
      </w:r>
      <w:r w:rsidR="008A43FE">
        <w:rPr>
          <w:b/>
          <w:bCs/>
        </w:rPr>
        <w:t>6</w:t>
      </w:r>
      <w:r>
        <w:t>).</w:t>
      </w:r>
      <w:r w:rsidR="00B86DE8">
        <w:t xml:space="preserve"> </w:t>
      </w:r>
      <w:r w:rsidR="00396E78">
        <w:t>Oconostota arrayed his forces on either side of the defile</w:t>
      </w:r>
      <w:r w:rsidR="00702C6E">
        <w:t xml:space="preserve">. </w:t>
      </w:r>
      <w:r w:rsidR="00B86DE8">
        <w:t xml:space="preserve">Early in the day, </w:t>
      </w:r>
      <w:r w:rsidR="003353DA">
        <w:t xml:space="preserve">Montgomery deployed an </w:t>
      </w:r>
      <w:proofErr w:type="gramStart"/>
      <w:r w:rsidR="003353DA">
        <w:t>advance</w:t>
      </w:r>
      <w:proofErr w:type="gramEnd"/>
      <w:r w:rsidR="003353DA">
        <w:t xml:space="preserve"> party of </w:t>
      </w:r>
      <w:r w:rsidR="00396E78">
        <w:t>r</w:t>
      </w:r>
      <w:r w:rsidR="003353DA">
        <w:t>angers under Captain Morrison</w:t>
      </w:r>
      <w:r w:rsidR="00396E78">
        <w:t>, designed to give warning of an attack</w:t>
      </w:r>
      <w:r w:rsidR="003353DA">
        <w:t xml:space="preserve">. </w:t>
      </w:r>
      <w:r w:rsidR="009461E9">
        <w:t>Cherokee warriors</w:t>
      </w:r>
      <w:r w:rsidR="00FB6136">
        <w:t>,</w:t>
      </w:r>
      <w:r w:rsidR="009461E9">
        <w:t xml:space="preserve"> concealed in </w:t>
      </w:r>
      <w:r w:rsidR="00F23789">
        <w:t xml:space="preserve">the thickets covering the plain, </w:t>
      </w:r>
      <w:r w:rsidR="00C70266">
        <w:t>poured fire into the advance party</w:t>
      </w:r>
      <w:r w:rsidR="005449AE">
        <w:t>, killing Captain Morrison.</w:t>
      </w:r>
      <w:r w:rsidR="00396E78">
        <w:t xml:space="preserve"> </w:t>
      </w:r>
      <w:r w:rsidR="00D11B6A">
        <w:t>The ranger</w:t>
      </w:r>
      <w:r w:rsidR="00AB52E8">
        <w:t>s</w:t>
      </w:r>
      <w:r w:rsidR="00D11B6A">
        <w:t xml:space="preserve"> fell back and ran </w:t>
      </w:r>
      <w:r w:rsidR="00341D87">
        <w:t xml:space="preserve">into light infantry and grenadiers rushing forward to assist them. </w:t>
      </w:r>
      <w:r w:rsidR="007919FB">
        <w:t>The Cherokee held their fire, allowing the rest of the British troops to enter the kill zone.</w:t>
      </w:r>
      <w:r w:rsidR="00370D62">
        <w:t xml:space="preserve"> </w:t>
      </w:r>
      <w:r w:rsidR="00FC3633">
        <w:t xml:space="preserve">A running battle ensued, with Cherokee warriors running around the column, shooting at the </w:t>
      </w:r>
      <w:r w:rsidR="005D1447">
        <w:t xml:space="preserve">tartaned Scotts </w:t>
      </w:r>
      <w:r w:rsidR="003075C4">
        <w:t>of the Highland Regiment</w:t>
      </w:r>
      <w:r w:rsidR="005D1447">
        <w:t xml:space="preserve"> in the plain.</w:t>
      </w:r>
      <w:r w:rsidR="00457496">
        <w:t xml:space="preserve"> Grant and Montgomery each formed their battalions</w:t>
      </w:r>
      <w:r w:rsidR="00857998">
        <w:t xml:space="preserve">, attempting to advance and fire into the thickets. Each time </w:t>
      </w:r>
      <w:r w:rsidR="00957F67">
        <w:t>they</w:t>
      </w:r>
      <w:r w:rsidR="00CA5FB7">
        <w:t xml:space="preserve"> unleashed a volley, however, the Cherokee moved to different cover.</w:t>
      </w:r>
      <w:r w:rsidR="00913DB2" w:rsidRPr="00CA232C">
        <w:rPr>
          <w:rStyle w:val="FootnoteReference"/>
        </w:rPr>
        <w:footnoteReference w:id="182"/>
      </w:r>
      <w:r w:rsidR="00D21334">
        <w:t xml:space="preserve"> </w:t>
      </w:r>
      <w:r w:rsidR="00957F67">
        <w:t xml:space="preserve">The British soldiers believed they were driving the Cherokee </w:t>
      </w:r>
      <w:r w:rsidR="008F4E12">
        <w:t>off</w:t>
      </w:r>
      <w:r w:rsidR="00957F67">
        <w:t xml:space="preserve"> the high ground, but more than likely the Cherokee were </w:t>
      </w:r>
      <w:r w:rsidR="00D84548">
        <w:t>in a deliberate cycle</w:t>
      </w:r>
      <w:r w:rsidR="00F926CA">
        <w:t xml:space="preserve"> of fire-and-retreat, covering one another as they moved and reloaded.</w:t>
      </w:r>
      <w:r w:rsidR="003C2ABB" w:rsidRPr="00CA232C">
        <w:rPr>
          <w:rStyle w:val="FootnoteReference"/>
        </w:rPr>
        <w:footnoteReference w:id="183"/>
      </w:r>
      <w:r w:rsidR="001A55E5">
        <w:t xml:space="preserve"> </w:t>
      </w:r>
      <w:r w:rsidR="00A4720B">
        <w:t xml:space="preserve">They had no reason to stand and absorb British </w:t>
      </w:r>
      <w:r w:rsidR="003712DA">
        <w:t>fire when they could string out the column and fire at targets of opportunity.</w:t>
      </w:r>
    </w:p>
    <w:p w14:paraId="798FF080" w14:textId="3E33F2C1" w:rsidR="00A03EFB" w:rsidRDefault="00A03EFB" w:rsidP="00B86DE8">
      <w:pPr>
        <w:spacing w:line="480" w:lineRule="auto"/>
        <w:ind w:firstLine="720"/>
        <w:contextualSpacing/>
      </w:pPr>
      <w:r>
        <w:t>A lull in the fighting allowed the British to cross the river in a single-file line, making for Echoe. However, Oconostota was only waiting for them to pass so he could attack the rear of the</w:t>
      </w:r>
      <w:r w:rsidR="00B86DE8">
        <w:t xml:space="preserve"> </w:t>
      </w:r>
      <w:r w:rsidR="00B33054">
        <w:t xml:space="preserve">column. He and his warriors went around the British and fired into their backs, until a platoon could reform and assist. Cherokee gunmen sniped at the British all along their six-mile march to Echoe. Two more large attacks occurred before Montgomery reached the town. He himself was hit twice, but by spent musket balls. The army made camp in Echoe in the shape of a square to </w:t>
      </w:r>
    </w:p>
    <w:p w14:paraId="3F049C48" w14:textId="57DFF61C" w:rsidR="00E54CD7" w:rsidRDefault="00E54CD7" w:rsidP="00E54CD7">
      <w:pPr>
        <w:spacing w:line="240" w:lineRule="auto"/>
        <w:contextualSpacing/>
      </w:pPr>
      <w:r>
        <w:rPr>
          <w:noProof/>
        </w:rPr>
        <w:lastRenderedPageBreak/>
        <w:drawing>
          <wp:inline distT="0" distB="0" distL="0" distR="0" wp14:anchorId="5B611A0F" wp14:editId="3731A49D">
            <wp:extent cx="5596129" cy="5852160"/>
            <wp:effectExtent l="0" t="0" r="5080" b="0"/>
            <wp:docPr id="239143256" name="Picture 1" descr="A couple of men standing next to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43256" name="Picture 1" descr="A couple of men standing next to a tre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37299" cy="5895213"/>
                    </a:xfrm>
                    <a:prstGeom prst="rect">
                      <a:avLst/>
                    </a:prstGeom>
                  </pic:spPr>
                </pic:pic>
              </a:graphicData>
            </a:graphic>
          </wp:inline>
        </w:drawing>
      </w:r>
      <w:r w:rsidRPr="00E54CD7">
        <w:t xml:space="preserve"> </w:t>
      </w:r>
      <w:r>
        <w:t xml:space="preserve">Figure </w:t>
      </w:r>
      <w:r w:rsidR="006C590A">
        <w:t>6</w:t>
      </w:r>
      <w:r>
        <w:t>: Photograph of a world record sized mountain laurel in the Great Smoky Mountains from 1936 showing its thick, twisting branches which form into thickets.</w:t>
      </w:r>
      <w:r w:rsidRPr="007D476C">
        <w:t xml:space="preserve"> </w:t>
      </w:r>
      <w:r>
        <w:t>Photograph courtesy of the Great Smoky Mountains National Park through the Open Parks Network.</w:t>
      </w:r>
      <w:r w:rsidRPr="00CA232C">
        <w:rPr>
          <w:rStyle w:val="FootnoteReference"/>
        </w:rPr>
        <w:footnoteReference w:id="184"/>
      </w:r>
    </w:p>
    <w:p w14:paraId="2A56C07A" w14:textId="77777777" w:rsidR="00A03EFB" w:rsidRDefault="00A03EFB" w:rsidP="00A03EFB">
      <w:pPr>
        <w:spacing w:line="480" w:lineRule="auto"/>
        <w:contextualSpacing/>
      </w:pPr>
    </w:p>
    <w:p w14:paraId="1937CB06" w14:textId="77777777" w:rsidR="00A03EFB" w:rsidRDefault="00A03EFB" w:rsidP="00A03EFB">
      <w:pPr>
        <w:spacing w:line="480" w:lineRule="auto"/>
        <w:contextualSpacing/>
      </w:pPr>
    </w:p>
    <w:p w14:paraId="35BB6B9C" w14:textId="69CD03CB" w:rsidR="005203D5" w:rsidRDefault="00C47F9C" w:rsidP="00A03EFB">
      <w:pPr>
        <w:spacing w:line="480" w:lineRule="auto"/>
        <w:contextualSpacing/>
      </w:pPr>
      <w:r>
        <w:lastRenderedPageBreak/>
        <w:t>defend against further attacks. No sooner had they deployed than a report came that the baggage</w:t>
      </w:r>
      <w:r>
        <w:t xml:space="preserve"> </w:t>
      </w:r>
      <w:r w:rsidR="00804C49">
        <w:t xml:space="preserve">train was under furious attack. Montgomery dispatched </w:t>
      </w:r>
      <w:r w:rsidR="001163C8">
        <w:t>Captain Sinclair with 200 regulars to assist</w:t>
      </w:r>
      <w:r w:rsidR="00F670FB">
        <w:t xml:space="preserve"> the baggage guard, and after heavy fighting, </w:t>
      </w:r>
      <w:r w:rsidR="0053330E">
        <w:t>the Cherokee disengaged.</w:t>
      </w:r>
      <w:r w:rsidR="002C0E92" w:rsidRPr="00CA232C">
        <w:rPr>
          <w:rStyle w:val="FootnoteReference"/>
        </w:rPr>
        <w:footnoteReference w:id="185"/>
      </w:r>
      <w:r w:rsidR="0053330E">
        <w:t xml:space="preserve"> </w:t>
      </w:r>
    </w:p>
    <w:p w14:paraId="34B9FB51" w14:textId="16AC8DA3" w:rsidR="005203D5" w:rsidRDefault="006E2A3D" w:rsidP="005203D5">
      <w:pPr>
        <w:spacing w:line="480" w:lineRule="auto"/>
        <w:ind w:firstLine="720"/>
        <w:contextualSpacing/>
      </w:pPr>
      <w:r>
        <w:t>British and colonial sources</w:t>
      </w:r>
      <w:r w:rsidR="00972472">
        <w:t xml:space="preserve">, including Montgomery himself, were eager to declare victory at Echoe, simply because the Cherokee had left the field </w:t>
      </w:r>
      <w:r w:rsidR="005415E4">
        <w:t>after inflicting significant casualties.</w:t>
      </w:r>
      <w:r w:rsidR="001F53E1">
        <w:t xml:space="preserve"> </w:t>
      </w:r>
      <w:r w:rsidR="005415E4">
        <w:t>What the British did not understand, or did not want to admit, was that Oconosto</w:t>
      </w:r>
      <w:r w:rsidR="00C52BCE">
        <w:t xml:space="preserve">ta’s disengagement from the battle was well aligned with the Cherokee way of war. </w:t>
      </w:r>
      <w:r w:rsidR="0069095E">
        <w:t xml:space="preserve">Preservation of population was always a concern, and fighting bloody “last stand” battles might have sounded heroic to a European but made little sense to a Cherokee. </w:t>
      </w:r>
      <w:r w:rsidR="00284AFB">
        <w:t>Every warrior that survived the battle could</w:t>
      </w:r>
      <w:r w:rsidR="00F144EB">
        <w:t xml:space="preserve"> continue to</w:t>
      </w:r>
      <w:r w:rsidR="00284AFB">
        <w:t xml:space="preserve"> harass the British along their entire </w:t>
      </w:r>
      <w:r w:rsidR="00BF751C">
        <w:t xml:space="preserve">route through the mountains. The locked doors and empty houses in Echoe indicate that the Cherokee fully expected the British to </w:t>
      </w:r>
      <w:r w:rsidR="00283A00">
        <w:t>occupy their town</w:t>
      </w:r>
      <w:r w:rsidR="00F144EB">
        <w:t xml:space="preserve">, a trade they were willing to make if they could </w:t>
      </w:r>
      <w:r w:rsidR="00DD5F66">
        <w:t>fight another day.</w:t>
      </w:r>
      <w:r w:rsidR="002C0E92" w:rsidRPr="00CA232C">
        <w:rPr>
          <w:rStyle w:val="FootnoteReference"/>
        </w:rPr>
        <w:footnoteReference w:id="186"/>
      </w:r>
      <w:r w:rsidR="005203D5" w:rsidRPr="005203D5">
        <w:t xml:space="preserve"> </w:t>
      </w:r>
    </w:p>
    <w:p w14:paraId="587FFBD7" w14:textId="5A823C9F" w:rsidR="005203D5" w:rsidRDefault="005203D5" w:rsidP="005203D5">
      <w:pPr>
        <w:spacing w:line="480" w:lineRule="auto"/>
        <w:ind w:firstLine="720"/>
        <w:contextualSpacing/>
      </w:pPr>
      <w:r>
        <w:t>In the total engagement, the</w:t>
      </w:r>
      <w:r w:rsidRPr="00197481">
        <w:t xml:space="preserve"> Cherokee killed</w:t>
      </w:r>
      <w:r>
        <w:t xml:space="preserve"> at least</w:t>
      </w:r>
      <w:r w:rsidRPr="00197481">
        <w:t xml:space="preserve"> </w:t>
      </w:r>
      <w:r>
        <w:t>fourteen</w:t>
      </w:r>
      <w:r w:rsidRPr="00197481">
        <w:t xml:space="preserve"> men and wounded </w:t>
      </w:r>
      <w:r>
        <w:t>fifty-five</w:t>
      </w:r>
      <w:r w:rsidRPr="00197481">
        <w:t xml:space="preserve"> more</w:t>
      </w:r>
      <w:r>
        <w:t>, including five officers</w:t>
      </w:r>
      <w:r w:rsidRPr="00197481">
        <w:t>.</w:t>
      </w:r>
      <w:r w:rsidRPr="00CA232C">
        <w:rPr>
          <w:rStyle w:val="FootnoteReference"/>
        </w:rPr>
        <w:footnoteReference w:id="187"/>
      </w:r>
      <w:r w:rsidRPr="00197481">
        <w:t xml:space="preserve"> </w:t>
      </w:r>
      <w:r w:rsidR="00F86C9B" w:rsidRPr="00197481">
        <w:t>Even</w:t>
      </w:r>
      <w:r w:rsidRPr="00197481">
        <w:t xml:space="preserve"> more importantly they </w:t>
      </w:r>
      <w:r>
        <w:t xml:space="preserve">caused </w:t>
      </w:r>
      <w:r w:rsidR="00F86C9B">
        <w:t>considerable</w:t>
      </w:r>
      <w:r>
        <w:t xml:space="preserve"> damage to the British supplies</w:t>
      </w:r>
      <w:r w:rsidRPr="00197481">
        <w:t>.</w:t>
      </w:r>
      <w:r>
        <w:t xml:space="preserve"> In the confusion of battle, the baggage train lost equipment and horses when they mistook a fording place in the river.</w:t>
      </w:r>
      <w:r w:rsidRPr="00197481">
        <w:t xml:space="preserve"> </w:t>
      </w:r>
      <w:r>
        <w:t xml:space="preserve">Without supplies, and with </w:t>
      </w:r>
      <w:r w:rsidR="00F86C9B">
        <w:t>many</w:t>
      </w:r>
      <w:r>
        <w:t xml:space="preserve"> wounded, hopes of relieving </w:t>
      </w:r>
      <w:r w:rsidR="00F86C9B">
        <w:t xml:space="preserve">the </w:t>
      </w:r>
      <w:r>
        <w:t xml:space="preserve">Fort Loudon </w:t>
      </w:r>
      <w:r w:rsidR="00F86C9B">
        <w:t xml:space="preserve">garrison </w:t>
      </w:r>
      <w:r>
        <w:t>were far away</w:t>
      </w:r>
      <w:r w:rsidRPr="00197481">
        <w:t xml:space="preserve">. The soldiers need only look up to see that mountains </w:t>
      </w:r>
      <w:proofErr w:type="gramStart"/>
      <w:r>
        <w:t>surrounded</w:t>
      </w:r>
      <w:proofErr w:type="gramEnd"/>
      <w:r>
        <w:t xml:space="preserve"> </w:t>
      </w:r>
      <w:r w:rsidRPr="00197481">
        <w:t xml:space="preserve">them, </w:t>
      </w:r>
      <w:r w:rsidR="00F86C9B">
        <w:t>telling of</w:t>
      </w:r>
      <w:r>
        <w:t xml:space="preserve"> more </w:t>
      </w:r>
      <w:r w:rsidR="00022D02">
        <w:t xml:space="preserve">difficult terrain and enemy </w:t>
      </w:r>
      <w:r>
        <w:t>attacks</w:t>
      </w:r>
      <w:r w:rsidRPr="00197481">
        <w:t xml:space="preserve">. Montgomery </w:t>
      </w:r>
      <w:r w:rsidR="00B33054">
        <w:t>had two options:</w:t>
      </w:r>
      <w:r w:rsidR="00A734AA">
        <w:t xml:space="preserve"> abandon his </w:t>
      </w:r>
      <w:proofErr w:type="gramStart"/>
      <w:r w:rsidR="00A734AA">
        <w:t>wounded</w:t>
      </w:r>
      <w:proofErr w:type="gramEnd"/>
      <w:r w:rsidR="00A734AA">
        <w:t xml:space="preserve"> and risk more ambushes or </w:t>
      </w:r>
      <w:r w:rsidRPr="00197481">
        <w:t>abandon the campaign and return to Charleston.</w:t>
      </w:r>
      <w:r w:rsidR="00755D1A" w:rsidRPr="00755D1A">
        <w:rPr>
          <w:rStyle w:val="FootnoteReference"/>
        </w:rPr>
        <w:t xml:space="preserve"> </w:t>
      </w:r>
      <w:r w:rsidR="00755D1A" w:rsidRPr="00CA232C">
        <w:rPr>
          <w:rStyle w:val="FootnoteReference"/>
        </w:rPr>
        <w:footnoteReference w:id="188"/>
      </w:r>
      <w:r w:rsidR="00755D1A">
        <w:t xml:space="preserve"> He chose the latter.</w:t>
      </w:r>
      <w:r>
        <w:t xml:space="preserve"> </w:t>
      </w:r>
      <w:r w:rsidR="009D70B5">
        <w:t xml:space="preserve">Not everyone agreed that </w:t>
      </w:r>
      <w:r w:rsidR="00A6514A">
        <w:t>he had achieved success.</w:t>
      </w:r>
      <w:r w:rsidR="009D70B5">
        <w:t xml:space="preserve"> </w:t>
      </w:r>
      <w:r w:rsidR="00022D02">
        <w:t xml:space="preserve">His </w:t>
      </w:r>
      <w:r w:rsidR="00022D02">
        <w:lastRenderedPageBreak/>
        <w:t xml:space="preserve">decision to leave the baggage train </w:t>
      </w:r>
      <w:proofErr w:type="gramStart"/>
      <w:r w:rsidR="00022D02">
        <w:t>in the midst of</w:t>
      </w:r>
      <w:proofErr w:type="gramEnd"/>
      <w:r w:rsidR="00022D02">
        <w:t xml:space="preserve"> battle is puzzling. </w:t>
      </w:r>
      <w:r w:rsidR="009D70B5">
        <w:t>William Bull, the Lieutenant Governor of South Carolina, complained that “the Cherokee war was rather inflamed than extinguished by [Montgomery’s] vigorous attack upon, his devastations of, and early retreat from their Towns.” Bull pointed out that Fort Loudon despaired for relief, Fort Prince George would likely be abandoned, and Virginia would reconsider sending their reinforcements.</w:t>
      </w:r>
      <w:r w:rsidR="009D70B5" w:rsidRPr="00CA232C">
        <w:rPr>
          <w:rStyle w:val="FootnoteReference"/>
        </w:rPr>
        <w:footnoteReference w:id="189"/>
      </w:r>
      <w:r w:rsidR="006E700D">
        <w:t xml:space="preserve"> Fort Loudon did fall</w:t>
      </w:r>
      <w:r w:rsidR="005B2F43">
        <w:t>, and the South Carolina Gazette became more critical of Montgomery with every issue.</w:t>
      </w:r>
      <w:r w:rsidR="00F82E07" w:rsidRPr="00CA232C">
        <w:rPr>
          <w:rStyle w:val="FootnoteReference"/>
        </w:rPr>
        <w:footnoteReference w:id="190"/>
      </w:r>
      <w:r w:rsidR="005B2F43">
        <w:t xml:space="preserve"> </w:t>
      </w:r>
      <w:r w:rsidR="0041383E">
        <w:t xml:space="preserve">General </w:t>
      </w:r>
      <w:r w:rsidR="0049752A">
        <w:t xml:space="preserve">Amherst blamed the Cherokee for </w:t>
      </w:r>
      <w:r w:rsidR="00597FF9">
        <w:t>“repeated enormous outrages</w:t>
      </w:r>
      <w:r w:rsidR="00182F92">
        <w:t xml:space="preserve">,” and ordered </w:t>
      </w:r>
      <w:r w:rsidR="00E14AC5">
        <w:t>Lieutenant</w:t>
      </w:r>
      <w:r w:rsidR="00182F92">
        <w:t xml:space="preserve"> Colonel </w:t>
      </w:r>
      <w:r w:rsidR="00E14AC5">
        <w:t xml:space="preserve">James Grant to </w:t>
      </w:r>
      <w:r w:rsidR="008C7B34">
        <w:t>undertake another punitive expedition.</w:t>
      </w:r>
    </w:p>
    <w:p w14:paraId="2E18CA32" w14:textId="77777777" w:rsidR="003B4FF8" w:rsidRDefault="003B4FF8" w:rsidP="00BB48D2">
      <w:pPr>
        <w:spacing w:line="480" w:lineRule="auto"/>
        <w:contextualSpacing/>
        <w:jc w:val="center"/>
        <w:rPr>
          <w:b/>
          <w:bCs/>
        </w:rPr>
      </w:pPr>
    </w:p>
    <w:p w14:paraId="639D5ED3" w14:textId="0C6E30EE" w:rsidR="00BB48D2" w:rsidRDefault="00A732A2" w:rsidP="00BB48D2">
      <w:pPr>
        <w:spacing w:line="480" w:lineRule="auto"/>
        <w:contextualSpacing/>
        <w:jc w:val="center"/>
        <w:rPr>
          <w:b/>
          <w:bCs/>
        </w:rPr>
      </w:pPr>
      <w:r>
        <w:rPr>
          <w:b/>
          <w:bCs/>
        </w:rPr>
        <w:t>Countering the Ambush</w:t>
      </w:r>
      <w:r w:rsidR="00E3004C">
        <w:rPr>
          <w:b/>
          <w:bCs/>
        </w:rPr>
        <w:t>: Second Battle of Echoe, June 10, 1761</w:t>
      </w:r>
    </w:p>
    <w:p w14:paraId="31984165" w14:textId="55B28C24" w:rsidR="00DB7BB4" w:rsidRDefault="00D661B1" w:rsidP="00C15060">
      <w:pPr>
        <w:spacing w:line="480" w:lineRule="auto"/>
        <w:ind w:firstLine="720"/>
        <w:contextualSpacing/>
      </w:pPr>
      <w:r>
        <w:t>Grant</w:t>
      </w:r>
      <w:r w:rsidR="00192AF4">
        <w:t>’s expedition was similar in size and composition to Montgomery’s</w:t>
      </w:r>
      <w:r w:rsidR="004B53D9">
        <w:t xml:space="preserve">, consisting </w:t>
      </w:r>
      <w:r w:rsidR="000A4270">
        <w:t>of both</w:t>
      </w:r>
      <w:r w:rsidR="004B53D9">
        <w:t xml:space="preserve"> British regulars and provincial troops, and it proceeded along a similar path in the summer of 1761</w:t>
      </w:r>
      <w:r w:rsidR="00192AF4">
        <w:t xml:space="preserve">. </w:t>
      </w:r>
      <w:r w:rsidR="00573864">
        <w:t>His army penetrated farther into Cherokee territory and was much more destructive. Oconosto</w:t>
      </w:r>
      <w:r w:rsidR="0014091A">
        <w:t xml:space="preserve">ta led another defensive campaign against him, and given the Cherokee success against Montgomery, </w:t>
      </w:r>
      <w:r w:rsidR="00B220B0">
        <w:t xml:space="preserve">changed little in their strategy. It is therefore more useful to talk about specific adaptations made by the Grant campaign </w:t>
      </w:r>
      <w:r w:rsidR="0075226A">
        <w:t>from the</w:t>
      </w:r>
      <w:r w:rsidR="00B220B0">
        <w:t xml:space="preserve"> experience gained in the previous </w:t>
      </w:r>
      <w:r w:rsidR="000A4270">
        <w:t>year and</w:t>
      </w:r>
      <w:r w:rsidR="00871AC7">
        <w:t xml:space="preserve"> </w:t>
      </w:r>
      <w:r w:rsidR="00383881">
        <w:t>compare the Second Battle of Echoe to the First</w:t>
      </w:r>
      <w:r w:rsidR="00B220B0">
        <w:t xml:space="preserve">. </w:t>
      </w:r>
      <w:r w:rsidR="00301EF2">
        <w:t>His improved use of flank guards, better protection for the baggage trains, and</w:t>
      </w:r>
      <w:r w:rsidR="00FC159A">
        <w:t xml:space="preserve"> the</w:t>
      </w:r>
      <w:r w:rsidR="00A625E8">
        <w:t xml:space="preserve"> rate of march all contributed to </w:t>
      </w:r>
      <w:r w:rsidR="005516E7">
        <w:t>tactical success.</w:t>
      </w:r>
    </w:p>
    <w:p w14:paraId="4318D05C" w14:textId="3C68D85E" w:rsidR="00594D02" w:rsidRDefault="003C0D06" w:rsidP="00C15060">
      <w:pPr>
        <w:spacing w:line="480" w:lineRule="auto"/>
        <w:ind w:firstLine="720"/>
        <w:contextualSpacing/>
      </w:pPr>
      <w:r>
        <w:t xml:space="preserve">Grant </w:t>
      </w:r>
      <w:r w:rsidR="00877CEA">
        <w:t xml:space="preserve">knew the challenges </w:t>
      </w:r>
      <w:r w:rsidR="00B800D9">
        <w:t xml:space="preserve">of an expedition </w:t>
      </w:r>
      <w:r w:rsidR="000A4270">
        <w:t>firsthand and</w:t>
      </w:r>
      <w:r w:rsidR="00877CEA">
        <w:t xml:space="preserve"> </w:t>
      </w:r>
      <w:r w:rsidR="008E5E82">
        <w:t>prepared</w:t>
      </w:r>
      <w:r w:rsidR="008002B2">
        <w:t xml:space="preserve">. </w:t>
      </w:r>
      <w:r w:rsidR="008E5E82">
        <w:t>While in Charleston, t</w:t>
      </w:r>
      <w:r w:rsidR="009F5C07">
        <w:t xml:space="preserve">he army witnessed Creek, Catawba, Choctaw, and Chickasaw delegations come to Charleston to conduct diplomacy, indicating that at least some of their nations would not assist the </w:t>
      </w:r>
      <w:r w:rsidR="009F5C07">
        <w:lastRenderedPageBreak/>
        <w:t>Cherokee.</w:t>
      </w:r>
      <w:r w:rsidR="009F5C07" w:rsidRPr="00CA232C">
        <w:rPr>
          <w:rStyle w:val="FootnoteReference"/>
        </w:rPr>
        <w:footnoteReference w:id="191"/>
      </w:r>
      <w:r w:rsidR="008E5E82">
        <w:t xml:space="preserve"> </w:t>
      </w:r>
      <w:r w:rsidR="00095199">
        <w:t>The men under his command</w:t>
      </w:r>
      <w:r w:rsidR="008002B2">
        <w:t xml:space="preserve"> spent the winter months</w:t>
      </w:r>
      <w:r w:rsidR="00095199">
        <w:t xml:space="preserve"> in the Charlestown barracks</w:t>
      </w:r>
      <w:r w:rsidR="00FF0B00">
        <w:t xml:space="preserve"> making trouble in town</w:t>
      </w:r>
      <w:r w:rsidR="00095199">
        <w:t>,</w:t>
      </w:r>
      <w:r w:rsidR="008002B2">
        <w:t xml:space="preserve"> preparing </w:t>
      </w:r>
      <w:r w:rsidR="000A4270">
        <w:t xml:space="preserve">supplies, </w:t>
      </w:r>
      <w:r w:rsidR="00095199">
        <w:t xml:space="preserve">and drilling </w:t>
      </w:r>
      <w:r w:rsidR="00FF0B00">
        <w:t>daily.</w:t>
      </w:r>
      <w:r w:rsidR="00FF0B00" w:rsidRPr="00CA232C">
        <w:rPr>
          <w:rStyle w:val="FootnoteReference"/>
        </w:rPr>
        <w:footnoteReference w:id="192"/>
      </w:r>
      <w:r w:rsidR="001B5CB7">
        <w:t xml:space="preserve"> Even after </w:t>
      </w:r>
      <w:r w:rsidR="00BD3771">
        <w:t>departing</w:t>
      </w:r>
      <w:r w:rsidR="006D30D9">
        <w:t xml:space="preserve"> Charlestown, training continued. Fifteen minutes after reveille, Grant</w:t>
      </w:r>
      <w:r w:rsidR="008E5E82">
        <w:t>’</w:t>
      </w:r>
      <w:r w:rsidR="006D30D9">
        <w:t xml:space="preserve">s </w:t>
      </w:r>
      <w:r w:rsidR="008E5E82">
        <w:t>regulars and provincials</w:t>
      </w:r>
      <w:r w:rsidR="006D30D9">
        <w:t xml:space="preserve"> formed up under arms for daily dril</w:t>
      </w:r>
      <w:r w:rsidR="00F17647">
        <w:t xml:space="preserve">l to accustom the troops </w:t>
      </w:r>
      <w:r w:rsidR="00ED2B99">
        <w:t xml:space="preserve">“to rise early, and dress quick, and will be necessary, when we get near the Enemy, that being the Time they would choose to </w:t>
      </w:r>
      <w:proofErr w:type="spellStart"/>
      <w:r w:rsidR="00ED2B99">
        <w:t>surpri</w:t>
      </w:r>
      <w:r w:rsidR="004B68F4">
        <w:t>z</w:t>
      </w:r>
      <w:r w:rsidR="00ED2B99">
        <w:t>e</w:t>
      </w:r>
      <w:proofErr w:type="spellEnd"/>
      <w:r w:rsidR="00ED2B99">
        <w:t xml:space="preserve"> us</w:t>
      </w:r>
      <w:r w:rsidR="004B68F4">
        <w:t>.”</w:t>
      </w:r>
      <w:r w:rsidR="004B68F4" w:rsidRPr="00CA232C">
        <w:rPr>
          <w:rStyle w:val="FootnoteReference"/>
        </w:rPr>
        <w:footnoteReference w:id="193"/>
      </w:r>
      <w:r w:rsidR="00724BE9" w:rsidRPr="00724BE9">
        <w:t xml:space="preserve"> </w:t>
      </w:r>
      <w:r w:rsidR="00724BE9">
        <w:t>When the army stopped security was still a concern. They camped in a square every night they were not behind a stockade.</w:t>
      </w:r>
      <w:r w:rsidR="00724BE9" w:rsidRPr="00CA232C">
        <w:rPr>
          <w:rStyle w:val="FootnoteReference"/>
        </w:rPr>
        <w:footnoteReference w:id="194"/>
      </w:r>
      <w:r w:rsidR="00055367">
        <w:t xml:space="preserve"> </w:t>
      </w:r>
      <w:r w:rsidR="00E214AC">
        <w:t>Allied Native Americans joined the expedition</w:t>
      </w:r>
      <w:r w:rsidR="00D05977">
        <w:t xml:space="preserve"> a</w:t>
      </w:r>
      <w:r w:rsidR="00161737">
        <w:t xml:space="preserve">s the “Indian Corps.” They </w:t>
      </w:r>
      <w:r w:rsidR="008E5E82">
        <w:t>were</w:t>
      </w:r>
      <w:r w:rsidR="00161737">
        <w:t xml:space="preserve"> eighteen Catawba</w:t>
      </w:r>
      <w:r w:rsidR="000664E2">
        <w:t>s</w:t>
      </w:r>
      <w:r w:rsidR="00161737">
        <w:t>, nine Chickasaw</w:t>
      </w:r>
      <w:r w:rsidR="000664E2">
        <w:t>s</w:t>
      </w:r>
      <w:r w:rsidR="00125F07">
        <w:t xml:space="preserve">, six Mohawks, and fifteen Stockbridge Indians, some of whom had </w:t>
      </w:r>
      <w:r w:rsidR="00654304">
        <w:t>served with Robert Rogers, a famous ranger in the northern campaigns</w:t>
      </w:r>
      <w:r w:rsidR="004F310A">
        <w:t xml:space="preserve"> (</w:t>
      </w:r>
      <w:r w:rsidR="004F310A" w:rsidRPr="004F310A">
        <w:rPr>
          <w:b/>
          <w:bCs/>
        </w:rPr>
        <w:t xml:space="preserve">Figure </w:t>
      </w:r>
      <w:r w:rsidR="00913BD0">
        <w:rPr>
          <w:b/>
          <w:bCs/>
        </w:rPr>
        <w:t>7</w:t>
      </w:r>
      <w:r w:rsidR="004F310A">
        <w:t>)</w:t>
      </w:r>
      <w:r w:rsidR="00654304">
        <w:t>.</w:t>
      </w:r>
      <w:r w:rsidR="00A71F3A" w:rsidRPr="00CA232C">
        <w:rPr>
          <w:rStyle w:val="FootnoteReference"/>
        </w:rPr>
        <w:footnoteReference w:id="195"/>
      </w:r>
      <w:r w:rsidR="00945E4D">
        <w:t xml:space="preserve"> Some of the Indian Corps prepared for </w:t>
      </w:r>
      <w:r w:rsidR="00BE3357">
        <w:t xml:space="preserve">war </w:t>
      </w:r>
      <w:r w:rsidR="00B952EB">
        <w:t xml:space="preserve">by going away </w:t>
      </w:r>
    </w:p>
    <w:p w14:paraId="06065422" w14:textId="063A575A" w:rsidR="00B220B0" w:rsidRDefault="00B40C89" w:rsidP="00B40C89">
      <w:pPr>
        <w:spacing w:line="480" w:lineRule="auto"/>
        <w:contextualSpacing/>
      </w:pPr>
      <w:r>
        <w:rPr>
          <w:noProof/>
        </w:rPr>
        <w:lastRenderedPageBreak/>
        <w:drawing>
          <wp:inline distT="0" distB="0" distL="0" distR="0" wp14:anchorId="73EC30F2" wp14:editId="794166CB">
            <wp:extent cx="5205491" cy="6619164"/>
            <wp:effectExtent l="0" t="0" r="0" b="0"/>
            <wp:docPr id="1279139681" name="Picture 4" descr="A drawing of a person holding an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139681" name="Picture 4" descr="A drawing of a person holding an object&#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5237202" cy="6659487"/>
                    </a:xfrm>
                    <a:prstGeom prst="rect">
                      <a:avLst/>
                    </a:prstGeom>
                  </pic:spPr>
                </pic:pic>
              </a:graphicData>
            </a:graphic>
          </wp:inline>
        </w:drawing>
      </w:r>
    </w:p>
    <w:p w14:paraId="325844D4" w14:textId="585793F4" w:rsidR="00B40C89" w:rsidRDefault="00B40C89" w:rsidP="00971177">
      <w:pPr>
        <w:spacing w:line="240" w:lineRule="auto"/>
        <w:contextualSpacing/>
      </w:pPr>
      <w:r>
        <w:t>Figure</w:t>
      </w:r>
      <w:r w:rsidR="00921A24">
        <w:t xml:space="preserve"> </w:t>
      </w:r>
      <w:r w:rsidR="006C590A">
        <w:t>7</w:t>
      </w:r>
      <w:r w:rsidR="009B12F5">
        <w:t xml:space="preserve">: </w:t>
      </w:r>
      <w:r w:rsidR="0095142B">
        <w:t xml:space="preserve">A Stockbridge </w:t>
      </w:r>
      <w:r w:rsidR="00AB13CC">
        <w:t>“Indian</w:t>
      </w:r>
      <w:r w:rsidR="0095142B">
        <w:t>,</w:t>
      </w:r>
      <w:r w:rsidR="00AB13CC">
        <w:t>”</w:t>
      </w:r>
      <w:r w:rsidR="0095142B">
        <w:t xml:space="preserve"> as drawn by a Hessian soldier in 177</w:t>
      </w:r>
      <w:r w:rsidR="00971177">
        <w:t>8. Image courtesy of the public domain.</w:t>
      </w:r>
      <w:r w:rsidR="00971177" w:rsidRPr="00CA232C">
        <w:rPr>
          <w:rStyle w:val="FootnoteReference"/>
        </w:rPr>
        <w:footnoteReference w:id="196"/>
      </w:r>
    </w:p>
    <w:p w14:paraId="228622C2" w14:textId="77777777" w:rsidR="00C15060" w:rsidRDefault="00C15060" w:rsidP="003B4FF8">
      <w:pPr>
        <w:spacing w:line="480" w:lineRule="auto"/>
        <w:ind w:firstLine="720"/>
        <w:contextualSpacing/>
      </w:pPr>
    </w:p>
    <w:p w14:paraId="755A0266" w14:textId="7939FE02" w:rsidR="00D656C6" w:rsidRDefault="00577E40" w:rsidP="00D656C6">
      <w:pPr>
        <w:spacing w:line="480" w:lineRule="auto"/>
        <w:contextualSpacing/>
      </w:pPr>
      <w:r>
        <w:lastRenderedPageBreak/>
        <w:t>from the camp and then returning with a red war tomahawk. Christopher French recorded that they “</w:t>
      </w:r>
      <w:proofErr w:type="spellStart"/>
      <w:r>
        <w:t>dance’d</w:t>
      </w:r>
      <w:proofErr w:type="spellEnd"/>
      <w:r>
        <w:t xml:space="preserve"> the War Dance, and one of them observed that Silver Heels |</w:t>
      </w:r>
      <w:proofErr w:type="spellStart"/>
      <w:r>
        <w:t>Arrosa</w:t>
      </w:r>
      <w:proofErr w:type="spellEnd"/>
      <w:r>
        <w:t xml:space="preserve">| a Senika Mohawk Indian who came with us from [New] York was a looker on, </w:t>
      </w:r>
      <w:proofErr w:type="spellStart"/>
      <w:r>
        <w:t>desir’d</w:t>
      </w:r>
      <w:proofErr w:type="spellEnd"/>
      <w:r>
        <w:t xml:space="preserve"> he would dance </w:t>
      </w:r>
      <w:r w:rsidR="00D656C6">
        <w:t>which, after some difficulty acc[out] of his not being understood by them, he did.”</w:t>
      </w:r>
      <w:r w:rsidR="00D656C6" w:rsidRPr="00CA232C">
        <w:rPr>
          <w:rStyle w:val="FootnoteReference"/>
        </w:rPr>
        <w:footnoteReference w:id="197"/>
      </w:r>
      <w:r w:rsidR="00D656C6">
        <w:t xml:space="preserve"> Five days later, the entire Indian Corps engaged in a ceremonial war dance.</w:t>
      </w:r>
    </w:p>
    <w:p w14:paraId="2C3FE3B7" w14:textId="074A51F7" w:rsidR="00766FFF" w:rsidRDefault="00C15060" w:rsidP="003068DF">
      <w:pPr>
        <w:spacing w:line="480" w:lineRule="auto"/>
        <w:ind w:firstLine="720"/>
        <w:contextualSpacing/>
      </w:pPr>
      <w:r>
        <w:t xml:space="preserve">Grant </w:t>
      </w:r>
      <w:r w:rsidR="002C3B74">
        <w:t>placed a heavy emphasis on a quick marching speed</w:t>
      </w:r>
      <w:r>
        <w:t xml:space="preserve">. He was trying to </w:t>
      </w:r>
      <w:r w:rsidR="00E9244C">
        <w:t>“get as near the Indian towns as possible before the Cherokees could have time to inform a body to oppose us</w:t>
      </w:r>
      <w:r w:rsidR="00835BB2">
        <w:t>,</w:t>
      </w:r>
      <w:r w:rsidR="003C2128">
        <w:t>”</w:t>
      </w:r>
      <w:r w:rsidR="00835BB2">
        <w:t xml:space="preserve"> believing they were short on ammunition.</w:t>
      </w:r>
      <w:r w:rsidR="00CF5B61" w:rsidRPr="00CA232C">
        <w:rPr>
          <w:rStyle w:val="FootnoteReference"/>
        </w:rPr>
        <w:footnoteReference w:id="198"/>
      </w:r>
      <w:r w:rsidR="00E42D0E">
        <w:t xml:space="preserve"> As the army drew closer to the </w:t>
      </w:r>
      <w:r w:rsidR="00ED0E49">
        <w:t xml:space="preserve">Middle Towns, memories of the ambush near Echoe in the prior year </w:t>
      </w:r>
      <w:r w:rsidR="00E61535">
        <w:t xml:space="preserve">were on the mind of many. Grant knew an ambush was coming and prepared accordingly. </w:t>
      </w:r>
      <w:r w:rsidR="00E7145C">
        <w:t>An effective</w:t>
      </w:r>
      <w:r w:rsidR="003068DF">
        <w:t xml:space="preserve"> way to avoid defeat in an ambush is to detect it before it is sprung. The basic method of doing this in eighteenth-century North America was to project security in front and to the sides of the main body of troops. In other words, a small element, such as a platoon, would walk a few hundred meters to the side and in front of the main body to detect an ambush before the whole army fell into the kill zone.</w:t>
      </w:r>
      <w:r w:rsidR="00766FFF">
        <w:t xml:space="preserve"> These were known as “flankers.”</w:t>
      </w:r>
      <w:r w:rsidR="003068DF">
        <w:t xml:space="preserve"> British troops were aware of </w:t>
      </w:r>
      <w:r w:rsidR="00766FFF">
        <w:t>the benefits of this practice</w:t>
      </w:r>
      <w:r w:rsidR="003068DF">
        <w:t xml:space="preserve">, especially as they gained experience in </w:t>
      </w:r>
      <w:r w:rsidR="00766FFF">
        <w:t>North American wilderness campaigns</w:t>
      </w:r>
      <w:r w:rsidR="003068DF">
        <w:t>. David Preston argues that Braddock had not failed to secure his flanks or deploy an advance guard at the Battle of the Monongahela, but he did alienate his Native American allies to such a degree that he lacked long range reconnaissance.</w:t>
      </w:r>
      <w:r w:rsidR="003068DF" w:rsidRPr="00CA232C">
        <w:rPr>
          <w:rStyle w:val="FootnoteReference"/>
        </w:rPr>
        <w:footnoteReference w:id="199"/>
      </w:r>
      <w:r w:rsidR="003068DF">
        <w:t xml:space="preserve"> </w:t>
      </w:r>
    </w:p>
    <w:p w14:paraId="02D76A63" w14:textId="685D2DCC" w:rsidR="003068DF" w:rsidRDefault="003F506C" w:rsidP="003068DF">
      <w:pPr>
        <w:spacing w:line="480" w:lineRule="auto"/>
        <w:ind w:firstLine="720"/>
        <w:contextualSpacing/>
      </w:pPr>
      <w:r>
        <w:t xml:space="preserve">Grant positioned the Indian Corps </w:t>
      </w:r>
      <w:r w:rsidR="002E086A">
        <w:t xml:space="preserve">ahead of his advance party </w:t>
      </w:r>
      <w:r w:rsidR="00514DE0">
        <w:t xml:space="preserve">on either flank, forming a V-shaped guard in front </w:t>
      </w:r>
      <w:r w:rsidR="004C0234">
        <w:t xml:space="preserve">of him. He anticipated an attack on his </w:t>
      </w:r>
      <w:r w:rsidR="00133B3C">
        <w:t>supply</w:t>
      </w:r>
      <w:r w:rsidR="004C0234">
        <w:t xml:space="preserve"> train and reinforced </w:t>
      </w:r>
      <w:r w:rsidR="008517F5">
        <w:t xml:space="preserve">the </w:t>
      </w:r>
      <w:r w:rsidR="008517F5">
        <w:lastRenderedPageBreak/>
        <w:t xml:space="preserve">baggage guard with an additional 120 troops, </w:t>
      </w:r>
      <w:r w:rsidR="00766FFF">
        <w:t xml:space="preserve">placing flankers out around the </w:t>
      </w:r>
      <w:r w:rsidR="00180AF8">
        <w:t xml:space="preserve">rear. When </w:t>
      </w:r>
      <w:r w:rsidR="00133B3C">
        <w:t>a small Cherokee war party took shots at the wagons while they broke camp at first light, Grant added another fifty provincial soldiers to the baggage guard.</w:t>
      </w:r>
      <w:r w:rsidR="00133B3C" w:rsidRPr="00CA232C">
        <w:rPr>
          <w:rStyle w:val="FootnoteReference"/>
        </w:rPr>
        <w:footnoteReference w:id="200"/>
      </w:r>
      <w:r w:rsidR="00E26D1D">
        <w:t xml:space="preserve"> </w:t>
      </w:r>
      <w:r w:rsidR="00517DAC">
        <w:t xml:space="preserve">Five miles south of </w:t>
      </w:r>
      <w:r w:rsidR="00ED29E5">
        <w:t xml:space="preserve">where </w:t>
      </w:r>
      <w:r w:rsidR="00517DAC">
        <w:t xml:space="preserve">the </w:t>
      </w:r>
      <w:r w:rsidR="00A0389B">
        <w:t>1760 battle</w:t>
      </w:r>
      <w:r w:rsidR="00ED29E5">
        <w:t xml:space="preserve"> occurred</w:t>
      </w:r>
      <w:r w:rsidR="00A0389B">
        <w:t xml:space="preserve">, Oconostota had set another </w:t>
      </w:r>
      <w:r w:rsidR="006A19D2">
        <w:t xml:space="preserve">ambush </w:t>
      </w:r>
      <w:r w:rsidR="00D42EC2">
        <w:t xml:space="preserve">in a defile formed by </w:t>
      </w:r>
      <w:r w:rsidR="00C34A8A">
        <w:t>mountains</w:t>
      </w:r>
      <w:r w:rsidR="00D42EC2">
        <w:t xml:space="preserve"> on the British right, and the </w:t>
      </w:r>
      <w:r w:rsidR="00C34A8A">
        <w:t>Little Tennessee River on the left.</w:t>
      </w:r>
      <w:r w:rsidR="0043649A">
        <w:t xml:space="preserve"> The Indian Corps discovered the ambush </w:t>
      </w:r>
      <w:r w:rsidR="008C2E42">
        <w:t>set on</w:t>
      </w:r>
      <w:r w:rsidR="002C3B74">
        <w:t xml:space="preserve"> the</w:t>
      </w:r>
      <w:r w:rsidR="008C2E42">
        <w:t xml:space="preserve"> </w:t>
      </w:r>
      <w:r w:rsidR="00C133A2">
        <w:t>east side of the defile. The ensuing gunfire</w:t>
      </w:r>
      <w:r w:rsidR="00CA4FD6">
        <w:t xml:space="preserve"> </w:t>
      </w:r>
      <w:r w:rsidR="002A269A">
        <w:t xml:space="preserve">signaled the entire Cherokee force to attack, which they did by shooting into the British column </w:t>
      </w:r>
      <w:r w:rsidR="005A508D">
        <w:t xml:space="preserve">from the mountain. Grant knew he was in a bad position and could not form his troops in the narrow pass, so he ordered them to </w:t>
      </w:r>
      <w:r w:rsidR="006B2CE0">
        <w:t>push</w:t>
      </w:r>
      <w:r w:rsidR="005A508D">
        <w:t xml:space="preserve"> through the </w:t>
      </w:r>
      <w:proofErr w:type="gramStart"/>
      <w:r w:rsidR="005A508D">
        <w:t>defile</w:t>
      </w:r>
      <w:proofErr w:type="gramEnd"/>
      <w:r w:rsidR="006B2CE0">
        <w:t xml:space="preserve"> under fire and on to a more open plain on the river.</w:t>
      </w:r>
      <w:r w:rsidR="00371C89" w:rsidRPr="00CA232C">
        <w:rPr>
          <w:rStyle w:val="FootnoteReference"/>
        </w:rPr>
        <w:footnoteReference w:id="201"/>
      </w:r>
      <w:r w:rsidR="006B2CE0">
        <w:t xml:space="preserve"> </w:t>
      </w:r>
    </w:p>
    <w:p w14:paraId="73B22FEF" w14:textId="7C704717" w:rsidR="0035196D" w:rsidRDefault="00C17E4F" w:rsidP="003B4FF8">
      <w:pPr>
        <w:spacing w:line="480" w:lineRule="auto"/>
        <w:ind w:firstLine="720"/>
        <w:contextualSpacing/>
      </w:pPr>
      <w:r>
        <w:t xml:space="preserve">A half mile </w:t>
      </w:r>
      <w:r w:rsidR="00E105F8">
        <w:t xml:space="preserve">north of where the Indian Corps discovered the ambush, the army confronted another </w:t>
      </w:r>
      <w:r w:rsidR="004D2765">
        <w:t xml:space="preserve">obstacle: the river itself. The path led across a ford, and </w:t>
      </w:r>
      <w:r w:rsidR="00965456">
        <w:t xml:space="preserve">a hill stood on the opposite bank. </w:t>
      </w:r>
      <w:r w:rsidR="00FB1687">
        <w:t>Grant sent his light infantry across the river to secure this hill</w:t>
      </w:r>
      <w:r w:rsidR="00192657">
        <w:t xml:space="preserve"> and hold it to allow the rest of the army to cross. The light infantry </w:t>
      </w:r>
      <w:r w:rsidR="002A551D">
        <w:t xml:space="preserve">suited </w:t>
      </w:r>
      <w:r w:rsidR="00192657">
        <w:t xml:space="preserve">this task </w:t>
      </w:r>
      <w:r w:rsidR="002A551D">
        <w:t>well because</w:t>
      </w:r>
      <w:r w:rsidR="00192657">
        <w:t xml:space="preserve"> they were accustomed </w:t>
      </w:r>
      <w:r w:rsidR="006406B5">
        <w:t>to using c</w:t>
      </w:r>
      <w:r w:rsidR="00FB1687">
        <w:t>overed positions</w:t>
      </w:r>
      <w:r w:rsidR="00E4132C">
        <w:t xml:space="preserve"> and loose order</w:t>
      </w:r>
      <w:r w:rsidR="00FB1687">
        <w:t xml:space="preserve"> </w:t>
      </w:r>
      <w:r w:rsidR="006406B5">
        <w:t>to</w:t>
      </w:r>
      <w:r w:rsidR="00FB1687">
        <w:t xml:space="preserve"> avoid being cut down as they climbed. </w:t>
      </w:r>
      <w:r w:rsidR="00A60C89">
        <w:t xml:space="preserve">Each time the Cherokee </w:t>
      </w:r>
      <w:r w:rsidR="003642D0">
        <w:t xml:space="preserve">attempted to </w:t>
      </w:r>
      <w:r w:rsidR="00B843E5">
        <w:t xml:space="preserve">get close to the river to fire at the crossing troops, the light infantry returned fire. </w:t>
      </w:r>
      <w:r w:rsidR="003B4FF8">
        <w:t>Lieutenant Colonel Henry Laurens, describing the battle, observed that the Cherokee fired on t</w:t>
      </w:r>
      <w:r w:rsidR="00AB0248">
        <w:t>he British column</w:t>
      </w:r>
      <w:r w:rsidR="003B4FF8">
        <w:t xml:space="preserve"> “from the Tops and Brows of Hills upon our right [East] and across the River </w:t>
      </w:r>
      <w:proofErr w:type="spellStart"/>
      <w:r w:rsidR="003B4FF8">
        <w:t>Cowhih</w:t>
      </w:r>
      <w:proofErr w:type="spellEnd"/>
      <w:r w:rsidR="003B4FF8">
        <w:t xml:space="preserve"> </w:t>
      </w:r>
      <w:r w:rsidR="008824F3">
        <w:t xml:space="preserve">[Cowee] </w:t>
      </w:r>
      <w:r w:rsidR="003B4FF8">
        <w:t>on our left.”</w:t>
      </w:r>
      <w:r w:rsidR="003B4FF8" w:rsidRPr="00CA232C">
        <w:rPr>
          <w:rStyle w:val="FootnoteReference"/>
        </w:rPr>
        <w:footnoteReference w:id="202"/>
      </w:r>
      <w:r w:rsidR="003B4FF8">
        <w:t xml:space="preserve"> The battle lasted for six and a half hours</w:t>
      </w:r>
      <w:r w:rsidR="00DE6BED">
        <w:t xml:space="preserve">, </w:t>
      </w:r>
      <w:r w:rsidR="00AB0248">
        <w:t>and it took the army the remainer of the day to load their wounded and march to Echoe</w:t>
      </w:r>
      <w:r w:rsidR="003B4FF8">
        <w:t xml:space="preserve">. </w:t>
      </w:r>
    </w:p>
    <w:p w14:paraId="403B98B2" w14:textId="25BE5A59" w:rsidR="003B4FF8" w:rsidRPr="00197481" w:rsidRDefault="00861913" w:rsidP="003B4FF8">
      <w:pPr>
        <w:spacing w:line="480" w:lineRule="auto"/>
        <w:ind w:firstLine="720"/>
        <w:contextualSpacing/>
      </w:pPr>
      <w:r>
        <w:t xml:space="preserve">Casualty figures vary by source but were approximately </w:t>
      </w:r>
      <w:r w:rsidR="00991F62">
        <w:t xml:space="preserve">twelve </w:t>
      </w:r>
      <w:r w:rsidR="003B4FF8">
        <w:t xml:space="preserve">killed and another </w:t>
      </w:r>
      <w:r w:rsidR="00991F62">
        <w:t>fifty</w:t>
      </w:r>
      <w:r w:rsidR="003B4FF8">
        <w:t xml:space="preserve"> wounded. Prisoners interrogated after the battle claimed that there were over 1200 Cherokee </w:t>
      </w:r>
      <w:r w:rsidR="003B4FF8">
        <w:lastRenderedPageBreak/>
        <w:t>“Gun Men” present, indicating that the Cherokee deployed roughly half of their full fighting strength to stop Grant’s army.</w:t>
      </w:r>
      <w:r w:rsidR="003B4FF8" w:rsidRPr="00CA232C">
        <w:rPr>
          <w:rStyle w:val="FootnoteReference"/>
        </w:rPr>
        <w:footnoteReference w:id="203"/>
      </w:r>
      <w:r w:rsidR="00002299">
        <w:t xml:space="preserve"> The terrain was</w:t>
      </w:r>
      <w:r w:rsidR="008115A8">
        <w:t xml:space="preserve"> even more to the Cherokee advantage, so the intelligence Grant received that they were low on ammunition and the speed at which he moved his army into their territory may have had the de</w:t>
      </w:r>
      <w:r w:rsidR="007E108B">
        <w:t>sired effect for the British. While dozens of wounded had doomed the Montgomery campaign, Grant was better prepared. He carefully moved his wounded men to Cowee</w:t>
      </w:r>
      <w:r w:rsidR="0045289A">
        <w:t xml:space="preserve">, </w:t>
      </w:r>
      <w:r w:rsidR="008F08A5">
        <w:t>about ten miles north of Echoe</w:t>
      </w:r>
      <w:r w:rsidR="0045289A">
        <w:t xml:space="preserve"> using litters and horses. There, Grant split his forces and </w:t>
      </w:r>
      <w:r w:rsidR="00B47151">
        <w:t>left the wounded, the baggage trains</w:t>
      </w:r>
      <w:r w:rsidR="00F50C3D">
        <w:t xml:space="preserve">, the horses and cattle, and a guard force of 1,000 troops </w:t>
      </w:r>
      <w:r w:rsidR="00171039">
        <w:t>“upon very advantageous ground</w:t>
      </w:r>
      <w:r w:rsidR="00F50C3D">
        <w:t>.</w:t>
      </w:r>
      <w:r w:rsidR="00171039">
        <w:t>”</w:t>
      </w:r>
      <w:r w:rsidR="00171039" w:rsidRPr="00CA232C">
        <w:rPr>
          <w:rStyle w:val="FootnoteReference"/>
        </w:rPr>
        <w:footnoteReference w:id="204"/>
      </w:r>
      <w:r w:rsidR="00F50C3D">
        <w:t xml:space="preserve"> </w:t>
      </w:r>
      <w:r w:rsidR="00171039">
        <w:t xml:space="preserve">This </w:t>
      </w:r>
      <w:r w:rsidR="00A45D2B">
        <w:t xml:space="preserve">enabled the remainder of the army to proceed, unencumbered, over the Stickowee </w:t>
      </w:r>
      <w:r w:rsidR="00A307D3">
        <w:t xml:space="preserve">Mountains with four </w:t>
      </w:r>
      <w:r w:rsidR="00627577">
        <w:t>days’</w:t>
      </w:r>
      <w:r w:rsidR="00A307D3">
        <w:t xml:space="preserve"> supply to attack and destroy the out towns.</w:t>
      </w:r>
    </w:p>
    <w:p w14:paraId="7E958B53" w14:textId="2CE203B7" w:rsidR="00680E4F" w:rsidRDefault="00F96335" w:rsidP="00680E4F">
      <w:pPr>
        <w:spacing w:line="480" w:lineRule="auto"/>
        <w:ind w:firstLine="720"/>
        <w:contextualSpacing/>
        <w:rPr>
          <w:b/>
          <w:bCs/>
        </w:rPr>
      </w:pPr>
      <w:r>
        <w:t xml:space="preserve">Some of the provincial troops did not </w:t>
      </w:r>
      <w:r w:rsidR="007939C3">
        <w:t xml:space="preserve">see the campaign as a success and criticized the destruction caused to the Cherokee towns while they were </w:t>
      </w:r>
      <w:r w:rsidR="003619B1">
        <w:t xml:space="preserve">trying to make peace. </w:t>
      </w:r>
      <w:r w:rsidR="003B4FF8">
        <w:t xml:space="preserve">Battles over Grant’s leadership of the 1761 campaign raged in the broadsheets of the </w:t>
      </w:r>
      <w:r w:rsidR="003B4FF8" w:rsidRPr="009A631E">
        <w:rPr>
          <w:i/>
          <w:iCs/>
        </w:rPr>
        <w:t xml:space="preserve">South Carolina Gazette </w:t>
      </w:r>
      <w:r w:rsidR="003B4FF8">
        <w:t>a year after the expedition ended. Francis Marion, who garnered fame in the American Revolution as the “Swamp Fox,” expressed strong feelings against the “cruel work” of the soldiers ordered to burn Cherokee cabins and cut down fields of corn. “I saw everywhere around the footsteps of the little Indian children,” he recalled. “’Who did this?’ they will ask their mothers, and the reply will be, ‘The white people did it, —the Christians did it!’”</w:t>
      </w:r>
      <w:r w:rsidR="003B4FF8" w:rsidRPr="00CA232C">
        <w:rPr>
          <w:rStyle w:val="FootnoteReference"/>
        </w:rPr>
        <w:footnoteReference w:id="205"/>
      </w:r>
      <w:r w:rsidR="003B4FF8">
        <w:t xml:space="preserve"> Heavier critique of Colonel Grant himself came from Christopher Gadsden, who wrote letters under the pen name of “Philopatrios.” According to Gadsden, Grant rather than Montgomery “had the principal direction of the campaign in 1760,” but that he “remedied </w:t>
      </w:r>
      <w:r w:rsidR="003B4FF8" w:rsidRPr="002E6BD3">
        <w:rPr>
          <w:i/>
          <w:iCs/>
        </w:rPr>
        <w:t>none</w:t>
      </w:r>
      <w:r w:rsidR="003B4FF8">
        <w:t xml:space="preserve"> of the matters he </w:t>
      </w:r>
      <w:r w:rsidR="003B4FF8">
        <w:lastRenderedPageBreak/>
        <w:t>complained of in his first campaign.” These failures, according to Gadsden were not doing more to relieve the garrison at Fort Loudon or “gloriously and effectually finishing the war with the Cherokees.”</w:t>
      </w:r>
      <w:r w:rsidR="00440DBC" w:rsidRPr="00440DBC">
        <w:rPr>
          <w:rStyle w:val="FootnoteReference"/>
        </w:rPr>
        <w:t xml:space="preserve"> </w:t>
      </w:r>
      <w:r w:rsidR="00440DBC" w:rsidRPr="00CA232C">
        <w:rPr>
          <w:rStyle w:val="FootnoteReference"/>
        </w:rPr>
        <w:footnoteReference w:id="206"/>
      </w:r>
      <w:r w:rsidR="00652582">
        <w:t xml:space="preserve"> </w:t>
      </w:r>
      <w:r w:rsidR="00150CF7">
        <w:t xml:space="preserve">Strategically and ethically, Gadsden </w:t>
      </w:r>
      <w:r w:rsidR="00627577">
        <w:t xml:space="preserve">had a point. </w:t>
      </w:r>
      <w:r w:rsidR="005516E7">
        <w:t xml:space="preserve">The British army </w:t>
      </w:r>
      <w:r w:rsidR="00243EB6">
        <w:t xml:space="preserve">had not reached the Valley or Overhill Towns. The Cherokee </w:t>
      </w:r>
      <w:r w:rsidR="0038578F">
        <w:t xml:space="preserve">suffered from the destruction caused to their other towns, but they would </w:t>
      </w:r>
      <w:r w:rsidR="0013459B">
        <w:t>recover in the coming years</w:t>
      </w:r>
      <w:r w:rsidR="0038578F">
        <w:t xml:space="preserve">. </w:t>
      </w:r>
      <w:r w:rsidR="008508E0">
        <w:t xml:space="preserve">Tactically speaking, </w:t>
      </w:r>
      <w:r w:rsidR="00627577">
        <w:t xml:space="preserve">however, </w:t>
      </w:r>
      <w:r w:rsidR="0038578F">
        <w:t>Gadsden</w:t>
      </w:r>
      <w:r w:rsidR="00627577">
        <w:t xml:space="preserve"> </w:t>
      </w:r>
      <w:r w:rsidR="008508E0">
        <w:t>was incorrect; Grant had made adjustments that improved the army’s ability to fight in the mountains.</w:t>
      </w:r>
    </w:p>
    <w:p w14:paraId="1EA6E700" w14:textId="502F4583" w:rsidR="00F82697" w:rsidRDefault="00F82697" w:rsidP="00BB48D2">
      <w:pPr>
        <w:spacing w:line="480" w:lineRule="auto"/>
        <w:contextualSpacing/>
        <w:jc w:val="center"/>
        <w:rPr>
          <w:b/>
          <w:bCs/>
        </w:rPr>
      </w:pPr>
      <w:r>
        <w:rPr>
          <w:b/>
          <w:bCs/>
        </w:rPr>
        <w:t>Overcoming the Defile</w:t>
      </w:r>
      <w:r w:rsidR="00E3004C">
        <w:rPr>
          <w:b/>
          <w:bCs/>
        </w:rPr>
        <w:t xml:space="preserve">: The Battle of the Black Hole, </w:t>
      </w:r>
      <w:r w:rsidR="00F25956">
        <w:rPr>
          <w:b/>
          <w:bCs/>
        </w:rPr>
        <w:t>September 19, 1776</w:t>
      </w:r>
    </w:p>
    <w:p w14:paraId="59726DEA" w14:textId="3E3F582E" w:rsidR="00893FDA" w:rsidRDefault="000A3BB8" w:rsidP="000A3BB8">
      <w:pPr>
        <w:spacing w:line="480" w:lineRule="auto"/>
        <w:ind w:firstLine="720"/>
        <w:contextualSpacing/>
      </w:pPr>
      <w:r>
        <w:t xml:space="preserve">When the South Carolina militiamen moved through the Echoe Pass on 17 September 1776, they were mindful that they stood on the same ground where </w:t>
      </w:r>
      <w:r w:rsidR="00EF481A">
        <w:t xml:space="preserve">Oconostota struck at </w:t>
      </w:r>
      <w:r>
        <w:t xml:space="preserve">the men of Montgomery and Grant’s expeditions </w:t>
      </w:r>
      <w:r w:rsidR="00C42431">
        <w:t>a decade and a half earlier</w:t>
      </w:r>
      <w:r>
        <w:t>. Veterans of both expeditions were among Williamson’s militia, including Williamson himself, and new recruits had certainly heard of the earlier battle.</w:t>
      </w:r>
      <w:r w:rsidR="002062B9" w:rsidRPr="00CA232C">
        <w:rPr>
          <w:rStyle w:val="FootnoteReference"/>
        </w:rPr>
        <w:footnoteReference w:id="207"/>
      </w:r>
      <w:r>
        <w:t xml:space="preserve"> Arthur Fairies recounted that “</w:t>
      </w:r>
      <w:r w:rsidRPr="007627BD">
        <w:t>we expected to have an engagement with our enemies, being so advantageous for them, being the spot where they repulsed General Grant the last war</w:t>
      </w:r>
      <w:r>
        <w:t xml:space="preserve">,” but the army marched through the pass with no incident, making camp at </w:t>
      </w:r>
      <w:r w:rsidR="00672E8F">
        <w:t>near Echoe</w:t>
      </w:r>
      <w:r>
        <w:t>.</w:t>
      </w:r>
      <w:r w:rsidRPr="00CA232C">
        <w:rPr>
          <w:rStyle w:val="FootnoteReference"/>
        </w:rPr>
        <w:footnoteReference w:id="208"/>
      </w:r>
      <w:r>
        <w:t xml:space="preserve"> Oconostota had decided to attack Williamson in a different place. He understood </w:t>
      </w:r>
      <w:r>
        <w:lastRenderedPageBreak/>
        <w:t xml:space="preserve">that the militia would be most alert as they moved through the Echoe Pass, expecting an attack, so he chose another place to retain a better level of </w:t>
      </w:r>
      <w:r w:rsidR="00F867F6">
        <w:t>surprise.</w:t>
      </w:r>
      <w:r w:rsidR="002062B9">
        <w:t xml:space="preserve"> </w:t>
      </w:r>
      <w:r w:rsidR="005E015C">
        <w:t xml:space="preserve">Grant’s preparedness in 1761 indicated that </w:t>
      </w:r>
      <w:r w:rsidR="00511352">
        <w:t>the Cherokee’s enemies were adapting.</w:t>
      </w:r>
      <w:r w:rsidR="00305182">
        <w:t xml:space="preserve"> </w:t>
      </w:r>
      <w:r w:rsidR="00C26025">
        <w:t>Contemporary manual</w:t>
      </w:r>
      <w:r w:rsidR="005E1576">
        <w:t>s of arms indicated that the colonies were thinking seriously about training their militias for fighting on the American continent</w:t>
      </w:r>
      <w:r w:rsidR="00893FDA">
        <w:t>.</w:t>
      </w:r>
      <w:r w:rsidR="00893FDA" w:rsidRPr="00CA232C">
        <w:rPr>
          <w:rStyle w:val="FootnoteReference"/>
        </w:rPr>
        <w:footnoteReference w:id="209"/>
      </w:r>
      <w:r w:rsidR="00893FDA">
        <w:t xml:space="preserve"> </w:t>
      </w:r>
    </w:p>
    <w:p w14:paraId="21FE0381" w14:textId="06D55B6B" w:rsidR="000A3BB8" w:rsidRDefault="005D16A8" w:rsidP="000A3BB8">
      <w:pPr>
        <w:spacing w:line="480" w:lineRule="auto"/>
        <w:ind w:firstLine="720"/>
        <w:contextualSpacing/>
      </w:pPr>
      <w:r>
        <w:t>Oconostota’s</w:t>
      </w:r>
      <w:r w:rsidR="000A3BB8">
        <w:t xml:space="preserve"> attack came two days later, on 19 September 1776, </w:t>
      </w:r>
      <w:r w:rsidR="00631CFD">
        <w:t>at the Black Hole</w:t>
      </w:r>
      <w:r w:rsidR="00DC558A">
        <w:t xml:space="preserve"> location described in the introduction of this thesis</w:t>
      </w:r>
      <w:r w:rsidR="000A3BB8">
        <w:t xml:space="preserve">. This battle was the largest of the campaign and </w:t>
      </w:r>
      <w:r w:rsidR="00DC558A">
        <w:t>it</w:t>
      </w:r>
      <w:r w:rsidR="000A3BB8">
        <w:t xml:space="preserve"> presented the Cherokee with the best opportunity to stop Williamson’s army</w:t>
      </w:r>
      <w:r w:rsidR="00DC558A">
        <w:t>, especially</w:t>
      </w:r>
      <w:r w:rsidR="000A3BB8">
        <w:t xml:space="preserve"> if they could inflict enough casualties </w:t>
      </w:r>
      <w:r w:rsidR="00DC558A">
        <w:t>on the army and its supplies</w:t>
      </w:r>
      <w:r w:rsidR="000A3BB8">
        <w:t xml:space="preserve">. </w:t>
      </w:r>
      <w:r w:rsidR="001F1A70">
        <w:t>Oconostota</w:t>
      </w:r>
      <w:r w:rsidR="000A3BB8">
        <w:t xml:space="preserve"> knew that another militia army from North Carolina was </w:t>
      </w:r>
      <w:r w:rsidR="004C257C">
        <w:t>also in the mountains</w:t>
      </w:r>
      <w:r w:rsidR="001F1A70">
        <w:t xml:space="preserve">, so </w:t>
      </w:r>
      <w:r w:rsidR="004C257C">
        <w:t>he</w:t>
      </w:r>
      <w:r w:rsidR="000A3BB8">
        <w:t xml:space="preserve"> needed to attack the South Carolinian forces before they linked up with the North Carolina militia army and doubled their size. </w:t>
      </w:r>
      <w:r w:rsidR="00E913A1">
        <w:t xml:space="preserve">The </w:t>
      </w:r>
      <w:r w:rsidR="00D678ED">
        <w:t xml:space="preserve">Black Hole was on the most common route to the Valley Towns, which were the </w:t>
      </w:r>
      <w:r w:rsidR="00BB4266">
        <w:t xml:space="preserve">Whig’s next target, so Oconostota set his ambush there. </w:t>
      </w:r>
      <w:r w:rsidR="00241FBE">
        <w:t>His force consisted of the warriors of</w:t>
      </w:r>
      <w:r w:rsidR="00C87475">
        <w:t xml:space="preserve"> the Overhill Towns </w:t>
      </w:r>
      <w:r w:rsidR="00241FBE">
        <w:t>with some survivors from the Middle Towns.</w:t>
      </w:r>
      <w:r w:rsidR="00241FBE" w:rsidRPr="00CA232C">
        <w:rPr>
          <w:rStyle w:val="FootnoteReference"/>
        </w:rPr>
        <w:footnoteReference w:id="210"/>
      </w:r>
    </w:p>
    <w:p w14:paraId="28D93B24" w14:textId="56E98422" w:rsidR="000A3BB8" w:rsidRDefault="000A3BB8" w:rsidP="000A3BB8">
      <w:pPr>
        <w:spacing w:line="480" w:lineRule="auto"/>
        <w:ind w:firstLine="720"/>
        <w:contextualSpacing/>
      </w:pPr>
      <w:r>
        <w:lastRenderedPageBreak/>
        <w:t xml:space="preserve">The Cherokee attack was not a complete surprise. Based on experience, Williamson knew that an ambush would be waiting for him somewhere in the mountains and used a modified march formation to negotiate the dangerous terrain. Captain Frank Ross led </w:t>
      </w:r>
      <w:r w:rsidR="00D55687">
        <w:t>the</w:t>
      </w:r>
      <w:r>
        <w:t xml:space="preserve"> advance party, which consisted of roughly one hundred soldiers and Catawba scouts. There were two less Catawba scouts present that day, however, because two days earlier they assisted Andrew Pickens and “a force of light infantry” to locate Brigadier General Griffith Rutherford</w:t>
      </w:r>
      <w:r w:rsidRPr="00C716F9">
        <w:t xml:space="preserve"> </w:t>
      </w:r>
      <w:r>
        <w:t>and his North Carolina militia.</w:t>
      </w:r>
      <w:r w:rsidRPr="00CA232C">
        <w:rPr>
          <w:rStyle w:val="FootnoteReference"/>
        </w:rPr>
        <w:footnoteReference w:id="211"/>
      </w:r>
      <w:r>
        <w:t xml:space="preserve"> On either side of </w:t>
      </w:r>
      <w:r w:rsidR="00DB4047">
        <w:t>the South Carolinian center</w:t>
      </w:r>
      <w:r>
        <w:t xml:space="preserve"> were the Regiments of Colonel Thomas Sumter on the right and Colonel Samuel Hammond on the left, who formed the wings and performed </w:t>
      </w:r>
      <w:r w:rsidR="00DB4047">
        <w:t xml:space="preserve">the “flanker” role. </w:t>
      </w:r>
      <w:r>
        <w:t xml:space="preserve">Among the main force was the regiment of Colonel Thomas Neel, who </w:t>
      </w:r>
      <w:r w:rsidR="008C7B8D">
        <w:t>moved up</w:t>
      </w:r>
      <w:r>
        <w:t xml:space="preserve"> to assist the right flank once the engagement began.</w:t>
      </w:r>
      <w:r w:rsidRPr="00CA232C">
        <w:rPr>
          <w:rStyle w:val="FootnoteReference"/>
        </w:rPr>
        <w:footnoteReference w:id="212"/>
      </w:r>
    </w:p>
    <w:p w14:paraId="044DC346" w14:textId="690E6C8D" w:rsidR="00E06CC6" w:rsidRDefault="000A3BB8" w:rsidP="005D029E">
      <w:pPr>
        <w:spacing w:line="480" w:lineRule="auto"/>
        <w:ind w:firstLine="720"/>
        <w:contextualSpacing/>
      </w:pPr>
      <w:r>
        <w:t xml:space="preserve">While such a formation would have been easy to execute in an open field or on a parade ground, maintaining it in the steep defile of the Black Hole would have been incredibly difficult, especially for the wings. While Captain Ross and the </w:t>
      </w:r>
      <w:proofErr w:type="gramStart"/>
      <w:r>
        <w:t>advance</w:t>
      </w:r>
      <w:proofErr w:type="gramEnd"/>
      <w:r>
        <w:t xml:space="preserve"> guard could maintain separation between them and the main body on the valley path, getting Sumter and Hammond’s regiments on either side of them in anything other than a single</w:t>
      </w:r>
      <w:r w:rsidR="008577DE">
        <w:t>-</w:t>
      </w:r>
      <w:r>
        <w:t xml:space="preserve">file line would have been extremely slow or near impossible in the Black Hole, given the prevalence of undergrowth and the steep sides of the mountains. Additionally, the soldiers of the main body were not as alert as those of the wings and the </w:t>
      </w:r>
      <w:proofErr w:type="gramStart"/>
      <w:r>
        <w:t>advance</w:t>
      </w:r>
      <w:proofErr w:type="gramEnd"/>
      <w:r>
        <w:t xml:space="preserve"> guard, given the days of tedious marching and the relative sense of security </w:t>
      </w:r>
      <w:r>
        <w:lastRenderedPageBreak/>
        <w:t xml:space="preserve">provided by </w:t>
      </w:r>
      <w:r w:rsidR="005834EF">
        <w:t>being in the middle of a formation</w:t>
      </w:r>
      <w:r>
        <w:t xml:space="preserve">. The baggage train </w:t>
      </w:r>
      <w:r w:rsidR="005D029E">
        <w:t>was</w:t>
      </w:r>
      <w:r>
        <w:t xml:space="preserve"> slow-moving and </w:t>
      </w:r>
      <w:r w:rsidR="005D029E">
        <w:t xml:space="preserve">conspicuous </w:t>
      </w:r>
      <w:r>
        <w:t>in the steep terrain.</w:t>
      </w:r>
      <w:r w:rsidR="00006D3B" w:rsidRPr="00006D3B">
        <w:rPr>
          <w:rStyle w:val="FootnoteReference"/>
        </w:rPr>
        <w:t xml:space="preserve"> </w:t>
      </w:r>
      <w:r w:rsidR="00006D3B" w:rsidRPr="00CA232C">
        <w:rPr>
          <w:rStyle w:val="FootnoteReference"/>
        </w:rPr>
        <w:footnoteReference w:id="213"/>
      </w:r>
      <w:r w:rsidR="005D029E">
        <w:t xml:space="preserve"> </w:t>
      </w:r>
    </w:p>
    <w:p w14:paraId="1965D89F" w14:textId="1A1AB114" w:rsidR="000A3BB8" w:rsidRDefault="000A3BB8" w:rsidP="000A3BB8">
      <w:pPr>
        <w:spacing w:line="480" w:lineRule="auto"/>
        <w:ind w:firstLine="720"/>
        <w:contextualSpacing/>
      </w:pPr>
      <w:r>
        <w:t xml:space="preserve">Based on the accounts of the battle, the militia had some warning or at least suspicion that they might be walking into an ambush. Cherokee scouts were watching them and providing a clear picture to Oconostota about the timing and movement of the militia. At 10:30 </w:t>
      </w:r>
      <w:r w:rsidR="00006D3B">
        <w:t>in the morning</w:t>
      </w:r>
      <w:r>
        <w:t>, a Catawba scout discovered the tracks of the Cherokee scouts in the valley. Alerted to these “fresh signs,” Captain Ross “had a mind to halt, until the two wings, that is, Colonel Sumpter [sic] and Colonel Hammon’s [regiments] would come up even with him.”</w:t>
      </w:r>
      <w:r w:rsidRPr="00CA232C">
        <w:rPr>
          <w:rStyle w:val="FootnoteReference"/>
        </w:rPr>
        <w:footnoteReference w:id="214"/>
      </w:r>
      <w:r>
        <w:t xml:space="preserve"> By halting, Ross wanted to let the </w:t>
      </w:r>
      <w:r w:rsidR="00006D3B">
        <w:t xml:space="preserve">slow moving </w:t>
      </w:r>
      <w:r>
        <w:t>‘flankers’ on either side of the main body catch up with him, thereby discovering any would-be ambushers on the hills above him</w:t>
      </w:r>
      <w:r w:rsidR="001A31F0">
        <w:t xml:space="preserve"> before he was enveloped</w:t>
      </w:r>
      <w:r>
        <w:t xml:space="preserve">. </w:t>
      </w:r>
      <w:r w:rsidR="006750CE">
        <w:t>It was too late, however</w:t>
      </w:r>
      <w:r>
        <w:t xml:space="preserve">, </w:t>
      </w:r>
      <w:r w:rsidR="006750CE">
        <w:t>as</w:t>
      </w:r>
      <w:r>
        <w:t xml:space="preserve"> the wings were having difficulty keeping pace</w:t>
      </w:r>
      <w:r w:rsidR="000D2B7C">
        <w:t>. T</w:t>
      </w:r>
      <w:r>
        <w:t>he Cherokee had already surrounded the advance guard</w:t>
      </w:r>
      <w:r w:rsidR="006750CE">
        <w:t xml:space="preserve"> when a</w:t>
      </w:r>
      <w:r>
        <w:t xml:space="preserve"> member of the right wing, either Lieutenant Hampton or one of his soldiers</w:t>
      </w:r>
      <w:r w:rsidR="006750CE">
        <w:t xml:space="preserve"> </w:t>
      </w:r>
      <w:r>
        <w:t xml:space="preserve">“espied Indians behind a tree.” Someone </w:t>
      </w:r>
      <w:r w:rsidR="001A31F0">
        <w:t>fired</w:t>
      </w:r>
      <w:r>
        <w:t xml:space="preserve">, prompting the Cherokee to </w:t>
      </w:r>
      <w:r w:rsidR="006750CE">
        <w:t xml:space="preserve">empty their rifles </w:t>
      </w:r>
      <w:r>
        <w:t>into the advance guard.</w:t>
      </w:r>
      <w:r w:rsidRPr="00CA232C">
        <w:rPr>
          <w:rStyle w:val="FootnoteReference"/>
        </w:rPr>
        <w:footnoteReference w:id="215"/>
      </w:r>
      <w:r>
        <w:t xml:space="preserve">  </w:t>
      </w:r>
    </w:p>
    <w:p w14:paraId="73340B86" w14:textId="1EB18054" w:rsidR="000A3BB8" w:rsidRDefault="000A3BB8" w:rsidP="000A3BB8">
      <w:pPr>
        <w:spacing w:line="480" w:lineRule="auto"/>
        <w:ind w:firstLine="720"/>
        <w:contextualSpacing/>
      </w:pPr>
      <w:r>
        <w:t xml:space="preserve">This volume of fire caused immediate casualties in Ross’s men and drove them into a panicked retreat. They fell back towards the main body, while the wings continued to advance towards the Cherokee. Cherokee warriors were simultaneously moving above the retreating advance guard from tree to tree, firing as they went. They knew that they had to keep moving </w:t>
      </w:r>
      <w:r>
        <w:lastRenderedPageBreak/>
        <w:t>along the militia’s flanks to get at their primary objective: the baggage trains. Williamson, upon hearing of the engagement of his advance guard, was confronted by the decision of whether to immediately reinforce the men under fire to his front, or to reinforce the baggage train, which he knew the Cherokee would target.</w:t>
      </w:r>
      <w:r w:rsidRPr="00CA232C">
        <w:rPr>
          <w:rStyle w:val="FootnoteReference"/>
        </w:rPr>
        <w:footnoteReference w:id="216"/>
      </w:r>
      <w:r>
        <w:t xml:space="preserve"> He decided to do both, as he had enough men, and ordered Colonel Sumter’s regiment to occupy a mountain on the right and thereby “hinder our enemies from coming round on our baggage and provisions.”</w:t>
      </w:r>
      <w:r w:rsidRPr="00CA232C">
        <w:rPr>
          <w:rStyle w:val="FootnoteReference"/>
        </w:rPr>
        <w:footnoteReference w:id="217"/>
      </w:r>
    </w:p>
    <w:p w14:paraId="1DB1118E" w14:textId="77777777" w:rsidR="00EF481A" w:rsidRDefault="000A3BB8" w:rsidP="000A3BB8">
      <w:pPr>
        <w:spacing w:line="480" w:lineRule="auto"/>
        <w:ind w:firstLine="720"/>
        <w:contextualSpacing/>
      </w:pPr>
      <w:r>
        <w:t xml:space="preserve">The decisive point of the battle varies by account. According to Ross and Fairies, the determination of the militia combined with the quick thinking of their </w:t>
      </w:r>
      <w:proofErr w:type="gramStart"/>
      <w:r>
        <w:t>officers</w:t>
      </w:r>
      <w:proofErr w:type="gramEnd"/>
      <w:r>
        <w:t xml:space="preserve"> prevented disaster. Parts of the militia accounts written after the fact were embellished, especially when one reads the language used to describe individual action</w:t>
      </w:r>
      <w:r w:rsidR="00035C49">
        <w:t xml:space="preserve">. As an example, </w:t>
      </w:r>
      <w:r>
        <w:t>Captain Ross</w:t>
      </w:r>
      <w:r w:rsidR="005F1C3F">
        <w:t xml:space="preserve"> (if he was indeed the author) wrote of himself that he</w:t>
      </w:r>
      <w:r>
        <w:t xml:space="preserve"> acted “like a gentleman becoming his station, with all the intrepidity that nature ever endowed a hero with of this age.”</w:t>
      </w:r>
      <w:r w:rsidRPr="00CA232C">
        <w:rPr>
          <w:rStyle w:val="FootnoteReference"/>
        </w:rPr>
        <w:footnoteReference w:id="218"/>
      </w:r>
      <w:r>
        <w:t xml:space="preserve"> </w:t>
      </w:r>
      <w:r w:rsidR="005F1C3F">
        <w:t>This flattery had a purpose</w:t>
      </w:r>
      <w:r w:rsidR="009C062C">
        <w:t xml:space="preserve">: dispatches and journals were published in newspapers and were read by </w:t>
      </w:r>
      <w:r w:rsidR="00CB0D6A">
        <w:t xml:space="preserve">superior officers who could make promotions. </w:t>
      </w:r>
    </w:p>
    <w:p w14:paraId="2EAB03A0" w14:textId="5BCE8AD6" w:rsidR="000A3BB8" w:rsidRDefault="00AD1E43" w:rsidP="000A3BB8">
      <w:pPr>
        <w:spacing w:line="480" w:lineRule="auto"/>
        <w:ind w:firstLine="720"/>
        <w:contextualSpacing/>
      </w:pPr>
      <w:r>
        <w:t>Embellishments aside</w:t>
      </w:r>
      <w:r w:rsidR="000A3BB8">
        <w:t xml:space="preserve">, the actions of Lieutenant Hampton were important to the battle’s outcome. Hampton realized that the only way out of the ambush was to get soldiers onto </w:t>
      </w:r>
      <w:r>
        <w:t xml:space="preserve">higher ground than the </w:t>
      </w:r>
      <w:r w:rsidR="008750FA">
        <w:t>Cherokee</w:t>
      </w:r>
      <w:r w:rsidR="000A3BB8">
        <w:t xml:space="preserve">. In doing so, they would outflank </w:t>
      </w:r>
      <w:r w:rsidR="008750FA">
        <w:t>their attackers</w:t>
      </w:r>
      <w:r w:rsidR="000A3BB8">
        <w:t xml:space="preserve">. At some point after discovering the ambush and moving past the retreating advance guard, Hampton led a group of twenty men up the steep slope on the Williamson’s right flank. Seeing their comrades advance up the hill into the teeth of the ambush, thirty more joined them, and this force charged up the hill at the Cherokee moving towards the rear of the militia army. Hampton ordered his men to advance </w:t>
      </w:r>
      <w:r w:rsidR="000A3BB8">
        <w:lastRenderedPageBreak/>
        <w:t xml:space="preserve">under covering fire by calling out “’Loaded guns advance—empty guns, </w:t>
      </w:r>
      <w:proofErr w:type="gramStart"/>
      <w:r w:rsidR="000A3BB8">
        <w:t>fall down</w:t>
      </w:r>
      <w:proofErr w:type="gramEnd"/>
      <w:r w:rsidR="000A3BB8">
        <w:t xml:space="preserve"> and load.”</w:t>
      </w:r>
      <w:r w:rsidR="000A3BB8" w:rsidRPr="00CA232C">
        <w:rPr>
          <w:rStyle w:val="FootnoteReference"/>
        </w:rPr>
        <w:footnoteReference w:id="219"/>
      </w:r>
      <w:r w:rsidR="000A3BB8">
        <w:t xml:space="preserve"> Those with loaded guns advanced and provided covering fire for those loading, who then in turn could cover the next group needing to reload. This assault stopped the Cherokee from further surrounding the militia on the right, and the Cherokee on this side of the battlefield began to fall back.</w:t>
      </w:r>
    </w:p>
    <w:p w14:paraId="43DC8CE9" w14:textId="30FFA2D0" w:rsidR="009B07D0" w:rsidRDefault="009B07D0" w:rsidP="009B07D0">
      <w:pPr>
        <w:spacing w:line="480" w:lineRule="auto"/>
        <w:ind w:firstLine="720"/>
        <w:contextualSpacing/>
      </w:pPr>
      <w:r>
        <w:t xml:space="preserve">The militia had a significant advantage in firepower in the form of six wall guns. These wall guns were enlarged muskets typically used on the walls of fortifications due to their heavier weight and longer range. They fired a larger musket ball than a typical musket that could shoot further and penetrate more cover—it was essentially a miniature cannon that gave the militia the ability to return fire against the Cherokee while remaining somewhat out of range. </w:t>
      </w:r>
      <w:r w:rsidR="009030D0">
        <w:t xml:space="preserve">The long duration of the battle gave the militia time to </w:t>
      </w:r>
      <w:r w:rsidR="007844D1">
        <w:t>deploy</w:t>
      </w:r>
      <w:r w:rsidR="009030D0">
        <w:t xml:space="preserve"> </w:t>
      </w:r>
      <w:r w:rsidR="007844D1">
        <w:t xml:space="preserve">these weapons. </w:t>
      </w:r>
      <w:r>
        <w:t>Still, the Cherokee did not simply stand behind cover and trade volleys with the militia; warriors would alternate charges from the right and then from the left to keep up continuous pressure on the militia, with the goal to cause panic, allowing the Cherokee to cut off the retreating men and their baggage.</w:t>
      </w:r>
      <w:r w:rsidRPr="00CA232C">
        <w:rPr>
          <w:rStyle w:val="FootnoteReference"/>
        </w:rPr>
        <w:footnoteReference w:id="220"/>
      </w:r>
      <w:r>
        <w:t xml:space="preserve"> </w:t>
      </w:r>
    </w:p>
    <w:p w14:paraId="5B66A2D0" w14:textId="6D826600" w:rsidR="001D0E10" w:rsidRDefault="001D0E10" w:rsidP="00E67873">
      <w:pPr>
        <w:spacing w:line="480" w:lineRule="auto"/>
        <w:ind w:firstLine="720"/>
        <w:contextualSpacing/>
      </w:pPr>
      <w:r>
        <w:t xml:space="preserve">Every account of the battle describes its violence, both in the initial volume of fire, and the hand-to-hand combat that developed as guns emptied and each side tried to make the other flee through charges. </w:t>
      </w:r>
      <w:r w:rsidR="00385AA7">
        <w:t xml:space="preserve">A Cherokee warrior shot </w:t>
      </w:r>
      <w:r>
        <w:t>Captain Ross</w:t>
      </w:r>
      <w:r w:rsidR="00385AA7">
        <w:t xml:space="preserve"> and </w:t>
      </w:r>
      <w:r w:rsidR="006205C1">
        <w:t xml:space="preserve">ran up to him for his scalp, striking him </w:t>
      </w:r>
      <w:r w:rsidR="00963286">
        <w:t>with his rifle</w:t>
      </w:r>
      <w:r w:rsidR="006205C1">
        <w:t>.</w:t>
      </w:r>
      <w:r>
        <w:t xml:space="preserve"> </w:t>
      </w:r>
      <w:r w:rsidRPr="00CA232C">
        <w:rPr>
          <w:rStyle w:val="FootnoteReference"/>
        </w:rPr>
        <w:footnoteReference w:id="221"/>
      </w:r>
      <w:r>
        <w:t xml:space="preserve"> Ross recovered from </w:t>
      </w:r>
      <w:r w:rsidR="00963286">
        <w:t>these stri</w:t>
      </w:r>
      <w:r>
        <w:t>kes and overpowered his attacker, who he proceeded to scalp</w:t>
      </w:r>
      <w:r w:rsidR="00963286">
        <w:t xml:space="preserve"> in return</w:t>
      </w:r>
      <w:r>
        <w:t>. Scalping occurred on both sides—the Cherokee took scalps off three of the dead militia. Others were speared and tomahawked to death</w:t>
      </w:r>
      <w:r w:rsidR="00E67873">
        <w:t>.</w:t>
      </w:r>
      <w:r w:rsidRPr="00CA232C">
        <w:rPr>
          <w:rStyle w:val="FootnoteReference"/>
        </w:rPr>
        <w:footnoteReference w:id="222"/>
      </w:r>
      <w:r w:rsidR="006F35F9">
        <w:t xml:space="preserve"> </w:t>
      </w:r>
      <w:r w:rsidR="00E67873">
        <w:t>The</w:t>
      </w:r>
      <w:r>
        <w:t xml:space="preserve"> night after </w:t>
      </w:r>
      <w:r>
        <w:lastRenderedPageBreak/>
        <w:t>the battle, a militia guard discovered a female Cherokee warrior with a bow, shot through the thigh and unable to flee the battlefield.</w:t>
      </w:r>
      <w:r w:rsidRPr="00CA232C">
        <w:rPr>
          <w:rStyle w:val="FootnoteReference"/>
        </w:rPr>
        <w:footnoteReference w:id="223"/>
      </w:r>
      <w:r>
        <w:t xml:space="preserve"> </w:t>
      </w:r>
      <w:r w:rsidR="00BA1A2A">
        <w:t>If this account is true, h</w:t>
      </w:r>
      <w:r w:rsidR="00C86074">
        <w:t>er wound indicates she was on the battlefield, and he</w:t>
      </w:r>
      <w:r w:rsidR="00B72F40">
        <w:t>r</w:t>
      </w:r>
      <w:r w:rsidR="00C86074">
        <w:t xml:space="preserve"> bow indicates she </w:t>
      </w:r>
      <w:r w:rsidR="00BA1A2A">
        <w:t>was a combatant.</w:t>
      </w:r>
      <w:r w:rsidR="002B2F27" w:rsidRPr="002B2F27">
        <w:rPr>
          <w:rStyle w:val="FootnoteReference"/>
        </w:rPr>
        <w:t xml:space="preserve"> </w:t>
      </w:r>
      <w:r w:rsidR="002B2F27" w:rsidRPr="00CA232C">
        <w:rPr>
          <w:rStyle w:val="FootnoteReference"/>
        </w:rPr>
        <w:footnoteReference w:id="224"/>
      </w:r>
      <w:r w:rsidR="002B2F27">
        <w:t xml:space="preserve"> Cherokee w</w:t>
      </w:r>
      <w:r w:rsidR="00E5158E">
        <w:t>omen did sometimes accompany men to fight</w:t>
      </w:r>
      <w:r w:rsidR="00670BA7">
        <w:t xml:space="preserve"> in logistical roles, </w:t>
      </w:r>
      <w:r w:rsidR="002B2F27">
        <w:t xml:space="preserve">but </w:t>
      </w:r>
      <w:r w:rsidR="00670BA7">
        <w:t xml:space="preserve">female warriors were </w:t>
      </w:r>
      <w:r w:rsidR="00A852C6">
        <w:t>uncommon</w:t>
      </w:r>
      <w:r w:rsidR="002B2F27">
        <w:t>.</w:t>
      </w:r>
      <w:r w:rsidR="00406858" w:rsidRPr="00CA232C">
        <w:rPr>
          <w:rStyle w:val="FootnoteReference"/>
        </w:rPr>
        <w:footnoteReference w:id="225"/>
      </w:r>
      <w:r w:rsidR="002B2F27">
        <w:t xml:space="preserve"> </w:t>
      </w:r>
      <w:r w:rsidR="00F20A26">
        <w:t xml:space="preserve">A community </w:t>
      </w:r>
      <w:r w:rsidR="00AA26A6">
        <w:t>sending women to fight would indicate a serious need for additional warriors.</w:t>
      </w:r>
      <w:r w:rsidR="00D878A9">
        <w:t xml:space="preserve"> </w:t>
      </w:r>
    </w:p>
    <w:p w14:paraId="0B80FA3B" w14:textId="1B487C90" w:rsidR="001D0E10" w:rsidRDefault="001D0E10" w:rsidP="001D0E10">
      <w:pPr>
        <w:spacing w:line="480" w:lineRule="auto"/>
        <w:ind w:firstLine="720"/>
        <w:contextualSpacing/>
      </w:pPr>
      <w:r>
        <w:t>Casualty figures for the militia range from thirteen to sixty killed, and similar figures of wounded. Casualty numbers for the Cherokee are likewise varied by source, from less than ten found dead upon the battlefield to one hundred, although the la</w:t>
      </w:r>
      <w:r w:rsidR="002C3B74">
        <w:t>t</w:t>
      </w:r>
      <w:r>
        <w:t>ter seems like pure speculation given the militia’s knowledge of Cherokee custom to remove their dead and wounded from the battlefield.</w:t>
      </w:r>
      <w:r w:rsidRPr="00CA232C">
        <w:rPr>
          <w:rStyle w:val="FootnoteReference"/>
        </w:rPr>
        <w:footnoteReference w:id="226"/>
      </w:r>
      <w:r>
        <w:t xml:space="preserve"> The Cherokee’s advantageous position combined with pauses in the action did give them additional time to remove casualties from where they fell, or for</w:t>
      </w:r>
      <w:r w:rsidR="00980FE4">
        <w:t xml:space="preserve"> the</w:t>
      </w:r>
      <w:r>
        <w:t xml:space="preserve"> wounded to move themselves to safety, before the militia could ascend the heights and find them. The most significant losses to the militia were </w:t>
      </w:r>
      <w:proofErr w:type="gramStart"/>
      <w:r>
        <w:t>that</w:t>
      </w:r>
      <w:proofErr w:type="gramEnd"/>
      <w:r>
        <w:t xml:space="preserve"> of several officers and a few of their invaluable Catawba scouts, who were in the </w:t>
      </w:r>
      <w:proofErr w:type="gramStart"/>
      <w:r>
        <w:t>advance</w:t>
      </w:r>
      <w:proofErr w:type="gramEnd"/>
      <w:r>
        <w:t xml:space="preserve"> guard that engaged in the heaviest fighting.</w:t>
      </w:r>
      <w:r w:rsidRPr="00EF4D7E">
        <w:rPr>
          <w:rStyle w:val="FootnoteReference"/>
        </w:rPr>
        <w:t xml:space="preserve"> </w:t>
      </w:r>
      <w:r w:rsidRPr="00CA232C">
        <w:rPr>
          <w:rStyle w:val="FootnoteReference"/>
        </w:rPr>
        <w:footnoteReference w:id="227"/>
      </w:r>
      <w:r>
        <w:t xml:space="preserve">  </w:t>
      </w:r>
    </w:p>
    <w:p w14:paraId="6E0C55CA" w14:textId="0E4A7CD1" w:rsidR="001D0E10" w:rsidRDefault="001D0E10" w:rsidP="001D0E10">
      <w:pPr>
        <w:spacing w:line="480" w:lineRule="auto"/>
        <w:ind w:firstLine="720"/>
        <w:contextualSpacing/>
      </w:pPr>
      <w:r>
        <w:t xml:space="preserve">Regardless of the actual figure, the casualties on the militia side were far lower when compared to the engagements of the British at Monongahela and </w:t>
      </w:r>
      <w:r w:rsidR="0009589D">
        <w:t xml:space="preserve">roughly equivalent to </w:t>
      </w:r>
      <w:r w:rsidR="00243898">
        <w:t xml:space="preserve">the Battles of </w:t>
      </w:r>
      <w:r>
        <w:t xml:space="preserve">Echoe. One would expect a higher casualty rate given the Cherokee’s dominant terrain, tree cover, and some element of surprise. Writing after the battle, Captain Ross too responded with surprise: “This engagement may be spoken of as a miracle, considering the multitudes of </w:t>
      </w:r>
      <w:r>
        <w:lastRenderedPageBreak/>
        <w:t>enemies, and an admirable place they had to fire on us, that we were not almost all killed”</w:t>
      </w:r>
      <w:r w:rsidRPr="00CA232C">
        <w:rPr>
          <w:rStyle w:val="FootnoteReference"/>
        </w:rPr>
        <w:footnoteReference w:id="228"/>
      </w:r>
      <w:r>
        <w:t xml:space="preserve"> Miracles aside, </w:t>
      </w:r>
      <w:r w:rsidR="00097262">
        <w:t>a more likely explanation is the one I presented in the previous chapter: the</w:t>
      </w:r>
      <w:r>
        <w:t xml:space="preserve"> Cherokee likely started the battle with less ammunition than would have been necessary to maintain the fire needed to cause more casualties among the militia. </w:t>
      </w:r>
    </w:p>
    <w:p w14:paraId="67B552AC" w14:textId="482BF715" w:rsidR="00B96AE8" w:rsidRDefault="003A3CB8" w:rsidP="0057351D">
      <w:pPr>
        <w:spacing w:line="480" w:lineRule="auto"/>
        <w:ind w:firstLine="720"/>
        <w:contextualSpacing/>
      </w:pPr>
      <w:r>
        <w:t xml:space="preserve">A few days </w:t>
      </w:r>
      <w:r w:rsidR="00A21AA0">
        <w:t>later</w:t>
      </w:r>
      <w:r>
        <w:t xml:space="preserve">, </w:t>
      </w:r>
      <w:r w:rsidR="003B4FF8">
        <w:t>Colonel Williamson</w:t>
      </w:r>
      <w:r w:rsidR="00606965">
        <w:t xml:space="preserve"> </w:t>
      </w:r>
      <w:r>
        <w:t>learned from a dying Cherokee woman</w:t>
      </w:r>
      <w:r w:rsidR="003B4FF8">
        <w:t xml:space="preserve"> that Oconostota would once again </w:t>
      </w:r>
      <w:r w:rsidR="00606965">
        <w:t>ambush his column</w:t>
      </w:r>
      <w:r w:rsidR="003B4FF8">
        <w:t xml:space="preserve"> while he crossed the Little Tennessee River</w:t>
      </w:r>
      <w:r w:rsidR="00606965">
        <w:t xml:space="preserve">. </w:t>
      </w:r>
      <w:r>
        <w:t xml:space="preserve">Williamson </w:t>
      </w:r>
      <w:r w:rsidR="00D277E1">
        <w:t>sent a large force to secure the opposite side of the crossing and allow the army to pass, which they did, unharmed.</w:t>
      </w:r>
      <w:r w:rsidR="00DA2719">
        <w:rPr>
          <w:rStyle w:val="FootnoteReference"/>
        </w:rPr>
        <w:footnoteReference w:id="229"/>
      </w:r>
      <w:r w:rsidR="00D277E1">
        <w:t xml:space="preserve"> The woman may have given him faulty intelligence to try and delay him further. She may have </w:t>
      </w:r>
      <w:r w:rsidR="00A21AA0">
        <w:t xml:space="preserve">told him what she believed true, </w:t>
      </w:r>
      <w:r w:rsidR="00DA2719">
        <w:t>hoping for</w:t>
      </w:r>
      <w:r w:rsidR="00A21AA0">
        <w:t xml:space="preserve"> his destruction. </w:t>
      </w:r>
      <w:r w:rsidR="00463851">
        <w:t xml:space="preserve">Oconostota may have planned another </w:t>
      </w:r>
      <w:r w:rsidR="005135D5">
        <w:t>attack but</w:t>
      </w:r>
      <w:r w:rsidR="00463851">
        <w:t xml:space="preserve"> called it off for want of ammunition. </w:t>
      </w:r>
      <w:r w:rsidR="005135D5">
        <w:t xml:space="preserve">Regardless of the reason, </w:t>
      </w:r>
      <w:r w:rsidR="00005461">
        <w:t xml:space="preserve">no more major attacks occurred on either the South or North Carolina armies </w:t>
      </w:r>
      <w:r w:rsidR="00954241">
        <w:t xml:space="preserve">for the </w:t>
      </w:r>
      <w:r w:rsidR="00D52466">
        <w:t>remainder</w:t>
      </w:r>
      <w:r w:rsidR="00954241">
        <w:t xml:space="preserve"> of 1776. </w:t>
      </w:r>
      <w:r w:rsidR="00995330">
        <w:t xml:space="preserve">That meant that the Battle of the Black Hole was the last major military operation conducted against the </w:t>
      </w:r>
      <w:r w:rsidR="00D52466">
        <w:t xml:space="preserve">Whig armies that year. </w:t>
      </w:r>
      <w:r w:rsidR="00954241">
        <w:t>Cherokee headmen made peace in 1777</w:t>
      </w:r>
      <w:r w:rsidR="00EB397A">
        <w:t xml:space="preserve"> with North Carolina and Virginia</w:t>
      </w:r>
      <w:r w:rsidR="00FA1307">
        <w:t xml:space="preserve"> at the cost of a great deal of their land, although Dragging Canoe and the </w:t>
      </w:r>
      <w:r w:rsidR="006529A9">
        <w:t>Chickamaugas</w:t>
      </w:r>
      <w:r w:rsidR="00FA1307">
        <w:t xml:space="preserve"> resettled in the </w:t>
      </w:r>
      <w:r w:rsidR="006529A9">
        <w:t>area around modern-day Chattanooga, Tennessee, to stage further resistance.</w:t>
      </w:r>
      <w:r w:rsidR="00EB397A">
        <w:t xml:space="preserve"> Williamson made a separate treaty with representatives of the Lower and Middle Towns that forced them to acknowledge their defeat.</w:t>
      </w:r>
      <w:r w:rsidR="006529A9">
        <w:rPr>
          <w:rStyle w:val="FootnoteReference"/>
        </w:rPr>
        <w:footnoteReference w:id="230"/>
      </w:r>
      <w:r w:rsidR="00B96AE8">
        <w:t xml:space="preserve"> Today, the probable sight of the Black Hole has a </w:t>
      </w:r>
      <w:r w:rsidR="00464CCE">
        <w:t>marker</w:t>
      </w:r>
      <w:r w:rsidR="00B96AE8">
        <w:t xml:space="preserve"> that carries the</w:t>
      </w:r>
      <w:r w:rsidR="0057351D">
        <w:t xml:space="preserve"> same</w:t>
      </w:r>
      <w:r w:rsidR="003F64D7">
        <w:t xml:space="preserve"> rhetoric</w:t>
      </w:r>
      <w:r w:rsidR="00464CCE">
        <w:t xml:space="preserve"> as the treaty</w:t>
      </w:r>
      <w:r w:rsidR="003F64D7">
        <w:t xml:space="preserve">. While technically true, it fails to fully convey the </w:t>
      </w:r>
      <w:r w:rsidR="0057351D">
        <w:t>weight and character of this battle (</w:t>
      </w:r>
      <w:r w:rsidR="0057351D" w:rsidRPr="0057351D">
        <w:rPr>
          <w:b/>
          <w:bCs/>
        </w:rPr>
        <w:t xml:space="preserve">Figure </w:t>
      </w:r>
      <w:r w:rsidR="00913BD0">
        <w:rPr>
          <w:b/>
          <w:bCs/>
        </w:rPr>
        <w:t>8</w:t>
      </w:r>
      <w:r w:rsidR="0057351D">
        <w:t>).</w:t>
      </w:r>
    </w:p>
    <w:p w14:paraId="2B63A906" w14:textId="1ADE92E0" w:rsidR="00B96AE8" w:rsidRDefault="006529A9" w:rsidP="00B96AE8">
      <w:pPr>
        <w:spacing w:line="480" w:lineRule="auto"/>
        <w:contextualSpacing/>
      </w:pPr>
      <w:r>
        <w:lastRenderedPageBreak/>
        <w:t xml:space="preserve"> </w:t>
      </w:r>
      <w:r w:rsidR="00B96AE8">
        <w:rPr>
          <w:noProof/>
        </w:rPr>
        <w:drawing>
          <wp:inline distT="0" distB="0" distL="0" distR="0" wp14:anchorId="4EA9699E" wp14:editId="5445BEAB">
            <wp:extent cx="6552329" cy="4914247"/>
            <wp:effectExtent l="0" t="0" r="1270" b="1270"/>
            <wp:docPr id="1993525097" name="Picture 3" descr="A sign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25097" name="Picture 3" descr="A sign in the wood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6581083" cy="4935813"/>
                    </a:xfrm>
                    <a:prstGeom prst="rect">
                      <a:avLst/>
                    </a:prstGeom>
                  </pic:spPr>
                </pic:pic>
              </a:graphicData>
            </a:graphic>
          </wp:inline>
        </w:drawing>
      </w:r>
    </w:p>
    <w:p w14:paraId="29581403" w14:textId="02C7B0FB" w:rsidR="00B96AE8" w:rsidRDefault="00B96AE8" w:rsidP="00B96AE8">
      <w:pPr>
        <w:spacing w:line="240" w:lineRule="auto"/>
        <w:contextualSpacing/>
      </w:pPr>
      <w:r>
        <w:t xml:space="preserve">Figure </w:t>
      </w:r>
      <w:r w:rsidR="006C590A">
        <w:t>8</w:t>
      </w:r>
      <w:r>
        <w:t xml:space="preserve">: The historical marker of the Battle of the Black Hole sits about one mile east of the Wayah Gap saddle. While it </w:t>
      </w:r>
      <w:r w:rsidR="00F969C5">
        <w:t>marks</w:t>
      </w:r>
      <w:r>
        <w:t xml:space="preserve"> a single point, the battlefield would have stretched for a much greater distance along the draw. Photograph courtesy of the author.</w:t>
      </w:r>
      <w:r w:rsidRPr="00CA232C">
        <w:rPr>
          <w:rStyle w:val="FootnoteReference"/>
        </w:rPr>
        <w:footnoteReference w:id="231"/>
      </w:r>
    </w:p>
    <w:p w14:paraId="38085417" w14:textId="33047FD9" w:rsidR="00433860" w:rsidRDefault="00433860" w:rsidP="00C76E81">
      <w:pPr>
        <w:spacing w:line="480" w:lineRule="auto"/>
        <w:ind w:firstLine="720"/>
        <w:contextualSpacing/>
      </w:pPr>
    </w:p>
    <w:p w14:paraId="2DB8C921" w14:textId="5423B396" w:rsidR="00E21D8B" w:rsidRDefault="00484FDA" w:rsidP="00C14E14">
      <w:pPr>
        <w:spacing w:line="480" w:lineRule="auto"/>
        <w:contextualSpacing/>
        <w:jc w:val="center"/>
        <w:rPr>
          <w:b/>
        </w:rPr>
      </w:pPr>
      <w:r>
        <w:rPr>
          <w:b/>
        </w:rPr>
        <w:lastRenderedPageBreak/>
        <w:t>CONCLUSION</w:t>
      </w:r>
    </w:p>
    <w:p w14:paraId="201DE869" w14:textId="6A5D1BA0" w:rsidR="003A0C07" w:rsidRDefault="00464CCE" w:rsidP="00B01CCB">
      <w:pPr>
        <w:spacing w:line="480" w:lineRule="auto"/>
        <w:ind w:firstLine="720"/>
        <w:contextualSpacing/>
      </w:pPr>
      <w:r>
        <w:t xml:space="preserve">Other histories of this conflict document the </w:t>
      </w:r>
      <w:r w:rsidR="003A0C07">
        <w:t>destruction wrought by the armies of South Carolina, North Carolina, and Virginia</w:t>
      </w:r>
      <w:r w:rsidR="00792342">
        <w:t>.</w:t>
      </w:r>
      <w:r w:rsidR="0043558F">
        <w:t xml:space="preserve"> </w:t>
      </w:r>
      <w:r w:rsidR="00422AD6">
        <w:t xml:space="preserve">Every invasion of the Cherokee homeland </w:t>
      </w:r>
      <w:r w:rsidR="004329FB">
        <w:t>from 17</w:t>
      </w:r>
      <w:r w:rsidR="00116B26">
        <w:t xml:space="preserve">56-1776 </w:t>
      </w:r>
      <w:r w:rsidR="00422AD6">
        <w:t>resulted</w:t>
      </w:r>
      <w:r w:rsidR="004329FB">
        <w:t xml:space="preserve"> </w:t>
      </w:r>
      <w:r w:rsidR="00116B26">
        <w:t xml:space="preserve">in </w:t>
      </w:r>
      <w:r w:rsidR="004329FB">
        <w:t>progressively worse</w:t>
      </w:r>
      <w:r w:rsidR="00422AD6">
        <w:t xml:space="preserve"> population displacement, death, and destruction of communities, homes, and </w:t>
      </w:r>
      <w:r w:rsidR="00116B26">
        <w:t>agriculture</w:t>
      </w:r>
      <w:r w:rsidR="00422AD6">
        <w:t xml:space="preserve">. </w:t>
      </w:r>
      <w:r w:rsidR="00F93CDA">
        <w:t xml:space="preserve">Someone might ask why studying the military effectiveness of armies </w:t>
      </w:r>
      <w:r w:rsidR="00DE5296">
        <w:t xml:space="preserve">displacing Indigenous populations is worthwhile. This is </w:t>
      </w:r>
      <w:r w:rsidR="00E6689E">
        <w:t xml:space="preserve">not </w:t>
      </w:r>
      <w:r w:rsidR="00C11AEB">
        <w:t>a critique</w:t>
      </w:r>
      <w:r w:rsidR="00E6689E">
        <w:t xml:space="preserve"> that the military historian should dismiss offhand. </w:t>
      </w:r>
      <w:r w:rsidR="00BC4ABC">
        <w:t xml:space="preserve">The value of studying Native-settler warfare </w:t>
      </w:r>
      <w:r w:rsidR="000870A5">
        <w:t xml:space="preserve">in a traditional military sense is that it presents Native Americans </w:t>
      </w:r>
      <w:r w:rsidR="001127E1">
        <w:t xml:space="preserve">as </w:t>
      </w:r>
      <w:r w:rsidR="00E812D9">
        <w:t>sophisticated</w:t>
      </w:r>
      <w:r w:rsidR="0053186E">
        <w:t xml:space="preserve"> practitioners of the military art</w:t>
      </w:r>
      <w:r w:rsidR="00101CB7">
        <w:t xml:space="preserve">. They </w:t>
      </w:r>
      <w:r w:rsidR="00E91736">
        <w:t>could organize and conduct</w:t>
      </w:r>
      <w:r w:rsidR="000875E8">
        <w:t xml:space="preserve"> military operations </w:t>
      </w:r>
      <w:r w:rsidR="00101CB7">
        <w:t xml:space="preserve">in ways that were </w:t>
      </w:r>
      <w:r w:rsidR="0036307B">
        <w:t xml:space="preserve">well </w:t>
      </w:r>
      <w:r w:rsidR="00101CB7">
        <w:t>adapted to their</w:t>
      </w:r>
      <w:r w:rsidR="00E91736">
        <w:t xml:space="preserve"> culture,</w:t>
      </w:r>
      <w:r w:rsidR="00101CB7">
        <w:t xml:space="preserve"> terrain</w:t>
      </w:r>
      <w:r w:rsidR="00E91736">
        <w:t>,</w:t>
      </w:r>
      <w:r w:rsidR="00101CB7">
        <w:t xml:space="preserve"> and </w:t>
      </w:r>
      <w:r w:rsidR="00F107D1">
        <w:t>enemies.</w:t>
      </w:r>
      <w:r w:rsidR="0036307B">
        <w:t xml:space="preserve"> </w:t>
      </w:r>
      <w:r w:rsidR="00F70F80">
        <w:t>They had</w:t>
      </w:r>
      <w:r w:rsidR="0036307B">
        <w:t xml:space="preserve"> </w:t>
      </w:r>
      <w:r w:rsidR="00F107D1">
        <w:t>occasions of tremendous military success against Euro-American colonial powers</w:t>
      </w:r>
      <w:r w:rsidR="004F2964">
        <w:t xml:space="preserve">. </w:t>
      </w:r>
      <w:r w:rsidR="009A1598">
        <w:t>Even when settler armies</w:t>
      </w:r>
      <w:r w:rsidR="000A5A58">
        <w:t xml:space="preserve"> defeated Native military forces, studying the battles </w:t>
      </w:r>
      <w:r w:rsidR="00950CAA">
        <w:t xml:space="preserve">conveys that Indigenous people were not simple victims of violence; in many cases they resisted in the best ways they knew how, including with </w:t>
      </w:r>
      <w:r w:rsidR="0020414C">
        <w:t xml:space="preserve">organized </w:t>
      </w:r>
      <w:r w:rsidR="00950CAA">
        <w:t>military force.</w:t>
      </w:r>
      <w:r w:rsidR="00950CAA" w:rsidRPr="00950CAA">
        <w:t xml:space="preserve"> </w:t>
      </w:r>
      <w:r w:rsidR="00950CAA">
        <w:t xml:space="preserve">The Cherokees are no exception, and their military history </w:t>
      </w:r>
      <w:r w:rsidR="00190F8F">
        <w:t>is worth</w:t>
      </w:r>
      <w:r w:rsidR="00950CAA">
        <w:t xml:space="preserve"> telling.</w:t>
      </w:r>
    </w:p>
    <w:p w14:paraId="51E24F77" w14:textId="320136BD" w:rsidR="00F21288" w:rsidRDefault="00F21288" w:rsidP="00B01CCB">
      <w:pPr>
        <w:spacing w:line="480" w:lineRule="auto"/>
        <w:ind w:firstLine="720"/>
        <w:contextualSpacing/>
      </w:pPr>
      <w:r>
        <w:t xml:space="preserve">In writing this thesis I </w:t>
      </w:r>
      <w:r w:rsidR="00873B6A">
        <w:t>hope to</w:t>
      </w:r>
      <w:r>
        <w:t xml:space="preserve"> convey some of the</w:t>
      </w:r>
      <w:r w:rsidR="003D10CC">
        <w:t xml:space="preserve"> relevant</w:t>
      </w:r>
      <w:r>
        <w:t xml:space="preserve"> featur</w:t>
      </w:r>
      <w:r w:rsidR="00811E9D">
        <w:t xml:space="preserve">es of </w:t>
      </w:r>
      <w:r w:rsidR="00906FEA">
        <w:t xml:space="preserve">warfare between the Cherokee, British, and Whigs </w:t>
      </w:r>
      <w:r w:rsidR="003D10CC">
        <w:t xml:space="preserve">between 1756 and 1776. </w:t>
      </w:r>
      <w:r w:rsidR="005E1D87">
        <w:t xml:space="preserve"> </w:t>
      </w:r>
      <w:r w:rsidR="007A5298">
        <w:t xml:space="preserve">The mountain environment had a </w:t>
      </w:r>
      <w:r w:rsidR="005E1D87">
        <w:t xml:space="preserve">tremendous impact of the on </w:t>
      </w:r>
      <w:r w:rsidR="002E7585">
        <w:t>military operations in the trans-</w:t>
      </w:r>
      <w:r w:rsidR="006E1F6B">
        <w:t>Appalachian South</w:t>
      </w:r>
      <w:r w:rsidR="009C3D2D">
        <w:t xml:space="preserve"> </w:t>
      </w:r>
      <w:r w:rsidR="00667137">
        <w:t xml:space="preserve">and is related to </w:t>
      </w:r>
      <w:r w:rsidR="00873B6A">
        <w:t>every other</w:t>
      </w:r>
      <w:r w:rsidR="00667137">
        <w:t xml:space="preserve"> argument, some more profoundly than others</w:t>
      </w:r>
      <w:r w:rsidR="002E7585">
        <w:t>.</w:t>
      </w:r>
      <w:r w:rsidR="002D1BBB">
        <w:t xml:space="preserve"> The belligerents not only had to </w:t>
      </w:r>
      <w:proofErr w:type="gramStart"/>
      <w:r w:rsidR="002D1BBB">
        <w:t>contend</w:t>
      </w:r>
      <w:proofErr w:type="gramEnd"/>
      <w:r w:rsidR="002D1BBB">
        <w:t xml:space="preserve"> with one another, but also with the thickly wooded mountain terrain of this theatre. </w:t>
      </w:r>
      <w:r w:rsidR="002E7585">
        <w:t xml:space="preserve"> </w:t>
      </w:r>
      <w:r w:rsidR="006E1F6B">
        <w:t>A</w:t>
      </w:r>
      <w:r w:rsidR="00624886">
        <w:t xml:space="preserve"> </w:t>
      </w:r>
      <w:r w:rsidR="004655E7">
        <w:t xml:space="preserve">lack of restraint in the use </w:t>
      </w:r>
      <w:r w:rsidR="00091048">
        <w:t xml:space="preserve">of physical violence </w:t>
      </w:r>
      <w:r w:rsidR="00624886">
        <w:t>gave the conflict a dark, brutal nature.</w:t>
      </w:r>
      <w:r w:rsidR="004655E7">
        <w:t xml:space="preserve"> </w:t>
      </w:r>
      <w:r w:rsidR="00FA4D50">
        <w:t xml:space="preserve">Any discussion of </w:t>
      </w:r>
      <w:r w:rsidR="00D60DDF">
        <w:t xml:space="preserve">military science should not try to gloss over the cost of war. </w:t>
      </w:r>
      <w:r w:rsidR="006E1F6B">
        <w:t>The</w:t>
      </w:r>
      <w:r w:rsidR="004655E7">
        <w:t xml:space="preserve"> context of </w:t>
      </w:r>
      <w:r w:rsidR="00A741B3">
        <w:t xml:space="preserve">ongoing </w:t>
      </w:r>
      <w:r w:rsidR="004655E7">
        <w:t xml:space="preserve">larger </w:t>
      </w:r>
      <w:r w:rsidR="00A741B3">
        <w:t xml:space="preserve">events like the Seven Year’s War and the </w:t>
      </w:r>
      <w:r w:rsidR="00B53904">
        <w:t>American Revolution directly impacted</w:t>
      </w:r>
      <w:r w:rsidR="004655E7">
        <w:t xml:space="preserve"> objectives </w:t>
      </w:r>
      <w:r w:rsidR="00336D29">
        <w:t xml:space="preserve">that </w:t>
      </w:r>
      <w:r w:rsidR="00F829B4">
        <w:t xml:space="preserve">shaped how the wars were fought, what qualified as success, and </w:t>
      </w:r>
      <w:r w:rsidR="00B53904">
        <w:t xml:space="preserve">under what </w:t>
      </w:r>
      <w:r w:rsidR="00B53904">
        <w:lastRenderedPageBreak/>
        <w:t>conditions</w:t>
      </w:r>
      <w:r w:rsidR="00336D29">
        <w:t xml:space="preserve"> the </w:t>
      </w:r>
      <w:proofErr w:type="gramStart"/>
      <w:r w:rsidR="00873B6A">
        <w:t>belligerents</w:t>
      </w:r>
      <w:proofErr w:type="gramEnd"/>
      <w:r w:rsidR="00873B6A">
        <w:t xml:space="preserve"> </w:t>
      </w:r>
      <w:r w:rsidR="00336D29">
        <w:t xml:space="preserve">made peace. </w:t>
      </w:r>
      <w:r w:rsidR="00736445">
        <w:t>Terrain determined s</w:t>
      </w:r>
      <w:r w:rsidR="00773A34">
        <w:t>upply routes</w:t>
      </w:r>
      <w:r w:rsidR="00534101">
        <w:t xml:space="preserve">. The Cherokee had well developed methods of logistics due to </w:t>
      </w:r>
      <w:r w:rsidR="000C3D66">
        <w:t>the cultural importance place</w:t>
      </w:r>
      <w:r w:rsidR="00B924C5">
        <w:t>d</w:t>
      </w:r>
      <w:r w:rsidR="000C3D66">
        <w:t xml:space="preserve"> on hunting and long-range raiding. </w:t>
      </w:r>
      <w:r w:rsidR="000512B2">
        <w:t xml:space="preserve">The Ango-Americans had experience </w:t>
      </w:r>
      <w:r w:rsidR="00B53904">
        <w:t>with expeditionary logistics in</w:t>
      </w:r>
      <w:r w:rsidR="000512B2">
        <w:t xml:space="preserve"> the Eastern Woodlands, but they </w:t>
      </w:r>
      <w:r w:rsidR="0093565B">
        <w:t xml:space="preserve">also showed adaptation to the specific challenges of the trans-Appalachian theatre. Finally, </w:t>
      </w:r>
      <w:r w:rsidR="00367A2D">
        <w:t>the Cherokee were tactically adapted</w:t>
      </w:r>
      <w:r w:rsidR="004D4A97">
        <w:t xml:space="preserve"> to </w:t>
      </w:r>
      <w:r w:rsidR="00582693">
        <w:t xml:space="preserve">the mountain environment </w:t>
      </w:r>
      <w:r w:rsidR="00367A2D">
        <w:t xml:space="preserve">and </w:t>
      </w:r>
      <w:r w:rsidR="001F3BBF">
        <w:t xml:space="preserve">the European way of war in 1760, but by 1776, </w:t>
      </w:r>
      <w:r w:rsidR="00223D09">
        <w:t xml:space="preserve">the Whigs had learned through gradual </w:t>
      </w:r>
      <w:r w:rsidR="00EC1D92">
        <w:t xml:space="preserve">experience how to win battles in the </w:t>
      </w:r>
      <w:r w:rsidR="00AE7C85">
        <w:t>mountains</w:t>
      </w:r>
      <w:r w:rsidR="00EC1D92">
        <w:t xml:space="preserve">. </w:t>
      </w:r>
      <w:r w:rsidR="00212739">
        <w:t>Tactical adaptation</w:t>
      </w:r>
      <w:r w:rsidR="00EC1D92">
        <w:t xml:space="preserve"> comes with one </w:t>
      </w:r>
      <w:r w:rsidR="00AE7C85">
        <w:t xml:space="preserve">large caveat: ammunition shortage </w:t>
      </w:r>
      <w:r w:rsidR="0089139C">
        <w:t xml:space="preserve">caused by theatre-wide war and tenuous supply lines </w:t>
      </w:r>
      <w:r w:rsidR="004C2E90">
        <w:t>severely impeded</w:t>
      </w:r>
      <w:r w:rsidR="00685D61">
        <w:t xml:space="preserve"> Cherokee defensive operations.</w:t>
      </w:r>
    </w:p>
    <w:p w14:paraId="70568D13" w14:textId="3AE2E992" w:rsidR="00ED1A14" w:rsidRDefault="00164E09" w:rsidP="00B01CCB">
      <w:pPr>
        <w:spacing w:line="480" w:lineRule="auto"/>
        <w:ind w:firstLine="720"/>
        <w:contextualSpacing/>
      </w:pPr>
      <w:r>
        <w:t>There are several opportunities for additional scholarship related to this thesis</w:t>
      </w:r>
      <w:r w:rsidR="001774B9">
        <w:t xml:space="preserve">. </w:t>
      </w:r>
      <w:r w:rsidR="00C949B6">
        <w:t>The place</w:t>
      </w:r>
      <w:r w:rsidR="00BB7940">
        <w:t>s</w:t>
      </w:r>
      <w:r w:rsidR="00C949B6">
        <w:t xml:space="preserve"> I tried to incorporate an environmental lens</w:t>
      </w:r>
      <w:r w:rsidR="00C118B1">
        <w:t>, despite being an overarching theme, le</w:t>
      </w:r>
      <w:r w:rsidR="00BB7940">
        <w:t>ft</w:t>
      </w:r>
      <w:r w:rsidR="00C118B1">
        <w:t xml:space="preserve"> </w:t>
      </w:r>
      <w:r w:rsidR="00B112F6">
        <w:t>out a great deal</w:t>
      </w:r>
      <w:r w:rsidR="00C118B1">
        <w:t>.</w:t>
      </w:r>
      <w:r w:rsidR="00D534F0">
        <w:t xml:space="preserve"> </w:t>
      </w:r>
      <w:r w:rsidR="00B112F6">
        <w:t>An</w:t>
      </w:r>
      <w:r w:rsidR="00D534F0">
        <w:t xml:space="preserve"> </w:t>
      </w:r>
      <w:r w:rsidR="007B393B">
        <w:t xml:space="preserve">environmental </w:t>
      </w:r>
      <w:r w:rsidR="00B112F6">
        <w:t xml:space="preserve">history of </w:t>
      </w:r>
      <w:r w:rsidR="009D2EFC">
        <w:t>Cherokee-settler warfare in the</w:t>
      </w:r>
      <w:r w:rsidR="00D534F0">
        <w:t xml:space="preserve"> </w:t>
      </w:r>
      <w:r w:rsidR="00835D64">
        <w:t>trans</w:t>
      </w:r>
      <w:r w:rsidR="00B8183B">
        <w:t>-</w:t>
      </w:r>
      <w:r w:rsidR="00835D64">
        <w:t xml:space="preserve">Appalachian </w:t>
      </w:r>
      <w:r w:rsidR="009D2EFC">
        <w:t>S</w:t>
      </w:r>
      <w:r w:rsidR="00835D64">
        <w:t xml:space="preserve">outh </w:t>
      </w:r>
      <w:r w:rsidR="009D2EFC">
        <w:t xml:space="preserve">is a </w:t>
      </w:r>
      <w:r w:rsidR="00F442F5">
        <w:t>compelling opportunity for a military historian</w:t>
      </w:r>
      <w:r w:rsidR="007B393B">
        <w:t>.</w:t>
      </w:r>
      <w:r w:rsidR="00F442F5">
        <w:rPr>
          <w:rStyle w:val="FootnoteReference"/>
        </w:rPr>
        <w:footnoteReference w:id="232"/>
      </w:r>
      <w:r w:rsidR="00AD0AEE">
        <w:t xml:space="preserve"> </w:t>
      </w:r>
      <w:r w:rsidR="00F442F5">
        <w:t>Next, t</w:t>
      </w:r>
      <w:r w:rsidR="004C2E90">
        <w:t>he</w:t>
      </w:r>
      <w:r w:rsidR="00597FF8">
        <w:t xml:space="preserve"> major battles of the Anglo-Cherokee War and the Whig-Cherokee War were </w:t>
      </w:r>
      <w:r w:rsidR="00246D94">
        <w:t xml:space="preserve">concentrated and organized occurrences of violence </w:t>
      </w:r>
      <w:r w:rsidR="00446587">
        <w:t xml:space="preserve">designed </w:t>
      </w:r>
      <w:r w:rsidR="00DA4C45">
        <w:t>to meet</w:t>
      </w:r>
      <w:r w:rsidR="00446587">
        <w:t xml:space="preserve"> a political end. They were also part of </w:t>
      </w:r>
      <w:r w:rsidR="00197A24">
        <w:t xml:space="preserve">a much longer cycle of Native-settler warfare in the early American </w:t>
      </w:r>
      <w:r w:rsidR="00D60B6A">
        <w:t>Southeast</w:t>
      </w:r>
      <w:r w:rsidR="004C2E90">
        <w:t xml:space="preserve">, </w:t>
      </w:r>
      <w:r w:rsidR="007612FC">
        <w:t xml:space="preserve">which is a hypothesis that </w:t>
      </w:r>
      <w:r w:rsidR="001774B9">
        <w:t xml:space="preserve">historians </w:t>
      </w:r>
      <w:r w:rsidR="00E57BF8">
        <w:t xml:space="preserve">could </w:t>
      </w:r>
      <w:r w:rsidR="007612FC">
        <w:t>critically analyze.</w:t>
      </w:r>
      <w:r w:rsidR="006A2433">
        <w:t xml:space="preserve"> </w:t>
      </w:r>
      <w:r w:rsidR="007B393B">
        <w:t xml:space="preserve">Finally, </w:t>
      </w:r>
      <w:r w:rsidR="007401D7">
        <w:t xml:space="preserve">slaves and Native </w:t>
      </w:r>
      <w:r w:rsidR="00667D4C">
        <w:t xml:space="preserve">Americans other than the Cherokee </w:t>
      </w:r>
      <w:r w:rsidR="00AE307C">
        <w:t xml:space="preserve">consistently appear in the </w:t>
      </w:r>
      <w:r w:rsidR="00667D4C">
        <w:t>journals and newspapers</w:t>
      </w:r>
      <w:r w:rsidR="00AE307C">
        <w:t xml:space="preserve"> of this conflict</w:t>
      </w:r>
      <w:r w:rsidR="00667D4C">
        <w:t xml:space="preserve">. </w:t>
      </w:r>
      <w:r w:rsidR="00591D62">
        <w:t>By critically employing</w:t>
      </w:r>
      <w:r w:rsidR="00667D4C">
        <w:t xml:space="preserve"> the</w:t>
      </w:r>
      <w:r w:rsidR="009C1FC1">
        <w:t xml:space="preserve"> archive</w:t>
      </w:r>
      <w:r w:rsidR="007612FC">
        <w:t xml:space="preserve"> as a starting point, there are many stories to tell outside of the normal sources.</w:t>
      </w:r>
      <w:r w:rsidR="00B935F7">
        <w:t xml:space="preserve"> </w:t>
      </w:r>
      <w:r w:rsidR="00507380">
        <w:t xml:space="preserve">Two opportunities, based on my </w:t>
      </w:r>
      <w:r w:rsidR="00507380">
        <w:lastRenderedPageBreak/>
        <w:t xml:space="preserve">research </w:t>
      </w:r>
      <w:r w:rsidR="003F5523">
        <w:t>in contemporary newspapers</w:t>
      </w:r>
      <w:r w:rsidR="00507380">
        <w:t>, are</w:t>
      </w:r>
      <w:r w:rsidR="00B935F7">
        <w:t xml:space="preserve"> Catawba and Tuscarora scouts in the Anglo-American armies</w:t>
      </w:r>
      <w:r w:rsidR="00507380">
        <w:t xml:space="preserve"> and</w:t>
      </w:r>
      <w:r w:rsidR="007612FC">
        <w:t xml:space="preserve"> the use of </w:t>
      </w:r>
      <w:r w:rsidR="00000CBA">
        <w:t xml:space="preserve">black </w:t>
      </w:r>
      <w:r w:rsidR="00C420EB">
        <w:t xml:space="preserve">enslaved </w:t>
      </w:r>
      <w:r w:rsidR="00000CBA">
        <w:t>messengers between outlying forts</w:t>
      </w:r>
      <w:r w:rsidR="00B935F7">
        <w:t>.</w:t>
      </w:r>
      <w:r w:rsidR="00000CBA">
        <w:rPr>
          <w:rStyle w:val="FootnoteReference"/>
        </w:rPr>
        <w:footnoteReference w:id="233"/>
      </w:r>
      <w:r w:rsidR="00B935F7">
        <w:t xml:space="preserve"> </w:t>
      </w:r>
    </w:p>
    <w:p w14:paraId="630D0BAE" w14:textId="77777777" w:rsidR="00B01CCB" w:rsidRDefault="00B01CCB" w:rsidP="00C14E14">
      <w:pPr>
        <w:spacing w:line="480" w:lineRule="auto"/>
        <w:contextualSpacing/>
        <w:jc w:val="center"/>
        <w:rPr>
          <w:b/>
        </w:rPr>
      </w:pPr>
    </w:p>
    <w:p w14:paraId="5C27B019" w14:textId="77777777" w:rsidR="00B01CCB" w:rsidRDefault="00B01CCB" w:rsidP="00C14E14">
      <w:pPr>
        <w:spacing w:line="480" w:lineRule="auto"/>
        <w:contextualSpacing/>
        <w:jc w:val="center"/>
        <w:rPr>
          <w:b/>
        </w:rPr>
      </w:pPr>
    </w:p>
    <w:p w14:paraId="617B7967" w14:textId="77777777" w:rsidR="00B01CCB" w:rsidRDefault="00B01CCB" w:rsidP="00C14E14">
      <w:pPr>
        <w:spacing w:line="480" w:lineRule="auto"/>
        <w:contextualSpacing/>
        <w:jc w:val="center"/>
        <w:rPr>
          <w:b/>
        </w:rPr>
      </w:pPr>
    </w:p>
    <w:p w14:paraId="20E1B6FF" w14:textId="77777777" w:rsidR="00B01CCB" w:rsidRDefault="00B01CCB" w:rsidP="00C14E14">
      <w:pPr>
        <w:spacing w:line="480" w:lineRule="auto"/>
        <w:contextualSpacing/>
        <w:jc w:val="center"/>
        <w:rPr>
          <w:b/>
        </w:rPr>
      </w:pPr>
    </w:p>
    <w:p w14:paraId="4A944A30" w14:textId="77777777" w:rsidR="00B01CCB" w:rsidRDefault="00B01CCB" w:rsidP="00C14E14">
      <w:pPr>
        <w:spacing w:line="480" w:lineRule="auto"/>
        <w:contextualSpacing/>
        <w:jc w:val="center"/>
        <w:rPr>
          <w:b/>
        </w:rPr>
      </w:pPr>
    </w:p>
    <w:p w14:paraId="4E9050EA" w14:textId="77777777" w:rsidR="00B01CCB" w:rsidRDefault="00B01CCB" w:rsidP="00B01CCB">
      <w:pPr>
        <w:spacing w:line="480" w:lineRule="auto"/>
        <w:contextualSpacing/>
        <w:rPr>
          <w:b/>
        </w:rPr>
      </w:pPr>
    </w:p>
    <w:p w14:paraId="423F820E" w14:textId="77777777" w:rsidR="0021326B" w:rsidRDefault="0021326B" w:rsidP="003B6326">
      <w:pPr>
        <w:spacing w:line="480" w:lineRule="auto"/>
        <w:ind w:firstLine="720"/>
        <w:contextualSpacing/>
      </w:pPr>
    </w:p>
    <w:p w14:paraId="6B71C6AC" w14:textId="77777777" w:rsidR="00A914C2" w:rsidRDefault="00A914C2" w:rsidP="003B6326">
      <w:pPr>
        <w:spacing w:line="480" w:lineRule="auto"/>
        <w:contextualSpacing/>
        <w:rPr>
          <w:b/>
          <w:bCs/>
        </w:rPr>
      </w:pPr>
    </w:p>
    <w:p w14:paraId="0081DEBD" w14:textId="77777777" w:rsidR="00A914C2" w:rsidRDefault="00A914C2" w:rsidP="00C14E14">
      <w:pPr>
        <w:spacing w:line="480" w:lineRule="auto"/>
        <w:contextualSpacing/>
        <w:jc w:val="center"/>
        <w:rPr>
          <w:b/>
          <w:bCs/>
        </w:rPr>
      </w:pPr>
    </w:p>
    <w:p w14:paraId="3C7615D0" w14:textId="77777777" w:rsidR="0057351D" w:rsidRDefault="0057351D" w:rsidP="00C14E14">
      <w:pPr>
        <w:spacing w:line="480" w:lineRule="auto"/>
        <w:contextualSpacing/>
        <w:jc w:val="center"/>
        <w:rPr>
          <w:b/>
          <w:bCs/>
        </w:rPr>
      </w:pPr>
    </w:p>
    <w:p w14:paraId="017CE0DE" w14:textId="77777777" w:rsidR="00A914C2" w:rsidRDefault="00A914C2" w:rsidP="00C14E14">
      <w:pPr>
        <w:spacing w:line="480" w:lineRule="auto"/>
        <w:contextualSpacing/>
        <w:jc w:val="center"/>
        <w:rPr>
          <w:b/>
          <w:bCs/>
        </w:rPr>
      </w:pPr>
    </w:p>
    <w:p w14:paraId="76C942C2" w14:textId="77777777" w:rsidR="00A914C2" w:rsidRDefault="00A914C2" w:rsidP="00C14E14">
      <w:pPr>
        <w:spacing w:line="480" w:lineRule="auto"/>
        <w:contextualSpacing/>
        <w:jc w:val="center"/>
        <w:rPr>
          <w:b/>
          <w:bCs/>
        </w:rPr>
      </w:pPr>
    </w:p>
    <w:p w14:paraId="4F1DF964" w14:textId="77777777" w:rsidR="00A914C2" w:rsidRDefault="00A914C2" w:rsidP="00C14E14">
      <w:pPr>
        <w:spacing w:line="480" w:lineRule="auto"/>
        <w:contextualSpacing/>
        <w:jc w:val="center"/>
        <w:rPr>
          <w:b/>
          <w:bCs/>
        </w:rPr>
      </w:pPr>
    </w:p>
    <w:p w14:paraId="1CFB1AAA" w14:textId="77777777" w:rsidR="00A914C2" w:rsidRDefault="00A914C2" w:rsidP="00C14E14">
      <w:pPr>
        <w:spacing w:line="480" w:lineRule="auto"/>
        <w:contextualSpacing/>
        <w:jc w:val="center"/>
        <w:rPr>
          <w:b/>
          <w:bCs/>
        </w:rPr>
      </w:pPr>
    </w:p>
    <w:p w14:paraId="2FB8C768" w14:textId="77777777" w:rsidR="00A914C2" w:rsidRDefault="00A914C2" w:rsidP="00C14E14">
      <w:pPr>
        <w:spacing w:line="480" w:lineRule="auto"/>
        <w:contextualSpacing/>
        <w:jc w:val="center"/>
        <w:rPr>
          <w:b/>
          <w:bCs/>
        </w:rPr>
      </w:pPr>
    </w:p>
    <w:p w14:paraId="04718B4C" w14:textId="77777777" w:rsidR="00A914C2" w:rsidRDefault="00A914C2" w:rsidP="00C14E14">
      <w:pPr>
        <w:spacing w:line="480" w:lineRule="auto"/>
        <w:contextualSpacing/>
        <w:jc w:val="center"/>
        <w:rPr>
          <w:b/>
          <w:bCs/>
        </w:rPr>
      </w:pPr>
    </w:p>
    <w:p w14:paraId="0C5E7766" w14:textId="77777777" w:rsidR="00A914C2" w:rsidRDefault="00A914C2" w:rsidP="00C14E14">
      <w:pPr>
        <w:spacing w:line="480" w:lineRule="auto"/>
        <w:contextualSpacing/>
        <w:jc w:val="center"/>
        <w:rPr>
          <w:b/>
          <w:bCs/>
        </w:rPr>
      </w:pPr>
    </w:p>
    <w:p w14:paraId="5B46B0B8" w14:textId="77777777" w:rsidR="00A914C2" w:rsidRDefault="00A914C2" w:rsidP="00C14E14">
      <w:pPr>
        <w:spacing w:line="480" w:lineRule="auto"/>
        <w:contextualSpacing/>
        <w:jc w:val="center"/>
        <w:rPr>
          <w:b/>
          <w:bCs/>
        </w:rPr>
      </w:pPr>
    </w:p>
    <w:p w14:paraId="4608AE6B" w14:textId="77777777" w:rsidR="00A914C2" w:rsidRDefault="00A914C2" w:rsidP="00C14E14">
      <w:pPr>
        <w:spacing w:line="480" w:lineRule="auto"/>
        <w:contextualSpacing/>
        <w:jc w:val="center"/>
        <w:rPr>
          <w:b/>
          <w:bCs/>
        </w:rPr>
      </w:pPr>
    </w:p>
    <w:p w14:paraId="289954B6" w14:textId="33F00D37" w:rsidR="00A914C2" w:rsidRDefault="00484FDA" w:rsidP="00C14E14">
      <w:pPr>
        <w:spacing w:line="480" w:lineRule="auto"/>
        <w:contextualSpacing/>
        <w:jc w:val="center"/>
        <w:rPr>
          <w:b/>
          <w:bCs/>
        </w:rPr>
      </w:pPr>
      <w:r>
        <w:rPr>
          <w:b/>
          <w:bCs/>
        </w:rPr>
        <w:lastRenderedPageBreak/>
        <w:t>BIBLIOGRAPHY</w:t>
      </w:r>
    </w:p>
    <w:p w14:paraId="62536C2D" w14:textId="77777777" w:rsidR="006B1EDE" w:rsidRDefault="006B1EDE" w:rsidP="006B1EDE">
      <w:pPr>
        <w:spacing w:line="240" w:lineRule="auto"/>
        <w:contextualSpacing/>
        <w:jc w:val="center"/>
      </w:pPr>
    </w:p>
    <w:p w14:paraId="3569E652" w14:textId="77777777" w:rsidR="006B1EDE" w:rsidRPr="00A914C2" w:rsidRDefault="006B1EDE" w:rsidP="006B1EDE">
      <w:pPr>
        <w:spacing w:line="240" w:lineRule="auto"/>
        <w:contextualSpacing/>
        <w:rPr>
          <w:b/>
          <w:bCs/>
        </w:rPr>
      </w:pPr>
      <w:r w:rsidRPr="00A914C2">
        <w:rPr>
          <w:b/>
          <w:bCs/>
        </w:rPr>
        <w:t xml:space="preserve">Primary Sources: </w:t>
      </w:r>
    </w:p>
    <w:p w14:paraId="3AB5A7D0" w14:textId="77777777" w:rsidR="006B1EDE" w:rsidRPr="00BD736B" w:rsidRDefault="006B1EDE" w:rsidP="006B1EDE">
      <w:pPr>
        <w:spacing w:line="240" w:lineRule="auto"/>
        <w:contextualSpacing/>
      </w:pPr>
    </w:p>
    <w:p w14:paraId="77D73B10" w14:textId="1703F8D4" w:rsidR="0093602F" w:rsidRDefault="0093602F" w:rsidP="001C0CA8">
      <w:pPr>
        <w:spacing w:line="480" w:lineRule="auto"/>
        <w:ind w:left="720" w:hanging="720"/>
        <w:contextualSpacing/>
      </w:pPr>
      <w:r>
        <w:t>“</w:t>
      </w:r>
      <w:r w:rsidRPr="0093602F">
        <w:t>Declaration of Independence: A Transcription.” July 4, 1776. National Archives</w:t>
      </w:r>
      <w:r>
        <w:t xml:space="preserve"> (U.S.A.)</w:t>
      </w:r>
      <w:r w:rsidRPr="0093602F">
        <w:t>.</w:t>
      </w:r>
    </w:p>
    <w:p w14:paraId="40007D37" w14:textId="77777777" w:rsidR="006626F9" w:rsidRPr="006626F9" w:rsidRDefault="006626F9" w:rsidP="001C0CA8">
      <w:pPr>
        <w:spacing w:line="480" w:lineRule="auto"/>
        <w:ind w:left="720" w:hanging="720"/>
        <w:contextualSpacing/>
      </w:pPr>
      <w:r w:rsidRPr="006626F9">
        <w:t xml:space="preserve">“The Royal Proclamation of 1763 (1763).” In </w:t>
      </w:r>
      <w:r w:rsidRPr="006626F9">
        <w:rPr>
          <w:i/>
          <w:iCs/>
        </w:rPr>
        <w:t>The Native American Experience</w:t>
      </w:r>
      <w:r w:rsidRPr="006626F9">
        <w:t>, American Journey. Woodbridge, CT: Primary Source Media, 1999. Gale In Context: College.</w:t>
      </w:r>
    </w:p>
    <w:p w14:paraId="101FC505" w14:textId="0473B4C8" w:rsidR="00094E86" w:rsidRPr="00BD736B" w:rsidRDefault="006B1EDE" w:rsidP="001C0CA8">
      <w:pPr>
        <w:spacing w:line="480" w:lineRule="auto"/>
        <w:ind w:left="720" w:hanging="720"/>
        <w:contextualSpacing/>
      </w:pPr>
      <w:r w:rsidRPr="00BD736B">
        <w:t xml:space="preserve">Adair, James. </w:t>
      </w:r>
      <w:r w:rsidRPr="00BD736B">
        <w:rPr>
          <w:i/>
          <w:iCs/>
        </w:rPr>
        <w:t>History of the American Indians</w:t>
      </w:r>
      <w:r w:rsidRPr="00BD736B">
        <w:t>. ed. Samuel Cole Williams. Johnson City: The Watauga Press, 1930.</w:t>
      </w:r>
    </w:p>
    <w:p w14:paraId="48558C65" w14:textId="67649C80" w:rsidR="009768D7" w:rsidRDefault="009768D7" w:rsidP="001C0CA8">
      <w:pPr>
        <w:pStyle w:val="Bibliography"/>
        <w:spacing w:line="480" w:lineRule="auto"/>
        <w:contextualSpacing/>
      </w:pPr>
      <w:r w:rsidRPr="00CA232C">
        <w:t xml:space="preserve">Bartram, William. </w:t>
      </w:r>
      <w:r w:rsidRPr="009768D7">
        <w:rPr>
          <w:i/>
          <w:iCs/>
        </w:rPr>
        <w:t>The Travels of William Bartram</w:t>
      </w:r>
      <w:r w:rsidRPr="00CA232C">
        <w:t>.</w:t>
      </w:r>
      <w:r>
        <w:t xml:space="preserve"> Edited by Francis Harper.</w:t>
      </w:r>
      <w:r w:rsidRPr="00CA232C">
        <w:t xml:space="preserve"> Athens, Ga: </w:t>
      </w:r>
      <w:r w:rsidR="001C0CA8">
        <w:t>U</w:t>
      </w:r>
      <w:r w:rsidRPr="00CA232C">
        <w:t>niversity of Georgia Press, 1998.</w:t>
      </w:r>
    </w:p>
    <w:p w14:paraId="1824B4C7" w14:textId="3AADC1B1" w:rsidR="00C3238E" w:rsidRDefault="00C3238E" w:rsidP="001C0CA8">
      <w:pPr>
        <w:spacing w:line="480" w:lineRule="auto"/>
        <w:ind w:left="720" w:hanging="720"/>
        <w:contextualSpacing/>
      </w:pPr>
      <w:r>
        <w:t>Beamer, James. “</w:t>
      </w:r>
      <w:r w:rsidRPr="00C3238E">
        <w:t>Account of Trader James Beamer.” June 18, 1761. James Glen Papers, folder 4, page 1. South Carolina Historical Society, Charleston.</w:t>
      </w:r>
    </w:p>
    <w:p w14:paraId="4732F7DE" w14:textId="77777777" w:rsidR="00BD138A" w:rsidRDefault="00BD138A" w:rsidP="001C0CA8">
      <w:pPr>
        <w:spacing w:line="480" w:lineRule="auto"/>
        <w:ind w:left="720" w:hanging="720"/>
        <w:contextualSpacing/>
      </w:pPr>
      <w:r w:rsidRPr="00BD138A">
        <w:t xml:space="preserve">Boyd, Julian P., ed. </w:t>
      </w:r>
      <w:r w:rsidRPr="00BD138A">
        <w:rPr>
          <w:i/>
          <w:iCs/>
        </w:rPr>
        <w:t>The Papers of Thomas Jefferson</w:t>
      </w:r>
      <w:r w:rsidRPr="00BD138A">
        <w:t xml:space="preserve">. Vol. 1, </w:t>
      </w:r>
      <w:r w:rsidRPr="00BD138A">
        <w:rPr>
          <w:i/>
          <w:iCs/>
        </w:rPr>
        <w:t>1760–1776</w:t>
      </w:r>
      <w:r w:rsidRPr="00BD138A">
        <w:t>. Princeton: Princeton University Press, 1950.</w:t>
      </w:r>
    </w:p>
    <w:p w14:paraId="3225712F" w14:textId="6BAE81D3" w:rsidR="006B1EDE" w:rsidRPr="00BD736B" w:rsidRDefault="006B1EDE" w:rsidP="001C0CA8">
      <w:pPr>
        <w:spacing w:line="480" w:lineRule="auto"/>
        <w:ind w:left="720" w:hanging="720"/>
        <w:contextualSpacing/>
      </w:pPr>
      <w:r w:rsidRPr="00BD736B">
        <w:t xml:space="preserve">Davies, K.G., ed. </w:t>
      </w:r>
      <w:r w:rsidRPr="00BD736B">
        <w:rPr>
          <w:i/>
          <w:iCs/>
        </w:rPr>
        <w:t>Documents of the American Revolution (cited as DAR), 1770-1783</w:t>
      </w:r>
      <w:r w:rsidRPr="00BD736B">
        <w:t xml:space="preserve">. </w:t>
      </w:r>
      <w:r w:rsidR="00ED543C">
        <w:t xml:space="preserve">Vols. 11-13. </w:t>
      </w:r>
      <w:r w:rsidRPr="00BD736B">
        <w:t>Newbridge: Irish University Press, 1976.</w:t>
      </w:r>
    </w:p>
    <w:p w14:paraId="0E072C3E" w14:textId="77777777" w:rsidR="008069C3" w:rsidRDefault="008069C3" w:rsidP="001C0CA8">
      <w:pPr>
        <w:spacing w:line="480" w:lineRule="auto"/>
        <w:ind w:left="720" w:hanging="720"/>
        <w:contextualSpacing/>
      </w:pPr>
      <w:r w:rsidRPr="008069C3">
        <w:t xml:space="preserve">Dells, William. “A Journal of the Motions of the Continental Army Commanded by the </w:t>
      </w:r>
      <w:proofErr w:type="spellStart"/>
      <w:r w:rsidRPr="008069C3">
        <w:t>Honble</w:t>
      </w:r>
      <w:proofErr w:type="spellEnd"/>
      <w:r w:rsidRPr="008069C3">
        <w:t xml:space="preserve">. Griffith Rutherford Esqr. </w:t>
      </w:r>
      <w:proofErr w:type="spellStart"/>
      <w:r w:rsidRPr="008069C3">
        <w:t>Brigadear</w:t>
      </w:r>
      <w:proofErr w:type="spellEnd"/>
      <w:r w:rsidRPr="008069C3">
        <w:t xml:space="preserve"> </w:t>
      </w:r>
      <w:proofErr w:type="spellStart"/>
      <w:r w:rsidRPr="008069C3">
        <w:t>Generall</w:t>
      </w:r>
      <w:proofErr w:type="spellEnd"/>
      <w:r w:rsidRPr="008069C3">
        <w:t xml:space="preserve"> Against the Cherokee Indians.” 1776. Arthur Campbell Papers Mss., A C187, folder 26. The Filson Historical Society, Louisville, KY.</w:t>
      </w:r>
    </w:p>
    <w:p w14:paraId="361D6650" w14:textId="77777777" w:rsidR="006B1EDE" w:rsidRPr="00BD736B" w:rsidRDefault="006B1EDE" w:rsidP="001C0CA8">
      <w:pPr>
        <w:spacing w:line="480" w:lineRule="auto"/>
        <w:ind w:left="720" w:hanging="720"/>
        <w:contextualSpacing/>
      </w:pPr>
      <w:r w:rsidRPr="00BD736B">
        <w:t xml:space="preserve">Draper, Lyman Copeland. </w:t>
      </w:r>
      <w:r w:rsidRPr="00BD736B">
        <w:rPr>
          <w:i/>
          <w:iCs/>
        </w:rPr>
        <w:t>The Lyman Copeland Draper Collection of Manuscripts</w:t>
      </w:r>
      <w:r w:rsidRPr="00BD736B">
        <w:t>. Wisconsin Historical Society. Series 1KK and 3VV. Microform, accessed at the East Tennessee Historical Society, McClung Collection, Knoxville, TN.</w:t>
      </w:r>
    </w:p>
    <w:p w14:paraId="1E679E19" w14:textId="48CDBC61" w:rsidR="00411EDF" w:rsidRPr="00411EDF" w:rsidRDefault="00411EDF" w:rsidP="001C0CA8">
      <w:pPr>
        <w:spacing w:line="480" w:lineRule="auto"/>
        <w:ind w:left="720" w:hanging="720"/>
        <w:contextualSpacing/>
      </w:pPr>
      <w:r w:rsidRPr="00062390">
        <w:rPr>
          <w:rFonts w:eastAsia="Times New Roman"/>
          <w:kern w:val="0"/>
          <w:szCs w:val="24"/>
          <w14:ligatures w14:val="none"/>
        </w:rPr>
        <w:t>———</w:t>
      </w:r>
      <w:r w:rsidRPr="00C3038E">
        <w:rPr>
          <w:rFonts w:eastAsia="Times New Roman"/>
          <w:kern w:val="0"/>
          <w:szCs w:val="24"/>
          <w14:ligatures w14:val="none"/>
        </w:rPr>
        <w:t xml:space="preserve"> </w:t>
      </w:r>
      <w:r w:rsidRPr="00411EDF">
        <w:t>Manuscripts. Series U, vol. 21. Transcribed by the Pike County KY Historical Society. Wisconsin Historical Society, Madison.</w:t>
      </w:r>
    </w:p>
    <w:p w14:paraId="41E0772B" w14:textId="77777777" w:rsidR="00411EDF" w:rsidRDefault="00411EDF" w:rsidP="001C0CA8">
      <w:pPr>
        <w:spacing w:line="480" w:lineRule="auto"/>
        <w:ind w:left="720" w:hanging="720"/>
        <w:contextualSpacing/>
      </w:pPr>
    </w:p>
    <w:p w14:paraId="6D22F1AF" w14:textId="32C16F88" w:rsidR="006B1EDE" w:rsidRPr="00BD736B" w:rsidRDefault="006B1EDE" w:rsidP="001C0CA8">
      <w:pPr>
        <w:spacing w:line="480" w:lineRule="auto"/>
        <w:ind w:left="720" w:hanging="720"/>
        <w:contextualSpacing/>
      </w:pPr>
      <w:r w:rsidRPr="00BD736B">
        <w:t xml:space="preserve">Drayton, John. </w:t>
      </w:r>
      <w:r w:rsidRPr="00BD736B">
        <w:rPr>
          <w:i/>
          <w:iCs/>
        </w:rPr>
        <w:t xml:space="preserve">Memoirs of the American Revolution, From its Commencement to the Year 1776. </w:t>
      </w:r>
      <w:r w:rsidRPr="00BD736B">
        <w:t xml:space="preserve">Charleston, SC: Miller, 1821. </w:t>
      </w:r>
    </w:p>
    <w:p w14:paraId="15957D49" w14:textId="77777777" w:rsidR="00CD28F1" w:rsidRDefault="00CD28F1" w:rsidP="001C0CA8">
      <w:pPr>
        <w:pStyle w:val="Bibliography"/>
        <w:spacing w:line="480" w:lineRule="auto"/>
        <w:contextualSpacing/>
      </w:pPr>
      <w:r w:rsidRPr="00CA232C">
        <w:t xml:space="preserve">Ewald, Johann von. </w:t>
      </w:r>
      <w:r w:rsidRPr="00CD28F1">
        <w:rPr>
          <w:i/>
          <w:iCs/>
        </w:rPr>
        <w:t>Diary of the American War: A Hessian Journal</w:t>
      </w:r>
      <w:r w:rsidRPr="00CA232C">
        <w:t xml:space="preserve">. Edited by Joseph P. Tustin. 2. pr. New Haven: Yale Univ. </w:t>
      </w:r>
      <w:proofErr w:type="spellStart"/>
      <w:r w:rsidRPr="00CA232C">
        <w:t>Pr</w:t>
      </w:r>
      <w:proofErr w:type="spellEnd"/>
      <w:r w:rsidRPr="00CA232C">
        <w:t>, 1979.</w:t>
      </w:r>
    </w:p>
    <w:p w14:paraId="147F0603" w14:textId="0C5D6CBD" w:rsidR="006B1EDE" w:rsidRDefault="006B1EDE" w:rsidP="001C0CA8">
      <w:pPr>
        <w:spacing w:line="480" w:lineRule="auto"/>
        <w:ind w:left="720" w:hanging="720"/>
        <w:contextualSpacing/>
      </w:pPr>
      <w:r>
        <w:t xml:space="preserve">French, Christopher. “Journal of an Expedition to South Carolina,” </w:t>
      </w:r>
      <w:r w:rsidRPr="00BA714C">
        <w:rPr>
          <w:i/>
          <w:iCs/>
        </w:rPr>
        <w:t>Journal of Cherokee Studies II</w:t>
      </w:r>
      <w:r>
        <w:t>, No. 3. (Summer, 1977): 275-302.</w:t>
      </w:r>
    </w:p>
    <w:p w14:paraId="54EAE669" w14:textId="77777777" w:rsidR="00CD28F1" w:rsidRDefault="00CD28F1" w:rsidP="001C0CA8">
      <w:pPr>
        <w:pStyle w:val="Bibliography"/>
        <w:spacing w:line="480" w:lineRule="auto"/>
        <w:contextualSpacing/>
      </w:pPr>
      <w:r w:rsidRPr="00CA232C">
        <w:t xml:space="preserve">Gadsden, Christopher. </w:t>
      </w:r>
      <w:r w:rsidRPr="00B94AB8">
        <w:rPr>
          <w:i/>
        </w:rPr>
        <w:t>Some Observations on the Two Campaigns Against the Cherokee Indians, in 1760 and 1761</w:t>
      </w:r>
      <w:r w:rsidRPr="00CA232C">
        <w:t xml:space="preserve">. </w:t>
      </w:r>
      <w:r w:rsidRPr="00B94AB8">
        <w:rPr>
          <w:i/>
        </w:rPr>
        <w:t>In a Second Letter from Philopatrios</w:t>
      </w:r>
      <w:r w:rsidRPr="00CA232C">
        <w:t>. Charlestown: Printed and Sold by Peter Timothy, 1762.</w:t>
      </w:r>
    </w:p>
    <w:p w14:paraId="2275F5BC" w14:textId="721E9AA0" w:rsidR="00307FAA" w:rsidRDefault="00D9354C" w:rsidP="001C0CA8">
      <w:pPr>
        <w:spacing w:line="480" w:lineRule="auto"/>
        <w:ind w:left="720" w:hanging="720"/>
        <w:contextualSpacing/>
      </w:pPr>
      <w:r w:rsidRPr="009B57E5">
        <w:rPr>
          <w:i/>
          <w:iCs/>
        </w:rPr>
        <w:t>Gentlemen’s Magazine</w:t>
      </w:r>
      <w:r w:rsidR="00307FAA">
        <w:t>. London, Issue XXX. (</w:t>
      </w:r>
      <w:proofErr w:type="gramStart"/>
      <w:r w:rsidR="00307FAA">
        <w:t>September,</w:t>
      </w:r>
      <w:proofErr w:type="gramEnd"/>
      <w:r w:rsidR="00307FAA">
        <w:t xml:space="preserve"> 1760).</w:t>
      </w:r>
    </w:p>
    <w:p w14:paraId="3F65E5EE" w14:textId="2260F920" w:rsidR="006B1EDE" w:rsidRPr="00BD736B" w:rsidRDefault="006B1EDE" w:rsidP="001C0CA8">
      <w:pPr>
        <w:spacing w:line="480" w:lineRule="auto"/>
        <w:ind w:left="720" w:hanging="720"/>
        <w:contextualSpacing/>
      </w:pPr>
      <w:r w:rsidRPr="00BD736B">
        <w:t xml:space="preserve">Graves, Will. ed. “Fragment of a Daily Journal Kept by an Unidentified Officer Relating to the Cherokee Expedition of 1776.” </w:t>
      </w:r>
      <w:r w:rsidRPr="00BD736B">
        <w:rPr>
          <w:i/>
          <w:iCs/>
        </w:rPr>
        <w:t>Southern Campaigns of the American Revolution</w:t>
      </w:r>
      <w:r w:rsidRPr="00BD736B">
        <w:t xml:space="preserve"> 2, no. 10.1 (October 2005): 34-36. </w:t>
      </w:r>
    </w:p>
    <w:p w14:paraId="0749A11C" w14:textId="6027BDC9" w:rsidR="006B1EDE" w:rsidRPr="00BD736B" w:rsidRDefault="006B1EDE" w:rsidP="001C0CA8">
      <w:pPr>
        <w:spacing w:line="480" w:lineRule="auto"/>
        <w:ind w:left="720" w:hanging="720"/>
        <w:contextualSpacing/>
      </w:pPr>
      <w:r w:rsidRPr="00BD736B">
        <w:t xml:space="preserve">Gibbes, R. W., ed. </w:t>
      </w:r>
      <w:r w:rsidRPr="00BD736B">
        <w:rPr>
          <w:i/>
          <w:iCs/>
        </w:rPr>
        <w:t xml:space="preserve">Documentary History of the American Revolution: Consisting of Letters and Papers Relating to the Contest for Liberty, Chiefly in South Carolina, from Originals in the Possession of the Editor, and Other Sources. </w:t>
      </w:r>
      <w:r w:rsidRPr="00A065AC">
        <w:t>(cited as</w:t>
      </w:r>
      <w:r w:rsidRPr="00BD736B">
        <w:rPr>
          <w:i/>
          <w:iCs/>
        </w:rPr>
        <w:t xml:space="preserve"> DHAR)</w:t>
      </w:r>
      <w:r w:rsidRPr="00BD736B">
        <w:t>. New York: D. Appleton &amp; Co.: 1857.</w:t>
      </w:r>
    </w:p>
    <w:p w14:paraId="1054F2A6" w14:textId="77777777" w:rsidR="00094E86" w:rsidRPr="00062390" w:rsidRDefault="00094E86"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Grant, James. “Journal of Lieutenant-Colonel James Grant, Commanding an Expedition against the Cherokee Indians, June–</w:t>
      </w:r>
      <w:proofErr w:type="gramStart"/>
      <w:r w:rsidRPr="00062390">
        <w:rPr>
          <w:rFonts w:eastAsia="Times New Roman"/>
          <w:kern w:val="0"/>
          <w:szCs w:val="24"/>
          <w14:ligatures w14:val="none"/>
        </w:rPr>
        <w:t>July,</w:t>
      </w:r>
      <w:proofErr w:type="gramEnd"/>
      <w:r w:rsidRPr="00062390">
        <w:rPr>
          <w:rFonts w:eastAsia="Times New Roman"/>
          <w:kern w:val="0"/>
          <w:szCs w:val="24"/>
          <w14:ligatures w14:val="none"/>
        </w:rPr>
        <w:t xml:space="preserve"> 1761.” </w:t>
      </w:r>
      <w:r w:rsidRPr="00062390">
        <w:rPr>
          <w:rFonts w:eastAsia="Times New Roman"/>
          <w:i/>
          <w:iCs/>
          <w:kern w:val="0"/>
          <w:szCs w:val="24"/>
          <w14:ligatures w14:val="none"/>
        </w:rPr>
        <w:t>Florida Historical Society Quarterly</w:t>
      </w:r>
      <w:r w:rsidRPr="00062390">
        <w:rPr>
          <w:rFonts w:eastAsia="Times New Roman"/>
          <w:kern w:val="0"/>
          <w:szCs w:val="24"/>
          <w14:ligatures w14:val="none"/>
        </w:rPr>
        <w:t xml:space="preserve"> 12, no. 1 (1933): 25–36.</w:t>
      </w:r>
    </w:p>
    <w:p w14:paraId="2EB6748F" w14:textId="77777777" w:rsidR="006B1EDE" w:rsidRPr="00BD736B" w:rsidRDefault="006B1EDE" w:rsidP="001C0CA8">
      <w:pPr>
        <w:spacing w:line="480" w:lineRule="auto"/>
        <w:ind w:left="720" w:hanging="720"/>
        <w:contextualSpacing/>
      </w:pPr>
      <w:r w:rsidRPr="00BD736B">
        <w:lastRenderedPageBreak/>
        <w:t xml:space="preserve">Graves, Will. ed. “Arthur Fairies’ Journal of Expedition Against the Cherokee Indians </w:t>
      </w:r>
      <w:proofErr w:type="gramStart"/>
      <w:r w:rsidRPr="00BD736B">
        <w:t>from July 18th,</w:t>
      </w:r>
      <w:proofErr w:type="gramEnd"/>
      <w:r w:rsidRPr="00BD736B">
        <w:t xml:space="preserve"> to October 11th, 1776.” </w:t>
      </w:r>
      <w:r w:rsidRPr="00BD736B">
        <w:rPr>
          <w:i/>
          <w:iCs/>
        </w:rPr>
        <w:t>Southern Campaigns of the American Revolution</w:t>
      </w:r>
      <w:r w:rsidRPr="00BD736B">
        <w:t xml:space="preserve"> 2, no. 10.1</w:t>
      </w:r>
      <w:r>
        <w:t>.</w:t>
      </w:r>
      <w:r w:rsidRPr="00BD736B">
        <w:t xml:space="preserve"> (October 2005): 20-33.</w:t>
      </w:r>
    </w:p>
    <w:p w14:paraId="75736B13" w14:textId="77777777" w:rsidR="006B1EDE" w:rsidRPr="00BD736B" w:rsidRDefault="006B1EDE" w:rsidP="001C0CA8">
      <w:pPr>
        <w:spacing w:line="480" w:lineRule="auto"/>
        <w:ind w:left="720" w:hanging="720"/>
        <w:contextualSpacing/>
      </w:pPr>
      <w:r w:rsidRPr="00BD736B">
        <w:t xml:space="preserve">Hamer, Phillip M., ed. “Documents: Correspondence of Henry Stuart and Alexander Cameron with the </w:t>
      </w:r>
      <w:proofErr w:type="spellStart"/>
      <w:r w:rsidRPr="00BD736B">
        <w:t>Wataugans</w:t>
      </w:r>
      <w:proofErr w:type="spellEnd"/>
      <w:r w:rsidRPr="00BD736B">
        <w:t xml:space="preserve">.” </w:t>
      </w:r>
      <w:r w:rsidRPr="00BD736B">
        <w:rPr>
          <w:i/>
          <w:iCs/>
        </w:rPr>
        <w:t>The Mississippi Valley Historical Review</w:t>
      </w:r>
      <w:r w:rsidRPr="00BD736B">
        <w:t xml:space="preserve"> 17, no. 3 (1930): 451–59.</w:t>
      </w:r>
    </w:p>
    <w:p w14:paraId="67DFB94D" w14:textId="0F629A55" w:rsidR="006B1EDE" w:rsidRPr="00BD736B" w:rsidRDefault="00180F1F" w:rsidP="001C0CA8">
      <w:pPr>
        <w:spacing w:line="480" w:lineRule="auto"/>
        <w:ind w:left="720" w:hanging="720"/>
        <w:contextualSpacing/>
      </w:pPr>
      <w:r w:rsidRPr="00180F1F">
        <w:t xml:space="preserve">Henderson, Archibald. “THE TREATY OF LONG ISLAND OF HOLSTON, </w:t>
      </w:r>
      <w:proofErr w:type="gramStart"/>
      <w:r w:rsidRPr="00180F1F">
        <w:t>JULY,</w:t>
      </w:r>
      <w:proofErr w:type="gramEnd"/>
      <w:r w:rsidRPr="00180F1F">
        <w:t xml:space="preserve"> 1777.” </w:t>
      </w:r>
      <w:r w:rsidRPr="00180F1F">
        <w:rPr>
          <w:i/>
          <w:iCs/>
        </w:rPr>
        <w:t>The North Carolina Historical Review</w:t>
      </w:r>
      <w:r w:rsidRPr="00180F1F">
        <w:t xml:space="preserve"> 8, no. 1 (1931): 55–116.</w:t>
      </w:r>
    </w:p>
    <w:p w14:paraId="2CCE4703" w14:textId="77777777" w:rsidR="00DD0A00" w:rsidRPr="00DD0A00" w:rsidRDefault="00DD0A00" w:rsidP="001C0CA8">
      <w:pPr>
        <w:spacing w:before="100" w:beforeAutospacing="1" w:after="100" w:afterAutospacing="1" w:line="480" w:lineRule="auto"/>
        <w:ind w:left="720" w:hanging="720"/>
        <w:contextualSpacing/>
        <w:rPr>
          <w:rFonts w:eastAsia="Times New Roman"/>
          <w:kern w:val="0"/>
          <w:szCs w:val="24"/>
          <w14:ligatures w14:val="none"/>
        </w:rPr>
      </w:pPr>
      <w:r w:rsidRPr="00DD0A00">
        <w:rPr>
          <w:rFonts w:eastAsia="Times New Roman"/>
          <w:kern w:val="0"/>
          <w:szCs w:val="24"/>
          <w14:ligatures w14:val="none"/>
        </w:rPr>
        <w:t xml:space="preserve">King, Duane H. “A Powder Horn Commemorating the Grant Expedition Against the Cherokees.” </w:t>
      </w:r>
      <w:r w:rsidRPr="00DD0A00">
        <w:rPr>
          <w:rFonts w:eastAsia="Times New Roman"/>
          <w:i/>
          <w:iCs/>
          <w:kern w:val="0"/>
          <w:szCs w:val="24"/>
          <w14:ligatures w14:val="none"/>
        </w:rPr>
        <w:t>Journal of Cherokee Studies</w:t>
      </w:r>
      <w:r w:rsidRPr="00DD0A00">
        <w:rPr>
          <w:rFonts w:eastAsia="Times New Roman"/>
          <w:kern w:val="0"/>
          <w:szCs w:val="24"/>
          <w14:ligatures w14:val="none"/>
        </w:rPr>
        <w:t xml:space="preserve"> 1, no. 1 (Summer 1976): 34–37.</w:t>
      </w:r>
    </w:p>
    <w:p w14:paraId="080382F3" w14:textId="77777777" w:rsidR="00094E86" w:rsidRPr="00062390" w:rsidRDefault="00094E86"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Laurens, Henry. </w:t>
      </w:r>
      <w:r w:rsidRPr="00062390">
        <w:rPr>
          <w:rFonts w:eastAsia="Times New Roman"/>
          <w:i/>
          <w:iCs/>
          <w:kern w:val="0"/>
          <w:szCs w:val="24"/>
          <w14:ligatures w14:val="none"/>
        </w:rPr>
        <w:t>The Papers of Henry Laurens</w:t>
      </w:r>
      <w:r w:rsidRPr="00062390">
        <w:rPr>
          <w:rFonts w:eastAsia="Times New Roman"/>
          <w:kern w:val="0"/>
          <w:szCs w:val="24"/>
          <w14:ligatures w14:val="none"/>
        </w:rPr>
        <w:t>. Vol. 3, January 1, 1759–August 31, 1763. Edited by Philip M. Hamer. Columbia: University of South Carolina Press, 1972.</w:t>
      </w:r>
    </w:p>
    <w:p w14:paraId="3A84697E" w14:textId="77777777" w:rsidR="00F94277" w:rsidRDefault="00094E86"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Lazenby, Mary E. </w:t>
      </w:r>
      <w:r w:rsidRPr="00062390">
        <w:rPr>
          <w:rFonts w:eastAsia="Times New Roman"/>
          <w:i/>
          <w:iCs/>
          <w:kern w:val="0"/>
          <w:szCs w:val="24"/>
          <w14:ligatures w14:val="none"/>
        </w:rPr>
        <w:t>Catawba Frontier, 1775–1781: Memories of Pensioners</w:t>
      </w:r>
      <w:r w:rsidRPr="00062390">
        <w:rPr>
          <w:rFonts w:eastAsia="Times New Roman"/>
          <w:kern w:val="0"/>
          <w:szCs w:val="24"/>
          <w14:ligatures w14:val="none"/>
        </w:rPr>
        <w:t>. Washington, DC: M. E. Lazenby, 1950.</w:t>
      </w:r>
      <w:r w:rsidR="00F94277" w:rsidRPr="00F94277">
        <w:rPr>
          <w:rFonts w:eastAsia="Times New Roman"/>
          <w:kern w:val="0"/>
          <w:szCs w:val="24"/>
          <w14:ligatures w14:val="none"/>
        </w:rPr>
        <w:t xml:space="preserve"> </w:t>
      </w:r>
    </w:p>
    <w:p w14:paraId="654DC484" w14:textId="7EBFF1D2" w:rsidR="00F94277" w:rsidRPr="00F94277" w:rsidRDefault="00F94277" w:rsidP="001C0CA8">
      <w:pPr>
        <w:spacing w:before="100" w:beforeAutospacing="1" w:after="100" w:afterAutospacing="1" w:line="480" w:lineRule="auto"/>
        <w:ind w:left="720" w:hanging="720"/>
        <w:contextualSpacing/>
        <w:rPr>
          <w:rFonts w:eastAsia="Times New Roman"/>
          <w:kern w:val="0"/>
          <w:szCs w:val="24"/>
          <w14:ligatures w14:val="none"/>
        </w:rPr>
      </w:pPr>
      <w:r w:rsidRPr="00F94277">
        <w:rPr>
          <w:rFonts w:eastAsia="Times New Roman"/>
          <w:kern w:val="0"/>
          <w:szCs w:val="24"/>
          <w14:ligatures w14:val="none"/>
        </w:rPr>
        <w:t xml:space="preserve">Marion, Francis. “Sowing Tares of Hate.” </w:t>
      </w:r>
      <w:r w:rsidRPr="00F94277">
        <w:rPr>
          <w:rFonts w:eastAsia="Times New Roman"/>
          <w:i/>
          <w:iCs/>
          <w:kern w:val="0"/>
          <w:szCs w:val="24"/>
          <w14:ligatures w14:val="none"/>
        </w:rPr>
        <w:t>Journal of Cherokee Studies</w:t>
      </w:r>
      <w:r w:rsidRPr="00F94277">
        <w:rPr>
          <w:rFonts w:eastAsia="Times New Roman"/>
          <w:kern w:val="0"/>
          <w:szCs w:val="24"/>
          <w14:ligatures w14:val="none"/>
        </w:rPr>
        <w:t xml:space="preserve"> 2, no. 3 (Summer 1977)</w:t>
      </w:r>
      <w:r w:rsidR="00E85AB5">
        <w:rPr>
          <w:rFonts w:eastAsia="Times New Roman"/>
          <w:kern w:val="0"/>
          <w:szCs w:val="24"/>
          <w14:ligatures w14:val="none"/>
        </w:rPr>
        <w:t>: 333</w:t>
      </w:r>
      <w:r w:rsidRPr="00F94277">
        <w:rPr>
          <w:rFonts w:eastAsia="Times New Roman"/>
          <w:kern w:val="0"/>
          <w:szCs w:val="24"/>
          <w14:ligatures w14:val="none"/>
        </w:rPr>
        <w:t>.</w:t>
      </w:r>
    </w:p>
    <w:p w14:paraId="728468A3" w14:textId="119C5F34" w:rsidR="009B57E5" w:rsidRPr="009B57E5" w:rsidRDefault="009B57E5" w:rsidP="001C0CA8">
      <w:pPr>
        <w:spacing w:line="480" w:lineRule="auto"/>
        <w:contextualSpacing/>
      </w:pPr>
      <w:r w:rsidRPr="009B57E5">
        <w:rPr>
          <w:i/>
          <w:iCs/>
        </w:rPr>
        <w:t>Maryland Gazette Collection, 1728–1839</w:t>
      </w:r>
      <w:r w:rsidRPr="009B57E5">
        <w:t>. Annapolis: Maryland State Archives.</w:t>
      </w:r>
    </w:p>
    <w:p w14:paraId="5E7A2D77" w14:textId="77777777" w:rsidR="009301DA" w:rsidRDefault="009301DA" w:rsidP="001C0CA8">
      <w:pPr>
        <w:spacing w:line="480" w:lineRule="auto"/>
        <w:ind w:left="720" w:hanging="720"/>
        <w:contextualSpacing/>
      </w:pPr>
      <w:r w:rsidRPr="009301DA">
        <w:t xml:space="preserve">McDowell, William M., Jr., ed. </w:t>
      </w:r>
      <w:r w:rsidRPr="009301DA">
        <w:rPr>
          <w:i/>
          <w:iCs/>
        </w:rPr>
        <w:t>Colonial Records of South Carolina Series 2: Documents Relating to Indian Affairs, 1754–1765</w:t>
      </w:r>
      <w:r w:rsidRPr="009301DA">
        <w:t>. Columbia: South Carolina Department of Archives and History, 1970.</w:t>
      </w:r>
    </w:p>
    <w:p w14:paraId="4CD0A703" w14:textId="77777777" w:rsidR="006474F7" w:rsidRPr="006474F7" w:rsidRDefault="006474F7" w:rsidP="001C0CA8">
      <w:pPr>
        <w:spacing w:line="480" w:lineRule="auto"/>
        <w:ind w:left="720" w:hanging="720"/>
        <w:contextualSpacing/>
      </w:pPr>
      <w:proofErr w:type="spellStart"/>
      <w:r w:rsidRPr="006474F7">
        <w:t>Monypenny</w:t>
      </w:r>
      <w:proofErr w:type="spellEnd"/>
      <w:r w:rsidRPr="006474F7">
        <w:t xml:space="preserve">, Alexander. “Diary.” </w:t>
      </w:r>
      <w:r w:rsidRPr="006474F7">
        <w:rPr>
          <w:i/>
          <w:iCs/>
        </w:rPr>
        <w:t>Journal of Cherokee Studies</w:t>
      </w:r>
      <w:r w:rsidRPr="006474F7">
        <w:t xml:space="preserve"> 2, no. 3 (Summer 1977): 320–331.</w:t>
      </w:r>
    </w:p>
    <w:p w14:paraId="2F84921D" w14:textId="616818F4" w:rsidR="00953D52" w:rsidRPr="00953D52" w:rsidRDefault="00953D52" w:rsidP="001C0CA8">
      <w:pPr>
        <w:spacing w:line="480" w:lineRule="auto"/>
        <w:ind w:left="720" w:hanging="720"/>
        <w:contextualSpacing/>
      </w:pPr>
      <w:r w:rsidRPr="00062390">
        <w:rPr>
          <w:rFonts w:eastAsia="Times New Roman"/>
          <w:kern w:val="0"/>
          <w:szCs w:val="24"/>
          <w14:ligatures w14:val="none"/>
        </w:rPr>
        <w:t>———</w:t>
      </w:r>
      <w:r w:rsidRPr="00C3038E">
        <w:rPr>
          <w:rFonts w:eastAsia="Times New Roman"/>
          <w:kern w:val="0"/>
          <w:szCs w:val="24"/>
          <w14:ligatures w14:val="none"/>
        </w:rPr>
        <w:t xml:space="preserve"> </w:t>
      </w:r>
      <w:r w:rsidRPr="00953D52">
        <w:t xml:space="preserve">“Order Book of the Grant Expedition.” </w:t>
      </w:r>
      <w:r w:rsidRPr="00953D52">
        <w:rPr>
          <w:i/>
          <w:iCs/>
        </w:rPr>
        <w:t>Journal of Cherokee Studies</w:t>
      </w:r>
      <w:r w:rsidRPr="00953D52">
        <w:t xml:space="preserve"> 2, no. 3 (Summer 1977): 302–319.</w:t>
      </w:r>
    </w:p>
    <w:p w14:paraId="0CD4B37D" w14:textId="29AA6D90" w:rsidR="006B1EDE" w:rsidRPr="00BD736B" w:rsidRDefault="006B1EDE" w:rsidP="001C0CA8">
      <w:pPr>
        <w:spacing w:line="480" w:lineRule="auto"/>
        <w:ind w:left="720" w:hanging="720"/>
        <w:contextualSpacing/>
      </w:pPr>
      <w:r w:rsidRPr="00BD736B">
        <w:lastRenderedPageBreak/>
        <w:t xml:space="preserve">Norton, John. </w:t>
      </w:r>
      <w:r w:rsidRPr="00BD736B">
        <w:rPr>
          <w:i/>
          <w:iCs/>
        </w:rPr>
        <w:t>The Journal of Major John Norton 1816</w:t>
      </w:r>
      <w:r w:rsidRPr="00BD736B">
        <w:t>, ed. Carl F. Klinck and James J. Talman. Toronto: The Champlain Society, 1970.</w:t>
      </w:r>
    </w:p>
    <w:p w14:paraId="0733999D" w14:textId="77777777" w:rsidR="00094E86" w:rsidRPr="00062390" w:rsidRDefault="00094E86"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Pickering, Timothy. </w:t>
      </w:r>
      <w:r w:rsidRPr="00062390">
        <w:rPr>
          <w:rFonts w:eastAsia="Times New Roman"/>
          <w:i/>
          <w:iCs/>
          <w:kern w:val="0"/>
          <w:szCs w:val="24"/>
          <w14:ligatures w14:val="none"/>
        </w:rPr>
        <w:t>An Easy Plan of Discipline for a Militia</w:t>
      </w:r>
      <w:r w:rsidRPr="00062390">
        <w:rPr>
          <w:rFonts w:eastAsia="Times New Roman"/>
          <w:kern w:val="0"/>
          <w:szCs w:val="24"/>
          <w14:ligatures w14:val="none"/>
        </w:rPr>
        <w:t>. Salem, MA: Samuel and Ebenezer Hall, 1775.</w:t>
      </w:r>
    </w:p>
    <w:p w14:paraId="4AAD5943" w14:textId="77777777" w:rsidR="006B1EDE" w:rsidRPr="00BD736B" w:rsidRDefault="006B1EDE" w:rsidP="001C0CA8">
      <w:pPr>
        <w:spacing w:line="480" w:lineRule="auto"/>
        <w:ind w:left="720" w:hanging="720"/>
        <w:contextualSpacing/>
      </w:pPr>
      <w:r w:rsidRPr="00BD736B">
        <w:t xml:space="preserve">Rockwell, E. F., ed. Frank Ross Diary, September 19, 1776, “Parallel and Combined Expeditions Against the Cherokee Indians in South and in North Carolina in 1776.” </w:t>
      </w:r>
      <w:r w:rsidRPr="00BD736B">
        <w:rPr>
          <w:i/>
          <w:iCs/>
        </w:rPr>
        <w:t>Historical Magazine and Notes and Queries, New Series, Vol. II</w:t>
      </w:r>
      <w:r w:rsidRPr="00BD736B">
        <w:t xml:space="preserve"> (October 1867): 212-220.</w:t>
      </w:r>
    </w:p>
    <w:p w14:paraId="5D0C3FDF" w14:textId="77777777" w:rsidR="006B1EDE" w:rsidRPr="00BD736B" w:rsidRDefault="006B1EDE" w:rsidP="001C0CA8">
      <w:pPr>
        <w:spacing w:line="480" w:lineRule="auto"/>
        <w:ind w:left="720" w:hanging="720"/>
        <w:contextualSpacing/>
      </w:pPr>
      <w:r w:rsidRPr="00BD736B">
        <w:t xml:space="preserve">Saunders, William L. ed., </w:t>
      </w:r>
      <w:r w:rsidRPr="00BD736B">
        <w:rPr>
          <w:i/>
          <w:iCs/>
        </w:rPr>
        <w:t>Colonial and State Records of North Carolina,</w:t>
      </w:r>
      <w:r w:rsidRPr="00BD736B">
        <w:t xml:space="preserve"> Vols. 9-11. Raleigh, NC: Josephus Daniels, 1890.</w:t>
      </w:r>
    </w:p>
    <w:p w14:paraId="234419C5" w14:textId="77777777" w:rsidR="003D70CE" w:rsidRPr="003D70CE" w:rsidRDefault="003D70CE" w:rsidP="001C0CA8">
      <w:pPr>
        <w:spacing w:line="480" w:lineRule="auto"/>
        <w:ind w:left="720" w:hanging="720"/>
        <w:contextualSpacing/>
      </w:pPr>
      <w:r w:rsidRPr="003D70CE">
        <w:rPr>
          <w:i/>
          <w:iCs/>
        </w:rPr>
        <w:t>South-Carolina Gazette</w:t>
      </w:r>
      <w:r w:rsidRPr="003D70CE">
        <w:t xml:space="preserve"> (Charles Town, SC), 1759–1761.</w:t>
      </w:r>
    </w:p>
    <w:p w14:paraId="75AD0B6A" w14:textId="0A90F9E6" w:rsidR="006B1EDE" w:rsidRPr="00BD736B" w:rsidRDefault="006B1EDE" w:rsidP="001C0CA8">
      <w:pPr>
        <w:spacing w:line="480" w:lineRule="auto"/>
        <w:ind w:left="720" w:hanging="720"/>
        <w:contextualSpacing/>
      </w:pPr>
      <w:r w:rsidRPr="00BD736B">
        <w:t xml:space="preserve">“Treaty with the Cherokee; Treaty of Sycamore Shoals; a.k.a. Henderson’s Purchase.” Hawkins County Tennessee Deed Book, 147-150. Quoted in Dease, Jared. “Primary Source: The Transylvania Purchase and the Treaty of Sycamore Shoals, March 17, 1775,” </w:t>
      </w:r>
      <w:r w:rsidRPr="00BD736B">
        <w:rPr>
          <w:i/>
          <w:iCs/>
        </w:rPr>
        <w:t>Encyclopedia of North Carolina.</w:t>
      </w:r>
      <w:r w:rsidRPr="00BD736B">
        <w:t xml:space="preserve"> Chapel Hill: University of North Carolina Press, 2006.</w:t>
      </w:r>
    </w:p>
    <w:p w14:paraId="157A3F8B" w14:textId="5FA1039D" w:rsidR="006B1EDE" w:rsidRDefault="006B1EDE" w:rsidP="001C0CA8">
      <w:pPr>
        <w:spacing w:line="480" w:lineRule="auto"/>
        <w:ind w:left="720" w:hanging="720"/>
        <w:contextualSpacing/>
      </w:pPr>
      <w:r>
        <w:t>The National Archives</w:t>
      </w:r>
      <w:r w:rsidR="0093602F">
        <w:t xml:space="preserve"> (U.K.)</w:t>
      </w:r>
      <w:r>
        <w:t>.</w:t>
      </w:r>
      <w:r w:rsidRPr="00BD736B">
        <w:t xml:space="preserve"> </w:t>
      </w:r>
      <w:r>
        <w:t>Kew,</w:t>
      </w:r>
      <w:r w:rsidRPr="00BD736B">
        <w:t xml:space="preserve"> </w:t>
      </w:r>
      <w:r>
        <w:t xml:space="preserve">England. </w:t>
      </w:r>
      <w:r w:rsidRPr="00BD736B">
        <w:t>Colonial Office Series 5</w:t>
      </w:r>
      <w:r>
        <w:t>:</w:t>
      </w:r>
      <w:r w:rsidRPr="00BD736B">
        <w:t xml:space="preserve"> </w:t>
      </w:r>
      <w:r w:rsidRPr="00E97494">
        <w:rPr>
          <w:i/>
          <w:iCs/>
        </w:rPr>
        <w:t>Colonial America</w:t>
      </w:r>
      <w:r>
        <w:t xml:space="preserve">. </w:t>
      </w:r>
    </w:p>
    <w:p w14:paraId="4D3F0B95" w14:textId="72D8D45C" w:rsidR="00834C1C" w:rsidRDefault="00834C1C" w:rsidP="001C0CA8">
      <w:pPr>
        <w:spacing w:line="480" w:lineRule="auto"/>
        <w:ind w:left="720" w:hanging="720"/>
        <w:contextualSpacing/>
      </w:pPr>
      <w:r w:rsidRPr="00834C1C">
        <w:t xml:space="preserve">Warren, Mary B., ed. </w:t>
      </w:r>
      <w:r w:rsidRPr="00834C1C">
        <w:rPr>
          <w:i/>
          <w:iCs/>
        </w:rPr>
        <w:t>South Carolina Newspapers: The South-Carolina Gazette 1760</w:t>
      </w:r>
      <w:r w:rsidRPr="00834C1C">
        <w:t>. Danielsville, GA: Heritage Papers, 1988</w:t>
      </w:r>
      <w:r>
        <w:t>.</w:t>
      </w:r>
    </w:p>
    <w:p w14:paraId="1277DB23" w14:textId="016ED85B" w:rsidR="006B1EDE" w:rsidRPr="00BD736B" w:rsidRDefault="006B1EDE" w:rsidP="001C0CA8">
      <w:pPr>
        <w:spacing w:line="480" w:lineRule="auto"/>
        <w:ind w:left="720" w:hanging="720"/>
        <w:contextualSpacing/>
      </w:pPr>
      <w:r w:rsidRPr="00BD736B">
        <w:t xml:space="preserve">Williamson, Andrew. “Andrew Williamson Collection,” January-December 1776, </w:t>
      </w:r>
      <w:r w:rsidRPr="00BD736B">
        <w:rPr>
          <w:i/>
          <w:iCs/>
        </w:rPr>
        <w:t>Robert W. Gibbes Collection of Revolutionary War Manuscripts</w:t>
      </w:r>
      <w:r w:rsidRPr="00BD736B">
        <w:t xml:space="preserve"> (S213089), Series: S213089, Box: 5, Folder: 8. South Carolina Department of Archives and History. Columbia, SC. </w:t>
      </w:r>
    </w:p>
    <w:p w14:paraId="47A482F4" w14:textId="77777777" w:rsidR="006B1EDE" w:rsidRPr="00A914C2" w:rsidRDefault="006B1EDE" w:rsidP="001C0CA8">
      <w:pPr>
        <w:spacing w:line="480" w:lineRule="auto"/>
        <w:contextualSpacing/>
        <w:rPr>
          <w:b/>
          <w:bCs/>
        </w:rPr>
      </w:pPr>
      <w:r w:rsidRPr="00A914C2">
        <w:rPr>
          <w:b/>
          <w:bCs/>
        </w:rPr>
        <w:t>Secondary Sources</w:t>
      </w:r>
    </w:p>
    <w:p w14:paraId="43A68484" w14:textId="3D83A753" w:rsidR="00277B6B" w:rsidRPr="00277B6B" w:rsidRDefault="00277B6B" w:rsidP="001C0CA8">
      <w:pPr>
        <w:pStyle w:val="break-words"/>
        <w:spacing w:line="480" w:lineRule="auto"/>
        <w:ind w:left="720" w:hanging="720"/>
        <w:contextualSpacing/>
      </w:pPr>
      <w:r w:rsidRPr="00277B6B">
        <w:t xml:space="preserve">Belloc, Hilaire. “The Geography of the War.” </w:t>
      </w:r>
      <w:r w:rsidRPr="00277B6B">
        <w:rPr>
          <w:i/>
          <w:iCs/>
        </w:rPr>
        <w:t>The Geographical Journal</w:t>
      </w:r>
      <w:r w:rsidRPr="00277B6B">
        <w:t xml:space="preserve"> 45, no. 1 (1915): 3–4.</w:t>
      </w:r>
    </w:p>
    <w:p w14:paraId="46F2FEBC" w14:textId="77777777" w:rsidR="00094E86" w:rsidRDefault="00094E86" w:rsidP="001C0CA8">
      <w:pPr>
        <w:pStyle w:val="break-words"/>
        <w:spacing w:line="480" w:lineRule="auto"/>
        <w:ind w:left="720" w:hanging="720"/>
        <w:contextualSpacing/>
      </w:pPr>
      <w:r>
        <w:lastRenderedPageBreak/>
        <w:t xml:space="preserve">Blackhawk, Ned. </w:t>
      </w:r>
      <w:r>
        <w:rPr>
          <w:rStyle w:val="Emphasis"/>
          <w:rFonts w:eastAsiaTheme="majorEastAsia"/>
        </w:rPr>
        <w:t>Violence over the Land: Indians and Empires in the Early American West</w:t>
      </w:r>
      <w:r>
        <w:t>. Cambridge, MA: Harvard University Press, 2006.</w:t>
      </w:r>
    </w:p>
    <w:p w14:paraId="73233CC6" w14:textId="77777777" w:rsidR="00094E86" w:rsidRDefault="00094E86" w:rsidP="001C0CA8">
      <w:pPr>
        <w:pStyle w:val="break-words"/>
        <w:spacing w:line="480" w:lineRule="auto"/>
        <w:ind w:left="720" w:hanging="720"/>
        <w:contextualSpacing/>
      </w:pPr>
      <w:r>
        <w:t xml:space="preserve">Blackmon, Richard. </w:t>
      </w:r>
      <w:r>
        <w:rPr>
          <w:rStyle w:val="Emphasis"/>
          <w:rFonts w:eastAsiaTheme="majorEastAsia"/>
        </w:rPr>
        <w:t>Dark and Bloody Ground: The American Revolution along the Southern Frontier</w:t>
      </w:r>
      <w:r>
        <w:t>. Yardley, PA: Westholme Publishing, 2012.</w:t>
      </w:r>
    </w:p>
    <w:p w14:paraId="29DF66E6" w14:textId="77777777" w:rsidR="00094E86" w:rsidRDefault="00094E86" w:rsidP="001C0CA8">
      <w:pPr>
        <w:pStyle w:val="break-words"/>
        <w:spacing w:line="480" w:lineRule="auto"/>
        <w:ind w:left="720" w:hanging="720"/>
        <w:contextualSpacing/>
      </w:pPr>
      <w:r>
        <w:t xml:space="preserve">Boulware, Tyler. </w:t>
      </w:r>
      <w:r>
        <w:rPr>
          <w:rStyle w:val="Emphasis"/>
          <w:rFonts w:eastAsiaTheme="majorEastAsia"/>
        </w:rPr>
        <w:t>Deconstructing the Cherokee Nation: Town, Region, and Nation among Eighteenth-Century Cherokees</w:t>
      </w:r>
      <w:r>
        <w:t>. Gainesville: University Press of Florida, 2011.</w:t>
      </w:r>
    </w:p>
    <w:p w14:paraId="7A7B5FD7" w14:textId="77777777" w:rsidR="00094E86" w:rsidRDefault="00094E86" w:rsidP="001C0CA8">
      <w:pPr>
        <w:pStyle w:val="break-words"/>
        <w:spacing w:line="480" w:lineRule="auto"/>
        <w:ind w:left="720" w:hanging="720"/>
        <w:contextualSpacing/>
      </w:pPr>
      <w:r>
        <w:t xml:space="preserve">Burns, Alexander. </w:t>
      </w:r>
      <w:r>
        <w:rPr>
          <w:rStyle w:val="Emphasis"/>
          <w:rFonts w:eastAsiaTheme="majorEastAsia"/>
        </w:rPr>
        <w:t>Infantry in Battle, 1733–1783</w:t>
      </w:r>
      <w:r>
        <w:t>. Warwick, UK: Helion and Company, 2025.</w:t>
      </w:r>
    </w:p>
    <w:p w14:paraId="2EC2FE44" w14:textId="77777777" w:rsidR="00A614FF" w:rsidRDefault="00A614FF" w:rsidP="001C0CA8">
      <w:pPr>
        <w:pStyle w:val="FootnoteText"/>
        <w:spacing w:line="480" w:lineRule="auto"/>
        <w:ind w:left="720" w:hanging="720"/>
        <w:contextualSpacing/>
        <w:rPr>
          <w:sz w:val="24"/>
          <w:szCs w:val="24"/>
        </w:rPr>
      </w:pPr>
      <w:r w:rsidRPr="00734FEE">
        <w:rPr>
          <w:sz w:val="24"/>
          <w:szCs w:val="24"/>
        </w:rPr>
        <w:fldChar w:fldCharType="begin"/>
      </w:r>
      <w:r>
        <w:rPr>
          <w:sz w:val="24"/>
          <w:szCs w:val="24"/>
        </w:rPr>
        <w:instrText xml:space="preserve"> ADDIN ZOTERO_ITEM CSL_CITATION {"citationID":"9oERcdjl","properties":{"formattedCitation":"Guy Chet, {\\i{}Conquering the American Wilderness: The Triumph of European Warfare in Colonial Northeast} (Amherst, Mass.: Univ. of Massachusetts Press, 2003).","plainCitation":"Guy Chet, Conquering the American Wilderness: The Triumph of European Warfare in Colonial Northeast (Amherst, Mass.: Univ. of Massachusetts Press, 2003).","dontUpdate":true,"noteIndex":0},"citationItems":[{"id":408,"uris":["http://zotero.org/users/12228364/items/HGNNIFQT"],"itemData":{"id":408,"type":"book","event-place":"Amherst, Mass.","ISBN":"978-1-55849-382-7","language":"eng","number-of-pages":"207","publisher":"Univ. of Massachusetts Press","publisher-place":"Amherst, Mass.","source":"K10plus ISBN","title":"Conquering the American wilderness: the triumph of European warfare in colonial Northeast","title-short":"Conquering the American wilderness","author":[{"family":"Chet","given":"Guy"}],"issued":{"date-parts":[["2003"]]}}}],"schema":"https://github.com/citation-style-language/schema/raw/master/csl-citation.json"} </w:instrText>
      </w:r>
      <w:r w:rsidRPr="00734FEE">
        <w:rPr>
          <w:sz w:val="24"/>
          <w:szCs w:val="24"/>
        </w:rPr>
        <w:fldChar w:fldCharType="separate"/>
      </w:r>
      <w:r w:rsidRPr="00734FEE">
        <w:rPr>
          <w:kern w:val="0"/>
          <w:sz w:val="24"/>
          <w:szCs w:val="24"/>
        </w:rPr>
        <w:t>Chet, Guy</w:t>
      </w:r>
      <w:r>
        <w:rPr>
          <w:kern w:val="0"/>
          <w:sz w:val="24"/>
          <w:szCs w:val="24"/>
        </w:rPr>
        <w:t>.</w:t>
      </w:r>
      <w:r w:rsidRPr="00734FEE">
        <w:rPr>
          <w:kern w:val="0"/>
          <w:sz w:val="24"/>
          <w:szCs w:val="24"/>
        </w:rPr>
        <w:t xml:space="preserve"> </w:t>
      </w:r>
      <w:r w:rsidRPr="00734FEE">
        <w:rPr>
          <w:i/>
          <w:iCs/>
          <w:kern w:val="0"/>
          <w:sz w:val="24"/>
          <w:szCs w:val="24"/>
        </w:rPr>
        <w:t>Conquering the American Wilderness: The Triumph of European Warfare in Colonial Northeast</w:t>
      </w:r>
      <w:r>
        <w:rPr>
          <w:i/>
          <w:iCs/>
          <w:kern w:val="0"/>
          <w:sz w:val="24"/>
          <w:szCs w:val="24"/>
        </w:rPr>
        <w:t>.</w:t>
      </w:r>
      <w:r w:rsidRPr="00734FEE">
        <w:rPr>
          <w:kern w:val="0"/>
          <w:sz w:val="24"/>
          <w:szCs w:val="24"/>
        </w:rPr>
        <w:t xml:space="preserve"> Amherst, Mass.: Univ. of Massachusetts Press, 2003.</w:t>
      </w:r>
      <w:r w:rsidRPr="00734FEE">
        <w:rPr>
          <w:sz w:val="24"/>
          <w:szCs w:val="24"/>
        </w:rPr>
        <w:fldChar w:fldCharType="end"/>
      </w:r>
    </w:p>
    <w:p w14:paraId="6A18B696" w14:textId="77777777" w:rsidR="00094E86" w:rsidRDefault="00094E86" w:rsidP="001C0CA8">
      <w:pPr>
        <w:pStyle w:val="break-words"/>
        <w:spacing w:line="480" w:lineRule="auto"/>
        <w:ind w:left="720" w:hanging="720"/>
        <w:contextualSpacing/>
      </w:pPr>
      <w:r>
        <w:t xml:space="preserve">Corkran, David H. </w:t>
      </w:r>
      <w:r>
        <w:rPr>
          <w:rStyle w:val="Emphasis"/>
          <w:rFonts w:eastAsiaTheme="majorEastAsia"/>
        </w:rPr>
        <w:t>The Cherokee Frontier: Conflict and Survival, 1740–62</w:t>
      </w:r>
      <w:r>
        <w:t>. Norman: University of Oklahoma Press, 1962.</w:t>
      </w:r>
    </w:p>
    <w:p w14:paraId="51217F85" w14:textId="77777777" w:rsidR="00094E86" w:rsidRDefault="00094E86" w:rsidP="001C0CA8">
      <w:pPr>
        <w:pStyle w:val="break-words"/>
        <w:spacing w:line="480" w:lineRule="auto"/>
        <w:ind w:left="720" w:hanging="720"/>
        <w:contextualSpacing/>
      </w:pPr>
      <w:r>
        <w:t xml:space="preserve">Davis, Donald Edward. </w:t>
      </w:r>
      <w:proofErr w:type="gramStart"/>
      <w:r>
        <w:rPr>
          <w:rStyle w:val="Emphasis"/>
          <w:rFonts w:eastAsiaTheme="majorEastAsia"/>
        </w:rPr>
        <w:t>Where There</w:t>
      </w:r>
      <w:proofErr w:type="gramEnd"/>
      <w:r>
        <w:rPr>
          <w:rStyle w:val="Emphasis"/>
          <w:rFonts w:eastAsiaTheme="majorEastAsia"/>
        </w:rPr>
        <w:t xml:space="preserve"> Are Mountains: An Environmental History of the Southern Appalachians</w:t>
      </w:r>
      <w:r>
        <w:t>. Athens: University of Georgia Press, 2000.</w:t>
      </w:r>
    </w:p>
    <w:p w14:paraId="0D25E1CB" w14:textId="77777777" w:rsidR="00094E86" w:rsidRDefault="00094E86" w:rsidP="001C0CA8">
      <w:pPr>
        <w:pStyle w:val="break-words"/>
        <w:spacing w:line="480" w:lineRule="auto"/>
        <w:ind w:left="720" w:hanging="720"/>
        <w:contextualSpacing/>
      </w:pPr>
      <w:r>
        <w:t xml:space="preserve">Dean, Nadia. </w:t>
      </w:r>
      <w:r>
        <w:rPr>
          <w:rStyle w:val="Emphasis"/>
          <w:rFonts w:eastAsiaTheme="majorEastAsia"/>
        </w:rPr>
        <w:t>A Demand of Blood: The Cherokee War of 1776</w:t>
      </w:r>
      <w:r>
        <w:t>. Cherokee, NC: Valley River Press, n.d.</w:t>
      </w:r>
    </w:p>
    <w:p w14:paraId="67A5A2B2" w14:textId="77777777" w:rsidR="00791DD0" w:rsidRPr="00791DD0" w:rsidRDefault="00791DD0" w:rsidP="001C0CA8">
      <w:pPr>
        <w:pStyle w:val="break-words"/>
        <w:spacing w:line="480" w:lineRule="auto"/>
        <w:ind w:left="720" w:hanging="720"/>
        <w:contextualSpacing/>
      </w:pPr>
      <w:r w:rsidRPr="00791DD0">
        <w:t xml:space="preserve">Dennis, Jeff. “Southern Campaigns against the Cherokees: A Brief Compilation.” </w:t>
      </w:r>
      <w:r w:rsidRPr="00791DD0">
        <w:rPr>
          <w:i/>
          <w:iCs/>
        </w:rPr>
        <w:t>Southern Campaigns of the American Revolution</w:t>
      </w:r>
      <w:r w:rsidRPr="00791DD0">
        <w:t xml:space="preserve"> 2, no. 10.1 (October 2005): 16–20.</w:t>
      </w:r>
    </w:p>
    <w:p w14:paraId="2713ADFF" w14:textId="4215C79E" w:rsidR="006B1EDE" w:rsidRPr="006C29CF" w:rsidRDefault="00094E86" w:rsidP="001C0CA8">
      <w:pPr>
        <w:pStyle w:val="break-words"/>
        <w:spacing w:line="480" w:lineRule="auto"/>
        <w:ind w:left="720" w:hanging="720"/>
        <w:contextualSpacing/>
        <w:rPr>
          <w:b/>
          <w:bCs/>
        </w:rPr>
      </w:pPr>
      <w:r>
        <w:t xml:space="preserve">Dye, David H. </w:t>
      </w:r>
      <w:r>
        <w:rPr>
          <w:rStyle w:val="Emphasis"/>
          <w:rFonts w:eastAsiaTheme="majorEastAsia"/>
        </w:rPr>
        <w:t>War Paths, Peace Paths: An Archaeology of Cooperation and Conflict in Native Eastern North America</w:t>
      </w:r>
      <w:r>
        <w:t xml:space="preserve">. Issues in Eastern Woodlands Archaeology. Lanham, MD: </w:t>
      </w:r>
      <w:proofErr w:type="spellStart"/>
      <w:r>
        <w:t>AltaMira</w:t>
      </w:r>
      <w:proofErr w:type="spellEnd"/>
      <w:r>
        <w:t xml:space="preserve"> Press, 2009.</w:t>
      </w:r>
    </w:p>
    <w:p w14:paraId="7F7D88EB" w14:textId="77777777" w:rsidR="003A46E4" w:rsidRPr="003A46E4" w:rsidRDefault="003A46E4" w:rsidP="001C0CA8">
      <w:pPr>
        <w:spacing w:line="480" w:lineRule="auto"/>
        <w:ind w:left="720" w:hanging="720"/>
        <w:contextualSpacing/>
      </w:pPr>
      <w:r w:rsidRPr="003A46E4">
        <w:t xml:space="preserve">Eid, Leroy V. “A Kind of Running Fight: Indian Battlefield Tactics in the Late Eighteenth Century.” </w:t>
      </w:r>
      <w:r w:rsidRPr="003A46E4">
        <w:rPr>
          <w:i/>
          <w:iCs/>
        </w:rPr>
        <w:t>Western Pennsylvania Historical Magazine</w:t>
      </w:r>
      <w:r w:rsidRPr="003A46E4">
        <w:t xml:space="preserve"> 71 (1988): 147–171.</w:t>
      </w:r>
    </w:p>
    <w:p w14:paraId="302321BC" w14:textId="318C79D1" w:rsidR="00C76CC6" w:rsidRDefault="00C76CC6" w:rsidP="001C0CA8">
      <w:pPr>
        <w:spacing w:line="480" w:lineRule="auto"/>
        <w:ind w:left="720" w:hanging="720"/>
        <w:contextualSpacing/>
      </w:pPr>
      <w:r>
        <w:lastRenderedPageBreak/>
        <w:t xml:space="preserve">Ethridge, Robbie F. </w:t>
      </w:r>
      <w:r w:rsidRPr="00671E56">
        <w:rPr>
          <w:i/>
          <w:iCs/>
        </w:rPr>
        <w:t xml:space="preserve">From Chicaza to Chickasaw: The European Invasion and the Transformation of the Mississippian World, 1540 </w:t>
      </w:r>
      <w:r>
        <w:rPr>
          <w:i/>
          <w:iCs/>
        </w:rPr>
        <w:t>–</w:t>
      </w:r>
      <w:r w:rsidRPr="00671E56">
        <w:rPr>
          <w:i/>
          <w:iCs/>
        </w:rPr>
        <w:t xml:space="preserve"> 1715</w:t>
      </w:r>
      <w:r>
        <w:rPr>
          <w:i/>
          <w:iCs/>
        </w:rPr>
        <w:t>.</w:t>
      </w:r>
      <w:r>
        <w:t xml:space="preserve"> Chapel Hill, NC: Univ. of North Carolina Press, 2013.</w:t>
      </w:r>
    </w:p>
    <w:p w14:paraId="576D7AA0" w14:textId="77777777" w:rsidR="00DA6835" w:rsidRPr="00DA6835" w:rsidRDefault="00DA6835" w:rsidP="001C0CA8">
      <w:pPr>
        <w:spacing w:before="100" w:beforeAutospacing="1" w:after="100" w:afterAutospacing="1" w:line="480" w:lineRule="auto"/>
        <w:ind w:left="720" w:hanging="720"/>
        <w:contextualSpacing/>
        <w:rPr>
          <w:rFonts w:eastAsia="Times New Roman"/>
          <w:kern w:val="0"/>
          <w:szCs w:val="24"/>
          <w14:ligatures w14:val="none"/>
        </w:rPr>
      </w:pPr>
      <w:r w:rsidRPr="00DA6835">
        <w:rPr>
          <w:rFonts w:eastAsia="Times New Roman"/>
          <w:kern w:val="0"/>
          <w:szCs w:val="24"/>
          <w14:ligatures w14:val="none"/>
        </w:rPr>
        <w:t xml:space="preserve">Evans, E. Raymond. “Notable Persons in Cherokee History: Dragging Canoe.” </w:t>
      </w:r>
      <w:r w:rsidRPr="00DA6835">
        <w:rPr>
          <w:rFonts w:eastAsia="Times New Roman"/>
          <w:i/>
          <w:iCs/>
          <w:kern w:val="0"/>
          <w:szCs w:val="24"/>
          <w14:ligatures w14:val="none"/>
        </w:rPr>
        <w:t>Journal of Cherokee Studies</w:t>
      </w:r>
      <w:r w:rsidRPr="00DA6835">
        <w:rPr>
          <w:rFonts w:eastAsia="Times New Roman"/>
          <w:kern w:val="0"/>
          <w:szCs w:val="24"/>
          <w14:ligatures w14:val="none"/>
        </w:rPr>
        <w:t xml:space="preserve"> 2, no. 3 (Summer 1977): 275–302.</w:t>
      </w:r>
    </w:p>
    <w:p w14:paraId="5E0C6DDF"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Gilbert, William Harlen. </w:t>
      </w:r>
      <w:r w:rsidRPr="00062390">
        <w:rPr>
          <w:rFonts w:eastAsia="Times New Roman"/>
          <w:i/>
          <w:iCs/>
          <w:kern w:val="0"/>
          <w:szCs w:val="24"/>
          <w14:ligatures w14:val="none"/>
        </w:rPr>
        <w:t>The Eastern Cherokees</w:t>
      </w:r>
      <w:r w:rsidRPr="00062390">
        <w:rPr>
          <w:rFonts w:eastAsia="Times New Roman"/>
          <w:kern w:val="0"/>
          <w:szCs w:val="24"/>
          <w14:ligatures w14:val="none"/>
        </w:rPr>
        <w:t>. Bureau of American Ethnology, Bulletin 133, Anthropological Paper, no. 23. Washington, DC: Government Printing Office, 1943.</w:t>
      </w:r>
    </w:p>
    <w:p w14:paraId="4D8F2273" w14:textId="77777777" w:rsidR="006B12CD" w:rsidRPr="006B12CD" w:rsidRDefault="006B12CD" w:rsidP="001C0CA8">
      <w:pPr>
        <w:spacing w:before="100" w:beforeAutospacing="1" w:after="100" w:afterAutospacing="1" w:line="480" w:lineRule="auto"/>
        <w:ind w:left="720" w:hanging="720"/>
        <w:contextualSpacing/>
        <w:rPr>
          <w:rFonts w:eastAsia="Times New Roman"/>
          <w:kern w:val="0"/>
          <w:szCs w:val="24"/>
          <w14:ligatures w14:val="none"/>
        </w:rPr>
      </w:pPr>
      <w:r w:rsidRPr="006B12CD">
        <w:rPr>
          <w:rFonts w:eastAsia="Times New Roman"/>
          <w:kern w:val="0"/>
          <w:szCs w:val="24"/>
          <w14:ligatures w14:val="none"/>
        </w:rPr>
        <w:t>Great Smoky Mountains National Park. “</w:t>
      </w:r>
      <w:proofErr w:type="spellStart"/>
      <w:r w:rsidRPr="006B12CD">
        <w:rPr>
          <w:rFonts w:eastAsia="Times New Roman"/>
          <w:kern w:val="0"/>
          <w:szCs w:val="24"/>
          <w14:ligatures w14:val="none"/>
        </w:rPr>
        <w:t>Kuwohi</w:t>
      </w:r>
      <w:proofErr w:type="spellEnd"/>
      <w:r w:rsidRPr="006B12CD">
        <w:rPr>
          <w:rFonts w:eastAsia="Times New Roman"/>
          <w:kern w:val="0"/>
          <w:szCs w:val="24"/>
          <w14:ligatures w14:val="none"/>
        </w:rPr>
        <w:t xml:space="preserve"> Name Restored to the Highest Peak in the Smokies.” Press release, Gatlinburg, TN, September 18, 2024.</w:t>
      </w:r>
    </w:p>
    <w:p w14:paraId="355F2B8B"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Griffin, Patrick. </w:t>
      </w:r>
      <w:r w:rsidRPr="00062390">
        <w:rPr>
          <w:rFonts w:eastAsia="Times New Roman"/>
          <w:i/>
          <w:iCs/>
          <w:kern w:val="0"/>
          <w:szCs w:val="24"/>
          <w14:ligatures w14:val="none"/>
        </w:rPr>
        <w:t>American Leviathan: Empire, Nation, and Revolutionary Frontier</w:t>
      </w:r>
      <w:r w:rsidRPr="00062390">
        <w:rPr>
          <w:rFonts w:eastAsia="Times New Roman"/>
          <w:kern w:val="0"/>
          <w:szCs w:val="24"/>
          <w14:ligatures w14:val="none"/>
        </w:rPr>
        <w:t>. 1st paperback ed. New York: Hill and Wang, 2008.</w:t>
      </w:r>
    </w:p>
    <w:p w14:paraId="1F163BBB"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Hatley, M. Thomas. </w:t>
      </w:r>
      <w:r w:rsidRPr="00062390">
        <w:rPr>
          <w:rFonts w:eastAsia="Times New Roman"/>
          <w:i/>
          <w:iCs/>
          <w:kern w:val="0"/>
          <w:szCs w:val="24"/>
          <w14:ligatures w14:val="none"/>
        </w:rPr>
        <w:t>The Dividing Paths: Cherokees and South Carolinians through the Era of Revolution</w:t>
      </w:r>
      <w:r w:rsidRPr="00062390">
        <w:rPr>
          <w:rFonts w:eastAsia="Times New Roman"/>
          <w:kern w:val="0"/>
          <w:szCs w:val="24"/>
          <w14:ligatures w14:val="none"/>
        </w:rPr>
        <w:t>. New York: Oxford University Press, 1993.</w:t>
      </w:r>
    </w:p>
    <w:p w14:paraId="32FE2C4F"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Herrera, Ricardo A. </w:t>
      </w:r>
      <w:r w:rsidRPr="00062390">
        <w:rPr>
          <w:rFonts w:eastAsia="Times New Roman"/>
          <w:i/>
          <w:iCs/>
          <w:kern w:val="0"/>
          <w:szCs w:val="24"/>
          <w14:ligatures w14:val="none"/>
        </w:rPr>
        <w:t>Feeding Washington’s Army: Surviving the Valley Forge Winter of 1778</w:t>
      </w:r>
      <w:r w:rsidRPr="00062390">
        <w:rPr>
          <w:rFonts w:eastAsia="Times New Roman"/>
          <w:kern w:val="0"/>
          <w:szCs w:val="24"/>
          <w14:ligatures w14:val="none"/>
        </w:rPr>
        <w:t>. Chapel Hill: University of North Carolina Press, 2022.</w:t>
      </w:r>
    </w:p>
    <w:p w14:paraId="5BF68F17"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Huston, James A. </w:t>
      </w:r>
      <w:r w:rsidRPr="00062390">
        <w:rPr>
          <w:rFonts w:eastAsia="Times New Roman"/>
          <w:i/>
          <w:iCs/>
          <w:kern w:val="0"/>
          <w:szCs w:val="24"/>
          <w14:ligatures w14:val="none"/>
        </w:rPr>
        <w:t>Logistics of Liberty: American Services of Supply in the Revolutionary War and After</w:t>
      </w:r>
      <w:r w:rsidRPr="00062390">
        <w:rPr>
          <w:rFonts w:eastAsia="Times New Roman"/>
          <w:kern w:val="0"/>
          <w:szCs w:val="24"/>
          <w14:ligatures w14:val="none"/>
        </w:rPr>
        <w:t>. Newark: University of Delaware Press; London: Associated University Presses, 1991.</w:t>
      </w:r>
    </w:p>
    <w:p w14:paraId="1F9D9042" w14:textId="77777777" w:rsidR="00B551A7" w:rsidRPr="00B551A7" w:rsidRDefault="00B551A7" w:rsidP="001C0CA8">
      <w:pPr>
        <w:spacing w:before="100" w:beforeAutospacing="1" w:after="100" w:afterAutospacing="1" w:line="480" w:lineRule="auto"/>
        <w:ind w:left="720" w:hanging="720"/>
        <w:contextualSpacing/>
        <w:rPr>
          <w:rFonts w:eastAsia="Times New Roman"/>
          <w:kern w:val="0"/>
          <w:szCs w:val="24"/>
          <w14:ligatures w14:val="none"/>
        </w:rPr>
      </w:pPr>
      <w:r w:rsidRPr="00B551A7">
        <w:rPr>
          <w:rFonts w:eastAsia="Times New Roman"/>
          <w:kern w:val="0"/>
          <w:szCs w:val="24"/>
          <w14:ligatures w14:val="none"/>
        </w:rPr>
        <w:t xml:space="preserve">Kelly, James C. “Notable Persons in Cherokee History: Attakullakulla.” </w:t>
      </w:r>
      <w:r w:rsidRPr="00B551A7">
        <w:rPr>
          <w:rFonts w:eastAsia="Times New Roman"/>
          <w:i/>
          <w:iCs/>
          <w:kern w:val="0"/>
          <w:szCs w:val="24"/>
          <w14:ligatures w14:val="none"/>
        </w:rPr>
        <w:t>Journal of Cherokee Studies</w:t>
      </w:r>
      <w:r w:rsidRPr="00B551A7">
        <w:rPr>
          <w:rFonts w:eastAsia="Times New Roman"/>
          <w:kern w:val="0"/>
          <w:szCs w:val="24"/>
          <w14:ligatures w14:val="none"/>
        </w:rPr>
        <w:t xml:space="preserve"> 3, no. 1 (Winter 1978): 2–34.</w:t>
      </w:r>
    </w:p>
    <w:p w14:paraId="1FFF04C2" w14:textId="27FB237E" w:rsidR="00C3038E" w:rsidRPr="00C3038E" w:rsidRDefault="00B551A7"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w:t>
      </w:r>
      <w:r w:rsidR="00C3038E" w:rsidRPr="00C3038E">
        <w:rPr>
          <w:rFonts w:eastAsia="Times New Roman"/>
          <w:kern w:val="0"/>
          <w:szCs w:val="24"/>
          <w14:ligatures w14:val="none"/>
        </w:rPr>
        <w:t xml:space="preserve"> “Oconostota.” </w:t>
      </w:r>
      <w:r w:rsidR="00C3038E" w:rsidRPr="00C3038E">
        <w:rPr>
          <w:rFonts w:eastAsia="Times New Roman"/>
          <w:i/>
          <w:iCs/>
          <w:kern w:val="0"/>
          <w:szCs w:val="24"/>
          <w14:ligatures w14:val="none"/>
        </w:rPr>
        <w:t>Journal of Cherokee Studies</w:t>
      </w:r>
      <w:r w:rsidR="00C3038E" w:rsidRPr="00C3038E">
        <w:rPr>
          <w:rFonts w:eastAsia="Times New Roman"/>
          <w:kern w:val="0"/>
          <w:szCs w:val="24"/>
          <w14:ligatures w14:val="none"/>
        </w:rPr>
        <w:t xml:space="preserve"> 3, no. 4 (Fall 1979): 221–38.</w:t>
      </w:r>
    </w:p>
    <w:p w14:paraId="6F5BCAD0" w14:textId="77777777" w:rsidR="00DB7580" w:rsidRDefault="00DB7580" w:rsidP="001C0CA8">
      <w:pPr>
        <w:spacing w:line="480" w:lineRule="auto"/>
        <w:ind w:left="720" w:hanging="720"/>
        <w:contextualSpacing/>
      </w:pPr>
      <w:r w:rsidRPr="00E8793E">
        <w:lastRenderedPageBreak/>
        <w:t xml:space="preserve">Kiesling, Eugenia C. ‘“Total War, Total Nonsense” or “The Military Historian’s Fetish,”’ in Michael S. Neiberg, ed. </w:t>
      </w:r>
      <w:r w:rsidRPr="00E8793E">
        <w:rPr>
          <w:i/>
          <w:iCs/>
        </w:rPr>
        <w:t>Arms and the Man: Military History Essays in Honor of Dennis Showalter</w:t>
      </w:r>
      <w:r>
        <w:rPr>
          <w:i/>
          <w:iCs/>
        </w:rPr>
        <w:t>.</w:t>
      </w:r>
      <w:r w:rsidRPr="00E8793E">
        <w:t xml:space="preserve"> Leiden: Brill, 2011.</w:t>
      </w:r>
    </w:p>
    <w:p w14:paraId="1CDC4EA2"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Landrum, J. B. O. </w:t>
      </w:r>
      <w:r w:rsidRPr="00062390">
        <w:rPr>
          <w:rFonts w:eastAsia="Times New Roman"/>
          <w:i/>
          <w:iCs/>
          <w:kern w:val="0"/>
          <w:szCs w:val="24"/>
          <w14:ligatures w14:val="none"/>
        </w:rPr>
        <w:t>Colonial and Revolutionary History of Upper South Carolina</w:t>
      </w:r>
      <w:r w:rsidRPr="00062390">
        <w:rPr>
          <w:rFonts w:eastAsia="Times New Roman"/>
          <w:kern w:val="0"/>
          <w:szCs w:val="24"/>
          <w14:ligatures w14:val="none"/>
        </w:rPr>
        <w:t>. Greenville, SC: Shannon &amp; Co., Printers and Binders, 1897.</w:t>
      </w:r>
    </w:p>
    <w:p w14:paraId="0D78115A"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Lee, Wayne E. </w:t>
      </w:r>
      <w:r w:rsidRPr="00062390">
        <w:rPr>
          <w:rFonts w:eastAsia="Times New Roman"/>
          <w:i/>
          <w:iCs/>
          <w:kern w:val="0"/>
          <w:szCs w:val="24"/>
          <w14:ligatures w14:val="none"/>
        </w:rPr>
        <w:t>Barbarians and Brothers: Anglo-American Warfare, 1500–1865</w:t>
      </w:r>
      <w:r w:rsidRPr="00062390">
        <w:rPr>
          <w:rFonts w:eastAsia="Times New Roman"/>
          <w:kern w:val="0"/>
          <w:szCs w:val="24"/>
          <w14:ligatures w14:val="none"/>
        </w:rPr>
        <w:t>. New York: Oxford University Press, 2011.</w:t>
      </w:r>
    </w:p>
    <w:p w14:paraId="523E52AE" w14:textId="312B7E7C"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 “Fortify, Fight, or Flee: Tuscarora and Cherokee Defensive Warfare and Military Culture Adaptation.” </w:t>
      </w:r>
      <w:r w:rsidRPr="00062390">
        <w:rPr>
          <w:rFonts w:eastAsia="Times New Roman"/>
          <w:i/>
          <w:iCs/>
          <w:kern w:val="0"/>
          <w:szCs w:val="24"/>
          <w14:ligatures w14:val="none"/>
        </w:rPr>
        <w:t>The Journal of Military History</w:t>
      </w:r>
      <w:r w:rsidRPr="00062390">
        <w:rPr>
          <w:rFonts w:eastAsia="Times New Roman"/>
          <w:kern w:val="0"/>
          <w:szCs w:val="24"/>
          <w14:ligatures w14:val="none"/>
        </w:rPr>
        <w:t xml:space="preserve"> 68, no. 3 (2004): 713–70. </w:t>
      </w:r>
    </w:p>
    <w:p w14:paraId="3BF6C4C3" w14:textId="6CA01916"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 “Mind and Matter—Cultural Analysis in American Military History: A Look at the State of the Field.” </w:t>
      </w:r>
      <w:r w:rsidRPr="00062390">
        <w:rPr>
          <w:rFonts w:eastAsia="Times New Roman"/>
          <w:i/>
          <w:iCs/>
          <w:kern w:val="0"/>
          <w:szCs w:val="24"/>
          <w14:ligatures w14:val="none"/>
        </w:rPr>
        <w:t>The Journal of American History</w:t>
      </w:r>
      <w:r w:rsidRPr="00062390">
        <w:rPr>
          <w:rFonts w:eastAsia="Times New Roman"/>
          <w:kern w:val="0"/>
          <w:szCs w:val="24"/>
          <w14:ligatures w14:val="none"/>
        </w:rPr>
        <w:t xml:space="preserve"> 93, no. 4 (2007): 1116–42. </w:t>
      </w:r>
    </w:p>
    <w:p w14:paraId="04E747BB"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 </w:t>
      </w:r>
      <w:r w:rsidRPr="00062390">
        <w:rPr>
          <w:rFonts w:eastAsia="Times New Roman"/>
          <w:i/>
          <w:iCs/>
          <w:kern w:val="0"/>
          <w:szCs w:val="24"/>
          <w14:ligatures w14:val="none"/>
        </w:rPr>
        <w:t>The Cutting-off Way: Indigenous Warfare in Eastern North America, 1500–1800</w:t>
      </w:r>
      <w:r w:rsidRPr="00062390">
        <w:rPr>
          <w:rFonts w:eastAsia="Times New Roman"/>
          <w:kern w:val="0"/>
          <w:szCs w:val="24"/>
          <w14:ligatures w14:val="none"/>
        </w:rPr>
        <w:t>. Chapel Hill: University of North Carolina Press, 2023.</w:t>
      </w:r>
    </w:p>
    <w:p w14:paraId="37B79113"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Logan, John H. </w:t>
      </w:r>
      <w:r w:rsidRPr="00062390">
        <w:rPr>
          <w:rFonts w:eastAsia="Times New Roman"/>
          <w:i/>
          <w:iCs/>
          <w:kern w:val="0"/>
          <w:szCs w:val="24"/>
          <w14:ligatures w14:val="none"/>
        </w:rPr>
        <w:t>A History of the Upper Country of South Carolina from the Earliest Periods to the Close of the War of Independence</w:t>
      </w:r>
      <w:r w:rsidRPr="00062390">
        <w:rPr>
          <w:rFonts w:eastAsia="Times New Roman"/>
          <w:kern w:val="0"/>
          <w:szCs w:val="24"/>
          <w14:ligatures w14:val="none"/>
        </w:rPr>
        <w:t>. Vol. 1. Columbia, SC: P. B. Glass, 1859.</w:t>
      </w:r>
    </w:p>
    <w:p w14:paraId="18454BF7"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Lossing, Benson J. </w:t>
      </w:r>
      <w:r w:rsidRPr="00062390">
        <w:rPr>
          <w:rFonts w:eastAsia="Times New Roman"/>
          <w:i/>
          <w:iCs/>
          <w:kern w:val="0"/>
          <w:szCs w:val="24"/>
          <w14:ligatures w14:val="none"/>
        </w:rPr>
        <w:t>The Pictorial Field-Book of the Revolution</w:t>
      </w:r>
      <w:r w:rsidRPr="00062390">
        <w:rPr>
          <w:rFonts w:eastAsia="Times New Roman"/>
          <w:kern w:val="0"/>
          <w:szCs w:val="24"/>
          <w14:ligatures w14:val="none"/>
        </w:rPr>
        <w:t>. Vol. 2. New York: Harper and Brothers, 1852.</w:t>
      </w:r>
    </w:p>
    <w:p w14:paraId="29AD4E24" w14:textId="77777777" w:rsidR="00CB404F" w:rsidRPr="00CB404F" w:rsidRDefault="00CB404F" w:rsidP="001C0CA8">
      <w:pPr>
        <w:spacing w:before="100" w:beforeAutospacing="1" w:after="100" w:afterAutospacing="1" w:line="480" w:lineRule="auto"/>
        <w:ind w:left="720" w:hanging="720"/>
        <w:contextualSpacing/>
        <w:rPr>
          <w:rFonts w:eastAsia="Times New Roman"/>
          <w:kern w:val="0"/>
          <w:szCs w:val="24"/>
          <w14:ligatures w14:val="none"/>
        </w:rPr>
      </w:pPr>
      <w:proofErr w:type="spellStart"/>
      <w:r w:rsidRPr="00CB404F">
        <w:rPr>
          <w:rFonts w:eastAsia="Times New Roman"/>
          <w:kern w:val="0"/>
          <w:szCs w:val="24"/>
          <w14:ligatures w14:val="none"/>
        </w:rPr>
        <w:t>Magra</w:t>
      </w:r>
      <w:proofErr w:type="spellEnd"/>
      <w:r w:rsidRPr="00CB404F">
        <w:rPr>
          <w:rFonts w:eastAsia="Times New Roman"/>
          <w:kern w:val="0"/>
          <w:szCs w:val="24"/>
          <w14:ligatures w14:val="none"/>
        </w:rPr>
        <w:t xml:space="preserve">, Christopher. “For the Common Defense: Settler Security and Statehood in the Revolutionary Southwest.” Forthcoming in </w:t>
      </w:r>
      <w:r w:rsidRPr="00CB404F">
        <w:rPr>
          <w:rFonts w:eastAsia="Times New Roman"/>
          <w:i/>
          <w:iCs/>
          <w:kern w:val="0"/>
          <w:szCs w:val="24"/>
          <w14:ligatures w14:val="none"/>
        </w:rPr>
        <w:t>The Journal of East Tennessee History</w:t>
      </w:r>
      <w:r w:rsidRPr="00CB404F">
        <w:rPr>
          <w:rFonts w:eastAsia="Times New Roman"/>
          <w:kern w:val="0"/>
          <w:szCs w:val="24"/>
          <w14:ligatures w14:val="none"/>
        </w:rPr>
        <w:t>. Knoxville, TN, 2025.</w:t>
      </w:r>
    </w:p>
    <w:p w14:paraId="357FEFD7"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Malone, Patrick M. </w:t>
      </w:r>
      <w:r w:rsidRPr="00062390">
        <w:rPr>
          <w:rFonts w:eastAsia="Times New Roman"/>
          <w:i/>
          <w:iCs/>
          <w:kern w:val="0"/>
          <w:szCs w:val="24"/>
          <w14:ligatures w14:val="none"/>
        </w:rPr>
        <w:t>The Skulking Way of War: Technology and Tactics among the New England Indians</w:t>
      </w:r>
      <w:r w:rsidRPr="00062390">
        <w:rPr>
          <w:rFonts w:eastAsia="Times New Roman"/>
          <w:kern w:val="0"/>
          <w:szCs w:val="24"/>
          <w14:ligatures w14:val="none"/>
        </w:rPr>
        <w:t>. Johns Hopkins Paperbacks ed. Baltimore: Johns Hopkins University Press, 1993.</w:t>
      </w:r>
    </w:p>
    <w:p w14:paraId="0820CBEC"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lastRenderedPageBreak/>
        <w:t xml:space="preserve">McCrady, Edward. </w:t>
      </w:r>
      <w:r w:rsidRPr="00062390">
        <w:rPr>
          <w:rFonts w:eastAsia="Times New Roman"/>
          <w:i/>
          <w:iCs/>
          <w:kern w:val="0"/>
          <w:szCs w:val="24"/>
          <w14:ligatures w14:val="none"/>
        </w:rPr>
        <w:t>The History of South Carolina in the Revolution, 1775–1780</w:t>
      </w:r>
      <w:r w:rsidRPr="00062390">
        <w:rPr>
          <w:rFonts w:eastAsia="Times New Roman"/>
          <w:kern w:val="0"/>
          <w:szCs w:val="24"/>
          <w14:ligatures w14:val="none"/>
        </w:rPr>
        <w:t>. New York: Russell &amp; Russell, 1901.</w:t>
      </w:r>
    </w:p>
    <w:p w14:paraId="6D3BD4C7"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Merrell, James Hart. </w:t>
      </w:r>
      <w:r w:rsidRPr="00062390">
        <w:rPr>
          <w:rFonts w:eastAsia="Times New Roman"/>
          <w:i/>
          <w:iCs/>
          <w:kern w:val="0"/>
          <w:szCs w:val="24"/>
          <w14:ligatures w14:val="none"/>
        </w:rPr>
        <w:t>The Indians’ New World: Catawbas and Their Neighbors from European Contact through the Era of Removal</w:t>
      </w:r>
      <w:r w:rsidRPr="00062390">
        <w:rPr>
          <w:rFonts w:eastAsia="Times New Roman"/>
          <w:kern w:val="0"/>
          <w:szCs w:val="24"/>
          <w14:ligatures w14:val="none"/>
        </w:rPr>
        <w:t>. 2nd ed. Chapel Hill: University of North Carolina Press, 2010.</w:t>
      </w:r>
    </w:p>
    <w:p w14:paraId="2B5ED167"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Mooney, James, and George Ellison. </w:t>
      </w:r>
      <w:r w:rsidRPr="00062390">
        <w:rPr>
          <w:rFonts w:eastAsia="Times New Roman"/>
          <w:i/>
          <w:iCs/>
          <w:kern w:val="0"/>
          <w:szCs w:val="24"/>
          <w14:ligatures w14:val="none"/>
        </w:rPr>
        <w:t>James Mooney’s History, Myths, and Sacred Formulas of the Cherokees: Containing the Full Texts of Myths of the Cherokee (1900) and The Sacred Formulas of the Cherokees (1891) as Published by the Bureau of American Ethnology</w:t>
      </w:r>
      <w:r w:rsidRPr="00062390">
        <w:rPr>
          <w:rFonts w:eastAsia="Times New Roman"/>
          <w:kern w:val="0"/>
          <w:szCs w:val="24"/>
          <w14:ligatures w14:val="none"/>
        </w:rPr>
        <w:t>. Asheville, NC: Historical Images, 1992.</w:t>
      </w:r>
    </w:p>
    <w:p w14:paraId="6F9420AD"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Myer, William E. </w:t>
      </w:r>
      <w:r w:rsidRPr="00062390">
        <w:rPr>
          <w:rFonts w:eastAsia="Times New Roman"/>
          <w:i/>
          <w:iCs/>
          <w:kern w:val="0"/>
          <w:szCs w:val="24"/>
          <w14:ligatures w14:val="none"/>
        </w:rPr>
        <w:t>Indian Trails of the Southeast</w:t>
      </w:r>
      <w:r w:rsidRPr="00062390">
        <w:rPr>
          <w:rFonts w:eastAsia="Times New Roman"/>
          <w:kern w:val="0"/>
          <w:szCs w:val="24"/>
          <w14:ligatures w14:val="none"/>
        </w:rPr>
        <w:t>. Nashville: Blue and Gray Press, 1971.</w:t>
      </w:r>
    </w:p>
    <w:p w14:paraId="016B144C" w14:textId="77777777" w:rsidR="00094E86" w:rsidRDefault="00094E86" w:rsidP="001C0CA8">
      <w:pPr>
        <w:spacing w:line="480" w:lineRule="auto"/>
        <w:ind w:left="720" w:hanging="720"/>
        <w:contextualSpacing/>
      </w:pPr>
      <w:r w:rsidRPr="00DB0D3C">
        <w:t xml:space="preserve">Nichols, John L. “Alexander Cameron, British Agent among the Cherokee, 1764-1781.” </w:t>
      </w:r>
      <w:r w:rsidRPr="00DB0D3C">
        <w:rPr>
          <w:i/>
          <w:iCs/>
        </w:rPr>
        <w:t>The South Carolina Historical Magazine</w:t>
      </w:r>
      <w:r w:rsidRPr="00DB0D3C">
        <w:t xml:space="preserve"> 97, no. 2 (1996): 94–114.</w:t>
      </w:r>
    </w:p>
    <w:p w14:paraId="1348C056"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O’Donnel, James H. </w:t>
      </w:r>
      <w:r w:rsidRPr="00062390">
        <w:rPr>
          <w:rFonts w:eastAsia="Times New Roman"/>
          <w:i/>
          <w:iCs/>
          <w:kern w:val="0"/>
          <w:szCs w:val="24"/>
          <w14:ligatures w14:val="none"/>
        </w:rPr>
        <w:t>Southern Indians in the American Revolution</w:t>
      </w:r>
      <w:r w:rsidRPr="00062390">
        <w:rPr>
          <w:rFonts w:eastAsia="Times New Roman"/>
          <w:kern w:val="0"/>
          <w:szCs w:val="24"/>
          <w14:ligatures w14:val="none"/>
        </w:rPr>
        <w:t>. Knoxville: University of Tennessee Press, 1973.</w:t>
      </w:r>
    </w:p>
    <w:p w14:paraId="6907603B"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Parkinson, Robert G. </w:t>
      </w:r>
      <w:r w:rsidRPr="00062390">
        <w:rPr>
          <w:rFonts w:eastAsia="Times New Roman"/>
          <w:i/>
          <w:iCs/>
          <w:kern w:val="0"/>
          <w:szCs w:val="24"/>
          <w14:ligatures w14:val="none"/>
        </w:rPr>
        <w:t>Heart of American Darkness: Bewilderment and Horror on the Early Frontier</w:t>
      </w:r>
      <w:r w:rsidRPr="00062390">
        <w:rPr>
          <w:rFonts w:eastAsia="Times New Roman"/>
          <w:kern w:val="0"/>
          <w:szCs w:val="24"/>
          <w14:ligatures w14:val="none"/>
        </w:rPr>
        <w:t>. 1st ed. New York: W. W. Norton &amp; Company, 2024.</w:t>
      </w:r>
    </w:p>
    <w:p w14:paraId="5B03B217"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Perdue, Theda. </w:t>
      </w:r>
      <w:r w:rsidRPr="00062390">
        <w:rPr>
          <w:rFonts w:eastAsia="Times New Roman"/>
          <w:i/>
          <w:iCs/>
          <w:kern w:val="0"/>
          <w:szCs w:val="24"/>
          <w14:ligatures w14:val="none"/>
        </w:rPr>
        <w:t>Cherokee Women: Gender and Culture Change, 1700–1835</w:t>
      </w:r>
      <w:r w:rsidRPr="00062390">
        <w:rPr>
          <w:rFonts w:eastAsia="Times New Roman"/>
          <w:kern w:val="0"/>
          <w:szCs w:val="24"/>
          <w14:ligatures w14:val="none"/>
        </w:rPr>
        <w:t>. Indians of the Southeast. Lincoln: University of Nebraska Press, 1999.</w:t>
      </w:r>
    </w:p>
    <w:p w14:paraId="5B9576F2"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Preston, David L. </w:t>
      </w:r>
      <w:r w:rsidRPr="00062390">
        <w:rPr>
          <w:rFonts w:eastAsia="Times New Roman"/>
          <w:i/>
          <w:iCs/>
          <w:kern w:val="0"/>
          <w:szCs w:val="24"/>
          <w14:ligatures w14:val="none"/>
        </w:rPr>
        <w:t>Braddock’s Defeat: The Battle of the Monongahela and the Road to Revolution</w:t>
      </w:r>
      <w:r w:rsidRPr="00062390">
        <w:rPr>
          <w:rFonts w:eastAsia="Times New Roman"/>
          <w:kern w:val="0"/>
          <w:szCs w:val="24"/>
          <w14:ligatures w14:val="none"/>
        </w:rPr>
        <w:t>. Oxford: Oxford University Press, 2018.</w:t>
      </w:r>
    </w:p>
    <w:p w14:paraId="1000FAC8"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Ray, Kristofer. </w:t>
      </w:r>
      <w:r w:rsidRPr="00062390">
        <w:rPr>
          <w:rFonts w:eastAsia="Times New Roman"/>
          <w:i/>
          <w:iCs/>
          <w:kern w:val="0"/>
          <w:szCs w:val="24"/>
          <w14:ligatures w14:val="none"/>
        </w:rPr>
        <w:t>Cherokee Power: Imperial and Indigenous Geopolitics in the Trans-Appalachian West, 1670–1774</w:t>
      </w:r>
      <w:r w:rsidRPr="00062390">
        <w:rPr>
          <w:rFonts w:eastAsia="Times New Roman"/>
          <w:kern w:val="0"/>
          <w:szCs w:val="24"/>
          <w14:ligatures w14:val="none"/>
        </w:rPr>
        <w:t>. Norman: University of Oklahoma Press, 2023.</w:t>
      </w:r>
    </w:p>
    <w:p w14:paraId="10A18E78"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lastRenderedPageBreak/>
        <w:t xml:space="preserve">Reynolds, William R. </w:t>
      </w:r>
      <w:r w:rsidRPr="00062390">
        <w:rPr>
          <w:rFonts w:eastAsia="Times New Roman"/>
          <w:i/>
          <w:iCs/>
          <w:kern w:val="0"/>
          <w:szCs w:val="24"/>
          <w14:ligatures w14:val="none"/>
        </w:rPr>
        <w:t>The Cherokee Struggle to Maintain Identity in the 17th and 18th Centuries</w:t>
      </w:r>
      <w:r w:rsidRPr="00062390">
        <w:rPr>
          <w:rFonts w:eastAsia="Times New Roman"/>
          <w:kern w:val="0"/>
          <w:szCs w:val="24"/>
          <w14:ligatures w14:val="none"/>
        </w:rPr>
        <w:t>. Jefferson, NC: McFarland &amp; Company, 2015.</w:t>
      </w:r>
    </w:p>
    <w:p w14:paraId="20E353D5"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Saunt, Claudio. </w:t>
      </w:r>
      <w:r w:rsidRPr="00062390">
        <w:rPr>
          <w:rFonts w:eastAsia="Times New Roman"/>
          <w:i/>
          <w:iCs/>
          <w:kern w:val="0"/>
          <w:szCs w:val="24"/>
          <w14:ligatures w14:val="none"/>
        </w:rPr>
        <w:t>A New Order of Things: Property, Power, and the Transformation of the Creek Indians, 1733–1816</w:t>
      </w:r>
      <w:r w:rsidRPr="00062390">
        <w:rPr>
          <w:rFonts w:eastAsia="Times New Roman"/>
          <w:kern w:val="0"/>
          <w:szCs w:val="24"/>
          <w14:ligatures w14:val="none"/>
        </w:rPr>
        <w:t>. Cambridge Studies in North American Indian History. Cambridge: Cambridge University Press, 1999.</w:t>
      </w:r>
    </w:p>
    <w:p w14:paraId="4C13DBBC" w14:textId="6D4A008A"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Showalter, Dennis E. “A Modest Plea for Drums and Trumpets.” </w:t>
      </w:r>
      <w:r w:rsidRPr="00062390">
        <w:rPr>
          <w:rFonts w:eastAsia="Times New Roman"/>
          <w:i/>
          <w:iCs/>
          <w:kern w:val="0"/>
          <w:szCs w:val="24"/>
          <w14:ligatures w14:val="none"/>
        </w:rPr>
        <w:t>Military Affairs</w:t>
      </w:r>
      <w:r w:rsidRPr="00062390">
        <w:rPr>
          <w:rFonts w:eastAsia="Times New Roman"/>
          <w:kern w:val="0"/>
          <w:szCs w:val="24"/>
          <w14:ligatures w14:val="none"/>
        </w:rPr>
        <w:t xml:space="preserve"> 39, no. 2 (1975): 71–74. </w:t>
      </w:r>
    </w:p>
    <w:p w14:paraId="30E18E78" w14:textId="77777777" w:rsidR="00062390" w:rsidRP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r w:rsidRPr="00062390">
        <w:rPr>
          <w:rFonts w:eastAsia="Times New Roman"/>
          <w:kern w:val="0"/>
          <w:szCs w:val="24"/>
          <w14:ligatures w14:val="none"/>
        </w:rPr>
        <w:t xml:space="preserve">Silverman, David J. </w:t>
      </w:r>
      <w:r w:rsidRPr="00062390">
        <w:rPr>
          <w:rFonts w:eastAsia="Times New Roman"/>
          <w:i/>
          <w:iCs/>
          <w:kern w:val="0"/>
          <w:szCs w:val="24"/>
          <w14:ligatures w14:val="none"/>
        </w:rPr>
        <w:t>Thundersticks: Firearms and the Violent Transformation of Native America</w:t>
      </w:r>
      <w:r w:rsidRPr="00062390">
        <w:rPr>
          <w:rFonts w:eastAsia="Times New Roman"/>
          <w:kern w:val="0"/>
          <w:szCs w:val="24"/>
          <w14:ligatures w14:val="none"/>
        </w:rPr>
        <w:t>. Cambridge, MA: Belknap Press of Harvard University Press, 2016.</w:t>
      </w:r>
    </w:p>
    <w:p w14:paraId="4DE04A41" w14:textId="77777777" w:rsidR="00BC40C1" w:rsidRDefault="00BC40C1" w:rsidP="001C0CA8">
      <w:pPr>
        <w:spacing w:line="480" w:lineRule="auto"/>
        <w:ind w:left="720" w:hanging="720"/>
        <w:contextualSpacing/>
        <w:rPr>
          <w:kern w:val="0"/>
        </w:rPr>
      </w:pPr>
      <w:bookmarkStart w:id="4" w:name="_Hlk184585239"/>
      <w:r w:rsidRPr="00734FEE">
        <w:rPr>
          <w:kern w:val="0"/>
        </w:rPr>
        <w:t>Starkey, Armstrong</w:t>
      </w:r>
      <w:r>
        <w:rPr>
          <w:kern w:val="0"/>
        </w:rPr>
        <w:t>.</w:t>
      </w:r>
      <w:r w:rsidRPr="00734FEE">
        <w:rPr>
          <w:kern w:val="0"/>
        </w:rPr>
        <w:t xml:space="preserve"> </w:t>
      </w:r>
      <w:r w:rsidRPr="001159E5">
        <w:rPr>
          <w:i/>
          <w:iCs/>
          <w:kern w:val="0"/>
        </w:rPr>
        <w:t>European and Native American Warfare, 1675 - 1815</w:t>
      </w:r>
      <w:r w:rsidRPr="00734FEE">
        <w:rPr>
          <w:kern w:val="0"/>
        </w:rPr>
        <w:t>. (London: UCL Press, 1998).</w:t>
      </w:r>
    </w:p>
    <w:bookmarkEnd w:id="4"/>
    <w:p w14:paraId="01ACA836" w14:textId="77777777" w:rsidR="0096389C" w:rsidRPr="0096389C" w:rsidRDefault="0096389C" w:rsidP="001C0CA8">
      <w:pPr>
        <w:spacing w:before="100" w:beforeAutospacing="1" w:after="100" w:afterAutospacing="1" w:line="480" w:lineRule="auto"/>
        <w:ind w:left="720" w:hanging="720"/>
        <w:contextualSpacing/>
      </w:pPr>
      <w:r w:rsidRPr="0096389C">
        <w:t xml:space="preserve">U.S. Army. </w:t>
      </w:r>
      <w:r w:rsidRPr="0096389C">
        <w:rPr>
          <w:i/>
          <w:iCs/>
        </w:rPr>
        <w:t>Army Techniques Publication ATP 2-01.3: Intelligence Preparation of the Operational Environment, Change 2, January 2024</w:t>
      </w:r>
      <w:r w:rsidRPr="0096389C">
        <w:t>. Washington, DC: Department of the Army, 2024.</w:t>
      </w:r>
    </w:p>
    <w:p w14:paraId="18DC90BD" w14:textId="43D37A48" w:rsidR="00A7540E" w:rsidRDefault="00A7540E" w:rsidP="001C0CA8">
      <w:pPr>
        <w:spacing w:before="100" w:beforeAutospacing="1" w:after="100" w:afterAutospacing="1" w:line="480" w:lineRule="auto"/>
        <w:ind w:left="720" w:hanging="720"/>
        <w:contextualSpacing/>
      </w:pPr>
      <w:r>
        <w:t>Vanderkooi, Stuart. “A Military Analysis of the Cherokee War of 1776 in South Carolina</w:t>
      </w:r>
      <w:r w:rsidR="00585935">
        <w:t>.</w:t>
      </w:r>
      <w:r>
        <w:t>”</w:t>
      </w:r>
      <w:r w:rsidR="00585935">
        <w:t xml:space="preserve"> </w:t>
      </w:r>
      <w:r w:rsidR="009C4CEB">
        <w:t xml:space="preserve">2024. </w:t>
      </w:r>
      <w:r w:rsidR="00585935">
        <w:t>Unpublished.</w:t>
      </w:r>
      <w:r>
        <w:t xml:space="preserve"> </w:t>
      </w:r>
    </w:p>
    <w:p w14:paraId="505DDD3E" w14:textId="43CF3DF6" w:rsidR="00585935" w:rsidRDefault="00B551A7" w:rsidP="001C0CA8">
      <w:pPr>
        <w:spacing w:before="100" w:beforeAutospacing="1" w:after="100" w:afterAutospacing="1" w:line="480" w:lineRule="auto"/>
        <w:ind w:left="720" w:hanging="720"/>
        <w:contextualSpacing/>
      </w:pPr>
      <w:r w:rsidRPr="00062390">
        <w:rPr>
          <w:rFonts w:eastAsia="Times New Roman"/>
          <w:kern w:val="0"/>
          <w:szCs w:val="24"/>
          <w14:ligatures w14:val="none"/>
        </w:rPr>
        <w:t>———</w:t>
      </w:r>
      <w:r>
        <w:t xml:space="preserve"> </w:t>
      </w:r>
      <w:r w:rsidR="00A7540E">
        <w:t xml:space="preserve">“Historiography of Eastern Woodland Native American Warfare.” </w:t>
      </w:r>
      <w:r w:rsidR="009C4CEB">
        <w:t xml:space="preserve">2024. </w:t>
      </w:r>
      <w:r w:rsidR="00585935">
        <w:t>Unpublished</w:t>
      </w:r>
    </w:p>
    <w:p w14:paraId="58235CE5" w14:textId="5E53CFF5" w:rsidR="00062390" w:rsidRDefault="00062390" w:rsidP="001C0CA8">
      <w:pPr>
        <w:spacing w:before="100" w:beforeAutospacing="1" w:after="100" w:afterAutospacing="1" w:line="480" w:lineRule="auto"/>
        <w:ind w:left="720" w:hanging="720"/>
        <w:contextualSpacing/>
        <w:rPr>
          <w:rFonts w:eastAsia="Times New Roman"/>
          <w:kern w:val="0"/>
          <w:szCs w:val="24"/>
          <w14:ligatures w14:val="none"/>
        </w:rPr>
      </w:pPr>
      <w:proofErr w:type="spellStart"/>
      <w:r w:rsidRPr="00062390">
        <w:rPr>
          <w:rFonts w:eastAsia="Times New Roman"/>
          <w:kern w:val="0"/>
          <w:szCs w:val="24"/>
          <w14:ligatures w14:val="none"/>
        </w:rPr>
        <w:t>Waselkov</w:t>
      </w:r>
      <w:proofErr w:type="spellEnd"/>
      <w:r w:rsidRPr="00062390">
        <w:rPr>
          <w:rFonts w:eastAsia="Times New Roman"/>
          <w:kern w:val="0"/>
          <w:szCs w:val="24"/>
          <w14:ligatures w14:val="none"/>
        </w:rPr>
        <w:t xml:space="preserve">, Gregory A., Peter H. Wood, and M. Thomas Hatley, eds. </w:t>
      </w:r>
      <w:r w:rsidRPr="00062390">
        <w:rPr>
          <w:rFonts w:eastAsia="Times New Roman"/>
          <w:i/>
          <w:iCs/>
          <w:kern w:val="0"/>
          <w:szCs w:val="24"/>
          <w14:ligatures w14:val="none"/>
        </w:rPr>
        <w:t>Powhatan’s Mantle: Indians in the Colonial Southeast</w:t>
      </w:r>
      <w:r w:rsidRPr="00062390">
        <w:rPr>
          <w:rFonts w:eastAsia="Times New Roman"/>
          <w:kern w:val="0"/>
          <w:szCs w:val="24"/>
          <w14:ligatures w14:val="none"/>
        </w:rPr>
        <w:t>. Rev. and exp. ed. Lincoln: University of Nebraska Press, 2006.</w:t>
      </w:r>
    </w:p>
    <w:p w14:paraId="4139C5E0" w14:textId="77777777" w:rsidR="004D4176" w:rsidRPr="004D4176" w:rsidRDefault="004D4176" w:rsidP="001C0CA8">
      <w:pPr>
        <w:spacing w:line="480" w:lineRule="auto"/>
        <w:contextualSpacing/>
        <w:rPr>
          <w:b/>
          <w:bCs/>
        </w:rPr>
      </w:pPr>
      <w:r w:rsidRPr="004D4176">
        <w:rPr>
          <w:b/>
          <w:bCs/>
        </w:rPr>
        <w:t>Images</w:t>
      </w:r>
    </w:p>
    <w:p w14:paraId="7E200DAC" w14:textId="5BD162E1" w:rsidR="00FC3DFB" w:rsidRDefault="00F854A7" w:rsidP="001C0CA8">
      <w:pPr>
        <w:spacing w:line="480" w:lineRule="auto"/>
        <w:ind w:left="720" w:hanging="720"/>
        <w:contextualSpacing/>
      </w:pPr>
      <w:r w:rsidRPr="00F854A7">
        <w:lastRenderedPageBreak/>
        <w:t>Ewald, Johann Von.</w:t>
      </w:r>
      <w:r>
        <w:rPr>
          <w:i/>
          <w:iCs/>
        </w:rPr>
        <w:t xml:space="preserve"> </w:t>
      </w:r>
      <w:r w:rsidR="00FC3DFB" w:rsidRPr="00FC3DFB">
        <w:rPr>
          <w:i/>
          <w:iCs/>
        </w:rPr>
        <w:t>Stockbridge 1778</w:t>
      </w:r>
      <w:r w:rsidR="00FC3DFB" w:rsidRPr="00FC3DFB">
        <w:t xml:space="preserve">. </w:t>
      </w:r>
      <w:r>
        <w:t>Drawing.</w:t>
      </w:r>
      <w:r w:rsidR="00FC3DFB" w:rsidRPr="00FC3DFB">
        <w:t xml:space="preserve"> Wikimedia Commons. Uploaded March 10, 2008. Accessed March 1</w:t>
      </w:r>
      <w:r>
        <w:t>0</w:t>
      </w:r>
      <w:r w:rsidR="00FC3DFB" w:rsidRPr="00FC3DFB">
        <w:t xml:space="preserve">, 2025. </w:t>
      </w:r>
      <w:r>
        <w:t xml:space="preserve">Public Domain. </w:t>
      </w:r>
      <w:r w:rsidRPr="00FC3DFB">
        <w:t>https://commons.wikimedia.org/wiki/File:Stockbridge_1778.jpg</w:t>
      </w:r>
      <w:r w:rsidR="00FC3DFB" w:rsidRPr="00FC3DFB">
        <w:t>.</w:t>
      </w:r>
    </w:p>
    <w:p w14:paraId="33730C15" w14:textId="370C4365" w:rsidR="005D39BC" w:rsidRDefault="005D39BC" w:rsidP="001C0CA8">
      <w:pPr>
        <w:spacing w:line="480" w:lineRule="auto"/>
        <w:ind w:left="720" w:hanging="720"/>
        <w:contextualSpacing/>
      </w:pPr>
      <w:r w:rsidRPr="005D39BC">
        <w:t xml:space="preserve">Horatius, Alexius. </w:t>
      </w:r>
      <w:r w:rsidRPr="005D39BC">
        <w:rPr>
          <w:i/>
          <w:iCs/>
        </w:rPr>
        <w:t>View from US Highway 64 Just West of Franklin, North Carolina, USA. Part of the Nantahala National Forest in the Appalachian Mountains</w:t>
      </w:r>
      <w:r w:rsidRPr="005D39BC">
        <w:t xml:space="preserve">. Photograph, July 6, 2011. Near Franklin, NC. Wikimedia Commons. </w:t>
      </w:r>
      <w:r w:rsidR="00896247" w:rsidRPr="00896247">
        <w:t>Attribution-</w:t>
      </w:r>
      <w:proofErr w:type="spellStart"/>
      <w:r w:rsidR="00896247" w:rsidRPr="00896247">
        <w:t>ShareAlike</w:t>
      </w:r>
      <w:proofErr w:type="spellEnd"/>
      <w:r w:rsidR="00896247" w:rsidRPr="00896247">
        <w:t xml:space="preserve"> 3.0 </w:t>
      </w:r>
      <w:proofErr w:type="spellStart"/>
      <w:r w:rsidR="00896247" w:rsidRPr="00896247">
        <w:t>Unported</w:t>
      </w:r>
      <w:proofErr w:type="spellEnd"/>
      <w:r w:rsidR="00896247" w:rsidRPr="00896247">
        <w:t xml:space="preserve"> </w:t>
      </w:r>
      <w:r w:rsidRPr="005D39BC">
        <w:t>https://commons.wikimedia.org/wiki/File:Nantahala_Mtns_lookout.jpg.</w:t>
      </w:r>
    </w:p>
    <w:p w14:paraId="5889B075" w14:textId="01F07345" w:rsidR="00EC50CF" w:rsidRDefault="00EC50CF" w:rsidP="001C0CA8">
      <w:pPr>
        <w:spacing w:line="480" w:lineRule="auto"/>
        <w:ind w:left="720" w:hanging="720"/>
        <w:contextualSpacing/>
      </w:pPr>
      <w:r w:rsidRPr="00EC50CF">
        <w:rPr>
          <w:i/>
          <w:iCs/>
        </w:rPr>
        <w:t>Jim and Caroline Walker Shelton's Family Standing by Large Chestnut Tree below Tremont Falls, circa 1920</w:t>
      </w:r>
      <w:r w:rsidRPr="00EC50CF">
        <w:t>. Photograph. Great Smoky Mountains National Park. Open Parks Network. Accessed March 10, 2025. https://openparksnetwork.org/single-item-view/?oid=OPN_NS:DFB75184C12A1D9DC7303EF1E0BDE91D.</w:t>
      </w:r>
    </w:p>
    <w:p w14:paraId="11B510A1" w14:textId="34AE0F79" w:rsidR="00AE0760" w:rsidRDefault="00AE0760" w:rsidP="001C0CA8">
      <w:pPr>
        <w:spacing w:line="480" w:lineRule="auto"/>
        <w:ind w:left="720" w:hanging="720"/>
        <w:contextualSpacing/>
      </w:pPr>
      <w:r w:rsidRPr="007A767D">
        <w:rPr>
          <w:i/>
          <w:iCs/>
        </w:rPr>
        <w:t>Powder Horn showing map of Grant expedition against the Cherokees</w:t>
      </w:r>
      <w:r w:rsidR="00D02A00">
        <w:t>.</w:t>
      </w:r>
      <w:r>
        <w:t xml:space="preserve"> 1761</w:t>
      </w:r>
      <w:r w:rsidR="00D02A00">
        <w:t>.</w:t>
      </w:r>
      <w:r>
        <w:t xml:space="preserve"> Scrimshaw carving on horn</w:t>
      </w:r>
      <w:r w:rsidR="00D02A00">
        <w:t>.</w:t>
      </w:r>
      <w:r>
        <w:t xml:space="preserve"> Museum of the Cherokee People, Cherokee, NC</w:t>
      </w:r>
      <w:r w:rsidR="00D02A00">
        <w:t>.</w:t>
      </w:r>
    </w:p>
    <w:p w14:paraId="2DA63D66" w14:textId="6A4BAEE7" w:rsidR="008A6AF6" w:rsidRDefault="008A6AF6" w:rsidP="001C0CA8">
      <w:pPr>
        <w:spacing w:line="480" w:lineRule="auto"/>
        <w:ind w:left="720" w:hanging="720"/>
        <w:contextualSpacing/>
      </w:pPr>
      <w:r w:rsidRPr="008A6AF6">
        <w:t xml:space="preserve">Shelton, Jim. </w:t>
      </w:r>
      <w:r w:rsidRPr="008A6AF6">
        <w:rPr>
          <w:i/>
          <w:iCs/>
        </w:rPr>
        <w:t>Ivy Stalk, World's Record Mountain Laurel, Kalmia latifolia, Little River</w:t>
      </w:r>
      <w:r w:rsidRPr="008A6AF6">
        <w:t>. Photograph. Great Smoky Mountains National Park. Open Parks Network. Accessed March 10, 2025. https://openparksnetwork.org/single-item-view/?oid=OPN_NS:32D0F45FDE2DD040B1C7803568D15DFA.</w:t>
      </w:r>
    </w:p>
    <w:p w14:paraId="49E9D498" w14:textId="77777777" w:rsidR="005D39BC" w:rsidRDefault="005D39BC" w:rsidP="001C0CA8">
      <w:pPr>
        <w:spacing w:line="480" w:lineRule="auto"/>
        <w:ind w:left="720" w:hanging="720"/>
        <w:contextualSpacing/>
      </w:pPr>
      <w:r w:rsidRPr="005D39BC">
        <w:t xml:space="preserve">Stuart, John. </w:t>
      </w:r>
      <w:r w:rsidRPr="005D39BC">
        <w:rPr>
          <w:i/>
          <w:iCs/>
        </w:rPr>
        <w:t>SKETCH OF THE CHEROKEE COUNTRY And March of the Troops Under the Command of Luet. Col. Grant to the Middle &amp; Back Settlements. 1761</w:t>
      </w:r>
      <w:r w:rsidRPr="005D39BC">
        <w:t>. Map, approx. 1:190,000. British Library Collection, London.</w:t>
      </w:r>
    </w:p>
    <w:p w14:paraId="572B0C7C" w14:textId="6068F71E" w:rsidR="00822951" w:rsidRPr="00BD736B" w:rsidRDefault="00822951" w:rsidP="001C0CA8">
      <w:pPr>
        <w:spacing w:line="480" w:lineRule="auto"/>
        <w:ind w:left="720" w:hanging="720"/>
        <w:contextualSpacing/>
      </w:pPr>
      <w:r w:rsidRPr="00BD736B">
        <w:t xml:space="preserve">Topographic Images retrieved from </w:t>
      </w:r>
      <w:proofErr w:type="spellStart"/>
      <w:r w:rsidRPr="00BD736B">
        <w:t>onX</w:t>
      </w:r>
      <w:proofErr w:type="spellEnd"/>
      <w:r w:rsidRPr="00BD736B">
        <w:t xml:space="preserve"> Hunt </w:t>
      </w:r>
      <w:proofErr w:type="spellStart"/>
      <w:r w:rsidRPr="00BD736B">
        <w:t>Webmap</w:t>
      </w:r>
      <w:proofErr w:type="spellEnd"/>
      <w:r w:rsidRPr="00BD736B">
        <w:t xml:space="preserve"> Application. https://webmap.onxmaps.com/. Graphics added by author.</w:t>
      </w:r>
    </w:p>
    <w:p w14:paraId="7072C7D6" w14:textId="77777777" w:rsidR="00822951" w:rsidRPr="00062390" w:rsidRDefault="00822951" w:rsidP="00094E86">
      <w:pPr>
        <w:spacing w:before="100" w:beforeAutospacing="1" w:after="100" w:afterAutospacing="1" w:line="240" w:lineRule="auto"/>
        <w:ind w:left="720" w:hanging="720"/>
        <w:rPr>
          <w:rFonts w:eastAsia="Times New Roman"/>
          <w:kern w:val="0"/>
          <w:szCs w:val="24"/>
          <w14:ligatures w14:val="none"/>
        </w:rPr>
      </w:pPr>
    </w:p>
    <w:p w14:paraId="4B3CD050" w14:textId="77777777" w:rsidR="00A914C2" w:rsidRDefault="00A914C2" w:rsidP="00C14E14">
      <w:pPr>
        <w:spacing w:line="480" w:lineRule="auto"/>
        <w:jc w:val="center"/>
        <w:rPr>
          <w:b/>
        </w:rPr>
      </w:pPr>
    </w:p>
    <w:p w14:paraId="495A13D5" w14:textId="77777777" w:rsidR="00A914C2" w:rsidRDefault="00A914C2" w:rsidP="00C14E14">
      <w:pPr>
        <w:spacing w:line="480" w:lineRule="auto"/>
        <w:jc w:val="center"/>
        <w:rPr>
          <w:b/>
        </w:rPr>
      </w:pPr>
    </w:p>
    <w:p w14:paraId="3B42BF1F" w14:textId="77777777" w:rsidR="00443D50" w:rsidRDefault="00443D50" w:rsidP="00443D50">
      <w:pPr>
        <w:spacing w:line="480" w:lineRule="auto"/>
        <w:contextualSpacing/>
        <w:jc w:val="center"/>
        <w:rPr>
          <w:b/>
        </w:rPr>
      </w:pPr>
    </w:p>
    <w:p w14:paraId="55A8B409" w14:textId="77777777" w:rsidR="00443D50" w:rsidRDefault="00443D50" w:rsidP="00443D50">
      <w:pPr>
        <w:spacing w:line="480" w:lineRule="auto"/>
        <w:contextualSpacing/>
        <w:jc w:val="center"/>
        <w:rPr>
          <w:b/>
        </w:rPr>
      </w:pPr>
    </w:p>
    <w:p w14:paraId="25195F5D" w14:textId="77777777" w:rsidR="00443D50" w:rsidRDefault="00443D50" w:rsidP="00443D50">
      <w:pPr>
        <w:spacing w:line="480" w:lineRule="auto"/>
        <w:contextualSpacing/>
        <w:jc w:val="center"/>
        <w:rPr>
          <w:b/>
        </w:rPr>
      </w:pPr>
    </w:p>
    <w:p w14:paraId="3E23AE80" w14:textId="440F96CF" w:rsidR="00C14E14" w:rsidRDefault="00443D50" w:rsidP="00443D50">
      <w:pPr>
        <w:spacing w:line="480" w:lineRule="auto"/>
        <w:contextualSpacing/>
        <w:jc w:val="center"/>
        <w:rPr>
          <w:b/>
        </w:rPr>
      </w:pPr>
      <w:r>
        <w:rPr>
          <w:b/>
        </w:rPr>
        <w:t>VITA</w:t>
      </w:r>
    </w:p>
    <w:p w14:paraId="79EA3DD0" w14:textId="5D0FC169" w:rsidR="00C14E14" w:rsidRDefault="00C14E14" w:rsidP="00443D50">
      <w:pPr>
        <w:spacing w:line="480" w:lineRule="auto"/>
        <w:contextualSpacing/>
        <w:rPr>
          <w:rFonts w:eastAsia="Times New Roman"/>
        </w:rPr>
      </w:pPr>
      <w:r>
        <w:rPr>
          <w:rFonts w:eastAsia="Times New Roman"/>
        </w:rPr>
        <w:t xml:space="preserve">Stuart Thomas Vanderkooi graduated from the U.S. Military Academy at West Point in 2015, where he earned a B.S. in Military History. After commissioning as an officer in the U.S. Army, he served as a platoon leader and executive officer in the </w:t>
      </w:r>
      <w:r w:rsidR="00DB0007">
        <w:rPr>
          <w:rFonts w:eastAsia="Times New Roman"/>
        </w:rPr>
        <w:t>4</w:t>
      </w:r>
      <w:r w:rsidR="00DB0007" w:rsidRPr="00DB0007">
        <w:rPr>
          <w:rFonts w:eastAsia="Times New Roman"/>
          <w:vertAlign w:val="superscript"/>
        </w:rPr>
        <w:t>th</w:t>
      </w:r>
      <w:r w:rsidR="00DB0007">
        <w:rPr>
          <w:rFonts w:eastAsia="Times New Roman"/>
        </w:rPr>
        <w:t xml:space="preserve"> Squadron, 10</w:t>
      </w:r>
      <w:r w:rsidR="00DB0007" w:rsidRPr="00DB0007">
        <w:rPr>
          <w:rFonts w:eastAsia="Times New Roman"/>
          <w:vertAlign w:val="superscript"/>
        </w:rPr>
        <w:t>th</w:t>
      </w:r>
      <w:r w:rsidR="00DB0007">
        <w:rPr>
          <w:rFonts w:eastAsia="Times New Roman"/>
        </w:rPr>
        <w:t xml:space="preserve"> U.S. Cavalry Regiment</w:t>
      </w:r>
      <w:r w:rsidR="00A22C65">
        <w:rPr>
          <w:rFonts w:eastAsia="Times New Roman"/>
        </w:rPr>
        <w:t xml:space="preserve"> in Fort Carson, Colorado</w:t>
      </w:r>
      <w:r>
        <w:rPr>
          <w:rFonts w:eastAsia="Times New Roman"/>
        </w:rPr>
        <w:t xml:space="preserve">. </w:t>
      </w:r>
      <w:r w:rsidR="00DB0007">
        <w:rPr>
          <w:rFonts w:eastAsia="Times New Roman"/>
        </w:rPr>
        <w:t xml:space="preserve">He commanded a One Station Unit Training Troop in Fort Moore, Georgia, and </w:t>
      </w:r>
      <w:r w:rsidR="00A22C65">
        <w:rPr>
          <w:rFonts w:eastAsia="Times New Roman"/>
        </w:rPr>
        <w:t>a tank company in the 6</w:t>
      </w:r>
      <w:r w:rsidR="00A22C65" w:rsidRPr="00A22C65">
        <w:rPr>
          <w:rFonts w:eastAsia="Times New Roman"/>
          <w:vertAlign w:val="superscript"/>
        </w:rPr>
        <w:t>th</w:t>
      </w:r>
      <w:r w:rsidR="00A22C65">
        <w:rPr>
          <w:rFonts w:eastAsia="Times New Roman"/>
        </w:rPr>
        <w:t xml:space="preserve"> Squadron, 9</w:t>
      </w:r>
      <w:r w:rsidR="00A22C65" w:rsidRPr="00A22C65">
        <w:rPr>
          <w:rFonts w:eastAsia="Times New Roman"/>
          <w:vertAlign w:val="superscript"/>
        </w:rPr>
        <w:t>th</w:t>
      </w:r>
      <w:r w:rsidR="00A22C65">
        <w:rPr>
          <w:rFonts w:eastAsia="Times New Roman"/>
        </w:rPr>
        <w:t xml:space="preserve"> U.S. Cavalry Regiment in Fort Cavazos, Texas.</w:t>
      </w:r>
      <w:r w:rsidR="007C40CA">
        <w:rPr>
          <w:rFonts w:eastAsia="Times New Roman"/>
        </w:rPr>
        <w:t xml:space="preserve"> </w:t>
      </w:r>
      <w:r w:rsidR="00102AF3">
        <w:rPr>
          <w:rFonts w:eastAsia="Times New Roman"/>
        </w:rPr>
        <w:t>He</w:t>
      </w:r>
      <w:r w:rsidR="007C40CA">
        <w:rPr>
          <w:rFonts w:eastAsia="Times New Roman"/>
        </w:rPr>
        <w:t xml:space="preserve"> deployed </w:t>
      </w:r>
      <w:r w:rsidR="00102AF3">
        <w:rPr>
          <w:rFonts w:eastAsia="Times New Roman"/>
        </w:rPr>
        <w:t xml:space="preserve">on overseas missions three </w:t>
      </w:r>
      <w:proofErr w:type="gramStart"/>
      <w:r w:rsidR="00102AF3">
        <w:rPr>
          <w:rFonts w:eastAsia="Times New Roman"/>
        </w:rPr>
        <w:t>times;</w:t>
      </w:r>
      <w:proofErr w:type="gramEnd"/>
      <w:r w:rsidR="00102AF3">
        <w:rPr>
          <w:rFonts w:eastAsia="Times New Roman"/>
        </w:rPr>
        <w:t xml:space="preserve"> twice to Poland and once to Kuwait.</w:t>
      </w:r>
    </w:p>
    <w:p w14:paraId="09605CBD" w14:textId="55C6BED3" w:rsidR="00BA500A" w:rsidRPr="005F3EC8" w:rsidRDefault="00BA500A" w:rsidP="00FB644F">
      <w:pPr>
        <w:spacing w:line="480" w:lineRule="auto"/>
        <w:contextualSpacing/>
        <w:rPr>
          <w:b/>
          <w:u w:val="single"/>
        </w:rPr>
      </w:pPr>
    </w:p>
    <w:sectPr w:rsidR="00BA500A" w:rsidRPr="005F3EC8" w:rsidSect="0081208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78D20" w14:textId="77777777" w:rsidR="00A61A2A" w:rsidRDefault="00A61A2A" w:rsidP="00F20C77">
      <w:pPr>
        <w:spacing w:after="0" w:line="240" w:lineRule="auto"/>
      </w:pPr>
      <w:r>
        <w:separator/>
      </w:r>
    </w:p>
  </w:endnote>
  <w:endnote w:type="continuationSeparator" w:id="0">
    <w:p w14:paraId="50550338" w14:textId="77777777" w:rsidR="00A61A2A" w:rsidRDefault="00A61A2A" w:rsidP="00F20C77">
      <w:pPr>
        <w:spacing w:after="0" w:line="240" w:lineRule="auto"/>
      </w:pPr>
      <w:r>
        <w:continuationSeparator/>
      </w:r>
    </w:p>
  </w:endnote>
  <w:endnote w:type="continuationNotice" w:id="1">
    <w:p w14:paraId="2C96B681" w14:textId="77777777" w:rsidR="00A61A2A" w:rsidRDefault="00A61A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005503"/>
      <w:docPartObj>
        <w:docPartGallery w:val="Page Numbers (Bottom of Page)"/>
        <w:docPartUnique/>
      </w:docPartObj>
    </w:sdtPr>
    <w:sdtEndPr>
      <w:rPr>
        <w:noProof/>
      </w:rPr>
    </w:sdtEndPr>
    <w:sdtContent>
      <w:p w14:paraId="30E7BCB8" w14:textId="2120392D" w:rsidR="004D5165" w:rsidRDefault="004D51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649E3B" w14:textId="77777777" w:rsidR="00DC1DC6" w:rsidRDefault="00DC1D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7265819"/>
      <w:docPartObj>
        <w:docPartGallery w:val="Page Numbers (Bottom of Page)"/>
        <w:docPartUnique/>
      </w:docPartObj>
    </w:sdtPr>
    <w:sdtEndPr>
      <w:rPr>
        <w:noProof/>
      </w:rPr>
    </w:sdtEndPr>
    <w:sdtContent>
      <w:p w14:paraId="205854FD" w14:textId="33748298" w:rsidR="00812083" w:rsidRDefault="008120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6A2175" w14:textId="77777777" w:rsidR="00726699" w:rsidRDefault="0072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24A7E" w14:textId="77777777" w:rsidR="00A61A2A" w:rsidRDefault="00A61A2A" w:rsidP="00F20C77">
      <w:pPr>
        <w:spacing w:after="0" w:line="240" w:lineRule="auto"/>
      </w:pPr>
      <w:r>
        <w:separator/>
      </w:r>
    </w:p>
  </w:footnote>
  <w:footnote w:type="continuationSeparator" w:id="0">
    <w:p w14:paraId="205F6A19" w14:textId="77777777" w:rsidR="00A61A2A" w:rsidRDefault="00A61A2A" w:rsidP="00F20C77">
      <w:pPr>
        <w:spacing w:after="0" w:line="240" w:lineRule="auto"/>
      </w:pPr>
      <w:r>
        <w:continuationSeparator/>
      </w:r>
    </w:p>
  </w:footnote>
  <w:footnote w:type="continuationNotice" w:id="1">
    <w:p w14:paraId="57C8AEDB" w14:textId="77777777" w:rsidR="00A61A2A" w:rsidRDefault="00A61A2A">
      <w:pPr>
        <w:spacing w:after="0" w:line="240" w:lineRule="auto"/>
      </w:pPr>
    </w:p>
  </w:footnote>
  <w:footnote w:id="2">
    <w:p w14:paraId="7E9E8A0D" w14:textId="5993719E" w:rsidR="00FD5E85" w:rsidRDefault="00FD5E85">
      <w:pPr>
        <w:pStyle w:val="FootnoteText"/>
      </w:pPr>
      <w:r w:rsidRPr="00CA232C">
        <w:rPr>
          <w:rStyle w:val="FootnoteReference"/>
        </w:rPr>
        <w:footnoteRef/>
      </w:r>
      <w:r>
        <w:t xml:space="preserve"> </w:t>
      </w:r>
      <w:bookmarkStart w:id="0" w:name="_Hlk165532216"/>
      <w:r w:rsidR="00067C53">
        <w:t xml:space="preserve">Frank Ross Diary, September 19, 1776, ed. E. F. Rockwell, “Parallel and Combined Expeditions Against the Cherokee Indians in South and in North Carolina in 1776,” </w:t>
      </w:r>
      <w:r w:rsidR="00067C53" w:rsidRPr="001376EE">
        <w:rPr>
          <w:i/>
          <w:iCs/>
        </w:rPr>
        <w:t>Historical Magazine and Notes and Queries, New Series, Vol. II</w:t>
      </w:r>
      <w:r w:rsidR="00067C53">
        <w:t xml:space="preserve"> (October 1867). </w:t>
      </w:r>
      <w:bookmarkEnd w:id="0"/>
      <w:r w:rsidR="00067C53">
        <w:t xml:space="preserve">The Ross Diary, or Ross Pamphlet as it is referred to in some transcriptions, is attributed to Captain Frank Ross, who had a significant role in the </w:t>
      </w:r>
      <w:r w:rsidR="00F445B0">
        <w:t xml:space="preserve">Battle of the Black </w:t>
      </w:r>
      <w:proofErr w:type="gramStart"/>
      <w:r w:rsidR="00F445B0">
        <w:t>Hole</w:t>
      </w:r>
      <w:r w:rsidR="00067C53">
        <w:t>, but</w:t>
      </w:r>
      <w:proofErr w:type="gramEnd"/>
      <w:r w:rsidR="00067C53">
        <w:t xml:space="preserve"> could have been written by another member of the army. </w:t>
      </w:r>
      <w:r w:rsidR="000F760F">
        <w:t>It</w:t>
      </w:r>
      <w:r w:rsidR="00067C53">
        <w:t xml:space="preserve"> also may have been a different version of the diary attributed to </w:t>
      </w:r>
      <w:r w:rsidR="00E40565">
        <w:t xml:space="preserve">a soldier named </w:t>
      </w:r>
      <w:r w:rsidR="00067C53">
        <w:t xml:space="preserve">Arthur Fairies because </w:t>
      </w:r>
      <w:r w:rsidR="000F760F">
        <w:t>the Ross Diary</w:t>
      </w:r>
      <w:r w:rsidR="00067C53">
        <w:t xml:space="preserve"> shares many of the same entries with Fairies </w:t>
      </w:r>
      <w:r w:rsidR="00C1120F">
        <w:t>Diary but</w:t>
      </w:r>
      <w:r w:rsidR="00067C53">
        <w:t xml:space="preserve"> elaborates events in greater detail. In </w:t>
      </w:r>
      <w:r w:rsidR="00421818">
        <w:t>a transcription</w:t>
      </w:r>
      <w:r w:rsidR="009642D9">
        <w:t xml:space="preserve"> published by the </w:t>
      </w:r>
      <w:r w:rsidR="009642D9" w:rsidRPr="009642D9">
        <w:rPr>
          <w:i/>
          <w:iCs/>
        </w:rPr>
        <w:t xml:space="preserve">Journal of the Southern Campaigns of the American </w:t>
      </w:r>
      <w:r w:rsidR="009642D9">
        <w:rPr>
          <w:i/>
          <w:iCs/>
        </w:rPr>
        <w:t>R</w:t>
      </w:r>
      <w:r w:rsidR="009642D9" w:rsidRPr="009642D9">
        <w:rPr>
          <w:i/>
          <w:iCs/>
        </w:rPr>
        <w:t>evolution</w:t>
      </w:r>
      <w:r w:rsidR="00067C53">
        <w:t xml:space="preserve">, Will Graves refers to the Ross Diary as the “Watson Version,” in reference to Reverend S.L. Watson, who published the journal in the Yorkville Miscellany on Saturday, June 15, 1850. See </w:t>
      </w:r>
      <w:r w:rsidR="00067C53" w:rsidRPr="00B65E6B">
        <w:rPr>
          <w:i/>
          <w:iCs/>
        </w:rPr>
        <w:t>Yorkville Miscellany</w:t>
      </w:r>
      <w:r w:rsidR="00067C53" w:rsidRPr="00B65E6B">
        <w:t>, Saturday, June 15, 1850</w:t>
      </w:r>
      <w:r w:rsidR="00067C53">
        <w:t xml:space="preserve">, within the </w:t>
      </w:r>
      <w:r w:rsidR="00067C53" w:rsidRPr="00B65E6B">
        <w:t>Lyman Copeland Draper Manuscript Collection, Wisconsin Historical Society, Sumter Papers, 3VV162-175</w:t>
      </w:r>
      <w:r w:rsidR="00C1120F">
        <w:t xml:space="preserve"> and </w:t>
      </w:r>
      <w:r w:rsidR="00C1120F" w:rsidRPr="007833BD">
        <w:t>Will Graves, ed.</w:t>
      </w:r>
      <w:r w:rsidR="00C1120F">
        <w:t>,</w:t>
      </w:r>
      <w:r w:rsidR="00C1120F" w:rsidRPr="007833BD">
        <w:t xml:space="preserve"> “Arthur Fairies’ Journal of Expedition Against the Cherokee Indians </w:t>
      </w:r>
      <w:proofErr w:type="gramStart"/>
      <w:r w:rsidR="00C1120F" w:rsidRPr="007833BD">
        <w:t>from July 18th,</w:t>
      </w:r>
      <w:proofErr w:type="gramEnd"/>
      <w:r w:rsidR="00C1120F" w:rsidRPr="007833BD">
        <w:t xml:space="preserve"> to October 11th, 1776</w:t>
      </w:r>
      <w:r w:rsidR="00C1120F">
        <w:t>,</w:t>
      </w:r>
      <w:r w:rsidR="00C1120F" w:rsidRPr="007833BD">
        <w:t xml:space="preserve">” </w:t>
      </w:r>
      <w:r w:rsidR="00C1120F" w:rsidRPr="00496B70">
        <w:rPr>
          <w:i/>
          <w:iCs/>
        </w:rPr>
        <w:t>Southern Campaigns of the American Revolution 2, no. 10.1</w:t>
      </w:r>
      <w:r w:rsidR="00C1120F" w:rsidRPr="007833BD">
        <w:t xml:space="preserve"> (October 2005).</w:t>
      </w:r>
      <w:r w:rsidR="00C1120F">
        <w:t xml:space="preserve"> </w:t>
      </w:r>
      <w:r w:rsidR="009642D9">
        <w:t xml:space="preserve">The </w:t>
      </w:r>
      <w:r w:rsidR="00C1120F">
        <w:t>Ross Diary</w:t>
      </w:r>
      <w:r w:rsidR="00A16956">
        <w:t xml:space="preserve"> is the source of the quote in </w:t>
      </w:r>
      <w:r w:rsidR="00D656C6">
        <w:t>the title of this thesis</w:t>
      </w:r>
      <w:r w:rsidR="00A16956">
        <w:t>.</w:t>
      </w:r>
    </w:p>
  </w:footnote>
  <w:footnote w:id="3">
    <w:p w14:paraId="387E1452" w14:textId="47789AA9" w:rsidR="00865FA7" w:rsidRPr="00FD1C27" w:rsidRDefault="00865FA7">
      <w:pPr>
        <w:pStyle w:val="FootnoteText"/>
        <w:rPr>
          <w:color w:val="FF0000"/>
        </w:rPr>
      </w:pPr>
      <w:r w:rsidRPr="00CA232C">
        <w:rPr>
          <w:rStyle w:val="FootnoteReference"/>
        </w:rPr>
        <w:footnoteRef/>
      </w:r>
      <w:r>
        <w:t xml:space="preserve"> The </w:t>
      </w:r>
      <w:r w:rsidRPr="0082047C">
        <w:rPr>
          <w:i/>
          <w:iCs/>
        </w:rPr>
        <w:t>Faries Journal</w:t>
      </w:r>
      <w:r>
        <w:t xml:space="preserve"> uses the name “Black Hole</w:t>
      </w:r>
      <w:r w:rsidR="00BC3892">
        <w:t xml:space="preserve">;” </w:t>
      </w:r>
      <w:r w:rsidR="0058584E">
        <w:t xml:space="preserve">some letters in the </w:t>
      </w:r>
      <w:r w:rsidR="00C96313" w:rsidRPr="0082047C">
        <w:rPr>
          <w:i/>
          <w:iCs/>
        </w:rPr>
        <w:t>Draper MSS</w:t>
      </w:r>
      <w:r w:rsidR="00C96313">
        <w:t xml:space="preserve"> use “Dark Hole” or “Dark Holes.” </w:t>
      </w:r>
      <w:r w:rsidR="00C96313" w:rsidRPr="0082047C">
        <w:rPr>
          <w:i/>
          <w:iCs/>
        </w:rPr>
        <w:t>Faries Journal</w:t>
      </w:r>
      <w:r w:rsidR="00C96313">
        <w:t xml:space="preserve">, </w:t>
      </w:r>
      <w:r w:rsidR="004E7F57">
        <w:t xml:space="preserve">23; </w:t>
      </w:r>
      <w:r w:rsidR="0082047C" w:rsidRPr="0082047C">
        <w:rPr>
          <w:i/>
          <w:iCs/>
        </w:rPr>
        <w:t>Draper MSS</w:t>
      </w:r>
      <w:r w:rsidR="0082047C">
        <w:t>, 3VV129.</w:t>
      </w:r>
      <w:r w:rsidR="0019678B">
        <w:t xml:space="preserve"> Most current scholarship </w:t>
      </w:r>
      <w:r w:rsidR="004967EB">
        <w:t>believes the most likely location of the Black Hole is in the Wayah Gap, about six miles east of modern</w:t>
      </w:r>
      <w:r w:rsidR="00F44615">
        <w:t>-day Franklin, NC.</w:t>
      </w:r>
    </w:p>
  </w:footnote>
  <w:footnote w:id="4">
    <w:p w14:paraId="3CE46849" w14:textId="49450A1C" w:rsidR="0054780D" w:rsidRDefault="0054780D" w:rsidP="0054780D">
      <w:pPr>
        <w:pStyle w:val="FootnoteText"/>
      </w:pPr>
      <w:r w:rsidRPr="00CA232C">
        <w:rPr>
          <w:rStyle w:val="FootnoteReference"/>
        </w:rPr>
        <w:footnoteRef/>
      </w:r>
      <w:r>
        <w:t xml:space="preserve"> I have drawn some of the text in this thesis regarding historiography, the Battle of the Black Hole, and the Cherokee-Whig War of 1776 from my unpublished paper entitled “A Military Analysis of the Cherokee War of 1776 in South Carolina” </w:t>
      </w:r>
      <w:r w:rsidR="0045085E">
        <w:t xml:space="preserve">(especially in the third chapter) </w:t>
      </w:r>
      <w:r>
        <w:t xml:space="preserve">and a historiographical essay entitled “Historiography of Eastern Woodland Native American Warfare.” </w:t>
      </w:r>
      <w:r w:rsidR="00090E0D">
        <w:t xml:space="preserve">I have added additional primary sources and edited where necessary. </w:t>
      </w:r>
      <w:r>
        <w:t>Both are used here with permission of the author.</w:t>
      </w:r>
    </w:p>
  </w:footnote>
  <w:footnote w:id="5">
    <w:p w14:paraId="4A7A9C27" w14:textId="739A96EE" w:rsidR="0054780D" w:rsidRDefault="0054780D">
      <w:pPr>
        <w:pStyle w:val="FootnoteText"/>
      </w:pPr>
      <w:r w:rsidRPr="00CA232C">
        <w:rPr>
          <w:rStyle w:val="FootnoteReference"/>
        </w:rPr>
        <w:footnoteRef/>
      </w:r>
      <w:r>
        <w:t xml:space="preserve"> A </w:t>
      </w:r>
      <w:r w:rsidR="00175088">
        <w:t>“defile” is a constriction in the terrain</w:t>
      </w:r>
      <w:r w:rsidR="002A7F0D">
        <w:t xml:space="preserve">. Synonyms </w:t>
      </w:r>
      <w:r w:rsidR="00872426">
        <w:t>include</w:t>
      </w:r>
      <w:r w:rsidR="002A7F0D">
        <w:t xml:space="preserve"> choke point, </w:t>
      </w:r>
      <w:r w:rsidR="0020551B">
        <w:t xml:space="preserve">constriction, </w:t>
      </w:r>
      <w:r w:rsidR="001E144D">
        <w:t xml:space="preserve">passage, gap, or saddle. </w:t>
      </w:r>
      <w:r w:rsidR="00935137">
        <w:t>While</w:t>
      </w:r>
      <w:r w:rsidR="00872426">
        <w:t xml:space="preserve"> it has fallen out of popular use—the modern military excepted—I </w:t>
      </w:r>
      <w:r w:rsidR="001E144D">
        <w:t xml:space="preserve">choose the term “defile” because of its </w:t>
      </w:r>
      <w:r w:rsidR="00872426">
        <w:t>frequency</w:t>
      </w:r>
      <w:r w:rsidR="001E144D">
        <w:t xml:space="preserve"> </w:t>
      </w:r>
      <w:r w:rsidR="00ED5C56">
        <w:t xml:space="preserve">in eighteenth-century sources and </w:t>
      </w:r>
      <w:r w:rsidR="00872426">
        <w:t xml:space="preserve">the </w:t>
      </w:r>
      <w:r w:rsidR="00935137">
        <w:t>military context</w:t>
      </w:r>
      <w:r w:rsidR="00872426">
        <w:t xml:space="preserve"> of this thesis</w:t>
      </w:r>
      <w:r w:rsidR="00935137">
        <w:t>. For additional information, see Chapter III.</w:t>
      </w:r>
    </w:p>
  </w:footnote>
  <w:footnote w:id="6">
    <w:p w14:paraId="6158EF58" w14:textId="77777777" w:rsidR="00892B29" w:rsidRDefault="00892B29" w:rsidP="00892B29">
      <w:pPr>
        <w:pStyle w:val="FootnoteText"/>
      </w:pPr>
      <w:r w:rsidRPr="00CA232C">
        <w:rPr>
          <w:rStyle w:val="FootnoteReference"/>
        </w:rPr>
        <w:footnoteRef/>
      </w:r>
      <w:r>
        <w:t xml:space="preserve"> Frank Ross Diary, “Parallel and Combined Expeditions,” 217.</w:t>
      </w:r>
    </w:p>
  </w:footnote>
  <w:footnote w:id="7">
    <w:p w14:paraId="61ADD72B" w14:textId="1C705B86" w:rsidR="00A7177B" w:rsidRDefault="00A7177B" w:rsidP="00A7177B">
      <w:pPr>
        <w:pStyle w:val="FootnoteText"/>
      </w:pPr>
      <w:r w:rsidRPr="00CA232C">
        <w:rPr>
          <w:rStyle w:val="FootnoteReference"/>
        </w:rPr>
        <w:footnoteRef/>
      </w:r>
      <w:r>
        <w:t xml:space="preserve"> Army Techniques Publication 2-01.3 para. 4-46 provides the following definition: “Severely restricted terrain severely hinders or slows movement in combat formations unless some effort is made to enhance mobility, such as committing engineer assets to improving mobility or deviating from doctrinal tactics (moving in columns instead of line formations or at speeds much lower than those preferred). For example, severely restricted terrain for armored and mechanized forces is typically characterized by steep slopes and large or dense obstacle compositions with few bypasses.”</w:t>
      </w:r>
      <w:r w:rsidR="00197091">
        <w:t xml:space="preserve"> </w:t>
      </w:r>
      <w:r w:rsidR="00197091" w:rsidRPr="00197091">
        <w:t xml:space="preserve">U.S. Army, </w:t>
      </w:r>
      <w:r w:rsidR="00197091" w:rsidRPr="00197091">
        <w:rPr>
          <w:i/>
          <w:iCs/>
        </w:rPr>
        <w:t>Army Techniques Publication ATP 2-01.3: Intelligence Preparation of the Operational Environment, Change 2, January 2024</w:t>
      </w:r>
      <w:r w:rsidR="00197091" w:rsidRPr="00197091">
        <w:t xml:space="preserve"> (Washington, DC: Department of the Army, 2024), para. 4-46.</w:t>
      </w:r>
    </w:p>
  </w:footnote>
  <w:footnote w:id="8">
    <w:p w14:paraId="65246C9A" w14:textId="033ACC99" w:rsidR="00A7177B" w:rsidRPr="00FA7619" w:rsidRDefault="00A7177B" w:rsidP="00A7177B">
      <w:pPr>
        <w:pStyle w:val="FootnoteText"/>
        <w:rPr>
          <w:kern w:val="0"/>
        </w:rPr>
      </w:pPr>
      <w:r w:rsidRPr="00CA232C">
        <w:rPr>
          <w:rStyle w:val="FootnoteReference"/>
        </w:rPr>
        <w:footnoteRef/>
      </w:r>
      <w:r>
        <w:t xml:space="preserve"> </w:t>
      </w:r>
      <w:r>
        <w:fldChar w:fldCharType="begin"/>
      </w:r>
      <w:r w:rsidR="00492619">
        <w:instrText xml:space="preserve"> ADDIN ZOTERO_ITEM CSL_CITATION {"citationID":"c9hJTZAv","properties":{"formattedCitation":"Adair, {\\i{}The History of the American Indians; Particularly Those Nations Adjoining to the Missisippi [Sic], East and West Florida, Georgia, South and North Carolina, and Virginia: Containing an Account of Their Origin, Language, Manners, ... With a New Map of the Country Referred to in the History.}","plainCitation":"Adair, The History of the American Indians; Particularly Those Nations Adjoining to the Missisippi [Sic], East and West Florida, Georgia, South and North Carolina, and Virginia: Containing an Account of Their Origin, Language, Manners, ... With a New Map of the Country Referred to in the History.","dontUpdate":true,"noteIndex":7},"citationItems":[{"id":577,"uris":["http://zotero.org/users/12228364/items/DKLA7E9W"],"itemData":{"id":577,"type":"book","event-place":"London","publisher":"Printed by Edward and Charles Dilly","publisher-place":"London","title":"The History of the American Indians; Particularly Those Nations Adjoining to the Missisippi [Sic], East and West Florida, Georgia, South and North Carolina, and Virginia: Containing an Account of Their Origin, Language, Manners, ... With a New Map of the Country Referred to in the History.","author":[{"family":"Adair","given":"James"}],"issued":{"date-parts":[["1775"]]}}}],"schema":"https://github.com/citation-style-language/schema/raw/master/csl-citation.json"} </w:instrText>
      </w:r>
      <w:r>
        <w:fldChar w:fldCharType="separate"/>
      </w:r>
      <w:r w:rsidRPr="00FB7B33">
        <w:rPr>
          <w:kern w:val="0"/>
        </w:rPr>
        <w:t xml:space="preserve">Adair, </w:t>
      </w:r>
      <w:r w:rsidRPr="00FB7B33">
        <w:rPr>
          <w:i/>
          <w:iCs/>
          <w:kern w:val="0"/>
        </w:rPr>
        <w:t>The History of the American Indians; Particularly Those Nations Adjoining to the Missisippi [Sic], East and West Florida, Georgia, South and North Carolina, and Virginia: Containing an Account of Their Origin, Language, Manners, ... With a New Map of the Country Referred to in the History</w:t>
      </w:r>
      <w:r>
        <w:rPr>
          <w:i/>
          <w:iCs/>
          <w:kern w:val="0"/>
        </w:rPr>
        <w:t xml:space="preserve">, </w:t>
      </w:r>
      <w:r>
        <w:rPr>
          <w:kern w:val="0"/>
        </w:rPr>
        <w:t xml:space="preserve">(London: </w:t>
      </w:r>
      <w:r w:rsidRPr="00FA7619">
        <w:rPr>
          <w:kern w:val="0"/>
        </w:rPr>
        <w:t>Printed by Edward and Charles Dilly</w:t>
      </w:r>
      <w:r>
        <w:rPr>
          <w:kern w:val="0"/>
        </w:rPr>
        <w:t>, 1775), 228</w:t>
      </w:r>
      <w:r w:rsidRPr="00FB7B33">
        <w:rPr>
          <w:i/>
          <w:iCs/>
          <w:kern w:val="0"/>
        </w:rPr>
        <w:t>.</w:t>
      </w:r>
      <w:r>
        <w:fldChar w:fldCharType="end"/>
      </w:r>
      <w:r>
        <w:t xml:space="preserve"> Adair admitted he had not been to the Alps, but his description of the Blue Ridge is instructive to their prominence.</w:t>
      </w:r>
    </w:p>
  </w:footnote>
  <w:footnote w:id="9">
    <w:p w14:paraId="2D9D95AE" w14:textId="2EB672D3" w:rsidR="008D39AB" w:rsidRDefault="008D39AB">
      <w:pPr>
        <w:pStyle w:val="FootnoteText"/>
      </w:pPr>
      <w:r w:rsidRPr="00CA232C">
        <w:rPr>
          <w:rStyle w:val="FootnoteReference"/>
        </w:rPr>
        <w:footnoteRef/>
      </w:r>
      <w:r>
        <w:t xml:space="preserve"> </w:t>
      </w:r>
      <w:bookmarkStart w:id="1" w:name="_Hlk192556514"/>
      <w:r>
        <w:t>Christopher French, “Journal of an Expedition to South Carolina,” 31 Aug and 21 Sep,</w:t>
      </w:r>
      <w:r w:rsidRPr="00B638F0">
        <w:t xml:space="preserve"> in </w:t>
      </w:r>
      <w:r w:rsidRPr="00B8675A">
        <w:rPr>
          <w:i/>
          <w:iCs/>
        </w:rPr>
        <w:t>Journal of Cherokee Studies</w:t>
      </w:r>
      <w:r>
        <w:t>, Vol II, No. 3, Summer 1977, 288.</w:t>
      </w:r>
      <w:r w:rsidR="00CE4F1B">
        <w:t xml:space="preserve"> </w:t>
      </w:r>
      <w:bookmarkEnd w:id="1"/>
      <w:r w:rsidR="00CE4F1B">
        <w:t>Grant presumably saw the Alps when he fought with the British Army in the War of Austrian Succession</w:t>
      </w:r>
      <w:r w:rsidR="00B368A7">
        <w:t xml:space="preserve"> two decades prior.</w:t>
      </w:r>
    </w:p>
  </w:footnote>
  <w:footnote w:id="10">
    <w:p w14:paraId="1A8D1656" w14:textId="77777777" w:rsidR="00A7177B" w:rsidRDefault="00A7177B" w:rsidP="00A7177B">
      <w:pPr>
        <w:pStyle w:val="FootnoteText"/>
      </w:pPr>
      <w:r w:rsidRPr="00CA232C">
        <w:rPr>
          <w:rStyle w:val="FootnoteReference"/>
        </w:rPr>
        <w:footnoteRef/>
      </w:r>
      <w:r>
        <w:t xml:space="preserve"> </w:t>
      </w:r>
      <w:r w:rsidRPr="00175B47">
        <w:t xml:space="preserve">Alexius Horatius (username), </w:t>
      </w:r>
      <w:r w:rsidRPr="00175B47">
        <w:rPr>
          <w:i/>
          <w:iCs/>
        </w:rPr>
        <w:t>View from US highway 64 just west of Franklin, North Carolina, USA. Part of the Nantahala National Forest in the Appalachian Mountains</w:t>
      </w:r>
      <w:r>
        <w:rPr>
          <w:i/>
          <w:iCs/>
        </w:rPr>
        <w:t>,</w:t>
      </w:r>
      <w:r w:rsidRPr="00175B47">
        <w:rPr>
          <w:rStyle w:val="HTMLSample"/>
          <w:rFonts w:eastAsiaTheme="majorEastAsia"/>
          <w:i/>
          <w:iCs/>
        </w:rPr>
        <w:t xml:space="preserve"> </w:t>
      </w:r>
      <w:r w:rsidRPr="006B15F9">
        <w:rPr>
          <w:rStyle w:val="HTMLSample"/>
          <w:rFonts w:ascii="Times New Roman" w:eastAsiaTheme="majorEastAsia" w:hAnsi="Times New Roman" w:cs="Times New Roman"/>
        </w:rPr>
        <w:t xml:space="preserve">July 6, 2011, Photograph, Near Franklin NC, retrieved from: https://commons.wikimedia.org/wiki/File:Nantahala_Mtns_lookout.jpg. </w:t>
      </w:r>
      <w:r w:rsidRPr="006B15F9">
        <w:t>Used under Creative Commons Attribution-</w:t>
      </w:r>
      <w:proofErr w:type="spellStart"/>
      <w:r w:rsidRPr="006B15F9">
        <w:t>ShareAlike</w:t>
      </w:r>
      <w:proofErr w:type="spellEnd"/>
      <w:r w:rsidRPr="006B15F9">
        <w:t xml:space="preserve"> 3.0 </w:t>
      </w:r>
      <w:proofErr w:type="spellStart"/>
      <w:r w:rsidRPr="006B15F9">
        <w:t>Unported</w:t>
      </w:r>
      <w:proofErr w:type="spellEnd"/>
      <w:r w:rsidRPr="006B15F9">
        <w:t xml:space="preserve"> (https://creativecommons.org/licenses/by-sa/3.0/). No changes made to original image.</w:t>
      </w:r>
    </w:p>
  </w:footnote>
  <w:footnote w:id="11">
    <w:p w14:paraId="4957DDEE" w14:textId="07D85868" w:rsidR="00BA6814" w:rsidRDefault="00BA6814" w:rsidP="00BA6814">
      <w:pPr>
        <w:pStyle w:val="FootnoteText"/>
      </w:pPr>
      <w:r w:rsidRPr="00CA232C">
        <w:rPr>
          <w:rStyle w:val="FootnoteReference"/>
        </w:rPr>
        <w:footnoteRef/>
      </w:r>
      <w:r>
        <w:t xml:space="preserve"> Oconostota was a Great Warrior of Chota and a principle Cherokee war chief and Headman. He appears frequently in the military historical record of the Cherokee between 1760-1782 and orchestrated the Cherokee ambushes at Echoe and the Black Hole. As the Great Warrior of Chota, the Overhill Towns had chosen him to lead their warriors to battle. As a war leader, he did not “command” in the European sense but was entrusted by his community to lead in times of war. See James C. Kelly, “Oconostota” in </w:t>
      </w:r>
      <w:r w:rsidRPr="00B8675A">
        <w:rPr>
          <w:i/>
          <w:iCs/>
        </w:rPr>
        <w:t>Journal of Cherokee Studies</w:t>
      </w:r>
      <w:r>
        <w:t>, Vol III, No. 4, Fall 1979, 221-238.</w:t>
      </w:r>
    </w:p>
    <w:p w14:paraId="4AE9C535" w14:textId="77777777" w:rsidR="00BA6814" w:rsidRDefault="00BA6814" w:rsidP="00BA6814">
      <w:pPr>
        <w:pStyle w:val="FootnoteText"/>
      </w:pPr>
    </w:p>
  </w:footnote>
  <w:footnote w:id="12">
    <w:p w14:paraId="322985C8" w14:textId="15E4BE14" w:rsidR="004D0E92" w:rsidRDefault="004D0E92">
      <w:pPr>
        <w:pStyle w:val="FootnoteText"/>
      </w:pPr>
      <w:r w:rsidRPr="00CA232C">
        <w:rPr>
          <w:rStyle w:val="FootnoteReference"/>
        </w:rPr>
        <w:footnoteRef/>
      </w:r>
      <w:r>
        <w:t xml:space="preserve"> For a distinction between the “traditional” and the “new,” see </w:t>
      </w:r>
      <w:r>
        <w:fldChar w:fldCharType="begin"/>
      </w:r>
      <w:r w:rsidR="00492619">
        <w:instrText xml:space="preserve"> ADDIN ZOTERO_ITEM CSL_CITATION {"citationID":"G4eaupJs","properties":{"formattedCitation":"Wayne E. Lee, \\uc0\\u8220{}Mind and Matter-Cultural Analysis in American Military History: A Look at the State of the Field,\\uc0\\u8221{} {\\i{}The Journal of American History} 93, no. 4 (2007): 1116\\uc0\\u8211{}42, https://doi.org/10.2307/25094598.","plainCitation":"Wayne E. Lee, “Mind and Matter-Cultural Analysis in American Military History: A Look at the State of the Field,” The Journal of American History 93, no. 4 (2007): 1116–42, https://doi.org/10.2307/25094598.","dontUpdate":true,"noteIndex":11},"citationItems":[{"id":267,"uris":["http://zotero.org/users/12228364/items/WYZVYGAA"],"itemData":{"id":267,"type":"article-journal","container-title":"The Journal of American History","DOI":"10.2307/25094598","ISSN":"0021-8723","issue":"4","note":"publisher: [Oxford University Press, Organization of American Historians]","page":"1116-1142","source":"JSTOR","title":"Mind and Matter-Cultural Analysis in American Military History: A Look at the State of the Field","title-short":"Mind and Matter-Cultural Analysis in American Military History","volume":"93","author":[{"family":"Lee","given":"Wayne E."}],"issued":{"date-parts":[["2007"]]}}}],"schema":"https://github.com/citation-style-language/schema/raw/master/csl-citation.json"} </w:instrText>
      </w:r>
      <w:r>
        <w:fldChar w:fldCharType="separate"/>
      </w:r>
      <w:r w:rsidRPr="004D0E92">
        <w:rPr>
          <w:kern w:val="0"/>
        </w:rPr>
        <w:t xml:space="preserve">Wayne E. Lee, “Mind and Matter-Cultural Analysis in American Military History: A Look at the State of the Field,” </w:t>
      </w:r>
      <w:r w:rsidRPr="004D0E92">
        <w:rPr>
          <w:i/>
          <w:iCs/>
          <w:kern w:val="0"/>
        </w:rPr>
        <w:t>The Journal of American History</w:t>
      </w:r>
      <w:r w:rsidRPr="004D0E92">
        <w:rPr>
          <w:kern w:val="0"/>
        </w:rPr>
        <w:t xml:space="preserve"> 93, no. 4 (2007): 1116–42</w:t>
      </w:r>
      <w:r w:rsidR="00443F0C">
        <w:rPr>
          <w:kern w:val="0"/>
        </w:rPr>
        <w:t>.</w:t>
      </w:r>
      <w:r>
        <w:fldChar w:fldCharType="end"/>
      </w:r>
    </w:p>
  </w:footnote>
  <w:footnote w:id="13">
    <w:p w14:paraId="7F60394F" w14:textId="77777777" w:rsidR="00102318" w:rsidRDefault="00102318" w:rsidP="00102318">
      <w:pPr>
        <w:pStyle w:val="FootnoteText"/>
      </w:pPr>
      <w:r w:rsidRPr="00CA232C">
        <w:rPr>
          <w:rStyle w:val="FootnoteReference"/>
        </w:rPr>
        <w:footnoteRef/>
      </w:r>
      <w:r w:rsidRPr="00FC7AB7">
        <w:t xml:space="preserve"> Robert M. Citino, “Military Histories Old and New: A Reintroduction.” </w:t>
      </w:r>
      <w:r w:rsidRPr="00FC7AB7">
        <w:rPr>
          <w:i/>
          <w:iCs/>
        </w:rPr>
        <w:t>The American Historical Review</w:t>
      </w:r>
      <w:r w:rsidRPr="00FC7AB7">
        <w:t xml:space="preserve"> 112, no. 4 (2007): 1070–90</w:t>
      </w:r>
      <w:r>
        <w:t xml:space="preserve">, 1089. </w:t>
      </w:r>
    </w:p>
  </w:footnote>
  <w:footnote w:id="14">
    <w:p w14:paraId="11D7EDBF" w14:textId="17A5072A" w:rsidR="00E766B3" w:rsidRDefault="00E766B3" w:rsidP="00E766B3">
      <w:pPr>
        <w:pStyle w:val="FootnoteText"/>
      </w:pPr>
      <w:r w:rsidRPr="00CA232C">
        <w:rPr>
          <w:rStyle w:val="FootnoteReference"/>
        </w:rPr>
        <w:footnoteRef/>
      </w:r>
      <w:r>
        <w:t xml:space="preserve"> Some </w:t>
      </w:r>
      <w:r w:rsidR="00DD6E4A">
        <w:t>important</w:t>
      </w:r>
      <w:r>
        <w:t xml:space="preserve"> histories include: </w:t>
      </w:r>
      <w:r>
        <w:fldChar w:fldCharType="begin"/>
      </w:r>
      <w:r w:rsidR="00492619">
        <w:instrText xml:space="preserve"> ADDIN ZOTERO_ITEM CSL_CITATION {"citationID":"XVg4pQzm","properties":{"formattedCitation":"Edward McCrady, {\\i{}The History of South Carolina in The Revolution 1775-1780} (New York: Russell &amp; Russell, 1901); James H. O\\uc0\\u8217{}Donnel, {\\i{}Southern Indians in the American Revolution} (Knoxville: the University of Tennessee press, 1973); William R. Reynolds, {\\i{}The Cherokee Struggle to Maintain Identity in the 17th and 18th Centuries} (Jefferson, N.C: McFarland &amp; Company, 2015); Nadia Dean, {\\i{}A Demand of Blood: The Cherokee War of 1776} (Cherokee, NC: Valley River Press, n.d.).","plainCitation":"Edward McCrady, The History of South Carolina in The Revolution 1775-1780 (New York: Russell &amp; Russell, 1901); James H. O’Donnel, Southern Indians in the American Revolution (Knoxville: the University of Tennessee press, 1973); William R. Reynolds, The Cherokee Struggle to Maintain Identity in the 17th and 18th Centuries (Jefferson, N.C: McFarland &amp; Company, 2015); Nadia Dean, A Demand of Blood: The Cherokee War of 1776 (Cherokee, NC: Valley River Press, n.d.).","dontUpdate":true,"noteIndex":13},"citationItems":[{"id":559,"uris":["http://zotero.org/users/12228364/items/7IVEJQAM"],"itemData":{"id":559,"type":"book","event-place":"New York","publisher":"Russell &amp; Russell","publisher-place":"New York","title":"the History of South Carolina in The Revolution 1775-1780","author":[{"family":"McCrady","given":"Edward"}],"issued":{"date-parts":[["1901"]]}}},{"id":519,"uris":["http://zotero.org/users/12228364/items/82SGN8C3"],"itemData":{"id":519,"type":"book","call-number":"93","event-place":"Knoxville","ISBN":"978-0-87049-131-3","language":"eng","publisher":"the University of Tennessee press","publisher-place":"Knoxville","source":"BnF ISBN","title":"Southern Indians in the American Revolution","author":[{"family":"O'Donnel","given":"James H."}],"issued":{"date-parts":[["1973"]]}}},{"id":459,"uris":["http://zotero.org/users/12228364/items/DUCI4JBT"],"itemData":{"id":459,"type":"book","abstract":"\"The alliance proved unequal, with the British refusing aid while requiring the Cherokee to fight on the British side against the French and rebellious Americans. At the same time, the Cherokee were moving away from their traditional ways, and leadership disagreements caused the nation to become internally fragmented\"--","event-place":"Jefferson, N.C","ISBN":"978-0-7864-7317-5","language":"eng","number-of-pages":"425","publisher":"McFarland &amp; Company","publisher-place":"Jefferson, N.C","source":"K10plus ISBN","title":"The Cherokee struggle to maintain identity in the 17th and 18th centuries","author":[{"family":"Reynolds","given":"William R."}],"issued":{"date-parts":[["2015"]]}}},{"id":575,"uris":["http://zotero.org/users/12228364/items/RGYYQ5R9"],"itemData":{"id":575,"type":"book","event-place":"Cherokee, NC","publisher":"Valley River Press","publisher-place":"Cherokee, NC","title":"A Demand of Blood: The Cherokee War of 1776","author":[{"family":"Dean","given":"Nadia"}]}}],"schema":"https://github.com/citation-style-language/schema/raw/master/csl-citation.json"} </w:instrText>
      </w:r>
      <w:r>
        <w:fldChar w:fldCharType="separate"/>
      </w:r>
      <w:r w:rsidRPr="00285DD9">
        <w:rPr>
          <w:kern w:val="0"/>
        </w:rPr>
        <w:t xml:space="preserve">Edward McCrady, </w:t>
      </w:r>
      <w:r w:rsidRPr="00285DD9">
        <w:rPr>
          <w:i/>
          <w:iCs/>
          <w:kern w:val="0"/>
        </w:rPr>
        <w:t>The History of South Carolina in The Revolution 1775-1780</w:t>
      </w:r>
      <w:r w:rsidRPr="00285DD9">
        <w:rPr>
          <w:kern w:val="0"/>
        </w:rPr>
        <w:t xml:space="preserve"> (New York: Russell &amp; Russell, 1901); James H. O’Donnel, </w:t>
      </w:r>
      <w:r w:rsidRPr="00285DD9">
        <w:rPr>
          <w:i/>
          <w:iCs/>
          <w:kern w:val="0"/>
        </w:rPr>
        <w:t>Southern Indians in the American Revolution</w:t>
      </w:r>
      <w:r w:rsidRPr="00285DD9">
        <w:rPr>
          <w:kern w:val="0"/>
        </w:rPr>
        <w:t xml:space="preserve"> (Knoxville: the University of Tennessee </w:t>
      </w:r>
      <w:r w:rsidR="00D548BB">
        <w:rPr>
          <w:kern w:val="0"/>
        </w:rPr>
        <w:t>P</w:t>
      </w:r>
      <w:r w:rsidRPr="00285DD9">
        <w:rPr>
          <w:kern w:val="0"/>
        </w:rPr>
        <w:t xml:space="preserve">ress, 1973); Nadia Dean, </w:t>
      </w:r>
      <w:r w:rsidRPr="00285DD9">
        <w:rPr>
          <w:i/>
          <w:iCs/>
          <w:kern w:val="0"/>
        </w:rPr>
        <w:t>A Demand of Blood: The Cherokee War of 1776</w:t>
      </w:r>
      <w:r w:rsidRPr="00285DD9">
        <w:rPr>
          <w:kern w:val="0"/>
        </w:rPr>
        <w:t xml:space="preserve"> (Cherokee, NC: Valley River Press,</w:t>
      </w:r>
      <w:r>
        <w:rPr>
          <w:kern w:val="0"/>
        </w:rPr>
        <w:t xml:space="preserve"> 2012</w:t>
      </w:r>
      <w:r w:rsidRPr="00285DD9">
        <w:rPr>
          <w:kern w:val="0"/>
        </w:rPr>
        <w:t>)</w:t>
      </w:r>
      <w:r>
        <w:rPr>
          <w:kern w:val="0"/>
        </w:rPr>
        <w:t xml:space="preserve">; </w:t>
      </w:r>
      <w:r w:rsidRPr="00285DD9">
        <w:rPr>
          <w:kern w:val="0"/>
        </w:rPr>
        <w:t xml:space="preserve">William R. Reynolds, </w:t>
      </w:r>
      <w:r w:rsidRPr="00285DD9">
        <w:rPr>
          <w:i/>
          <w:iCs/>
          <w:kern w:val="0"/>
        </w:rPr>
        <w:t>The Cherokee Struggle to Maintain Identity in the 17th and 18th Centuries</w:t>
      </w:r>
      <w:r w:rsidRPr="00285DD9">
        <w:rPr>
          <w:kern w:val="0"/>
        </w:rPr>
        <w:t xml:space="preserve"> (Jefferson, N.C: McFarland &amp; Company, 2015).</w:t>
      </w:r>
      <w:r>
        <w:fldChar w:fldCharType="end"/>
      </w:r>
    </w:p>
  </w:footnote>
  <w:footnote w:id="15">
    <w:p w14:paraId="31347F7F" w14:textId="78C48A09" w:rsidR="0066747D" w:rsidRDefault="0066747D">
      <w:pPr>
        <w:pStyle w:val="FootnoteText"/>
      </w:pPr>
      <w:r w:rsidRPr="00CA232C">
        <w:rPr>
          <w:rStyle w:val="FootnoteReference"/>
        </w:rPr>
        <w:footnoteRef/>
      </w:r>
      <w:r>
        <w:t xml:space="preserve"> </w:t>
      </w:r>
      <w:r>
        <w:fldChar w:fldCharType="begin"/>
      </w:r>
      <w:r w:rsidR="00492619">
        <w:instrText xml:space="preserve"> ADDIN ZOTERO_ITEM CSL_CITATION {"citationID":"I0G452Ie","properties":{"formattedCitation":"M. Thomas Hatley, {\\i{}The Dividing Paths: Cherokees and South Carolinians through the Era of Revolution} (New York: Oxford University Press, 1993).","plainCitation":"M. Thomas Hatley, The Dividing Paths: Cherokees and South Carolinians through the Era of Revolution (New York: Oxford University Press, 1993).","noteIndex":14},"citationItems":[{"id":457,"uris":["http://zotero.org/users/12228364/items/WWV96PVP"],"itemData":{"id":457,"type":"book","call-number":"E99.C5 H28 1993","event-place":"New York","ISBN":"978-0-19-506989-1","number-of-pages":"320","publisher":"Oxford University Press","publisher-place":"New York","source":"Library of Congress ISBN","title":"The dividing paths: Cherokees and South Carolinians through the era of revolution","title-short":"The dividing paths","author":[{"family":"Hatley","given":"M. Thomas"}],"issued":{"date-parts":[["1993"]]}}}],"schema":"https://github.com/citation-style-language/schema/raw/master/csl-citation.json"} </w:instrText>
      </w:r>
      <w:r>
        <w:fldChar w:fldCharType="separate"/>
      </w:r>
      <w:r w:rsidR="00E9307D" w:rsidRPr="00E9307D">
        <w:rPr>
          <w:kern w:val="0"/>
        </w:rPr>
        <w:t xml:space="preserve">M. Thomas Hatley, </w:t>
      </w:r>
      <w:r w:rsidR="00E9307D" w:rsidRPr="00E9307D">
        <w:rPr>
          <w:i/>
          <w:iCs/>
          <w:kern w:val="0"/>
        </w:rPr>
        <w:t>The Dividing Paths: Cherokees and South Carolinians through the Era of Revolution</w:t>
      </w:r>
      <w:r w:rsidR="00E9307D" w:rsidRPr="00E9307D">
        <w:rPr>
          <w:kern w:val="0"/>
        </w:rPr>
        <w:t xml:space="preserve"> (New York: Oxford University Press, 1993).</w:t>
      </w:r>
      <w:r>
        <w:fldChar w:fldCharType="end"/>
      </w:r>
    </w:p>
  </w:footnote>
  <w:footnote w:id="16">
    <w:p w14:paraId="2BE5E6EF" w14:textId="38F68861" w:rsidR="009F2889" w:rsidRDefault="009F2889" w:rsidP="009F2889">
      <w:pPr>
        <w:pStyle w:val="FootnoteText"/>
      </w:pPr>
      <w:r w:rsidRPr="00CA232C">
        <w:rPr>
          <w:rStyle w:val="FootnoteReference"/>
        </w:rPr>
        <w:footnoteRef/>
      </w:r>
      <w:r>
        <w:t xml:space="preserve"> </w:t>
      </w:r>
      <w:r>
        <w:fldChar w:fldCharType="begin"/>
      </w:r>
      <w:r w:rsidR="00492619">
        <w:instrText xml:space="preserve"> ADDIN ZOTERO_ITEM CSL_CITATION {"citationID":"BI7el13p","properties":{"formattedCitation":"David H. Corkran, {\\i{}The Cherokee Frontier: Conflict and Survival, 1740-62}, 1st ed. (Norman: University of Oklahoma Press, 1962).","plainCitation":"David H. Corkran, The Cherokee Frontier: Conflict and Survival, 1740-62, 1st ed. (Norman: University of Oklahoma Press, 1962).","dontUpdate":true,"noteIndex":15},"citationItems":[{"id":588,"uris":["http://zotero.org/users/12228364/items/VQF8LM7S"],"itemData":{"id":588,"type":"book","edition":"1st","event-place":"Norman","publisher":"University of Oklahoma Press","publisher-place":"Norman","title":"The Cherokee Frontier: Conflict and Survival, 1740-62","author":[{"family":"Corkran","given":"David H."}],"issued":{"date-parts":[["1962"]]}}}],"schema":"https://github.com/citation-style-language/schema/raw/master/csl-citation.json"} </w:instrText>
      </w:r>
      <w:r>
        <w:fldChar w:fldCharType="separate"/>
      </w:r>
      <w:r w:rsidRPr="00E9307D">
        <w:rPr>
          <w:kern w:val="0"/>
        </w:rPr>
        <w:t xml:space="preserve">David H. Corkran, </w:t>
      </w:r>
      <w:r w:rsidRPr="00E9307D">
        <w:rPr>
          <w:i/>
          <w:iCs/>
          <w:kern w:val="0"/>
        </w:rPr>
        <w:t>The Cherokee Frontier: Conflict and Survival, 1740</w:t>
      </w:r>
      <w:r>
        <w:rPr>
          <w:i/>
          <w:iCs/>
          <w:kern w:val="0"/>
        </w:rPr>
        <w:t xml:space="preserve">--62 </w:t>
      </w:r>
      <w:r w:rsidRPr="00E9307D">
        <w:rPr>
          <w:kern w:val="0"/>
        </w:rPr>
        <w:t>(Norman: University of Oklahoma Press, 1962).</w:t>
      </w:r>
      <w:r>
        <w:fldChar w:fldCharType="end"/>
      </w:r>
    </w:p>
  </w:footnote>
  <w:footnote w:id="17">
    <w:p w14:paraId="4D77EF44" w14:textId="5359E96C" w:rsidR="00492E02" w:rsidRDefault="00492E02" w:rsidP="00492E02">
      <w:pPr>
        <w:pStyle w:val="FootnoteText"/>
      </w:pPr>
      <w:r w:rsidRPr="00CA232C">
        <w:rPr>
          <w:rStyle w:val="FootnoteReference"/>
        </w:rPr>
        <w:footnoteRef/>
      </w:r>
      <w:r>
        <w:t xml:space="preserve"> </w:t>
      </w:r>
      <w:r>
        <w:fldChar w:fldCharType="begin"/>
      </w:r>
      <w:r w:rsidR="00492619">
        <w:instrText xml:space="preserve"> ADDIN ZOTERO_ITEM CSL_CITATION {"citationID":"A1I0l6fh","properties":{"formattedCitation":"Richard Blackmon, {\\i{}Dark and Bloody Ground: The American Revolution along the Southern Frontier} (Yardley, Pennsylvania: Westholme, 2012).","plainCitation":"Richard Blackmon, Dark and Bloody Ground: The American Revolution along the Southern Frontier (Yardley, Pennsylvania: Westholme, 2012).","noteIndex":16},"citationItems":[{"id":548,"uris":["http://zotero.org/users/12228364/items/S7NCNWDC"],"itemData":{"id":548,"type":"book","abstract":"\"[The author recounts] the conflict between American Indians and Anglo-Americans in the colonial South during one of the most turbulent periods of North American history. He explains the complex points of contact in Georgia, Kentucky, North Carolina, South Carolina, Tennessee, and Virginia between native groups and settlers, while revealing the political gamesmanship between rival British and Whig traders and officials to secure Indian loyalty. The author also explains the critical role of the southern frontier to the American victory, a victory achieved long after the decision at Yorktown\"--Jacket","event-place":"Yardley, Pennsylvania","ISBN":"978-1-59416-107-0","language":"eng","note":"OCLC: 811863989","publisher":"Westholme","publisher-place":"Yardley, Pennsylvania","source":"Open WorldCat","title":"Dark and bloody ground: the American Revolution along the southern frontier","title-short":"Dark and bloody ground","author":[{"family":"Blackmon","given":"Richard"}],"issued":{"date-parts":[["2012"]]}}}],"schema":"https://github.com/citation-style-language/schema/raw/master/csl-citation.json"} </w:instrText>
      </w:r>
      <w:r>
        <w:fldChar w:fldCharType="separate"/>
      </w:r>
      <w:r w:rsidRPr="008802F2">
        <w:rPr>
          <w:kern w:val="0"/>
        </w:rPr>
        <w:t xml:space="preserve">Richard Blackmon, </w:t>
      </w:r>
      <w:r w:rsidRPr="008802F2">
        <w:rPr>
          <w:i/>
          <w:iCs/>
          <w:kern w:val="0"/>
        </w:rPr>
        <w:t>Dark and Bloody Ground: The American Revolution along the Southern Frontier</w:t>
      </w:r>
      <w:r w:rsidRPr="008802F2">
        <w:rPr>
          <w:kern w:val="0"/>
        </w:rPr>
        <w:t xml:space="preserve"> (Yardley, Pennsylvania: Westholme, 2012).</w:t>
      </w:r>
      <w:r>
        <w:fldChar w:fldCharType="end"/>
      </w:r>
    </w:p>
  </w:footnote>
  <w:footnote w:id="18">
    <w:p w14:paraId="3A44F924" w14:textId="5B957259" w:rsidR="00AF39C0" w:rsidRDefault="00AF39C0">
      <w:pPr>
        <w:pStyle w:val="FootnoteText"/>
      </w:pPr>
      <w:r w:rsidRPr="00CA232C">
        <w:rPr>
          <w:rStyle w:val="FootnoteReference"/>
        </w:rPr>
        <w:footnoteRef/>
      </w:r>
      <w:r>
        <w:t xml:space="preserve"> Ibid., </w:t>
      </w:r>
      <w:r w:rsidR="00EB3BBF">
        <w:t>esp. 89-93.</w:t>
      </w:r>
    </w:p>
  </w:footnote>
  <w:footnote w:id="19">
    <w:p w14:paraId="3974D83C" w14:textId="605AA478" w:rsidR="00F80969" w:rsidRDefault="00F80969">
      <w:pPr>
        <w:pStyle w:val="FootnoteText"/>
      </w:pPr>
      <w:r w:rsidRPr="00CA232C">
        <w:rPr>
          <w:rStyle w:val="FootnoteReference"/>
        </w:rPr>
        <w:footnoteRef/>
      </w:r>
      <w:r>
        <w:t xml:space="preserve"> </w:t>
      </w:r>
      <w:r>
        <w:fldChar w:fldCharType="begin"/>
      </w:r>
      <w:r w:rsidR="00492619">
        <w:instrText xml:space="preserve"> ADDIN ZOTERO_ITEM CSL_CITATION {"citationID":"39nXIG3M","properties":{"formattedCitation":"Wayne E. Lee, \\uc0\\u8220{}Fortify, Fight, or Flee: Tuscarora and Cherokee Defensive Warfare and Military Culture Adaptation,\\uc0\\u8221{} {\\i{}The Journal of Military History} 68, no. 3 (2004): 713\\uc0\\u8211{}70, https://doi.org/10.1353/jmh.2004.0124.","plainCitation":"Wayne E. Lee, “Fortify, Fight, or Flee: Tuscarora and Cherokee Defensive Warfare and Military Culture Adaptation,” The Journal of Military History 68, no. 3 (2004): 713–70, https://doi.org/10.1353/jmh.2004.0124.","dontUpdate":true,"noteIndex":18},"citationItems":[{"id":632,"uris":["http://zotero.org/users/12228364/items/RP4HDT84"],"itemData":{"id":632,"type":"article-journal","abstract":"This article explores and compares how two southeastern Native American societies responded to the challenge of defending their home territories against European incursions in the eighteenth century. As the Tuscaroras and the Cherokees learned more about their European opponents, they progressively adapted their defensive techniques. The Tuscaroras relied on increasingly elaborate fortifications, at first successfully, but ultimately leading to a disastrous defeat. The Cherokees, observers of the Tuscarora defeat, continued to use fortifications through the middle of the eighteenth century. As the European threat drew closer to their mountain homeland, however, they shifted to a strategy of dispersal, ambush, and attacks on supply trains.","container-title":"The Journal of military history","DOI":"10.1353/jmh.2004.0124","ISSN":"0899-3718","issue":"3","language":"eng","note":"publisher: George C. Marshall Foundation and the Virginia Military Institute","page":"713–770","source":"utk.primo.exlibrisgroup.com","title":"Fortify, Fight, or Flee: Tuscarora and Cherokee Defensive Warfare and Military Culture Adaptation","title-short":"Fortify, Fight, or Flee","volume":"68","author":[{"family":"Lee","given":"Wayne E."}],"issued":{"date-parts":[["2004"]]}}}],"schema":"https://github.com/citation-style-language/schema/raw/master/csl-citation.json"} </w:instrText>
      </w:r>
      <w:r>
        <w:fldChar w:fldCharType="separate"/>
      </w:r>
      <w:r w:rsidRPr="00F80969">
        <w:rPr>
          <w:kern w:val="0"/>
        </w:rPr>
        <w:t xml:space="preserve">Wayne E. Lee, “Fortify, Fight, or Flee: Tuscarora and Cherokee Defensive Warfare and Military Culture Adaptation,” </w:t>
      </w:r>
      <w:r w:rsidRPr="00F80969">
        <w:rPr>
          <w:i/>
          <w:iCs/>
          <w:kern w:val="0"/>
        </w:rPr>
        <w:t>The Journal of Military History</w:t>
      </w:r>
      <w:r w:rsidRPr="00F80969">
        <w:rPr>
          <w:kern w:val="0"/>
        </w:rPr>
        <w:t xml:space="preserve"> 68, no. 3 (2004): 713–70.</w:t>
      </w:r>
      <w:r>
        <w:fldChar w:fldCharType="end"/>
      </w:r>
    </w:p>
  </w:footnote>
  <w:footnote w:id="20">
    <w:p w14:paraId="21BEA117" w14:textId="5FBCEAEF" w:rsidR="00EB3BBF" w:rsidRDefault="00EB3BBF">
      <w:pPr>
        <w:pStyle w:val="FootnoteText"/>
      </w:pPr>
      <w:r w:rsidRPr="00CA232C">
        <w:rPr>
          <w:rStyle w:val="FootnoteReference"/>
        </w:rPr>
        <w:footnoteRef/>
      </w:r>
      <w:r>
        <w:t xml:space="preserve"> </w:t>
      </w:r>
      <w:r w:rsidR="006A0C99">
        <w:t xml:space="preserve">Blackmon, </w:t>
      </w:r>
      <w:r w:rsidR="006A0C99" w:rsidRPr="00EB15B9">
        <w:rPr>
          <w:i/>
          <w:iCs/>
        </w:rPr>
        <w:t>Dark and Bloody Ground</w:t>
      </w:r>
      <w:r w:rsidR="006A0C99">
        <w:t xml:space="preserve">, </w:t>
      </w:r>
      <w:r w:rsidR="00EB15B9">
        <w:t>91.</w:t>
      </w:r>
    </w:p>
  </w:footnote>
  <w:footnote w:id="21">
    <w:p w14:paraId="5BFFA7FF" w14:textId="77777777" w:rsidR="00DA3AF7" w:rsidRDefault="00DA3AF7" w:rsidP="00DA3AF7">
      <w:pPr>
        <w:pStyle w:val="FootnoteText"/>
      </w:pPr>
      <w:r w:rsidRPr="00CA232C">
        <w:rPr>
          <w:rStyle w:val="FootnoteReference"/>
        </w:rPr>
        <w:footnoteRef/>
      </w:r>
      <w:r>
        <w:t xml:space="preserve"> </w:t>
      </w:r>
      <w:r>
        <w:fldChar w:fldCharType="begin"/>
      </w:r>
      <w:r>
        <w:instrText xml:space="preserve"> ADDIN ZOTERO_ITEM CSL_CITATION {"citationID":"9LyWGYYb","properties":{"formattedCitation":"Patrick M. Malone, {\\i{}The Skulking Way of War: Technology and Tactics among the New England Indians}, Johns Hopkins paperbacks ed (Baltimore: Johns Hopkins University Press, 1993).","plainCitation":"Patrick M. Malone, The Skulking Way of War: Technology and Tactics among the New England Indians, Johns Hopkins paperbacks ed (Baltimore: Johns Hopkins University Press, 1993).","dontUpdate":true,"noteIndex":20},"citationItems":[{"id":41,"uris":["http://zotero.org/users/12228364/items/AS8LQ3I9"],"itemData":{"id":41,"type":"book","call-number":"E78.N5 M35 1993","edition":"Johns Hopkins paperbacks ed","event-place":"Baltimore","ISBN":"978-0-8018-4554-3","number-of-pages":"172","publisher":"Johns Hopkins University Press","publisher-place":"Baltimore","source":"Library of Congress ISBN","title":"The skulking way of war: technology and tactics among the New England Indians","title-short":"The skulking way of war","author":[{"family":"Malone","given":"Patrick M."}],"issued":{"date-parts":[["1993"]]}}}],"schema":"https://github.com/citation-style-language/schema/raw/master/csl-citation.json"} </w:instrText>
      </w:r>
      <w:r>
        <w:fldChar w:fldCharType="separate"/>
      </w:r>
      <w:r w:rsidRPr="00915464">
        <w:rPr>
          <w:kern w:val="0"/>
        </w:rPr>
        <w:t xml:space="preserve">Patrick M. Malone, </w:t>
      </w:r>
      <w:r w:rsidRPr="00915464">
        <w:rPr>
          <w:i/>
          <w:iCs/>
          <w:kern w:val="0"/>
        </w:rPr>
        <w:t>The Skulking Way of War: Technology and Tactics among the New England Indians</w:t>
      </w:r>
      <w:r w:rsidRPr="00915464">
        <w:rPr>
          <w:kern w:val="0"/>
        </w:rPr>
        <w:t>, Johns Hopkins paperbacks ed (Baltimore: Johns Hopkins University Press, 1993)</w:t>
      </w:r>
      <w:r>
        <w:rPr>
          <w:kern w:val="0"/>
        </w:rPr>
        <w:t>, 1</w:t>
      </w:r>
      <w:r w:rsidRPr="00915464">
        <w:rPr>
          <w:kern w:val="0"/>
        </w:rPr>
        <w:t>.</w:t>
      </w:r>
      <w:r>
        <w:fldChar w:fldCharType="end"/>
      </w:r>
    </w:p>
  </w:footnote>
  <w:footnote w:id="22">
    <w:p w14:paraId="77CD3D26" w14:textId="2ED1C412" w:rsidR="009960D6" w:rsidRDefault="009960D6">
      <w:pPr>
        <w:pStyle w:val="FootnoteText"/>
      </w:pPr>
      <w:r w:rsidRPr="00CA232C">
        <w:rPr>
          <w:rStyle w:val="FootnoteReference"/>
        </w:rPr>
        <w:footnoteRef/>
      </w:r>
      <w:r>
        <w:t xml:space="preserve"> </w:t>
      </w:r>
      <w:r>
        <w:fldChar w:fldCharType="begin"/>
      </w:r>
      <w:r w:rsidR="00492619">
        <w:instrText xml:space="preserve"> ADDIN ZOTERO_ITEM CSL_CITATION {"citationID":"6bck3hbj","properties":{"formattedCitation":"Wayne E. Lee, {\\i{}The Cutting-off Way: Indigenous Warfare in Eastern North America, 1500-1800} (Chapel Hill: The University of North Carolina Press, 2023).","plainCitation":"Wayne E. Lee, The Cutting-off Way: Indigenous Warfare in Eastern North America, 1500-1800 (Chapel Hill: The University of North Carolina Press, 2023).","noteIndex":21},"citationItems":[{"id":436,"uris":["http://zotero.org/users/12228364/items/7IEJWTIR"],"itemData":{"id":436,"type":"book","abstract":"\"The cutting-off way of war recasts Indigenous warfare via the lived realities of Indigenous people. Lacking deep reserves, subject to coercive military recruitment, and wary of heavy casualties that tended to amass from siege warfare, Indigenous warriors generally sought to surprise their targets, and the size of the target varied with the size of the attacking force. Lee demonstrates how it worked, detailing Indigenous warfare from precontact through the American Revolution\"--","call-number":"E81 .L39 2023","event-place":"Chapel Hill","ISBN":"978-1-4696-7377-6","publisher":"The University of North Carolina Press","publisher-place":"Chapel Hill","source":"Library of Congress ISBN","title":"The cutting-off way: Indigenous warfare in eastern North America, 1500-1800","title-short":"The cutting-off way","author":[{"family":"Lee","given":"Wayne E."}],"issued":{"date-parts":[["2023"]]}}}],"schema":"https://github.com/citation-style-language/schema/raw/master/csl-citation.json"} </w:instrText>
      </w:r>
      <w:r>
        <w:fldChar w:fldCharType="separate"/>
      </w:r>
      <w:r w:rsidRPr="009960D6">
        <w:rPr>
          <w:kern w:val="0"/>
        </w:rPr>
        <w:t xml:space="preserve">Wayne E. Lee, </w:t>
      </w:r>
      <w:r w:rsidRPr="009960D6">
        <w:rPr>
          <w:i/>
          <w:iCs/>
          <w:kern w:val="0"/>
        </w:rPr>
        <w:t>The Cutting-off Way: Indigenous Warfare in Eastern North America, 1500-1800</w:t>
      </w:r>
      <w:r w:rsidRPr="009960D6">
        <w:rPr>
          <w:kern w:val="0"/>
        </w:rPr>
        <w:t xml:space="preserve"> (Chapel Hill: The University of North Carolina Press, 2023).</w:t>
      </w:r>
      <w:r>
        <w:fldChar w:fldCharType="end"/>
      </w:r>
    </w:p>
  </w:footnote>
  <w:footnote w:id="23">
    <w:p w14:paraId="00B4DD2F" w14:textId="65B46DB0" w:rsidR="009960D6" w:rsidRDefault="009960D6" w:rsidP="009960D6">
      <w:pPr>
        <w:pStyle w:val="FootnoteText"/>
      </w:pPr>
      <w:r w:rsidRPr="00CA232C">
        <w:rPr>
          <w:rStyle w:val="FootnoteReference"/>
        </w:rPr>
        <w:footnoteRef/>
      </w:r>
      <w:r>
        <w:t xml:space="preserve"> Military science uses three different levels of war to describe military actions: tactical, operational, and strategic. </w:t>
      </w:r>
      <w:r w:rsidR="005740D4">
        <w:t xml:space="preserve">Wayne E. </w:t>
      </w:r>
      <w:r>
        <w:t xml:space="preserve">Lee provides the following useful definitions: “It is common among military writers in the modern world to refer to different “levels” of war: tactical (how troops act in combat); operational (how forces are moved in space and time to gain an advantage at the moment of contact); and strategic (how leaders allocate resources and determine a target or targets that will lead to the submission or destruction of an enemy).” Lee, </w:t>
      </w:r>
      <w:r w:rsidRPr="009F3C5D">
        <w:rPr>
          <w:i/>
          <w:iCs/>
        </w:rPr>
        <w:t>The Cutting-off Way</w:t>
      </w:r>
      <w:r>
        <w:t>, 13.</w:t>
      </w:r>
      <w:r w:rsidR="00E3656E">
        <w:t xml:space="preserve"> </w:t>
      </w:r>
      <w:r>
        <w:t xml:space="preserve"> In the context of Native American warfare, tactics would include actions like firing from behind trees, engaging from the high ground in a semi-circle formation, or laying siege to an enemy palisade. Operations would include war parties splitting up to attack several different villages, establishing base camps, and providing expeditionary logistics.  </w:t>
      </w:r>
    </w:p>
    <w:p w14:paraId="3595F259" w14:textId="77777777" w:rsidR="009960D6" w:rsidRDefault="009960D6" w:rsidP="009960D6">
      <w:pPr>
        <w:pStyle w:val="FootnoteText"/>
      </w:pPr>
    </w:p>
  </w:footnote>
  <w:footnote w:id="24">
    <w:p w14:paraId="1942EBCE" w14:textId="6A8ADDCF" w:rsidR="002167AF" w:rsidRDefault="002167AF">
      <w:pPr>
        <w:pStyle w:val="FootnoteText"/>
      </w:pPr>
      <w:r w:rsidRPr="00CA232C">
        <w:rPr>
          <w:rStyle w:val="FootnoteReference"/>
        </w:rPr>
        <w:footnoteRef/>
      </w:r>
      <w:r>
        <w:t xml:space="preserve"> </w:t>
      </w:r>
      <w:r>
        <w:fldChar w:fldCharType="begin"/>
      </w:r>
      <w:r w:rsidR="00492619">
        <w:instrText xml:space="preserve"> ADDIN ZOTERO_ITEM CSL_CITATION {"citationID":"ogA2cebj","properties":{"formattedCitation":"David J. Silverman, {\\i{}Thundersticks: Firearms and the Violent Transformation of Native America} (Cambridge (Mass.): The Belknap Press of Harvard University Press, 2016).","plainCitation":"David J. Silverman, Thundersticks: Firearms and the Violent Transformation of Native America (Cambridge (Mass.): The Belknap Press of Harvard University Press, 2016).","noteIndex":25},"citationItems":[{"id":523,"uris":["http://zotero.org/users/12228364/items/DQWYSB7Z"],"itemData":{"id":523,"type":"book","call-number":"970.004 97","event-place":"Cambridge (Mass.)","ISBN":"978-0-674-73747-1","language":"eng","publisher":"The Belknap Press of Harvard University Press","publisher-place":"Cambridge (Mass.)","source":"BnF ISBN","title":"Thundersticks: firearms and the violent transformation of Native America","title-short":"Thundersticks","author":[{"family":"Silverman","given":"David J."}],"issued":{"date-parts":[["2016"]]}}}],"schema":"https://github.com/citation-style-language/schema/raw/master/csl-citation.json"} </w:instrText>
      </w:r>
      <w:r>
        <w:fldChar w:fldCharType="separate"/>
      </w:r>
      <w:r w:rsidRPr="002167AF">
        <w:rPr>
          <w:kern w:val="0"/>
        </w:rPr>
        <w:t xml:space="preserve">David J. Silverman, </w:t>
      </w:r>
      <w:r w:rsidRPr="002167AF">
        <w:rPr>
          <w:i/>
          <w:iCs/>
          <w:kern w:val="0"/>
        </w:rPr>
        <w:t>Thundersticks: Firearms and the Violent Transformation of Native America</w:t>
      </w:r>
      <w:r w:rsidRPr="002167AF">
        <w:rPr>
          <w:kern w:val="0"/>
        </w:rPr>
        <w:t xml:space="preserve"> (Cambridge (Mass.): The Belknap Press of Harvard University Press, 2016).</w:t>
      </w:r>
      <w:r>
        <w:fldChar w:fldCharType="end"/>
      </w:r>
    </w:p>
  </w:footnote>
  <w:footnote w:id="25">
    <w:p w14:paraId="2C350180" w14:textId="6E7342D6" w:rsidR="00C363C0" w:rsidRDefault="00C363C0" w:rsidP="00C363C0">
      <w:pPr>
        <w:pStyle w:val="FootnoteText"/>
      </w:pPr>
      <w:r w:rsidRPr="00CA232C">
        <w:rPr>
          <w:rStyle w:val="FootnoteReference"/>
        </w:rPr>
        <w:footnoteRef/>
      </w:r>
      <w:r>
        <w:t xml:space="preserve"> A rifle has spiral-shaped channels in the barrel which impart a spin along the long axis of a bullet in flight, greatly increasing its range and accuracy. In contrast, a smoothbore musket or pistol had no channels, and a poorly fitted musket ball could veer off trajectory once it left the barrel of the weapon because of its instability. Rifles were present in America as early as the mid-eighteenth century, however they did not become widespread until about one hundred years later</w:t>
      </w:r>
      <w:r w:rsidR="00412EB8">
        <w:t>, Ibid</w:t>
      </w:r>
      <w:r>
        <w:t>.</w:t>
      </w:r>
    </w:p>
    <w:p w14:paraId="08875F6C" w14:textId="77777777" w:rsidR="00C363C0" w:rsidRDefault="00C363C0" w:rsidP="00C363C0">
      <w:pPr>
        <w:pStyle w:val="FootnoteText"/>
      </w:pPr>
    </w:p>
  </w:footnote>
  <w:footnote w:id="26">
    <w:p w14:paraId="1867883A" w14:textId="70AA85C1" w:rsidR="00816861" w:rsidRDefault="00816861">
      <w:pPr>
        <w:pStyle w:val="FootnoteText"/>
      </w:pPr>
      <w:r w:rsidRPr="00CA232C">
        <w:rPr>
          <w:rStyle w:val="FootnoteReference"/>
        </w:rPr>
        <w:footnoteRef/>
      </w:r>
      <w:r>
        <w:t xml:space="preserve"> Adair, </w:t>
      </w:r>
      <w:r w:rsidRPr="00BD41F7">
        <w:rPr>
          <w:i/>
          <w:iCs/>
        </w:rPr>
        <w:t>History of the American Indians</w:t>
      </w:r>
      <w:r>
        <w:t>, 259-260.</w:t>
      </w:r>
    </w:p>
  </w:footnote>
  <w:footnote w:id="27">
    <w:p w14:paraId="6EC43775" w14:textId="744C5BC4" w:rsidR="007A3DC6" w:rsidRDefault="007A3DC6" w:rsidP="007A3DC6">
      <w:pPr>
        <w:pStyle w:val="FootnoteText"/>
      </w:pPr>
      <w:r w:rsidRPr="00CA232C">
        <w:rPr>
          <w:rStyle w:val="FootnoteReference"/>
        </w:rPr>
        <w:footnoteRef/>
      </w:r>
      <w:r>
        <w:t xml:space="preserve"> </w:t>
      </w:r>
      <w:r w:rsidR="00816861">
        <w:t>Ibid.</w:t>
      </w:r>
    </w:p>
  </w:footnote>
  <w:footnote w:id="28">
    <w:p w14:paraId="67A43970" w14:textId="4EA73432" w:rsidR="000D2522" w:rsidRDefault="000D2522" w:rsidP="000D2522">
      <w:pPr>
        <w:pStyle w:val="FootnoteText"/>
      </w:pPr>
      <w:r w:rsidRPr="00CA232C">
        <w:rPr>
          <w:rStyle w:val="FootnoteReference"/>
        </w:rPr>
        <w:footnoteRef/>
      </w:r>
      <w:r>
        <w:t xml:space="preserve"> Ibid., 261. </w:t>
      </w:r>
    </w:p>
  </w:footnote>
  <w:footnote w:id="29">
    <w:p w14:paraId="223C6CCF" w14:textId="77777777" w:rsidR="000D2522" w:rsidRDefault="000D2522" w:rsidP="000D2522">
      <w:pPr>
        <w:pStyle w:val="FootnoteText"/>
      </w:pPr>
      <w:r w:rsidRPr="00CA232C">
        <w:rPr>
          <w:rStyle w:val="FootnoteReference"/>
        </w:rPr>
        <w:footnoteRef/>
      </w:r>
      <w:r>
        <w:t xml:space="preserve"> Hatley, </w:t>
      </w:r>
      <w:r w:rsidRPr="002B491D">
        <w:rPr>
          <w:i/>
          <w:iCs/>
        </w:rPr>
        <w:t>The Dividing Paths</w:t>
      </w:r>
      <w:r>
        <w:t>, 107.</w:t>
      </w:r>
    </w:p>
  </w:footnote>
  <w:footnote w:id="30">
    <w:p w14:paraId="5D020B3A" w14:textId="48B3835F" w:rsidR="00BA10C9" w:rsidRDefault="00BA10C9">
      <w:pPr>
        <w:pStyle w:val="FootnoteText"/>
      </w:pPr>
      <w:r w:rsidRPr="00CA232C">
        <w:rPr>
          <w:rStyle w:val="FootnoteReference"/>
        </w:rPr>
        <w:footnoteRef/>
      </w:r>
      <w:r>
        <w:t xml:space="preserve"> </w:t>
      </w:r>
      <w:r w:rsidR="00B46C2B">
        <w:t xml:space="preserve">James C. Kelly, “Notable Persons in Cherokee History: Attakullakulla,” in </w:t>
      </w:r>
      <w:r w:rsidR="004F37DE" w:rsidRPr="00B8675A">
        <w:rPr>
          <w:i/>
          <w:iCs/>
        </w:rPr>
        <w:t>Journal of Cherokee Studies</w:t>
      </w:r>
      <w:r w:rsidR="004F37DE">
        <w:t>, Vol III, No. 1, Winter 1978, 2</w:t>
      </w:r>
      <w:r w:rsidR="00A00876">
        <w:t>-34</w:t>
      </w:r>
      <w:r w:rsidR="004F37DE">
        <w:t>.</w:t>
      </w:r>
    </w:p>
  </w:footnote>
  <w:footnote w:id="31">
    <w:p w14:paraId="08F22C20" w14:textId="5C0783E7" w:rsidR="00666848" w:rsidRDefault="00666848">
      <w:pPr>
        <w:pStyle w:val="FootnoteText"/>
      </w:pPr>
      <w:r w:rsidRPr="00CA232C">
        <w:rPr>
          <w:rStyle w:val="FootnoteReference"/>
        </w:rPr>
        <w:footnoteRef/>
      </w:r>
      <w:r>
        <w:t xml:space="preserve"> </w:t>
      </w:r>
      <w:r w:rsidRPr="002944D5">
        <w:rPr>
          <w:i/>
        </w:rPr>
        <w:t>South</w:t>
      </w:r>
      <w:r w:rsidR="002944D5" w:rsidRPr="002944D5">
        <w:rPr>
          <w:i/>
          <w:iCs/>
        </w:rPr>
        <w:t>-</w:t>
      </w:r>
      <w:r w:rsidRPr="002944D5">
        <w:rPr>
          <w:i/>
        </w:rPr>
        <w:t>Carolina Gazette</w:t>
      </w:r>
      <w:r>
        <w:t xml:space="preserve">, </w:t>
      </w:r>
      <w:r w:rsidR="002C5293">
        <w:t>No. 1326 Jan 8 – 12, 1760</w:t>
      </w:r>
      <w:r w:rsidR="00EA1B38">
        <w:t xml:space="preserve"> </w:t>
      </w:r>
      <w:r w:rsidR="00EA1B38" w:rsidRPr="002944D5">
        <w:t>(Charles</w:t>
      </w:r>
      <w:r w:rsidR="00695E6C">
        <w:t>t</w:t>
      </w:r>
      <w:r w:rsidR="00EA1B38" w:rsidRPr="002944D5">
        <w:t>own, SC)</w:t>
      </w:r>
      <w:r w:rsidR="00EA1B38">
        <w:t>.</w:t>
      </w:r>
    </w:p>
  </w:footnote>
  <w:footnote w:id="32">
    <w:p w14:paraId="274D6B50" w14:textId="18D984B8" w:rsidR="00A70F82" w:rsidRDefault="00A70F82">
      <w:pPr>
        <w:pStyle w:val="FootnoteText"/>
      </w:pPr>
      <w:r>
        <w:rPr>
          <w:rStyle w:val="FootnoteReference"/>
        </w:rPr>
        <w:footnoteRef/>
      </w:r>
      <w:r>
        <w:t xml:space="preserve"> Ibid. </w:t>
      </w:r>
      <w:r w:rsidR="0039102A">
        <w:t xml:space="preserve">The </w:t>
      </w:r>
      <w:r w:rsidR="0039102A" w:rsidRPr="00D153A8">
        <w:rPr>
          <w:i/>
          <w:iCs/>
        </w:rPr>
        <w:t>S.C. Gazette</w:t>
      </w:r>
      <w:r w:rsidR="0039102A">
        <w:t xml:space="preserve"> published a day-by-day </w:t>
      </w:r>
      <w:r w:rsidR="00D153A8">
        <w:t>report of this campaign roughly a month after its ignominious conclusion.</w:t>
      </w:r>
    </w:p>
  </w:footnote>
  <w:footnote w:id="33">
    <w:p w14:paraId="560CF785" w14:textId="11DB943E" w:rsidR="005B191B" w:rsidRDefault="005B191B">
      <w:pPr>
        <w:pStyle w:val="FootnoteText"/>
      </w:pPr>
      <w:r w:rsidRPr="00CA232C">
        <w:rPr>
          <w:rStyle w:val="FootnoteReference"/>
        </w:rPr>
        <w:footnoteRef/>
      </w:r>
      <w:r>
        <w:t xml:space="preserve"> </w:t>
      </w:r>
      <w:r w:rsidR="007556AA">
        <w:t xml:space="preserve">Jeffery Amherst to William Pitt, Mar 2, </w:t>
      </w:r>
      <w:r w:rsidR="006F0AD8">
        <w:t xml:space="preserve">1760, </w:t>
      </w:r>
      <w:r w:rsidR="00CB07BC">
        <w:t>Correspondence; The National Archives, Kew, CO 5/57 Par</w:t>
      </w:r>
      <w:r w:rsidR="00CE421E">
        <w:t>t 2</w:t>
      </w:r>
      <w:r w:rsidR="00CB07BC">
        <w:t>.</w:t>
      </w:r>
      <w:r w:rsidR="00694311">
        <w:t xml:space="preserve"> (Hereafter CO)</w:t>
      </w:r>
    </w:p>
  </w:footnote>
  <w:footnote w:id="34">
    <w:p w14:paraId="0D6DA963" w14:textId="61BAF3DA" w:rsidR="005B191B" w:rsidRDefault="005B191B">
      <w:pPr>
        <w:pStyle w:val="FootnoteText"/>
      </w:pPr>
      <w:r w:rsidRPr="00CA232C">
        <w:rPr>
          <w:rStyle w:val="FootnoteReference"/>
        </w:rPr>
        <w:footnoteRef/>
      </w:r>
      <w:r>
        <w:t xml:space="preserve"> </w:t>
      </w:r>
      <w:r w:rsidR="00F0739F">
        <w:t xml:space="preserve">Numbers of Rangers and </w:t>
      </w:r>
      <w:r w:rsidR="00BF50F5">
        <w:t xml:space="preserve">Catawbas </w:t>
      </w:r>
      <w:r w:rsidR="00BB66DC">
        <w:t>comes from</w:t>
      </w:r>
      <w:r w:rsidR="00A77B78">
        <w:t xml:space="preserve"> estimates in</w:t>
      </w:r>
      <w:r w:rsidR="00BB66DC">
        <w:t xml:space="preserve"> </w:t>
      </w:r>
      <w:r>
        <w:fldChar w:fldCharType="begin"/>
      </w:r>
      <w:r w:rsidR="00492619">
        <w:instrText xml:space="preserve"> ADDIN ZOTERO_ITEM CSL_CITATION {"citationID":"aq0rQEYc","properties":{"formattedCitation":"Corkran, {\\i{}The Cherokee Frontier: Conflict and Survival, 1740-62}.","plainCitation":"Corkran, The Cherokee Frontier: Conflict and Survival, 1740-62.","dontUpdate":true,"noteIndex":31},"citationItems":[{"id":588,"uris":["http://zotero.org/users/12228364/items/VQF8LM7S"],"itemData":{"id":588,"type":"book","edition":"1st","event-place":"Norman","publisher":"University of Oklahoma Press","publisher-place":"Norman","title":"The Cherokee Frontier: Conflict and Survival, 1740-62","author":[{"family":"Corkran","given":"David H."}],"issued":{"date-parts":[["1962"]]}}}],"schema":"https://github.com/citation-style-language/schema/raw/master/csl-citation.json"} </w:instrText>
      </w:r>
      <w:r>
        <w:fldChar w:fldCharType="separate"/>
      </w:r>
      <w:r w:rsidRPr="005B191B">
        <w:rPr>
          <w:kern w:val="0"/>
        </w:rPr>
        <w:t xml:space="preserve">Corkran, </w:t>
      </w:r>
      <w:r w:rsidRPr="005B191B">
        <w:rPr>
          <w:i/>
          <w:iCs/>
          <w:kern w:val="0"/>
        </w:rPr>
        <w:t>The Cherokee Frontie</w:t>
      </w:r>
      <w:r w:rsidR="00BB66DC">
        <w:rPr>
          <w:i/>
          <w:iCs/>
          <w:kern w:val="0"/>
        </w:rPr>
        <w:t xml:space="preserve">r, </w:t>
      </w:r>
      <w:r w:rsidR="00A77B78">
        <w:rPr>
          <w:kern w:val="0"/>
        </w:rPr>
        <w:t>208</w:t>
      </w:r>
      <w:r w:rsidRPr="005B191B">
        <w:rPr>
          <w:kern w:val="0"/>
        </w:rPr>
        <w:t>.</w:t>
      </w:r>
      <w:r>
        <w:fldChar w:fldCharType="end"/>
      </w:r>
      <w:r w:rsidR="008560D6">
        <w:t xml:space="preserve"> </w:t>
      </w:r>
    </w:p>
  </w:footnote>
  <w:footnote w:id="35">
    <w:p w14:paraId="6013C858" w14:textId="77777777" w:rsidR="00A2350E" w:rsidRPr="00890C0F" w:rsidRDefault="00A2350E" w:rsidP="00A2350E">
      <w:pPr>
        <w:pStyle w:val="FootnoteText"/>
        <w:rPr>
          <w:color w:val="FF0000"/>
        </w:rPr>
      </w:pPr>
      <w:r w:rsidRPr="00CA232C">
        <w:rPr>
          <w:rStyle w:val="FootnoteReference"/>
        </w:rPr>
        <w:footnoteRef/>
      </w:r>
      <w:r>
        <w:t xml:space="preserve"> </w:t>
      </w:r>
      <w:r w:rsidRPr="009E5116">
        <w:t xml:space="preserve">The Maryland Gazette No. 796, Aug 7, 1760. </w:t>
      </w:r>
    </w:p>
  </w:footnote>
  <w:footnote w:id="36">
    <w:p w14:paraId="319B1513" w14:textId="656EACC0" w:rsidR="009721C8" w:rsidRDefault="009721C8">
      <w:pPr>
        <w:pStyle w:val="FootnoteText"/>
      </w:pPr>
      <w:r w:rsidRPr="00CA232C">
        <w:rPr>
          <w:rStyle w:val="FootnoteReference"/>
        </w:rPr>
        <w:footnoteRef/>
      </w:r>
      <w:r>
        <w:t xml:space="preserve"> </w:t>
      </w:r>
      <w:r w:rsidR="00703C45">
        <w:t>John Stuart, “</w:t>
      </w:r>
      <w:r w:rsidR="00703C45" w:rsidRPr="00703C45">
        <w:t>SKETCH OF THE CHEROKEE COUNTRY And March of the Troops Under the Command of Luet. Col. Grant to the Middle &amp; Back Settlem</w:t>
      </w:r>
      <w:r w:rsidR="00FA4FB3">
        <w:t>en</w:t>
      </w:r>
      <w:r w:rsidR="00703C45" w:rsidRPr="00703C45">
        <w:t>ts. 1761</w:t>
      </w:r>
      <w:r w:rsidR="00703C45">
        <w:t xml:space="preserve">,” </w:t>
      </w:r>
      <w:r w:rsidR="00556518">
        <w:t xml:space="preserve">Map, </w:t>
      </w:r>
      <w:proofErr w:type="gramStart"/>
      <w:r w:rsidR="00DC7E06">
        <w:t>Approx.</w:t>
      </w:r>
      <w:proofErr w:type="gramEnd"/>
      <w:r w:rsidR="00DC7E06">
        <w:t xml:space="preserve"> 1:190,000, </w:t>
      </w:r>
      <w:r w:rsidR="00FA4FB3">
        <w:t>British Library</w:t>
      </w:r>
      <w:r w:rsidR="00556518">
        <w:t xml:space="preserve"> Collection</w:t>
      </w:r>
      <w:r w:rsidR="00E705AE">
        <w:t xml:space="preserve">, </w:t>
      </w:r>
      <w:r w:rsidR="00DC7E06" w:rsidRPr="006B15F9">
        <w:t>Used under Creative Commons Attribution-</w:t>
      </w:r>
      <w:proofErr w:type="spellStart"/>
      <w:r w:rsidR="00621A91">
        <w:t>NonCommercial</w:t>
      </w:r>
      <w:proofErr w:type="spellEnd"/>
      <w:r w:rsidR="00621A91">
        <w:t>-</w:t>
      </w:r>
      <w:proofErr w:type="spellStart"/>
      <w:r w:rsidR="00621A91">
        <w:t>ShareAlike</w:t>
      </w:r>
      <w:proofErr w:type="spellEnd"/>
      <w:r w:rsidR="00DC7E06" w:rsidRPr="006B15F9">
        <w:t xml:space="preserve"> (</w:t>
      </w:r>
      <w:r w:rsidR="007A395F" w:rsidRPr="007A395F">
        <w:t>https://creativecommons.org/licenses/by-nc-sa/4.0/</w:t>
      </w:r>
      <w:r w:rsidR="00DC7E06" w:rsidRPr="006B15F9">
        <w:t xml:space="preserve">). </w:t>
      </w:r>
      <w:r w:rsidR="007A395F">
        <w:t>Image Cropped</w:t>
      </w:r>
      <w:r w:rsidR="00DC7E06" w:rsidRPr="006B15F9">
        <w:t>.</w:t>
      </w:r>
    </w:p>
  </w:footnote>
  <w:footnote w:id="37">
    <w:p w14:paraId="562C8210" w14:textId="77777777" w:rsidR="00017AC1" w:rsidRDefault="00017AC1" w:rsidP="00017AC1">
      <w:pPr>
        <w:pStyle w:val="FootnoteText"/>
      </w:pPr>
      <w:r w:rsidRPr="00CA232C">
        <w:rPr>
          <w:rStyle w:val="FootnoteReference"/>
        </w:rPr>
        <w:footnoteRef/>
      </w:r>
      <w:r>
        <w:t xml:space="preserve"> French, “Journal of an Expedition,” 292.</w:t>
      </w:r>
    </w:p>
  </w:footnote>
  <w:footnote w:id="38">
    <w:p w14:paraId="04867AEE" w14:textId="77777777" w:rsidR="00017AC1" w:rsidRDefault="00017AC1" w:rsidP="00017AC1">
      <w:pPr>
        <w:pStyle w:val="FootnoteText"/>
      </w:pPr>
      <w:r w:rsidRPr="00CA232C">
        <w:rPr>
          <w:rStyle w:val="FootnoteReference"/>
        </w:rPr>
        <w:footnoteRef/>
      </w:r>
      <w:r>
        <w:t xml:space="preserve"> E. Raymond Evans, “Notable Persons in Cherokee History: Dragging Canoe,” in </w:t>
      </w:r>
      <w:r w:rsidRPr="00B8675A">
        <w:rPr>
          <w:i/>
          <w:iCs/>
        </w:rPr>
        <w:t>Journal of Cherokee Studies</w:t>
      </w:r>
      <w:r>
        <w:t>, Vol II, No. 3, Summer, 1977, 292.</w:t>
      </w:r>
    </w:p>
    <w:p w14:paraId="3626AB24" w14:textId="77777777" w:rsidR="00017AC1" w:rsidRDefault="00017AC1" w:rsidP="00017AC1">
      <w:pPr>
        <w:pStyle w:val="FootnoteText"/>
      </w:pPr>
    </w:p>
  </w:footnote>
  <w:footnote w:id="39">
    <w:p w14:paraId="016F100D" w14:textId="5C9FA5C1" w:rsidR="00E92088" w:rsidRDefault="00E92088">
      <w:pPr>
        <w:pStyle w:val="FootnoteText"/>
      </w:pPr>
      <w:r>
        <w:rPr>
          <w:rStyle w:val="FootnoteReference"/>
        </w:rPr>
        <w:footnoteRef/>
      </w:r>
      <w:r>
        <w:t xml:space="preserve"> </w:t>
      </w:r>
      <w:r>
        <w:fldChar w:fldCharType="begin"/>
      </w:r>
      <w:r>
        <w:instrText xml:space="preserve"> ADDIN ZOTERO_ITEM CSL_CITATION {"citationID":"kIKBOrxV","properties":{"formattedCitation":"Kristofer Ray, {\\i{}Cherokee Power: Imperial and Indigenous Geopolitics in the Trans-Appalachian West, 1670\\uc0\\u8211{}1774} (University of Oklahoma Press, 2023).","plainCitation":"Kristofer Ray, Cherokee Power: Imperial and Indigenous Geopolitics in the Trans-Appalachian West, 1670–1774 (University of Oklahoma Press, 2023).","noteIndex":46},"citationItems":[{"id":555,"uris":["http://zotero.org/users/12228364/items/YR8IVI25"],"itemData":{"id":555,"type":"book","call-number":"970","ISBN":"978-0-8061-9297-0","language":"eng","publisher":"University of Oklahoma Press","source":"BnF ISBN","title":"Cherokee Power: Imperial and Indigenous Geopolitics in the Trans-Appalachian West, 1670–1774","title-short":"Cherokee Power","author":[{"family":"Ray","given":"Kristofer"}],"issued":{"date-parts":[["2023"]]}}}],"schema":"https://github.com/citation-style-language/schema/raw/master/csl-citation.json"} </w:instrText>
      </w:r>
      <w:r>
        <w:fldChar w:fldCharType="separate"/>
      </w:r>
      <w:r w:rsidRPr="006D47EE">
        <w:rPr>
          <w:kern w:val="0"/>
        </w:rPr>
        <w:t xml:space="preserve">Kristofer Ray, </w:t>
      </w:r>
      <w:r w:rsidRPr="006D47EE">
        <w:rPr>
          <w:i/>
          <w:iCs/>
          <w:kern w:val="0"/>
        </w:rPr>
        <w:t>Cherokee Power: Imperial and Indigenous Geopolitics in the Trans-Appalachian West, 1670–1774</w:t>
      </w:r>
      <w:r w:rsidRPr="006D47EE">
        <w:rPr>
          <w:kern w:val="0"/>
        </w:rPr>
        <w:t xml:space="preserve"> (University of Oklahoma Press, 2023)</w:t>
      </w:r>
      <w:r w:rsidR="00891395">
        <w:rPr>
          <w:kern w:val="0"/>
        </w:rPr>
        <w:t>, 1-2</w:t>
      </w:r>
      <w:r w:rsidRPr="006D47EE">
        <w:rPr>
          <w:kern w:val="0"/>
        </w:rPr>
        <w:t>.</w:t>
      </w:r>
      <w:r>
        <w:fldChar w:fldCharType="end"/>
      </w:r>
    </w:p>
  </w:footnote>
  <w:footnote w:id="40">
    <w:p w14:paraId="41C9C315" w14:textId="15940EAF" w:rsidR="00680116" w:rsidRDefault="00680116">
      <w:pPr>
        <w:pStyle w:val="FootnoteText"/>
      </w:pPr>
      <w:r w:rsidRPr="00CA232C">
        <w:rPr>
          <w:rStyle w:val="FootnoteReference"/>
        </w:rPr>
        <w:footnoteRef/>
      </w:r>
      <w:r>
        <w:t xml:space="preserve"> </w:t>
      </w:r>
      <w:r w:rsidR="00BA1E38">
        <w:t xml:space="preserve">“Drums and Trumpets” </w:t>
      </w:r>
      <w:r w:rsidR="00505DF4">
        <w:t>refers to</w:t>
      </w:r>
      <w:r w:rsidR="00BA1E38">
        <w:t xml:space="preserve"> an article </w:t>
      </w:r>
      <w:r w:rsidR="009D2FB9">
        <w:t xml:space="preserve">by Dennis Showalter </w:t>
      </w:r>
      <w:r w:rsidR="003433E5">
        <w:t xml:space="preserve">reminding </w:t>
      </w:r>
      <w:r w:rsidR="00CD2F17">
        <w:t xml:space="preserve">the </w:t>
      </w:r>
      <w:r w:rsidR="003433E5">
        <w:t xml:space="preserve">military historian </w:t>
      </w:r>
      <w:r w:rsidR="00CD2F17">
        <w:t xml:space="preserve">“of the dangers of straying too far from his roots.” </w:t>
      </w:r>
      <w:r>
        <w:fldChar w:fldCharType="begin"/>
      </w:r>
      <w:r w:rsidR="00492619">
        <w:instrText xml:space="preserve"> ADDIN ZOTERO_ITEM CSL_CITATION {"citationID":"AnXEnr3n","properties":{"formattedCitation":"Dennis E. Showalter, \\uc0\\u8220{}A Modest Plea for Drums and Trumpets,\\uc0\\u8221{} {\\i{}Military Affairs} 39, no. 2 (1975): 71\\uc0\\u8211{}74, https://doi.org/10.2307/1986931.","plainCitation":"Dennis E. Showalter, “A Modest Plea for Drums and Trumpets,” Military Affairs 39, no. 2 (1975): 71–74, https://doi.org/10.2307/1986931.","dontUpdate":true,"noteIndex":36},"citationItems":[{"id":635,"uris":["http://zotero.org/users/12228364/items/AKLXDD3S"],"itemData":{"id":635,"type":"article-journal","container-title":"Military Affairs","DOI":"10.2307/1986931","ISSN":"0026-3931","issue":"2","language":"eng","note":"publisher-place: Lexington, Va\npublisher: Kansas State University","page":"71–74","source":"utk.primo.exlibrisgroup.com","title":"A Modest Plea for Drums and Trumpets","volume":"39","author":[{"family":"Showalter","given":"Dennis E."}],"issued":{"date-parts":[["1975"]]}}}],"schema":"https://github.com/citation-style-language/schema/raw/master/csl-citation.json"} </w:instrText>
      </w:r>
      <w:r>
        <w:fldChar w:fldCharType="separate"/>
      </w:r>
      <w:r w:rsidRPr="00680116">
        <w:rPr>
          <w:kern w:val="0"/>
        </w:rPr>
        <w:t xml:space="preserve">Dennis E. Showalter, “A Modest Plea for Drums and Trumpets,” </w:t>
      </w:r>
      <w:r w:rsidRPr="00680116">
        <w:rPr>
          <w:i/>
          <w:iCs/>
          <w:kern w:val="0"/>
        </w:rPr>
        <w:t>Military Affairs</w:t>
      </w:r>
      <w:r w:rsidRPr="00680116">
        <w:rPr>
          <w:kern w:val="0"/>
        </w:rPr>
        <w:t xml:space="preserve"> 39, no. 2 (1975): 71–74.</w:t>
      </w:r>
      <w:r>
        <w:fldChar w:fldCharType="end"/>
      </w:r>
    </w:p>
  </w:footnote>
  <w:footnote w:id="41">
    <w:p w14:paraId="20D867FA" w14:textId="5E4C320C" w:rsidR="00A459A8" w:rsidRDefault="00A459A8" w:rsidP="00A459A8">
      <w:pPr>
        <w:pStyle w:val="FootnoteText"/>
      </w:pPr>
      <w:r w:rsidRPr="00CA232C">
        <w:rPr>
          <w:rStyle w:val="FootnoteReference"/>
        </w:rPr>
        <w:footnoteRef/>
      </w:r>
      <w:r>
        <w:t xml:space="preserve"> </w:t>
      </w:r>
      <w:r w:rsidR="00C67576">
        <w:t xml:space="preserve">Great Smoky Mountains </w:t>
      </w:r>
      <w:r w:rsidR="001F171F">
        <w:t>National Park</w:t>
      </w:r>
      <w:r w:rsidR="00596A63">
        <w:t>,</w:t>
      </w:r>
      <w:r w:rsidR="00F8754F" w:rsidRPr="00F8754F">
        <w:t xml:space="preserve"> </w:t>
      </w:r>
      <w:r w:rsidR="00F8754F">
        <w:t>“</w:t>
      </w:r>
      <w:proofErr w:type="spellStart"/>
      <w:r w:rsidR="00F8754F" w:rsidRPr="00F8754F">
        <w:t>Kuwohi</w:t>
      </w:r>
      <w:proofErr w:type="spellEnd"/>
      <w:r w:rsidR="00F8754F" w:rsidRPr="00F8754F">
        <w:t xml:space="preserve"> name restored to the highest peak in the Smokies</w:t>
      </w:r>
      <w:r w:rsidR="00F8754F">
        <w:t>,”</w:t>
      </w:r>
      <w:r w:rsidR="00981336">
        <w:t xml:space="preserve"> Press Release,</w:t>
      </w:r>
      <w:r w:rsidR="00F8754F">
        <w:t xml:space="preserve"> </w:t>
      </w:r>
      <w:r w:rsidR="00981336">
        <w:t xml:space="preserve">Gatlinburg, TN: </w:t>
      </w:r>
      <w:r w:rsidR="00F8754F" w:rsidRPr="00F8754F">
        <w:t>September 18, 2024</w:t>
      </w:r>
      <w:r w:rsidR="00981336">
        <w:t>.</w:t>
      </w:r>
    </w:p>
  </w:footnote>
  <w:footnote w:id="42">
    <w:p w14:paraId="2919B152" w14:textId="3E269306" w:rsidR="00A459A8" w:rsidRDefault="00A459A8" w:rsidP="00A459A8">
      <w:pPr>
        <w:pStyle w:val="FootnoteText"/>
      </w:pPr>
      <w:r w:rsidRPr="00CA232C">
        <w:rPr>
          <w:rStyle w:val="FootnoteReference"/>
        </w:rPr>
        <w:footnoteRef/>
      </w:r>
      <w:r>
        <w:t xml:space="preserve"> The proclamation prevented colonial governors from issuing any further surveys or patents to any lands whose headwaters did not drain into the Atlantic Ocean. However, this hydrological divide does not perfectly follow the highest ranges of the Southern Appalachians, as the major watershed of the </w:t>
      </w:r>
      <w:r w:rsidR="00FC691D">
        <w:t>Li</w:t>
      </w:r>
      <w:r>
        <w:t xml:space="preserve">ttle Tennessee River drains a significant portion of northern Georgia and Western North Carolina. The initial boundary continued to move West over the next decade as negotiations between the British and Cherokee continued. </w:t>
      </w:r>
      <w:r w:rsidRPr="00983DF1">
        <w:t xml:space="preserve">"The Royal Proclamation of 1763 (1763)." In </w:t>
      </w:r>
      <w:r w:rsidRPr="00983DF1">
        <w:rPr>
          <w:i/>
          <w:iCs/>
        </w:rPr>
        <w:t>The Native American Experience</w:t>
      </w:r>
      <w:r w:rsidRPr="00983DF1">
        <w:t xml:space="preserve">. American Journey. Woodbridge, CT: Primary Source Media, 1999. </w:t>
      </w:r>
      <w:r w:rsidRPr="00983DF1">
        <w:rPr>
          <w:i/>
          <w:iCs/>
        </w:rPr>
        <w:t>Gale In Context: College</w:t>
      </w:r>
      <w:r>
        <w:rPr>
          <w:i/>
          <w:iCs/>
        </w:rPr>
        <w:t>.</w:t>
      </w:r>
      <w:r w:rsidRPr="00983DF1">
        <w:t xml:space="preserve"> </w:t>
      </w:r>
    </w:p>
  </w:footnote>
  <w:footnote w:id="43">
    <w:p w14:paraId="6C13ABA0" w14:textId="660FB67A" w:rsidR="001D5685" w:rsidRDefault="001D5685">
      <w:pPr>
        <w:pStyle w:val="FootnoteText"/>
      </w:pPr>
      <w:r w:rsidRPr="00CA232C">
        <w:rPr>
          <w:rStyle w:val="FootnoteReference"/>
        </w:rPr>
        <w:footnoteRef/>
      </w:r>
      <w:r>
        <w:t xml:space="preserve"> </w:t>
      </w:r>
      <w:r w:rsidR="00FB06AE" w:rsidRPr="00FB06AE">
        <w:t>Archibald Henderson, “</w:t>
      </w:r>
      <w:r w:rsidR="004A1B50">
        <w:t>The Treaty of Long Island of Holston</w:t>
      </w:r>
      <w:r w:rsidR="00FB06AE" w:rsidRPr="00FB06AE">
        <w:t xml:space="preserve">, </w:t>
      </w:r>
      <w:proofErr w:type="gramStart"/>
      <w:r w:rsidR="00FB06AE" w:rsidRPr="00FB06AE">
        <w:t>J</w:t>
      </w:r>
      <w:r w:rsidR="004A1B50">
        <w:t>uly</w:t>
      </w:r>
      <w:r w:rsidR="00FB06AE" w:rsidRPr="00FB06AE">
        <w:t>,</w:t>
      </w:r>
      <w:proofErr w:type="gramEnd"/>
      <w:r w:rsidR="00FB06AE" w:rsidRPr="00FB06AE">
        <w:t xml:space="preserve"> 1777</w:t>
      </w:r>
      <w:r w:rsidR="00FB06AE">
        <w:t>,</w:t>
      </w:r>
      <w:r w:rsidR="00FB06AE" w:rsidRPr="00FB06AE">
        <w:t xml:space="preserve">” </w:t>
      </w:r>
      <w:r w:rsidR="00FB06AE" w:rsidRPr="00FB06AE">
        <w:rPr>
          <w:i/>
          <w:iCs/>
        </w:rPr>
        <w:t>The North Carolina Historical Review</w:t>
      </w:r>
      <w:r w:rsidR="00FB06AE" w:rsidRPr="00FB06AE">
        <w:t xml:space="preserve"> 8, no. 1 (1931): </w:t>
      </w:r>
      <w:r w:rsidR="00FB06AE">
        <w:t xml:space="preserve">esp. </w:t>
      </w:r>
      <w:r w:rsidR="00957F93">
        <w:t>The Raven’s speech pp. 82-83.</w:t>
      </w:r>
    </w:p>
  </w:footnote>
  <w:footnote w:id="44">
    <w:p w14:paraId="749E3468" w14:textId="7FC9AFCC" w:rsidR="00370468" w:rsidRDefault="00370468">
      <w:pPr>
        <w:pStyle w:val="FootnoteText"/>
      </w:pPr>
      <w:r w:rsidRPr="00CA232C">
        <w:rPr>
          <w:rStyle w:val="FootnoteReference"/>
        </w:rPr>
        <w:footnoteRef/>
      </w:r>
      <w:r>
        <w:t xml:space="preserve"> </w:t>
      </w:r>
      <w:r>
        <w:fldChar w:fldCharType="begin"/>
      </w:r>
      <w:r w:rsidR="00492619">
        <w:instrText xml:space="preserve"> ADDIN ZOTERO_ITEM CSL_CITATION {"citationID":"Ll2t4HMU","properties":{"formattedCitation":"James Mooney and George Ellison, {\\i{}James Mooney\\uc0\\u8217{}s History, Myths, and Sacred Formulas of the Cherokees: Containing the Full Texts of Myths of the Cherokee (1900) and The Sacred Formulas of the Cherokees (1891) as Published by the Bureau of American Ethnology} (Asheville, NC: Historical Images, 1992).","plainCitation":"James Mooney and George Ellison, James Mooney’s History, Myths, and Sacred Formulas of the Cherokees: Containing the Full Texts of Myths of the Cherokee (1900) and The Sacred Formulas of the Cherokees (1891) as Published by the Bureau of American Ethnology (Asheville, NC: Historical Images, 1992).","dontUpdate":true,"noteIndex":40},"citationItems":[{"id":592,"uris":["http://zotero.org/users/12228364/items/DM9JYAHR"],"itemData":{"id":592,"type":"book","event-place":"Asheville, NC","ISBN":"978-0-914875-19-2","language":"eng","number-of-pages":"1","publisher":"Historical Images","publisher-place":"Asheville, NC","source":"K10plus ISBN","title":"James Mooney's history, myths, and sacred formulas of the Cherokees: containing the full texts of Myths of the Cherokee (1900) and The sacred formulas of the Cherokees (1891) as published by the Bureau of American Ethnology","title-short":"James Mooney's history, myths, and sacred formulas of the Cherokees","author":[{"family":"Mooney","given":"James"},{"family":"Ellison","given":"George"}],"issued":{"date-parts":[["1992"]]}}}],"schema":"https://github.com/citation-style-language/schema/raw/master/csl-citation.json"} </w:instrText>
      </w:r>
      <w:r>
        <w:fldChar w:fldCharType="separate"/>
      </w:r>
      <w:r w:rsidRPr="00370468">
        <w:rPr>
          <w:kern w:val="0"/>
        </w:rPr>
        <w:t xml:space="preserve">James Mooney and George Ellison, </w:t>
      </w:r>
      <w:r w:rsidRPr="00370468">
        <w:rPr>
          <w:i/>
          <w:iCs/>
          <w:kern w:val="0"/>
        </w:rPr>
        <w:t>James Mooney’s History, Myths, and Sacred Formulas of the Cherokees: Containing the Full Texts of Myths of the Cherokee (1900) and The Sacred Formulas of the Cherokees (1891) as Published by the Bureau of American Ethnology</w:t>
      </w:r>
      <w:r w:rsidRPr="00370468">
        <w:rPr>
          <w:kern w:val="0"/>
        </w:rPr>
        <w:t xml:space="preserve"> (Asheville, NC: Historical Images, 1992)</w:t>
      </w:r>
      <w:r>
        <w:rPr>
          <w:kern w:val="0"/>
        </w:rPr>
        <w:t xml:space="preserve">, </w:t>
      </w:r>
      <w:r w:rsidR="00B031AE">
        <w:rPr>
          <w:kern w:val="0"/>
        </w:rPr>
        <w:t>239</w:t>
      </w:r>
      <w:r w:rsidRPr="00370468">
        <w:rPr>
          <w:kern w:val="0"/>
        </w:rPr>
        <w:t>.</w:t>
      </w:r>
      <w:r>
        <w:fldChar w:fldCharType="end"/>
      </w:r>
    </w:p>
  </w:footnote>
  <w:footnote w:id="45">
    <w:p w14:paraId="59B465E9" w14:textId="1E8A3F7F" w:rsidR="00A459A8" w:rsidRDefault="00A459A8" w:rsidP="00A459A8">
      <w:pPr>
        <w:pStyle w:val="FootnoteText"/>
      </w:pPr>
      <w:r w:rsidRPr="00CA232C">
        <w:rPr>
          <w:rStyle w:val="FootnoteReference"/>
        </w:rPr>
        <w:footnoteRef/>
      </w:r>
      <w:r>
        <w:t xml:space="preserve"> For example, see </w:t>
      </w:r>
      <w:r>
        <w:fldChar w:fldCharType="begin"/>
      </w:r>
      <w:r w:rsidR="00492619">
        <w:instrText xml:space="preserve"> ADDIN ZOTERO_ITEM CSL_CITATION {"citationID":"KkX8Ghpi","properties":{"formattedCitation":"M. Thomas Hatley, {\\i{}The Dividing Paths: Cherokees and South Carolinians through the Era of Revolution} (New York: Oxford University Press, 1993).","plainCitation":"M. Thomas Hatley, The Dividing Paths: Cherokees and South Carolinians through the Era of Revolution (New York: Oxford University Press, 1993).","dontUpdate":true,"noteIndex":41},"citationItems":[{"id":457,"uris":["http://zotero.org/users/12228364/items/WWV96PVP"],"itemData":{"id":457,"type":"book","call-number":"E99.C5 H28 1993","event-place":"New York","ISBN":"978-0-19-506989-1","number-of-pages":"320","publisher":"Oxford University Press","publisher-place":"New York","source":"Library of Congress ISBN","title":"The dividing paths: Cherokees and South Carolinians through the era of revolution","title-short":"The dividing paths","author":[{"family":"Hatley","given":"M. Thomas"}],"issued":{"date-parts":[["1993"]]}}}],"schema":"https://github.com/citation-style-language/schema/raw/master/csl-citation.json"} </w:instrText>
      </w:r>
      <w:r>
        <w:fldChar w:fldCharType="separate"/>
      </w:r>
      <w:r w:rsidRPr="006D47EE">
        <w:rPr>
          <w:kern w:val="0"/>
        </w:rPr>
        <w:t xml:space="preserve">Hatley, </w:t>
      </w:r>
      <w:r w:rsidRPr="006D47EE">
        <w:rPr>
          <w:i/>
          <w:iCs/>
          <w:kern w:val="0"/>
        </w:rPr>
        <w:t>The Dividing Paths</w:t>
      </w:r>
      <w:r>
        <w:rPr>
          <w:kern w:val="0"/>
        </w:rPr>
        <w:t>, 6</w:t>
      </w:r>
      <w:r w:rsidRPr="006D47EE">
        <w:rPr>
          <w:kern w:val="0"/>
        </w:rPr>
        <w:t>.</w:t>
      </w:r>
      <w:r>
        <w:fldChar w:fldCharType="end"/>
      </w:r>
      <w:r w:rsidR="00264DA0">
        <w:t>; and</w:t>
      </w:r>
      <w:r>
        <w:t xml:space="preserve"> </w:t>
      </w:r>
      <w:r>
        <w:fldChar w:fldCharType="begin"/>
      </w:r>
      <w:r w:rsidR="00492619">
        <w:instrText xml:space="preserve"> ADDIN ZOTERO_ITEM CSL_CITATION {"citationID":"99ArTG6k","properties":{"formattedCitation":"Corkran, {\\i{}The Cherokee Frontier: Conflict and Survival, 1740-62}.","plainCitation":"Corkran, The Cherokee Frontier: Conflict and Survival, 1740-62.","noteIndex":41},"citationItems":[{"id":588,"uris":["http://zotero.org/users/12228364/items/VQF8LM7S"],"itemData":{"id":588,"type":"book","edition":"1st","event-place":"Norman","publisher":"University of Oklahoma Press","publisher-place":"Norman","title":"The Cherokee Frontier: Conflict and Survival, 1740-62","author":[{"family":"Corkran","given":"David H."}],"issued":{"date-parts":[["1962"]]}}}],"schema":"https://github.com/citation-style-language/schema/raw/master/csl-citation.json"} </w:instrText>
      </w:r>
      <w:r>
        <w:fldChar w:fldCharType="separate"/>
      </w:r>
      <w:r w:rsidR="00E9307D" w:rsidRPr="00E9307D">
        <w:rPr>
          <w:kern w:val="0"/>
        </w:rPr>
        <w:t xml:space="preserve">Corkran, </w:t>
      </w:r>
      <w:r w:rsidR="00E9307D" w:rsidRPr="00E9307D">
        <w:rPr>
          <w:i/>
          <w:iCs/>
          <w:kern w:val="0"/>
        </w:rPr>
        <w:t>The Cherokee Frontier: Conflict and Survival, 1740-62</w:t>
      </w:r>
      <w:r w:rsidR="00E9307D" w:rsidRPr="00E9307D">
        <w:rPr>
          <w:kern w:val="0"/>
        </w:rPr>
        <w:t>.</w:t>
      </w:r>
      <w:r>
        <w:fldChar w:fldCharType="end"/>
      </w:r>
      <w:r>
        <w:t xml:space="preserve"> Corkran groups the Valley Towns into the Middle Towns</w:t>
      </w:r>
      <w:r w:rsidR="00BA2DAB">
        <w:t xml:space="preserve">, but </w:t>
      </w:r>
      <w:r w:rsidR="00AB0799">
        <w:t xml:space="preserve">the Nantahala subrange separates the two </w:t>
      </w:r>
      <w:r w:rsidR="006976BC">
        <w:t>drainages, making them distinct geographically.</w:t>
      </w:r>
      <w:r w:rsidR="00D507BC">
        <w:t xml:space="preserve"> He also mentions the Out Towns as targets of </w:t>
      </w:r>
      <w:r w:rsidR="00E253B9">
        <w:t>the 1761 Grant Campaign.</w:t>
      </w:r>
    </w:p>
  </w:footnote>
  <w:footnote w:id="46">
    <w:p w14:paraId="78B694A7" w14:textId="3744D630" w:rsidR="00A459A8" w:rsidRDefault="00A459A8" w:rsidP="00A459A8">
      <w:pPr>
        <w:pStyle w:val="FootnoteText"/>
      </w:pPr>
      <w:r w:rsidRPr="00CA232C">
        <w:rPr>
          <w:rStyle w:val="FootnoteReference"/>
        </w:rPr>
        <w:footnoteRef/>
      </w:r>
      <w:r>
        <w:t xml:space="preserve"> </w:t>
      </w:r>
      <w:r>
        <w:fldChar w:fldCharType="begin"/>
      </w:r>
      <w:r w:rsidR="00B35B11">
        <w:instrText xml:space="preserve"> ADDIN ZOTERO_ITEM CSL_CITATION {"citationID":"kIKBOrxV","properties":{"formattedCitation":"Kristofer Ray, {\\i{}Cherokee Power: Imperial and Indigenous Geopolitics in the Trans-Appalachian West, 1670\\uc0\\u8211{}1774} (University of Oklahoma Press, 2023).","plainCitation":"Kristofer Ray, Cherokee Power: Imperial and Indigenous Geopolitics in the Trans-Appalachian West, 1670–1774 (University of Oklahoma Press, 2023).","noteIndex":46},"citationItems":[{"id":555,"uris":["http://zotero.org/users/12228364/items/YR8IVI25"],"itemData":{"id":555,"type":"book","call-number":"970","ISBN":"978-0-8061-9297-0","language":"eng","publisher":"University of Oklahoma Press","source":"BnF ISBN","title":"Cherokee Power: Imperial and Indigenous Geopolitics in the Trans-Appalachian West, 1670–1774","title-short":"Cherokee Power","author":[{"family":"Ray","given":"Kristofer"}],"issued":{"date-parts":[["2023"]]}}}],"schema":"https://github.com/citation-style-language/schema/raw/master/csl-citation.json"} </w:instrText>
      </w:r>
      <w:r>
        <w:fldChar w:fldCharType="separate"/>
      </w:r>
      <w:r w:rsidR="00E92088">
        <w:rPr>
          <w:kern w:val="0"/>
        </w:rPr>
        <w:t xml:space="preserve">Ray, </w:t>
      </w:r>
      <w:r w:rsidR="00E92088" w:rsidRPr="00D732B3">
        <w:rPr>
          <w:i/>
          <w:iCs/>
          <w:kern w:val="0"/>
        </w:rPr>
        <w:t>Cherokee Power</w:t>
      </w:r>
      <w:r w:rsidR="00E92088">
        <w:rPr>
          <w:kern w:val="0"/>
        </w:rPr>
        <w:t xml:space="preserve">, </w:t>
      </w:r>
      <w:r w:rsidR="00D732B3">
        <w:rPr>
          <w:kern w:val="0"/>
        </w:rPr>
        <w:t>6</w:t>
      </w:r>
      <w:r w:rsidRPr="006D47EE">
        <w:rPr>
          <w:kern w:val="0"/>
        </w:rPr>
        <w:t>.</w:t>
      </w:r>
      <w:r>
        <w:fldChar w:fldCharType="end"/>
      </w:r>
      <w:r>
        <w:t xml:space="preserve"> The Out Towns were a settlement cluster situated on the Tuckasegee and Oconaluftee Rivers northwest of the Middle Towns.</w:t>
      </w:r>
    </w:p>
  </w:footnote>
  <w:footnote w:id="47">
    <w:p w14:paraId="0F71B1EC" w14:textId="3C4894E1" w:rsidR="00A459A8" w:rsidRDefault="00A459A8" w:rsidP="00A459A8">
      <w:pPr>
        <w:pStyle w:val="FootnoteText"/>
      </w:pPr>
      <w:r w:rsidRPr="00CA232C">
        <w:rPr>
          <w:rStyle w:val="FootnoteReference"/>
        </w:rPr>
        <w:footnoteRef/>
      </w:r>
      <w:r>
        <w:t xml:space="preserve"> See </w:t>
      </w:r>
      <w:r>
        <w:fldChar w:fldCharType="begin"/>
      </w:r>
      <w:r w:rsidR="00B35B11">
        <w:instrText xml:space="preserve"> ADDIN ZOTERO_ITEM CSL_CITATION {"citationID":"59voViWN","properties":{"formattedCitation":"Ray; Claudio Saunt, {\\i{}A New Order of Things: Property, Power, and the Transformation of the Creek Indians, 1733-1816}, Cambridge Studies in North American Indian History (Cambridge, U.K.\\uc0\\u8239{}; New York: Cambridge University Press, 1999); Tyler Boulware, {\\i{}Deconstructing the Cherokee Nation: Town, Region, and Nation among Eighteenth-Century Cherokees} (Gainesville: Univ. Press of Florida, 2011).","plainCitation":"Ray; Claudio Saunt, A New Order of Things: Property, Power, and the Transformation of the Creek Indians, 1733-1816, Cambridge Studies in North American Indian History (Cambridge, U.K. ; New York: Cambridge University Press, 1999); Tyler Boulware, Deconstructing the Cherokee Nation: Town, Region, and Nation among Eighteenth-Century Cherokees (Gainesville: Univ. Press of Florida, 2011).","dontUpdate":true,"noteIndex":47},"citationItems":[{"id":555,"uris":["http://zotero.org/users/12228364/items/YR8IVI25"],"itemData":{"id":555,"type":"book","call-number":"970","ISBN":"978-0-8061-9297-0","language":"eng","publisher":"University of Oklahoma Press","source":"BnF ISBN","title":"Cherokee Power: Imperial and Indigenous Geopolitics in the Trans-Appalachian West, 1670–1774","title-short":"Cherokee Power","author":[{"family":"Ray","given":"Kristofer"}],"issued":{"date-parts":[["2023"]]}}},{"id":603,"uris":["http://zotero.org/users/12228364/items/QSFT4J6E"],"itemData":{"id":603,"type":"book","call-number":"E99.C9 S28 1999","collection-title":"Cambridge studies in North American Indian history","event-place":"Cambridge, U.K. ; New York","ISBN":"978-0-521-66043-3","number-of-pages":"298","publisher":"Cambridge University Press","publisher-place":"Cambridge, U.K. ; New York","source":"Library of Congress ISBN","title":"A new order of things: property, power, and the transformation of the Creek Indians, 1733-1816","title-short":"A new order of things","author":[{"family":"Saunt","given":"Claudio"}],"issued":{"date-parts":[["1999"]]}}},{"id":580,"uris":["http://zotero.org/users/12228364/items/UFVTUWKH"],"itemData":{"id":580,"type":"book","abstract":"Town, region, and nation -- \"The antient friendship and union\" : the Anglo-Cherokee alliance -- \"In constant hostility with the Muskohge\" : the Cherokee-Creek War -- \"The disaffected people of great Tellico\" : the struggle for empire in a Cherokee town -- \"In a discontented mood\" : the crisis in Virginia -- \"Every town wept for some\" : the Anglo-Cherokee War --\"Now all our talks are about lands\" : unstable borderlands -- \"Half war half peace\" : the American Revolution in Cherokee country -- Epilogue : toward the Cherokee Nation","event-place":"Gainesville","ISBN":"978-0-8130-3580-2","language":"eng","number-of-pages":"234","publisher":"Univ. Press of Florida","publisher-place":"Gainesville","source":"K10plus ISBN","title":"Deconstructing the Cherokee nation: town, region, and nation among eighteenth-century Cherokees","title-short":"Deconstructing the Cherokee nation","author":[{"family":"Boulware","given":"Tyler"}],"issued":{"date-parts":[["2011"]]}}}],"schema":"https://github.com/citation-style-language/schema/raw/master/csl-citation.json"} </w:instrText>
      </w:r>
      <w:r>
        <w:fldChar w:fldCharType="separate"/>
      </w:r>
      <w:r w:rsidRPr="00042A2C">
        <w:rPr>
          <w:kern w:val="0"/>
        </w:rPr>
        <w:t>Ray</w:t>
      </w:r>
      <w:r>
        <w:rPr>
          <w:kern w:val="0"/>
        </w:rPr>
        <w:t xml:space="preserve">, </w:t>
      </w:r>
      <w:r w:rsidRPr="006D47EE">
        <w:rPr>
          <w:i/>
          <w:iCs/>
          <w:kern w:val="0"/>
        </w:rPr>
        <w:t>Cherokee Power</w:t>
      </w:r>
      <w:r w:rsidRPr="00042A2C">
        <w:rPr>
          <w:kern w:val="0"/>
        </w:rPr>
        <w:t xml:space="preserve">; Tyler Boulware, </w:t>
      </w:r>
      <w:r w:rsidRPr="00042A2C">
        <w:rPr>
          <w:i/>
          <w:iCs/>
          <w:kern w:val="0"/>
        </w:rPr>
        <w:t>Deconstructing the Cherokee Nation: Town, Region, and Nation among Eighteenth-Century Cherokees</w:t>
      </w:r>
      <w:r w:rsidRPr="00042A2C">
        <w:rPr>
          <w:kern w:val="0"/>
        </w:rPr>
        <w:t xml:space="preserve"> (Gainesville: Univ. Press of Florida, 2011)</w:t>
      </w:r>
      <w:r>
        <w:rPr>
          <w:kern w:val="0"/>
        </w:rPr>
        <w:t xml:space="preserve">; and </w:t>
      </w:r>
      <w:r w:rsidRPr="00042A2C">
        <w:rPr>
          <w:kern w:val="0"/>
        </w:rPr>
        <w:t xml:space="preserve">Claudio Saunt, </w:t>
      </w:r>
      <w:r w:rsidRPr="00042A2C">
        <w:rPr>
          <w:i/>
          <w:iCs/>
          <w:kern w:val="0"/>
        </w:rPr>
        <w:t>A New Order of Things: Property, Power, and the Transformation of the Creek Indians, 1733-1816</w:t>
      </w:r>
      <w:r w:rsidRPr="00042A2C">
        <w:rPr>
          <w:kern w:val="0"/>
        </w:rPr>
        <w:t>, Cambridge Studies in North American Indian History (Cambridge, U.K. ; New York: Cambridge University Press, 1999)</w:t>
      </w:r>
      <w:r>
        <w:rPr>
          <w:kern w:val="0"/>
        </w:rPr>
        <w:t>.</w:t>
      </w:r>
      <w:r w:rsidRPr="00042A2C">
        <w:rPr>
          <w:kern w:val="0"/>
        </w:rPr>
        <w:t xml:space="preserve"> </w:t>
      </w:r>
      <w:r>
        <w:fldChar w:fldCharType="end"/>
      </w:r>
    </w:p>
  </w:footnote>
  <w:footnote w:id="48">
    <w:p w14:paraId="17C369E7" w14:textId="77777777" w:rsidR="00A459A8" w:rsidRDefault="00A459A8" w:rsidP="00A459A8">
      <w:pPr>
        <w:pStyle w:val="FootnoteText"/>
      </w:pPr>
      <w:r w:rsidRPr="00CA232C">
        <w:rPr>
          <w:rStyle w:val="FootnoteReference"/>
        </w:rPr>
        <w:footnoteRef/>
      </w:r>
      <w:r>
        <w:t xml:space="preserve"> South Carolina Gazette, No. 1331 February 9 to 16, 1760.</w:t>
      </w:r>
    </w:p>
  </w:footnote>
  <w:footnote w:id="49">
    <w:p w14:paraId="2159A2C8" w14:textId="4E8BBA8A" w:rsidR="00A46CFE" w:rsidRDefault="00A46CFE" w:rsidP="00A46CFE">
      <w:pPr>
        <w:pStyle w:val="FootnoteText"/>
      </w:pPr>
      <w:r w:rsidRPr="00CA232C">
        <w:rPr>
          <w:rStyle w:val="FootnoteReference"/>
        </w:rPr>
        <w:footnoteRef/>
      </w:r>
      <w:r>
        <w:t xml:space="preserve"> </w:t>
      </w:r>
      <w:r>
        <w:fldChar w:fldCharType="begin"/>
      </w:r>
      <w:r w:rsidR="00B35B11">
        <w:instrText xml:space="preserve"> ADDIN ZOTERO_ITEM CSL_CITATION {"citationID":"F4zmXodc","properties":{"formattedCitation":"Ray, {\\i{}Cherokee Power}.","plainCitation":"Ray, Cherokee Power.","dontUpdate":true,"noteIndex":49},"citationItems":[{"id":555,"uris":["http://zotero.org/users/12228364/items/YR8IVI25"],"itemData":{"id":555,"type":"book","call-number":"970","ISBN":"978-0-8061-9297-0","language":"eng","publisher":"University of Oklahoma Press","source":"BnF ISBN","title":"Cherokee Power: Imperial and Indigenous Geopolitics in the Trans-Appalachian West, 1670–1774","title-short":"Cherokee Power","author":[{"family":"Ray","given":"Kristofer"}],"issued":{"date-parts":[["2023"]]}}}],"schema":"https://github.com/citation-style-language/schema/raw/master/csl-citation.json"} </w:instrText>
      </w:r>
      <w:r>
        <w:fldChar w:fldCharType="separate"/>
      </w:r>
      <w:r w:rsidRPr="00566941">
        <w:rPr>
          <w:kern w:val="0"/>
        </w:rPr>
        <w:t xml:space="preserve">Ray, </w:t>
      </w:r>
      <w:r w:rsidRPr="00566941">
        <w:rPr>
          <w:i/>
          <w:iCs/>
          <w:kern w:val="0"/>
        </w:rPr>
        <w:t>Cherokee Power</w:t>
      </w:r>
      <w:r>
        <w:rPr>
          <w:i/>
          <w:iCs/>
          <w:kern w:val="0"/>
        </w:rPr>
        <w:t xml:space="preserve">, </w:t>
      </w:r>
      <w:r w:rsidRPr="00437471">
        <w:rPr>
          <w:kern w:val="0"/>
        </w:rPr>
        <w:t>esp. 4-9</w:t>
      </w:r>
      <w:r w:rsidRPr="00566941">
        <w:rPr>
          <w:kern w:val="0"/>
        </w:rPr>
        <w:t>.</w:t>
      </w:r>
      <w:r>
        <w:fldChar w:fldCharType="end"/>
      </w:r>
    </w:p>
  </w:footnote>
  <w:footnote w:id="50">
    <w:p w14:paraId="04F45525" w14:textId="1260EC62" w:rsidR="005028EE" w:rsidRDefault="005028EE">
      <w:pPr>
        <w:pStyle w:val="FootnoteText"/>
      </w:pPr>
      <w:r w:rsidRPr="00CA232C">
        <w:rPr>
          <w:rStyle w:val="FootnoteReference"/>
        </w:rPr>
        <w:footnoteRef/>
      </w:r>
      <w:r>
        <w:t xml:space="preserve"> </w:t>
      </w:r>
      <w:r>
        <w:fldChar w:fldCharType="begin"/>
      </w:r>
      <w:r w:rsidR="00492619">
        <w:instrText xml:space="preserve"> ADDIN ZOTERO_ITEM CSL_CITATION {"citationID":"OnsU3FWy","properties":{"formattedCitation":"John H. Logan, {\\i{}A History of the Upper Country of South Carolina from the Earliest Periods to the Close of the War of Independence}, vol. 1, 2 vols. (Columbia, S.C.: P.B. Glass, 1859).","plainCitation":"John H. Logan, A History of the Upper Country of South Carolina from the Earliest Periods to the Close of the War of Independence, vol. 1, 2 vols. (Columbia, S.C.: P.B. Glass, 1859).","dontUpdate":true,"noteIndex":46},"citationItems":[{"id":579,"uris":["http://zotero.org/users/12228364/items/XTXR8BN6"],"itemData":{"id":579,"type":"book","event-place":"Columbia, S.C.","number-of-volumes":"2","publisher":"P.B. Glass","publisher-place":"Columbia, S.C.","title":"A History of the Upper Country of South Carolina from the Earliest Periods to the Close of the War of Independence","volume":"1","author":[{"family":"Logan","given":"John H."}],"issued":{"date-parts":[["1859"]]}}}],"schema":"https://github.com/citation-style-language/schema/raw/master/csl-citation.json"} </w:instrText>
      </w:r>
      <w:r>
        <w:fldChar w:fldCharType="separate"/>
      </w:r>
      <w:r w:rsidRPr="005028EE">
        <w:rPr>
          <w:kern w:val="0"/>
        </w:rPr>
        <w:t xml:space="preserve">John H. Logan, </w:t>
      </w:r>
      <w:r w:rsidRPr="005028EE">
        <w:rPr>
          <w:i/>
          <w:iCs/>
          <w:kern w:val="0"/>
        </w:rPr>
        <w:t>A History of the Upper Country of South Carolina from the Earliest Periods to the Close of the War of Independence</w:t>
      </w:r>
      <w:r w:rsidRPr="005028EE">
        <w:rPr>
          <w:kern w:val="0"/>
        </w:rPr>
        <w:t>, vol. 1 (Columbia, S.C.: P.B. Glass, 1859)</w:t>
      </w:r>
      <w:r>
        <w:rPr>
          <w:kern w:val="0"/>
        </w:rPr>
        <w:t>, 1</w:t>
      </w:r>
      <w:r w:rsidRPr="005028EE">
        <w:rPr>
          <w:kern w:val="0"/>
        </w:rPr>
        <w:t>.</w:t>
      </w:r>
      <w:r>
        <w:fldChar w:fldCharType="end"/>
      </w:r>
    </w:p>
  </w:footnote>
  <w:footnote w:id="51">
    <w:p w14:paraId="2F1D89A0" w14:textId="77777777" w:rsidR="00F10B62" w:rsidRDefault="00F10B62" w:rsidP="00F10B62">
      <w:pPr>
        <w:pStyle w:val="FootnoteText"/>
      </w:pPr>
      <w:r w:rsidRPr="00CA232C">
        <w:rPr>
          <w:rStyle w:val="FootnoteReference"/>
        </w:rPr>
        <w:footnoteRef/>
      </w:r>
      <w:r>
        <w:t xml:space="preserve"> Ibid., 7.</w:t>
      </w:r>
    </w:p>
  </w:footnote>
  <w:footnote w:id="52">
    <w:p w14:paraId="2A79F00D" w14:textId="5042089D" w:rsidR="00D4119D" w:rsidRDefault="00D4119D">
      <w:pPr>
        <w:pStyle w:val="FootnoteText"/>
      </w:pPr>
      <w:r w:rsidRPr="00CA232C">
        <w:rPr>
          <w:rStyle w:val="FootnoteReference"/>
        </w:rPr>
        <w:footnoteRef/>
      </w:r>
      <w:r>
        <w:t xml:space="preserve"> </w:t>
      </w:r>
      <w:r>
        <w:fldChar w:fldCharType="begin"/>
      </w:r>
      <w:r w:rsidR="00492619">
        <w:instrText xml:space="preserve"> ADDIN ZOTERO_ITEM CSL_CITATION {"citationID":"QFfvfLsW","properties":{"formattedCitation":"J. B. O. Landrum, {\\i{}Colonial and Revolutionary History of Upper South Carolina} (Greenville, SC: Shannon &amp; Co., Printers and Binders, 1897).","plainCitation":"J. B. O. Landrum, Colonial and Revolutionary History of Upper South Carolina (Greenville, SC: Shannon &amp; Co., Printers and Binders, 1897).","dontUpdate":true,"noteIndex":48},"citationItems":[{"id":556,"uris":["http://zotero.org/users/12228364/items/X96HEFDZ"],"itemData":{"id":556,"type":"book","event-place":"Greenville, SC","publisher":"Shannon &amp; Co., Printers and Binders","publisher-place":"Greenville, SC","title":"Colonial and Revolutionary History of Upper South Carolina","author":[{"family":"Landrum","given":"J. B. O."}],"issued":{"date-parts":[["1897"]]}}}],"schema":"https://github.com/citation-style-language/schema/raw/master/csl-citation.json"} </w:instrText>
      </w:r>
      <w:r>
        <w:fldChar w:fldCharType="separate"/>
      </w:r>
      <w:r w:rsidRPr="00D4119D">
        <w:rPr>
          <w:kern w:val="0"/>
        </w:rPr>
        <w:t xml:space="preserve">J. B. O. Landrum, </w:t>
      </w:r>
      <w:r w:rsidRPr="00D4119D">
        <w:rPr>
          <w:i/>
          <w:iCs/>
          <w:kern w:val="0"/>
        </w:rPr>
        <w:t>Colonial and Revolutionary History of Upper South Carolina</w:t>
      </w:r>
      <w:r w:rsidRPr="00D4119D">
        <w:rPr>
          <w:kern w:val="0"/>
        </w:rPr>
        <w:t xml:space="preserve"> (Greenville, SC: Shannon &amp; Co., Printers and Binders, 1897)</w:t>
      </w:r>
      <w:r w:rsidR="00EC54FE">
        <w:rPr>
          <w:kern w:val="0"/>
        </w:rPr>
        <w:t xml:space="preserve">, </w:t>
      </w:r>
      <w:r w:rsidR="00B4078A">
        <w:rPr>
          <w:kern w:val="0"/>
        </w:rPr>
        <w:t>2</w:t>
      </w:r>
      <w:r w:rsidRPr="00D4119D">
        <w:rPr>
          <w:kern w:val="0"/>
        </w:rPr>
        <w:t>.</w:t>
      </w:r>
      <w:r>
        <w:fldChar w:fldCharType="end"/>
      </w:r>
    </w:p>
  </w:footnote>
  <w:footnote w:id="53">
    <w:p w14:paraId="44F654C1" w14:textId="2F4BDFA7" w:rsidR="00491F5D" w:rsidRDefault="00491F5D">
      <w:pPr>
        <w:pStyle w:val="FootnoteText"/>
      </w:pPr>
      <w:r w:rsidRPr="00CA232C">
        <w:rPr>
          <w:rStyle w:val="FootnoteReference"/>
        </w:rPr>
        <w:footnoteRef/>
      </w:r>
      <w:r>
        <w:t xml:space="preserve"> </w:t>
      </w:r>
      <w:r>
        <w:fldChar w:fldCharType="begin"/>
      </w:r>
      <w:r w:rsidR="00F442F5">
        <w:instrText xml:space="preserve"> ADDIN ZOTERO_ITEM CSL_CITATION {"citationID":"Zdjsc2rV","properties":{"formattedCitation":"Donald Edward Davis, {\\i{}Where There Are Mountains: An Environmental History of the Southern Appalachians} (Athens: University of Georgia Press, 2000).","plainCitation":"Donald Edward Davis, Where There Are Mountains: An Environmental History of the Southern Appalachians (Athens: University of Georgia Press, 2000).","dontUpdate":true,"noteIndex":53},"citationItems":[{"id":590,"uris":["http://zotero.org/users/12228364/items/9MVG26I6"],"itemData":{"id":590,"type":"book","abstract":"Intro -- Contents -- Preface -- Acknowledgments -- 1 Apalatchi: Naming the Mountains -- 2 Mississippia: Native Appalachia -- 3 Apalachee: Spanish Appalachia -- 4 Kituah: Cherokee Appalachia -- 5 Southwestern Mountains: Frontier Appalachia -- 6 Alleghenia: Antebellum Appalachia -- 7 Appalachia: Making the Modern Landscape -- 8 Conclusion: Nature, Culture, History -- Notes -- Bibliography -- Index -- A -- B -- C -- D -- E -- F -- G -- H -- I -- J -- K -- L -- M -- N -- O -- P -- Q -- R -- S -- T -- U -- V -- W -- X -- Y -- Z","event-place":"Athens","ISBN":"978-0-8203-2125-7","language":"eng","number-of-pages":"1","publisher":"University of Georgia Press","publisher-place":"Athens","source":"K10plus ISBN","title":"Where There Are Mountains: An Environmental History of the Southern Appalachians","title-short":"Where There Are Mountains","author":[{"family":"Davis","given":"Donald Edward"}],"issued":{"date-parts":[["2000"]]}}}],"schema":"https://github.com/citation-style-language/schema/raw/master/csl-citation.json"} </w:instrText>
      </w:r>
      <w:r>
        <w:fldChar w:fldCharType="separate"/>
      </w:r>
      <w:r w:rsidRPr="00491F5D">
        <w:rPr>
          <w:kern w:val="0"/>
        </w:rPr>
        <w:t xml:space="preserve">Donald Edward Davis, </w:t>
      </w:r>
      <w:r w:rsidRPr="00491F5D">
        <w:rPr>
          <w:i/>
          <w:iCs/>
          <w:kern w:val="0"/>
        </w:rPr>
        <w:t>Where There Are Mountains: An Environmental History of the Southern Appalachians</w:t>
      </w:r>
      <w:r w:rsidRPr="00491F5D">
        <w:rPr>
          <w:kern w:val="0"/>
        </w:rPr>
        <w:t xml:space="preserve"> (Athens: University of Georgia Press, 2000)</w:t>
      </w:r>
      <w:r w:rsidR="00091793">
        <w:rPr>
          <w:kern w:val="0"/>
        </w:rPr>
        <w:t xml:space="preserve">, </w:t>
      </w:r>
      <w:r w:rsidR="00E402B6">
        <w:rPr>
          <w:kern w:val="0"/>
        </w:rPr>
        <w:t>97</w:t>
      </w:r>
      <w:r w:rsidRPr="00491F5D">
        <w:rPr>
          <w:kern w:val="0"/>
        </w:rPr>
        <w:t>.</w:t>
      </w:r>
      <w:r>
        <w:fldChar w:fldCharType="end"/>
      </w:r>
    </w:p>
  </w:footnote>
  <w:footnote w:id="54">
    <w:p w14:paraId="699C9093" w14:textId="187257EB" w:rsidR="005B332A" w:rsidRDefault="005B332A">
      <w:pPr>
        <w:pStyle w:val="FootnoteText"/>
      </w:pPr>
      <w:r w:rsidRPr="00CA232C">
        <w:rPr>
          <w:rStyle w:val="FootnoteReference"/>
        </w:rPr>
        <w:footnoteRef/>
      </w:r>
      <w:r>
        <w:t xml:space="preserve"> Ibid., 89.</w:t>
      </w:r>
    </w:p>
  </w:footnote>
  <w:footnote w:id="55">
    <w:p w14:paraId="71D4BF23" w14:textId="1EE80AE1" w:rsidR="00547F7B" w:rsidRDefault="00547F7B" w:rsidP="00547F7B">
      <w:pPr>
        <w:pStyle w:val="FootnoteText"/>
      </w:pPr>
      <w:r w:rsidRPr="00CA232C">
        <w:rPr>
          <w:rStyle w:val="FootnoteReference"/>
        </w:rPr>
        <w:footnoteRef/>
      </w:r>
      <w:r>
        <w:t xml:space="preserve"> Images </w:t>
      </w:r>
      <w:r w:rsidR="00CD4490">
        <w:t xml:space="preserve">and analysis </w:t>
      </w:r>
      <w:r>
        <w:t xml:space="preserve">of the horn available in Duane H. King, “A Powder Horn Commemorating the Grant Expedition Against the Cherokees,” in </w:t>
      </w:r>
      <w:r w:rsidRPr="00B8675A">
        <w:rPr>
          <w:i/>
          <w:iCs/>
        </w:rPr>
        <w:t>Journal of Cherokee Studies</w:t>
      </w:r>
      <w:r>
        <w:t>, Vol I, No. 1, Summer, 1976, 37.</w:t>
      </w:r>
    </w:p>
  </w:footnote>
  <w:footnote w:id="56">
    <w:p w14:paraId="09B58F6A" w14:textId="30C6BB59" w:rsidR="00547F7B" w:rsidRDefault="00547F7B" w:rsidP="00547F7B">
      <w:pPr>
        <w:pStyle w:val="FootnoteText"/>
      </w:pPr>
      <w:r w:rsidRPr="00CA232C">
        <w:rPr>
          <w:rStyle w:val="FootnoteReference"/>
        </w:rPr>
        <w:footnoteRef/>
      </w:r>
      <w:r>
        <w:t xml:space="preserve"> Ross, “Parallel and Combined Expeditions,” 217.</w:t>
      </w:r>
    </w:p>
  </w:footnote>
  <w:footnote w:id="57">
    <w:p w14:paraId="7CE3911F" w14:textId="5EDA57A6" w:rsidR="00E56B82" w:rsidRDefault="00E56B82">
      <w:pPr>
        <w:pStyle w:val="FootnoteText"/>
      </w:pPr>
      <w:r w:rsidRPr="00CA232C">
        <w:rPr>
          <w:rStyle w:val="FootnoteReference"/>
        </w:rPr>
        <w:footnoteRef/>
      </w:r>
      <w:r>
        <w:t xml:space="preserve"> </w:t>
      </w:r>
      <w:r w:rsidR="00583A3C" w:rsidRPr="00583A3C">
        <w:t xml:space="preserve">“Jim and Caroline Walker Shelton's Family Standing by Large Chestnut Tree below Tremont Falls, circa 1920,” photograph, Great Smoky Mountains National Park, Open Parks Network, accessed March 10, 2025, </w:t>
      </w:r>
      <w:r w:rsidR="00583A3C" w:rsidRPr="00F54448">
        <w:t>https://openparksnetwork.org/single-item-view/?oid=OPN_NS:DFB75184C12A1D9DC7303EF1E0BDE91D</w:t>
      </w:r>
      <w:r w:rsidR="00583A3C" w:rsidRPr="00583A3C">
        <w:t>.</w:t>
      </w:r>
    </w:p>
  </w:footnote>
  <w:footnote w:id="58">
    <w:p w14:paraId="33912AA7" w14:textId="01582BC6" w:rsidR="0034345E" w:rsidRDefault="0034345E">
      <w:pPr>
        <w:pStyle w:val="FootnoteText"/>
      </w:pPr>
      <w:r>
        <w:rPr>
          <w:rStyle w:val="FootnoteReference"/>
        </w:rPr>
        <w:footnoteRef/>
      </w:r>
      <w:r>
        <w:t xml:space="preserve"> </w:t>
      </w:r>
      <w:r w:rsidR="009D4F9B" w:rsidRPr="007A767D">
        <w:rPr>
          <w:i/>
          <w:iCs/>
        </w:rPr>
        <w:t>Powder Horn showing map of Grant expedition against the Cherokees</w:t>
      </w:r>
      <w:r w:rsidR="009D4F9B">
        <w:t>, 1761</w:t>
      </w:r>
      <w:r w:rsidR="007A767D">
        <w:t xml:space="preserve">, Scrimshaw </w:t>
      </w:r>
      <w:r w:rsidR="002019CD">
        <w:t>c</w:t>
      </w:r>
      <w:r w:rsidR="007A767D">
        <w:t xml:space="preserve">arving on </w:t>
      </w:r>
      <w:r w:rsidR="002019CD">
        <w:t>h</w:t>
      </w:r>
      <w:r w:rsidR="007A767D">
        <w:t xml:space="preserve">orn, </w:t>
      </w:r>
      <w:r w:rsidR="002019CD">
        <w:t>Museum of the Cherokee People, Cherokee, NC. Image used with permission.</w:t>
      </w:r>
    </w:p>
  </w:footnote>
  <w:footnote w:id="59">
    <w:p w14:paraId="6BDA7BCE" w14:textId="6586CE61" w:rsidR="006B1494" w:rsidRDefault="006B1494">
      <w:pPr>
        <w:pStyle w:val="FootnoteText"/>
      </w:pPr>
      <w:r w:rsidRPr="00CA232C">
        <w:rPr>
          <w:rStyle w:val="FootnoteReference"/>
        </w:rPr>
        <w:footnoteRef/>
      </w:r>
      <w:r>
        <w:t xml:space="preserve"> </w:t>
      </w:r>
      <w:r>
        <w:fldChar w:fldCharType="begin"/>
      </w:r>
      <w:r w:rsidR="00B35B11">
        <w:instrText xml:space="preserve"> ADDIN ZOTERO_ITEM CSL_CITATION {"citationID":"3i27m6Qr","properties":{"formattedCitation":"William Bartram and Francis Harper, {\\i{}The Travels of William Bartram}, Naturalist\\uc0\\u8217{}s ed (Athens, Ga: University of Georgia Press, 1998).","plainCitation":"William Bartram and Francis Harper, The Travels of William Bartram, Naturalist’s ed (Athens, Ga: University of Georgia Press, 1998).","dontUpdate":true,"noteIndex":58},"citationItems":[{"id":552,"uris":["http://zotero.org/users/12228364/items/BCM9A738"],"itemData":{"id":552,"type":"book","call-number":"F213 .B2893 1998","edition":"Naturalist's ed","event-place":"Athens, Ga","ISBN":"978-0-8203-2027-4","number-of-pages":"727","publisher":"University of Georgia Press","publisher-place":"Athens, Ga","source":"Library of Congress ISBN","title":"The travels of William Bartram","author":[{"family":"Bartram","given":"William"},{"family":"Harper","given":"Francis"}],"issued":{"date-parts":[["1998"]]}}}],"schema":"https://github.com/citation-style-language/schema/raw/master/csl-citation.json"} </w:instrText>
      </w:r>
      <w:r>
        <w:fldChar w:fldCharType="separate"/>
      </w:r>
      <w:r w:rsidRPr="006B1494">
        <w:rPr>
          <w:kern w:val="0"/>
        </w:rPr>
        <w:t xml:space="preserve">William Bartram, </w:t>
      </w:r>
      <w:r w:rsidRPr="006B1494">
        <w:rPr>
          <w:i/>
          <w:iCs/>
          <w:kern w:val="0"/>
        </w:rPr>
        <w:t>The Travels of William Bartram</w:t>
      </w:r>
      <w:r w:rsidRPr="006B1494">
        <w:rPr>
          <w:kern w:val="0"/>
        </w:rPr>
        <w:t xml:space="preserve">, </w:t>
      </w:r>
      <w:r w:rsidR="002F19AF">
        <w:rPr>
          <w:kern w:val="0"/>
        </w:rPr>
        <w:t>ed. Francis Harper</w:t>
      </w:r>
      <w:r w:rsidRPr="006B1494">
        <w:rPr>
          <w:kern w:val="0"/>
        </w:rPr>
        <w:t xml:space="preserve"> (Athens, Ga: University of Georgia Press, 1998)</w:t>
      </w:r>
      <w:r>
        <w:rPr>
          <w:kern w:val="0"/>
        </w:rPr>
        <w:t xml:space="preserve">, </w:t>
      </w:r>
      <w:r w:rsidR="000D5F3C">
        <w:rPr>
          <w:kern w:val="0"/>
        </w:rPr>
        <w:t>391</w:t>
      </w:r>
      <w:r w:rsidRPr="006B1494">
        <w:rPr>
          <w:kern w:val="0"/>
        </w:rPr>
        <w:t>.</w:t>
      </w:r>
      <w:r>
        <w:fldChar w:fldCharType="end"/>
      </w:r>
      <w:r w:rsidR="000D5F3C">
        <w:t xml:space="preserve"> Harper’s commentary lays out the case for Wayah Gap being on Bartram’s route.</w:t>
      </w:r>
    </w:p>
  </w:footnote>
  <w:footnote w:id="60">
    <w:p w14:paraId="70AF5DD4" w14:textId="7FA83F85" w:rsidR="004D7C5F" w:rsidRDefault="004D7C5F">
      <w:pPr>
        <w:pStyle w:val="FootnoteText"/>
      </w:pPr>
      <w:r w:rsidRPr="00CA232C">
        <w:rPr>
          <w:rStyle w:val="FootnoteReference"/>
        </w:rPr>
        <w:footnoteRef/>
      </w:r>
      <w:r>
        <w:t xml:space="preserve"> </w:t>
      </w:r>
      <w:r>
        <w:fldChar w:fldCharType="begin"/>
      </w:r>
      <w:r w:rsidR="00B35B11">
        <w:instrText xml:space="preserve"> ADDIN ZOTERO_ITEM CSL_CITATION {"citationID":"bWyLmskU","properties":{"formattedCitation":"Bartram and Harper.","plainCitation":"Bartram and Harper.","dontUpdate":true,"noteIndex":59},"citationItems":[{"id":552,"uris":["http://zotero.org/users/12228364/items/BCM9A738"],"itemData":{"id":552,"type":"book","call-number":"F213 .B2893 1998","edition":"Naturalist's ed","event-place":"Athens, Ga","ISBN":"978-0-8203-2027-4","number-of-pages":"727","publisher":"University of Georgia Press","publisher-place":"Athens, Ga","source":"Library of Congress ISBN","title":"The travels of William Bartram","author":[{"family":"Bartram","given":"William"},{"family":"Harper","given":"Francis"}],"issued":{"date-parts":[["1998"]]}}}],"schema":"https://github.com/citation-style-language/schema/raw/master/csl-citation.json"} </w:instrText>
      </w:r>
      <w:r>
        <w:fldChar w:fldCharType="separate"/>
      </w:r>
      <w:r w:rsidRPr="004D7C5F">
        <w:t>Bartram</w:t>
      </w:r>
      <w:r w:rsidR="00011F18">
        <w:t xml:space="preserve">, </w:t>
      </w:r>
      <w:r w:rsidR="00011F18" w:rsidRPr="00F112D0">
        <w:rPr>
          <w:i/>
          <w:iCs/>
        </w:rPr>
        <w:t>The Travels of William Bartram</w:t>
      </w:r>
      <w:r w:rsidR="00011F18">
        <w:t xml:space="preserve">, 228 </w:t>
      </w:r>
      <w:r w:rsidR="00F112D0">
        <w:t>[pp. 361 in original]</w:t>
      </w:r>
      <w:r w:rsidRPr="004D7C5F">
        <w:t>.</w:t>
      </w:r>
      <w:r>
        <w:fldChar w:fldCharType="end"/>
      </w:r>
    </w:p>
  </w:footnote>
  <w:footnote w:id="61">
    <w:p w14:paraId="1582C0FE" w14:textId="6BEEC6DE" w:rsidR="00B36BAC" w:rsidRDefault="00B36BAC">
      <w:pPr>
        <w:pStyle w:val="FootnoteText"/>
      </w:pPr>
      <w:r w:rsidRPr="00CA232C">
        <w:rPr>
          <w:rStyle w:val="FootnoteReference"/>
        </w:rPr>
        <w:footnoteRef/>
      </w:r>
      <w:r>
        <w:t xml:space="preserve"> </w:t>
      </w:r>
      <w:r w:rsidR="00683751">
        <w:t xml:space="preserve">Ross Diary, </w:t>
      </w:r>
      <w:r w:rsidR="00981945">
        <w:t>“Parallel and Combined Expeditions,” 218.</w:t>
      </w:r>
    </w:p>
  </w:footnote>
  <w:footnote w:id="62">
    <w:p w14:paraId="52D9107A" w14:textId="7499D1D1" w:rsidR="00963C65" w:rsidRDefault="00963C65">
      <w:pPr>
        <w:pStyle w:val="FootnoteText"/>
      </w:pPr>
      <w:r w:rsidRPr="00CA232C">
        <w:rPr>
          <w:rStyle w:val="FootnoteReference"/>
        </w:rPr>
        <w:footnoteRef/>
      </w:r>
      <w:r>
        <w:t xml:space="preserve"> French, “Journal of an Expedition to South Carolina,” 31 Aug and 21 Sep,</w:t>
      </w:r>
      <w:r w:rsidRPr="00B638F0">
        <w:t xml:space="preserve"> in </w:t>
      </w:r>
      <w:r w:rsidRPr="00B8675A">
        <w:rPr>
          <w:i/>
          <w:iCs/>
        </w:rPr>
        <w:t>Journal of Cherokee Studies</w:t>
      </w:r>
      <w:r>
        <w:t>, Vol II, No. 3, Summer 1977, 288.</w:t>
      </w:r>
    </w:p>
  </w:footnote>
  <w:footnote w:id="63">
    <w:p w14:paraId="42CE7C12" w14:textId="747F6EE7" w:rsidR="00872EA2" w:rsidRDefault="00872EA2">
      <w:pPr>
        <w:pStyle w:val="FootnoteText"/>
      </w:pPr>
      <w:r w:rsidRPr="00CA232C">
        <w:rPr>
          <w:rStyle w:val="FootnoteReference"/>
        </w:rPr>
        <w:footnoteRef/>
      </w:r>
      <w:r>
        <w:t xml:space="preserve"> South Carolina Gazette, No. 1</w:t>
      </w:r>
      <w:r w:rsidR="00B06FB0">
        <w:t>326, Jan. 8-12, 1760.</w:t>
      </w:r>
    </w:p>
  </w:footnote>
  <w:footnote w:id="64">
    <w:p w14:paraId="3C83FFF8" w14:textId="1A285219" w:rsidR="00515139" w:rsidRDefault="00515139">
      <w:pPr>
        <w:pStyle w:val="FootnoteText"/>
      </w:pPr>
      <w:r w:rsidRPr="00CA232C">
        <w:rPr>
          <w:rStyle w:val="FootnoteReference"/>
        </w:rPr>
        <w:footnoteRef/>
      </w:r>
      <w:r>
        <w:t xml:space="preserve"> Ibid.</w:t>
      </w:r>
    </w:p>
  </w:footnote>
  <w:footnote w:id="65">
    <w:p w14:paraId="205A4FB0" w14:textId="77777777" w:rsidR="002856ED" w:rsidRDefault="002856ED" w:rsidP="002856ED">
      <w:pPr>
        <w:pStyle w:val="FootnoteText"/>
      </w:pPr>
      <w:r w:rsidRPr="00CA232C">
        <w:rPr>
          <w:rStyle w:val="FootnoteReference"/>
        </w:rPr>
        <w:footnoteRef/>
      </w:r>
      <w:r>
        <w:t xml:space="preserve"> Lazenby, </w:t>
      </w:r>
      <w:r w:rsidRPr="00E35631">
        <w:rPr>
          <w:i/>
          <w:iCs/>
        </w:rPr>
        <w:t>Catawba Frontier</w:t>
      </w:r>
      <w:r>
        <w:t>, 61.</w:t>
      </w:r>
    </w:p>
  </w:footnote>
  <w:footnote w:id="66">
    <w:p w14:paraId="0204F363" w14:textId="77777777" w:rsidR="0079575C" w:rsidRDefault="0079575C" w:rsidP="0079575C">
      <w:pPr>
        <w:pStyle w:val="FootnoteText"/>
      </w:pPr>
      <w:r w:rsidRPr="00CA232C">
        <w:rPr>
          <w:rStyle w:val="FootnoteReference"/>
        </w:rPr>
        <w:footnoteRef/>
      </w:r>
      <w:r>
        <w:t xml:space="preserve"> Lazenby, </w:t>
      </w:r>
      <w:r w:rsidRPr="00E77932">
        <w:rPr>
          <w:i/>
          <w:iCs/>
        </w:rPr>
        <w:t>Catawba Frontier</w:t>
      </w:r>
      <w:r>
        <w:t>, 55.</w:t>
      </w:r>
    </w:p>
  </w:footnote>
  <w:footnote w:id="67">
    <w:p w14:paraId="12F9D05E" w14:textId="77777777" w:rsidR="0079575C" w:rsidRDefault="0079575C" w:rsidP="0079575C">
      <w:pPr>
        <w:pStyle w:val="FootnoteText"/>
      </w:pPr>
      <w:r w:rsidRPr="00CA232C">
        <w:rPr>
          <w:rStyle w:val="FootnoteReference"/>
        </w:rPr>
        <w:footnoteRef/>
      </w:r>
      <w:r>
        <w:t xml:space="preserve"> William Dells, “A Journal of the Motions of the Continental Army Commanded by the </w:t>
      </w:r>
      <w:proofErr w:type="spellStart"/>
      <w:r>
        <w:t>Honble</w:t>
      </w:r>
      <w:proofErr w:type="spellEnd"/>
      <w:r>
        <w:t xml:space="preserve">. Griffith Rutherford Esqr. </w:t>
      </w:r>
      <w:proofErr w:type="spellStart"/>
      <w:r>
        <w:t>Brigadear</w:t>
      </w:r>
      <w:proofErr w:type="spellEnd"/>
      <w:r>
        <w:t xml:space="preserve"> </w:t>
      </w:r>
      <w:proofErr w:type="spellStart"/>
      <w:r>
        <w:t>Generall</w:t>
      </w:r>
      <w:proofErr w:type="spellEnd"/>
      <w:r>
        <w:t xml:space="preserve"> Against the Cherokee Indians,” </w:t>
      </w:r>
      <w:r w:rsidRPr="00C15284">
        <w:rPr>
          <w:i/>
          <w:iCs/>
        </w:rPr>
        <w:t>Arthur Campbell Papers Mss</w:t>
      </w:r>
      <w:r>
        <w:t xml:space="preserve">., </w:t>
      </w:r>
      <w:r w:rsidRPr="00B36F54">
        <w:t>A C187, folder 26</w:t>
      </w:r>
      <w:r>
        <w:t>, The Filson Historical Society, entry for Sep. 2</w:t>
      </w:r>
      <w:proofErr w:type="gramStart"/>
      <w:r>
        <w:t xml:space="preserve"> 1776</w:t>
      </w:r>
      <w:proofErr w:type="gramEnd"/>
      <w:r>
        <w:t>. I owe thanks to Casey Price for informing me of this journal manuscript.</w:t>
      </w:r>
    </w:p>
  </w:footnote>
  <w:footnote w:id="68">
    <w:p w14:paraId="517E110F" w14:textId="4430BB1C" w:rsidR="00391229" w:rsidRDefault="00391229" w:rsidP="00391229">
      <w:pPr>
        <w:pStyle w:val="FootnoteText"/>
      </w:pPr>
      <w:r w:rsidRPr="00CA232C">
        <w:rPr>
          <w:rStyle w:val="FootnoteReference"/>
        </w:rPr>
        <w:footnoteRef/>
      </w:r>
      <w:r>
        <w:t xml:space="preserve"> </w:t>
      </w:r>
      <w:r>
        <w:fldChar w:fldCharType="begin"/>
      </w:r>
      <w:r w:rsidR="00B35B11">
        <w:instrText xml:space="preserve"> ADDIN ZOTERO_ITEM CSL_CITATION {"citationID":"bRUsXos4","properties":{"formattedCitation":"Wayne E. Lee, {\\i{}Barbarians and Brothers: Anglo-American Warfare, 1500-1865} (Oxford New York: Oxford University Press, 2011).","plainCitation":"Wayne E. Lee, Barbarians and Brothers: Anglo-American Warfare, 1500-1865 (Oxford New York: Oxford University Press, 2011).","dontUpdate":true,"noteIndex":67},"citationItems":[{"id":623,"uris":["http://zotero.org/users/12228364/items/PBG9ITPR"],"itemData":{"id":623,"type":"book","event-place":"Oxford New York","ISBN":"978-0-19-973791-8","language":"eng","publisher":"Oxford University Press","publisher-place":"Oxford New York","source":"BnF ISBN","title":"Barbarians and brothers: Anglo-American warfare, 1500-1865","title-short":"Barbarians and brothers","author":[{"family":"Lee","given":"Wayne E."}],"issued":{"date-parts":[["2011"]]}}}],"schema":"https://github.com/citation-style-language/schema/raw/master/csl-citation.json"} </w:instrText>
      </w:r>
      <w:r>
        <w:fldChar w:fldCharType="separate"/>
      </w:r>
      <w:r w:rsidRPr="004151D1">
        <w:rPr>
          <w:kern w:val="0"/>
        </w:rPr>
        <w:t xml:space="preserve">Wayne E. Lee, </w:t>
      </w:r>
      <w:r w:rsidRPr="004151D1">
        <w:rPr>
          <w:i/>
          <w:iCs/>
          <w:kern w:val="0"/>
        </w:rPr>
        <w:t>Barbarians and Brothers: Anglo-American Warfare, 1500-1865</w:t>
      </w:r>
      <w:r w:rsidRPr="004151D1">
        <w:rPr>
          <w:kern w:val="0"/>
        </w:rPr>
        <w:t xml:space="preserve"> (Oxford New York: Oxford University Press, 2011)</w:t>
      </w:r>
      <w:r>
        <w:rPr>
          <w:kern w:val="0"/>
        </w:rPr>
        <w:t xml:space="preserve">, </w:t>
      </w:r>
      <w:r w:rsidRPr="00910426">
        <w:rPr>
          <w:i/>
          <w:iCs/>
          <w:kern w:val="0"/>
        </w:rPr>
        <w:t>esp</w:t>
      </w:r>
      <w:r>
        <w:rPr>
          <w:kern w:val="0"/>
        </w:rPr>
        <w:t>. 169</w:t>
      </w:r>
      <w:r w:rsidRPr="004151D1">
        <w:rPr>
          <w:kern w:val="0"/>
        </w:rPr>
        <w:t>.</w:t>
      </w:r>
      <w:r>
        <w:fldChar w:fldCharType="end"/>
      </w:r>
    </w:p>
  </w:footnote>
  <w:footnote w:id="69">
    <w:p w14:paraId="6C613C8C" w14:textId="77777777" w:rsidR="00391229" w:rsidRDefault="00391229" w:rsidP="00391229">
      <w:pPr>
        <w:pStyle w:val="FootnoteText"/>
      </w:pPr>
      <w:r w:rsidRPr="00CA232C">
        <w:rPr>
          <w:rStyle w:val="FootnoteReference"/>
        </w:rPr>
        <w:footnoteRef/>
      </w:r>
      <w:r>
        <w:t xml:space="preserve"> Ibid., 4.</w:t>
      </w:r>
    </w:p>
  </w:footnote>
  <w:footnote w:id="70">
    <w:p w14:paraId="1753F3C7" w14:textId="764E2522" w:rsidR="00D8393C" w:rsidRDefault="00D8393C" w:rsidP="00D8393C">
      <w:pPr>
        <w:pStyle w:val="FootnoteText"/>
      </w:pPr>
      <w:r w:rsidRPr="00CA232C">
        <w:rPr>
          <w:rStyle w:val="FootnoteReference"/>
        </w:rPr>
        <w:footnoteRef/>
      </w:r>
      <w:r>
        <w:t xml:space="preserve"> For instance, </w:t>
      </w:r>
      <w:r>
        <w:fldChar w:fldCharType="begin"/>
      </w:r>
      <w:r w:rsidR="00492619">
        <w:instrText xml:space="preserve"> ADDIN ZOTERO_ITEM CSL_CITATION {"citationID":"ZsKsCZh6","properties":{"formattedCitation":"Ned Blackhawk, {\\i{}Violence over the Land: Indians and Empires in the Early American West} (Cambridge, Mass: Harvard University Press, 2006); Patrick Griffin, {\\i{}American Leviathan: Empire, Nation, and Revolutionary Frontier}, 1. paperback ed (New York, NY: Hill and Wang, 2008); Robert G. Parkinson, {\\i{}Heart of American Darkness: Bewilderment and Horror on the Early Frontier}, First edition (New York, NY: W. W. Norton &amp; Company, 2024).","plainCitation":"Ned Blackhawk, Violence over the Land: Indians and Empires in the Early American West (Cambridge, Mass: Harvard University Press, 2006); Patrick Griffin, American Leviathan: Empire, Nation, and Revolutionary Frontier, 1. paperback ed (New York, NY: Hill and Wang, 2008); Robert G. Parkinson, Heart of American Darkness: Bewilderment and Horror on the Early Frontier, First edition (New York, NY: W. W. Norton &amp; Company, 2024).","dontUpdate":true,"noteIndex":65},"citationItems":[{"id":515,"uris":["http://zotero.org/users/12228364/items/ETMDZBTI"],"itemData":{"id":515,"type":"book","call-number":"E78.G67 B53 2006","event-place":"Cambridge, Mass","ISBN":"978-0-674-02290-4","note":"OCLC: ocm65341247","number-of-pages":"372","publisher":"Harvard University Press","publisher-place":"Cambridge, Mass","source":"Library of Congress ISBN","title":"Violence over the land: Indians and empires in the early American West","title-short":"Violence over the land","author":[{"family":"Blackhawk","given":"Ned"}],"issued":{"date-parts":[["2006"]]}}},{"id":630,"uris":["http://zotero.org/users/12228364/items/TTYJI5B6"],"itemData":{"id":630,"type":"book","edition":"1. paperback ed","event-place":"New York, NY","ISBN":"978-0-8090-2491-9","language":"eng","number-of-pages":"368","publisher":"Hill and Wang","publisher-place":"New York, NY","source":"K10plus ISBN","title":"American leviathan: empire, nation, and revolutionary frontier","title-short":"American leviathan","author":[{"family":"Griffin","given":"Patrick"}],"issued":{"date-parts":[["2008"]]}}},{"id":626,"uris":["http://zotero.org/users/12228364/items/6BWK575Y"],"itemData":{"id":626,"type":"book","abstract":"\"An acclaimed historian captures the true nature of imperialism in early America, demonstrating how the frontier shaped the nation. We are divided over the history of the United States, and one of the central dividing lines is the frontier. Was it a site of heroism? Or was it where the full force of an all-powerful empire was brought to bear on Native peoples? In this startingly original work, historian Robert Parkinson presents a new account of ever-shifting encounters between white colonists and Native Americans. Drawing skillfully on Joseph Conrad's famous novella, Heart of Darkness, he demonstrates that imperialism in North America was neither heroic nor a perfectly planned conquest. It was, rather, as bewildering, violent, and haphazard as the European colonization of Africa, which Conrad knew firsthand and fictionalized in his masterwork. At the center of Parkinson's story are two families whose entwined histories ended in tragedy. The family of Shickellamy, one of the most renowned Indigenous leaders of the eighteenth century, were Iroquois diplomats laboring to create a world where settlers and Native people could coexist. The Cresaps were frontiersmen who became famous throughout the colonies for their bravado, scheming, and land greed. Together, the families helped determine the fate of the British and French empires, which were battling for control of the Ohio River Valley. From the Seven Years' War to the protests over the Stamp Act to the start of the Revolutionary War, Parkinson recounts the major turning points of the era from a vantage that allows us to see them anew, and to perceive how bewildering they were to people at the time. For the Shickellamy family, it all came to an end on April 30, 1774, when most of the clan were brutally murdered by white settlers associated with the Cresaps at a place called Yellow Creek. That horrific event became news all over the continent, and it led to war in the interior, at the very moment the First Continental Congress convened in Philadelphia. Meanwhile, Michael Cresap, at first blamed for the massacre at Yellow Creek, would be transformed by the Revolution into a hero alongside George Washington. In death, he helped cement the pioneer myth at the heart of the new republic. Parkinson argues that American history is, in fact, tied to the frontier, just not in the ways we are often told. Altering our understanding of the past, he also shows what this new understanding should mean for us today.\" --","edition":"First edition","event-place":"New York, NY","ISBN":"978-1-324-09177-6","language":"eng","number-of-pages":"443","publisher":"W. W. Norton &amp; Company","publisher-place":"New York, NY","source":"K10plus ISBN","title":"Heart of American darkness: bewilderment and horror on the early frontier","title-short":"Heart of American darkness","author":[{"family":"Parkinson","given":"Robert G."}],"issued":{"date-parts":[["2024"]]}}}],"schema":"https://github.com/citation-style-language/schema/raw/master/csl-citation.json"} </w:instrText>
      </w:r>
      <w:r>
        <w:fldChar w:fldCharType="separate"/>
      </w:r>
      <w:r w:rsidRPr="00782D39">
        <w:rPr>
          <w:kern w:val="0"/>
        </w:rPr>
        <w:t xml:space="preserve">Ned Blackhawk, </w:t>
      </w:r>
      <w:r w:rsidRPr="00782D39">
        <w:rPr>
          <w:i/>
          <w:iCs/>
          <w:kern w:val="0"/>
        </w:rPr>
        <w:t>Violence over the Land: Indians and Empires in the Early American West</w:t>
      </w:r>
      <w:r w:rsidRPr="00782D39">
        <w:rPr>
          <w:kern w:val="0"/>
        </w:rPr>
        <w:t xml:space="preserve"> (Cambridge, Mass: Harvard University Press, 2006); Patrick Griffin, </w:t>
      </w:r>
      <w:r w:rsidRPr="00782D39">
        <w:rPr>
          <w:i/>
          <w:iCs/>
          <w:kern w:val="0"/>
        </w:rPr>
        <w:t>American Leviathan: Empire, Nation, and Revolutionary Frontier</w:t>
      </w:r>
      <w:r w:rsidRPr="00782D39">
        <w:rPr>
          <w:kern w:val="0"/>
        </w:rPr>
        <w:t xml:space="preserve">, (New York, NY: Hill and Wang, 2008); Robert G. Parkinson, </w:t>
      </w:r>
      <w:r w:rsidRPr="00782D39">
        <w:rPr>
          <w:i/>
          <w:iCs/>
          <w:kern w:val="0"/>
        </w:rPr>
        <w:t>Heart of American Darkness: Bewilderment and Horror on the Early Frontier</w:t>
      </w:r>
      <w:r w:rsidRPr="00782D39">
        <w:rPr>
          <w:kern w:val="0"/>
        </w:rPr>
        <w:t xml:space="preserve"> (New York, NY: W. W. Norton &amp; Company, 2024).</w:t>
      </w:r>
      <w:r>
        <w:fldChar w:fldCharType="end"/>
      </w:r>
    </w:p>
  </w:footnote>
  <w:footnote w:id="71">
    <w:p w14:paraId="1CCB9827" w14:textId="77777777" w:rsidR="00CA1340" w:rsidRDefault="00CA1340" w:rsidP="00CA1340">
      <w:pPr>
        <w:pStyle w:val="FootnoteText"/>
      </w:pPr>
      <w:r w:rsidRPr="00CA232C">
        <w:rPr>
          <w:rStyle w:val="FootnoteReference"/>
        </w:rPr>
        <w:footnoteRef/>
      </w:r>
      <w:r>
        <w:t xml:space="preserve"> For a description of the Catawba’s reputation as military allies, see </w:t>
      </w:r>
      <w:r>
        <w:fldChar w:fldCharType="begin"/>
      </w:r>
      <w:r>
        <w:instrText xml:space="preserve"> ADDIN ZOTERO_ITEM CSL_CITATION {"citationID":"CvTiZqeV","properties":{"formattedCitation":"James Hart Merrell, {\\i{}The Indians\\uc0\\u8217{} New World: Catawbas and Their Neighbors from European Contact Through the Era of Removal}, 2nd ed, Published by the Omohundro Institute of Early American History and Culture and the University of North Carolina Press Ser (Chapel Hill: University of North Carolina Press, 2010).","plainCitation":"James Hart Merrell, The Indians’ New World: Catawbas and Their Neighbors from European Contact Through the Era of Removal, 2nd ed, Published by the Omohundro Institute of Early American History and Culture and the University of North Carolina Press Ser (Chapel Hill: University of North Carolina Press, 2010).","dontUpdate":true,"noteIndex":77},"citationItems":[{"id":621,"uris":["http://zotero.org/users/12228364/items/UESWRRF4"],"itemData":{"id":621,"type":"book","abstract":"Cover -- Contents -- Permissions -- Introduction to the Twentieth Anniversary Edition -- Preface -- Prologue. The Flower of Carolina: John Lawson's Journey -- 1. A People from under the World: Europeans and Other Intruders -- 2. The Power of the Steelyard: The Triumph of Trade -- 3. Many Nations under That Name: A New Society Takes Shape -- 4. Modern Indian Politics: Catawba Diplomacy -- 5. His Land Was Spoiled: The Settlers' Invasion -- 6. Harmless and Friendly: The Catawba Trail of Tears -- 7. Indians Still: The Nation Endures -- Epilogue. I Have Been Incommoded: George Washington's Journey -- Acknowledgments -- Abbreviations -- Notes -- Index -- A -- B -- C -- D -- E -- F -- G -- H -- I -- J -- K -- L -- M -- N -- O -- P -- R -- S -- T -- U -- V -- W -- X -- Y","collection-title":"Published by the Omohundro Institute of Early American History and Culture and the University of North Carolina Press Ser","edition":"2nd ed","event-place":"Chapel Hill","ISBN":"978-0-8078-7142-3","language":"eng","number-of-pages":"1","publisher":"University of North Carolina Press","publisher-place":"Chapel Hill","source":"K10plus ISBN","title":"The Indians' New World: Catawbas and Their Neighbors from European Contact Through the Era of Removal","title-short":"The Indians' New World","author":[{"family":"Merrell","given":"James Hart"}],"issued":{"date-parts":[["2010"]]}}}],"schema":"https://github.com/citation-style-language/schema/raw/master/csl-citation.json"} </w:instrText>
      </w:r>
      <w:r>
        <w:fldChar w:fldCharType="separate"/>
      </w:r>
      <w:r w:rsidRPr="00E506C8">
        <w:rPr>
          <w:kern w:val="0"/>
        </w:rPr>
        <w:t xml:space="preserve">James Hart Merrell, </w:t>
      </w:r>
      <w:r w:rsidRPr="00E506C8">
        <w:rPr>
          <w:i/>
          <w:iCs/>
          <w:kern w:val="0"/>
        </w:rPr>
        <w:t>The Indians’ New World: Catawbas and Their Neighbors from European Contact Through the Era of Removal</w:t>
      </w:r>
      <w:r>
        <w:rPr>
          <w:kern w:val="0"/>
        </w:rPr>
        <w:t xml:space="preserve"> </w:t>
      </w:r>
      <w:r w:rsidRPr="00E506C8">
        <w:rPr>
          <w:kern w:val="0"/>
        </w:rPr>
        <w:t>(Chapel Hill: University of North Carolina Press, 2010)</w:t>
      </w:r>
      <w:r>
        <w:rPr>
          <w:kern w:val="0"/>
        </w:rPr>
        <w:t>, 119</w:t>
      </w:r>
      <w:r w:rsidRPr="00E506C8">
        <w:rPr>
          <w:kern w:val="0"/>
        </w:rPr>
        <w:t>.</w:t>
      </w:r>
      <w:r>
        <w:fldChar w:fldCharType="end"/>
      </w:r>
      <w:r>
        <w:t xml:space="preserve"> </w:t>
      </w:r>
    </w:p>
  </w:footnote>
  <w:footnote w:id="72">
    <w:p w14:paraId="4998D1A8" w14:textId="77777777" w:rsidR="00CA1340" w:rsidRDefault="00CA1340" w:rsidP="00CA1340">
      <w:pPr>
        <w:pStyle w:val="FootnoteText"/>
      </w:pPr>
      <w:r w:rsidRPr="00CA232C">
        <w:rPr>
          <w:rStyle w:val="FootnoteReference"/>
        </w:rPr>
        <w:footnoteRef/>
      </w:r>
      <w:r>
        <w:t xml:space="preserve"> In his pension application, Matthew McPherson wrote that a “company of Catawba Indians” joined the Rutherford expedition. Pension Record of Matthew McPherson in </w:t>
      </w:r>
      <w:r>
        <w:fldChar w:fldCharType="begin"/>
      </w:r>
      <w:r>
        <w:instrText xml:space="preserve"> ADDIN ZOTERO_ITEM CSL_CITATION {"citationID":"Btkv5D7N","properties":{"formattedCitation":"Mary E. Lazenby, {\\i{}Catawba Frontier 1775-1781: Memories of Pensioners} (Washington, D.C.: M. E. Lazenby, 1950).","plainCitation":"Mary E. Lazenby, Catawba Frontier 1775-1781: Memories of Pensioners (Washington, D.C.: M. E. Lazenby, 1950).","dontUpdate":true,"noteIndex":82},"citationItems":[{"id":624,"uris":["http://zotero.org/users/12228364/items/CV57L779"],"itemData":{"id":624,"type":"book","event-place":"Washington, D.C.","publisher":"M. E. Lazenby","publisher-place":"Washington, D.C.","title":"Catawba Frontier 1775-1781: Memories of Pensioners","author":[{"family":"Lazenby","given":"Mary E."}],"issued":{"date-parts":[["1950"]]}}}],"schema":"https://github.com/citation-style-language/schema/raw/master/csl-citation.json"} </w:instrText>
      </w:r>
      <w:r>
        <w:fldChar w:fldCharType="separate"/>
      </w:r>
      <w:r w:rsidRPr="00CD2E02">
        <w:rPr>
          <w:kern w:val="0"/>
        </w:rPr>
        <w:t xml:space="preserve">Mary E. Lazenby, </w:t>
      </w:r>
      <w:r w:rsidRPr="00CD2E02">
        <w:rPr>
          <w:i/>
          <w:iCs/>
          <w:kern w:val="0"/>
        </w:rPr>
        <w:t>Catawba Frontier 1775-1781: Memories of Pensioners</w:t>
      </w:r>
      <w:r w:rsidRPr="00CD2E02">
        <w:rPr>
          <w:kern w:val="0"/>
        </w:rPr>
        <w:t xml:space="preserve"> (Washington, D.C.: M. E. Lazenby, 1950)</w:t>
      </w:r>
      <w:r>
        <w:rPr>
          <w:kern w:val="0"/>
        </w:rPr>
        <w:t>, 81</w:t>
      </w:r>
      <w:r w:rsidRPr="00CD2E02">
        <w:rPr>
          <w:kern w:val="0"/>
        </w:rPr>
        <w:t>.</w:t>
      </w:r>
      <w:r>
        <w:fldChar w:fldCharType="end"/>
      </w:r>
      <w:r>
        <w:t xml:space="preserve"> William Dells recorded in his journal that thirty-three Catawba accompanied Williamson’s army. William Dells, “A Journal of the Motions,” Sep. 18</w:t>
      </w:r>
      <w:proofErr w:type="gramStart"/>
      <w:r>
        <w:t xml:space="preserve"> 1776</w:t>
      </w:r>
      <w:proofErr w:type="gramEnd"/>
      <w:r>
        <w:t>.</w:t>
      </w:r>
    </w:p>
  </w:footnote>
  <w:footnote w:id="73">
    <w:p w14:paraId="06AFEA6F" w14:textId="77777777" w:rsidR="00CA1340" w:rsidRDefault="00CA1340" w:rsidP="00CA1340">
      <w:pPr>
        <w:pStyle w:val="FootnoteText"/>
      </w:pPr>
      <w:r w:rsidRPr="00CA232C">
        <w:rPr>
          <w:rStyle w:val="FootnoteReference"/>
        </w:rPr>
        <w:footnoteRef/>
      </w:r>
      <w:r>
        <w:t xml:space="preserve"> One example is found in a letter from Reverend James Creswell about an attack on </w:t>
      </w:r>
      <w:proofErr w:type="spellStart"/>
      <w:r>
        <w:t>Lindlay’s</w:t>
      </w:r>
      <w:proofErr w:type="spellEnd"/>
      <w:r>
        <w:t xml:space="preserve"> Fort in 1776, where ten of the “white Indians” were captured. James Creswell to William Henry Drayton, August 22, 1776, in </w:t>
      </w:r>
      <w:r w:rsidRPr="000E37CF">
        <w:rPr>
          <w:i/>
          <w:iCs/>
        </w:rPr>
        <w:t>Documentary History of the American Revolution</w:t>
      </w:r>
      <w:r>
        <w:rPr>
          <w:i/>
          <w:iCs/>
        </w:rPr>
        <w:t>, (hereafter DHAR)</w:t>
      </w:r>
      <w:r>
        <w:t xml:space="preserve">, </w:t>
      </w:r>
      <w:r w:rsidRPr="00EC53A0">
        <w:t>vol. 2 1776-</w:t>
      </w:r>
      <w:proofErr w:type="gramStart"/>
      <w:r w:rsidRPr="00EC53A0">
        <w:t>1782</w:t>
      </w:r>
      <w:r>
        <w:rPr>
          <w:i/>
          <w:iCs/>
        </w:rPr>
        <w:t xml:space="preserve"> </w:t>
      </w:r>
      <w:r>
        <w:t xml:space="preserve"> ed.</w:t>
      </w:r>
      <w:proofErr w:type="gramEnd"/>
      <w:r>
        <w:t xml:space="preserve"> R. W. Gibbes (New York: D. Appleton &amp; CO., 1857): 30</w:t>
      </w:r>
    </w:p>
  </w:footnote>
  <w:footnote w:id="74">
    <w:p w14:paraId="74D1D108" w14:textId="1915CDA4" w:rsidR="004D26EE" w:rsidRDefault="004D26EE">
      <w:pPr>
        <w:pStyle w:val="FootnoteText"/>
      </w:pPr>
      <w:r w:rsidRPr="00CA232C">
        <w:rPr>
          <w:rStyle w:val="FootnoteReference"/>
        </w:rPr>
        <w:footnoteRef/>
      </w:r>
      <w:r>
        <w:t xml:space="preserve"> </w:t>
      </w:r>
      <w:r>
        <w:fldChar w:fldCharType="begin"/>
      </w:r>
      <w:r w:rsidR="00492619">
        <w:instrText xml:space="preserve"> ADDIN ZOTERO_ITEM CSL_CITATION {"citationID":"vHMlv74f","properties":{"formattedCitation":"Lee, {\\i{}The Cutting-off Way}.","plainCitation":"Lee, The Cutting-off Way.","dontUpdate":true,"noteIndex":66},"citationItems":[{"id":436,"uris":["http://zotero.org/users/12228364/items/7IEJWTIR"],"itemData":{"id":436,"type":"book","abstract":"\"The cutting-off way of war recasts Indigenous warfare via the lived realities of Indigenous people. Lacking deep reserves, subject to coercive military recruitment, and wary of heavy casualties that tended to amass from siege warfare, Indigenous warriors generally sought to surprise their targets, and the size of the target varied with the size of the attacking force. Lee demonstrates how it worked, detailing Indigenous warfare from precontact through the American Revolution\"--","call-number":"E81 .L39 2023","event-place":"Chapel Hill","ISBN":"978-1-4696-7377-6","publisher":"The University of North Carolina Press","publisher-place":"Chapel Hill","source":"Library of Congress ISBN","title":"The cutting-off way: Indigenous warfare in eastern North America, 1500-1800","title-short":"The cutting-off way","author":[{"family":"Lee","given":"Wayne E."}],"issued":{"date-parts":[["2023"]]}}}],"schema":"https://github.com/citation-style-language/schema/raw/master/csl-citation.json"} </w:instrText>
      </w:r>
      <w:r>
        <w:fldChar w:fldCharType="separate"/>
      </w:r>
      <w:r w:rsidRPr="004D26EE">
        <w:rPr>
          <w:kern w:val="0"/>
        </w:rPr>
        <w:t xml:space="preserve">Lee, </w:t>
      </w:r>
      <w:r w:rsidRPr="004D26EE">
        <w:rPr>
          <w:i/>
          <w:iCs/>
          <w:kern w:val="0"/>
        </w:rPr>
        <w:t>The Cutting-off Way</w:t>
      </w:r>
      <w:r w:rsidR="00C574D0">
        <w:rPr>
          <w:i/>
          <w:iCs/>
          <w:kern w:val="0"/>
        </w:rPr>
        <w:t>,</w:t>
      </w:r>
      <w:r w:rsidR="00C574D0" w:rsidRPr="00C574D0">
        <w:rPr>
          <w:kern w:val="0"/>
        </w:rPr>
        <w:t xml:space="preserve"> 84.</w:t>
      </w:r>
      <w:r>
        <w:fldChar w:fldCharType="end"/>
      </w:r>
    </w:p>
  </w:footnote>
  <w:footnote w:id="75">
    <w:p w14:paraId="3AE43770" w14:textId="77777777" w:rsidR="00AD1C50" w:rsidRDefault="00AD1C50" w:rsidP="00AD1C50">
      <w:pPr>
        <w:pStyle w:val="FootnoteText"/>
      </w:pPr>
      <w:r w:rsidRPr="00CA232C">
        <w:rPr>
          <w:rStyle w:val="FootnoteReference"/>
        </w:rPr>
        <w:footnoteRef/>
      </w:r>
      <w:r>
        <w:t xml:space="preserve"> Adair, </w:t>
      </w:r>
      <w:r w:rsidRPr="002B491D">
        <w:rPr>
          <w:i/>
          <w:iCs/>
        </w:rPr>
        <w:t>History of the American Indians</w:t>
      </w:r>
      <w:r>
        <w:t xml:space="preserve">, 261. </w:t>
      </w:r>
    </w:p>
  </w:footnote>
  <w:footnote w:id="76">
    <w:p w14:paraId="0F0AFCFB" w14:textId="77777777" w:rsidR="001C4615" w:rsidRDefault="001C4615" w:rsidP="001C4615">
      <w:pPr>
        <w:pStyle w:val="FootnoteText"/>
      </w:pPr>
      <w:r w:rsidRPr="00CA232C">
        <w:rPr>
          <w:rStyle w:val="FootnoteReference"/>
        </w:rPr>
        <w:footnoteRef/>
      </w:r>
      <w:r>
        <w:t xml:space="preserve"> Capt. </w:t>
      </w:r>
      <w:proofErr w:type="spellStart"/>
      <w:r>
        <w:t>Rayd</w:t>
      </w:r>
      <w:proofErr w:type="spellEnd"/>
      <w:r>
        <w:t xml:space="preserve">. Demere to Governor Lyttleton, August 10, 1757, in </w:t>
      </w:r>
      <w:r w:rsidRPr="007D0DE3">
        <w:rPr>
          <w:i/>
          <w:iCs/>
        </w:rPr>
        <w:t xml:space="preserve">Colonial Records of South Carolina Series </w:t>
      </w:r>
      <w:r w:rsidRPr="007D0DE3">
        <w:t>2:</w:t>
      </w:r>
      <w:r>
        <w:t xml:space="preserve"> </w:t>
      </w:r>
      <w:r w:rsidRPr="00011B8A">
        <w:rPr>
          <w:i/>
          <w:iCs/>
        </w:rPr>
        <w:t>Documents Relating to Indian Affairs, 1754-1765</w:t>
      </w:r>
      <w:r>
        <w:t>, ed. William M. McDowell, Jr. (Columbia: South Carolina Department of Archives and History, 1970), 400.</w:t>
      </w:r>
    </w:p>
  </w:footnote>
  <w:footnote w:id="77">
    <w:p w14:paraId="1247B1E6" w14:textId="5593EA3C" w:rsidR="000751B9" w:rsidRDefault="000751B9">
      <w:pPr>
        <w:pStyle w:val="FootnoteText"/>
      </w:pPr>
      <w:r w:rsidRPr="00CA232C">
        <w:rPr>
          <w:rStyle w:val="FootnoteReference"/>
        </w:rPr>
        <w:footnoteRef/>
      </w:r>
      <w:r>
        <w:t xml:space="preserve"> Maryland Gazette, </w:t>
      </w:r>
      <w:r w:rsidR="00B164F2">
        <w:t>No. 809, Nov. 6, 1760.</w:t>
      </w:r>
    </w:p>
  </w:footnote>
  <w:footnote w:id="78">
    <w:p w14:paraId="3397EFFE" w14:textId="77777777" w:rsidR="001C4615" w:rsidRDefault="001C4615" w:rsidP="001C4615">
      <w:pPr>
        <w:pStyle w:val="FootnoteText"/>
      </w:pPr>
      <w:r w:rsidRPr="00CA232C">
        <w:rPr>
          <w:rStyle w:val="FootnoteReference"/>
        </w:rPr>
        <w:footnoteRef/>
      </w:r>
      <w:r>
        <w:t xml:space="preserve"> South Carolina Gazette, No. 1330, Feb 2-9, 1760</w:t>
      </w:r>
    </w:p>
  </w:footnote>
  <w:footnote w:id="79">
    <w:p w14:paraId="207D86B9" w14:textId="4C132C8C" w:rsidR="001E563B" w:rsidRDefault="001E563B">
      <w:pPr>
        <w:pStyle w:val="FootnoteText"/>
      </w:pPr>
      <w:r w:rsidRPr="00CA232C">
        <w:rPr>
          <w:rStyle w:val="FootnoteReference"/>
        </w:rPr>
        <w:footnoteRef/>
      </w:r>
      <w:r>
        <w:t xml:space="preserve"> French, “Journal of an Expedition to South Carolina,” 31 Aug and 21 Sep,</w:t>
      </w:r>
      <w:r w:rsidRPr="00B638F0">
        <w:t xml:space="preserve"> in </w:t>
      </w:r>
      <w:r w:rsidRPr="00B8675A">
        <w:rPr>
          <w:i/>
          <w:iCs/>
        </w:rPr>
        <w:t>Journal of Cherokee Studies</w:t>
      </w:r>
      <w:r>
        <w:t>, Vol II, No. 3, Summer 1977, 289.</w:t>
      </w:r>
    </w:p>
  </w:footnote>
  <w:footnote w:id="80">
    <w:p w14:paraId="5E39B4EB" w14:textId="1A87A921" w:rsidR="00A9195A" w:rsidRDefault="00A9195A">
      <w:pPr>
        <w:pStyle w:val="FootnoteText"/>
      </w:pPr>
      <w:r w:rsidRPr="00CA232C">
        <w:rPr>
          <w:rStyle w:val="FootnoteReference"/>
        </w:rPr>
        <w:footnoteRef/>
      </w:r>
      <w:r w:rsidR="00870357">
        <w:t xml:space="preserve"> Ross, </w:t>
      </w:r>
      <w:r w:rsidR="00CC0A2D">
        <w:t>“Parallel and Combined Expeditions,” 215.</w:t>
      </w:r>
    </w:p>
  </w:footnote>
  <w:footnote w:id="81">
    <w:p w14:paraId="713A10D6" w14:textId="4B0F4203" w:rsidR="0092339D" w:rsidRDefault="0092339D">
      <w:pPr>
        <w:pStyle w:val="FootnoteText"/>
      </w:pPr>
      <w:r w:rsidRPr="00CA232C">
        <w:rPr>
          <w:rStyle w:val="FootnoteReference"/>
        </w:rPr>
        <w:footnoteRef/>
      </w:r>
      <w:r>
        <w:t xml:space="preserve"> Ibid.</w:t>
      </w:r>
    </w:p>
  </w:footnote>
  <w:footnote w:id="82">
    <w:p w14:paraId="48D080DF" w14:textId="7FB28D91" w:rsidR="001C4615" w:rsidRDefault="001C4615" w:rsidP="001C4615">
      <w:pPr>
        <w:pStyle w:val="FootnoteText"/>
      </w:pPr>
      <w:r w:rsidRPr="00CA232C">
        <w:rPr>
          <w:rStyle w:val="FootnoteReference"/>
        </w:rPr>
        <w:footnoteRef/>
      </w:r>
      <w:r>
        <w:t xml:space="preserve"> </w:t>
      </w:r>
      <w:r>
        <w:fldChar w:fldCharType="begin"/>
      </w:r>
      <w:r w:rsidR="00492619">
        <w:instrText xml:space="preserve"> ADDIN ZOTERO_ITEM CSL_CITATION {"citationID":"UfYaa67W","properties":{"formattedCitation":"Patrick M. Malone, {\\i{}The Skulking Way of War: Technology and Tactics among the New England Indians}, Johns Hopkins paperbacks ed (Baltimore: Johns Hopkins University Press, 1993).","plainCitation":"Patrick M. Malone, The Skulking Way of War: Technology and Tactics among the New England Indians, Johns Hopkins paperbacks ed (Baltimore: Johns Hopkins University Press, 1993).","dontUpdate":true,"noteIndex":74},"citationItems":[{"id":432,"uris":["http://zotero.org/users/12228364/items/P3XFIL7U"],"itemData":{"id":432,"type":"book","abstract":"\"The Indians of southern New England understood the military importance of technology long before their first meeting with a white man. Their modes of limited warfare were well suited for their environment and culture. The arrival of Europeans, with their advanced weapons and ruthless concept of total war, impacted the Indian way of life and raised the human and economic costs of armed conflict. Native Americans adapted the military technology of Europeans to fit their own needs. Their proficiency in forest warfare, coupled with their rapid acquisition of firearms, took the colonists by surprise. Indians not only demonstrated superior marksmanship and tactics, but also learned to repair muskets, make gunflints, and cast bullets.\" \"During King Philip's War (1675-1677), many New England Indians made a desperate attempt to preserve their culture and to take back their lands. The terrible struggle produced heavy losses on both sides and left numerous communities in ashes. The Indians' \"skulking way of war\" shattered the confidence of the colonists and forced them to adopt a new tactical doctrine for forest warfare. Lessons learned from Native Americans have significantly influenced the American military and the conduct of all its clashes, from colonial wars to twentieth-century conflicts. Combining first-hand accounts from colonial records with maps, engravings, and artifacts, The Skulking Way of War brings to life the turbulent events that changed the course of two cultures. Book jacket.\"--Jacket","edition":"Johns Hopkins paperbacks ed","event-place":"Baltimore","ISBN":"978-0-8018-4554-3","language":"eng","note":"OCLC: 26158660","publisher":"Johns Hopkins University Press","publisher-place":"Baltimore","source":"Open WorldCat","title":"The skulking way of war: technology and tactics among the New England Indians","title-short":"The skulking way of war","author":[{"family":"Malone","given":"Patrick M."}],"issued":{"date-parts":[["1993"]]}}}],"schema":"https://github.com/citation-style-language/schema/raw/master/csl-citation.json"} </w:instrText>
      </w:r>
      <w:r>
        <w:fldChar w:fldCharType="separate"/>
      </w:r>
      <w:r w:rsidRPr="00F80959">
        <w:rPr>
          <w:kern w:val="0"/>
        </w:rPr>
        <w:t xml:space="preserve">Malone, </w:t>
      </w:r>
      <w:r w:rsidRPr="00F80959">
        <w:rPr>
          <w:i/>
          <w:iCs/>
          <w:kern w:val="0"/>
        </w:rPr>
        <w:t>The Skulking Way of War</w:t>
      </w:r>
      <w:r w:rsidRPr="00F80959">
        <w:rPr>
          <w:kern w:val="0"/>
        </w:rPr>
        <w:t>.</w:t>
      </w:r>
      <w:r>
        <w:fldChar w:fldCharType="end"/>
      </w:r>
      <w:r>
        <w:t xml:space="preserve"> The concept of total war is controversial among military historians, despite its widespread use. Critics of the concept argue that because the label of ‘total’ literally means the complete mobilization of a people at war, it is fallacy to label any war as total. All wars are limited by something, such as culture, law, and individual beliefs of soldiers. It is perhaps better to talk about wars as more or less restrained. For an essay critiquing the use of the concept in military history, see </w:t>
      </w:r>
      <w:r w:rsidRPr="004166A8">
        <w:t xml:space="preserve">Eugenia C. Kiesling, </w:t>
      </w:r>
      <w:r>
        <w:t>‘“</w:t>
      </w:r>
      <w:r w:rsidRPr="004166A8">
        <w:t xml:space="preserve">Total War, Total Nonsense” or “The Military Historian’s Fetish,”’ in Michael S. Neiberg, ed. </w:t>
      </w:r>
      <w:r w:rsidRPr="004166A8">
        <w:rPr>
          <w:i/>
          <w:iCs/>
        </w:rPr>
        <w:t>Arms and the Man: Military History Essays in Honor of Dennis Showalter</w:t>
      </w:r>
      <w:r w:rsidRPr="004166A8">
        <w:t xml:space="preserve"> (Leiden: Brill, 2011)</w:t>
      </w:r>
      <w:r>
        <w:t>.</w:t>
      </w:r>
    </w:p>
  </w:footnote>
  <w:footnote w:id="83">
    <w:p w14:paraId="73530C5D" w14:textId="14E9CA71" w:rsidR="00640FB4" w:rsidRDefault="00640FB4">
      <w:pPr>
        <w:pStyle w:val="FootnoteText"/>
      </w:pPr>
      <w:r w:rsidRPr="00CA232C">
        <w:rPr>
          <w:rStyle w:val="FootnoteReference"/>
        </w:rPr>
        <w:footnoteRef/>
      </w:r>
      <w:r>
        <w:t xml:space="preserve"> </w:t>
      </w:r>
      <w:r>
        <w:fldChar w:fldCharType="begin"/>
      </w:r>
      <w:r w:rsidR="00B35B11">
        <w:instrText xml:space="preserve"> ADDIN ZOTERO_ITEM CSL_CITATION {"citationID":"68gcyz0O","properties":{"formattedCitation":"Lee, {\\i{}Barbarians and Brothers}.","plainCitation":"Lee, Barbarians and Brothers.","dontUpdate":true,"noteIndex":79},"citationItems":[{"id":623,"uris":["http://zotero.org/users/12228364/items/PBG9ITPR"],"itemData":{"id":623,"type":"book","event-place":"Oxford New York","ISBN":"978-0-19-973791-8","language":"eng","publisher":"Oxford University Press","publisher-place":"Oxford New York","source":"BnF ISBN","title":"Barbarians and brothers: Anglo-American warfare, 1500-1865","title-short":"Barbarians and brothers","author":[{"family":"Lee","given":"Wayne E."}],"issued":{"date-parts":[["2011"]]}}}],"schema":"https://github.com/citation-style-language/schema/raw/master/csl-citation.json"} </w:instrText>
      </w:r>
      <w:r>
        <w:fldChar w:fldCharType="separate"/>
      </w:r>
      <w:r w:rsidRPr="00640FB4">
        <w:rPr>
          <w:kern w:val="0"/>
        </w:rPr>
        <w:t xml:space="preserve">Lee, </w:t>
      </w:r>
      <w:r w:rsidRPr="00640FB4">
        <w:rPr>
          <w:i/>
          <w:iCs/>
          <w:kern w:val="0"/>
        </w:rPr>
        <w:t>Barbarians and Brothers</w:t>
      </w:r>
      <w:r>
        <w:rPr>
          <w:i/>
          <w:iCs/>
          <w:kern w:val="0"/>
        </w:rPr>
        <w:t xml:space="preserve">, </w:t>
      </w:r>
      <w:r>
        <w:rPr>
          <w:kern w:val="0"/>
        </w:rPr>
        <w:t>10</w:t>
      </w:r>
      <w:r w:rsidRPr="00640FB4">
        <w:rPr>
          <w:kern w:val="0"/>
        </w:rPr>
        <w:t>.</w:t>
      </w:r>
      <w:r>
        <w:fldChar w:fldCharType="end"/>
      </w:r>
    </w:p>
  </w:footnote>
  <w:footnote w:id="84">
    <w:p w14:paraId="0F5D7631" w14:textId="3AFBDB9D" w:rsidR="00407CEC" w:rsidRDefault="00407CEC">
      <w:pPr>
        <w:pStyle w:val="FootnoteText"/>
      </w:pPr>
      <w:r w:rsidRPr="00CA232C">
        <w:rPr>
          <w:rStyle w:val="FootnoteReference"/>
        </w:rPr>
        <w:footnoteRef/>
      </w:r>
      <w:r>
        <w:t xml:space="preserve"> French, “Journal of an Expedition</w:t>
      </w:r>
      <w:r w:rsidR="002F19AF">
        <w:t xml:space="preserve">,” </w:t>
      </w:r>
      <w:r>
        <w:t>292.</w:t>
      </w:r>
    </w:p>
  </w:footnote>
  <w:footnote w:id="85">
    <w:p w14:paraId="4560F0B1" w14:textId="528DCB52" w:rsidR="00CE381E" w:rsidRDefault="00CE381E">
      <w:pPr>
        <w:pStyle w:val="FootnoteText"/>
      </w:pPr>
      <w:r w:rsidRPr="00CA232C">
        <w:rPr>
          <w:rStyle w:val="FootnoteReference"/>
        </w:rPr>
        <w:footnoteRef/>
      </w:r>
      <w:r>
        <w:t xml:space="preserve"> </w:t>
      </w:r>
      <w:r>
        <w:fldChar w:fldCharType="begin"/>
      </w:r>
      <w:r w:rsidR="00B35B11">
        <w:instrText xml:space="preserve"> ADDIN ZOTERO_ITEM CSL_CITATION {"citationID":"JXTG1Wtc","properties":{"formattedCitation":"Henry Laurens, {\\i{}The Papers of Henry Laurens. 3: Jan. 1, 1979 - Aug. 31, 1763}, 1. ed (Columbia, SC: Univ. of South Carolina Pr, 1972).","plainCitation":"Henry Laurens, The Papers of Henry Laurens. 3: Jan. 1, 1979 - Aug. 31, 1763, 1. ed (Columbia, SC: Univ. of South Carolina Pr, 1972).","dontUpdate":true,"noteIndex":84},"citationItems":[{"id":613,"uris":["http://zotero.org/users/12228364/items/B4J2IM26"],"itemData":{"id":613,"type":"book","edition":"1. ed","event-place":"Columbia, SC","ISBN":"978-0-87249-228-8","language":"eng","number-of-pages":"599","publisher":"Univ. of South Carolina Pr","publisher-place":"Columbia, SC","source":"K10plus ISBN","title":"The papers of Henry Laurens. 3: Jan. 1, 1979 - Aug. 31, 1763","title-short":"The papers of Henry Laurens. 3","author":[{"family":"Laurens","given":"Henry"}],"issued":{"date-parts":[["1972"]]}}}],"schema":"https://github.com/citation-style-language/schema/raw/master/csl-citation.json"} </w:instrText>
      </w:r>
      <w:r>
        <w:fldChar w:fldCharType="separate"/>
      </w:r>
      <w:r w:rsidRPr="00CE381E">
        <w:rPr>
          <w:kern w:val="0"/>
        </w:rPr>
        <w:t>Henry Laurens</w:t>
      </w:r>
      <w:r w:rsidR="00454816">
        <w:rPr>
          <w:kern w:val="0"/>
        </w:rPr>
        <w:t xml:space="preserve"> to John Ettwein, </w:t>
      </w:r>
      <w:r w:rsidR="006F4D8D">
        <w:rPr>
          <w:kern w:val="0"/>
        </w:rPr>
        <w:t>11 July 1761</w:t>
      </w:r>
      <w:r w:rsidRPr="00CE381E">
        <w:rPr>
          <w:kern w:val="0"/>
        </w:rPr>
        <w:t xml:space="preserve">, </w:t>
      </w:r>
      <w:r w:rsidRPr="00CE381E">
        <w:rPr>
          <w:i/>
          <w:iCs/>
          <w:kern w:val="0"/>
        </w:rPr>
        <w:t>The Papers of Henry Laurens. 3: Jan. 1, 1</w:t>
      </w:r>
      <w:r w:rsidR="00A80BA7">
        <w:rPr>
          <w:i/>
          <w:iCs/>
          <w:kern w:val="0"/>
        </w:rPr>
        <w:t>75</w:t>
      </w:r>
      <w:r w:rsidRPr="00CE381E">
        <w:rPr>
          <w:i/>
          <w:iCs/>
          <w:kern w:val="0"/>
        </w:rPr>
        <w:t>9 - Aug. 31, 1763</w:t>
      </w:r>
      <w:r w:rsidRPr="00CE381E">
        <w:rPr>
          <w:kern w:val="0"/>
        </w:rPr>
        <w:t>, 1. ed (Columbia, SC: Univ. of South Carolina Pr, 1972)</w:t>
      </w:r>
      <w:r w:rsidR="00FD3874">
        <w:rPr>
          <w:kern w:val="0"/>
        </w:rPr>
        <w:t>,</w:t>
      </w:r>
      <w:r w:rsidR="0040453F">
        <w:rPr>
          <w:kern w:val="0"/>
        </w:rPr>
        <w:t xml:space="preserve"> 75-76</w:t>
      </w:r>
      <w:r w:rsidRPr="00CE381E">
        <w:rPr>
          <w:kern w:val="0"/>
        </w:rPr>
        <w:t>.</w:t>
      </w:r>
      <w:r>
        <w:fldChar w:fldCharType="end"/>
      </w:r>
      <w:r w:rsidR="00F30F20">
        <w:t xml:space="preserve"> The original letter was badly torn and </w:t>
      </w:r>
      <w:r w:rsidR="00454816">
        <w:t>contains some missing words.</w:t>
      </w:r>
    </w:p>
  </w:footnote>
  <w:footnote w:id="86">
    <w:p w14:paraId="32FE81D4" w14:textId="04D3A1E0" w:rsidR="005C5230" w:rsidRDefault="005C5230">
      <w:pPr>
        <w:pStyle w:val="FootnoteText"/>
      </w:pPr>
      <w:r w:rsidRPr="00CA232C">
        <w:rPr>
          <w:rStyle w:val="FootnoteReference"/>
        </w:rPr>
        <w:footnoteRef/>
      </w:r>
      <w:r>
        <w:t xml:space="preserve"> </w:t>
      </w:r>
      <w:r w:rsidR="00E04388">
        <w:t xml:space="preserve">“Preliminary </w:t>
      </w:r>
      <w:r w:rsidR="00FD3874">
        <w:t>Negotiations</w:t>
      </w:r>
      <w:r w:rsidR="00E04388">
        <w:t xml:space="preserve"> with the Cherokees</w:t>
      </w:r>
      <w:r w:rsidR="00FD3874">
        <w:t xml:space="preserve">,” in </w:t>
      </w:r>
      <w:r w:rsidR="00E04388" w:rsidRPr="00CE381E">
        <w:rPr>
          <w:i/>
          <w:iCs/>
          <w:kern w:val="0"/>
        </w:rPr>
        <w:t>The Papers of Henry Laurens. 3</w:t>
      </w:r>
      <w:r w:rsidR="00FD3874" w:rsidRPr="00FD3874">
        <w:rPr>
          <w:kern w:val="0"/>
        </w:rPr>
        <w:t>.</w:t>
      </w:r>
    </w:p>
  </w:footnote>
  <w:footnote w:id="87">
    <w:p w14:paraId="68C77F73" w14:textId="3DC27E3D" w:rsidR="004062B3" w:rsidRDefault="004062B3">
      <w:pPr>
        <w:pStyle w:val="FootnoteText"/>
      </w:pPr>
      <w:r w:rsidRPr="00CA232C">
        <w:rPr>
          <w:rStyle w:val="FootnoteReference"/>
        </w:rPr>
        <w:footnoteRef/>
      </w:r>
      <w:r>
        <w:t xml:space="preserve"> </w:t>
      </w:r>
      <w:r w:rsidR="00F66F8B" w:rsidRPr="004062B3">
        <w:rPr>
          <w:kern w:val="0"/>
        </w:rPr>
        <w:t>Peter H. Wood</w:t>
      </w:r>
      <w:r w:rsidR="00F66F8B">
        <w:rPr>
          <w:kern w:val="0"/>
        </w:rPr>
        <w:t>,</w:t>
      </w:r>
      <w:r>
        <w:t xml:space="preserve"> </w:t>
      </w:r>
      <w:r w:rsidR="00A85B10">
        <w:t>“The Changing Population of the Colonial South: An Overview by Race and Region, 1685-1790</w:t>
      </w:r>
      <w:r w:rsidR="0005432B">
        <w:t xml:space="preserve">,” in </w:t>
      </w:r>
      <w:r>
        <w:fldChar w:fldCharType="begin"/>
      </w:r>
      <w:r w:rsidR="00B35B11">
        <w:instrText xml:space="preserve"> ADDIN ZOTERO_ITEM CSL_CITATION {"citationID":"DfHYZg4s","properties":{"formattedCitation":"Gregory A. Waselkov, Peter H. Wood, and Thomas Hatley, {\\i{}Powhatan\\uc0\\u8217{}s Mantle: Indians in the Colonial Southeast}, revised and expanded edition (Lincoln: University of Nebraska press, 2006).","plainCitation":"Gregory A. Waselkov, Peter H. Wood, and Thomas Hatley, Powhatan’s Mantle: Indians in the Colonial Southeast, revised and expanded edition (Lincoln: University of Nebraska press, 2006).","noteIndex":86},"citationItems":[{"id":602,"uris":["http://zotero.org/users/12228364/items/N7UB29DQ"],"itemData":{"id":602,"type":"book","edition":"revised and expanded edition","event-place":"Lincoln","ISBN":"978-0-8032-9861-3","language":"eng","publisher":"University of Nebraska press","publisher-place":"Lincoln","source":"BnF ISBN","title":"Powhatan's mantle: Indians in the colonial Southeast","title-short":"Powhatan's mantle","author":[{"family":"Waselkov","given":"Gregory A."},{"family":"Wood","given":"Peter H."},{"family":"Hatley","given":"Thomas"}],"issued":{"date-parts":[["2006"]]}}}],"schema":"https://github.com/citation-style-language/schema/raw/master/csl-citation.json"} </w:instrText>
      </w:r>
      <w:r>
        <w:fldChar w:fldCharType="separate"/>
      </w:r>
      <w:r w:rsidRPr="004062B3">
        <w:rPr>
          <w:kern w:val="0"/>
        </w:rPr>
        <w:t xml:space="preserve">Gregory A. Waselkov, Peter H. Wood, and Thomas Hatley, </w:t>
      </w:r>
      <w:r w:rsidRPr="004062B3">
        <w:rPr>
          <w:i/>
          <w:iCs/>
          <w:kern w:val="0"/>
        </w:rPr>
        <w:t>Powhatan’s Mantle: Indians in the Colonial Southeast</w:t>
      </w:r>
      <w:r w:rsidRPr="004062B3">
        <w:rPr>
          <w:kern w:val="0"/>
        </w:rPr>
        <w:t xml:space="preserve"> (Lincoln: University of Nebraska press, 2006).</w:t>
      </w:r>
      <w:r>
        <w:fldChar w:fldCharType="end"/>
      </w:r>
      <w:r w:rsidR="00AA7589">
        <w:t xml:space="preserve"> Wood</w:t>
      </w:r>
      <w:r w:rsidR="004149A7">
        <w:t xml:space="preserve">’s population figures for the Cherokee from 1760-1775 actually show an increase in population, although he posits that this may have been due to other refugees of white settlement being absorbed into the </w:t>
      </w:r>
      <w:r w:rsidR="008F6A69">
        <w:t xml:space="preserve">Cherokee tribes. </w:t>
      </w:r>
    </w:p>
  </w:footnote>
  <w:footnote w:id="88">
    <w:p w14:paraId="48714C06" w14:textId="29B9918D" w:rsidR="001437BC" w:rsidRDefault="001437BC">
      <w:pPr>
        <w:pStyle w:val="FootnoteText"/>
      </w:pPr>
      <w:r w:rsidRPr="00CA232C">
        <w:rPr>
          <w:rStyle w:val="FootnoteReference"/>
        </w:rPr>
        <w:footnoteRef/>
      </w:r>
      <w:r>
        <w:t xml:space="preserve"> </w:t>
      </w:r>
      <w:r>
        <w:fldChar w:fldCharType="begin"/>
      </w:r>
      <w:r w:rsidR="00B35B11">
        <w:instrText xml:space="preserve"> ADDIN ZOTERO_ITEM CSL_CITATION {"citationID":"m6wxpyOu","properties":{"formattedCitation":"Christopher Gadsden, {\\i{}Some Observations on the Two Campaigns Agaist the Cherokee Indians, in 1760 and 1761. In a Second Letter from Philopatios.} (Charlestown: Printed and Sold by Peter Timothy, 1762).","plainCitation":"Christopher Gadsden, Some Observations on the Two Campaigns Agaist the Cherokee Indians, in 1760 and 1761. In a Second Letter from Philopatios. (Charlestown: Printed and Sold by Peter Timothy, 1762).","dontUpdate":true,"noteIndex":87},"citationItems":[{"id":614,"uris":["http://zotero.org/users/12228364/items/4UXZVJY8"],"itemData":{"id":614,"type":"book","event-place":"Charlestown","publisher":"Printed and Sold by Peter Timothy","publisher-place":"Charlestown","title":"Some Observations on the Two Campaigns against the Cherokee Indians, in 1760 and 1761. In a Second Letter from Philopatrios.","author":[{"family":"Gadsden","given":"Christopher"}],"issued":{"date-parts":[["1762"]]}}}],"schema":"https://github.com/citation-style-language/schema/raw/master/csl-citation.json"} </w:instrText>
      </w:r>
      <w:r>
        <w:fldChar w:fldCharType="separate"/>
      </w:r>
      <w:r w:rsidRPr="001437BC">
        <w:rPr>
          <w:kern w:val="0"/>
        </w:rPr>
        <w:t xml:space="preserve">Christopher Gadsden, </w:t>
      </w:r>
      <w:r w:rsidRPr="001437BC">
        <w:rPr>
          <w:i/>
          <w:iCs/>
          <w:kern w:val="0"/>
        </w:rPr>
        <w:t>Some Observations on the Two Campaigns Agai</w:t>
      </w:r>
      <w:r w:rsidR="00D25BB4">
        <w:rPr>
          <w:i/>
          <w:iCs/>
          <w:kern w:val="0"/>
        </w:rPr>
        <w:t>n</w:t>
      </w:r>
      <w:r w:rsidRPr="001437BC">
        <w:rPr>
          <w:i/>
          <w:iCs/>
          <w:kern w:val="0"/>
        </w:rPr>
        <w:t>st the Cherokee Indians, in 1760 and 1761. In a Second Letter from Philopat</w:t>
      </w:r>
      <w:r w:rsidR="00FF752D">
        <w:rPr>
          <w:i/>
          <w:iCs/>
          <w:kern w:val="0"/>
        </w:rPr>
        <w:t>r</w:t>
      </w:r>
      <w:r w:rsidRPr="001437BC">
        <w:rPr>
          <w:i/>
          <w:iCs/>
          <w:kern w:val="0"/>
        </w:rPr>
        <w:t>ios.</w:t>
      </w:r>
      <w:r w:rsidRPr="001437BC">
        <w:rPr>
          <w:kern w:val="0"/>
        </w:rPr>
        <w:t xml:space="preserve"> (Charlestown: Printed and Sold by Peter Timothy, 1762)</w:t>
      </w:r>
      <w:r w:rsidR="009F4D84">
        <w:rPr>
          <w:kern w:val="0"/>
        </w:rPr>
        <w:t>, 8</w:t>
      </w:r>
      <w:r w:rsidRPr="001437BC">
        <w:rPr>
          <w:kern w:val="0"/>
        </w:rPr>
        <w:t>.</w:t>
      </w:r>
      <w:r>
        <w:fldChar w:fldCharType="end"/>
      </w:r>
    </w:p>
  </w:footnote>
  <w:footnote w:id="89">
    <w:p w14:paraId="49323A73" w14:textId="69F1A766" w:rsidR="00804EEB" w:rsidRDefault="00804EEB">
      <w:pPr>
        <w:pStyle w:val="FootnoteText"/>
      </w:pPr>
      <w:r>
        <w:rPr>
          <w:rStyle w:val="FootnoteReference"/>
        </w:rPr>
        <w:footnoteRef/>
      </w:r>
      <w:r>
        <w:t xml:space="preserve"> Evans, “Dragging Canoe,”</w:t>
      </w:r>
      <w:r w:rsidR="00195922">
        <w:t xml:space="preserve"> 179.</w:t>
      </w:r>
    </w:p>
  </w:footnote>
  <w:footnote w:id="90">
    <w:p w14:paraId="70C56357" w14:textId="0093A3AA" w:rsidR="002C5941" w:rsidRDefault="002C5941">
      <w:pPr>
        <w:pStyle w:val="FootnoteText"/>
      </w:pPr>
      <w:r w:rsidRPr="00CA232C">
        <w:rPr>
          <w:rStyle w:val="FootnoteReference"/>
        </w:rPr>
        <w:footnoteRef/>
      </w:r>
      <w:r>
        <w:t xml:space="preserve"> </w:t>
      </w:r>
      <w:r w:rsidR="00F82823">
        <w:t xml:space="preserve">“Strategic” </w:t>
      </w:r>
      <w:r w:rsidR="003E0045">
        <w:t xml:space="preserve">here </w:t>
      </w:r>
      <w:r w:rsidR="00F82823">
        <w:t>refers to the strategic level of war. Recall</w:t>
      </w:r>
      <w:r w:rsidR="003E0045">
        <w:t xml:space="preserve"> in</w:t>
      </w:r>
      <w:r w:rsidR="00F82823">
        <w:t xml:space="preserve"> the </w:t>
      </w:r>
      <w:r w:rsidR="003E0045">
        <w:t>previously defined levels of war, strategy is “</w:t>
      </w:r>
      <w:r>
        <w:t xml:space="preserve">how leaders allocate resources and determine a target or targets that will lead to the submission or destruction of an enemy.” Lee, </w:t>
      </w:r>
      <w:r w:rsidRPr="009F3C5D">
        <w:rPr>
          <w:i/>
          <w:iCs/>
        </w:rPr>
        <w:t>The Cutting-off Way</w:t>
      </w:r>
      <w:r>
        <w:t xml:space="preserve">, 13.  </w:t>
      </w:r>
    </w:p>
  </w:footnote>
  <w:footnote w:id="91">
    <w:p w14:paraId="109BFFDD" w14:textId="5F930255" w:rsidR="00B163BD" w:rsidRDefault="00B163BD">
      <w:pPr>
        <w:pStyle w:val="FootnoteText"/>
      </w:pPr>
      <w:r w:rsidRPr="00CA232C">
        <w:rPr>
          <w:rStyle w:val="FootnoteReference"/>
        </w:rPr>
        <w:footnoteRef/>
      </w:r>
      <w:r>
        <w:t xml:space="preserve"> </w:t>
      </w:r>
      <w:r>
        <w:fldChar w:fldCharType="begin"/>
      </w:r>
      <w:r w:rsidR="00492619">
        <w:instrText xml:space="preserve"> ADDIN ZOTERO_ITEM CSL_CITATION {"citationID":"gBdQCnlB","properties":{"formattedCitation":"David H. Dye, {\\i{}War Paths, Peace Paths: An Archaeology of Cooperation and Conflict in Native Eastern North America}, Issues in Eastern Woodlands Archaeology (Lanham, Md.: AltaMira Press, 2009).","plainCitation":"David H. Dye, War Paths, Peace Paths: An Archaeology of Cooperation and Conflict in Native Eastern North America, Issues in Eastern Woodlands Archaeology (Lanham, Md.: AltaMira Press, 2009).","dontUpdate":true,"noteIndex":85},"citationItems":[{"id":520,"uris":["http://zotero.org/users/12228364/items/CQCTXUK4"],"itemData":{"id":520,"type":"book","collection-title":"Issues in Eastern Woodlands archaeology","event-place":"Lanham, Md.","ISBN":"978-0-7591-0745-8","language":"eng","number-of-pages":"217","publisher":"AltaMira Press","publisher-place":"Lanham, Md.","source":"K10plus ISBN","title":"War paths, peace paths: an archaeology of cooperation and conflict in native eastern North America","title-short":"War paths, peace paths","author":[{"family":"Dye","given":"David H."}],"issued":{"date-parts":[["2009"]]}}}],"schema":"https://github.com/citation-style-language/schema/raw/master/csl-citation.json"} </w:instrText>
      </w:r>
      <w:r>
        <w:fldChar w:fldCharType="separate"/>
      </w:r>
      <w:r w:rsidRPr="00B163BD">
        <w:rPr>
          <w:kern w:val="0"/>
        </w:rPr>
        <w:t xml:space="preserve">David H. Dye, </w:t>
      </w:r>
      <w:r w:rsidRPr="00B163BD">
        <w:rPr>
          <w:i/>
          <w:iCs/>
          <w:kern w:val="0"/>
        </w:rPr>
        <w:t>War Paths, Peace Paths: An Archaeology of Cooperation and Conflict in Native Eastern North America</w:t>
      </w:r>
      <w:r w:rsidRPr="00B163BD">
        <w:rPr>
          <w:kern w:val="0"/>
        </w:rPr>
        <w:t>, Issues in Eastern Woodlands Archaeology (Lanham, Md.: AltaMira Press, 2009)</w:t>
      </w:r>
      <w:r w:rsidR="00810BAC">
        <w:rPr>
          <w:kern w:val="0"/>
        </w:rPr>
        <w:t>, 175-177</w:t>
      </w:r>
      <w:r w:rsidRPr="00B163BD">
        <w:rPr>
          <w:kern w:val="0"/>
        </w:rPr>
        <w:t>.</w:t>
      </w:r>
      <w:r>
        <w:fldChar w:fldCharType="end"/>
      </w:r>
    </w:p>
  </w:footnote>
  <w:footnote w:id="92">
    <w:p w14:paraId="09F5C375" w14:textId="76AD21AB" w:rsidR="007A3411" w:rsidRDefault="007A3411">
      <w:pPr>
        <w:pStyle w:val="FootnoteText"/>
      </w:pPr>
      <w:r w:rsidRPr="00CA232C">
        <w:rPr>
          <w:rStyle w:val="FootnoteReference"/>
        </w:rPr>
        <w:footnoteRef/>
      </w:r>
      <w:r>
        <w:t xml:space="preserve"> </w:t>
      </w:r>
      <w:r>
        <w:fldChar w:fldCharType="begin"/>
      </w:r>
      <w:r w:rsidR="00492619">
        <w:instrText xml:space="preserve"> ADDIN ZOTERO_ITEM CSL_CITATION {"citationID":"GYXPA337","properties":{"formattedCitation":"Adair, {\\i{}The History of the American Indians; Particularly Those Nations Adjoining to the Missisippi [Sic], East and West Florida, Georgia, South and North Carolina, and Virginia: Containing an Account of Their Origin, Language, Manners, ... With a New Map of the Country Referred to in the History.}","plainCitation":"Adair, The History of the American Indians; Particularly Those Nations Adjoining to the Missisippi [Sic], East and West Florida, Georgia, South and North Carolina, and Virginia: Containing an Account of Their Origin, Language, Manners, ... With a New Map of the Country Referred to in the History.","dontUpdate":true,"noteIndex":86},"citationItems":[{"id":577,"uris":["http://zotero.org/users/12228364/items/DKLA7E9W"],"itemData":{"id":577,"type":"book","event-place":"London","publisher":"Printed by Edward and Charles Dilly","publisher-place":"London","title":"The History of the American Indians; Particularly Those Nations Adjoining to the Missisippi [Sic], East and West Florida, Georgia, South and North Carolina, and Virginia: Containing an Account of Their Origin, Language, Manners, ... With a New Map of the Country Referred to in the History.","author":[{"family":"Adair","given":"James"}],"issued":{"date-parts":[["1775"]]}}}],"schema":"https://github.com/citation-style-language/schema/raw/master/csl-citation.json"} </w:instrText>
      </w:r>
      <w:r>
        <w:fldChar w:fldCharType="separate"/>
      </w:r>
      <w:r w:rsidRPr="007A3411">
        <w:rPr>
          <w:kern w:val="0"/>
        </w:rPr>
        <w:t xml:space="preserve">Adair, </w:t>
      </w:r>
      <w:r w:rsidRPr="007A3411">
        <w:rPr>
          <w:i/>
          <w:iCs/>
          <w:kern w:val="0"/>
        </w:rPr>
        <w:t>The History of the American Indians</w:t>
      </w:r>
      <w:r w:rsidR="001A1839">
        <w:rPr>
          <w:i/>
          <w:iCs/>
          <w:kern w:val="0"/>
        </w:rPr>
        <w:t xml:space="preserve">, </w:t>
      </w:r>
      <w:r>
        <w:fldChar w:fldCharType="end"/>
      </w:r>
      <w:r w:rsidR="00D16F12">
        <w:t>408-09.</w:t>
      </w:r>
    </w:p>
  </w:footnote>
  <w:footnote w:id="93">
    <w:p w14:paraId="32BD4116" w14:textId="6E46E3F6" w:rsidR="002F7F67" w:rsidRDefault="002F7F67">
      <w:pPr>
        <w:pStyle w:val="FootnoteText"/>
      </w:pPr>
      <w:r w:rsidRPr="00CA232C">
        <w:rPr>
          <w:rStyle w:val="FootnoteReference"/>
        </w:rPr>
        <w:footnoteRef/>
      </w:r>
      <w:r>
        <w:t xml:space="preserve"> </w:t>
      </w:r>
      <w:r>
        <w:fldChar w:fldCharType="begin"/>
      </w:r>
      <w:r w:rsidR="00492619">
        <w:instrText xml:space="preserve"> ADDIN ZOTERO_ITEM CSL_CITATION {"citationID":"5OajqN9u","properties":{"formattedCitation":"Silverman, {\\i{}Thundersticks}.","plainCitation":"Silverman, Thundersticks.","dontUpdate":true,"noteIndex":87},"citationItems":[{"id":523,"uris":["http://zotero.org/users/12228364/items/DQWYSB7Z"],"itemData":{"id":523,"type":"book","call-number":"970.004 97","event-place":"Cambridge (Mass.)","ISBN":"978-0-674-73747-1","language":"eng","publisher":"The Belknap Press of Harvard University Press","publisher-place":"Cambridge (Mass.)","source":"BnF ISBN","title":"Thundersticks: firearms and the violent transformation of Native America","title-short":"Thundersticks","author":[{"family":"Silverman","given":"David J."}],"issued":{"date-parts":[["2016"]]}}}],"schema":"https://github.com/citation-style-language/schema/raw/master/csl-citation.json"} </w:instrText>
      </w:r>
      <w:r>
        <w:fldChar w:fldCharType="separate"/>
      </w:r>
      <w:r w:rsidRPr="002F7F67">
        <w:rPr>
          <w:kern w:val="0"/>
        </w:rPr>
        <w:t xml:space="preserve">Silverman, </w:t>
      </w:r>
      <w:r w:rsidRPr="002F7F67">
        <w:rPr>
          <w:i/>
          <w:iCs/>
          <w:kern w:val="0"/>
        </w:rPr>
        <w:t>Thundersticks</w:t>
      </w:r>
      <w:r>
        <w:rPr>
          <w:i/>
          <w:iCs/>
          <w:kern w:val="0"/>
        </w:rPr>
        <w:t xml:space="preserve">, </w:t>
      </w:r>
      <w:r>
        <w:rPr>
          <w:kern w:val="0"/>
        </w:rPr>
        <w:t>9</w:t>
      </w:r>
      <w:r w:rsidRPr="002F7F67">
        <w:rPr>
          <w:kern w:val="0"/>
        </w:rPr>
        <w:t>.</w:t>
      </w:r>
      <w:r>
        <w:fldChar w:fldCharType="end"/>
      </w:r>
    </w:p>
  </w:footnote>
  <w:footnote w:id="94">
    <w:p w14:paraId="3182E62D" w14:textId="661588C1" w:rsidR="00A75861" w:rsidRDefault="00A75861">
      <w:pPr>
        <w:pStyle w:val="FootnoteText"/>
      </w:pPr>
      <w:r w:rsidRPr="00CA232C">
        <w:rPr>
          <w:rStyle w:val="FootnoteReference"/>
        </w:rPr>
        <w:footnoteRef/>
      </w:r>
      <w:r>
        <w:t xml:space="preserve"> </w:t>
      </w:r>
      <w:r>
        <w:fldChar w:fldCharType="begin"/>
      </w:r>
      <w:r w:rsidR="00492619">
        <w:instrText xml:space="preserve"> ADDIN ZOTERO_ITEM CSL_CITATION {"citationID":"z2O42VXc","properties":{"formattedCitation":"Lee, {\\i{}The Cutting-off Way}.","plainCitation":"Lee, The Cutting-off Way.","dontUpdate":true,"noteIndex":88},"citationItems":[{"id":436,"uris":["http://zotero.org/users/12228364/items/7IEJWTIR"],"itemData":{"id":436,"type":"book","abstract":"\"The cutting-off way of war recasts Indigenous warfare via the lived realities of Indigenous people. Lacking deep reserves, subject to coercive military recruitment, and wary of heavy casualties that tended to amass from siege warfare, Indigenous warriors generally sought to surprise their targets, and the size of the target varied with the size of the attacking force. Lee demonstrates how it worked, detailing Indigenous warfare from precontact through the American Revolution\"--","call-number":"E81 .L39 2023","event-place":"Chapel Hill","ISBN":"978-1-4696-7377-6","publisher":"The University of North Carolina Press","publisher-place":"Chapel Hill","source":"Library of Congress ISBN","title":"The cutting-off way: Indigenous warfare in eastern North America, 1500-1800","title-short":"The cutting-off way","author":[{"family":"Lee","given":"Wayne E."}],"issued":{"date-parts":[["2023"]]}}}],"schema":"https://github.com/citation-style-language/schema/raw/master/csl-citation.json"} </w:instrText>
      </w:r>
      <w:r>
        <w:fldChar w:fldCharType="separate"/>
      </w:r>
      <w:r w:rsidRPr="00A75861">
        <w:rPr>
          <w:kern w:val="0"/>
        </w:rPr>
        <w:t xml:space="preserve">Lee, </w:t>
      </w:r>
      <w:r w:rsidRPr="00A75861">
        <w:rPr>
          <w:i/>
          <w:iCs/>
          <w:kern w:val="0"/>
        </w:rPr>
        <w:t>The Cutting-off Way</w:t>
      </w:r>
      <w:r>
        <w:rPr>
          <w:i/>
          <w:iCs/>
          <w:kern w:val="0"/>
        </w:rPr>
        <w:t xml:space="preserve">, </w:t>
      </w:r>
      <w:r>
        <w:rPr>
          <w:kern w:val="0"/>
        </w:rPr>
        <w:t>184</w:t>
      </w:r>
      <w:r w:rsidRPr="00A75861">
        <w:rPr>
          <w:kern w:val="0"/>
        </w:rPr>
        <w:t>.</w:t>
      </w:r>
      <w:r>
        <w:fldChar w:fldCharType="end"/>
      </w:r>
    </w:p>
  </w:footnote>
  <w:footnote w:id="95">
    <w:p w14:paraId="7386AC01" w14:textId="09F7287E" w:rsidR="00E938E5" w:rsidRDefault="00E938E5">
      <w:pPr>
        <w:pStyle w:val="FootnoteText"/>
      </w:pPr>
      <w:r w:rsidRPr="00CA232C">
        <w:rPr>
          <w:rStyle w:val="FootnoteReference"/>
        </w:rPr>
        <w:footnoteRef/>
      </w:r>
      <w:r>
        <w:t xml:space="preserve"> Chapter III contains evidence of this assertion.</w:t>
      </w:r>
    </w:p>
  </w:footnote>
  <w:footnote w:id="96">
    <w:p w14:paraId="178EBE3D" w14:textId="42087E96" w:rsidR="00137E1B" w:rsidRDefault="00137E1B" w:rsidP="00137E1B">
      <w:pPr>
        <w:pStyle w:val="FootnoteText"/>
      </w:pPr>
      <w:r w:rsidRPr="00CA232C">
        <w:rPr>
          <w:rStyle w:val="FootnoteReference"/>
        </w:rPr>
        <w:footnoteRef/>
      </w:r>
      <w:r>
        <w:t xml:space="preserve"> Jeffery Amherst to Archibald Montgomery, June 29, 1760, </w:t>
      </w:r>
      <w:r w:rsidRPr="00DD0A83">
        <w:t>CO 5/59 Part 1</w:t>
      </w:r>
    </w:p>
  </w:footnote>
  <w:footnote w:id="97">
    <w:p w14:paraId="5A24E4D4" w14:textId="6FC00A4C" w:rsidR="00137E1B" w:rsidRDefault="00137E1B" w:rsidP="00137E1B">
      <w:pPr>
        <w:pStyle w:val="FootnoteText"/>
      </w:pPr>
      <w:r w:rsidRPr="00CA232C">
        <w:rPr>
          <w:rStyle w:val="FootnoteReference"/>
        </w:rPr>
        <w:footnoteRef/>
      </w:r>
      <w:r>
        <w:t xml:space="preserve"> </w:t>
      </w:r>
      <w:r w:rsidR="00F66F8B">
        <w:t>Ibid.</w:t>
      </w:r>
    </w:p>
  </w:footnote>
  <w:footnote w:id="98">
    <w:p w14:paraId="4B7F4B3C" w14:textId="4A23F043" w:rsidR="00356510" w:rsidRDefault="00356510">
      <w:pPr>
        <w:pStyle w:val="FootnoteText"/>
      </w:pPr>
      <w:r w:rsidRPr="00CA232C">
        <w:rPr>
          <w:rStyle w:val="FootnoteReference"/>
        </w:rPr>
        <w:footnoteRef/>
      </w:r>
      <w:r>
        <w:t xml:space="preserve"> </w:t>
      </w:r>
      <w:r w:rsidR="00791C51">
        <w:t>Christopher Gadsden criticized</w:t>
      </w:r>
      <w:r w:rsidR="00895B3B">
        <w:t xml:space="preserve"> Grant and Montgomery for </w:t>
      </w:r>
      <w:r w:rsidR="00492619">
        <w:t xml:space="preserve">these failures. </w:t>
      </w:r>
      <w:r w:rsidR="00492619">
        <w:fldChar w:fldCharType="begin"/>
      </w:r>
      <w:r w:rsidR="00B35B11">
        <w:instrText xml:space="preserve"> ADDIN ZOTERO_ITEM CSL_CITATION {"citationID":"rcGzFNmh","properties":{"formattedCitation":"Gadsden, {\\i{}Some Observations on the Two Campaigns Agaist the Cherokee Indians, in 1760 and 1761. In a Second Letter from Philopatios.}","plainCitation":"Gadsden, Some Observations on the Two Campaigns Agaist the Cherokee Indians, in 1760 and 1761. In a Second Letter from Philopatios.","dontUpdate":true,"noteIndex":96},"citationItems":[{"id":614,"uris":["http://zotero.org/users/12228364/items/4UXZVJY8"],"itemData":{"id":614,"type":"book","event-place":"Charlestown","publisher":"Printed and Sold by Peter Timothy","publisher-place":"Charlestown","title":"Some Observations on the Two Campaigns against the Cherokee Indians, in 1760 and 1761. In a Second Letter from Philopatrios.","author":[{"family":"Gadsden","given":"Christopher"}],"issued":{"date-parts":[["1762"]]}}}],"schema":"https://github.com/citation-style-language/schema/raw/master/csl-citation.json"} </w:instrText>
      </w:r>
      <w:r w:rsidR="00492619">
        <w:fldChar w:fldCharType="separate"/>
      </w:r>
      <w:r w:rsidR="00492619" w:rsidRPr="00492619">
        <w:rPr>
          <w:kern w:val="0"/>
        </w:rPr>
        <w:t xml:space="preserve">Gadsden, </w:t>
      </w:r>
      <w:r w:rsidR="00492619" w:rsidRPr="00492619">
        <w:rPr>
          <w:i/>
          <w:iCs/>
          <w:kern w:val="0"/>
        </w:rPr>
        <w:t>Some Observations on the Two Campaigns</w:t>
      </w:r>
      <w:r w:rsidR="00E229F7">
        <w:rPr>
          <w:i/>
          <w:iCs/>
          <w:kern w:val="0"/>
        </w:rPr>
        <w:t xml:space="preserve">, </w:t>
      </w:r>
      <w:r w:rsidR="00E229F7">
        <w:rPr>
          <w:kern w:val="0"/>
        </w:rPr>
        <w:t>16</w:t>
      </w:r>
      <w:r w:rsidR="00492619" w:rsidRPr="00492619">
        <w:rPr>
          <w:i/>
          <w:iCs/>
          <w:kern w:val="0"/>
        </w:rPr>
        <w:t>.</w:t>
      </w:r>
      <w:r w:rsidR="00492619">
        <w:fldChar w:fldCharType="end"/>
      </w:r>
    </w:p>
  </w:footnote>
  <w:footnote w:id="99">
    <w:p w14:paraId="148F9BA3" w14:textId="48310C19" w:rsidR="00183C26" w:rsidRDefault="00183C26">
      <w:pPr>
        <w:pStyle w:val="FootnoteText"/>
      </w:pPr>
      <w:r w:rsidRPr="00CA232C">
        <w:rPr>
          <w:rStyle w:val="FootnoteReference"/>
        </w:rPr>
        <w:footnoteRef/>
      </w:r>
      <w:r>
        <w:t xml:space="preserve"> William Henry Drayton to Francis Salvador, July 24, 1776, </w:t>
      </w:r>
      <w:r w:rsidR="008C1542" w:rsidRPr="008C1542">
        <w:rPr>
          <w:i/>
          <w:iCs/>
        </w:rPr>
        <w:t>DHAR</w:t>
      </w:r>
      <w:r w:rsidR="008C1542">
        <w:t>,</w:t>
      </w:r>
      <w:r>
        <w:t xml:space="preserve"> </w:t>
      </w:r>
      <w:r w:rsidR="00EC53A0" w:rsidRPr="00EC53A0">
        <w:t xml:space="preserve">vol. </w:t>
      </w:r>
      <w:r w:rsidR="008C1542">
        <w:t>2,</w:t>
      </w:r>
      <w:r>
        <w:t xml:space="preserve"> 29</w:t>
      </w:r>
      <w:r w:rsidR="008C1542">
        <w:t>.</w:t>
      </w:r>
    </w:p>
  </w:footnote>
  <w:footnote w:id="100">
    <w:p w14:paraId="645281AC" w14:textId="756A1FCC" w:rsidR="00FE6AB4" w:rsidRDefault="00FE6AB4" w:rsidP="00FE6AB4">
      <w:pPr>
        <w:pStyle w:val="FootnoteText"/>
      </w:pPr>
      <w:r w:rsidRPr="00CA232C">
        <w:rPr>
          <w:rStyle w:val="FootnoteReference"/>
        </w:rPr>
        <w:footnoteRef/>
      </w:r>
      <w:r>
        <w:t xml:space="preserve"> Andrew Williamson to William Henry Drayton, August 22, 1776, </w:t>
      </w:r>
      <w:r w:rsidR="00F66F8B" w:rsidRPr="00F66F8B">
        <w:rPr>
          <w:i/>
          <w:iCs/>
        </w:rPr>
        <w:t>DHAR</w:t>
      </w:r>
      <w:r>
        <w:t xml:space="preserve">, </w:t>
      </w:r>
      <w:r w:rsidRPr="00EC53A0">
        <w:t xml:space="preserve">vol. </w:t>
      </w:r>
      <w:r w:rsidR="008849E2" w:rsidRPr="00EC53A0">
        <w:t>2</w:t>
      </w:r>
      <w:r w:rsidR="008849E2">
        <w:t>,</w:t>
      </w:r>
      <w:r w:rsidR="008849E2" w:rsidRPr="00EC53A0">
        <w:t xml:space="preserve"> </w:t>
      </w:r>
      <w:r w:rsidR="008849E2">
        <w:t>29</w:t>
      </w:r>
      <w:r w:rsidR="008C1542">
        <w:t>.</w:t>
      </w:r>
    </w:p>
  </w:footnote>
  <w:footnote w:id="101">
    <w:p w14:paraId="2E1453A4" w14:textId="67F02D13" w:rsidR="005709A3" w:rsidRDefault="005709A3">
      <w:pPr>
        <w:pStyle w:val="FootnoteText"/>
      </w:pPr>
      <w:r w:rsidRPr="00CA232C">
        <w:rPr>
          <w:rStyle w:val="FootnoteReference"/>
        </w:rPr>
        <w:footnoteRef/>
      </w:r>
      <w:r>
        <w:t xml:space="preserve"> For a recent study of settler-Cherokee conflict and settler’s attempts to secure themselves from attacks by Native Americans after the American Revolution, see Christopher </w:t>
      </w:r>
      <w:proofErr w:type="spellStart"/>
      <w:r>
        <w:t>Magra</w:t>
      </w:r>
      <w:proofErr w:type="spellEnd"/>
      <w:r>
        <w:t xml:space="preserve">, “For the Common Defense: Settler Security and Statehood in the Revolutionary Southwest,” forthcoming in </w:t>
      </w:r>
      <w:r w:rsidRPr="00B104EB">
        <w:rPr>
          <w:i/>
          <w:iCs/>
        </w:rPr>
        <w:t>The Journal of East Tennessee History, Knoxville</w:t>
      </w:r>
      <w:r>
        <w:t>, TN, 2025.</w:t>
      </w:r>
    </w:p>
  </w:footnote>
  <w:footnote w:id="102">
    <w:p w14:paraId="62A46742" w14:textId="4E912B74" w:rsidR="000F2570" w:rsidRDefault="000F2570">
      <w:pPr>
        <w:pStyle w:val="FootnoteText"/>
      </w:pPr>
      <w:r w:rsidRPr="00CA232C">
        <w:rPr>
          <w:rStyle w:val="FootnoteReference"/>
        </w:rPr>
        <w:footnoteRef/>
      </w:r>
      <w:r>
        <w:t xml:space="preserve"> </w:t>
      </w:r>
      <w:r>
        <w:fldChar w:fldCharType="begin"/>
      </w:r>
      <w:r w:rsidR="00492619">
        <w:instrText xml:space="preserve"> ADDIN ZOTERO_ITEM CSL_CITATION {"citationID":"pUsMEOKz","properties":{"formattedCitation":"Blackmon, {\\i{}Dark and Bloody Ground}.","plainCitation":"Blackmon, Dark and Bloody Ground.","noteIndex":96},"citationItems":[{"id":548,"uris":["http://zotero.org/users/12228364/items/S7NCNWDC"],"itemData":{"id":548,"type":"book","abstract":"\"[The author recounts] the conflict between American Indians and Anglo-Americans in the colonial South during one of the most turbulent periods of North American history. He explains the complex points of contact in Georgia, Kentucky, North Carolina, South Carolina, Tennessee, and Virginia between native groups and settlers, while revealing the political gamesmanship between rival British and Whig traders and officials to secure Indian loyalty. The author also explains the critical role of the southern frontier to the American victory, a victory achieved long after the decision at Yorktown\"--Jacket","event-place":"Yardley, Pennsylvania","ISBN":"978-1-59416-107-0","language":"eng","note":"OCLC: 811863989","publisher":"Westholme","publisher-place":"Yardley, Pennsylvania","source":"Open WorldCat","title":"Dark and bloody ground: the American Revolution along the southern frontier","title-short":"Dark and bloody ground","author":[{"family":"Blackmon","given":"Richard"}],"issued":{"date-parts":[["2012"]]}}}],"schema":"https://github.com/citation-style-language/schema/raw/master/csl-citation.json"} </w:instrText>
      </w:r>
      <w:r>
        <w:fldChar w:fldCharType="separate"/>
      </w:r>
      <w:r w:rsidRPr="000F2570">
        <w:rPr>
          <w:kern w:val="0"/>
        </w:rPr>
        <w:t xml:space="preserve">Blackmon, </w:t>
      </w:r>
      <w:r w:rsidRPr="000F2570">
        <w:rPr>
          <w:i/>
          <w:iCs/>
          <w:kern w:val="0"/>
        </w:rPr>
        <w:t>Dark and Bloody Ground</w:t>
      </w:r>
      <w:r w:rsidRPr="000F2570">
        <w:rPr>
          <w:kern w:val="0"/>
        </w:rPr>
        <w:t>.</w:t>
      </w:r>
      <w:r>
        <w:fldChar w:fldCharType="end"/>
      </w:r>
      <w:r w:rsidR="002C03DF">
        <w:t xml:space="preserve"> Blackmon documents the continued war with the Chickamauga Cherokee after the Treaty of the Long Island of the Holston in 1777.</w:t>
      </w:r>
      <w:r w:rsidR="00BD39F0">
        <w:t xml:space="preserve"> </w:t>
      </w:r>
    </w:p>
  </w:footnote>
  <w:footnote w:id="103">
    <w:p w14:paraId="09CD6E01" w14:textId="4FCBEE7E" w:rsidR="00B51AC0" w:rsidRDefault="00B51AC0">
      <w:pPr>
        <w:pStyle w:val="FootnoteText"/>
      </w:pPr>
      <w:r w:rsidRPr="00CA232C">
        <w:rPr>
          <w:rStyle w:val="FootnoteReference"/>
        </w:rPr>
        <w:footnoteRef/>
      </w:r>
      <w:r>
        <w:t xml:space="preserve"> </w:t>
      </w:r>
      <w:r w:rsidR="0067402B" w:rsidRPr="0067402B">
        <w:rPr>
          <w:i/>
          <w:iCs/>
        </w:rPr>
        <w:t>Declaration of Independence</w:t>
      </w:r>
      <w:r w:rsidR="00727EEF">
        <w:rPr>
          <w:i/>
          <w:iCs/>
        </w:rPr>
        <w:t>: A Transcription</w:t>
      </w:r>
      <w:r w:rsidR="0067402B" w:rsidRPr="0067402B">
        <w:t xml:space="preserve">, </w:t>
      </w:r>
      <w:r w:rsidR="00C209BD">
        <w:t xml:space="preserve">July 4, </w:t>
      </w:r>
      <w:r w:rsidR="0067402B" w:rsidRPr="0067402B">
        <w:t>1776, National Archives</w:t>
      </w:r>
      <w:r w:rsidR="0067402B">
        <w:t>.</w:t>
      </w:r>
    </w:p>
  </w:footnote>
  <w:footnote w:id="104">
    <w:p w14:paraId="5587DB40" w14:textId="26EC1E9A" w:rsidR="00740107" w:rsidRDefault="00740107">
      <w:pPr>
        <w:pStyle w:val="FootnoteText"/>
      </w:pPr>
      <w:r w:rsidRPr="00CA232C">
        <w:rPr>
          <w:rStyle w:val="FootnoteReference"/>
        </w:rPr>
        <w:footnoteRef/>
      </w:r>
      <w:r>
        <w:t xml:space="preserve"> </w:t>
      </w:r>
      <w:r w:rsidR="00171F08">
        <w:t xml:space="preserve">Thomas Jefferson to Edmund Pendleton, August </w:t>
      </w:r>
      <w:r w:rsidR="00B86797">
        <w:t xml:space="preserve">13, 1776, </w:t>
      </w:r>
      <w:r w:rsidR="00C80BAB" w:rsidRPr="00C80BAB">
        <w:rPr>
          <w:i/>
          <w:iCs/>
        </w:rPr>
        <w:t>The Papers of Thomas Jefferson</w:t>
      </w:r>
      <w:r w:rsidR="00C80BAB" w:rsidRPr="00C80BAB">
        <w:t xml:space="preserve">, vol. 1, </w:t>
      </w:r>
      <w:r w:rsidR="00C80BAB" w:rsidRPr="00C80BAB">
        <w:rPr>
          <w:i/>
          <w:iCs/>
        </w:rPr>
        <w:t>1760–1776</w:t>
      </w:r>
      <w:r w:rsidR="00C80BAB" w:rsidRPr="00C80BAB">
        <w:t>, ed. Julian P. Boyd. Princeton: Princeton University Press, 1950, pp. 491–494</w:t>
      </w:r>
      <w:r w:rsidR="00C80BAB">
        <w:t>.</w:t>
      </w:r>
    </w:p>
  </w:footnote>
  <w:footnote w:id="105">
    <w:p w14:paraId="49E3CD69" w14:textId="6DB23F31" w:rsidR="00D3717A" w:rsidRDefault="00D3717A">
      <w:pPr>
        <w:pStyle w:val="FootnoteText"/>
      </w:pPr>
      <w:r w:rsidRPr="00CA232C">
        <w:rPr>
          <w:rStyle w:val="FootnoteReference"/>
        </w:rPr>
        <w:footnoteRef/>
      </w:r>
      <w:r>
        <w:t xml:space="preserve"> </w:t>
      </w:r>
      <w:r w:rsidR="003128B8">
        <w:t xml:space="preserve">Most North Carolina pension records consulted indicate that the </w:t>
      </w:r>
      <w:r w:rsidR="003E60C0">
        <w:t xml:space="preserve">veteran volunteered for the Cherokee expedition. Lazenby, </w:t>
      </w:r>
      <w:r w:rsidR="003E60C0" w:rsidRPr="003E60C0">
        <w:rPr>
          <w:i/>
          <w:iCs/>
        </w:rPr>
        <w:t>Catawba Frontier</w:t>
      </w:r>
      <w:r w:rsidR="003E60C0">
        <w:t>.</w:t>
      </w:r>
    </w:p>
  </w:footnote>
  <w:footnote w:id="106">
    <w:p w14:paraId="686C91F1" w14:textId="1926706A" w:rsidR="007D392C" w:rsidRDefault="007D392C" w:rsidP="007D392C">
      <w:pPr>
        <w:pStyle w:val="FootnoteText"/>
      </w:pPr>
      <w:r w:rsidRPr="00CA232C">
        <w:rPr>
          <w:rStyle w:val="FootnoteReference"/>
        </w:rPr>
        <w:footnoteRef/>
      </w:r>
      <w:r>
        <w:t xml:space="preserve"> Peter Chester to George Germain, Sep 1, 1776, in </w:t>
      </w:r>
      <w:bookmarkStart w:id="2" w:name="_Hlk165531541"/>
      <w:r w:rsidRPr="00411BFA">
        <w:rPr>
          <w:i/>
          <w:iCs/>
        </w:rPr>
        <w:t>Documents of the American Revolution</w:t>
      </w:r>
      <w:r>
        <w:t xml:space="preserve">, </w:t>
      </w:r>
      <w:r w:rsidRPr="00411BFA">
        <w:rPr>
          <w:i/>
          <w:iCs/>
        </w:rPr>
        <w:t>1770-1783</w:t>
      </w:r>
      <w:r>
        <w:t>, ed. K.G. Davies (Newbridge: Irish University Press, 1976), Vol. 13</w:t>
      </w:r>
      <w:bookmarkEnd w:id="2"/>
      <w:r>
        <w:t>: 214-216.</w:t>
      </w:r>
      <w:r w:rsidR="00D76F10">
        <w:t xml:space="preserve"> (Hereafter </w:t>
      </w:r>
      <w:r w:rsidR="00D76F10" w:rsidRPr="00D76F10">
        <w:rPr>
          <w:i/>
          <w:iCs/>
        </w:rPr>
        <w:t>DAR</w:t>
      </w:r>
      <w:r w:rsidR="00D76F10">
        <w:t>)</w:t>
      </w:r>
    </w:p>
  </w:footnote>
  <w:footnote w:id="107">
    <w:p w14:paraId="5F09F5CD" w14:textId="3265CFB1" w:rsidR="005A579F" w:rsidRDefault="005A579F">
      <w:pPr>
        <w:pStyle w:val="FootnoteText"/>
      </w:pPr>
      <w:r w:rsidRPr="00CA232C">
        <w:rPr>
          <w:rStyle w:val="FootnoteReference"/>
        </w:rPr>
        <w:footnoteRef/>
      </w:r>
      <w:r>
        <w:t xml:space="preserve"> </w:t>
      </w:r>
      <w:r w:rsidR="00046CB3">
        <w:t xml:space="preserve">The British certainly saw the utility of forcing the Whigs into a two-front war, but </w:t>
      </w:r>
      <w:r w:rsidR="00A3052E">
        <w:t xml:space="preserve">it appears that the Cherokee began their offensive early, despite British </w:t>
      </w:r>
      <w:r w:rsidR="003E5449">
        <w:t xml:space="preserve">desires for them to wait. </w:t>
      </w:r>
      <w:r w:rsidR="00DD098B">
        <w:t xml:space="preserve">In a letter to </w:t>
      </w:r>
      <w:r w:rsidR="00BC4FBD">
        <w:t xml:space="preserve">George Germain, John Stuart reported </w:t>
      </w:r>
      <w:r w:rsidR="00BA1E63">
        <w:t xml:space="preserve">that “I am sorry to be informed by him [Henry Stuart, his brother] that the Cherokees have fallen upon the back inhabitants of the provinces and committed great devastation, notwithstanding his and </w:t>
      </w:r>
      <w:proofErr w:type="spellStart"/>
      <w:r w:rsidR="00BA1E63">
        <w:t>Mr</w:t>
      </w:r>
      <w:proofErr w:type="spellEnd"/>
      <w:r w:rsidR="00BA1E63">
        <w:t xml:space="preserve"> Cameron’s utmost efforts to restrain them until they should be called upon to act in the execution of some well-concerted plan under such direction as might lead them against the enemies </w:t>
      </w:r>
      <w:r w:rsidR="006E0E83">
        <w:t xml:space="preserve">of government and save the innocent and </w:t>
      </w:r>
      <w:proofErr w:type="spellStart"/>
      <w:r w:rsidR="006E0E83">
        <w:t>defenceless</w:t>
      </w:r>
      <w:proofErr w:type="spellEnd"/>
      <w:r w:rsidR="006E0E83">
        <w:t xml:space="preserve"> [sic] from becoming the victims of their savage fury.”</w:t>
      </w:r>
      <w:r w:rsidR="003E5449">
        <w:t xml:space="preserve"> John Stuart to Lord George Germain,</w:t>
      </w:r>
      <w:r w:rsidR="005725B7">
        <w:t xml:space="preserve"> 23 Aug. </w:t>
      </w:r>
      <w:proofErr w:type="gramStart"/>
      <w:r w:rsidR="005725B7">
        <w:t xml:space="preserve">1776, </w:t>
      </w:r>
      <w:r w:rsidR="003E5449">
        <w:t xml:space="preserve"> </w:t>
      </w:r>
      <w:r w:rsidR="003E5449" w:rsidRPr="003E5449">
        <w:rPr>
          <w:i/>
          <w:iCs/>
        </w:rPr>
        <w:t>DAR</w:t>
      </w:r>
      <w:proofErr w:type="gramEnd"/>
      <w:r w:rsidR="003E5449">
        <w:t>, 189.</w:t>
      </w:r>
    </w:p>
  </w:footnote>
  <w:footnote w:id="108">
    <w:p w14:paraId="0E4A15B3" w14:textId="63FAD5EC" w:rsidR="001316AE" w:rsidRDefault="001316AE">
      <w:pPr>
        <w:pStyle w:val="FootnoteText"/>
      </w:pPr>
      <w:r w:rsidRPr="00CA232C">
        <w:rPr>
          <w:rStyle w:val="FootnoteReference"/>
        </w:rPr>
        <w:footnoteRef/>
      </w:r>
      <w:r>
        <w:t xml:space="preserve"> </w:t>
      </w:r>
      <w:r w:rsidR="00C76A88">
        <w:fldChar w:fldCharType="begin"/>
      </w:r>
      <w:r w:rsidR="00B35B11">
        <w:instrText xml:space="preserve"> ADDIN ZOTERO_ITEM CSL_CITATION {"citationID":"zKvJimLJ","properties":{"formattedCitation":"Henry Laurens, {\\i{}The Papers of Henry Laurens. 3: Jan. 1, 1979 - Aug. 31, 1763}, 1. ed (Columbia, SC: Univ. of South Carolina Pr, 1972).","plainCitation":"Henry Laurens, The Papers of Henry Laurens. 3: Jan. 1, 1979 - Aug. 31, 1763, 1. ed (Columbia, SC: Univ. of South Carolina Pr, 1972).","dontUpdate":true,"noteIndex":106},"citationItems":[{"id":613,"uris":["http://zotero.org/users/12228364/items/B4J2IM26"],"itemData":{"id":613,"type":"book","edition":"1. ed","event-place":"Columbia, SC","ISBN":"978-0-87249-228-8","language":"eng","number-of-pages":"599","publisher":"Univ. of South Carolina Pr","publisher-place":"Columbia, SC","source":"K10plus ISBN","title":"The papers of Henry Laurens. 3: Jan. 1, 1979 - Aug. 31, 1763","title-short":"The papers of Henry Laurens. 3","author":[{"family":"Laurens","given":"Henry"}],"issued":{"date-parts":[["1972"]]}}}],"schema":"https://github.com/citation-style-language/schema/raw/master/csl-citation.json"} </w:instrText>
      </w:r>
      <w:r w:rsidR="00C76A88">
        <w:fldChar w:fldCharType="separate"/>
      </w:r>
      <w:r w:rsidR="00C76A88" w:rsidRPr="00CE381E">
        <w:rPr>
          <w:kern w:val="0"/>
        </w:rPr>
        <w:t>Henry Laurens</w:t>
      </w:r>
      <w:r w:rsidR="00C76A88">
        <w:rPr>
          <w:kern w:val="0"/>
        </w:rPr>
        <w:t xml:space="preserve"> to John Laurens, 14 August 1761</w:t>
      </w:r>
      <w:r w:rsidR="00C76A88" w:rsidRPr="00CE381E">
        <w:rPr>
          <w:kern w:val="0"/>
        </w:rPr>
        <w:t xml:space="preserve">, </w:t>
      </w:r>
      <w:r w:rsidR="00C76A88" w:rsidRPr="00CE381E">
        <w:rPr>
          <w:i/>
          <w:iCs/>
          <w:kern w:val="0"/>
        </w:rPr>
        <w:t>The Papers of Henry Laurens</w:t>
      </w:r>
      <w:r w:rsidR="00A80BA7">
        <w:rPr>
          <w:i/>
          <w:iCs/>
          <w:kern w:val="0"/>
        </w:rPr>
        <w:t xml:space="preserve"> vol.</w:t>
      </w:r>
      <w:r w:rsidR="006F7495">
        <w:rPr>
          <w:i/>
          <w:iCs/>
          <w:kern w:val="0"/>
        </w:rPr>
        <w:t xml:space="preserve"> 11</w:t>
      </w:r>
      <w:r w:rsidR="00D76F10">
        <w:rPr>
          <w:i/>
          <w:iCs/>
          <w:kern w:val="0"/>
        </w:rPr>
        <w:t>,</w:t>
      </w:r>
      <w:r w:rsidR="00C76A88">
        <w:rPr>
          <w:kern w:val="0"/>
        </w:rPr>
        <w:t xml:space="preserve"> </w:t>
      </w:r>
      <w:r w:rsidR="00A80BA7">
        <w:rPr>
          <w:kern w:val="0"/>
        </w:rPr>
        <w:t>228-229</w:t>
      </w:r>
      <w:r w:rsidR="00C76A88" w:rsidRPr="00CE381E">
        <w:rPr>
          <w:kern w:val="0"/>
        </w:rPr>
        <w:t>.</w:t>
      </w:r>
      <w:r w:rsidR="00C76A88">
        <w:fldChar w:fldCharType="end"/>
      </w:r>
      <w:r w:rsidR="00982247">
        <w:t xml:space="preserve"> The letter in question might have been a forgery, as historians like Nadia Dean have pointed out. </w:t>
      </w:r>
      <w:r w:rsidR="00E34D45">
        <w:t>Cameron and Stuart maintained that they</w:t>
      </w:r>
      <w:r w:rsidR="00951379">
        <w:t xml:space="preserve"> initially</w:t>
      </w:r>
      <w:r w:rsidR="00E34D45">
        <w:t xml:space="preserve"> </w:t>
      </w:r>
      <w:r w:rsidR="00220B48">
        <w:t xml:space="preserve">discouraged the Cherokee from attacking, fearing the Patriot response, </w:t>
      </w:r>
      <w:r w:rsidR="00951379">
        <w:t>but supported the Cherokee against the Whigs only after the Cherokee decided for themselves to make war.</w:t>
      </w:r>
    </w:p>
  </w:footnote>
  <w:footnote w:id="109">
    <w:p w14:paraId="427DB609" w14:textId="409DF312" w:rsidR="000F3A65" w:rsidRDefault="000F3A65">
      <w:pPr>
        <w:pStyle w:val="FootnoteText"/>
      </w:pPr>
      <w:r w:rsidRPr="00CA232C">
        <w:rPr>
          <w:rStyle w:val="FootnoteReference"/>
        </w:rPr>
        <w:footnoteRef/>
      </w:r>
      <w:r>
        <w:t xml:space="preserve"> </w:t>
      </w:r>
      <w:r>
        <w:fldChar w:fldCharType="begin"/>
      </w:r>
      <w:r w:rsidR="00492619">
        <w:instrText xml:space="preserve"> ADDIN ZOTERO_ITEM CSL_CITATION {"citationID":"842pDK8y","properties":{"formattedCitation":"Corkran, {\\i{}The Cherokee Frontier: Conflict and Survival, 1740-62}.","plainCitation":"Corkran, The Cherokee Frontier: Conflict and Survival, 1740-62.","dontUpdate":true,"noteIndex":103},"citationItems":[{"id":588,"uris":["http://zotero.org/users/12228364/items/VQF8LM7S"],"itemData":{"id":588,"type":"book","edition":"1st","event-place":"Norman","publisher":"University of Oklahoma Press","publisher-place":"Norman","title":"The Cherokee Frontier: Conflict and Survival, 1740-62","author":[{"family":"Corkran","given":"David H."}],"issued":{"date-parts":[["1962"]]}}}],"schema":"https://github.com/citation-style-language/schema/raw/master/csl-citation.json"} </w:instrText>
      </w:r>
      <w:r>
        <w:fldChar w:fldCharType="separate"/>
      </w:r>
      <w:r w:rsidRPr="000F3A65">
        <w:rPr>
          <w:kern w:val="0"/>
        </w:rPr>
        <w:t xml:space="preserve">Corkran, </w:t>
      </w:r>
      <w:r w:rsidRPr="000F3A65">
        <w:rPr>
          <w:i/>
          <w:iCs/>
          <w:kern w:val="0"/>
        </w:rPr>
        <w:t>The Cherokee Frontier</w:t>
      </w:r>
      <w:r w:rsidR="00D14024">
        <w:rPr>
          <w:i/>
          <w:iCs/>
          <w:kern w:val="0"/>
        </w:rPr>
        <w:t xml:space="preserve">, </w:t>
      </w:r>
      <w:r w:rsidR="00D14024">
        <w:rPr>
          <w:kern w:val="0"/>
        </w:rPr>
        <w:t>129</w:t>
      </w:r>
      <w:r w:rsidRPr="000F3A65">
        <w:rPr>
          <w:kern w:val="0"/>
        </w:rPr>
        <w:t>.</w:t>
      </w:r>
      <w:r>
        <w:fldChar w:fldCharType="end"/>
      </w:r>
    </w:p>
  </w:footnote>
  <w:footnote w:id="110">
    <w:p w14:paraId="48D73784" w14:textId="116474F7" w:rsidR="00DE0E85" w:rsidRDefault="00DE0E85">
      <w:pPr>
        <w:pStyle w:val="FootnoteText"/>
      </w:pPr>
      <w:r w:rsidRPr="00CA232C">
        <w:rPr>
          <w:rStyle w:val="FootnoteReference"/>
        </w:rPr>
        <w:footnoteRef/>
      </w:r>
      <w:r>
        <w:t xml:space="preserve"> </w:t>
      </w:r>
      <w:r w:rsidR="00797335">
        <w:t xml:space="preserve">During the Whig-Cherokee war in 1776, </w:t>
      </w:r>
      <w:r w:rsidR="00D672E0">
        <w:t>Alexander Cameron told John Stuart that “This nation [the Cherokee] are so divided at present that their resistance will not avail.”</w:t>
      </w:r>
      <w:r w:rsidR="00BD51C4">
        <w:t xml:space="preserve"> Alexander Cameron to John Stuart, 23 Sep. 1776, </w:t>
      </w:r>
      <w:r w:rsidR="00BD51C4" w:rsidRPr="00BD51C4">
        <w:rPr>
          <w:i/>
          <w:iCs/>
        </w:rPr>
        <w:t>DAR</w:t>
      </w:r>
      <w:r w:rsidR="00BD51C4">
        <w:t>, 229.</w:t>
      </w:r>
    </w:p>
  </w:footnote>
  <w:footnote w:id="111">
    <w:p w14:paraId="1A7EE8EE" w14:textId="051744F1" w:rsidR="005722E0" w:rsidRDefault="005722E0" w:rsidP="005722E0">
      <w:pPr>
        <w:pStyle w:val="FootnoteText"/>
      </w:pPr>
      <w:r w:rsidRPr="00CA232C">
        <w:rPr>
          <w:rStyle w:val="FootnoteReference"/>
        </w:rPr>
        <w:footnoteRef/>
      </w:r>
      <w:r>
        <w:t xml:space="preserve"> For a discussion</w:t>
      </w:r>
      <w:r w:rsidR="00DD40AF">
        <w:t>s</w:t>
      </w:r>
      <w:r>
        <w:t xml:space="preserve"> of Colonial and Revolutionary American</w:t>
      </w:r>
      <w:r w:rsidR="00DD40AF">
        <w:t xml:space="preserve"> military</w:t>
      </w:r>
      <w:r>
        <w:t xml:space="preserve"> logistics, see </w:t>
      </w:r>
      <w:r>
        <w:fldChar w:fldCharType="begin"/>
      </w:r>
      <w:r w:rsidR="00B35B11">
        <w:instrText xml:space="preserve"> ADDIN ZOTERO_ITEM CSL_CITATION {"citationID":"6oeQ1wgt","properties":{"formattedCitation":"James A. Huston, {\\i{}Logistics of Liberty: American Services of Supply in the Revolutionary War and After} (Newark\\uc0\\u8239{}: London\\uc0\\u8239{}; Cranbury, NJ: University of Delaware Press\\uc0\\u8239{}; Associated University Presses, 1991); Ricardo A. Herrera, {\\i{}Feeding Washington\\uc0\\u8217{}s Army: Surviving the Valley Forge Winter of 1778} (Uiversity of North Carolina Press, 2022).","plainCitation":"James A. Huston, Logistics of Liberty: American Services of Supply in the Revolutionary War and After (Newark : London ; Cranbury, NJ: University of Delaware Press ; Associated University Presses, 1991); Ricardo A. Herrera, Feeding Washington’s Army: Surviving the Valley Forge Winter of 1778 (Uiversity of North Carolina Press, 2022).","dontUpdate":true,"noteIndex":109},"citationItems":[{"id":549,"uris":["http://zotero.org/users/12228364/items/LCWJLTAI"],"itemData":{"id":549,"type":"book","call-number":"E255 .H92 1991","event-place":"Newark : London ; Cranbury, NJ","ISBN":"978-0-87413-381-3","number-of-pages":"373","publisher":"University of Delaware Press ; Associated University Presses","publisher-place":"Newark : London ; Cranbury, NJ","source":"Library of Congress ISBN","title":"Logistics of liberty: American services of supply in the Revolutionary War and after","title-short":"Logistics of liberty","author":[{"family":"Huston","given":"James A."}],"issued":{"date-parts":[["1991"]]}}},{"id":620,"uris":["http://zotero.org/users/12228364/items/CV9DJEBR"],"itemData":{"id":620,"type":"book","call-number":"970","ISBN":"978-1-4696-6731-7","language":"eng","publisher":"Uiversity of North Carolina Press","source":"BnF ISBN","title":"Feeding Washington's Army: Surviving the Valley Forge Winter of 1778","title-short":"Feeding Washington's Army","author":[{"family":"Herrera","given":"Ricardo A."}],"issued":{"date-parts":[["2022"]]}}}],"schema":"https://github.com/citation-style-language/schema/raw/master/csl-citation.json"} </w:instrText>
      </w:r>
      <w:r>
        <w:fldChar w:fldCharType="separate"/>
      </w:r>
      <w:r w:rsidR="00DD40AF" w:rsidRPr="00DD40AF">
        <w:rPr>
          <w:kern w:val="0"/>
        </w:rPr>
        <w:t xml:space="preserve">James A. Huston, </w:t>
      </w:r>
      <w:r w:rsidR="00DD40AF" w:rsidRPr="00DD40AF">
        <w:rPr>
          <w:i/>
          <w:iCs/>
          <w:kern w:val="0"/>
        </w:rPr>
        <w:t>Logistics of Liberty: American Services of Supply in the Revolutionary War and After</w:t>
      </w:r>
      <w:r w:rsidR="00DD40AF" w:rsidRPr="00DD40AF">
        <w:rPr>
          <w:kern w:val="0"/>
        </w:rPr>
        <w:t xml:space="preserve"> (Newark : London ; Cranbury, NJ: University of Delaware Press ; Associated University Presses, 1991)</w:t>
      </w:r>
      <w:r w:rsidR="00DD40AF">
        <w:rPr>
          <w:kern w:val="0"/>
        </w:rPr>
        <w:t xml:space="preserve"> and </w:t>
      </w:r>
      <w:r w:rsidR="00DD40AF" w:rsidRPr="00DD40AF">
        <w:rPr>
          <w:kern w:val="0"/>
        </w:rPr>
        <w:t xml:space="preserve">Ricardo A. Herrera, </w:t>
      </w:r>
      <w:r w:rsidR="00DD40AF" w:rsidRPr="00DD40AF">
        <w:rPr>
          <w:i/>
          <w:iCs/>
          <w:kern w:val="0"/>
        </w:rPr>
        <w:t>Feeding Washington’s Army: Surviving the Valley Forge Winter of 1778</w:t>
      </w:r>
      <w:r w:rsidR="00DD40AF" w:rsidRPr="00DD40AF">
        <w:rPr>
          <w:kern w:val="0"/>
        </w:rPr>
        <w:t xml:space="preserve"> (</w:t>
      </w:r>
      <w:r w:rsidR="00D76F10" w:rsidRPr="00DD40AF">
        <w:rPr>
          <w:kern w:val="0"/>
        </w:rPr>
        <w:t>University</w:t>
      </w:r>
      <w:r w:rsidR="00DD40AF" w:rsidRPr="00DD40AF">
        <w:rPr>
          <w:kern w:val="0"/>
        </w:rPr>
        <w:t xml:space="preserve"> of North Carolina Press, 2022).</w:t>
      </w:r>
      <w:r>
        <w:fldChar w:fldCharType="end"/>
      </w:r>
    </w:p>
  </w:footnote>
  <w:footnote w:id="112">
    <w:p w14:paraId="11BAA378" w14:textId="1DACDC4A" w:rsidR="005722E0" w:rsidRDefault="005722E0">
      <w:pPr>
        <w:pStyle w:val="FootnoteText"/>
      </w:pPr>
      <w:r w:rsidRPr="00CA232C">
        <w:rPr>
          <w:rStyle w:val="FootnoteReference"/>
        </w:rPr>
        <w:footnoteRef/>
      </w:r>
      <w:r>
        <w:t xml:space="preserve"> </w:t>
      </w:r>
      <w:r>
        <w:fldChar w:fldCharType="begin"/>
      </w:r>
      <w:r w:rsidR="00B35B11">
        <w:instrText xml:space="preserve"> ADDIN ZOTERO_ITEM CSL_CITATION {"citationID":"RpfE0itd","properties":{"formattedCitation":"Huston.","plainCitation":"Huston.","dontUpdate":true,"noteIndex":110},"citationItems":[{"id":549,"uris":["http://zotero.org/users/12228364/items/LCWJLTAI"],"itemData":{"id":549,"type":"book","call-number":"E255 .H92 1991","event-place":"Newark : London ; Cranbury, NJ","ISBN":"978-0-87413-381-3","number-of-pages":"373","publisher":"University of Delaware Press ; Associated University Presses","publisher-place":"Newark : London ; Cranbury, NJ","source":"Library of Congress ISBN","title":"Logistics of liberty: American services of supply in the Revolutionary War and after","title-short":"Logistics of liberty","author":[{"family":"Huston","given":"James A."}],"issued":{"date-parts":[["1991"]]}}}],"schema":"https://github.com/citation-style-language/schema/raw/master/csl-citation.json"} </w:instrText>
      </w:r>
      <w:r>
        <w:fldChar w:fldCharType="separate"/>
      </w:r>
      <w:r w:rsidRPr="005722E0">
        <w:t>Huston</w:t>
      </w:r>
      <w:r w:rsidR="00F47D0B">
        <w:t xml:space="preserve">, </w:t>
      </w:r>
      <w:r w:rsidR="00F47D0B" w:rsidRPr="00F47D0B">
        <w:rPr>
          <w:i/>
          <w:iCs/>
        </w:rPr>
        <w:t>Logistics of Liberty</w:t>
      </w:r>
      <w:r w:rsidR="00F47D0B">
        <w:t>, 15</w:t>
      </w:r>
      <w:r w:rsidRPr="005722E0">
        <w:t>.</w:t>
      </w:r>
      <w:r>
        <w:fldChar w:fldCharType="end"/>
      </w:r>
    </w:p>
  </w:footnote>
  <w:footnote w:id="113">
    <w:p w14:paraId="41031C9A" w14:textId="0A6BE276" w:rsidR="00745177" w:rsidRDefault="00745177">
      <w:pPr>
        <w:pStyle w:val="FootnoteText"/>
      </w:pPr>
      <w:r w:rsidRPr="00CA232C">
        <w:rPr>
          <w:rStyle w:val="FootnoteReference"/>
        </w:rPr>
        <w:footnoteRef/>
      </w:r>
      <w:r>
        <w:t xml:space="preserve"> </w:t>
      </w:r>
      <w:r w:rsidR="006369BF">
        <w:t xml:space="preserve">The Rutherford expedition had </w:t>
      </w:r>
      <w:r w:rsidR="000D417D">
        <w:t xml:space="preserve">over 3,000 cattle accompany them. </w:t>
      </w:r>
      <w:r w:rsidR="00132CB5">
        <w:t xml:space="preserve">Lazenby, </w:t>
      </w:r>
      <w:r w:rsidR="00132CB5" w:rsidRPr="00132CB5">
        <w:rPr>
          <w:i/>
          <w:iCs/>
        </w:rPr>
        <w:t>Catawba Frontier</w:t>
      </w:r>
      <w:r w:rsidR="00132CB5">
        <w:t>, 73.</w:t>
      </w:r>
    </w:p>
  </w:footnote>
  <w:footnote w:id="114">
    <w:p w14:paraId="1690EF25" w14:textId="7491DA52" w:rsidR="00D547FF" w:rsidRDefault="00D547FF">
      <w:pPr>
        <w:pStyle w:val="FootnoteText"/>
      </w:pPr>
      <w:r w:rsidRPr="00CA232C">
        <w:rPr>
          <w:rStyle w:val="FootnoteReference"/>
        </w:rPr>
        <w:footnoteRef/>
      </w:r>
      <w:r>
        <w:t xml:space="preserve"> </w:t>
      </w:r>
      <w:r w:rsidR="007769BB">
        <w:t>Eyewitness d</w:t>
      </w:r>
      <w:r w:rsidR="0050748B">
        <w:t xml:space="preserve">escriptions of Cherokee </w:t>
      </w:r>
      <w:r w:rsidR="00AE7C13">
        <w:t xml:space="preserve">at war use hunting metaphors such as “prey” and </w:t>
      </w:r>
      <w:r w:rsidR="008F1C25">
        <w:t xml:space="preserve">“tracks.” </w:t>
      </w:r>
      <w:r>
        <w:t xml:space="preserve">Adair, </w:t>
      </w:r>
      <w:r w:rsidRPr="0050748B">
        <w:rPr>
          <w:i/>
          <w:iCs/>
        </w:rPr>
        <w:t>History of the American Indians</w:t>
      </w:r>
      <w:r>
        <w:t xml:space="preserve">, </w:t>
      </w:r>
      <w:r w:rsidR="0050748B">
        <w:t>414.</w:t>
      </w:r>
      <w:r w:rsidR="002E5F24">
        <w:t xml:space="preserve"> </w:t>
      </w:r>
      <w:r w:rsidR="0003232C">
        <w:fldChar w:fldCharType="begin"/>
      </w:r>
      <w:r w:rsidR="003C2ABB">
        <w:instrText xml:space="preserve"> ADDIN ZOTERO_ITEM CSL_CITATION {"citationID":"8m7GaZzk","properties":{"formattedCitation":"John Norton, {\\i{}The Journal of Major John Norton}, ed. Carl Klinck and James Talman (Toronto: The Champlain Society, 1970).","plainCitation":"John Norton, The Journal of Major John Norton, ed. Carl Klinck and James Talman (Toronto: The Champlain Society, 1970).","dontUpdate":true,"noteIndex":112},"citationItems":[{"id":638,"uris":["http://zotero.org/users/12228364/items/Z9BHYJ4Z"],"itemData":{"id":638,"type":"book","event-place":"Toronto","publisher":"The Champlain Society","publisher-place":"Toronto","title":"The Journal of Major John Norton","author":[{"family":"Norton","given":"John"}],"editor":[{"family":"Klinck","given":"Carl"},{"family":"Talman","given":"James"}],"issued":{"date-parts":[["1970"]]}}}],"schema":"https://github.com/citation-style-language/schema/raw/master/csl-citation.json"} </w:instrText>
      </w:r>
      <w:r w:rsidR="0003232C">
        <w:fldChar w:fldCharType="separate"/>
      </w:r>
      <w:r w:rsidR="00C1124D">
        <w:rPr>
          <w:kern w:val="0"/>
        </w:rPr>
        <w:t xml:space="preserve">Major John Norton, </w:t>
      </w:r>
      <w:r w:rsidR="00CF3169">
        <w:rPr>
          <w:kern w:val="0"/>
        </w:rPr>
        <w:t xml:space="preserve">based on personal observations of the Cherokee, </w:t>
      </w:r>
      <w:r w:rsidR="004E7709">
        <w:rPr>
          <w:kern w:val="0"/>
        </w:rPr>
        <w:t>sees a strong link between hunting and warfare. See John Norton</w:t>
      </w:r>
      <w:r w:rsidR="0003232C" w:rsidRPr="0003232C">
        <w:rPr>
          <w:kern w:val="0"/>
        </w:rPr>
        <w:t xml:space="preserve">, </w:t>
      </w:r>
      <w:r w:rsidR="0003232C" w:rsidRPr="0003232C">
        <w:rPr>
          <w:i/>
          <w:iCs/>
          <w:kern w:val="0"/>
        </w:rPr>
        <w:t>The Journal of Major John Norton</w:t>
      </w:r>
      <w:r w:rsidR="0003232C" w:rsidRPr="0003232C">
        <w:rPr>
          <w:kern w:val="0"/>
        </w:rPr>
        <w:t>, ed. Carl Klinck and James Talman (Toronto: The Champlain Society, 1970).</w:t>
      </w:r>
      <w:r w:rsidR="0003232C">
        <w:fldChar w:fldCharType="end"/>
      </w:r>
    </w:p>
  </w:footnote>
  <w:footnote w:id="115">
    <w:p w14:paraId="189A86F4" w14:textId="19DB1197" w:rsidR="00C22063" w:rsidRDefault="00C22063">
      <w:pPr>
        <w:pStyle w:val="FootnoteText"/>
      </w:pPr>
      <w:r w:rsidRPr="00CA232C">
        <w:rPr>
          <w:rStyle w:val="FootnoteReference"/>
        </w:rPr>
        <w:footnoteRef/>
      </w:r>
      <w:r>
        <w:t xml:space="preserve"> </w:t>
      </w:r>
      <w:r>
        <w:fldChar w:fldCharType="begin"/>
      </w:r>
      <w:r w:rsidR="00B35B11">
        <w:instrText xml:space="preserve"> ADDIN ZOTERO_ITEM CSL_CITATION {"citationID":"GKqACkiT","properties":{"formattedCitation":"William Harlen Gilbert, {\\i{}The Eastern Cherokees}, Bureau of American Ethnology. Bulletin 133. Anthropological Paper, No. 23. (Washington, D. C: Government Printing office, 1943).","plainCitation":"William Harlen Gilbert, The Eastern Cherokees, Bureau of American Ethnology. Bulletin 133. Anthropological Paper, No. 23. (Washington, D. C: Government Printing office, 1943).","dontUpdate":true,"noteIndex":113},"citationItems":[{"id":636,"uris":["http://zotero.org/users/12228364/items/SMU7EXIN"],"itemData":{"id":636,"type":"book","call-number":"E99.C5 G35","collection-title":"Bureau of American Ethnology. Bulletin 133. Anthropological paper, no. 23.","event-place":"Washington, D. C","language":"eng","number-of-pages":"169+414","publisher":"Government Printing office","publisher-place":"Washington, D. C","source":"utk.primo.exlibrisgroup.com","title":"The Eastern Cherokees","author":[{"family":"Gilbert","given":"William Harlen"}],"issued":{"date-parts":[["1943"]]}}}],"schema":"https://github.com/citation-style-language/schema/raw/master/csl-citation.json"} </w:instrText>
      </w:r>
      <w:r>
        <w:fldChar w:fldCharType="separate"/>
      </w:r>
      <w:r w:rsidRPr="00C22063">
        <w:rPr>
          <w:kern w:val="0"/>
        </w:rPr>
        <w:t xml:space="preserve">William Harlen Gilbert, </w:t>
      </w:r>
      <w:r w:rsidRPr="00C22063">
        <w:rPr>
          <w:i/>
          <w:iCs/>
          <w:kern w:val="0"/>
        </w:rPr>
        <w:t>The Eastern Cherokees</w:t>
      </w:r>
      <w:r w:rsidRPr="00C22063">
        <w:rPr>
          <w:kern w:val="0"/>
        </w:rPr>
        <w:t>, Bureau of American Ethnology. Bulletin 133. Anthropological Paper, No. 23. (Washington, D. C: Government Printing office, 1943)</w:t>
      </w:r>
      <w:r>
        <w:rPr>
          <w:kern w:val="0"/>
        </w:rPr>
        <w:t xml:space="preserve">, </w:t>
      </w:r>
      <w:r w:rsidR="00EE1F5F">
        <w:rPr>
          <w:kern w:val="0"/>
        </w:rPr>
        <w:t>351</w:t>
      </w:r>
      <w:r w:rsidRPr="00C22063">
        <w:rPr>
          <w:kern w:val="0"/>
        </w:rPr>
        <w:t>.</w:t>
      </w:r>
      <w:r>
        <w:fldChar w:fldCharType="end"/>
      </w:r>
    </w:p>
  </w:footnote>
  <w:footnote w:id="116">
    <w:p w14:paraId="57EEA0F6" w14:textId="20B02050" w:rsidR="003D5097" w:rsidRDefault="003D5097">
      <w:pPr>
        <w:pStyle w:val="FootnoteText"/>
      </w:pPr>
      <w:r w:rsidRPr="00CA232C">
        <w:rPr>
          <w:rStyle w:val="FootnoteReference"/>
        </w:rPr>
        <w:footnoteRef/>
      </w:r>
      <w:r>
        <w:t xml:space="preserve"> </w:t>
      </w:r>
      <w:r>
        <w:fldChar w:fldCharType="begin"/>
      </w:r>
      <w:r w:rsidR="00492619">
        <w:instrText xml:space="preserve"> ADDIN ZOTERO_ITEM CSL_CITATION {"citationID":"ecRuQsD6","properties":{"formattedCitation":"Lee, {\\i{}The Cutting-off Way}.","plainCitation":"Lee, The Cutting-off Way.","dontUpdate":true,"noteIndex":110},"citationItems":[{"id":436,"uris":["http://zotero.org/users/12228364/items/7IEJWTIR"],"itemData":{"id":436,"type":"book","abstract":"\"The cutting-off way of war recasts Indigenous warfare via the lived realities of Indigenous people. Lacking deep reserves, subject to coercive military recruitment, and wary of heavy casualties that tended to amass from siege warfare, Indigenous warriors generally sought to surprise their targets, and the size of the target varied with the size of the attacking force. Lee demonstrates how it worked, detailing Indigenous warfare from precontact through the American Revolution\"--","call-number":"E81 .L39 2023","event-place":"Chapel Hill","ISBN":"978-1-4696-7377-6","publisher":"The University of North Carolina Press","publisher-place":"Chapel Hill","source":"Library of Congress ISBN","title":"The cutting-off way: Indigenous warfare in eastern North America, 1500-1800","title-short":"The cutting-off way","author":[{"family":"Lee","given":"Wayne E."}],"issued":{"date-parts":[["2023"]]}}}],"schema":"https://github.com/citation-style-language/schema/raw/master/csl-citation.json"} </w:instrText>
      </w:r>
      <w:r>
        <w:fldChar w:fldCharType="separate"/>
      </w:r>
      <w:r w:rsidRPr="003D5097">
        <w:rPr>
          <w:kern w:val="0"/>
        </w:rPr>
        <w:t xml:space="preserve">Lee, </w:t>
      </w:r>
      <w:r w:rsidRPr="003D5097">
        <w:rPr>
          <w:i/>
          <w:iCs/>
          <w:kern w:val="0"/>
        </w:rPr>
        <w:t>The Cutting-off Way</w:t>
      </w:r>
      <w:r>
        <w:rPr>
          <w:i/>
          <w:iCs/>
          <w:kern w:val="0"/>
        </w:rPr>
        <w:t xml:space="preserve">, </w:t>
      </w:r>
      <w:r w:rsidR="00561B51">
        <w:rPr>
          <w:kern w:val="0"/>
        </w:rPr>
        <w:t>68</w:t>
      </w:r>
      <w:r w:rsidRPr="003D5097">
        <w:rPr>
          <w:kern w:val="0"/>
        </w:rPr>
        <w:t>.</w:t>
      </w:r>
      <w:r>
        <w:fldChar w:fldCharType="end"/>
      </w:r>
    </w:p>
  </w:footnote>
  <w:footnote w:id="117">
    <w:p w14:paraId="38A04ED5" w14:textId="77777777" w:rsidR="00D55B6A" w:rsidRDefault="00D55B6A" w:rsidP="00D55B6A">
      <w:pPr>
        <w:pStyle w:val="FootnoteText"/>
      </w:pPr>
      <w:r w:rsidRPr="00CA232C">
        <w:rPr>
          <w:rStyle w:val="FootnoteReference"/>
        </w:rPr>
        <w:footnoteRef/>
      </w:r>
      <w:r>
        <w:t xml:space="preserve"> “Muster Rolls from Gov. Lyttleton’s Expedition Against the Cherokees,” compiled in Mary Bondurant Warren, ed. </w:t>
      </w:r>
      <w:r w:rsidRPr="00874455">
        <w:rPr>
          <w:i/>
          <w:iCs/>
        </w:rPr>
        <w:t>South Carolina Newspapers: The South-Carolina Gazette</w:t>
      </w:r>
      <w:r>
        <w:t xml:space="preserve"> (</w:t>
      </w:r>
      <w:proofErr w:type="spellStart"/>
      <w:r>
        <w:t>Dainsville</w:t>
      </w:r>
      <w:proofErr w:type="spellEnd"/>
      <w:r>
        <w:t>, GA: Heritage Papers, 1988), 78-79.</w:t>
      </w:r>
    </w:p>
  </w:footnote>
  <w:footnote w:id="118">
    <w:p w14:paraId="78FD1CA3" w14:textId="77777777" w:rsidR="00D55B6A" w:rsidRDefault="00D55B6A" w:rsidP="00D55B6A">
      <w:pPr>
        <w:pStyle w:val="FootnoteText"/>
      </w:pPr>
      <w:r w:rsidRPr="00CA232C">
        <w:rPr>
          <w:rStyle w:val="FootnoteReference"/>
        </w:rPr>
        <w:footnoteRef/>
      </w:r>
      <w:r>
        <w:t xml:space="preserve"> “Muster Rolls from Gov. Lyttleton’s Expedition Against the Cherokees,” 79.</w:t>
      </w:r>
    </w:p>
  </w:footnote>
  <w:footnote w:id="119">
    <w:p w14:paraId="65052B9F" w14:textId="77777777" w:rsidR="008279CF" w:rsidRDefault="008279CF" w:rsidP="008279CF">
      <w:pPr>
        <w:pStyle w:val="FootnoteText"/>
      </w:pPr>
      <w:r w:rsidRPr="00CA232C">
        <w:rPr>
          <w:rStyle w:val="FootnoteReference"/>
        </w:rPr>
        <w:footnoteRef/>
      </w:r>
      <w:r>
        <w:t xml:space="preserve"> James Grant to Jeffery Amherst, 17 Apr. 1760, CO 5/58 Part 1.</w:t>
      </w:r>
    </w:p>
  </w:footnote>
  <w:footnote w:id="120">
    <w:p w14:paraId="04564C97" w14:textId="68BC7FC8" w:rsidR="00605BDA" w:rsidRDefault="00605BDA">
      <w:pPr>
        <w:pStyle w:val="FootnoteText"/>
      </w:pPr>
      <w:r w:rsidRPr="00CA232C">
        <w:rPr>
          <w:rStyle w:val="FootnoteReference"/>
        </w:rPr>
        <w:footnoteRef/>
      </w:r>
      <w:r>
        <w:t xml:space="preserve"> French, “</w:t>
      </w:r>
      <w:r w:rsidR="00AC4D32">
        <w:t xml:space="preserve">Journal of an Expedition,” </w:t>
      </w:r>
      <w:r w:rsidR="004E5058">
        <w:t>278.</w:t>
      </w:r>
    </w:p>
  </w:footnote>
  <w:footnote w:id="121">
    <w:p w14:paraId="3F5C40C4" w14:textId="3CD13419" w:rsidR="009A7CF7" w:rsidRDefault="009A7CF7">
      <w:pPr>
        <w:pStyle w:val="FootnoteText"/>
      </w:pPr>
      <w:r w:rsidRPr="00CA232C">
        <w:rPr>
          <w:rStyle w:val="FootnoteReference"/>
        </w:rPr>
        <w:footnoteRef/>
      </w:r>
      <w:r>
        <w:t xml:space="preserve"> Ibid., 286.</w:t>
      </w:r>
    </w:p>
  </w:footnote>
  <w:footnote w:id="122">
    <w:p w14:paraId="5FF0CBB6" w14:textId="77777777" w:rsidR="00772281" w:rsidRDefault="00772281" w:rsidP="00772281">
      <w:pPr>
        <w:pStyle w:val="FootnoteText"/>
      </w:pPr>
      <w:r w:rsidRPr="00CA232C">
        <w:rPr>
          <w:rStyle w:val="FootnoteReference"/>
        </w:rPr>
        <w:footnoteRef/>
      </w:r>
      <w:r>
        <w:t xml:space="preserve"> Lazenby, </w:t>
      </w:r>
      <w:r w:rsidRPr="007833AA">
        <w:rPr>
          <w:i/>
          <w:iCs/>
        </w:rPr>
        <w:t>Catawba Frontier</w:t>
      </w:r>
      <w:r>
        <w:t>, 57.</w:t>
      </w:r>
    </w:p>
  </w:footnote>
  <w:footnote w:id="123">
    <w:p w14:paraId="47A91FD7" w14:textId="0ACAA564" w:rsidR="00D55B6A" w:rsidRDefault="00D55B6A" w:rsidP="00D55B6A">
      <w:pPr>
        <w:pStyle w:val="FootnoteText"/>
      </w:pPr>
      <w:r w:rsidRPr="00CA232C">
        <w:rPr>
          <w:rStyle w:val="FootnoteReference"/>
        </w:rPr>
        <w:footnoteRef/>
      </w:r>
      <w:r>
        <w:t xml:space="preserve"> </w:t>
      </w:r>
      <w:r w:rsidR="00AD0839">
        <w:t>Fairies</w:t>
      </w:r>
      <w:r>
        <w:t>,</w:t>
      </w:r>
      <w:r w:rsidR="00AD0839">
        <w:t xml:space="preserve"> “</w:t>
      </w:r>
      <w:r w:rsidRPr="007833BD">
        <w:t>Journal of Expedition Against the Cherokee Indians</w:t>
      </w:r>
      <w:r w:rsidR="00AD0839">
        <w:t>,”</w:t>
      </w:r>
      <w:r w:rsidRPr="007833BD">
        <w:t xml:space="preserve"> </w:t>
      </w:r>
      <w:r>
        <w:t>24</w:t>
      </w:r>
      <w:r w:rsidRPr="007833BD">
        <w:t>.</w:t>
      </w:r>
    </w:p>
  </w:footnote>
  <w:footnote w:id="124">
    <w:p w14:paraId="0EDA2345" w14:textId="138B896E" w:rsidR="00B66584" w:rsidRDefault="00B66584">
      <w:pPr>
        <w:pStyle w:val="FootnoteText"/>
      </w:pPr>
      <w:r w:rsidRPr="00CA232C">
        <w:rPr>
          <w:rStyle w:val="FootnoteReference"/>
        </w:rPr>
        <w:footnoteRef/>
      </w:r>
      <w:r>
        <w:t xml:space="preserve"> Lazenby, </w:t>
      </w:r>
      <w:r w:rsidRPr="00B66584">
        <w:rPr>
          <w:i/>
          <w:iCs/>
        </w:rPr>
        <w:t>Catawba Frontier</w:t>
      </w:r>
      <w:r>
        <w:t>.</w:t>
      </w:r>
    </w:p>
  </w:footnote>
  <w:footnote w:id="125">
    <w:p w14:paraId="6C217551" w14:textId="694AE002" w:rsidR="00D55B6A" w:rsidRDefault="00D55B6A" w:rsidP="00D55B6A">
      <w:pPr>
        <w:pStyle w:val="FootnoteText"/>
      </w:pPr>
      <w:r w:rsidRPr="00CA232C">
        <w:rPr>
          <w:rStyle w:val="FootnoteReference"/>
        </w:rPr>
        <w:footnoteRef/>
      </w:r>
      <w:r>
        <w:t xml:space="preserve"> Pension Record of James Martin in </w:t>
      </w:r>
      <w:r>
        <w:fldChar w:fldCharType="begin"/>
      </w:r>
      <w:r w:rsidR="00B35B11">
        <w:instrText xml:space="preserve"> ADDIN ZOTERO_ITEM CSL_CITATION {"citationID":"6qJbI7F5","properties":{"formattedCitation":"Mary E. Lazenby, {\\i{}Catawba Frontier 1775-1781: Memories of Pensioners} (Washington, D.C.: M. E. Lazenby, 1950).","plainCitation":"Mary E. Lazenby, Catawba Frontier 1775-1781: Memories of Pensioners (Washington, D.C.: M. E. Lazenby, 1950).","dontUpdate":true,"noteIndex":123},"citationItems":[{"id":624,"uris":["http://zotero.org/users/12228364/items/CV57L779"],"itemData":{"id":624,"type":"book","event-place":"Washington, D.C.","publisher":"M. E. Lazenby","publisher-place":"Washington, D.C.","title":"Catawba Frontier 1775-1781: Memories of Pensioners","author":[{"family":"Lazenby","given":"Mary E."}],"issued":{"date-parts":[["1950"]]}}}],"schema":"https://github.com/citation-style-language/schema/raw/master/csl-citation.json"} </w:instrText>
      </w:r>
      <w:r>
        <w:fldChar w:fldCharType="separate"/>
      </w:r>
      <w:r w:rsidRPr="00CD2E02">
        <w:rPr>
          <w:kern w:val="0"/>
        </w:rPr>
        <w:t xml:space="preserve">Mary E. Lazenby, </w:t>
      </w:r>
      <w:r w:rsidRPr="00CD2E02">
        <w:rPr>
          <w:i/>
          <w:iCs/>
          <w:kern w:val="0"/>
        </w:rPr>
        <w:t>Catawba Frontier 1775-1781: Memories of Pensioners</w:t>
      </w:r>
      <w:r w:rsidRPr="00CD2E02">
        <w:rPr>
          <w:kern w:val="0"/>
        </w:rPr>
        <w:t xml:space="preserve"> (Washington, D.C.: M. E. Lazenby, 1950)</w:t>
      </w:r>
      <w:r>
        <w:rPr>
          <w:kern w:val="0"/>
        </w:rPr>
        <w:t>, 73</w:t>
      </w:r>
      <w:r w:rsidRPr="00CD2E02">
        <w:rPr>
          <w:kern w:val="0"/>
        </w:rPr>
        <w:t>.</w:t>
      </w:r>
      <w:r>
        <w:fldChar w:fldCharType="end"/>
      </w:r>
    </w:p>
  </w:footnote>
  <w:footnote w:id="126">
    <w:p w14:paraId="5A9E8F46" w14:textId="77777777" w:rsidR="00D55B6A" w:rsidRDefault="00D55B6A" w:rsidP="00D55B6A">
      <w:pPr>
        <w:pStyle w:val="FootnoteText"/>
      </w:pPr>
      <w:r w:rsidRPr="00CA232C">
        <w:rPr>
          <w:rStyle w:val="FootnoteReference"/>
        </w:rPr>
        <w:footnoteRef/>
      </w:r>
      <w:r>
        <w:t xml:space="preserve"> For an example, see Oconostota’s reply to </w:t>
      </w:r>
      <w:proofErr w:type="spellStart"/>
      <w:r>
        <w:t>Waightstill</w:t>
      </w:r>
      <w:proofErr w:type="spellEnd"/>
      <w:r>
        <w:t xml:space="preserve"> Avery in </w:t>
      </w:r>
      <w:r w:rsidRPr="00FB06AE">
        <w:t xml:space="preserve">Archibald Henderson, “THE TREATY OF LONG ISLAND OF HOLSTON, </w:t>
      </w:r>
      <w:proofErr w:type="gramStart"/>
      <w:r w:rsidRPr="00FB06AE">
        <w:t>JULY,</w:t>
      </w:r>
      <w:proofErr w:type="gramEnd"/>
      <w:r w:rsidRPr="00FB06AE">
        <w:t xml:space="preserve"> 1777</w:t>
      </w:r>
      <w:r>
        <w:t>,</w:t>
      </w:r>
      <w:r w:rsidRPr="00FB06AE">
        <w:t xml:space="preserve">” </w:t>
      </w:r>
      <w:r w:rsidRPr="00FB06AE">
        <w:rPr>
          <w:i/>
          <w:iCs/>
        </w:rPr>
        <w:t>The North Carolina Historical Review</w:t>
      </w:r>
      <w:r w:rsidRPr="00FB06AE">
        <w:t xml:space="preserve"> 8, no. 1 (1931): </w:t>
      </w:r>
      <w:r>
        <w:t>83.</w:t>
      </w:r>
    </w:p>
  </w:footnote>
  <w:footnote w:id="127">
    <w:p w14:paraId="14BA0109" w14:textId="1B37A022" w:rsidR="006159F9" w:rsidRDefault="006159F9">
      <w:pPr>
        <w:pStyle w:val="FootnoteText"/>
      </w:pPr>
      <w:r w:rsidRPr="00CA232C">
        <w:rPr>
          <w:rStyle w:val="FootnoteReference"/>
        </w:rPr>
        <w:footnoteRef/>
      </w:r>
      <w:r>
        <w:t xml:space="preserve"> Dells, “A Journal of the Motions,” </w:t>
      </w:r>
      <w:r w:rsidR="00463041">
        <w:t>Sep. 7, 1776.</w:t>
      </w:r>
    </w:p>
  </w:footnote>
  <w:footnote w:id="128">
    <w:p w14:paraId="0EFC9ABF" w14:textId="77777777" w:rsidR="00932238" w:rsidRDefault="00932238" w:rsidP="00932238">
      <w:pPr>
        <w:pStyle w:val="FootnoteText"/>
      </w:pPr>
      <w:r w:rsidRPr="00CA232C">
        <w:rPr>
          <w:rStyle w:val="FootnoteReference"/>
        </w:rPr>
        <w:footnoteRef/>
      </w:r>
      <w:r>
        <w:t xml:space="preserve"> Rangers were a form of light infantry usually made up of frontiersmen that were favored by commanders for scouting and raiding. Ranger companies, such as the famous company led by British Major Robert Rogers, became famous during the French and Indian wars for their ability to conduct long-range raiding into French territory.</w:t>
      </w:r>
    </w:p>
  </w:footnote>
  <w:footnote w:id="129">
    <w:p w14:paraId="0BC9416B" w14:textId="77777777" w:rsidR="00932238" w:rsidRDefault="00932238" w:rsidP="00932238">
      <w:pPr>
        <w:pStyle w:val="FootnoteText"/>
      </w:pPr>
      <w:r w:rsidRPr="00CA232C">
        <w:rPr>
          <w:rStyle w:val="FootnoteReference"/>
        </w:rPr>
        <w:footnoteRef/>
      </w:r>
      <w:r>
        <w:t xml:space="preserve"> Lyman C. Draper Manuscripts, 21U, transcribed by the Pike County KY Historical Society.</w:t>
      </w:r>
    </w:p>
  </w:footnote>
  <w:footnote w:id="130">
    <w:p w14:paraId="42DF69E8" w14:textId="77777777" w:rsidR="00932238" w:rsidRDefault="00932238" w:rsidP="00932238">
      <w:pPr>
        <w:pStyle w:val="FootnoteText"/>
      </w:pPr>
      <w:r w:rsidRPr="00CA232C">
        <w:rPr>
          <w:rStyle w:val="FootnoteReference"/>
        </w:rPr>
        <w:footnoteRef/>
      </w:r>
      <w:r>
        <w:t xml:space="preserve"> </w:t>
      </w:r>
      <w:r w:rsidRPr="00EB780D">
        <w:rPr>
          <w:i/>
        </w:rPr>
        <w:t>Journal of William Preston</w:t>
      </w:r>
      <w:r>
        <w:t>, 9 February -13 March 1756, in the Lyman C. Draper Manuscripts, 21U, transcribed by the Pike County KY Historical Society.</w:t>
      </w:r>
    </w:p>
  </w:footnote>
  <w:footnote w:id="131">
    <w:p w14:paraId="0FEEC06D" w14:textId="77777777" w:rsidR="00932238" w:rsidRDefault="00932238" w:rsidP="00932238">
      <w:pPr>
        <w:pStyle w:val="FootnoteText"/>
      </w:pPr>
      <w:r w:rsidRPr="00CA232C">
        <w:rPr>
          <w:rStyle w:val="FootnoteReference"/>
        </w:rPr>
        <w:footnoteRef/>
      </w:r>
      <w:r>
        <w:t xml:space="preserve"> </w:t>
      </w:r>
      <w:r w:rsidRPr="00EB780D">
        <w:rPr>
          <w:i/>
        </w:rPr>
        <w:t>Preston Journal</w:t>
      </w:r>
      <w:r>
        <w:t>, Draper Manuscripts, 21U.</w:t>
      </w:r>
    </w:p>
  </w:footnote>
  <w:footnote w:id="132">
    <w:p w14:paraId="5558D297" w14:textId="77777777" w:rsidR="00932238" w:rsidRDefault="00932238" w:rsidP="00932238">
      <w:pPr>
        <w:pStyle w:val="FootnoteText"/>
      </w:pPr>
      <w:r w:rsidRPr="00CA232C">
        <w:rPr>
          <w:rStyle w:val="FootnoteReference"/>
        </w:rPr>
        <w:footnoteRef/>
      </w:r>
      <w:r>
        <w:t xml:space="preserve"> </w:t>
      </w:r>
      <w:r w:rsidRPr="00EB780D">
        <w:rPr>
          <w:i/>
        </w:rPr>
        <w:t>Preston Journal</w:t>
      </w:r>
      <w:r>
        <w:t>, Draper Manuscripts, 21U.</w:t>
      </w:r>
    </w:p>
  </w:footnote>
  <w:footnote w:id="133">
    <w:p w14:paraId="7AE49E19" w14:textId="77777777" w:rsidR="006E1B3E" w:rsidRDefault="006E1B3E" w:rsidP="006E1B3E">
      <w:pPr>
        <w:pStyle w:val="FootnoteText"/>
      </w:pPr>
      <w:r w:rsidRPr="00CA232C">
        <w:rPr>
          <w:rStyle w:val="FootnoteReference"/>
        </w:rPr>
        <w:footnoteRef/>
      </w:r>
      <w:r>
        <w:t xml:space="preserve"> Alexander </w:t>
      </w:r>
      <w:proofErr w:type="spellStart"/>
      <w:r>
        <w:t>Monypenny</w:t>
      </w:r>
      <w:proofErr w:type="spellEnd"/>
      <w:r>
        <w:t xml:space="preserve">, “Diary,” in </w:t>
      </w:r>
      <w:r w:rsidRPr="00BE09E2">
        <w:rPr>
          <w:i/>
          <w:iCs/>
        </w:rPr>
        <w:t>Journal of Cherokee Studies</w:t>
      </w:r>
      <w:r w:rsidRPr="00BE09E2">
        <w:t xml:space="preserve">, Vol II, No. 3, Summer 1977, </w:t>
      </w:r>
      <w:r>
        <w:t>320-331: 324-325</w:t>
      </w:r>
      <w:r w:rsidRPr="00BE09E2">
        <w:t>.</w:t>
      </w:r>
    </w:p>
  </w:footnote>
  <w:footnote w:id="134">
    <w:p w14:paraId="75979569" w14:textId="06CED1EE" w:rsidR="00AC441C" w:rsidRDefault="00AC441C">
      <w:pPr>
        <w:pStyle w:val="FootnoteText"/>
      </w:pPr>
      <w:r w:rsidRPr="00CA232C">
        <w:rPr>
          <w:rStyle w:val="FootnoteReference"/>
        </w:rPr>
        <w:footnoteRef/>
      </w:r>
      <w:r>
        <w:t xml:space="preserve"> Montgomery to Amherst, </w:t>
      </w:r>
      <w:r w:rsidR="00FE24AE">
        <w:t>June 23, 1760</w:t>
      </w:r>
      <w:r w:rsidR="00DD0A83">
        <w:t>,</w:t>
      </w:r>
      <w:r w:rsidR="00DD0A83" w:rsidRPr="00DD0A83">
        <w:t xml:space="preserve"> CO 5/59 Part 1</w:t>
      </w:r>
      <w:r w:rsidR="00EB780D">
        <w:t>.</w:t>
      </w:r>
    </w:p>
  </w:footnote>
  <w:footnote w:id="135">
    <w:p w14:paraId="283B8DF0" w14:textId="628B6BEB" w:rsidR="00BD28AF" w:rsidRDefault="00BD28AF">
      <w:pPr>
        <w:pStyle w:val="FootnoteText"/>
      </w:pPr>
      <w:r w:rsidRPr="00CA232C">
        <w:rPr>
          <w:rStyle w:val="FootnoteReference"/>
        </w:rPr>
        <w:footnoteRef/>
      </w:r>
      <w:r>
        <w:t xml:space="preserve"> </w:t>
      </w:r>
      <w:r w:rsidR="00EB780D">
        <w:t>Ibid.</w:t>
      </w:r>
    </w:p>
  </w:footnote>
  <w:footnote w:id="136">
    <w:p w14:paraId="1723DEEE" w14:textId="6FEAE9A6" w:rsidR="00F10264" w:rsidRDefault="00F10264">
      <w:pPr>
        <w:pStyle w:val="FootnoteText"/>
      </w:pPr>
      <w:r w:rsidRPr="00CA232C">
        <w:rPr>
          <w:rStyle w:val="FootnoteReference"/>
        </w:rPr>
        <w:footnoteRef/>
      </w:r>
      <w:r w:rsidR="00337B37">
        <w:t xml:space="preserve"> For a detailed discussion of Native American Expeditionary Logistics, see Wayne E. Lee’s chapter on the subject, “The Indians Went Hunting,” in </w:t>
      </w:r>
      <w:r w:rsidR="00337B37">
        <w:fldChar w:fldCharType="begin"/>
      </w:r>
      <w:r w:rsidR="00492619">
        <w:instrText xml:space="preserve"> ADDIN ZOTERO_ITEM CSL_CITATION {"citationID":"yBk3OWJ7","properties":{"formattedCitation":"Lee.","plainCitation":"Lee.","dontUpdate":true,"noteIndex":129},"citationItems":[{"id":436,"uris":["http://zotero.org/users/12228364/items/7IEJWTIR"],"itemData":{"id":436,"type":"book","abstract":"\"The cutting-off way of war recasts Indigenous warfare via the lived realities of Indigenous people. Lacking deep reserves, subject to coercive military recruitment, and wary of heavy casualties that tended to amass from siege warfare, Indigenous warriors generally sought to surprise their targets, and the size of the target varied with the size of the attacking force. Lee demonstrates how it worked, detailing Indigenous warfare from precontact through the American Revolution\"--","call-number":"E81 .L39 2023","event-place":"Chapel Hill","ISBN":"978-1-4696-7377-6","publisher":"The University of North Carolina Press","publisher-place":"Chapel Hill","source":"Library of Congress ISBN","title":"The cutting-off way: Indigenous warfare in eastern North America, 1500-1800","title-short":"The cutting-off way","author":[{"family":"Lee","given":"Wayne E."}],"issued":{"date-parts":[["2023"]]}}}],"schema":"https://github.com/citation-style-language/schema/raw/master/csl-citation.json"} </w:instrText>
      </w:r>
      <w:r w:rsidR="00337B37">
        <w:fldChar w:fldCharType="separate"/>
      </w:r>
      <w:r w:rsidR="00337B37" w:rsidRPr="009960D6">
        <w:t>Lee</w:t>
      </w:r>
      <w:r w:rsidR="00337B37">
        <w:t xml:space="preserve">, </w:t>
      </w:r>
      <w:r w:rsidR="00337B37" w:rsidRPr="009C1FCC">
        <w:rPr>
          <w:i/>
          <w:iCs/>
        </w:rPr>
        <w:t>The Cutting Off Way</w:t>
      </w:r>
      <w:r w:rsidR="00337B37">
        <w:t>, 35-69</w:t>
      </w:r>
      <w:r w:rsidR="00337B37" w:rsidRPr="009960D6">
        <w:t>.</w:t>
      </w:r>
      <w:r w:rsidR="00337B37">
        <w:fldChar w:fldCharType="end"/>
      </w:r>
    </w:p>
  </w:footnote>
  <w:footnote w:id="137">
    <w:p w14:paraId="562C1F96" w14:textId="73F38D58" w:rsidR="00337B37" w:rsidRDefault="00337B37" w:rsidP="00337B37">
      <w:pPr>
        <w:pStyle w:val="FootnoteText"/>
      </w:pPr>
      <w:r w:rsidRPr="00CA232C">
        <w:rPr>
          <w:rStyle w:val="FootnoteReference"/>
        </w:rPr>
        <w:footnoteRef/>
      </w:r>
      <w:r>
        <w:t xml:space="preserve"> </w:t>
      </w:r>
      <w:r>
        <w:fldChar w:fldCharType="begin"/>
      </w:r>
      <w:r w:rsidR="00B35B11">
        <w:instrText xml:space="preserve"> ADDIN ZOTERO_ITEM CSL_CITATION {"citationID":"MCUo86Wp","properties":{"formattedCitation":"Waselkov, Wood, and Hatley, {\\i{}Powhatan\\uc0\\u8217{}s Mantle}.","plainCitation":"Waselkov, Wood, and Hatley, Powhatan’s Mantle.","dontUpdate":true,"noteIndex":134},"citationItems":[{"id":602,"uris":["http://zotero.org/users/12228364/items/N7UB29DQ"],"itemData":{"id":602,"type":"book","edition":"revised and expanded edition","event-place":"Lincoln","ISBN":"978-0-8032-9861-3","language":"eng","publisher":"University of Nebraska press","publisher-place":"Lincoln","source":"BnF ISBN","title":"Powhatan's mantle: Indians in the colonial Southeast","title-short":"Powhatan's mantle","author":[{"family":"Waselkov","given":"Gregory A."},{"family":"Wood","given":"Peter H."},{"family":"Hatley","given":"Thomas"}],"issued":{"date-parts":[["2006"]]}}}],"schema":"https://github.com/citation-style-language/schema/raw/master/csl-citation.json"} </w:instrText>
      </w:r>
      <w:r>
        <w:fldChar w:fldCharType="separate"/>
      </w:r>
      <w:r>
        <w:rPr>
          <w:kern w:val="0"/>
        </w:rPr>
        <w:t>Helen Hornback Turner</w:t>
      </w:r>
      <w:r w:rsidRPr="007D1F4B">
        <w:rPr>
          <w:kern w:val="0"/>
        </w:rPr>
        <w:t xml:space="preserve">, </w:t>
      </w:r>
      <w:r>
        <w:t xml:space="preserve">“The Land and Water Communication Systems of the Southeastern Indians” in </w:t>
      </w:r>
      <w:r>
        <w:fldChar w:fldCharType="begin"/>
      </w:r>
      <w:r w:rsidR="00B35B11">
        <w:instrText xml:space="preserve"> ADDIN ZOTERO_ITEM CSL_CITATION {"citationID":"cAFwwAfp","properties":{"formattedCitation":"Gregory A. Waselkov, Peter H. Wood, and Thomas Hatley, {\\i{}Powhatan\\uc0\\u8217{}s Mantle: Indians in the Colonial Southeast}, revised and expanded edition (Lincoln: University of Nebraska press, 2006).","plainCitation":"Gregory A. Waselkov, Peter H. Wood, and Thomas Hatley, Powhatan’s Mantle: Indians in the Colonial Southeast, revised and expanded edition (Lincoln: University of Nebraska press, 2006).","dontUpdate":true,"noteIndex":134},"citationItems":[{"id":602,"uris":["http://zotero.org/users/12228364/items/N7UB29DQ"],"itemData":{"id":602,"type":"book","edition":"revised and expanded edition","event-place":"Lincoln","ISBN":"978-0-8032-9861-3","language":"eng","publisher":"University of Nebraska press","publisher-place":"Lincoln","source":"BnF ISBN","title":"Powhatan's mantle: Indians in the colonial Southeast","title-short":"Powhatan's mantle","author":[{"family":"Waselkov","given":"Gregory A."},{"family":"Wood","given":"Peter H."},{"family":"Hatley","given":"Thomas"}],"issued":{"date-parts":[["2006"]]}}}],"schema":"https://github.com/citation-style-language/schema/raw/master/csl-citation.json"} </w:instrText>
      </w:r>
      <w:r>
        <w:fldChar w:fldCharType="separate"/>
      </w:r>
      <w:r w:rsidRPr="00092BED">
        <w:rPr>
          <w:kern w:val="0"/>
        </w:rPr>
        <w:t xml:space="preserve">Gregory A. Waselkov, Peter H. Wood, and Thomas Hatley, </w:t>
      </w:r>
      <w:r w:rsidRPr="00092BED">
        <w:rPr>
          <w:i/>
          <w:iCs/>
          <w:kern w:val="0"/>
        </w:rPr>
        <w:t>Powhatan’s Mantle: Indians in the Colonial Southeast</w:t>
      </w:r>
      <w:r w:rsidRPr="00092BED">
        <w:rPr>
          <w:kern w:val="0"/>
        </w:rPr>
        <w:t>, (Lincoln: University of Nebraska press, 2006)</w:t>
      </w:r>
      <w:r>
        <w:rPr>
          <w:kern w:val="0"/>
        </w:rPr>
        <w:t>, 27-29</w:t>
      </w:r>
      <w:r w:rsidRPr="00092BED">
        <w:rPr>
          <w:kern w:val="0"/>
        </w:rPr>
        <w:t>.</w:t>
      </w:r>
      <w:r>
        <w:fldChar w:fldCharType="end"/>
      </w:r>
      <w:r>
        <w:fldChar w:fldCharType="end"/>
      </w:r>
    </w:p>
  </w:footnote>
  <w:footnote w:id="138">
    <w:p w14:paraId="74A89482" w14:textId="545F1D16" w:rsidR="00BF2E7D" w:rsidRDefault="00BF2E7D">
      <w:pPr>
        <w:pStyle w:val="FootnoteText"/>
      </w:pPr>
      <w:r w:rsidRPr="00CA232C">
        <w:rPr>
          <w:rStyle w:val="FootnoteReference"/>
        </w:rPr>
        <w:footnoteRef/>
      </w:r>
      <w:r>
        <w:t xml:space="preserve"> </w:t>
      </w:r>
      <w:r w:rsidR="00073866">
        <w:t xml:space="preserve">Thomas Hatley, </w:t>
      </w:r>
      <w:r w:rsidR="007F4C3C">
        <w:t xml:space="preserve">“Cherokee Women Farmers Hold Their Ground,” in </w:t>
      </w:r>
      <w:r w:rsidR="007F4C3C">
        <w:fldChar w:fldCharType="begin"/>
      </w:r>
      <w:r w:rsidR="00B35B11">
        <w:instrText xml:space="preserve"> ADDIN ZOTERO_ITEM CSL_CITATION {"citationID":"CIrBlKFR","properties":{"formattedCitation":"Gregory A. Waselkov, Peter H. Wood, and Thomas Hatley, {\\i{}Powhatan\\uc0\\u8217{}s Mantle: Indians in the Colonial Southeast}, revised and expanded edition (Lincoln: University of Nebraska press, 2006).","plainCitation":"Gregory A. Waselkov, Peter H. Wood, and Thomas Hatley, Powhatan’s Mantle: Indians in the Colonial Southeast, revised and expanded edition (Lincoln: University of Nebraska press, 2006).","dontUpdate":true,"noteIndex":135},"citationItems":[{"id":602,"uris":["http://zotero.org/users/12228364/items/N7UB29DQ"],"itemData":{"id":602,"type":"book","edition":"revised and expanded edition","event-place":"Lincoln","ISBN":"978-0-8032-9861-3","language":"eng","publisher":"University of Nebraska press","publisher-place":"Lincoln","source":"BnF ISBN","title":"Powhatan's mantle: Indians in the colonial Southeast","title-short":"Powhatan's mantle","author":[{"family":"Waselkov","given":"Gregory A."},{"family":"Wood","given":"Peter H."},{"family":"Hatley","given":"Thomas"}],"issued":{"date-parts":[["2006"]]}}}],"schema":"https://github.com/citation-style-language/schema/raw/master/csl-citation.json"} </w:instrText>
      </w:r>
      <w:r w:rsidR="007F4C3C">
        <w:fldChar w:fldCharType="separate"/>
      </w:r>
      <w:r w:rsidR="007F4C3C" w:rsidRPr="00092BED">
        <w:rPr>
          <w:kern w:val="0"/>
        </w:rPr>
        <w:t xml:space="preserve">Gregory A. Waselkov, Peter H. Wood, and Thomas Hatley, </w:t>
      </w:r>
      <w:r w:rsidR="007F4C3C" w:rsidRPr="00092BED">
        <w:rPr>
          <w:i/>
          <w:iCs/>
          <w:kern w:val="0"/>
        </w:rPr>
        <w:t>Powhatan’s Mantle: Indians in the Colonial Southeast</w:t>
      </w:r>
      <w:r w:rsidR="007F4C3C" w:rsidRPr="00092BED">
        <w:rPr>
          <w:kern w:val="0"/>
        </w:rPr>
        <w:t>, (Lincoln: University of Nebraska press, 2006)</w:t>
      </w:r>
      <w:r w:rsidR="007F4C3C">
        <w:rPr>
          <w:kern w:val="0"/>
        </w:rPr>
        <w:t xml:space="preserve">, 27-29; </w:t>
      </w:r>
      <w:r w:rsidR="007F4C3C">
        <w:fldChar w:fldCharType="end"/>
      </w:r>
      <w:r>
        <w:fldChar w:fldCharType="begin"/>
      </w:r>
      <w:r w:rsidR="00492619">
        <w:instrText xml:space="preserve"> ADDIN ZOTERO_ITEM CSL_CITATION {"citationID":"lyhUNKYw","properties":{"formattedCitation":"Theda Perdue, {\\i{}Cherokee Women: Gender and Culture Change, 1700 - 1835}, 1st Bison books printing, Indians of the Southeast (Lincoln: Univ. of Nebraska Press, 1999).","plainCitation":"Theda Perdue, Cherokee Women: Gender and Culture Change, 1700 - 1835, 1st Bison books printing, Indians of the Southeast (Lincoln: Univ. of Nebraska Press, 1999).","dontUpdate":true,"noteIndex":131},"citationItems":[{"id":633,"uris":["http://zotero.org/users/12228364/items/5FU9NVTJ"],"itemData":{"id":633,"type":"book","collection-title":"Indians of the Southeast","edition":"1st Bison books printing","event-place":"Lincoln","ISBN":"978-0-8032-8760-0","language":"eng","number-of-pages":"252","publisher":"Univ. of Nebraska Press","publisher-place":"Lincoln","source":"K10plus ISBN","title":"Cherokee women: gender and culture change, 1700 - 1835","title-short":"Cherokee women","author":[{"family":"Perdue","given":"Theda"}],"issued":{"date-parts":[["1999"]]}}}],"schema":"https://github.com/citation-style-language/schema/raw/master/csl-citation.json"} </w:instrText>
      </w:r>
      <w:r>
        <w:fldChar w:fldCharType="separate"/>
      </w:r>
      <w:r w:rsidRPr="00BF2E7D">
        <w:rPr>
          <w:kern w:val="0"/>
        </w:rPr>
        <w:t xml:space="preserve">Theda Perdue, </w:t>
      </w:r>
      <w:r w:rsidRPr="00BF2E7D">
        <w:rPr>
          <w:i/>
          <w:iCs/>
          <w:kern w:val="0"/>
        </w:rPr>
        <w:t>Cherokee Women: Gender and Culture Change, 1700 - 1835</w:t>
      </w:r>
      <w:r w:rsidR="00073866">
        <w:rPr>
          <w:kern w:val="0"/>
        </w:rPr>
        <w:t xml:space="preserve"> </w:t>
      </w:r>
      <w:r w:rsidRPr="00BF2E7D">
        <w:rPr>
          <w:kern w:val="0"/>
        </w:rPr>
        <w:t>(Lincoln: Univ. of Nebraska Press, 1999).</w:t>
      </w:r>
      <w:r>
        <w:fldChar w:fldCharType="end"/>
      </w:r>
    </w:p>
  </w:footnote>
  <w:footnote w:id="139">
    <w:p w14:paraId="766C88A3" w14:textId="432AC2E6" w:rsidR="00AB441E" w:rsidRDefault="00AB441E">
      <w:pPr>
        <w:pStyle w:val="FootnoteText"/>
      </w:pPr>
      <w:r w:rsidRPr="00CA232C">
        <w:rPr>
          <w:rStyle w:val="FootnoteReference"/>
        </w:rPr>
        <w:footnoteRef/>
      </w:r>
      <w:r>
        <w:t xml:space="preserve"> John Stuart to </w:t>
      </w:r>
      <w:r w:rsidR="00853188">
        <w:t>Lord Geo</w:t>
      </w:r>
      <w:r w:rsidR="00A71B5F">
        <w:t>r</w:t>
      </w:r>
      <w:r w:rsidR="00853188">
        <w:t>ge Germain</w:t>
      </w:r>
      <w:r>
        <w:t>, 2</w:t>
      </w:r>
      <w:r w:rsidR="00853188">
        <w:t>3</w:t>
      </w:r>
      <w:r>
        <w:t xml:space="preserve"> August 1776, </w:t>
      </w:r>
      <w:r w:rsidRPr="007C6E62">
        <w:rPr>
          <w:i/>
          <w:iCs/>
        </w:rPr>
        <w:t>DAR</w:t>
      </w:r>
      <w:r>
        <w:t>: 19</w:t>
      </w:r>
      <w:r w:rsidR="00853188">
        <w:t>0</w:t>
      </w:r>
      <w:r>
        <w:t>.</w:t>
      </w:r>
    </w:p>
  </w:footnote>
  <w:footnote w:id="140">
    <w:p w14:paraId="11E1B391" w14:textId="3E017F10" w:rsidR="00DA57BC" w:rsidRDefault="00DA57BC" w:rsidP="00DA57BC">
      <w:pPr>
        <w:pStyle w:val="FootnoteText"/>
      </w:pPr>
      <w:r w:rsidRPr="00CA232C">
        <w:rPr>
          <w:rStyle w:val="FootnoteReference"/>
        </w:rPr>
        <w:footnoteRef/>
      </w:r>
      <w:r>
        <w:t xml:space="preserve"> </w:t>
      </w:r>
      <w:r>
        <w:fldChar w:fldCharType="begin"/>
      </w:r>
      <w:r w:rsidR="00065431">
        <w:instrText xml:space="preserve"> ADDIN ZOTERO_ITEM CSL_CITATION {"citationID":"Sv7Kzqj0","properties":{"formattedCitation":"William E. Myer, {\\i{}Indian Trails of the Southeast} (Nashville: Blue and Gray Press, 1971).","plainCitation":"William E. Myer, Indian Trails of the Southeast (Nashville: Blue and Gray Press, 1971).","noteIndex":138},"citationItems":[{"id":601,"uris":["http://zotero.org/users/12228364/items/M2GG5H2N"],"itemData":{"id":601,"type":"book","event-place":"Nashville","publisher":"Blue and Gray Press","publisher-place":"Nashville","title":"Indian trails of the Southeast","author":[{"family":"Myer","given":"William E."}],"issued":{"date-parts":[["1971"]]}}}],"schema":"https://github.com/citation-style-language/schema/raw/master/csl-citation.json"} </w:instrText>
      </w:r>
      <w:r>
        <w:fldChar w:fldCharType="separate"/>
      </w:r>
      <w:r w:rsidRPr="00093579">
        <w:rPr>
          <w:kern w:val="0"/>
        </w:rPr>
        <w:t xml:space="preserve">William E. Myer, </w:t>
      </w:r>
      <w:r w:rsidRPr="00093579">
        <w:rPr>
          <w:i/>
          <w:iCs/>
          <w:kern w:val="0"/>
        </w:rPr>
        <w:t>Indian Trails of the Southeast</w:t>
      </w:r>
      <w:r w:rsidRPr="00093579">
        <w:rPr>
          <w:kern w:val="0"/>
        </w:rPr>
        <w:t xml:space="preserve"> (Nashville: Blue and Gray Press, 1971).</w:t>
      </w:r>
      <w:r>
        <w:fldChar w:fldCharType="end"/>
      </w:r>
      <w:r>
        <w:t xml:space="preserve"> </w:t>
      </w:r>
      <w:r w:rsidRPr="00307E50">
        <w:t xml:space="preserve">Originally published as part of the </w:t>
      </w:r>
      <w:r w:rsidRPr="00B83660">
        <w:rPr>
          <w:i/>
          <w:iCs/>
        </w:rPr>
        <w:t>42d Annual Report of the Bureau of American Ethnology</w:t>
      </w:r>
      <w:r>
        <w:t>,</w:t>
      </w:r>
      <w:r w:rsidRPr="00307E50">
        <w:t xml:space="preserve"> 1928.</w:t>
      </w:r>
      <w:r>
        <w:t xml:space="preserve"> See also Tanner</w:t>
      </w:r>
      <w:r w:rsidR="00F71483">
        <w:t>,</w:t>
      </w:r>
      <w:r>
        <w:t xml:space="preserve"> “The Land and Water Communication Systems of the Southeastern Indians</w:t>
      </w:r>
      <w:r w:rsidR="00F71483">
        <w:t>.</w:t>
      </w:r>
      <w:r>
        <w:t xml:space="preserve">” </w:t>
      </w:r>
    </w:p>
  </w:footnote>
  <w:footnote w:id="141">
    <w:p w14:paraId="1AB27FCB" w14:textId="77777777" w:rsidR="00DA57BC" w:rsidRDefault="00DA57BC" w:rsidP="00DA57BC">
      <w:pPr>
        <w:pStyle w:val="FootnoteText"/>
      </w:pPr>
      <w:r w:rsidRPr="00CA232C">
        <w:rPr>
          <w:rStyle w:val="FootnoteReference"/>
        </w:rPr>
        <w:footnoteRef/>
      </w:r>
      <w:r>
        <w:t xml:space="preserve"> Maryland Gazette, No. 810, Nov. 13</w:t>
      </w:r>
      <w:proofErr w:type="gramStart"/>
      <w:r>
        <w:t xml:space="preserve"> 1760</w:t>
      </w:r>
      <w:proofErr w:type="gramEnd"/>
      <w:r>
        <w:t>.</w:t>
      </w:r>
    </w:p>
  </w:footnote>
  <w:footnote w:id="142">
    <w:p w14:paraId="4CDD587A" w14:textId="429A2FEA" w:rsidR="00DA57BC" w:rsidRDefault="00DA57BC" w:rsidP="00DA57BC">
      <w:pPr>
        <w:pStyle w:val="FootnoteText"/>
      </w:pPr>
      <w:r w:rsidRPr="00CA232C">
        <w:rPr>
          <w:rStyle w:val="FootnoteReference"/>
        </w:rPr>
        <w:footnoteRef/>
      </w:r>
      <w:r>
        <w:t xml:space="preserve"> </w:t>
      </w:r>
      <w:r>
        <w:fldChar w:fldCharType="begin"/>
      </w:r>
      <w:r w:rsidR="00065431">
        <w:instrText xml:space="preserve"> ADDIN ZOTERO_ITEM CSL_CITATION {"citationID":"QEbBxUSn","properties":{"formattedCitation":"Myer, {\\i{}Indian Trails of the Southeast}.","plainCitation":"Myer, Indian Trails of the Southeast.","dontUpdate":true,"noteIndex":140},"citationItems":[{"id":601,"uris":["http://zotero.org/users/12228364/items/M2GG5H2N"],"itemData":{"id":601,"type":"book","event-place":"Nashville","publisher":"Blue and Gray Press","publisher-place":"Nashville","title":"Indian trails of the Southeast","author":[{"family":"Myer","given":"William E."}],"issued":{"date-parts":[["1971"]]}}}],"schema":"https://github.com/citation-style-language/schema/raw/master/csl-citation.json"} </w:instrText>
      </w:r>
      <w:r>
        <w:fldChar w:fldCharType="separate"/>
      </w:r>
      <w:r w:rsidRPr="003F0BD9">
        <w:rPr>
          <w:kern w:val="0"/>
        </w:rPr>
        <w:t xml:space="preserve">Myer, </w:t>
      </w:r>
      <w:r w:rsidRPr="003F0BD9">
        <w:rPr>
          <w:i/>
          <w:iCs/>
          <w:kern w:val="0"/>
        </w:rPr>
        <w:t>Indian Trails of the Southeast</w:t>
      </w:r>
      <w:r>
        <w:rPr>
          <w:i/>
          <w:iCs/>
          <w:kern w:val="0"/>
        </w:rPr>
        <w:t xml:space="preserve">, </w:t>
      </w:r>
      <w:r>
        <w:rPr>
          <w:kern w:val="0"/>
        </w:rPr>
        <w:t>37-38</w:t>
      </w:r>
      <w:r w:rsidRPr="003F0BD9">
        <w:rPr>
          <w:kern w:val="0"/>
        </w:rPr>
        <w:t>.</w:t>
      </w:r>
      <w:r>
        <w:fldChar w:fldCharType="end"/>
      </w:r>
    </w:p>
  </w:footnote>
  <w:footnote w:id="143">
    <w:p w14:paraId="57FCE87B" w14:textId="77777777" w:rsidR="00952AB3" w:rsidRDefault="00952AB3" w:rsidP="00952AB3">
      <w:pPr>
        <w:pStyle w:val="FootnoteText"/>
      </w:pPr>
      <w:r w:rsidRPr="00CA232C">
        <w:rPr>
          <w:rStyle w:val="FootnoteReference"/>
        </w:rPr>
        <w:footnoteRef/>
      </w:r>
      <w:r>
        <w:t xml:space="preserve"> Ibid., 259.</w:t>
      </w:r>
    </w:p>
  </w:footnote>
  <w:footnote w:id="144">
    <w:p w14:paraId="1C6F9EFC" w14:textId="56D9B139" w:rsidR="00952AB3" w:rsidRDefault="00952AB3" w:rsidP="00952AB3">
      <w:pPr>
        <w:pStyle w:val="FootnoteText"/>
      </w:pPr>
      <w:r w:rsidRPr="00CA232C">
        <w:rPr>
          <w:rStyle w:val="FootnoteReference"/>
        </w:rPr>
        <w:footnoteRef/>
      </w:r>
      <w:r>
        <w:t xml:space="preserve"> </w:t>
      </w:r>
      <w:r>
        <w:fldChar w:fldCharType="begin"/>
      </w:r>
      <w:r w:rsidR="00B35B11">
        <w:instrText xml:space="preserve"> ADDIN ZOTERO_ITEM CSL_CITATION {"citationID":"1BVcIuNQ","properties":{"formattedCitation":"William Bartram and Francis Harper, {\\i{}The Travels of William Bartram}, Naturalist\\uc0\\u8217{}s ed (Athens, Ga: University of Georgia Press, 1998).","plainCitation":"William Bartram and Francis Harper, The Travels of William Bartram, Naturalist’s ed (Athens, Ga: University of Georgia Press, 1998).","dontUpdate":true,"noteIndex":141},"citationItems":[{"id":552,"uris":["http://zotero.org/users/12228364/items/BCM9A738"],"itemData":{"id":552,"type":"book","call-number":"F213 .B2893 1998","edition":"Naturalist's ed","event-place":"Athens, Ga","ISBN":"978-0-8203-2027-4","number-of-pages":"727","publisher":"University of Georgia Press","publisher-place":"Athens, Ga","source":"Library of Congress ISBN","title":"The travels of William Bartram","author":[{"family":"Bartram","given":"William"},{"family":"Harper","given":"Francis"}],"issued":{"date-parts":[["1998"]]}}}],"schema":"https://github.com/citation-style-language/schema/raw/master/csl-citation.json"} </w:instrText>
      </w:r>
      <w:r>
        <w:fldChar w:fldCharType="separate"/>
      </w:r>
      <w:r w:rsidRPr="00980B1A">
        <w:rPr>
          <w:kern w:val="0"/>
        </w:rPr>
        <w:t xml:space="preserve">William Bartram, </w:t>
      </w:r>
      <w:r w:rsidRPr="00980B1A">
        <w:rPr>
          <w:i/>
          <w:iCs/>
          <w:kern w:val="0"/>
        </w:rPr>
        <w:t>The Travels of William Bartram</w:t>
      </w:r>
      <w:r w:rsidRPr="00980B1A">
        <w:rPr>
          <w:kern w:val="0"/>
        </w:rPr>
        <w:t>,</w:t>
      </w:r>
      <w:r>
        <w:rPr>
          <w:kern w:val="0"/>
        </w:rPr>
        <w:t xml:space="preserve"> 365</w:t>
      </w:r>
      <w:r w:rsidRPr="00980B1A">
        <w:rPr>
          <w:kern w:val="0"/>
        </w:rPr>
        <w:t>.</w:t>
      </w:r>
      <w:r>
        <w:fldChar w:fldCharType="end"/>
      </w:r>
    </w:p>
  </w:footnote>
  <w:footnote w:id="145">
    <w:p w14:paraId="224E59FE" w14:textId="77777777" w:rsidR="00E67E57" w:rsidRPr="00C51C06" w:rsidRDefault="00E67E57" w:rsidP="00E67E57">
      <w:pPr>
        <w:pStyle w:val="FootnoteText"/>
      </w:pPr>
      <w:r w:rsidRPr="00CA232C">
        <w:rPr>
          <w:rStyle w:val="FootnoteReference"/>
        </w:rPr>
        <w:footnoteRef/>
      </w:r>
      <w:r>
        <w:t xml:space="preserve"> Alexander Cameron to John Stuart, 23 Sep. 1776, </w:t>
      </w:r>
      <w:r w:rsidRPr="0087015C">
        <w:rPr>
          <w:i/>
          <w:iCs/>
        </w:rPr>
        <w:t>DAR</w:t>
      </w:r>
      <w:r>
        <w:t xml:space="preserve">, 229; </w:t>
      </w:r>
      <w:r w:rsidRPr="00CD2E02">
        <w:rPr>
          <w:kern w:val="0"/>
        </w:rPr>
        <w:t xml:space="preserve">Lazenby, </w:t>
      </w:r>
      <w:r w:rsidRPr="00CD2E02">
        <w:rPr>
          <w:i/>
          <w:iCs/>
          <w:kern w:val="0"/>
        </w:rPr>
        <w:t>Catawba Frontier</w:t>
      </w:r>
      <w:r>
        <w:rPr>
          <w:i/>
          <w:iCs/>
          <w:kern w:val="0"/>
        </w:rPr>
        <w:t xml:space="preserve">, </w:t>
      </w:r>
      <w:r>
        <w:rPr>
          <w:kern w:val="0"/>
        </w:rPr>
        <w:t>73-74.</w:t>
      </w:r>
    </w:p>
  </w:footnote>
  <w:footnote w:id="146">
    <w:p w14:paraId="62980FF8" w14:textId="77777777" w:rsidR="00DA57BC" w:rsidRDefault="00DA57BC" w:rsidP="00DA57BC">
      <w:pPr>
        <w:pStyle w:val="FootnoteText"/>
      </w:pPr>
      <w:r w:rsidRPr="00CA232C">
        <w:rPr>
          <w:rStyle w:val="FootnoteReference"/>
        </w:rPr>
        <w:footnoteRef/>
      </w:r>
      <w:r>
        <w:t xml:space="preserve"> South Carolina Gazette, No. 1326 Jan. 8 to 12, 1760.</w:t>
      </w:r>
    </w:p>
  </w:footnote>
  <w:footnote w:id="147">
    <w:p w14:paraId="7D389EDB" w14:textId="77777777" w:rsidR="00DA57BC" w:rsidRDefault="00DA57BC" w:rsidP="00DA57BC">
      <w:pPr>
        <w:pStyle w:val="FootnoteText"/>
      </w:pPr>
      <w:r w:rsidRPr="00CA232C">
        <w:rPr>
          <w:rStyle w:val="FootnoteReference"/>
        </w:rPr>
        <w:footnoteRef/>
      </w:r>
      <w:r>
        <w:t xml:space="preserve"> David Taitt to John Stuart, 7 </w:t>
      </w:r>
      <w:proofErr w:type="gramStart"/>
      <w:r>
        <w:t>Jul.,</w:t>
      </w:r>
      <w:proofErr w:type="gramEnd"/>
      <w:r>
        <w:t xml:space="preserve"> 1776, </w:t>
      </w:r>
      <w:r w:rsidRPr="00511E46">
        <w:rPr>
          <w:i/>
          <w:iCs/>
        </w:rPr>
        <w:t>DAR</w:t>
      </w:r>
      <w:r>
        <w:t>, 161. Taitt is contemplating the best route to get ammunition to the Cherokee and his descriptions are instructive on this supply route.</w:t>
      </w:r>
    </w:p>
  </w:footnote>
  <w:footnote w:id="148">
    <w:p w14:paraId="671ED687" w14:textId="77777777" w:rsidR="00FC5096" w:rsidRDefault="00FC5096" w:rsidP="00FC5096">
      <w:pPr>
        <w:pStyle w:val="FootnoteText"/>
      </w:pPr>
      <w:r w:rsidRPr="00CA232C">
        <w:rPr>
          <w:rStyle w:val="FootnoteReference"/>
        </w:rPr>
        <w:footnoteRef/>
      </w:r>
      <w:r>
        <w:t xml:space="preserve"> Ibid., 192.</w:t>
      </w:r>
    </w:p>
  </w:footnote>
  <w:footnote w:id="149">
    <w:p w14:paraId="313135D4" w14:textId="2366AB2E" w:rsidR="0072603C" w:rsidRDefault="0072603C">
      <w:pPr>
        <w:pStyle w:val="FootnoteText"/>
      </w:pPr>
      <w:r w:rsidRPr="00CA232C">
        <w:rPr>
          <w:rStyle w:val="FootnoteReference"/>
        </w:rPr>
        <w:footnoteRef/>
      </w:r>
      <w:r>
        <w:t xml:space="preserve"> </w:t>
      </w:r>
      <w:r>
        <w:fldChar w:fldCharType="begin"/>
      </w:r>
      <w:r w:rsidR="00492619">
        <w:instrText xml:space="preserve"> ADDIN ZOTERO_ITEM CSL_CITATION {"citationID":"jCZEryOE","properties":{"formattedCitation":"Silverman, {\\i{}Thundersticks}.","plainCitation":"Silverman, Thundersticks.","dontUpdate":true,"noteIndex":142},"citationItems":[{"id":523,"uris":["http://zotero.org/users/12228364/items/DQWYSB7Z"],"itemData":{"id":523,"type":"book","call-number":"970.004 97","event-place":"Cambridge (Mass.)","ISBN":"978-0-674-73747-1","language":"eng","publisher":"The Belknap Press of Harvard University Press","publisher-place":"Cambridge (Mass.)","source":"BnF ISBN","title":"Thundersticks: firearms and the violent transformation of Native America","title-short":"Thundersticks","author":[{"family":"Silverman","given":"David J."}],"issued":{"date-parts":[["2016"]]}}}],"schema":"https://github.com/citation-style-language/schema/raw/master/csl-citation.json"} </w:instrText>
      </w:r>
      <w:r>
        <w:fldChar w:fldCharType="separate"/>
      </w:r>
      <w:r w:rsidRPr="0072603C">
        <w:rPr>
          <w:kern w:val="0"/>
        </w:rPr>
        <w:t xml:space="preserve">Silverman, </w:t>
      </w:r>
      <w:r w:rsidRPr="0072603C">
        <w:rPr>
          <w:i/>
          <w:iCs/>
          <w:kern w:val="0"/>
        </w:rPr>
        <w:t>Thundersticks</w:t>
      </w:r>
      <w:r>
        <w:rPr>
          <w:i/>
          <w:iCs/>
          <w:kern w:val="0"/>
        </w:rPr>
        <w:t xml:space="preserve">, </w:t>
      </w:r>
      <w:r>
        <w:rPr>
          <w:kern w:val="0"/>
        </w:rPr>
        <w:t>31</w:t>
      </w:r>
      <w:r w:rsidRPr="0072603C">
        <w:rPr>
          <w:kern w:val="0"/>
        </w:rPr>
        <w:t>.</w:t>
      </w:r>
      <w:r>
        <w:fldChar w:fldCharType="end"/>
      </w:r>
    </w:p>
  </w:footnote>
  <w:footnote w:id="150">
    <w:p w14:paraId="2D6A5B28" w14:textId="7DBF3A4A" w:rsidR="00523C21" w:rsidRDefault="00523C21">
      <w:pPr>
        <w:pStyle w:val="FootnoteText"/>
      </w:pPr>
      <w:r w:rsidRPr="00CA232C">
        <w:rPr>
          <w:rStyle w:val="FootnoteReference"/>
        </w:rPr>
        <w:footnoteRef/>
      </w:r>
      <w:r>
        <w:t xml:space="preserve"> This episode is detailed in a series of letters: </w:t>
      </w:r>
      <w:r w:rsidR="00643C6D">
        <w:t>Andrew Williamson to Edward Wilkinson, Nov. 6</w:t>
      </w:r>
      <w:proofErr w:type="gramStart"/>
      <w:r w:rsidR="00643C6D">
        <w:t xml:space="preserve"> 1775</w:t>
      </w:r>
      <w:proofErr w:type="gramEnd"/>
      <w:r w:rsidR="00643C6D">
        <w:t xml:space="preserve">; </w:t>
      </w:r>
      <w:r w:rsidR="003D05EF">
        <w:t>Declaration by the Authority of Congress, Nov. 19, 1775</w:t>
      </w:r>
      <w:r w:rsidR="00377B06">
        <w:t>, and Richard Richardson to Henry Laurens, Dec. 22, 1775</w:t>
      </w:r>
      <w:r w:rsidR="00AD426F">
        <w:t xml:space="preserve">, in </w:t>
      </w:r>
      <w:r w:rsidR="00AD426F" w:rsidRPr="003C68C4">
        <w:rPr>
          <w:i/>
          <w:iCs/>
        </w:rPr>
        <w:t>DAR</w:t>
      </w:r>
      <w:r w:rsidR="00AD426F">
        <w:t>, 209-211;</w:t>
      </w:r>
      <w:r w:rsidR="003C68C4">
        <w:t>242-243.</w:t>
      </w:r>
    </w:p>
  </w:footnote>
  <w:footnote w:id="151">
    <w:p w14:paraId="6862C229" w14:textId="77777777" w:rsidR="00637A3D" w:rsidRDefault="00637A3D" w:rsidP="00637A3D">
      <w:pPr>
        <w:pStyle w:val="FootnoteText"/>
      </w:pPr>
      <w:r w:rsidRPr="00CA232C">
        <w:rPr>
          <w:rStyle w:val="FootnoteReference"/>
        </w:rPr>
        <w:footnoteRef/>
      </w:r>
      <w:r>
        <w:t xml:space="preserve"> James Creswell to William Henry Drayton, July 27, 1776, </w:t>
      </w:r>
      <w:r w:rsidRPr="00E60611">
        <w:rPr>
          <w:i/>
          <w:iCs/>
        </w:rPr>
        <w:t>DHAR</w:t>
      </w:r>
      <w:r>
        <w:t>, vol. 2: 30-31.</w:t>
      </w:r>
    </w:p>
  </w:footnote>
  <w:footnote w:id="152">
    <w:p w14:paraId="63CF367E" w14:textId="77777777" w:rsidR="00447462" w:rsidRDefault="00447462" w:rsidP="00447462">
      <w:pPr>
        <w:pStyle w:val="FootnoteText"/>
      </w:pPr>
      <w:r w:rsidRPr="00CA232C">
        <w:rPr>
          <w:rStyle w:val="FootnoteReference"/>
        </w:rPr>
        <w:footnoteRef/>
      </w:r>
      <w:r>
        <w:t xml:space="preserve"> Henry Stuart to John Stuart. 25 August 1776, Pensacola, </w:t>
      </w:r>
      <w:r w:rsidRPr="008E4A06">
        <w:rPr>
          <w:i/>
          <w:iCs/>
        </w:rPr>
        <w:t>DAR</w:t>
      </w:r>
      <w:r>
        <w:rPr>
          <w:i/>
          <w:iCs/>
        </w:rPr>
        <w:t>:</w:t>
      </w:r>
      <w:r>
        <w:t xml:space="preserve"> 192.</w:t>
      </w:r>
    </w:p>
  </w:footnote>
  <w:footnote w:id="153">
    <w:p w14:paraId="00B56FBB" w14:textId="77777777" w:rsidR="00AA135C" w:rsidRDefault="00AA135C" w:rsidP="00AA135C">
      <w:pPr>
        <w:pStyle w:val="FootnoteText"/>
      </w:pPr>
      <w:r w:rsidRPr="00CA232C">
        <w:rPr>
          <w:rStyle w:val="FootnoteReference"/>
        </w:rPr>
        <w:footnoteRef/>
      </w:r>
      <w:r>
        <w:t xml:space="preserve"> Ibid.</w:t>
      </w:r>
    </w:p>
  </w:footnote>
  <w:footnote w:id="154">
    <w:p w14:paraId="2AE966DA" w14:textId="77777777" w:rsidR="00680112" w:rsidRDefault="00680112" w:rsidP="00680112">
      <w:pPr>
        <w:pStyle w:val="FootnoteText"/>
      </w:pPr>
      <w:r w:rsidRPr="00CA232C">
        <w:rPr>
          <w:rStyle w:val="FootnoteReference"/>
        </w:rPr>
        <w:footnoteRef/>
      </w:r>
      <w:r>
        <w:t xml:space="preserve"> Ibid., 194.</w:t>
      </w:r>
    </w:p>
  </w:footnote>
  <w:footnote w:id="155">
    <w:p w14:paraId="1EBBD47E" w14:textId="1763B83F" w:rsidR="00735B3A" w:rsidRDefault="00735B3A" w:rsidP="00735B3A">
      <w:pPr>
        <w:pStyle w:val="FootnoteText"/>
      </w:pPr>
      <w:r w:rsidRPr="00CA232C">
        <w:rPr>
          <w:rStyle w:val="FootnoteReference"/>
        </w:rPr>
        <w:footnoteRef/>
      </w:r>
      <w:r>
        <w:t xml:space="preserve"> Henry Stuart refers to “</w:t>
      </w:r>
      <w:proofErr w:type="spellStart"/>
      <w:r>
        <w:t>Chiucanacina</w:t>
      </w:r>
      <w:proofErr w:type="spellEnd"/>
      <w:r>
        <w:t>, a leader of the Cherokees.” ‘</w:t>
      </w:r>
      <w:proofErr w:type="spellStart"/>
      <w:r>
        <w:t>Chiucanacina</w:t>
      </w:r>
      <w:proofErr w:type="spellEnd"/>
      <w:r>
        <w:t xml:space="preserve">’ is </w:t>
      </w:r>
      <w:r w:rsidR="00713745">
        <w:t>probably</w:t>
      </w:r>
      <w:r>
        <w:t xml:space="preserve"> his spelling of Dragging Canoe’s name in the Cherokee language, ‘</w:t>
      </w:r>
      <w:r w:rsidR="00713745">
        <w:t>Tsi.yu Gansi.ni</w:t>
      </w:r>
      <w:r>
        <w:t xml:space="preserve">, but Stuart’s spelling does not occur in the other cited documents. </w:t>
      </w:r>
    </w:p>
  </w:footnote>
  <w:footnote w:id="156">
    <w:p w14:paraId="26D3AAEF" w14:textId="77777777" w:rsidR="00735B3A" w:rsidRDefault="00735B3A" w:rsidP="00735B3A">
      <w:pPr>
        <w:pStyle w:val="FootnoteText"/>
      </w:pPr>
      <w:r w:rsidRPr="00CA232C">
        <w:rPr>
          <w:rStyle w:val="FootnoteReference"/>
        </w:rPr>
        <w:footnoteRef/>
      </w:r>
      <w:r>
        <w:t xml:space="preserve"> Henry Stuart to John Stuart, 25 August 1776, </w:t>
      </w:r>
      <w:r w:rsidRPr="007C6E62">
        <w:rPr>
          <w:i/>
          <w:iCs/>
        </w:rPr>
        <w:t>DAR</w:t>
      </w:r>
      <w:r>
        <w:t>: 191.</w:t>
      </w:r>
    </w:p>
  </w:footnote>
  <w:footnote w:id="157">
    <w:p w14:paraId="21515F67" w14:textId="77777777" w:rsidR="00735B3A" w:rsidRDefault="00735B3A" w:rsidP="00735B3A">
      <w:pPr>
        <w:pStyle w:val="FootnoteText"/>
      </w:pPr>
      <w:r w:rsidRPr="00CA232C">
        <w:rPr>
          <w:rStyle w:val="FootnoteReference"/>
        </w:rPr>
        <w:footnoteRef/>
      </w:r>
      <w:r>
        <w:t xml:space="preserve"> Alexander Cameron to John Stuart, 23 September 1776, </w:t>
      </w:r>
      <w:proofErr w:type="spellStart"/>
      <w:r>
        <w:t>Toqueh</w:t>
      </w:r>
      <w:proofErr w:type="spellEnd"/>
      <w:r>
        <w:t xml:space="preserve">. </w:t>
      </w:r>
      <w:r w:rsidRPr="00725BE3">
        <w:rPr>
          <w:i/>
          <w:iCs/>
        </w:rPr>
        <w:t>DAR</w:t>
      </w:r>
      <w:r>
        <w:rPr>
          <w:i/>
          <w:iCs/>
        </w:rPr>
        <w:t xml:space="preserve">: </w:t>
      </w:r>
      <w:r>
        <w:t>229-230.</w:t>
      </w:r>
    </w:p>
  </w:footnote>
  <w:footnote w:id="158">
    <w:p w14:paraId="2E5EB8D6" w14:textId="31181E4E" w:rsidR="0085528B" w:rsidRDefault="0085528B">
      <w:pPr>
        <w:pStyle w:val="FootnoteText"/>
      </w:pPr>
      <w:r w:rsidRPr="00CA232C">
        <w:rPr>
          <w:rStyle w:val="FootnoteReference"/>
        </w:rPr>
        <w:footnoteRef/>
      </w:r>
      <w:r>
        <w:t xml:space="preserve"> David Taitt to John Stuart, Jul. 7</w:t>
      </w:r>
      <w:proofErr w:type="gramStart"/>
      <w:r>
        <w:t xml:space="preserve"> 1776</w:t>
      </w:r>
      <w:proofErr w:type="gramEnd"/>
      <w:r>
        <w:t xml:space="preserve">, </w:t>
      </w:r>
      <w:r w:rsidRPr="00530501">
        <w:rPr>
          <w:i/>
          <w:iCs/>
        </w:rPr>
        <w:t>DAR</w:t>
      </w:r>
      <w:r>
        <w:t xml:space="preserve">, </w:t>
      </w:r>
      <w:r w:rsidR="00530501">
        <w:t>161.</w:t>
      </w:r>
    </w:p>
  </w:footnote>
  <w:footnote w:id="159">
    <w:p w14:paraId="252E8BBD" w14:textId="711BF295" w:rsidR="00292A44" w:rsidRDefault="00292A44">
      <w:pPr>
        <w:pStyle w:val="FootnoteText"/>
      </w:pPr>
      <w:r w:rsidRPr="00CA232C">
        <w:rPr>
          <w:rStyle w:val="FootnoteReference"/>
        </w:rPr>
        <w:footnoteRef/>
      </w:r>
      <w:r>
        <w:t xml:space="preserve"> Ibid.</w:t>
      </w:r>
    </w:p>
  </w:footnote>
  <w:footnote w:id="160">
    <w:p w14:paraId="101B6405" w14:textId="77777777" w:rsidR="007E66C8" w:rsidRDefault="007E66C8" w:rsidP="007E66C8">
      <w:pPr>
        <w:pStyle w:val="FootnoteText"/>
      </w:pPr>
      <w:r w:rsidRPr="00CA232C">
        <w:rPr>
          <w:rStyle w:val="FootnoteReference"/>
        </w:rPr>
        <w:footnoteRef/>
      </w:r>
      <w:r>
        <w:t xml:space="preserve"> Andrew Williamson to William Henry Drayton, June 27, 1776, </w:t>
      </w:r>
      <w:r w:rsidRPr="00E60611">
        <w:rPr>
          <w:i/>
          <w:iCs/>
        </w:rPr>
        <w:t>DHAR</w:t>
      </w:r>
      <w:r>
        <w:t>, vol. 2: 23.</w:t>
      </w:r>
    </w:p>
  </w:footnote>
  <w:footnote w:id="161">
    <w:p w14:paraId="5CAFC8D4" w14:textId="4F9243A6" w:rsidR="00560426" w:rsidRDefault="00560426">
      <w:pPr>
        <w:pStyle w:val="FootnoteText"/>
      </w:pPr>
      <w:r w:rsidRPr="00CA232C">
        <w:rPr>
          <w:rStyle w:val="FootnoteReference"/>
        </w:rPr>
        <w:footnoteRef/>
      </w:r>
      <w:r>
        <w:t xml:space="preserve"> </w:t>
      </w:r>
      <w:r w:rsidR="000F19B4">
        <w:t>John Stuart to Lord George Germain</w:t>
      </w:r>
      <w:r w:rsidR="000404BC">
        <w:t xml:space="preserve">, Nov. 24, 1776, </w:t>
      </w:r>
      <w:r w:rsidR="000404BC" w:rsidRPr="000404BC">
        <w:rPr>
          <w:i/>
          <w:iCs/>
        </w:rPr>
        <w:t>DAR</w:t>
      </w:r>
      <w:r w:rsidR="000404BC">
        <w:t>, 253.</w:t>
      </w:r>
    </w:p>
  </w:footnote>
  <w:footnote w:id="162">
    <w:p w14:paraId="74730118" w14:textId="77777777" w:rsidR="00A779F6" w:rsidRDefault="00A779F6" w:rsidP="00A779F6">
      <w:pPr>
        <w:pStyle w:val="FootnoteText"/>
      </w:pPr>
      <w:r w:rsidRPr="00CA232C">
        <w:rPr>
          <w:rStyle w:val="FootnoteReference"/>
        </w:rPr>
        <w:footnoteRef/>
      </w:r>
      <w:r>
        <w:t xml:space="preserve"> Arthur Fairies and Captain Frank Ross record the militia casualties as 12 dead and 18 wounded. John Drayton cites the number as 14 dead, including one Catawba, and thirty-four wounded, including two Catawba. William Lenior, in a pension application, said “about fifteen of them killed.” Lazenby, </w:t>
      </w:r>
      <w:r w:rsidRPr="004B3BBD">
        <w:rPr>
          <w:i/>
          <w:iCs/>
        </w:rPr>
        <w:t>Catawba Frontier</w:t>
      </w:r>
      <w:r>
        <w:t>, 61.</w:t>
      </w:r>
    </w:p>
  </w:footnote>
  <w:footnote w:id="163">
    <w:p w14:paraId="4BC4058C" w14:textId="6043E342" w:rsidR="008003BE" w:rsidRDefault="008003BE">
      <w:pPr>
        <w:pStyle w:val="FootnoteText"/>
      </w:pPr>
      <w:r w:rsidRPr="00CA232C">
        <w:rPr>
          <w:rStyle w:val="FootnoteReference"/>
        </w:rPr>
        <w:footnoteRef/>
      </w:r>
      <w:r>
        <w:t xml:space="preserve"> Ross Diary, “Parallel and Combined Expeditions,” </w:t>
      </w:r>
      <w:r w:rsidR="00E44CD4">
        <w:t>218.</w:t>
      </w:r>
    </w:p>
  </w:footnote>
  <w:footnote w:id="164">
    <w:p w14:paraId="057A1219" w14:textId="5064C85C" w:rsidR="003413FB" w:rsidRDefault="003413FB">
      <w:pPr>
        <w:pStyle w:val="FootnoteText"/>
      </w:pPr>
      <w:r w:rsidRPr="00CA232C">
        <w:rPr>
          <w:rStyle w:val="FootnoteReference"/>
        </w:rPr>
        <w:footnoteRef/>
      </w:r>
      <w:r>
        <w:t xml:space="preserve"> For example, the pension records cited in this thesis come from Catawba County, North Carolina. Lazenby, </w:t>
      </w:r>
      <w:r w:rsidRPr="00364341">
        <w:rPr>
          <w:i/>
          <w:iCs/>
        </w:rPr>
        <w:t>Catawba Frontier</w:t>
      </w:r>
      <w:r w:rsidR="00364341">
        <w:t>.</w:t>
      </w:r>
    </w:p>
  </w:footnote>
  <w:footnote w:id="165">
    <w:p w14:paraId="1A2EC4E6" w14:textId="37E2B90F" w:rsidR="00B91C11" w:rsidRDefault="00B91C11">
      <w:pPr>
        <w:pStyle w:val="FootnoteText"/>
      </w:pPr>
      <w:r w:rsidRPr="00CA232C">
        <w:rPr>
          <w:rStyle w:val="FootnoteReference"/>
        </w:rPr>
        <w:footnoteRef/>
      </w:r>
      <w:r>
        <w:t xml:space="preserve"> Several examples of this are found in the campaign journal</w:t>
      </w:r>
      <w:r w:rsidR="00ED0151">
        <w:t>s</w:t>
      </w:r>
      <w:r>
        <w:t xml:space="preserve">. </w:t>
      </w:r>
      <w:r w:rsidR="009B634E">
        <w:t>In one example, Cherokee</w:t>
      </w:r>
      <w:r w:rsidR="009E344E">
        <w:t xml:space="preserve"> killed a soldier out gathering potatoes. Arthur Faries recorded</w:t>
      </w:r>
      <w:r w:rsidR="001C200D">
        <w:t xml:space="preserve"> that “</w:t>
      </w:r>
      <w:r w:rsidR="001C200D" w:rsidRPr="001C200D">
        <w:t xml:space="preserve">He was shot dead on the ground, and one wounded in the arm; for the Indians take all such opportunities to kill &amp; destroy by lurking by creeks &amp; </w:t>
      </w:r>
      <w:proofErr w:type="gramStart"/>
      <w:r w:rsidR="001C200D" w:rsidRPr="001C200D">
        <w:t>thickets, and</w:t>
      </w:r>
      <w:proofErr w:type="gramEnd"/>
      <w:r w:rsidR="001C200D" w:rsidRPr="001C200D">
        <w:t xml:space="preserve"> shooting when no one thinks of it.</w:t>
      </w:r>
      <w:r w:rsidR="001C200D">
        <w:t>” Arthur Faries</w:t>
      </w:r>
      <w:r w:rsidR="00AE60CA">
        <w:t>, “</w:t>
      </w:r>
      <w:r w:rsidR="00AE60CA" w:rsidRPr="00AE60CA">
        <w:t>Journal of Expedition Against the Cherokee Indians</w:t>
      </w:r>
      <w:r w:rsidR="00AE60CA">
        <w:t xml:space="preserve">,” </w:t>
      </w:r>
      <w:r w:rsidR="00B2398D">
        <w:t>25.</w:t>
      </w:r>
    </w:p>
  </w:footnote>
  <w:footnote w:id="166">
    <w:p w14:paraId="55994643" w14:textId="77777777" w:rsidR="00AF3881" w:rsidRDefault="00AF3881" w:rsidP="00AF3881">
      <w:pPr>
        <w:pStyle w:val="FootnoteText"/>
      </w:pPr>
      <w:r w:rsidRPr="00CA232C">
        <w:rPr>
          <w:rStyle w:val="FootnoteReference"/>
        </w:rPr>
        <w:footnoteRef/>
      </w:r>
      <w:r>
        <w:t xml:space="preserve"> </w:t>
      </w:r>
      <w:r w:rsidRPr="0054780D">
        <w:t xml:space="preserve">For an expanded definition, see </w:t>
      </w:r>
      <w:bookmarkStart w:id="3" w:name="_Hlk165532679"/>
      <w:r w:rsidRPr="0054780D">
        <w:t xml:space="preserve">Belloc Hilaire, “The Geography of the War,” </w:t>
      </w:r>
      <w:r w:rsidRPr="0054780D">
        <w:rPr>
          <w:i/>
          <w:iCs/>
        </w:rPr>
        <w:t>The Geographical Journal</w:t>
      </w:r>
      <w:r w:rsidRPr="0054780D">
        <w:t xml:space="preserve"> 45, no. 1 (1915): 3-4.</w:t>
      </w:r>
      <w:bookmarkEnd w:id="3"/>
    </w:p>
  </w:footnote>
  <w:footnote w:id="167">
    <w:p w14:paraId="175665D2" w14:textId="0CAA92AD" w:rsidR="00DD1DD6" w:rsidRDefault="00DD1DD6">
      <w:pPr>
        <w:pStyle w:val="FootnoteText"/>
      </w:pPr>
      <w:r w:rsidRPr="00CA232C">
        <w:rPr>
          <w:rStyle w:val="FootnoteReference"/>
        </w:rPr>
        <w:footnoteRef/>
      </w:r>
      <w:r>
        <w:t xml:space="preserve"> </w:t>
      </w:r>
      <w:r>
        <w:fldChar w:fldCharType="begin"/>
      </w:r>
      <w:r>
        <w:instrText xml:space="preserve"> ADDIN ZOTERO_ITEM CSL_CITATION {"citationID":"7vIzjPXx","properties":{"formattedCitation":"Alexander Burns, {\\i{}Infantry in Battle, 1733-1783} (Warwick, England: Helion And Company, 2025).","plainCitation":"Alexander Burns, Infantry in Battle, 1733-1783 (Warwick, England: Helion And Company, 2025).","noteIndex":158},"citationItems":[{"id":618,"uris":["http://zotero.org/users/12228364/items/EC3NZUMQ"],"itemData":{"id":618,"type":"book","abstract":"\"Infantry in Battle rewrites the story of combat in the eighteenth century by placing enlisted infantrymen and their experiences at centre stage. While popular memory and film portray these men as robotic automata they fought in flexible and adaptable ways, and they left their mark on eighteenth-century warfare. In Infantry in Battle, Dr Alexander S. Burns provides a new understanding of combat during the mid-eighteenth century: the pivotal period between 1733 and 1783. Professor Burns arguesthat eighteenth-century soldiers informally negotiated authority with their officers on the battlefield by firing without orders, firing at longer ranges than their officers preferred, and by taking cover on the battlefield. In this process, these enlisted men played an important role by asserting tactical reforms from below. Infantry in Battle is grounded in archival research on the American, British, and Prussian armies. However, it also covers the armies of military Europe more broadly, and includes writings from Austrian, French, Italian, Polish, Russian, Spanish, and Swedish soldiers. It is also the first English-language book to utilize archival material on battles from the War of Polish Succession in Northern Italy. Infantry in Battle is a scholarly monograph, but one written with a popular audience in mind. Like his mentor, the late Christopher Duffy, Professor Burns has longstanding connections to professional military education as well as wargamers and reenactors. Cutting through myth, we see motivated enlisted men who were capable of adapting their tactics to the needs of the battlefield, rather than terrorized automata firmly controlled by their officers.\"-- Back cover","event-place":"Warwick, England","publisher":"Helion And Company","publisher-place":"Warwick, England","title":"Infantry in Battle, 1733-1783","author":[{"family":"Burns","given":"Alexander"}],"issued":{"date-parts":[["2025"]]}}}],"schema":"https://github.com/citation-style-language/schema/raw/master/csl-citation.json"} </w:instrText>
      </w:r>
      <w:r>
        <w:fldChar w:fldCharType="separate"/>
      </w:r>
      <w:r w:rsidRPr="00DD1DD6">
        <w:rPr>
          <w:kern w:val="0"/>
        </w:rPr>
        <w:t xml:space="preserve">Alexander Burns, </w:t>
      </w:r>
      <w:r w:rsidRPr="00DD1DD6">
        <w:rPr>
          <w:i/>
          <w:iCs/>
          <w:kern w:val="0"/>
        </w:rPr>
        <w:t>Infantry in Battle, 1733-1783</w:t>
      </w:r>
      <w:r w:rsidRPr="00DD1DD6">
        <w:rPr>
          <w:kern w:val="0"/>
        </w:rPr>
        <w:t xml:space="preserve"> (Warwick, England: Helion And Company, 2025)</w:t>
      </w:r>
      <w:r w:rsidR="001674B8">
        <w:rPr>
          <w:kern w:val="0"/>
        </w:rPr>
        <w:t>, 50-51</w:t>
      </w:r>
      <w:r w:rsidRPr="00DD1DD6">
        <w:rPr>
          <w:kern w:val="0"/>
        </w:rPr>
        <w:t>.</w:t>
      </w:r>
      <w:r>
        <w:fldChar w:fldCharType="end"/>
      </w:r>
    </w:p>
  </w:footnote>
  <w:footnote w:id="168">
    <w:p w14:paraId="0C33ECE3" w14:textId="5F1B8C7D" w:rsidR="00817A12" w:rsidRDefault="00817A12" w:rsidP="00817A12">
      <w:pPr>
        <w:pStyle w:val="FootnoteText"/>
      </w:pPr>
      <w:r w:rsidRPr="00CA232C">
        <w:rPr>
          <w:rStyle w:val="FootnoteReference"/>
        </w:rPr>
        <w:footnoteRef/>
      </w:r>
      <w:r>
        <w:t xml:space="preserve"> Wayne E. Lee </w:t>
      </w:r>
      <w:r w:rsidR="00EB2A61">
        <w:t xml:space="preserve">details the siege and resulting adaptation in </w:t>
      </w:r>
      <w:r w:rsidR="00F53203">
        <w:t xml:space="preserve">his chapter entitled “Fortify, Fight, or Flee,” in </w:t>
      </w:r>
      <w:r>
        <w:t xml:space="preserve">Lee, </w:t>
      </w:r>
      <w:r w:rsidRPr="00300485">
        <w:rPr>
          <w:i/>
          <w:iCs/>
        </w:rPr>
        <w:t>The Cutting-Off Way</w:t>
      </w:r>
      <w:r>
        <w:t xml:space="preserve">, </w:t>
      </w:r>
      <w:r w:rsidR="00652582">
        <w:t>98-133</w:t>
      </w:r>
      <w:r>
        <w:t>.</w:t>
      </w:r>
    </w:p>
  </w:footnote>
  <w:footnote w:id="169">
    <w:p w14:paraId="1FB4B31B" w14:textId="77777777" w:rsidR="00245614" w:rsidRDefault="00245614" w:rsidP="00245614">
      <w:pPr>
        <w:pStyle w:val="FootnoteText"/>
      </w:pPr>
      <w:r w:rsidRPr="00CA232C">
        <w:rPr>
          <w:rStyle w:val="FootnoteReference"/>
        </w:rPr>
        <w:footnoteRef/>
      </w:r>
      <w:r>
        <w:t xml:space="preserve"> Maryland Gazette, No. 810, Nov. 13</w:t>
      </w:r>
      <w:proofErr w:type="gramStart"/>
      <w:r>
        <w:t xml:space="preserve"> 1760</w:t>
      </w:r>
      <w:proofErr w:type="gramEnd"/>
      <w:r>
        <w:t>.</w:t>
      </w:r>
    </w:p>
  </w:footnote>
  <w:footnote w:id="170">
    <w:p w14:paraId="742959E5" w14:textId="77777777" w:rsidR="00AF3881" w:rsidRDefault="00AF3881" w:rsidP="00AF3881">
      <w:pPr>
        <w:pStyle w:val="FootnoteText"/>
      </w:pPr>
      <w:r w:rsidRPr="00CA232C">
        <w:rPr>
          <w:rStyle w:val="FootnoteReference"/>
        </w:rPr>
        <w:footnoteRef/>
      </w:r>
      <w:r>
        <w:t xml:space="preserve"> Topographic Image retrieved from </w:t>
      </w:r>
      <w:proofErr w:type="spellStart"/>
      <w:r>
        <w:t>onX</w:t>
      </w:r>
      <w:proofErr w:type="spellEnd"/>
      <w:r>
        <w:t xml:space="preserve"> Hunt </w:t>
      </w:r>
      <w:proofErr w:type="spellStart"/>
      <w:r>
        <w:t>Webmap</w:t>
      </w:r>
      <w:proofErr w:type="spellEnd"/>
      <w:r>
        <w:t xml:space="preserve"> Application, “Lat: 35.158216, Long: -83.52413,” accessed on May 1, 2024. Graphics added by author.</w:t>
      </w:r>
    </w:p>
  </w:footnote>
  <w:footnote w:id="171">
    <w:p w14:paraId="00DD70FF" w14:textId="77777777" w:rsidR="00245614" w:rsidRDefault="00245614" w:rsidP="00245614">
      <w:pPr>
        <w:pStyle w:val="FootnoteText"/>
      </w:pPr>
      <w:r w:rsidRPr="00CA232C">
        <w:rPr>
          <w:rStyle w:val="FootnoteReference"/>
        </w:rPr>
        <w:footnoteRef/>
      </w:r>
      <w:r>
        <w:t xml:space="preserve"> Ross’, Fairies’, and French’s campaign journals repeatedly record that many Cherokee towns were abandoned when they got to them. </w:t>
      </w:r>
    </w:p>
  </w:footnote>
  <w:footnote w:id="172">
    <w:p w14:paraId="03E1B510" w14:textId="571FDF1A" w:rsidR="0005234C" w:rsidRDefault="0005234C" w:rsidP="0005234C">
      <w:pPr>
        <w:pStyle w:val="FootnoteText"/>
      </w:pPr>
      <w:r w:rsidRPr="00CA232C">
        <w:rPr>
          <w:rStyle w:val="FootnoteReference"/>
        </w:rPr>
        <w:footnoteRef/>
      </w:r>
      <w:r>
        <w:t xml:space="preserve"> </w:t>
      </w:r>
      <w:r>
        <w:fldChar w:fldCharType="begin"/>
      </w:r>
      <w:r w:rsidR="00B35B11">
        <w:instrText xml:space="preserve"> ADDIN ZOTERO_ITEM CSL_CITATION {"citationID":"8F2sESox","properties":{"formattedCitation":"Gilbert, {\\i{}The Eastern Cherokees}.","plainCitation":"Gilbert, The Eastern Cherokees.","dontUpdate":true,"noteIndex":168},"citationItems":[{"id":636,"uris":["http://zotero.org/users/12228364/items/SMU7EXIN"],"itemData":{"id":636,"type":"book","call-number":"E99.C5 G35","collection-title":"Bureau of American Ethnology. Bulletin 133. Anthropological paper, no. 23.","event-place":"Washington, D. C","language":"eng","number-of-pages":"169+414","publisher":"Government Printing office","publisher-place":"Washington, D. C","source":"utk.primo.exlibrisgroup.com","title":"The Eastern Cherokees","author":[{"family":"Gilbert","given":"William Harlen"}],"issued":{"date-parts":[["1943"]]}}}],"schema":"https://github.com/citation-style-language/schema/raw/master/csl-citation.json"} </w:instrText>
      </w:r>
      <w:r>
        <w:fldChar w:fldCharType="separate"/>
      </w:r>
      <w:r w:rsidRPr="00E41C56">
        <w:rPr>
          <w:kern w:val="0"/>
        </w:rPr>
        <w:t xml:space="preserve">Gilbert, </w:t>
      </w:r>
      <w:r w:rsidRPr="00E41C56">
        <w:rPr>
          <w:i/>
          <w:iCs/>
          <w:kern w:val="0"/>
        </w:rPr>
        <w:t>The Eastern Cherokees</w:t>
      </w:r>
      <w:r>
        <w:rPr>
          <w:i/>
          <w:iCs/>
          <w:kern w:val="0"/>
        </w:rPr>
        <w:t xml:space="preserve">, </w:t>
      </w:r>
      <w:r>
        <w:rPr>
          <w:kern w:val="0"/>
        </w:rPr>
        <w:t>353-54</w:t>
      </w:r>
      <w:r w:rsidRPr="00E41C56">
        <w:rPr>
          <w:kern w:val="0"/>
        </w:rPr>
        <w:t>.</w:t>
      </w:r>
      <w:r>
        <w:fldChar w:fldCharType="end"/>
      </w:r>
    </w:p>
  </w:footnote>
  <w:footnote w:id="173">
    <w:p w14:paraId="129BB2E4" w14:textId="25990FD9" w:rsidR="00605E04" w:rsidRDefault="00605E04">
      <w:pPr>
        <w:pStyle w:val="FootnoteText"/>
      </w:pPr>
      <w:r w:rsidRPr="00CA232C">
        <w:rPr>
          <w:rStyle w:val="FootnoteReference"/>
        </w:rPr>
        <w:footnoteRef/>
      </w:r>
      <w:r>
        <w:t xml:space="preserve"> </w:t>
      </w:r>
      <w:r w:rsidR="00492027">
        <w:t>On their return to Fort Prince George, o</w:t>
      </w:r>
      <w:r w:rsidR="007D3406">
        <w:t xml:space="preserve">ne of the Highlander flank guards </w:t>
      </w:r>
      <w:r w:rsidR="00492027">
        <w:t xml:space="preserve">in the Montgomery expedition </w:t>
      </w:r>
      <w:r w:rsidR="00DF3433">
        <w:t>discovered</w:t>
      </w:r>
      <w:r w:rsidR="007D3406">
        <w:t xml:space="preserve"> an ambush position and drove off the would-be ambushers. They left behind</w:t>
      </w:r>
      <w:r w:rsidR="00DF3433">
        <w:t xml:space="preserve"> blankets, corn meal, a bag of musket balls, and thirty pounds of gunpowder. </w:t>
      </w:r>
      <w:r>
        <w:t xml:space="preserve">Maryland Gazette, </w:t>
      </w:r>
      <w:r w:rsidR="006E1665">
        <w:t xml:space="preserve">No. 796, Aug. </w:t>
      </w:r>
      <w:r w:rsidR="00325752">
        <w:t>7, 1760.</w:t>
      </w:r>
    </w:p>
  </w:footnote>
  <w:footnote w:id="174">
    <w:p w14:paraId="0CCAE0E0" w14:textId="23295B73" w:rsidR="00984546" w:rsidRDefault="00984546" w:rsidP="00984546">
      <w:pPr>
        <w:pStyle w:val="FootnoteText"/>
      </w:pPr>
      <w:r w:rsidRPr="00CA232C">
        <w:rPr>
          <w:rStyle w:val="FootnoteReference"/>
        </w:rPr>
        <w:footnoteRef/>
      </w:r>
      <w:r>
        <w:t xml:space="preserve"> Leroy V. Eid, “A Kind of Running Fight: Indian Battlefield Tactics in the late Eighteenth Century,” </w:t>
      </w:r>
      <w:r w:rsidRPr="002B491D">
        <w:rPr>
          <w:i/>
          <w:iCs/>
        </w:rPr>
        <w:t>Western Pennsylvania Historical Magazine 71</w:t>
      </w:r>
      <w:r>
        <w:t xml:space="preserve"> (1988), 1</w:t>
      </w:r>
      <w:r w:rsidR="00A41138">
        <w:t>48</w:t>
      </w:r>
      <w:r>
        <w:t xml:space="preserve">. For contemporary uses of the term ‘half-moon’ see John Norton, </w:t>
      </w:r>
      <w:r w:rsidRPr="00805E27">
        <w:rPr>
          <w:i/>
          <w:iCs/>
        </w:rPr>
        <w:t>The Journal of Major John Norton 1816</w:t>
      </w:r>
      <w:r>
        <w:t xml:space="preserve">, ed. Carl F. Klinck and James J. Talman (Toronto: The Champlain Society, 1970), 21, and James Adair, </w:t>
      </w:r>
      <w:r w:rsidRPr="00805E27">
        <w:rPr>
          <w:i/>
          <w:iCs/>
        </w:rPr>
        <w:t>History of the American Indians</w:t>
      </w:r>
      <w:r>
        <w:t>, ed. Samuel Cole Williams (Johnson City: The Watauga Press, 1930), 413.</w:t>
      </w:r>
    </w:p>
  </w:footnote>
  <w:footnote w:id="175">
    <w:p w14:paraId="217BBA0C" w14:textId="25BD382A" w:rsidR="00B35B11" w:rsidRDefault="00B35B11">
      <w:pPr>
        <w:pStyle w:val="FootnoteText"/>
      </w:pPr>
      <w:r w:rsidRPr="00CA232C">
        <w:rPr>
          <w:rStyle w:val="FootnoteReference"/>
        </w:rPr>
        <w:footnoteRef/>
      </w:r>
      <w:r>
        <w:t xml:space="preserve"> </w:t>
      </w:r>
      <w:r>
        <w:fldChar w:fldCharType="begin"/>
      </w:r>
      <w:r>
        <w:instrText xml:space="preserve"> ADDIN ZOTERO_ITEM CSL_CITATION {"citationID":"7ft4uvcV","properties":{"formattedCitation":"Lee, {\\i{}The Cutting-off Way}.","plainCitation":"Lee, The Cutting-off Way.","noteIndex":170},"citationItems":[{"id":436,"uris":["http://zotero.org/users/12228364/items/7IEJWTIR"],"itemData":{"id":436,"type":"book","abstract":"\"The cutting-off way of war recasts Indigenous warfare via the lived realities of Indigenous people. Lacking deep reserves, subject to coercive military recruitment, and wary of heavy casualties that tended to amass from siege warfare, Indigenous warriors generally sought to surprise their targets, and the size of the target varied with the size of the attacking force. Lee demonstrates how it worked, detailing Indigenous warfare from precontact through the American Revolution\"--","call-number":"E81 .L39 2023","event-place":"Chapel Hill","ISBN":"978-1-4696-7377-6","publisher":"The University of North Carolina Press","publisher-place":"Chapel Hill","source":"Library of Congress ISBN","title":"The cutting-off way: Indigenous warfare in eastern North America, 1500-1800","title-short":"The cutting-off way","author":[{"family":"Lee","given":"Wayne E."}],"issued":{"date-parts":[["2023"]]}}}],"schema":"https://github.com/citation-style-language/schema/raw/master/csl-citation.json"} </w:instrText>
      </w:r>
      <w:r>
        <w:fldChar w:fldCharType="separate"/>
      </w:r>
      <w:r w:rsidRPr="00B35B11">
        <w:rPr>
          <w:kern w:val="0"/>
        </w:rPr>
        <w:t xml:space="preserve">Lee, </w:t>
      </w:r>
      <w:r w:rsidRPr="00B35B11">
        <w:rPr>
          <w:i/>
          <w:iCs/>
          <w:kern w:val="0"/>
        </w:rPr>
        <w:t>The Cutting-off Way</w:t>
      </w:r>
      <w:r>
        <w:rPr>
          <w:i/>
          <w:iCs/>
          <w:kern w:val="0"/>
        </w:rPr>
        <w:t xml:space="preserve">, </w:t>
      </w:r>
      <w:r>
        <w:rPr>
          <w:kern w:val="0"/>
        </w:rPr>
        <w:t>142-144</w:t>
      </w:r>
      <w:r w:rsidRPr="00B35B11">
        <w:rPr>
          <w:kern w:val="0"/>
        </w:rPr>
        <w:t>.</w:t>
      </w:r>
      <w:r>
        <w:fldChar w:fldCharType="end"/>
      </w:r>
    </w:p>
  </w:footnote>
  <w:footnote w:id="176">
    <w:p w14:paraId="0071CD2D" w14:textId="779DFCD3" w:rsidR="00F16D18" w:rsidRDefault="00F16D18">
      <w:pPr>
        <w:pStyle w:val="FootnoteText"/>
      </w:pPr>
      <w:r w:rsidRPr="00CA232C">
        <w:rPr>
          <w:rStyle w:val="FootnoteReference"/>
        </w:rPr>
        <w:footnoteRef/>
      </w:r>
      <w:r>
        <w:t xml:space="preserve"> </w:t>
      </w:r>
      <w:r w:rsidR="00637FEC">
        <w:t xml:space="preserve">James Adair writes of a </w:t>
      </w:r>
      <w:r w:rsidR="00A47BA3">
        <w:t xml:space="preserve">“small whistle” as the auditory signal. </w:t>
      </w:r>
      <w:r w:rsidR="007C0B6F">
        <w:t xml:space="preserve">At the Battle of the Black Hole, </w:t>
      </w:r>
      <w:r w:rsidR="006E3132">
        <w:t xml:space="preserve">the first shot was </w:t>
      </w:r>
      <w:r w:rsidR="00F12784">
        <w:t xml:space="preserve">allegedly </w:t>
      </w:r>
      <w:r w:rsidR="006E3132">
        <w:t xml:space="preserve">fired by a </w:t>
      </w:r>
      <w:r w:rsidR="00F12784">
        <w:t>militia</w:t>
      </w:r>
      <w:r w:rsidR="006E3132">
        <w:t xml:space="preserve"> captain who discovered the Cherokee waiting in ambush. On hearing this shot, the ambushers em</w:t>
      </w:r>
      <w:r w:rsidR="00F12784">
        <w:t xml:space="preserve">ptied their weapons on the column, starting the battle. </w:t>
      </w:r>
      <w:r>
        <w:t xml:space="preserve">Adair, </w:t>
      </w:r>
      <w:r w:rsidR="00637FEC" w:rsidRPr="00637FEC">
        <w:rPr>
          <w:i/>
          <w:iCs/>
        </w:rPr>
        <w:t>History of the American Indians</w:t>
      </w:r>
      <w:r w:rsidR="00637FEC">
        <w:t>, 414</w:t>
      </w:r>
      <w:r w:rsidR="00F12784">
        <w:t>; Ross</w:t>
      </w:r>
      <w:r w:rsidR="00A92804">
        <w:t>, “Parallel and Combined Expeditions,” 217</w:t>
      </w:r>
      <w:r w:rsidR="00637FEC">
        <w:t>.</w:t>
      </w:r>
    </w:p>
  </w:footnote>
  <w:footnote w:id="177">
    <w:p w14:paraId="4B677F19" w14:textId="26EC1BD6" w:rsidR="0040184E" w:rsidRDefault="0040184E">
      <w:pPr>
        <w:pStyle w:val="FootnoteText"/>
      </w:pPr>
      <w:r w:rsidRPr="00CA232C">
        <w:rPr>
          <w:rStyle w:val="FootnoteReference"/>
        </w:rPr>
        <w:footnoteRef/>
      </w:r>
      <w:r>
        <w:t xml:space="preserve"> </w:t>
      </w:r>
      <w:r w:rsidR="00FB0CB6">
        <w:t xml:space="preserve">Henry Laurens to John </w:t>
      </w:r>
      <w:proofErr w:type="spellStart"/>
      <w:r w:rsidR="00FB0CB6">
        <w:t>Ettwein</w:t>
      </w:r>
      <w:proofErr w:type="spellEnd"/>
      <w:r w:rsidR="00FB0CB6">
        <w:t>, Jul. 11, 1761</w:t>
      </w:r>
      <w:r w:rsidR="001D3B27">
        <w:t xml:space="preserve">, in </w:t>
      </w:r>
      <w:r w:rsidR="001D3B27" w:rsidRPr="001D3B27">
        <w:rPr>
          <w:i/>
          <w:iCs/>
        </w:rPr>
        <w:t>The Papers of Henry Laurens vol. 3</w:t>
      </w:r>
      <w:r w:rsidR="001D3B27">
        <w:rPr>
          <w:i/>
          <w:iCs/>
        </w:rPr>
        <w:t xml:space="preserve">, </w:t>
      </w:r>
      <w:r w:rsidR="001D3B27">
        <w:t>75.</w:t>
      </w:r>
    </w:p>
  </w:footnote>
  <w:footnote w:id="178">
    <w:p w14:paraId="57C0E9DE" w14:textId="02D7253B" w:rsidR="003B4FF8" w:rsidRDefault="003B4FF8" w:rsidP="003B4FF8">
      <w:pPr>
        <w:pStyle w:val="FootnoteText"/>
      </w:pPr>
      <w:r w:rsidRPr="00CA232C">
        <w:rPr>
          <w:rStyle w:val="FootnoteReference"/>
        </w:rPr>
        <w:footnoteRef/>
      </w:r>
      <w:r>
        <w:t xml:space="preserve"> For a full account of this battle, see </w:t>
      </w:r>
      <w:r w:rsidRPr="006D47EE">
        <w:rPr>
          <w:kern w:val="0"/>
        </w:rPr>
        <w:t xml:space="preserve">David L. Preston, </w:t>
      </w:r>
      <w:r w:rsidRPr="006D47EE">
        <w:rPr>
          <w:i/>
          <w:iCs/>
          <w:kern w:val="0"/>
        </w:rPr>
        <w:t>Braddock’s Defeat: The Battle of the Monongahela and the Road to Revolution</w:t>
      </w:r>
      <w:r w:rsidRPr="006D47EE">
        <w:rPr>
          <w:kern w:val="0"/>
        </w:rPr>
        <w:t xml:space="preserve"> (Oxford: Oxford University Press, 2018)</w:t>
      </w:r>
      <w:r>
        <w:rPr>
          <w:kern w:val="0"/>
        </w:rPr>
        <w:t>. According to Preston</w:t>
      </w:r>
      <w:r w:rsidR="00037973">
        <w:rPr>
          <w:kern w:val="0"/>
        </w:rPr>
        <w:t>’s appendices</w:t>
      </w:r>
      <w:r>
        <w:rPr>
          <w:kern w:val="0"/>
        </w:rPr>
        <w:t>, w</w:t>
      </w:r>
      <w:r>
        <w:t xml:space="preserve">arriors from the following twenty Indigenous Nations and communities fought with the French at the Monongahela: the Osage, </w:t>
      </w:r>
      <w:proofErr w:type="spellStart"/>
      <w:r>
        <w:t>Odawas</w:t>
      </w:r>
      <w:proofErr w:type="spellEnd"/>
      <w:r>
        <w:t xml:space="preserve">, Ojibwas, Sac, Fox, Potawatomi, Wyandot, Miani, Delaware, Shawnee, Iroquois, Seneca, Huron, Nipissing, Mississauga, Abenaki, </w:t>
      </w:r>
      <w:proofErr w:type="spellStart"/>
      <w:r>
        <w:t>Wôlinak</w:t>
      </w:r>
      <w:proofErr w:type="spellEnd"/>
      <w:r>
        <w:t xml:space="preserve">, Oswegatchie Iroquois, Kahnawake Iroquois, and </w:t>
      </w:r>
      <w:proofErr w:type="spellStart"/>
      <w:r>
        <w:t>Kanesetake</w:t>
      </w:r>
      <w:proofErr w:type="spellEnd"/>
      <w:r>
        <w:t xml:space="preserve"> Iroquois. Preston uses accounts from the French side of the battle to construct a detailed account that centers actions of Native warriors as the central factor in the battle’s outcome. He dispels many of the myths surrounding the battle, such as that Braddock made no attempt to protect his flanks and corrects many geographical errors in previous accounts by studying the battlefield in person. </w:t>
      </w:r>
    </w:p>
  </w:footnote>
  <w:footnote w:id="179">
    <w:p w14:paraId="1ED8DDCA" w14:textId="653E64AC" w:rsidR="003B4FF8" w:rsidRDefault="003B4FF8" w:rsidP="003B4FF8">
      <w:pPr>
        <w:pStyle w:val="FootnoteText"/>
      </w:pPr>
      <w:r w:rsidRPr="00CA232C">
        <w:rPr>
          <w:rStyle w:val="FootnoteReference"/>
        </w:rPr>
        <w:footnoteRef/>
      </w:r>
      <w:r>
        <w:t xml:space="preserve"> </w:t>
      </w:r>
      <w:r>
        <w:fldChar w:fldCharType="begin"/>
      </w:r>
      <w:r w:rsidR="00065431">
        <w:instrText xml:space="preserve"> ADDIN ZOTERO_ITEM CSL_CITATION {"citationID":"prhKGcf3","properties":{"formattedCitation":"David L. Preston, {\\i{}Braddock\\uc0\\u8217{}s Defeat: The Battle of the Monongahela and the Road to Revolution} (Oxford: Oxford University Press, 2018).","plainCitation":"David L. Preston, Braddock’s Defeat: The Battle of the Monongahela and the Road to Revolution (Oxford: Oxford University Press, 2018).","dontUpdate":true,"noteIndex":177},"citationItems":[{"id":458,"uris":["http://zotero.org/users/12228364/items/I7YT2JRK"],"itemData":{"id":458,"type":"book","abstract":"On July 9, 1755, British and colonial troops under the command of General Edward Braddock suffered a crushing defeat to French and Native American enemy forces in Ohio Country. Known as the Battle of the Monongahela, the loss altered the trajectory of the Seven Years' War in America, escalating the fighting and shifting the balance of power. An unprecedented rout of a modern and powerful British army by a predominantly Indian force, Monongahela shocked the colonial world--and also planted the first seeds of an independent American consciousness","event-place":"Oxford","ISBN":"978-0-19-065851-9","language":"eng","note":"OCLC: 982779027","publisher":"Oxford University Press","publisher-place":"Oxford","source":"Open WorldCat","title":"Braddock's Defeat: the Battle of the Monongahela and the road to revolution","title-short":"Braddock's Defeat","author":[{"family":"Preston","given":"David L."}],"issued":{"date-parts":[["2018"]]}}}],"schema":"https://github.com/citation-style-language/schema/raw/master/csl-citation.json"} </w:instrText>
      </w:r>
      <w:r>
        <w:fldChar w:fldCharType="separate"/>
      </w:r>
      <w:r w:rsidRPr="00D1448B">
        <w:rPr>
          <w:kern w:val="0"/>
        </w:rPr>
        <w:t xml:space="preserve">Preston, </w:t>
      </w:r>
      <w:r w:rsidRPr="00D1448B">
        <w:rPr>
          <w:i/>
          <w:iCs/>
          <w:kern w:val="0"/>
        </w:rPr>
        <w:t>Braddock’s Defeat</w:t>
      </w:r>
      <w:r>
        <w:rPr>
          <w:i/>
          <w:iCs/>
          <w:kern w:val="0"/>
        </w:rPr>
        <w:t xml:space="preserve">, </w:t>
      </w:r>
      <w:r>
        <w:rPr>
          <w:kern w:val="0"/>
        </w:rPr>
        <w:t>7-8</w:t>
      </w:r>
      <w:r w:rsidRPr="00D1448B">
        <w:rPr>
          <w:kern w:val="0"/>
        </w:rPr>
        <w:t>.</w:t>
      </w:r>
      <w:r>
        <w:fldChar w:fldCharType="end"/>
      </w:r>
    </w:p>
  </w:footnote>
  <w:footnote w:id="180">
    <w:p w14:paraId="6B537775" w14:textId="49418381" w:rsidR="00B44C58" w:rsidRDefault="00B44C58" w:rsidP="00B44C58">
      <w:pPr>
        <w:pStyle w:val="FootnoteText"/>
      </w:pPr>
      <w:r w:rsidRPr="00CA232C">
        <w:rPr>
          <w:rStyle w:val="FootnoteReference"/>
        </w:rPr>
        <w:footnoteRef/>
      </w:r>
      <w:r>
        <w:t xml:space="preserve"> Account of Trader James Beamer, June 18, 1761, James Glen Papers, Page </w:t>
      </w:r>
      <w:r w:rsidR="00184B07">
        <w:t>1</w:t>
      </w:r>
      <w:r>
        <w:t xml:space="preserve">, Folder 4. </w:t>
      </w:r>
      <w:r w:rsidR="00D42EA0">
        <w:t xml:space="preserve">Columbia: </w:t>
      </w:r>
      <w:r w:rsidR="0067567F">
        <w:t>University of South Carolina</w:t>
      </w:r>
      <w:r w:rsidR="00D42EA0">
        <w:t xml:space="preserve"> Library</w:t>
      </w:r>
      <w:r w:rsidR="0067567F">
        <w:t>.</w:t>
      </w:r>
    </w:p>
  </w:footnote>
  <w:footnote w:id="181">
    <w:p w14:paraId="704494F5" w14:textId="73BA5E08" w:rsidR="00184B07" w:rsidRDefault="00184B07">
      <w:pPr>
        <w:pStyle w:val="FootnoteText"/>
      </w:pPr>
      <w:r w:rsidRPr="00CA232C">
        <w:rPr>
          <w:rStyle w:val="FootnoteReference"/>
        </w:rPr>
        <w:footnoteRef/>
      </w:r>
      <w:r>
        <w:t xml:space="preserve"> Ibid, Page 2, Folder 4.</w:t>
      </w:r>
    </w:p>
  </w:footnote>
  <w:footnote w:id="182">
    <w:p w14:paraId="184B1434" w14:textId="2EA22B0F" w:rsidR="00913DB2" w:rsidRDefault="00913DB2" w:rsidP="00913DB2">
      <w:pPr>
        <w:pStyle w:val="FootnoteText"/>
      </w:pPr>
      <w:r w:rsidRPr="00CA232C">
        <w:rPr>
          <w:rStyle w:val="FootnoteReference"/>
        </w:rPr>
        <w:footnoteRef/>
      </w:r>
      <w:r>
        <w:t xml:space="preserve"> Archibald Montgomery to Jeffery Amherst, Jul. 2</w:t>
      </w:r>
      <w:proofErr w:type="gramStart"/>
      <w:r>
        <w:t xml:space="preserve"> 1760</w:t>
      </w:r>
      <w:proofErr w:type="gramEnd"/>
      <w:r>
        <w:t xml:space="preserve">, </w:t>
      </w:r>
      <w:r w:rsidRPr="005D78A2">
        <w:t>CO 5/59 Part 1</w:t>
      </w:r>
      <w:r>
        <w:t xml:space="preserve">; Gentlemen’s Magazine and Historical Chronical, Vol. XXX, 1760, London 442; </w:t>
      </w:r>
      <w:r w:rsidR="00243A1B">
        <w:t xml:space="preserve">Maryland Gazette, </w:t>
      </w:r>
      <w:r w:rsidR="000451B5">
        <w:t xml:space="preserve">Aug. 7, 1760; </w:t>
      </w:r>
      <w:r>
        <w:t>South Carolina Gazette, No. 1353, Jul. 5-12, 1760</w:t>
      </w:r>
      <w:r w:rsidR="005203D5">
        <w:t>.</w:t>
      </w:r>
    </w:p>
  </w:footnote>
  <w:footnote w:id="183">
    <w:p w14:paraId="79D3C2CE" w14:textId="39E7B100" w:rsidR="003C2ABB" w:rsidRDefault="003C2ABB">
      <w:pPr>
        <w:pStyle w:val="FootnoteText"/>
      </w:pPr>
      <w:r w:rsidRPr="00CA232C">
        <w:rPr>
          <w:rStyle w:val="FootnoteReference"/>
        </w:rPr>
        <w:footnoteRef/>
      </w:r>
      <w:r>
        <w:t xml:space="preserve"> </w:t>
      </w:r>
      <w:r w:rsidR="009440D6">
        <w:t xml:space="preserve">Norton described this process of </w:t>
      </w:r>
      <w:r w:rsidR="00A87DD0">
        <w:t xml:space="preserve">cover and move while observing the </w:t>
      </w:r>
      <w:r w:rsidR="00ED5BFB">
        <w:t xml:space="preserve">Haudenosaunee fighting against the Chickasaw. </w:t>
      </w:r>
      <w:r>
        <w:fldChar w:fldCharType="begin"/>
      </w:r>
      <w:r>
        <w:instrText xml:space="preserve"> ADDIN ZOTERO_ITEM CSL_CITATION {"citationID":"eaBHh0n8","properties":{"formattedCitation":"Norton, {\\i{}The Journal of Major John Norton}.","plainCitation":"Norton, The Journal of Major John Norton.","noteIndex":180},"citationItems":[{"id":638,"uris":["http://zotero.org/users/12228364/items/Z9BHYJ4Z"],"itemData":{"id":638,"type":"book","event-place":"Toronto","publisher":"The Champlain Society","publisher-place":"Toronto","title":"The Journal of Major John Norton","author":[{"family":"Norton","given":"John"}],"editor":[{"family":"Klinck","given":"Carl"},{"family":"Talman","given":"James"}],"issued":{"date-parts":[["1970"]]}}}],"schema":"https://github.com/citation-style-language/schema/raw/master/csl-citation.json"} </w:instrText>
      </w:r>
      <w:r>
        <w:fldChar w:fldCharType="separate"/>
      </w:r>
      <w:r w:rsidRPr="003C2ABB">
        <w:rPr>
          <w:kern w:val="0"/>
        </w:rPr>
        <w:t xml:space="preserve">Norton, </w:t>
      </w:r>
      <w:r w:rsidRPr="003C2ABB">
        <w:rPr>
          <w:i/>
          <w:iCs/>
          <w:kern w:val="0"/>
        </w:rPr>
        <w:t>The Journal of Major John Norton</w:t>
      </w:r>
      <w:r w:rsidR="000F3847">
        <w:rPr>
          <w:i/>
          <w:iCs/>
          <w:kern w:val="0"/>
        </w:rPr>
        <w:t xml:space="preserve">, </w:t>
      </w:r>
      <w:r w:rsidR="00730A52">
        <w:rPr>
          <w:kern w:val="0"/>
        </w:rPr>
        <w:t>138</w:t>
      </w:r>
      <w:r w:rsidRPr="003C2ABB">
        <w:rPr>
          <w:kern w:val="0"/>
        </w:rPr>
        <w:t>.</w:t>
      </w:r>
      <w:r>
        <w:fldChar w:fldCharType="end"/>
      </w:r>
    </w:p>
  </w:footnote>
  <w:footnote w:id="184">
    <w:p w14:paraId="3D0D410E" w14:textId="77777777" w:rsidR="00E54CD7" w:rsidRPr="007A305A" w:rsidRDefault="00E54CD7" w:rsidP="00E54CD7">
      <w:pPr>
        <w:pStyle w:val="FootnoteText"/>
      </w:pPr>
      <w:r w:rsidRPr="00CA232C">
        <w:rPr>
          <w:rStyle w:val="FootnoteReference"/>
        </w:rPr>
        <w:footnoteRef/>
      </w:r>
      <w:r>
        <w:t xml:space="preserve"> </w:t>
      </w:r>
      <w:r w:rsidRPr="007A305A">
        <w:t xml:space="preserve">Jim Shelton's Ivy Stalk, World's Record Mountain Laurel, Kalmia latifolia, Little River,” photograph, Great Smoky Mountains National Park, Open Parks Network, accessed March 10, 2025, </w:t>
      </w:r>
      <w:hyperlink r:id="rId1" w:tgtFrame="_blank" w:history="1">
        <w:r w:rsidRPr="007A305A">
          <w:rPr>
            <w:rStyle w:val="Hyperlink"/>
          </w:rPr>
          <w:t>https://openparksnetwork.org/single-item-view/?oid=OPN_NS:32D0F45FDE2DD040B1C7803568D15DFA</w:t>
        </w:r>
      </w:hyperlink>
      <w:r w:rsidRPr="007A305A">
        <w:t>.</w:t>
      </w:r>
    </w:p>
    <w:p w14:paraId="408596E5" w14:textId="77777777" w:rsidR="00E54CD7" w:rsidRDefault="00E54CD7" w:rsidP="00E54CD7">
      <w:pPr>
        <w:pStyle w:val="FootnoteText"/>
      </w:pPr>
    </w:p>
  </w:footnote>
  <w:footnote w:id="185">
    <w:p w14:paraId="526AA877" w14:textId="5B1B8104" w:rsidR="002C0E92" w:rsidRDefault="002C0E92">
      <w:pPr>
        <w:pStyle w:val="FootnoteText"/>
      </w:pPr>
      <w:r w:rsidRPr="00CA232C">
        <w:rPr>
          <w:rStyle w:val="FootnoteReference"/>
        </w:rPr>
        <w:footnoteRef/>
      </w:r>
      <w:r>
        <w:t xml:space="preserve"> Maryland Gazette, Aug. 7, 1760</w:t>
      </w:r>
    </w:p>
  </w:footnote>
  <w:footnote w:id="186">
    <w:p w14:paraId="4E08D035" w14:textId="1F9459F6" w:rsidR="002C0E92" w:rsidRDefault="002C0E92">
      <w:pPr>
        <w:pStyle w:val="FootnoteText"/>
      </w:pPr>
      <w:r w:rsidRPr="00CA232C">
        <w:rPr>
          <w:rStyle w:val="FootnoteReference"/>
        </w:rPr>
        <w:footnoteRef/>
      </w:r>
      <w:r>
        <w:t xml:space="preserve"> South Carolina Gazette, No. 1353, Jul. 5-12, 1760.</w:t>
      </w:r>
    </w:p>
  </w:footnote>
  <w:footnote w:id="187">
    <w:p w14:paraId="6A0C4822" w14:textId="77777777" w:rsidR="005203D5" w:rsidRDefault="005203D5" w:rsidP="005203D5">
      <w:pPr>
        <w:pStyle w:val="FootnoteText"/>
      </w:pPr>
      <w:r w:rsidRPr="00CA232C">
        <w:rPr>
          <w:rStyle w:val="FootnoteReference"/>
        </w:rPr>
        <w:footnoteRef/>
      </w:r>
      <w:r>
        <w:t xml:space="preserve"> Archibald Montgomery to Jeffery Amherst, Jul. 2</w:t>
      </w:r>
      <w:proofErr w:type="gramStart"/>
      <w:r>
        <w:t xml:space="preserve"> 1760</w:t>
      </w:r>
      <w:proofErr w:type="gramEnd"/>
      <w:r>
        <w:t xml:space="preserve">, </w:t>
      </w:r>
      <w:r w:rsidRPr="005D78A2">
        <w:t>CO 5/59 Part 1</w:t>
      </w:r>
      <w:r>
        <w:t>. Other accounts list higher figures but cite them as approximate.</w:t>
      </w:r>
    </w:p>
  </w:footnote>
  <w:footnote w:id="188">
    <w:p w14:paraId="4896AED7" w14:textId="77777777" w:rsidR="00755D1A" w:rsidRDefault="00755D1A" w:rsidP="00755D1A">
      <w:pPr>
        <w:pStyle w:val="FootnoteText"/>
      </w:pPr>
      <w:r w:rsidRPr="00CA232C">
        <w:rPr>
          <w:rStyle w:val="FootnoteReference"/>
        </w:rPr>
        <w:footnoteRef/>
      </w:r>
      <w:r>
        <w:t xml:space="preserve"> Ibid.; Gentlemen’s Magazine and Historical Chronical, Vol. XXX, 1760, London, 442; Maryland Gazette, Aug. 7, 1760.</w:t>
      </w:r>
    </w:p>
  </w:footnote>
  <w:footnote w:id="189">
    <w:p w14:paraId="0A29FF78" w14:textId="75897DD5" w:rsidR="009D70B5" w:rsidRDefault="009D70B5" w:rsidP="009D70B5">
      <w:pPr>
        <w:pStyle w:val="FootnoteText"/>
      </w:pPr>
      <w:r w:rsidRPr="00CA232C">
        <w:rPr>
          <w:rStyle w:val="FootnoteReference"/>
        </w:rPr>
        <w:footnoteRef/>
      </w:r>
      <w:r>
        <w:t xml:space="preserve"> William Bull to the Lords </w:t>
      </w:r>
      <w:r w:rsidR="00D42EA0">
        <w:t>Commissioners</w:t>
      </w:r>
      <w:r>
        <w:t xml:space="preserve"> for Trade and Plantations, </w:t>
      </w:r>
      <w:proofErr w:type="gramStart"/>
      <w:r>
        <w:t>Jul,</w:t>
      </w:r>
      <w:proofErr w:type="gramEnd"/>
      <w:r>
        <w:t xml:space="preserve"> 20, 1760, </w:t>
      </w:r>
      <w:r w:rsidRPr="009D70B5">
        <w:t>CO 5/386</w:t>
      </w:r>
      <w:r>
        <w:t>.</w:t>
      </w:r>
    </w:p>
  </w:footnote>
  <w:footnote w:id="190">
    <w:p w14:paraId="58597FF0" w14:textId="1C2BE5B8" w:rsidR="00F82E07" w:rsidRDefault="00F82E07">
      <w:pPr>
        <w:pStyle w:val="FootnoteText"/>
      </w:pPr>
      <w:r w:rsidRPr="00CA232C">
        <w:rPr>
          <w:rStyle w:val="FootnoteReference"/>
        </w:rPr>
        <w:footnoteRef/>
      </w:r>
      <w:r>
        <w:t xml:space="preserve"> The Gazette received and published the news of</w:t>
      </w:r>
      <w:r w:rsidR="008F150E">
        <w:t xml:space="preserve"> Fort Loudon’s capitulation on </w:t>
      </w:r>
      <w:r w:rsidR="00FE24CB">
        <w:t xml:space="preserve">16 August, </w:t>
      </w:r>
      <w:r w:rsidR="00BB6F49">
        <w:t xml:space="preserve">and Captain Demere’s murder on 6 September. South Carolina Gazette, </w:t>
      </w:r>
      <w:r w:rsidR="00CA0976">
        <w:t xml:space="preserve">Nos. 1360 and 1363, </w:t>
      </w:r>
      <w:r w:rsidR="007317A3">
        <w:t>Aug 16-Sep.13, 1760.</w:t>
      </w:r>
    </w:p>
  </w:footnote>
  <w:footnote w:id="191">
    <w:p w14:paraId="6334C9E9" w14:textId="36AD3AE2" w:rsidR="009F5C07" w:rsidRDefault="009F5C07" w:rsidP="009F5C07">
      <w:pPr>
        <w:pStyle w:val="FootnoteText"/>
      </w:pPr>
      <w:r w:rsidRPr="00CA232C">
        <w:rPr>
          <w:rStyle w:val="FootnoteReference"/>
        </w:rPr>
        <w:footnoteRef/>
      </w:r>
      <w:r>
        <w:t xml:space="preserve"> French, “Journal of an Expedition,” 276-277. Among these visits, French also recorded an unrelated, but humorous visit by “some Dutch people,” who were “</w:t>
      </w:r>
      <w:proofErr w:type="spellStart"/>
      <w:r>
        <w:t>confin’d</w:t>
      </w:r>
      <w:proofErr w:type="spellEnd"/>
      <w:r>
        <w:t xml:space="preserve"> to the Goal for the most extraordinary piece of </w:t>
      </w:r>
      <w:proofErr w:type="spellStart"/>
      <w:r>
        <w:t>Enthusiusm</w:t>
      </w:r>
      <w:proofErr w:type="spellEnd"/>
      <w:r>
        <w:t xml:space="preserve"> [sic] I ever heard of and which was as follows—one of them took it into his head to believe that he was God Almighty, or, at least equal to him, another said he was the Devil and </w:t>
      </w:r>
      <w:proofErr w:type="spellStart"/>
      <w:r>
        <w:t>desir’d</w:t>
      </w:r>
      <w:proofErr w:type="spellEnd"/>
      <w:r>
        <w:t xml:space="preserve"> he might be put to Death, which was accordingly executed, a third, the mad People </w:t>
      </w:r>
      <w:proofErr w:type="spellStart"/>
      <w:r>
        <w:t>siez’d</w:t>
      </w:r>
      <w:proofErr w:type="spellEnd"/>
      <w:r>
        <w:t xml:space="preserve"> and put between two feather Beds, and </w:t>
      </w:r>
      <w:proofErr w:type="spellStart"/>
      <w:r>
        <w:t>smother’d</w:t>
      </w:r>
      <w:proofErr w:type="spellEnd"/>
      <w:r>
        <w:t xml:space="preserve"> </w:t>
      </w:r>
      <w:proofErr w:type="spellStart"/>
      <w:r>
        <w:t>him’tho</w:t>
      </w:r>
      <w:proofErr w:type="spellEnd"/>
      <w:r>
        <w:t xml:space="preserve"> they only intended to warm him, saying he was come from the Moon and must, consequently, be very cold.”</w:t>
      </w:r>
    </w:p>
  </w:footnote>
  <w:footnote w:id="192">
    <w:p w14:paraId="1BDFBD05" w14:textId="4E784389" w:rsidR="00FF0B00" w:rsidRDefault="00FF0B00">
      <w:pPr>
        <w:pStyle w:val="FootnoteText"/>
      </w:pPr>
      <w:r w:rsidRPr="00CA232C">
        <w:rPr>
          <w:rStyle w:val="FootnoteReference"/>
        </w:rPr>
        <w:footnoteRef/>
      </w:r>
      <w:r>
        <w:t xml:space="preserve"> </w:t>
      </w:r>
      <w:r w:rsidR="00AD6652">
        <w:t xml:space="preserve">Grant ordered that the two divisions of </w:t>
      </w:r>
      <w:proofErr w:type="spellStart"/>
      <w:r w:rsidR="00AD6652">
        <w:t>independants</w:t>
      </w:r>
      <w:proofErr w:type="spellEnd"/>
      <w:r w:rsidR="00AD6652">
        <w:t xml:space="preserve"> (</w:t>
      </w:r>
      <w:proofErr w:type="gramStart"/>
      <w:r w:rsidR="00AD6652">
        <w:t>those soldier</w:t>
      </w:r>
      <w:proofErr w:type="gramEnd"/>
      <w:r w:rsidR="00AD6652">
        <w:t xml:space="preserve"> not assigned to traditional regiments) </w:t>
      </w:r>
      <w:r w:rsidR="000C327E">
        <w:t xml:space="preserve">“practice </w:t>
      </w:r>
      <w:proofErr w:type="spellStart"/>
      <w:r w:rsidR="000C327E">
        <w:t>fireing</w:t>
      </w:r>
      <w:proofErr w:type="spellEnd"/>
      <w:r w:rsidR="000C327E">
        <w:t xml:space="preserve"> by platoons with half Cartridges daily.” A half cartridge contained a small charge of powder and no ball and was meant to train the men to reload and fire </w:t>
      </w:r>
      <w:r w:rsidR="00844920">
        <w:t xml:space="preserve">in order. Alexander </w:t>
      </w:r>
      <w:proofErr w:type="spellStart"/>
      <w:r w:rsidR="00844920">
        <w:t>Monypenny</w:t>
      </w:r>
      <w:proofErr w:type="spellEnd"/>
      <w:r w:rsidR="00844920">
        <w:t xml:space="preserve">, “Order Book of the Grant Expedition,” </w:t>
      </w:r>
      <w:r w:rsidR="00BE09E2">
        <w:t xml:space="preserve">in </w:t>
      </w:r>
      <w:r w:rsidR="00BE09E2" w:rsidRPr="00BE09E2">
        <w:rPr>
          <w:i/>
          <w:iCs/>
        </w:rPr>
        <w:t>Journal of Cherokee Studies</w:t>
      </w:r>
      <w:r w:rsidR="00BE09E2" w:rsidRPr="00BE09E2">
        <w:t xml:space="preserve">, Vol II, No. 3, Summer 1977, </w:t>
      </w:r>
      <w:r w:rsidR="00E72AE3">
        <w:t>302-319:</w:t>
      </w:r>
      <w:r w:rsidR="00724BE9">
        <w:t xml:space="preserve"> 311</w:t>
      </w:r>
      <w:r w:rsidR="00BE09E2" w:rsidRPr="00BE09E2">
        <w:t>.</w:t>
      </w:r>
      <w:r w:rsidR="00724BE9">
        <w:t xml:space="preserve"> </w:t>
      </w:r>
      <w:proofErr w:type="spellStart"/>
      <w:r w:rsidR="00724BE9">
        <w:t>Monypenny</w:t>
      </w:r>
      <w:proofErr w:type="spellEnd"/>
      <w:r w:rsidR="00724BE9">
        <w:t xml:space="preserve"> was the executive officer of the Grant expedition.</w:t>
      </w:r>
    </w:p>
  </w:footnote>
  <w:footnote w:id="193">
    <w:p w14:paraId="12EE51FF" w14:textId="511D02C3" w:rsidR="004B68F4" w:rsidRDefault="004B68F4">
      <w:pPr>
        <w:pStyle w:val="FootnoteText"/>
      </w:pPr>
      <w:r w:rsidRPr="00CA232C">
        <w:rPr>
          <w:rStyle w:val="FootnoteReference"/>
        </w:rPr>
        <w:footnoteRef/>
      </w:r>
      <w:r>
        <w:t xml:space="preserve"> </w:t>
      </w:r>
      <w:r w:rsidR="009F5C07">
        <w:t>Ibid,</w:t>
      </w:r>
      <w:r w:rsidR="00FD1768">
        <w:t xml:space="preserve"> </w:t>
      </w:r>
      <w:r w:rsidR="00724BE9">
        <w:t>321</w:t>
      </w:r>
      <w:r w:rsidRPr="00BE09E2">
        <w:t>.</w:t>
      </w:r>
    </w:p>
  </w:footnote>
  <w:footnote w:id="194">
    <w:p w14:paraId="5A992A4E" w14:textId="1735E9E9" w:rsidR="00724BE9" w:rsidRDefault="00724BE9" w:rsidP="00724BE9">
      <w:pPr>
        <w:pStyle w:val="FootnoteText"/>
      </w:pPr>
      <w:r w:rsidRPr="00CA232C">
        <w:rPr>
          <w:rStyle w:val="FootnoteReference"/>
        </w:rPr>
        <w:footnoteRef/>
      </w:r>
      <w:r>
        <w:t xml:space="preserve"> French, “Journal of an Expedition,” var. </w:t>
      </w:r>
    </w:p>
  </w:footnote>
  <w:footnote w:id="195">
    <w:p w14:paraId="510A91DA" w14:textId="0A5B4FB6" w:rsidR="00A71F3A" w:rsidRDefault="00A71F3A">
      <w:pPr>
        <w:pStyle w:val="FootnoteText"/>
      </w:pPr>
      <w:r w:rsidRPr="00CA232C">
        <w:rPr>
          <w:rStyle w:val="FootnoteReference"/>
        </w:rPr>
        <w:footnoteRef/>
      </w:r>
      <w:r w:rsidR="00654304">
        <w:t xml:space="preserve"> </w:t>
      </w:r>
      <w:proofErr w:type="spellStart"/>
      <w:r w:rsidR="00654304">
        <w:t>Monypenny</w:t>
      </w:r>
      <w:proofErr w:type="spellEnd"/>
      <w:r w:rsidR="00654304">
        <w:t>, “Diary,” 326</w:t>
      </w:r>
      <w:r w:rsidR="00654304" w:rsidRPr="00BE09E2">
        <w:t>.</w:t>
      </w:r>
      <w:r w:rsidR="007B4757">
        <w:t xml:space="preserve"> </w:t>
      </w:r>
      <w:r w:rsidR="004F310A">
        <w:t xml:space="preserve">Johann </w:t>
      </w:r>
      <w:r w:rsidR="008D005B">
        <w:t xml:space="preserve">von </w:t>
      </w:r>
      <w:r w:rsidR="004F310A">
        <w:t xml:space="preserve">Ewald, </w:t>
      </w:r>
      <w:r w:rsidR="00900DC3">
        <w:t>a Hessian soldier</w:t>
      </w:r>
      <w:r w:rsidR="008D005B">
        <w:t xml:space="preserve"> during the American Revolution, described the Stockbridge milit</w:t>
      </w:r>
      <w:r w:rsidR="000664E2">
        <w:t>ia</w:t>
      </w:r>
      <w:r w:rsidR="00065431">
        <w:t>man’</w:t>
      </w:r>
      <w:r w:rsidR="000664E2">
        <w:t>s equipment</w:t>
      </w:r>
      <w:r w:rsidR="00065431">
        <w:t xml:space="preserve"> in 1778</w:t>
      </w:r>
      <w:r w:rsidR="000664E2">
        <w:t>: “</w:t>
      </w:r>
      <w:r w:rsidR="0063668F" w:rsidRPr="0063668F">
        <w:t xml:space="preserve">Their costume was a shirt of coarse linen down to the knees, long trousers also of linen down to the feet, on which they wore shoes of deerskin, and the head was covered with a hat made of bast. Their weapons were a rifle or musket, a quiver with some twenty arrows, and a short battle-axe, which they know how to throw very skillfully. Through the nose and in the </w:t>
      </w:r>
      <w:proofErr w:type="gramStart"/>
      <w:r w:rsidR="0063668F" w:rsidRPr="0063668F">
        <w:t>ears</w:t>
      </w:r>
      <w:proofErr w:type="gramEnd"/>
      <w:r w:rsidR="0063668F" w:rsidRPr="0063668F">
        <w:t xml:space="preserve"> they wore rings, and on their heads only the hair of the crown remained standing in a circle the size of a dollar-piece, the remainder being shaved off bare. They pull out with pincers all the hairs of the beard, as well as those on all other parts of the body</w:t>
      </w:r>
      <w:r w:rsidR="00065431">
        <w:t xml:space="preserve">. </w:t>
      </w:r>
      <w:r w:rsidR="00065431">
        <w:fldChar w:fldCharType="begin"/>
      </w:r>
      <w:r w:rsidR="00065431">
        <w:instrText xml:space="preserve"> ADDIN ZOTERO_ITEM CSL_CITATION {"citationID":"A6XaBgEp","properties":{"formattedCitation":"Johann von Ewald, {\\i{}Diary of the American War: A Hessian Journal}, ed. Joseph P. Tustin, 2. pr (New Haven: Yale Univ. Pr, 1979).","plainCitation":"Johann von Ewald, Diary of the American War: A Hessian Journal, ed. Joseph P. Tustin, 2. pr (New Haven: Yale Univ. Pr, 1979).","noteIndex":191},"citationItems":[{"id":639,"uris":["http://zotero.org/users/12228364/items/229HPJ4Y"],"itemData":{"id":639,"type":"book","edition":"2. pr","event-place":"New Haven","ISBN":"978-0-300-02153-0","language":"eng","number-of-pages":"467","publisher":"Yale Univ. Pr","publisher-place":"New Haven","source":"K10plus ISBN","title":"Diary of the American War: a Hessian journal","title-short":"Diary of the American War","author":[{"family":"Ewald","given":"Johann","dropping-particle":"von"}],"editor":[{"family":"Tustin","given":"Joseph P."}],"issued":{"date-parts":[["1979"]]}}}],"schema":"https://github.com/citation-style-language/schema/raw/master/csl-citation.json"} </w:instrText>
      </w:r>
      <w:r w:rsidR="00065431">
        <w:fldChar w:fldCharType="separate"/>
      </w:r>
      <w:r w:rsidR="00065431" w:rsidRPr="00065431">
        <w:rPr>
          <w:kern w:val="0"/>
        </w:rPr>
        <w:t xml:space="preserve">Johann von Ewald, </w:t>
      </w:r>
      <w:r w:rsidR="00065431" w:rsidRPr="00065431">
        <w:rPr>
          <w:i/>
          <w:iCs/>
          <w:kern w:val="0"/>
        </w:rPr>
        <w:t>Diary of the American War: A Hessian Journal</w:t>
      </w:r>
      <w:r w:rsidR="00065431" w:rsidRPr="00065431">
        <w:rPr>
          <w:kern w:val="0"/>
        </w:rPr>
        <w:t>, ed. Joseph P. Tustin, (New Haven: Yale Univ</w:t>
      </w:r>
      <w:r w:rsidR="00065431">
        <w:rPr>
          <w:kern w:val="0"/>
        </w:rPr>
        <w:t>ersity Press,</w:t>
      </w:r>
      <w:r w:rsidR="00065431" w:rsidRPr="00065431">
        <w:rPr>
          <w:kern w:val="0"/>
        </w:rPr>
        <w:t xml:space="preserve"> 1979)</w:t>
      </w:r>
      <w:r w:rsidR="00065431">
        <w:rPr>
          <w:kern w:val="0"/>
        </w:rPr>
        <w:t>, 145</w:t>
      </w:r>
      <w:r w:rsidR="00065431" w:rsidRPr="00065431">
        <w:rPr>
          <w:kern w:val="0"/>
        </w:rPr>
        <w:t>.</w:t>
      </w:r>
      <w:r w:rsidR="00065431">
        <w:fldChar w:fldCharType="end"/>
      </w:r>
      <w:r w:rsidR="004F310A">
        <w:t xml:space="preserve"> </w:t>
      </w:r>
    </w:p>
  </w:footnote>
  <w:footnote w:id="196">
    <w:p w14:paraId="70CC8607" w14:textId="6C0DB834" w:rsidR="00971177" w:rsidRDefault="00971177">
      <w:pPr>
        <w:pStyle w:val="FootnoteText"/>
      </w:pPr>
      <w:r w:rsidRPr="00CA232C">
        <w:rPr>
          <w:rStyle w:val="FootnoteReference"/>
        </w:rPr>
        <w:footnoteRef/>
      </w:r>
      <w:r w:rsidR="00DF2609">
        <w:t xml:space="preserve"> Ewald, </w:t>
      </w:r>
      <w:r w:rsidR="00BB79AD" w:rsidRPr="00F05AA8">
        <w:rPr>
          <w:i/>
          <w:iCs/>
        </w:rPr>
        <w:t>Diary of the American War</w:t>
      </w:r>
      <w:r w:rsidR="00BB79AD">
        <w:t xml:space="preserve">, </w:t>
      </w:r>
      <w:r w:rsidR="00F05AA8">
        <w:t>1778.</w:t>
      </w:r>
    </w:p>
  </w:footnote>
  <w:footnote w:id="197">
    <w:p w14:paraId="62F7C1DE" w14:textId="6560A0D8" w:rsidR="00D656C6" w:rsidRDefault="00D656C6" w:rsidP="00D656C6">
      <w:pPr>
        <w:pStyle w:val="FootnoteText"/>
      </w:pPr>
      <w:r w:rsidRPr="00CA232C">
        <w:rPr>
          <w:rStyle w:val="FootnoteReference"/>
        </w:rPr>
        <w:footnoteRef/>
      </w:r>
      <w:r>
        <w:t xml:space="preserve"> French, “Journal of an Expedition,” 279.</w:t>
      </w:r>
    </w:p>
  </w:footnote>
  <w:footnote w:id="198">
    <w:p w14:paraId="66B3F93D" w14:textId="54D34333" w:rsidR="00CF5B61" w:rsidRDefault="00CF5B61">
      <w:pPr>
        <w:pStyle w:val="FootnoteText"/>
      </w:pPr>
      <w:r w:rsidRPr="00CA232C">
        <w:rPr>
          <w:rStyle w:val="FootnoteReference"/>
        </w:rPr>
        <w:footnoteRef/>
      </w:r>
      <w:r>
        <w:t xml:space="preserve"> </w:t>
      </w:r>
      <w:r>
        <w:fldChar w:fldCharType="begin"/>
      </w:r>
      <w:r w:rsidR="00F442F5">
        <w:instrText xml:space="preserve"> ADDIN ZOTERO_ITEM CSL_CITATION {"citationID":"FCqjRkHC","properties":{"formattedCitation":"James Grant, \\uc0\\u8220{}Journal of Lieutenant-Colonel James Grant, Commanding an Expedition against the Cherokee Indians, June-July, 1761,\\uc0\\u8221{} {\\i{}Florida Historical Society Quarterly} 12, no. 1 (1933): 25\\uc0\\u8211{}36.","plainCitation":"James Grant, “Journal of Lieutenant-Colonel James Grant, Commanding an Expedition against the Cherokee Indians, June-July, 1761,” Florida Historical Society Quarterly 12, no. 1 (1933): 25–36.","noteIndex":196},"citationItems":[{"id":640,"uris":["http://zotero.org/users/12228364/items/9HFGW597"],"itemData":{"id":640,"type":"article-journal","container-title":"Florida Historical Society quarterly","ISSN":"0361-624X","issue":"1","language":"eng","note":"publisher: The Florida Historical Society","page":"25–36","source":"utk.primo.exlibrisgroup.com","title":"Journal of Lieutenant-Colonel James Grant, Commanding an Expedition against the Cherokee Indians, June-July, 1761","volume":"12","author":[{"family":"Grant","given":"James"}],"issued":{"date-parts":[["1933"]]}}}],"schema":"https://github.com/citation-style-language/schema/raw/master/csl-citation.json"} </w:instrText>
      </w:r>
      <w:r>
        <w:fldChar w:fldCharType="separate"/>
      </w:r>
      <w:r w:rsidRPr="00CF5B61">
        <w:rPr>
          <w:kern w:val="0"/>
        </w:rPr>
        <w:t xml:space="preserve">James Grant, “Journal of Lieutenant-Colonel James Grant, Commanding an Expedition against the Cherokee Indians, June-July, 1761,” </w:t>
      </w:r>
      <w:r w:rsidRPr="00CF5B61">
        <w:rPr>
          <w:i/>
          <w:iCs/>
          <w:kern w:val="0"/>
        </w:rPr>
        <w:t>Florida Historical Society Quarterly</w:t>
      </w:r>
      <w:r w:rsidRPr="00CF5B61">
        <w:rPr>
          <w:kern w:val="0"/>
        </w:rPr>
        <w:t xml:space="preserve"> 12, no. 1 (1933): 25–36.</w:t>
      </w:r>
      <w:r>
        <w:fldChar w:fldCharType="end"/>
      </w:r>
    </w:p>
  </w:footnote>
  <w:footnote w:id="199">
    <w:p w14:paraId="627A3B03" w14:textId="77777777" w:rsidR="003068DF" w:rsidRDefault="003068DF" w:rsidP="003068DF">
      <w:pPr>
        <w:pStyle w:val="FootnoteText"/>
      </w:pPr>
      <w:r w:rsidRPr="00CA232C">
        <w:rPr>
          <w:rStyle w:val="FootnoteReference"/>
        </w:rPr>
        <w:footnoteRef/>
      </w:r>
      <w:r>
        <w:t xml:space="preserve"> Preston, </w:t>
      </w:r>
      <w:r w:rsidRPr="00504EAC">
        <w:rPr>
          <w:i/>
          <w:iCs/>
        </w:rPr>
        <w:t>Braddock’s Defeat</w:t>
      </w:r>
      <w:r>
        <w:t>, 7.</w:t>
      </w:r>
    </w:p>
  </w:footnote>
  <w:footnote w:id="200">
    <w:p w14:paraId="74F76C49" w14:textId="36BAF243" w:rsidR="00133B3C" w:rsidRDefault="00133B3C">
      <w:pPr>
        <w:pStyle w:val="FootnoteText"/>
      </w:pPr>
      <w:r w:rsidRPr="00CA232C">
        <w:rPr>
          <w:rStyle w:val="FootnoteReference"/>
        </w:rPr>
        <w:footnoteRef/>
      </w:r>
      <w:r>
        <w:t xml:space="preserve"> </w:t>
      </w:r>
      <w:r>
        <w:fldChar w:fldCharType="begin"/>
      </w:r>
      <w:r w:rsidR="00F442F5">
        <w:instrText xml:space="preserve"> ADDIN ZOTERO_ITEM CSL_CITATION {"citationID":"aq7qwzXC","properties":{"formattedCitation":"Grant, \\uc0\\u8220{}Journal of Lieutenant-Colonel James Grant, Commanding an Expedition against the Cherokee Indians, June-July, 1761.\\uc0\\u8221{}","plainCitation":"Grant, “Journal of Lieutenant-Colonel James Grant, Commanding an Expedition against the Cherokee Indians, June-July, 1761.”","dontUpdate":true,"noteIndex":198},"citationItems":[{"id":640,"uris":["http://zotero.org/users/12228364/items/9HFGW597"],"itemData":{"id":640,"type":"article-journal","container-title":"Florida Historical Society quarterly","ISSN":"0361-624X","issue":"1","language":"eng","note":"publisher: The Florida Historical Society","page":"25–36","source":"utk.primo.exlibrisgroup.com","title":"Journal of Lieutenant-Colonel James Grant, Commanding an Expedition against the Cherokee Indians, June-July, 1761","volume":"12","author":[{"family":"Grant","given":"James"}],"issued":{"date-parts":[["1933"]]}}}],"schema":"https://github.com/citation-style-language/schema/raw/master/csl-citation.json"} </w:instrText>
      </w:r>
      <w:r>
        <w:fldChar w:fldCharType="separate"/>
      </w:r>
      <w:r w:rsidRPr="00133B3C">
        <w:rPr>
          <w:kern w:val="0"/>
        </w:rPr>
        <w:t>Grant, “Journal</w:t>
      </w:r>
      <w:r w:rsidR="004B3EFD">
        <w:rPr>
          <w:kern w:val="0"/>
        </w:rPr>
        <w:t>,</w:t>
      </w:r>
      <w:r w:rsidRPr="00133B3C">
        <w:rPr>
          <w:kern w:val="0"/>
        </w:rPr>
        <w:t>”</w:t>
      </w:r>
      <w:r>
        <w:fldChar w:fldCharType="end"/>
      </w:r>
      <w:r w:rsidR="004B3EFD">
        <w:t xml:space="preserve"> 3-4.</w:t>
      </w:r>
    </w:p>
  </w:footnote>
  <w:footnote w:id="201">
    <w:p w14:paraId="01424737" w14:textId="39025868" w:rsidR="00371C89" w:rsidRDefault="00371C89">
      <w:pPr>
        <w:pStyle w:val="FootnoteText"/>
      </w:pPr>
      <w:r w:rsidRPr="00CA232C">
        <w:rPr>
          <w:rStyle w:val="FootnoteReference"/>
        </w:rPr>
        <w:footnoteRef/>
      </w:r>
      <w:r>
        <w:t xml:space="preserve"> Ibid</w:t>
      </w:r>
      <w:r w:rsidR="005C7939">
        <w:t>.; Christopher French, “Journal of an Expedition,” 2</w:t>
      </w:r>
      <w:r w:rsidR="0060543A">
        <w:t>83</w:t>
      </w:r>
      <w:r w:rsidR="005C7939">
        <w:t>.</w:t>
      </w:r>
    </w:p>
  </w:footnote>
  <w:footnote w:id="202">
    <w:p w14:paraId="2CBE2866" w14:textId="50383974" w:rsidR="003B4FF8" w:rsidRDefault="003B4FF8" w:rsidP="003B4FF8">
      <w:pPr>
        <w:pStyle w:val="FootnoteText"/>
      </w:pPr>
      <w:r w:rsidRPr="00CA232C">
        <w:rPr>
          <w:rStyle w:val="FootnoteReference"/>
        </w:rPr>
        <w:footnoteRef/>
      </w:r>
      <w:r>
        <w:t xml:space="preserve"> Henry Laurens to John </w:t>
      </w:r>
      <w:proofErr w:type="spellStart"/>
      <w:r>
        <w:t>Et</w:t>
      </w:r>
      <w:r w:rsidR="00D9413C">
        <w:t>t</w:t>
      </w:r>
      <w:r>
        <w:t>wein</w:t>
      </w:r>
      <w:proofErr w:type="spellEnd"/>
      <w:r>
        <w:t xml:space="preserve">, 11 July 1761, in </w:t>
      </w:r>
      <w:r>
        <w:fldChar w:fldCharType="begin"/>
      </w:r>
      <w:r w:rsidR="00B35B11">
        <w:instrText xml:space="preserve"> ADDIN ZOTERO_ITEM CSL_CITATION {"citationID":"nCmNThYg","properties":{"formattedCitation":"Henry Laurens, {\\i{}The Papers of Henry Laurens. 3: Jan. 1, 1979 - Aug. 31, 1763}, 1. ed (Columbia, SC: Univ. of South Carolina Pr, 1972).","plainCitation":"Henry Laurens, The Papers of Henry Laurens. 3: Jan. 1, 1979 - Aug. 31, 1763, 1. ed (Columbia, SC: Univ. of South Carolina Pr, 1972).","dontUpdate":true,"noteIndex":177},"citationItems":[{"id":613,"uris":["http://zotero.org/users/12228364/items/B4J2IM26"],"itemData":{"id":613,"type":"book","edition":"1. ed","event-place":"Columbia, SC","ISBN":"978-0-87249-228-8","language":"eng","number-of-pages":"599","publisher":"Univ. of South Carolina Pr","publisher-place":"Columbia, SC","source":"K10plus ISBN","title":"The papers of Henry Laurens. 3: Jan. 1, 1979 - Aug. 31, 1763","title-short":"The papers of Henry Laurens. 3","author":[{"family":"Laurens","given":"Henry"}],"issued":{"date-parts":[["1972"]]}}}],"schema":"https://github.com/citation-style-language/schema/raw/master/csl-citation.json"} </w:instrText>
      </w:r>
      <w:r>
        <w:fldChar w:fldCharType="separate"/>
      </w:r>
      <w:r w:rsidRPr="006565BA">
        <w:rPr>
          <w:i/>
          <w:iCs/>
          <w:kern w:val="0"/>
        </w:rPr>
        <w:t>The Papers of Henry Laurens</w:t>
      </w:r>
      <w:r>
        <w:rPr>
          <w:i/>
          <w:iCs/>
          <w:kern w:val="0"/>
        </w:rPr>
        <w:t>, Vol.</w:t>
      </w:r>
      <w:r w:rsidRPr="006565BA">
        <w:rPr>
          <w:i/>
          <w:iCs/>
          <w:kern w:val="0"/>
        </w:rPr>
        <w:t xml:space="preserve"> 3</w:t>
      </w:r>
      <w:r>
        <w:rPr>
          <w:kern w:val="0"/>
        </w:rPr>
        <w:t>, 75</w:t>
      </w:r>
      <w:r w:rsidRPr="006565BA">
        <w:rPr>
          <w:kern w:val="0"/>
        </w:rPr>
        <w:t>.</w:t>
      </w:r>
      <w:r>
        <w:fldChar w:fldCharType="end"/>
      </w:r>
    </w:p>
  </w:footnote>
  <w:footnote w:id="203">
    <w:p w14:paraId="162099AA" w14:textId="66E173EE" w:rsidR="003B4FF8" w:rsidRDefault="003B4FF8" w:rsidP="003B4FF8">
      <w:pPr>
        <w:pStyle w:val="FootnoteText"/>
      </w:pPr>
      <w:r w:rsidRPr="00CA232C">
        <w:rPr>
          <w:rStyle w:val="FootnoteReference"/>
        </w:rPr>
        <w:footnoteRef/>
      </w:r>
      <w:r>
        <w:t xml:space="preserve"> </w:t>
      </w:r>
      <w:r w:rsidR="00AB0248">
        <w:t xml:space="preserve">Ibid. </w:t>
      </w:r>
      <w:r>
        <w:t xml:space="preserve">This estimate is based on the 2500-3000 warrior estimate in </w:t>
      </w:r>
      <w:r>
        <w:fldChar w:fldCharType="begin"/>
      </w:r>
      <w:r w:rsidR="00492619">
        <w:instrText xml:space="preserve"> ADDIN ZOTERO_ITEM CSL_CITATION {"citationID":"C3s2NvRn","properties":{"formattedCitation":"Corkran, {\\i{}The Cherokee Frontier: Conflict and Survival, 1740-62}.","plainCitation":"Corkran, The Cherokee Frontier: Conflict and Survival, 1740-62.","dontUpdate":true,"noteIndex":170},"citationItems":[{"id":588,"uris":["http://zotero.org/users/12228364/items/VQF8LM7S"],"itemData":{"id":588,"type":"book","edition":"1st","event-place":"Norman","publisher":"University of Oklahoma Press","publisher-place":"Norman","title":"The Cherokee Frontier: Conflict and Survival, 1740-62","author":[{"family":"Corkran","given":"David H."}],"issued":{"date-parts":[["1962"]]}}}],"schema":"https://github.com/citation-style-language/schema/raw/master/csl-citation.json"} </w:instrText>
      </w:r>
      <w:r>
        <w:fldChar w:fldCharType="separate"/>
      </w:r>
      <w:r w:rsidRPr="00671D5C">
        <w:rPr>
          <w:kern w:val="0"/>
        </w:rPr>
        <w:t xml:space="preserve">Corkran, </w:t>
      </w:r>
      <w:r w:rsidRPr="00671D5C">
        <w:rPr>
          <w:i/>
          <w:iCs/>
          <w:kern w:val="0"/>
        </w:rPr>
        <w:t>The Cherokee Frontier: Conflict and Survival, 1740-62</w:t>
      </w:r>
      <w:r>
        <w:rPr>
          <w:i/>
          <w:iCs/>
          <w:kern w:val="0"/>
        </w:rPr>
        <w:t>, p. 3</w:t>
      </w:r>
      <w:r w:rsidRPr="00671D5C">
        <w:rPr>
          <w:kern w:val="0"/>
        </w:rPr>
        <w:t>.</w:t>
      </w:r>
      <w:r>
        <w:fldChar w:fldCharType="end"/>
      </w:r>
    </w:p>
  </w:footnote>
  <w:footnote w:id="204">
    <w:p w14:paraId="71A6FC53" w14:textId="358214C1" w:rsidR="00171039" w:rsidRDefault="00171039">
      <w:pPr>
        <w:pStyle w:val="FootnoteText"/>
      </w:pPr>
      <w:r w:rsidRPr="00CA232C">
        <w:rPr>
          <w:rStyle w:val="FootnoteReference"/>
        </w:rPr>
        <w:footnoteRef/>
      </w:r>
      <w:r>
        <w:t xml:space="preserve"> Grant, “Journal,” 8.</w:t>
      </w:r>
    </w:p>
  </w:footnote>
  <w:footnote w:id="205">
    <w:p w14:paraId="7BB3C29B" w14:textId="77777777" w:rsidR="003B4FF8" w:rsidRDefault="003B4FF8" w:rsidP="003B4FF8">
      <w:pPr>
        <w:pStyle w:val="FootnoteText"/>
      </w:pPr>
      <w:r w:rsidRPr="00CA232C">
        <w:rPr>
          <w:rStyle w:val="FootnoteReference"/>
        </w:rPr>
        <w:footnoteRef/>
      </w:r>
      <w:r>
        <w:t xml:space="preserve"> Francis Marion, “Sowing Tares of Hate” in </w:t>
      </w:r>
      <w:r w:rsidRPr="00B8675A">
        <w:rPr>
          <w:i/>
          <w:iCs/>
        </w:rPr>
        <w:t>Journal of Cherokee Studies</w:t>
      </w:r>
      <w:r>
        <w:t>, Vol II, No. 3, Summer, 1977.</w:t>
      </w:r>
    </w:p>
  </w:footnote>
  <w:footnote w:id="206">
    <w:p w14:paraId="7120FE3A" w14:textId="1C57EF35" w:rsidR="00440DBC" w:rsidRDefault="00440DBC" w:rsidP="00440DBC">
      <w:pPr>
        <w:pStyle w:val="FootnoteText"/>
      </w:pPr>
      <w:r w:rsidRPr="00CA232C">
        <w:rPr>
          <w:rStyle w:val="FootnoteReference"/>
        </w:rPr>
        <w:footnoteRef/>
      </w:r>
      <w:r>
        <w:t xml:space="preserve"> </w:t>
      </w:r>
      <w:r>
        <w:fldChar w:fldCharType="begin"/>
      </w:r>
      <w:r>
        <w:instrText xml:space="preserve"> ADDIN ZOTERO_ITEM CSL_CITATION {"citationID":"Ro1P1abw","properties":{"formattedCitation":"Gadsden, {\\i{}Some Observations on the Two Campaigns Agaist the Cherokee Indians, in 1760 and 1761. In a Second Letter from Philopatios.}","plainCitation":"Gadsden, Some Observations on the Two Campaigns Agaist the Cherokee Indians, in 1760 and 1761. In a Second Letter from Philopatios.","dontUpdate":true,"noteIndex":180},"citationItems":[{"id":614,"uris":["http://zotero.org/users/12228364/items/4UXZVJY8"],"itemData":{"id":614,"type":"book","event-place":"Charlestown","publisher":"Printed and Sold by Peter Timothy","publisher-place":"Charlestown","title":"Some Observations on the Two Campaigns against the Cherokee Indians, in 1760 and 1761. In a Second Letter from Philopatrios.","author":[{"family":"Gadsden","given":"Christopher"}],"issued":{"date-parts":[["1762"]]}}}],"schema":"https://github.com/citation-style-language/schema/raw/master/csl-citation.json"} </w:instrText>
      </w:r>
      <w:r>
        <w:fldChar w:fldCharType="separate"/>
      </w:r>
      <w:r w:rsidRPr="002E6BD3">
        <w:rPr>
          <w:kern w:val="0"/>
        </w:rPr>
        <w:t xml:space="preserve">Gadsden, </w:t>
      </w:r>
      <w:r w:rsidRPr="002E6BD3">
        <w:rPr>
          <w:i/>
          <w:iCs/>
          <w:kern w:val="0"/>
        </w:rPr>
        <w:t xml:space="preserve">Some Observations on the Two Campaigns </w:t>
      </w:r>
      <w:r w:rsidR="00745248" w:rsidRPr="002E6BD3">
        <w:rPr>
          <w:i/>
          <w:iCs/>
          <w:kern w:val="0"/>
        </w:rPr>
        <w:t>Against</w:t>
      </w:r>
      <w:r w:rsidRPr="002E6BD3">
        <w:rPr>
          <w:i/>
          <w:iCs/>
          <w:kern w:val="0"/>
        </w:rPr>
        <w:t xml:space="preserve"> the Cherokee Indians, in 1760 and 1761. In a Second Letter from </w:t>
      </w:r>
      <w:r w:rsidR="00745248" w:rsidRPr="002E6BD3">
        <w:rPr>
          <w:i/>
          <w:iCs/>
          <w:kern w:val="0"/>
        </w:rPr>
        <w:t>Philopatrios</w:t>
      </w:r>
      <w:r>
        <w:rPr>
          <w:i/>
          <w:iCs/>
          <w:kern w:val="0"/>
        </w:rPr>
        <w:t xml:space="preserve">, </w:t>
      </w:r>
      <w:r w:rsidRPr="001A6ED2">
        <w:rPr>
          <w:kern w:val="0"/>
        </w:rPr>
        <w:t>8</w:t>
      </w:r>
      <w:r>
        <w:rPr>
          <w:kern w:val="0"/>
        </w:rPr>
        <w:t>, 13</w:t>
      </w:r>
      <w:r w:rsidRPr="002E6BD3">
        <w:rPr>
          <w:i/>
          <w:iCs/>
          <w:kern w:val="0"/>
        </w:rPr>
        <w:t>.</w:t>
      </w:r>
      <w:r>
        <w:fldChar w:fldCharType="end"/>
      </w:r>
    </w:p>
  </w:footnote>
  <w:footnote w:id="207">
    <w:p w14:paraId="3C64EA70" w14:textId="5B4809F3" w:rsidR="002062B9" w:rsidRDefault="002062B9">
      <w:pPr>
        <w:pStyle w:val="FootnoteText"/>
      </w:pPr>
      <w:r w:rsidRPr="00CA232C">
        <w:rPr>
          <w:rStyle w:val="FootnoteReference"/>
        </w:rPr>
        <w:footnoteRef/>
      </w:r>
      <w:r>
        <w:t xml:space="preserve"> Andrew Williamson’s experience in the </w:t>
      </w:r>
      <w:r w:rsidR="0045085E">
        <w:t>Grant</w:t>
      </w:r>
      <w:r>
        <w:t xml:space="preserve"> campaign included scouting and providing supplies to the army. </w:t>
      </w:r>
      <w:r w:rsidR="00672928">
        <w:t xml:space="preserve">He supplied beef to the British expeditions and force for over a decade before the American Revolution, </w:t>
      </w:r>
      <w:r w:rsidR="006D52F4">
        <w:t>giving him experience in logistical operations</w:t>
      </w:r>
      <w:r>
        <w:t>. Maryland Gazette, August 14, 1760; South Carolina Gazette No. 1352, Jun 28 – Jul 5, 1760</w:t>
      </w:r>
      <w:r w:rsidR="006D52F4">
        <w:t xml:space="preserve">. </w:t>
      </w:r>
      <w:r w:rsidR="00587A4C">
        <w:t xml:space="preserve">Whether he </w:t>
      </w:r>
      <w:proofErr w:type="gramStart"/>
      <w:r w:rsidR="00587A4C">
        <w:t>actually was</w:t>
      </w:r>
      <w:proofErr w:type="gramEnd"/>
      <w:r w:rsidR="00587A4C">
        <w:t xml:space="preserve"> a part of the Montgomery expedition is not a certainty. Williamson’s alleged participation in the Montgomery campaign comes from a footnote in </w:t>
      </w:r>
      <w:r w:rsidR="00587A4C">
        <w:fldChar w:fldCharType="begin"/>
      </w:r>
      <w:r w:rsidR="00587A4C">
        <w:instrText xml:space="preserve"> ADDIN ZOTERO_ITEM CSL_CITATION {"citationID":"sgTrIKN2","properties":{"formattedCitation":"Benson J. Lossing, {\\i{}The Pictoraial Field-Book of The Revolution}, vol. 2, 2 vols. (New York: Harper and Brothers, 1852).","plainCitation":"Benson J. Lossing, The Pictoraial Field-Book of The Revolution, vol. 2, 2 vols. (New York: Harper and Brothers, 1852).","noteIndex":199},"citationItems":[{"id":637,"uris":["http://zotero.org/users/12228364/items/BZBVBVEI"],"itemData":{"id":637,"type":"book","event-place":"New York","number-of-volumes":"2","publisher":"Harper and Brothers","publisher-place":"New York","title":"The Pictoraial Field-Book of The Revolution","volume":"2","author":[{"family":"Lossing","given":"Benson J."}],"issued":{"date-parts":[["1852"]]}}}],"schema":"https://github.com/citation-style-language/schema/raw/master/csl-citation.json"} </w:instrText>
      </w:r>
      <w:r w:rsidR="00587A4C">
        <w:fldChar w:fldCharType="separate"/>
      </w:r>
      <w:r w:rsidR="00587A4C" w:rsidRPr="00205CCF">
        <w:rPr>
          <w:kern w:val="0"/>
        </w:rPr>
        <w:t xml:space="preserve">Benson J. Lossing, </w:t>
      </w:r>
      <w:r w:rsidR="00587A4C" w:rsidRPr="00205CCF">
        <w:rPr>
          <w:i/>
          <w:iCs/>
          <w:kern w:val="0"/>
        </w:rPr>
        <w:t>The Pictorial Field-Book of The Revolution</w:t>
      </w:r>
      <w:r w:rsidR="00587A4C" w:rsidRPr="00205CCF">
        <w:rPr>
          <w:kern w:val="0"/>
        </w:rPr>
        <w:t>, vol. 2 (New York: Harper and Brothers, 1852)</w:t>
      </w:r>
      <w:r w:rsidR="00587A4C">
        <w:rPr>
          <w:kern w:val="0"/>
        </w:rPr>
        <w:t>, 712</w:t>
      </w:r>
      <w:r w:rsidR="00587A4C" w:rsidRPr="00205CCF">
        <w:rPr>
          <w:kern w:val="0"/>
        </w:rPr>
        <w:t>.</w:t>
      </w:r>
      <w:r w:rsidR="00587A4C">
        <w:fldChar w:fldCharType="end"/>
      </w:r>
      <w:r w:rsidR="00587A4C">
        <w:t xml:space="preserve"> This note says that “it is believed that he attended Montgomery in his expedition against the Indians in 1760,” so his participation is questionable. Llewellyn Toulmin cites Lossing in his more recent article stating that Williamson was on the Montgomery expedition. See </w:t>
      </w:r>
      <w:r w:rsidR="00587A4C" w:rsidRPr="00232707">
        <w:t>Llewellyn M. Toulmin. "Backcountry Warrior: Brig. Gen. Andrew Williamson</w:t>
      </w:r>
      <w:r w:rsidR="00587A4C">
        <w:t>,</w:t>
      </w:r>
      <w:r w:rsidR="00587A4C" w:rsidRPr="00232707">
        <w:t xml:space="preserve">" </w:t>
      </w:r>
      <w:r w:rsidR="00587A4C" w:rsidRPr="00232707">
        <w:rPr>
          <w:i/>
          <w:iCs/>
        </w:rPr>
        <w:t>Journal of Backcountry Studies</w:t>
      </w:r>
      <w:r w:rsidR="00587A4C">
        <w:t>,</w:t>
      </w:r>
      <w:r w:rsidR="00587A4C" w:rsidRPr="00232707">
        <w:t xml:space="preserve"> Volume 7, Number 1 (Spring 2012)</w:t>
      </w:r>
      <w:r w:rsidR="00587A4C">
        <w:t>. Toulmin notes that Williamson joined the Provincial Regiment of Foot on 22 September 1760, but this was after the Montgomery campaign. It is possible that he joined the campaign as an enlisted soldier and received his commission afterwards.</w:t>
      </w:r>
    </w:p>
  </w:footnote>
  <w:footnote w:id="208">
    <w:p w14:paraId="71B6D2FC" w14:textId="3A5ED501" w:rsidR="000A3BB8" w:rsidRDefault="000A3BB8" w:rsidP="000A3BB8">
      <w:pPr>
        <w:pStyle w:val="FootnoteText"/>
      </w:pPr>
      <w:r w:rsidRPr="00CA232C">
        <w:rPr>
          <w:rStyle w:val="FootnoteReference"/>
        </w:rPr>
        <w:footnoteRef/>
      </w:r>
      <w:r>
        <w:t xml:space="preserve"> </w:t>
      </w:r>
      <w:r w:rsidRPr="000452ED">
        <w:t>Ross</w:t>
      </w:r>
      <w:r w:rsidR="00BD0FC4">
        <w:rPr>
          <w:i/>
          <w:iCs/>
        </w:rPr>
        <w:t xml:space="preserve">, </w:t>
      </w:r>
      <w:r w:rsidR="00BD0FC4">
        <w:t>“Combined and Parallel Expeditions</w:t>
      </w:r>
      <w:r>
        <w:t>, 217.</w:t>
      </w:r>
    </w:p>
  </w:footnote>
  <w:footnote w:id="209">
    <w:p w14:paraId="50A2B55C" w14:textId="7B211FB3" w:rsidR="00893FDA" w:rsidRDefault="00893FDA">
      <w:pPr>
        <w:pStyle w:val="FootnoteText"/>
      </w:pPr>
      <w:r w:rsidRPr="00CA232C">
        <w:rPr>
          <w:rStyle w:val="FootnoteReference"/>
        </w:rPr>
        <w:footnoteRef/>
      </w:r>
      <w:r>
        <w:t xml:space="preserve"> </w:t>
      </w:r>
      <w:r w:rsidR="00802D93">
        <w:t xml:space="preserve">While sources on this campaign do not indicate </w:t>
      </w:r>
      <w:r w:rsidR="002D2CB6">
        <w:t>that Williamson or his army used a specific drill manual</w:t>
      </w:r>
      <w:r w:rsidR="00487492" w:rsidRPr="00487492">
        <w:t xml:space="preserve">, there are contemporary examples of militia doctrine that were widely circulated. If Williamson had not read them, they at least reflected standing military wisdom of the time. Timothy Pickering’s 1775 </w:t>
      </w:r>
      <w:r w:rsidR="00487492" w:rsidRPr="002D2CB6">
        <w:rPr>
          <w:i/>
          <w:iCs/>
        </w:rPr>
        <w:t>An Easy Plan of Discipline for a Militia</w:t>
      </w:r>
      <w:r w:rsidR="00487492" w:rsidRPr="00487492">
        <w:t xml:space="preserve"> is one such manual. It contains no less than one hundred fifty pages of drill </w:t>
      </w:r>
      <w:proofErr w:type="gramStart"/>
      <w:r w:rsidR="00487492" w:rsidRPr="00487492">
        <w:t>instructions, but</w:t>
      </w:r>
      <w:proofErr w:type="gramEnd"/>
      <w:r w:rsidR="00487492" w:rsidRPr="00487492">
        <w:t xml:space="preserve"> offers some practical advice near the end. Contrary to many popular conceptions of 18th Century warfare, strict discipline and straight lines were made for training new recruits on the parade field and could be adjusted by experienced troops on the battlefield. Pickering knew that the terrain of America was much more forested than that of Europe, and that militiamen would rarely face the threat of cavalry charges. There is some instruction for how to form battle lines out of “Indian files,” which meant single file lines of soldiers, but Pickering assumed there would be a wide enough frontage for a company to reform on to engage an attacker.  In the steep defiles of the Southern Appalachians, this was simply not the case. The road was so narrow that forming into line was often impracticable, and Soldiers formed small circles facing outward while the troops behind the engaged party would try to flank on either side. Perhaps the most relevant passages from Pickering’s manual come from his observations, where he describes the use of grenadiers and rangers: “the special business of rangers on a march would be, to guard the battalion against surprises, by advancing at some distance…from the front and flanks of the battalion, for discovering and defeating ambuscades, or holding them at bay till the battalion be ready to oppose them.”</w:t>
      </w:r>
      <w:r w:rsidR="002D2CB6">
        <w:t xml:space="preserve"> </w:t>
      </w:r>
      <w:r w:rsidR="00487492">
        <w:fldChar w:fldCharType="begin"/>
      </w:r>
      <w:r w:rsidR="00F442F5">
        <w:instrText xml:space="preserve"> ADDIN ZOTERO_ITEM CSL_CITATION {"citationID":"13hfB66n","properties":{"formattedCitation":"Timothy Pickering, {\\i{}An Easy Plan of Discipline For a Militia} (Salem: Printed by Samuel and Ebenezer Hall, 1775).","plainCitation":"Timothy Pickering, An Easy Plan of Discipline For a Militia (Salem: Printed by Samuel and Ebenezer Hall, 1775).","dontUpdate":true,"noteIndex":207},"citationItems":[{"id":589,"uris":["http://zotero.org/users/12228364/items/V4XXSNQ3"],"itemData":{"id":589,"type":"book","event-place":"Salem","publisher":"Printed by Samuel and Ebenezer Hall","publisher-place":"Salem","title":"An Easy Plan of Discipline For a Militia","author":[{"family":"Pickering","given":"Timothy"}],"issued":{"date-parts":[["1775"]]}}}],"schema":"https://github.com/citation-style-language/schema/raw/master/csl-citation.json"} </w:instrText>
      </w:r>
      <w:r w:rsidR="00487492">
        <w:fldChar w:fldCharType="separate"/>
      </w:r>
      <w:r w:rsidR="00487492" w:rsidRPr="00863B65">
        <w:rPr>
          <w:kern w:val="0"/>
        </w:rPr>
        <w:t xml:space="preserve">Timothy Pickering, </w:t>
      </w:r>
      <w:r w:rsidR="00487492" w:rsidRPr="00863B65">
        <w:rPr>
          <w:i/>
          <w:iCs/>
          <w:kern w:val="0"/>
        </w:rPr>
        <w:t>An Easy Plan of Discipline For a Militia</w:t>
      </w:r>
      <w:r w:rsidR="00487492" w:rsidRPr="00863B65">
        <w:rPr>
          <w:kern w:val="0"/>
        </w:rPr>
        <w:t xml:space="preserve"> (Salem: Printed by Samuel and Ebenezer Hall, 1775)</w:t>
      </w:r>
      <w:r w:rsidR="00487492">
        <w:rPr>
          <w:kern w:val="0"/>
        </w:rPr>
        <w:t>, 141, 159-160</w:t>
      </w:r>
      <w:r w:rsidR="00487492" w:rsidRPr="00863B65">
        <w:rPr>
          <w:kern w:val="0"/>
        </w:rPr>
        <w:t>.</w:t>
      </w:r>
      <w:r w:rsidR="00487492">
        <w:fldChar w:fldCharType="end"/>
      </w:r>
    </w:p>
  </w:footnote>
  <w:footnote w:id="210">
    <w:p w14:paraId="4220D23E" w14:textId="4A071ECE" w:rsidR="00241FBE" w:rsidRDefault="00241FBE">
      <w:pPr>
        <w:pStyle w:val="FootnoteText"/>
      </w:pPr>
      <w:r w:rsidRPr="00CA232C">
        <w:rPr>
          <w:rStyle w:val="FootnoteReference"/>
        </w:rPr>
        <w:footnoteRef/>
      </w:r>
      <w:r>
        <w:t xml:space="preserve"> A captured Cherokee woman relayed this information via an interpreter after the battle. </w:t>
      </w:r>
      <w:r w:rsidR="00B13BB8">
        <w:t xml:space="preserve">Ross, “Parallel and Combined Expeditions,” </w:t>
      </w:r>
      <w:r w:rsidR="00D55687">
        <w:t>218-219.</w:t>
      </w:r>
    </w:p>
  </w:footnote>
  <w:footnote w:id="211">
    <w:p w14:paraId="733006F1" w14:textId="77777777" w:rsidR="000A3BB8" w:rsidRDefault="000A3BB8" w:rsidP="000A3BB8">
      <w:pPr>
        <w:pStyle w:val="FootnoteText"/>
      </w:pPr>
      <w:r w:rsidRPr="00CA232C">
        <w:rPr>
          <w:rStyle w:val="FootnoteReference"/>
        </w:rPr>
        <w:footnoteRef/>
      </w:r>
      <w:r>
        <w:t xml:space="preserve"> Jeff Dennis, “Southern Campaigns against the Cherokees: A Brief Compilation” </w:t>
      </w:r>
      <w:r w:rsidRPr="00437A13">
        <w:rPr>
          <w:i/>
          <w:iCs/>
        </w:rPr>
        <w:t>Southern Campaigns of the American Revolution 2</w:t>
      </w:r>
      <w:r w:rsidRPr="00437A13">
        <w:t xml:space="preserve">, no. 10.1 (October 2005): </w:t>
      </w:r>
      <w:r>
        <w:t>17.</w:t>
      </w:r>
      <w:r w:rsidRPr="00C7308E">
        <w:t xml:space="preserve"> </w:t>
      </w:r>
      <w:r>
        <w:t xml:space="preserve">Rutherford was having difficulty navigating the terrain on account of lacking Indigenous scouts of his own, repeating the dangerous mistake of General Braddock. Pickens gave up two “pilots” to assist Rutherford before returning to Williamson; it is unlikely that Pickens made it back to Williamson before the ambush at the Black Hole. </w:t>
      </w:r>
    </w:p>
  </w:footnote>
  <w:footnote w:id="212">
    <w:p w14:paraId="14874949" w14:textId="2B38E616" w:rsidR="000A3BB8" w:rsidRDefault="000A3BB8" w:rsidP="000A3BB8">
      <w:pPr>
        <w:pStyle w:val="FootnoteText"/>
      </w:pPr>
      <w:r w:rsidRPr="00CA232C">
        <w:rPr>
          <w:rStyle w:val="FootnoteReference"/>
        </w:rPr>
        <w:footnoteRef/>
      </w:r>
      <w:r>
        <w:t xml:space="preserve"> </w:t>
      </w:r>
      <w:r w:rsidR="00BD0FC4" w:rsidRPr="000452ED">
        <w:t>Ross</w:t>
      </w:r>
      <w:r w:rsidR="00BD0FC4">
        <w:rPr>
          <w:i/>
          <w:iCs/>
        </w:rPr>
        <w:t xml:space="preserve">, </w:t>
      </w:r>
      <w:r w:rsidR="00BD0FC4">
        <w:t>“Combined and Parallel Expeditions,</w:t>
      </w:r>
      <w:r w:rsidR="005F18F3">
        <w:t>”</w:t>
      </w:r>
      <w:r>
        <w:t xml:space="preserve"> 217.</w:t>
      </w:r>
    </w:p>
  </w:footnote>
  <w:footnote w:id="213">
    <w:p w14:paraId="07B1DE3C" w14:textId="5FAA2B77" w:rsidR="00006D3B" w:rsidRDefault="00006D3B" w:rsidP="00006D3B">
      <w:pPr>
        <w:pStyle w:val="FootnoteText"/>
      </w:pPr>
      <w:r w:rsidRPr="00CA232C">
        <w:rPr>
          <w:rStyle w:val="FootnoteReference"/>
        </w:rPr>
        <w:footnoteRef/>
      </w:r>
      <w:r>
        <w:t xml:space="preserve"> </w:t>
      </w:r>
      <w:r w:rsidRPr="00006D3B">
        <w:t xml:space="preserve">South Carolina Governor John Drayton’s memoirs recall that for “many days, the army marched without any order of disposition, in case of attack; and scarcely was any regular guard in advance.” Sometimes the advance guard was just the first men marching in the main body. Drayton continues, describing the difficulty of placing flankers or an advance guard: “this, however, was in a great measure inducted, by the defiles and passes, which so often occurred; by which, together with the gorges of mountains, often cut by streams of water, there was too much danger and difficulty in advancing the front guard, at any distance from the main body; or, of pushing flanking parties and scouts, along the line of march.” </w:t>
      </w:r>
      <w:r>
        <w:fldChar w:fldCharType="begin"/>
      </w:r>
      <w:r>
        <w:instrText xml:space="preserve"> ADDIN ZOTERO_ITEM CSL_CITATION {"citationID":"TYe31I5O","properties":{"formattedCitation":"John Drayton, {\\i{}Memoirs of the American Revolution, From Its Commencement to the Year 1776, Inclusive}, vol. 2, 2 vols. (Carleston: A. E. Miller, 1821).","plainCitation":"John Drayton, Memoirs of the American Revolution, From Its Commencement to the Year 1776, Inclusive, vol. 2, 2 vols. (Carleston: A. E. Miller, 1821).","dontUpdate":true,"noteIndex":183},"citationItems":[{"id":560,"uris":["http://zotero.org/users/12228364/items/FE5WIU4V"],"itemData":{"id":560,"type":"book","event-place":"Carleston","number-of-volumes":"2","publisher":"A. E. Miller","publisher-place":"Carleston","title":"Memoirs of the American Revolution, From Its Commencement to the Year 1776, Inclusive","volume":"2","author":[{"family":"Drayton","given":"John"}],"issued":{"date-parts":[["1821"]]}}}],"schema":"https://github.com/citation-style-language/schema/raw/master/csl-citation.json"} </w:instrText>
      </w:r>
      <w:r>
        <w:fldChar w:fldCharType="separate"/>
      </w:r>
      <w:r w:rsidRPr="008E2689">
        <w:rPr>
          <w:kern w:val="0"/>
        </w:rPr>
        <w:t xml:space="preserve">John Drayton, </w:t>
      </w:r>
      <w:r w:rsidRPr="008E2689">
        <w:rPr>
          <w:i/>
          <w:iCs/>
          <w:kern w:val="0"/>
        </w:rPr>
        <w:t>Memoirs of the American Revolution, From Its Commencement to the Year 1776, Inclusive</w:t>
      </w:r>
      <w:r w:rsidRPr="008E2689">
        <w:rPr>
          <w:kern w:val="0"/>
        </w:rPr>
        <w:t>, vol. 2, (Carleston: A. E. Miller, 1821)</w:t>
      </w:r>
      <w:r>
        <w:rPr>
          <w:kern w:val="0"/>
        </w:rPr>
        <w:t>, 359</w:t>
      </w:r>
      <w:r w:rsidRPr="008E2689">
        <w:rPr>
          <w:kern w:val="0"/>
        </w:rPr>
        <w:t>.</w:t>
      </w:r>
      <w:r>
        <w:fldChar w:fldCharType="end"/>
      </w:r>
    </w:p>
  </w:footnote>
  <w:footnote w:id="214">
    <w:p w14:paraId="25132134" w14:textId="14CCA625" w:rsidR="000A3BB8" w:rsidRDefault="000A3BB8" w:rsidP="000A3BB8">
      <w:pPr>
        <w:pStyle w:val="FootnoteText"/>
      </w:pPr>
      <w:r w:rsidRPr="00CA232C">
        <w:rPr>
          <w:rStyle w:val="FootnoteReference"/>
        </w:rPr>
        <w:footnoteRef/>
      </w:r>
      <w:r w:rsidR="00414709">
        <w:t xml:space="preserve"> Fa</w:t>
      </w:r>
      <w:r w:rsidR="00E06CC6">
        <w:t>iries, “Journal of an Expedition</w:t>
      </w:r>
      <w:r>
        <w:t>,</w:t>
      </w:r>
      <w:r w:rsidR="00E06CC6">
        <w:t>”</w:t>
      </w:r>
      <w:r>
        <w:t xml:space="preserve"> 30. </w:t>
      </w:r>
    </w:p>
  </w:footnote>
  <w:footnote w:id="215">
    <w:p w14:paraId="69ED9DC2" w14:textId="53A83113" w:rsidR="000A3BB8" w:rsidRDefault="000A3BB8" w:rsidP="000A3BB8">
      <w:pPr>
        <w:pStyle w:val="FootnoteText"/>
      </w:pPr>
      <w:r w:rsidRPr="00CA232C">
        <w:rPr>
          <w:rStyle w:val="FootnoteReference"/>
        </w:rPr>
        <w:footnoteRef/>
      </w:r>
      <w:r>
        <w:t xml:space="preserve"> </w:t>
      </w:r>
      <w:r w:rsidR="00BD0FC4" w:rsidRPr="000452ED">
        <w:t>Ross</w:t>
      </w:r>
      <w:r w:rsidR="00BD0FC4">
        <w:rPr>
          <w:i/>
          <w:iCs/>
        </w:rPr>
        <w:t xml:space="preserve">, </w:t>
      </w:r>
      <w:r w:rsidR="00BD0FC4">
        <w:t>“Combined and Parallel Expeditions,</w:t>
      </w:r>
      <w:r w:rsidR="005F18F3">
        <w:t>”</w:t>
      </w:r>
      <w:r w:rsidR="00BD0FC4">
        <w:t xml:space="preserve"> 217.</w:t>
      </w:r>
    </w:p>
  </w:footnote>
  <w:footnote w:id="216">
    <w:p w14:paraId="5BC9FB75" w14:textId="77777777" w:rsidR="000A3BB8" w:rsidRDefault="000A3BB8" w:rsidP="000A3BB8">
      <w:pPr>
        <w:pStyle w:val="FootnoteText"/>
      </w:pPr>
      <w:r w:rsidRPr="00CA232C">
        <w:rPr>
          <w:rStyle w:val="FootnoteReference"/>
        </w:rPr>
        <w:footnoteRef/>
      </w:r>
      <w:r>
        <w:t xml:space="preserve"> Drayton, </w:t>
      </w:r>
      <w:r w:rsidRPr="009135E6">
        <w:rPr>
          <w:i/>
          <w:iCs/>
        </w:rPr>
        <w:t>Memoirs,</w:t>
      </w:r>
      <w:r>
        <w:t xml:space="preserve"> 356.</w:t>
      </w:r>
    </w:p>
  </w:footnote>
  <w:footnote w:id="217">
    <w:p w14:paraId="6EC0AB7E" w14:textId="010F0D31" w:rsidR="000A3BB8" w:rsidRDefault="000A3BB8" w:rsidP="000A3BB8">
      <w:pPr>
        <w:pStyle w:val="FootnoteText"/>
      </w:pPr>
      <w:r w:rsidRPr="00CA232C">
        <w:rPr>
          <w:rStyle w:val="FootnoteReference"/>
        </w:rPr>
        <w:footnoteRef/>
      </w:r>
      <w:r>
        <w:t xml:space="preserve"> </w:t>
      </w:r>
      <w:r w:rsidR="005F18F3" w:rsidRPr="000452ED">
        <w:t>Ross</w:t>
      </w:r>
      <w:r w:rsidR="005F18F3">
        <w:rPr>
          <w:i/>
          <w:iCs/>
        </w:rPr>
        <w:t xml:space="preserve">, </w:t>
      </w:r>
      <w:r w:rsidR="005F18F3">
        <w:t>“Combined and Parallel Expeditions,” 217.</w:t>
      </w:r>
    </w:p>
  </w:footnote>
  <w:footnote w:id="218">
    <w:p w14:paraId="707FE181" w14:textId="77777777" w:rsidR="000A3BB8" w:rsidRDefault="000A3BB8" w:rsidP="000A3BB8">
      <w:pPr>
        <w:pStyle w:val="FootnoteText"/>
      </w:pPr>
      <w:r w:rsidRPr="00CA232C">
        <w:rPr>
          <w:rStyle w:val="FootnoteReference"/>
        </w:rPr>
        <w:footnoteRef/>
      </w:r>
      <w:r>
        <w:t xml:space="preserve"> Ibid.</w:t>
      </w:r>
    </w:p>
  </w:footnote>
  <w:footnote w:id="219">
    <w:p w14:paraId="74FAFEE2" w14:textId="77777777" w:rsidR="000A3BB8" w:rsidRDefault="000A3BB8" w:rsidP="000A3BB8">
      <w:pPr>
        <w:pStyle w:val="FootnoteText"/>
      </w:pPr>
      <w:r w:rsidRPr="00CA232C">
        <w:rPr>
          <w:rStyle w:val="FootnoteReference"/>
        </w:rPr>
        <w:footnoteRef/>
      </w:r>
      <w:r>
        <w:t xml:space="preserve"> Drayton,</w:t>
      </w:r>
      <w:r w:rsidRPr="009135E6">
        <w:rPr>
          <w:i/>
          <w:iCs/>
        </w:rPr>
        <w:t xml:space="preserve"> Memoirs,</w:t>
      </w:r>
      <w:r>
        <w:t xml:space="preserve"> 257.</w:t>
      </w:r>
    </w:p>
  </w:footnote>
  <w:footnote w:id="220">
    <w:p w14:paraId="63AD6394" w14:textId="345DDD99" w:rsidR="009B07D0" w:rsidRDefault="009B07D0" w:rsidP="009B07D0">
      <w:pPr>
        <w:pStyle w:val="FootnoteText"/>
      </w:pPr>
      <w:r w:rsidRPr="00CA232C">
        <w:rPr>
          <w:rStyle w:val="FootnoteReference"/>
        </w:rPr>
        <w:footnoteRef/>
      </w:r>
      <w:r>
        <w:t xml:space="preserve"> John McDowell to Lyman C. Draper, June 23, 1874, </w:t>
      </w:r>
      <w:r w:rsidRPr="009135E6">
        <w:rPr>
          <w:i/>
          <w:iCs/>
        </w:rPr>
        <w:t>Draper MSS</w:t>
      </w:r>
      <w:r>
        <w:t>, 1KK86; William Dells, “A Journal of the Motions</w:t>
      </w:r>
      <w:r w:rsidR="007400B4">
        <w:t>,</w:t>
      </w:r>
      <w:r w:rsidR="007E1CBC">
        <w:t>”</w:t>
      </w:r>
      <w:r w:rsidR="007400B4">
        <w:t xml:space="preserve"> 6.</w:t>
      </w:r>
      <w:r>
        <w:t xml:space="preserve"> The journal entry for Thursday, September 27, </w:t>
      </w:r>
      <w:proofErr w:type="gramStart"/>
      <w:r>
        <w:t>1776</w:t>
      </w:r>
      <w:proofErr w:type="gramEnd"/>
      <w:r>
        <w:t xml:space="preserve"> states that upon the meeting of the South and North Carolinian armies, the South Carolinians saluted Rutherford’s troops with “13 </w:t>
      </w:r>
      <w:proofErr w:type="spellStart"/>
      <w:r>
        <w:t>Swivell</w:t>
      </w:r>
      <w:proofErr w:type="spellEnd"/>
      <w:r>
        <w:t xml:space="preserve"> Guns in </w:t>
      </w:r>
      <w:proofErr w:type="spellStart"/>
      <w:r>
        <w:t>Honour</w:t>
      </w:r>
      <w:proofErr w:type="spellEnd"/>
      <w:r>
        <w:t xml:space="preserve"> of the 13 United Colonies</w:t>
      </w:r>
      <w:r w:rsidR="00DF7194">
        <w:t>.</w:t>
      </w:r>
      <w:r>
        <w:t xml:space="preserve">” </w:t>
      </w:r>
      <w:r w:rsidR="00DF7194">
        <w:t xml:space="preserve">These </w:t>
      </w:r>
      <w:r w:rsidR="007E1CBC">
        <w:t>“</w:t>
      </w:r>
      <w:proofErr w:type="spellStart"/>
      <w:r w:rsidR="007E1CBC">
        <w:t>swivell</w:t>
      </w:r>
      <w:proofErr w:type="spellEnd"/>
      <w:r w:rsidR="007E1CBC">
        <w:t>” guns may have been the wall guns described in the Draper manuscripts.</w:t>
      </w:r>
    </w:p>
  </w:footnote>
  <w:footnote w:id="221">
    <w:p w14:paraId="6A44149A" w14:textId="4AC2C173" w:rsidR="001D0E10" w:rsidRDefault="001D0E10" w:rsidP="001D0E10">
      <w:pPr>
        <w:pStyle w:val="FootnoteText"/>
      </w:pPr>
      <w:r w:rsidRPr="00CA232C">
        <w:rPr>
          <w:rStyle w:val="FootnoteReference"/>
        </w:rPr>
        <w:footnoteRef/>
      </w:r>
      <w:r>
        <w:t xml:space="preserve"> </w:t>
      </w:r>
      <w:r w:rsidR="00963286" w:rsidRPr="000452ED">
        <w:t>Ross</w:t>
      </w:r>
      <w:r w:rsidR="00963286">
        <w:rPr>
          <w:i/>
          <w:iCs/>
        </w:rPr>
        <w:t xml:space="preserve">, </w:t>
      </w:r>
      <w:r w:rsidR="00963286">
        <w:t xml:space="preserve">“Combined and Parallel Expeditions,” </w:t>
      </w:r>
      <w:r>
        <w:t>218.</w:t>
      </w:r>
    </w:p>
  </w:footnote>
  <w:footnote w:id="222">
    <w:p w14:paraId="50D73947" w14:textId="2701A9D8" w:rsidR="001D0E10" w:rsidRDefault="001D0E10" w:rsidP="001D0E10">
      <w:pPr>
        <w:pStyle w:val="FootnoteText"/>
      </w:pPr>
      <w:r w:rsidRPr="00CA232C">
        <w:rPr>
          <w:rStyle w:val="FootnoteReference"/>
        </w:rPr>
        <w:footnoteRef/>
      </w:r>
      <w:r>
        <w:t xml:space="preserve"> </w:t>
      </w:r>
      <w:r w:rsidR="00963286">
        <w:t>Fairies, “Journal of an Expedition,”</w:t>
      </w:r>
      <w:r>
        <w:t xml:space="preserve"> 23.</w:t>
      </w:r>
    </w:p>
  </w:footnote>
  <w:footnote w:id="223">
    <w:p w14:paraId="47C090E1" w14:textId="363A018C" w:rsidR="001D0E10" w:rsidRDefault="001D0E10" w:rsidP="001D0E10">
      <w:pPr>
        <w:pStyle w:val="FootnoteText"/>
      </w:pPr>
      <w:r w:rsidRPr="00CA232C">
        <w:rPr>
          <w:rStyle w:val="FootnoteReference"/>
        </w:rPr>
        <w:footnoteRef/>
      </w:r>
      <w:r>
        <w:t xml:space="preserve"> Blackmon, </w:t>
      </w:r>
      <w:r w:rsidRPr="009135E6">
        <w:rPr>
          <w:i/>
          <w:iCs/>
        </w:rPr>
        <w:t>Dark and Bloody Ground</w:t>
      </w:r>
      <w:r>
        <w:t>, 82.</w:t>
      </w:r>
      <w:r w:rsidR="00052BCE">
        <w:t xml:space="preserve"> </w:t>
      </w:r>
    </w:p>
  </w:footnote>
  <w:footnote w:id="224">
    <w:p w14:paraId="3E2EDD5F" w14:textId="77777777" w:rsidR="002B2F27" w:rsidRDefault="002B2F27" w:rsidP="002B2F27">
      <w:pPr>
        <w:pStyle w:val="FootnoteText"/>
      </w:pPr>
      <w:r w:rsidRPr="00CA232C">
        <w:rPr>
          <w:rStyle w:val="FootnoteReference"/>
        </w:rPr>
        <w:footnoteRef/>
      </w:r>
      <w:r>
        <w:t xml:space="preserve"> I have attempted to verify this reference in the Draper MSS, but the relevant passage is illegible in the available copies.</w:t>
      </w:r>
    </w:p>
  </w:footnote>
  <w:footnote w:id="225">
    <w:p w14:paraId="036C6BBD" w14:textId="7CB6F70D" w:rsidR="00406858" w:rsidRDefault="00406858">
      <w:pPr>
        <w:pStyle w:val="FootnoteText"/>
      </w:pPr>
      <w:r w:rsidRPr="00CA232C">
        <w:rPr>
          <w:rStyle w:val="FootnoteReference"/>
        </w:rPr>
        <w:footnoteRef/>
      </w:r>
      <w:r>
        <w:t xml:space="preserve"> </w:t>
      </w:r>
      <w:r w:rsidR="00587BB1">
        <w:t xml:space="preserve">For Native American women accompanying war parties in logistical roles, see Lee, </w:t>
      </w:r>
      <w:r w:rsidR="00587BB1" w:rsidRPr="003435C3">
        <w:rPr>
          <w:i/>
          <w:iCs/>
        </w:rPr>
        <w:t>The Cutting-Of Way</w:t>
      </w:r>
      <w:r w:rsidR="003435C3">
        <w:t xml:space="preserve">, </w:t>
      </w:r>
      <w:r w:rsidR="00587BB1">
        <w:t>53</w:t>
      </w:r>
      <w:r w:rsidR="00B72F40">
        <w:t>,</w:t>
      </w:r>
      <w:r w:rsidR="00587BB1">
        <w:t xml:space="preserve"> 67.</w:t>
      </w:r>
    </w:p>
  </w:footnote>
  <w:footnote w:id="226">
    <w:p w14:paraId="4182D391" w14:textId="77777777" w:rsidR="001D0E10" w:rsidRDefault="001D0E10" w:rsidP="001D0E10">
      <w:pPr>
        <w:pStyle w:val="FootnoteText"/>
      </w:pPr>
      <w:r w:rsidRPr="00CA232C">
        <w:rPr>
          <w:rStyle w:val="FootnoteReference"/>
        </w:rPr>
        <w:footnoteRef/>
      </w:r>
      <w:r>
        <w:t xml:space="preserve"> Arthur Fairies and Captain Frank Ross record the militia casualties as 12 dead and 18 wounded. John Drayton cites the number as 14 dead, including one Catawba, and thirty-four wounded, including two Catawba.  </w:t>
      </w:r>
    </w:p>
  </w:footnote>
  <w:footnote w:id="227">
    <w:p w14:paraId="52FB349F" w14:textId="77777777" w:rsidR="001D0E10" w:rsidRDefault="001D0E10" w:rsidP="001D0E10">
      <w:pPr>
        <w:pStyle w:val="FootnoteText"/>
      </w:pPr>
      <w:r w:rsidRPr="00CA232C">
        <w:rPr>
          <w:rStyle w:val="FootnoteReference"/>
        </w:rPr>
        <w:footnoteRef/>
      </w:r>
      <w:r>
        <w:t xml:space="preserve"> “Williamson’s Cherokee Campaign, 1776,” Col. Samuel Hammond, </w:t>
      </w:r>
      <w:r w:rsidRPr="008E4A06">
        <w:rPr>
          <w:i/>
          <w:iCs/>
        </w:rPr>
        <w:t>Draper MSS</w:t>
      </w:r>
      <w:r>
        <w:t>, 3VV130.</w:t>
      </w:r>
    </w:p>
  </w:footnote>
  <w:footnote w:id="228">
    <w:p w14:paraId="0A1E9487" w14:textId="1A8424D5" w:rsidR="001D0E10" w:rsidRDefault="001D0E10" w:rsidP="001D0E10">
      <w:pPr>
        <w:pStyle w:val="FootnoteText"/>
      </w:pPr>
      <w:r w:rsidRPr="00CA232C">
        <w:rPr>
          <w:rStyle w:val="FootnoteReference"/>
        </w:rPr>
        <w:footnoteRef/>
      </w:r>
      <w:r>
        <w:t xml:space="preserve"> </w:t>
      </w:r>
      <w:r w:rsidR="00DA2719">
        <w:t>Ross</w:t>
      </w:r>
      <w:r>
        <w:t>,</w:t>
      </w:r>
      <w:r w:rsidR="00DA2719">
        <w:t xml:space="preserve"> “Combined and Parallel Expeditions,”</w:t>
      </w:r>
      <w:r>
        <w:t xml:space="preserve"> 217.</w:t>
      </w:r>
    </w:p>
  </w:footnote>
  <w:footnote w:id="229">
    <w:p w14:paraId="0CA5EE49" w14:textId="08BBAF30" w:rsidR="00DA2719" w:rsidRDefault="00DA2719">
      <w:pPr>
        <w:pStyle w:val="FootnoteText"/>
      </w:pPr>
      <w:r>
        <w:rPr>
          <w:rStyle w:val="FootnoteReference"/>
        </w:rPr>
        <w:footnoteRef/>
      </w:r>
      <w:r>
        <w:t xml:space="preserve"> Ibid., 219.</w:t>
      </w:r>
      <w:r w:rsidR="002B5B05">
        <w:t xml:space="preserve"> This was a copy of Grant’s similar maneuver over the Little Tennessee in 1761.</w:t>
      </w:r>
    </w:p>
  </w:footnote>
  <w:footnote w:id="230">
    <w:p w14:paraId="7D17656E" w14:textId="2DDE1138" w:rsidR="006529A9" w:rsidRDefault="006529A9">
      <w:pPr>
        <w:pStyle w:val="FootnoteText"/>
      </w:pPr>
      <w:r>
        <w:rPr>
          <w:rStyle w:val="FootnoteReference"/>
        </w:rPr>
        <w:footnoteRef/>
      </w:r>
      <w:r>
        <w:t xml:space="preserve"> </w:t>
      </w:r>
      <w:r w:rsidR="00EB397A">
        <w:t xml:space="preserve">See </w:t>
      </w:r>
      <w:r w:rsidR="00EB397A" w:rsidRPr="00FB06AE">
        <w:t>Archibald Henderson, “</w:t>
      </w:r>
      <w:r w:rsidR="00EB397A">
        <w:t>The Treaty of Long Island of Holston</w:t>
      </w:r>
      <w:r w:rsidR="00EB397A" w:rsidRPr="00FB06AE">
        <w:t xml:space="preserve">, </w:t>
      </w:r>
      <w:proofErr w:type="gramStart"/>
      <w:r w:rsidR="00EB397A" w:rsidRPr="00FB06AE">
        <w:t>J</w:t>
      </w:r>
      <w:r w:rsidR="00EB397A">
        <w:t>uly</w:t>
      </w:r>
      <w:r w:rsidR="00EB397A" w:rsidRPr="00FB06AE">
        <w:t>,</w:t>
      </w:r>
      <w:proofErr w:type="gramEnd"/>
      <w:r w:rsidR="00EB397A" w:rsidRPr="00FB06AE">
        <w:t xml:space="preserve"> 177</w:t>
      </w:r>
      <w:r w:rsidR="00EB397A">
        <w:t>7</w:t>
      </w:r>
      <w:r w:rsidR="00EB397A" w:rsidRPr="00FB06AE">
        <w:t>”</w:t>
      </w:r>
      <w:r w:rsidR="00EB397A">
        <w:t xml:space="preserve"> for the transcription of both treaty proceedings.</w:t>
      </w:r>
    </w:p>
  </w:footnote>
  <w:footnote w:id="231">
    <w:p w14:paraId="12B09205" w14:textId="77777777" w:rsidR="00B96AE8" w:rsidRDefault="00B96AE8" w:rsidP="00B96AE8">
      <w:pPr>
        <w:pStyle w:val="FootnoteText"/>
      </w:pPr>
      <w:r w:rsidRPr="00CA232C">
        <w:rPr>
          <w:rStyle w:val="FootnoteReference"/>
        </w:rPr>
        <w:footnoteRef/>
      </w:r>
      <w:r>
        <w:t xml:space="preserve"> Photograph taken by the author in the summer of 2024. The exact location of the Black Hole is unknown. Note the summer vegetation. This historical marker is overseen by the North Carolina Department of Archives and History.</w:t>
      </w:r>
    </w:p>
  </w:footnote>
  <w:footnote w:id="232">
    <w:p w14:paraId="2F0F2371" w14:textId="18182A87" w:rsidR="00F442F5" w:rsidRDefault="00F442F5">
      <w:pPr>
        <w:pStyle w:val="FootnoteText"/>
      </w:pPr>
      <w:r>
        <w:rPr>
          <w:rStyle w:val="FootnoteReference"/>
        </w:rPr>
        <w:footnoteRef/>
      </w:r>
      <w:r>
        <w:t xml:space="preserve"> </w:t>
      </w:r>
      <w:r w:rsidR="002C3C08">
        <w:t xml:space="preserve">This </w:t>
      </w:r>
      <w:r w:rsidR="0044559E">
        <w:t xml:space="preserve">proposed </w:t>
      </w:r>
      <w:r w:rsidR="002C3C08">
        <w:t xml:space="preserve">study could add more military context to the </w:t>
      </w:r>
      <w:r w:rsidR="00507380">
        <w:t xml:space="preserve">excellent </w:t>
      </w:r>
      <w:r w:rsidR="002C3C08">
        <w:t xml:space="preserve">work done by </w:t>
      </w:r>
      <w:r w:rsidR="00667326">
        <w:t xml:space="preserve">Donald </w:t>
      </w:r>
      <w:r>
        <w:fldChar w:fldCharType="begin"/>
      </w:r>
      <w:r>
        <w:instrText xml:space="preserve"> ADDIN ZOTERO_ITEM CSL_CITATION {"citationID":"cuzCXXGC","properties":{"formattedCitation":"Davis, {\\i{}Where There Are Mountains}.","plainCitation":"Davis, Where There Are Mountains.","noteIndex":227},"citationItems":[{"id":590,"uris":["http://zotero.org/users/12228364/items/9MVG26I6"],"itemData":{"id":590,"type":"book","abstract":"Intro -- Contents -- Preface -- Acknowledgments -- 1 Apalatchi: Naming the Mountains -- 2 Mississippia: Native Appalachia -- 3 Apalachee: Spanish Appalachia -- 4 Kituah: Cherokee Appalachia -- 5 Southwestern Mountains: Frontier Appalachia -- 6 Alleghenia: Antebellum Appalachia -- 7 Appalachia: Making the Modern Landscape -- 8 Conclusion: Nature, Culture, History -- Notes -- Bibliography -- Index -- A -- B -- C -- D -- E -- F -- G -- H -- I -- J -- K -- L -- M -- N -- O -- P -- Q -- R -- S -- T -- U -- V -- W -- X -- Y -- Z","event-place":"Athens","ISBN":"978-0-8203-2125-7","language":"eng","number-of-pages":"1","publisher":"University of Georgia Press","publisher-place":"Athens","source":"K10plus ISBN","title":"Where There Are Mountains: An Environmental History of the Southern Appalachians","title-short":"Where There Are Mountains","author":[{"family":"Davis","given":"Donald Edward"}],"issued":{"date-parts":[["2000"]]}}}],"schema":"https://github.com/citation-style-language/schema/raw/master/csl-citation.json"} </w:instrText>
      </w:r>
      <w:r>
        <w:fldChar w:fldCharType="separate"/>
      </w:r>
      <w:r w:rsidRPr="00F442F5">
        <w:rPr>
          <w:kern w:val="0"/>
        </w:rPr>
        <w:t>Davis</w:t>
      </w:r>
      <w:r w:rsidR="00667326">
        <w:rPr>
          <w:kern w:val="0"/>
        </w:rPr>
        <w:t xml:space="preserve"> in</w:t>
      </w:r>
      <w:r w:rsidRPr="00F442F5">
        <w:rPr>
          <w:kern w:val="0"/>
        </w:rPr>
        <w:t xml:space="preserve"> </w:t>
      </w:r>
      <w:r w:rsidRPr="00F442F5">
        <w:rPr>
          <w:i/>
          <w:iCs/>
          <w:kern w:val="0"/>
        </w:rPr>
        <w:t>Where There Are Mountains</w:t>
      </w:r>
      <w:r w:rsidRPr="00F442F5">
        <w:rPr>
          <w:kern w:val="0"/>
        </w:rPr>
        <w:t>.</w:t>
      </w:r>
      <w:r>
        <w:fldChar w:fldCharType="end"/>
      </w:r>
    </w:p>
  </w:footnote>
  <w:footnote w:id="233">
    <w:p w14:paraId="23CE0297" w14:textId="683D4BE0" w:rsidR="00000CBA" w:rsidRDefault="00000CBA">
      <w:pPr>
        <w:pStyle w:val="FootnoteText"/>
      </w:pPr>
      <w:r>
        <w:rPr>
          <w:rStyle w:val="FootnoteReference"/>
        </w:rPr>
        <w:footnoteRef/>
      </w:r>
      <w:r>
        <w:t xml:space="preserve"> One name appears </w:t>
      </w:r>
      <w:r w:rsidR="00E45694">
        <w:t>over and over in the South Carolina Gazette from 1759 onwards</w:t>
      </w:r>
      <w:r w:rsidR="00164E09">
        <w:t>:</w:t>
      </w:r>
      <w:r w:rsidR="00E45694">
        <w:t xml:space="preserve"> “Negro Abraham.” </w:t>
      </w:r>
      <w:r w:rsidR="00442BDA">
        <w:t>Abraham performed incredible journeys over the Appalachian Mountains to relay messages</w:t>
      </w:r>
      <w:r w:rsidR="00164E09">
        <w:t xml:space="preserve"> to outlying forts</w:t>
      </w:r>
      <w:r w:rsidR="00442BDA">
        <w:t xml:space="preserve">. He appeared to have a degree of immunity with the Cherokee. This story deserves more examination. See </w:t>
      </w:r>
      <w:r w:rsidR="00442BDA" w:rsidRPr="00276726">
        <w:rPr>
          <w:i/>
          <w:iCs/>
        </w:rPr>
        <w:t>South Carolina Gazette</w:t>
      </w:r>
      <w:r w:rsidR="00442BDA">
        <w:t xml:space="preserve">, </w:t>
      </w:r>
      <w:r w:rsidR="00276726">
        <w:t>esp. issues from 1760 during the Siege of Fort Loudon.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027E4"/>
    <w:multiLevelType w:val="multilevel"/>
    <w:tmpl w:val="15EA0BD8"/>
    <w:lvl w:ilvl="0">
      <w:start w:val="3"/>
      <w:numFmt w:val="decimal"/>
      <w:lvlText w:val="%1"/>
      <w:lvlJc w:val="left"/>
      <w:pPr>
        <w:ind w:left="360" w:hanging="360"/>
      </w:pPr>
      <w:rPr>
        <w:rFonts w:eastAsia="Times New Roman" w:hint="default"/>
      </w:rPr>
    </w:lvl>
    <w:lvl w:ilvl="1">
      <w:start w:val="1"/>
      <w:numFmt w:val="decimal"/>
      <w:lvlText w:val="%1.%2"/>
      <w:lvlJc w:val="left"/>
      <w:pPr>
        <w:ind w:left="600" w:hanging="360"/>
      </w:pPr>
      <w:rPr>
        <w:rFonts w:eastAsia="Times New Roman" w:hint="default"/>
      </w:rPr>
    </w:lvl>
    <w:lvl w:ilvl="2">
      <w:start w:val="1"/>
      <w:numFmt w:val="decimal"/>
      <w:lvlText w:val="%1.%2.%3"/>
      <w:lvlJc w:val="left"/>
      <w:pPr>
        <w:ind w:left="1200" w:hanging="720"/>
      </w:pPr>
      <w:rPr>
        <w:rFonts w:eastAsia="Times New Roman" w:hint="default"/>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480" w:hanging="180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 w15:restartNumberingAfterBreak="0">
    <w:nsid w:val="212D7C9C"/>
    <w:multiLevelType w:val="multilevel"/>
    <w:tmpl w:val="15EA0BD8"/>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3720" w:hanging="1800"/>
      </w:pPr>
      <w:rPr>
        <w:rFonts w:hint="default"/>
      </w:rPr>
    </w:lvl>
  </w:abstractNum>
  <w:abstractNum w:abstractNumId="2" w15:restartNumberingAfterBreak="0">
    <w:nsid w:val="31427F16"/>
    <w:multiLevelType w:val="multilevel"/>
    <w:tmpl w:val="15EA0BD8"/>
    <w:lvl w:ilvl="0">
      <w:start w:val="2"/>
      <w:numFmt w:val="decimal"/>
      <w:lvlText w:val="%1"/>
      <w:lvlJc w:val="left"/>
      <w:pPr>
        <w:ind w:left="360" w:hanging="360"/>
      </w:pPr>
      <w:rPr>
        <w:rFonts w:eastAsia="Times New Roman" w:hint="default"/>
      </w:rPr>
    </w:lvl>
    <w:lvl w:ilvl="1">
      <w:start w:val="5"/>
      <w:numFmt w:val="decimal"/>
      <w:lvlText w:val="%1.%2"/>
      <w:lvlJc w:val="left"/>
      <w:pPr>
        <w:ind w:left="600" w:hanging="360"/>
      </w:pPr>
      <w:rPr>
        <w:rFonts w:eastAsia="Times New Roman" w:hint="default"/>
      </w:rPr>
    </w:lvl>
    <w:lvl w:ilvl="2">
      <w:start w:val="1"/>
      <w:numFmt w:val="decimal"/>
      <w:lvlText w:val="%1.%2.%3"/>
      <w:lvlJc w:val="left"/>
      <w:pPr>
        <w:ind w:left="1200" w:hanging="720"/>
      </w:pPr>
      <w:rPr>
        <w:rFonts w:eastAsia="Times New Roman" w:hint="default"/>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480" w:hanging="180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3" w15:restartNumberingAfterBreak="0">
    <w:nsid w:val="377950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8887740"/>
    <w:multiLevelType w:val="multilevel"/>
    <w:tmpl w:val="15EA0BD8"/>
    <w:lvl w:ilvl="0">
      <w:start w:val="3"/>
      <w:numFmt w:val="decimal"/>
      <w:lvlText w:val="%1"/>
      <w:lvlJc w:val="left"/>
      <w:pPr>
        <w:ind w:left="360" w:hanging="360"/>
      </w:pPr>
      <w:rPr>
        <w:rFonts w:eastAsia="Times New Roman" w:hint="default"/>
      </w:rPr>
    </w:lvl>
    <w:lvl w:ilvl="1">
      <w:start w:val="5"/>
      <w:numFmt w:val="decimal"/>
      <w:lvlText w:val="%1.%2"/>
      <w:lvlJc w:val="left"/>
      <w:pPr>
        <w:ind w:left="600" w:hanging="360"/>
      </w:pPr>
      <w:rPr>
        <w:rFonts w:eastAsia="Times New Roman" w:hint="default"/>
      </w:rPr>
    </w:lvl>
    <w:lvl w:ilvl="2">
      <w:start w:val="1"/>
      <w:numFmt w:val="decimal"/>
      <w:lvlText w:val="%1.%2.%3"/>
      <w:lvlJc w:val="left"/>
      <w:pPr>
        <w:ind w:left="1200" w:hanging="720"/>
      </w:pPr>
      <w:rPr>
        <w:rFonts w:eastAsia="Times New Roman" w:hint="default"/>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480" w:hanging="180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5" w15:restartNumberingAfterBreak="0">
    <w:nsid w:val="73E849F1"/>
    <w:multiLevelType w:val="multilevel"/>
    <w:tmpl w:val="15EA0BD8"/>
    <w:lvl w:ilvl="0">
      <w:start w:val="2"/>
      <w:numFmt w:val="decimal"/>
      <w:lvlText w:val="%1"/>
      <w:lvlJc w:val="left"/>
      <w:pPr>
        <w:ind w:left="360" w:hanging="360"/>
      </w:pPr>
      <w:rPr>
        <w:rFonts w:eastAsia="Times New Roman" w:hint="default"/>
      </w:rPr>
    </w:lvl>
    <w:lvl w:ilvl="1">
      <w:start w:val="1"/>
      <w:numFmt w:val="decimal"/>
      <w:lvlText w:val="%1.%2"/>
      <w:lvlJc w:val="left"/>
      <w:pPr>
        <w:ind w:left="600" w:hanging="360"/>
      </w:pPr>
      <w:rPr>
        <w:rFonts w:eastAsia="Times New Roman" w:hint="default"/>
      </w:rPr>
    </w:lvl>
    <w:lvl w:ilvl="2">
      <w:start w:val="1"/>
      <w:numFmt w:val="decimal"/>
      <w:lvlText w:val="%1.%2.%3"/>
      <w:lvlJc w:val="left"/>
      <w:pPr>
        <w:ind w:left="1200" w:hanging="720"/>
      </w:pPr>
      <w:rPr>
        <w:rFonts w:eastAsia="Times New Roman" w:hint="default"/>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480" w:hanging="1800"/>
      </w:pPr>
      <w:rPr>
        <w:rFonts w:eastAsia="Times New Roman" w:hint="default"/>
      </w:rPr>
    </w:lvl>
    <w:lvl w:ilvl="8">
      <w:start w:val="1"/>
      <w:numFmt w:val="decimal"/>
      <w:lvlText w:val="%1.%2.%3.%4.%5.%6.%7.%8.%9"/>
      <w:lvlJc w:val="left"/>
      <w:pPr>
        <w:ind w:left="3720" w:hanging="1800"/>
      </w:pPr>
      <w:rPr>
        <w:rFonts w:eastAsia="Times New Roman" w:hint="default"/>
      </w:rPr>
    </w:lvl>
  </w:abstractNum>
  <w:num w:numId="1" w16cid:durableId="1431320423">
    <w:abstractNumId w:val="3"/>
  </w:num>
  <w:num w:numId="2" w16cid:durableId="1571693578">
    <w:abstractNumId w:val="1"/>
  </w:num>
  <w:num w:numId="3" w16cid:durableId="521474531">
    <w:abstractNumId w:val="5"/>
  </w:num>
  <w:num w:numId="4" w16cid:durableId="595020874">
    <w:abstractNumId w:val="2"/>
  </w:num>
  <w:num w:numId="5" w16cid:durableId="1790275532">
    <w:abstractNumId w:val="0"/>
  </w:num>
  <w:num w:numId="6" w16cid:durableId="2017951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B8"/>
    <w:rsid w:val="00000CBA"/>
    <w:rsid w:val="00000E68"/>
    <w:rsid w:val="00000FA7"/>
    <w:rsid w:val="00002299"/>
    <w:rsid w:val="00002F29"/>
    <w:rsid w:val="00003092"/>
    <w:rsid w:val="00003376"/>
    <w:rsid w:val="000033AE"/>
    <w:rsid w:val="000043F3"/>
    <w:rsid w:val="00004CAC"/>
    <w:rsid w:val="00005461"/>
    <w:rsid w:val="0000631B"/>
    <w:rsid w:val="00006D3B"/>
    <w:rsid w:val="00007550"/>
    <w:rsid w:val="000075F3"/>
    <w:rsid w:val="00007C38"/>
    <w:rsid w:val="00011289"/>
    <w:rsid w:val="000113B2"/>
    <w:rsid w:val="000114DA"/>
    <w:rsid w:val="00011B8A"/>
    <w:rsid w:val="00011F18"/>
    <w:rsid w:val="00012355"/>
    <w:rsid w:val="00012642"/>
    <w:rsid w:val="00012C66"/>
    <w:rsid w:val="00012CC9"/>
    <w:rsid w:val="000149E5"/>
    <w:rsid w:val="00015972"/>
    <w:rsid w:val="00015AD9"/>
    <w:rsid w:val="00015C59"/>
    <w:rsid w:val="00015EEF"/>
    <w:rsid w:val="00016C47"/>
    <w:rsid w:val="00017AC1"/>
    <w:rsid w:val="00017BA2"/>
    <w:rsid w:val="00020325"/>
    <w:rsid w:val="00020335"/>
    <w:rsid w:val="00022006"/>
    <w:rsid w:val="00022BCB"/>
    <w:rsid w:val="00022D02"/>
    <w:rsid w:val="000235C1"/>
    <w:rsid w:val="00023906"/>
    <w:rsid w:val="00023BAA"/>
    <w:rsid w:val="000241B0"/>
    <w:rsid w:val="0002455A"/>
    <w:rsid w:val="0002523F"/>
    <w:rsid w:val="000252C2"/>
    <w:rsid w:val="0002542A"/>
    <w:rsid w:val="00025494"/>
    <w:rsid w:val="0002642B"/>
    <w:rsid w:val="00026AFB"/>
    <w:rsid w:val="00027274"/>
    <w:rsid w:val="0002758B"/>
    <w:rsid w:val="0002765A"/>
    <w:rsid w:val="00027C64"/>
    <w:rsid w:val="00027E36"/>
    <w:rsid w:val="00027F37"/>
    <w:rsid w:val="0003042C"/>
    <w:rsid w:val="0003147B"/>
    <w:rsid w:val="00031664"/>
    <w:rsid w:val="00031EBD"/>
    <w:rsid w:val="0003227D"/>
    <w:rsid w:val="0003232C"/>
    <w:rsid w:val="000328BB"/>
    <w:rsid w:val="00033B30"/>
    <w:rsid w:val="0003432A"/>
    <w:rsid w:val="00034B3A"/>
    <w:rsid w:val="000354F5"/>
    <w:rsid w:val="000357D9"/>
    <w:rsid w:val="00035BDC"/>
    <w:rsid w:val="00035C49"/>
    <w:rsid w:val="0003686C"/>
    <w:rsid w:val="00037827"/>
    <w:rsid w:val="00037973"/>
    <w:rsid w:val="000404BC"/>
    <w:rsid w:val="00041C8B"/>
    <w:rsid w:val="00041F22"/>
    <w:rsid w:val="000420D9"/>
    <w:rsid w:val="000422B1"/>
    <w:rsid w:val="00042A2C"/>
    <w:rsid w:val="00043608"/>
    <w:rsid w:val="00043B9F"/>
    <w:rsid w:val="000451B5"/>
    <w:rsid w:val="000452ED"/>
    <w:rsid w:val="00045506"/>
    <w:rsid w:val="0004648D"/>
    <w:rsid w:val="000466CB"/>
    <w:rsid w:val="00046969"/>
    <w:rsid w:val="0004696E"/>
    <w:rsid w:val="00046CB3"/>
    <w:rsid w:val="000475B1"/>
    <w:rsid w:val="0005055A"/>
    <w:rsid w:val="00050D42"/>
    <w:rsid w:val="000512B2"/>
    <w:rsid w:val="0005138A"/>
    <w:rsid w:val="00051BB0"/>
    <w:rsid w:val="00051C7A"/>
    <w:rsid w:val="00052012"/>
    <w:rsid w:val="0005234C"/>
    <w:rsid w:val="000524A8"/>
    <w:rsid w:val="00052BCE"/>
    <w:rsid w:val="0005432B"/>
    <w:rsid w:val="00054DE7"/>
    <w:rsid w:val="00055367"/>
    <w:rsid w:val="00056526"/>
    <w:rsid w:val="000605D1"/>
    <w:rsid w:val="00060DC4"/>
    <w:rsid w:val="000610B2"/>
    <w:rsid w:val="0006134B"/>
    <w:rsid w:val="0006200F"/>
    <w:rsid w:val="00062390"/>
    <w:rsid w:val="000624AF"/>
    <w:rsid w:val="000626B9"/>
    <w:rsid w:val="00062949"/>
    <w:rsid w:val="00064A5B"/>
    <w:rsid w:val="00065431"/>
    <w:rsid w:val="000664E2"/>
    <w:rsid w:val="0006754B"/>
    <w:rsid w:val="00067707"/>
    <w:rsid w:val="00067C53"/>
    <w:rsid w:val="00067E41"/>
    <w:rsid w:val="000708F4"/>
    <w:rsid w:val="00070D7D"/>
    <w:rsid w:val="000712AA"/>
    <w:rsid w:val="000714D5"/>
    <w:rsid w:val="00071701"/>
    <w:rsid w:val="00071D0C"/>
    <w:rsid w:val="00071FB4"/>
    <w:rsid w:val="00072420"/>
    <w:rsid w:val="00073866"/>
    <w:rsid w:val="00073EDB"/>
    <w:rsid w:val="00074984"/>
    <w:rsid w:val="000749D0"/>
    <w:rsid w:val="00074B43"/>
    <w:rsid w:val="000751B9"/>
    <w:rsid w:val="0007545B"/>
    <w:rsid w:val="0007567D"/>
    <w:rsid w:val="00075784"/>
    <w:rsid w:val="0007645F"/>
    <w:rsid w:val="000764E7"/>
    <w:rsid w:val="00076711"/>
    <w:rsid w:val="000771E1"/>
    <w:rsid w:val="00080610"/>
    <w:rsid w:val="0008070F"/>
    <w:rsid w:val="000808EC"/>
    <w:rsid w:val="00081F4A"/>
    <w:rsid w:val="000821ED"/>
    <w:rsid w:val="00083E3A"/>
    <w:rsid w:val="000841BA"/>
    <w:rsid w:val="00084E89"/>
    <w:rsid w:val="000857A4"/>
    <w:rsid w:val="000870A5"/>
    <w:rsid w:val="000875E8"/>
    <w:rsid w:val="0008761C"/>
    <w:rsid w:val="00087E1F"/>
    <w:rsid w:val="000904C1"/>
    <w:rsid w:val="00090728"/>
    <w:rsid w:val="00090E0D"/>
    <w:rsid w:val="00091048"/>
    <w:rsid w:val="00091793"/>
    <w:rsid w:val="00091CD9"/>
    <w:rsid w:val="00092A52"/>
    <w:rsid w:val="00092B6B"/>
    <w:rsid w:val="00092BED"/>
    <w:rsid w:val="00093579"/>
    <w:rsid w:val="00093B07"/>
    <w:rsid w:val="00093C87"/>
    <w:rsid w:val="00093E85"/>
    <w:rsid w:val="00094645"/>
    <w:rsid w:val="000946F8"/>
    <w:rsid w:val="00094E86"/>
    <w:rsid w:val="00095199"/>
    <w:rsid w:val="000957A9"/>
    <w:rsid w:val="0009589D"/>
    <w:rsid w:val="00095F28"/>
    <w:rsid w:val="00097262"/>
    <w:rsid w:val="000974F8"/>
    <w:rsid w:val="00097CDD"/>
    <w:rsid w:val="000A0382"/>
    <w:rsid w:val="000A045F"/>
    <w:rsid w:val="000A06B8"/>
    <w:rsid w:val="000A1680"/>
    <w:rsid w:val="000A19B9"/>
    <w:rsid w:val="000A246F"/>
    <w:rsid w:val="000A2A23"/>
    <w:rsid w:val="000A3594"/>
    <w:rsid w:val="000A3B51"/>
    <w:rsid w:val="000A3BB8"/>
    <w:rsid w:val="000A4270"/>
    <w:rsid w:val="000A4540"/>
    <w:rsid w:val="000A4FEB"/>
    <w:rsid w:val="000A587E"/>
    <w:rsid w:val="000A5A58"/>
    <w:rsid w:val="000A622E"/>
    <w:rsid w:val="000A678D"/>
    <w:rsid w:val="000B0ECC"/>
    <w:rsid w:val="000B11F2"/>
    <w:rsid w:val="000B149D"/>
    <w:rsid w:val="000B16DF"/>
    <w:rsid w:val="000B1B5F"/>
    <w:rsid w:val="000B5048"/>
    <w:rsid w:val="000B5602"/>
    <w:rsid w:val="000B5B5D"/>
    <w:rsid w:val="000B62F0"/>
    <w:rsid w:val="000B6630"/>
    <w:rsid w:val="000B73F0"/>
    <w:rsid w:val="000C089A"/>
    <w:rsid w:val="000C12E0"/>
    <w:rsid w:val="000C200A"/>
    <w:rsid w:val="000C219A"/>
    <w:rsid w:val="000C2964"/>
    <w:rsid w:val="000C2E14"/>
    <w:rsid w:val="000C2F82"/>
    <w:rsid w:val="000C327E"/>
    <w:rsid w:val="000C36A9"/>
    <w:rsid w:val="000C3B2B"/>
    <w:rsid w:val="000C3D66"/>
    <w:rsid w:val="000C4611"/>
    <w:rsid w:val="000C5EB0"/>
    <w:rsid w:val="000C625E"/>
    <w:rsid w:val="000C6845"/>
    <w:rsid w:val="000C6BB1"/>
    <w:rsid w:val="000C6F12"/>
    <w:rsid w:val="000C70F8"/>
    <w:rsid w:val="000C74A4"/>
    <w:rsid w:val="000D013C"/>
    <w:rsid w:val="000D0F21"/>
    <w:rsid w:val="000D128B"/>
    <w:rsid w:val="000D2264"/>
    <w:rsid w:val="000D2275"/>
    <w:rsid w:val="000D2522"/>
    <w:rsid w:val="000D2A46"/>
    <w:rsid w:val="000D2B7C"/>
    <w:rsid w:val="000D417D"/>
    <w:rsid w:val="000D523B"/>
    <w:rsid w:val="000D5269"/>
    <w:rsid w:val="000D569C"/>
    <w:rsid w:val="000D5F3C"/>
    <w:rsid w:val="000D6124"/>
    <w:rsid w:val="000D61E5"/>
    <w:rsid w:val="000D6D68"/>
    <w:rsid w:val="000D7158"/>
    <w:rsid w:val="000D7179"/>
    <w:rsid w:val="000D7435"/>
    <w:rsid w:val="000E09E8"/>
    <w:rsid w:val="000E1702"/>
    <w:rsid w:val="000E2112"/>
    <w:rsid w:val="000E3082"/>
    <w:rsid w:val="000E372A"/>
    <w:rsid w:val="000E3B5A"/>
    <w:rsid w:val="000E463A"/>
    <w:rsid w:val="000E49D6"/>
    <w:rsid w:val="000E4B56"/>
    <w:rsid w:val="000E51A3"/>
    <w:rsid w:val="000E5718"/>
    <w:rsid w:val="000E70CF"/>
    <w:rsid w:val="000E723B"/>
    <w:rsid w:val="000E731A"/>
    <w:rsid w:val="000F0491"/>
    <w:rsid w:val="000F07A9"/>
    <w:rsid w:val="000F17CA"/>
    <w:rsid w:val="000F19B4"/>
    <w:rsid w:val="000F2570"/>
    <w:rsid w:val="000F3689"/>
    <w:rsid w:val="000F3847"/>
    <w:rsid w:val="000F38C8"/>
    <w:rsid w:val="000F3A65"/>
    <w:rsid w:val="000F47D9"/>
    <w:rsid w:val="000F5B93"/>
    <w:rsid w:val="000F66C0"/>
    <w:rsid w:val="000F760F"/>
    <w:rsid w:val="00100D9A"/>
    <w:rsid w:val="0010146D"/>
    <w:rsid w:val="00101CB7"/>
    <w:rsid w:val="00102318"/>
    <w:rsid w:val="00102AF3"/>
    <w:rsid w:val="001031BE"/>
    <w:rsid w:val="00104CDB"/>
    <w:rsid w:val="00105954"/>
    <w:rsid w:val="00105DF0"/>
    <w:rsid w:val="001061DD"/>
    <w:rsid w:val="001063B6"/>
    <w:rsid w:val="00107B7F"/>
    <w:rsid w:val="00107EA3"/>
    <w:rsid w:val="00107EAC"/>
    <w:rsid w:val="001103C0"/>
    <w:rsid w:val="0011048B"/>
    <w:rsid w:val="00110830"/>
    <w:rsid w:val="001119E4"/>
    <w:rsid w:val="00112737"/>
    <w:rsid w:val="001127E1"/>
    <w:rsid w:val="0011290E"/>
    <w:rsid w:val="001136B4"/>
    <w:rsid w:val="0011378C"/>
    <w:rsid w:val="001138E2"/>
    <w:rsid w:val="00113B39"/>
    <w:rsid w:val="00114789"/>
    <w:rsid w:val="00114DB2"/>
    <w:rsid w:val="00115002"/>
    <w:rsid w:val="001150D9"/>
    <w:rsid w:val="001151E2"/>
    <w:rsid w:val="0011573E"/>
    <w:rsid w:val="001161DF"/>
    <w:rsid w:val="001161FB"/>
    <w:rsid w:val="001163C8"/>
    <w:rsid w:val="00116B26"/>
    <w:rsid w:val="00116DBE"/>
    <w:rsid w:val="00116DC4"/>
    <w:rsid w:val="00117527"/>
    <w:rsid w:val="00117D3D"/>
    <w:rsid w:val="0012003A"/>
    <w:rsid w:val="0012032E"/>
    <w:rsid w:val="00120B4E"/>
    <w:rsid w:val="00120DFE"/>
    <w:rsid w:val="00121274"/>
    <w:rsid w:val="00121FC3"/>
    <w:rsid w:val="00122238"/>
    <w:rsid w:val="001238BC"/>
    <w:rsid w:val="0012523F"/>
    <w:rsid w:val="00125F07"/>
    <w:rsid w:val="00126010"/>
    <w:rsid w:val="0012682E"/>
    <w:rsid w:val="00126C10"/>
    <w:rsid w:val="0012771B"/>
    <w:rsid w:val="001305BD"/>
    <w:rsid w:val="001307DF"/>
    <w:rsid w:val="001308AC"/>
    <w:rsid w:val="00131577"/>
    <w:rsid w:val="00131680"/>
    <w:rsid w:val="001316AE"/>
    <w:rsid w:val="00131D96"/>
    <w:rsid w:val="00132416"/>
    <w:rsid w:val="001329FE"/>
    <w:rsid w:val="00132CB5"/>
    <w:rsid w:val="0013326D"/>
    <w:rsid w:val="00133B3C"/>
    <w:rsid w:val="0013459B"/>
    <w:rsid w:val="001346F1"/>
    <w:rsid w:val="001356C0"/>
    <w:rsid w:val="001359B6"/>
    <w:rsid w:val="00136510"/>
    <w:rsid w:val="0013705C"/>
    <w:rsid w:val="00137249"/>
    <w:rsid w:val="0013771D"/>
    <w:rsid w:val="001378DC"/>
    <w:rsid w:val="00137C4C"/>
    <w:rsid w:val="00137E1B"/>
    <w:rsid w:val="0014091A"/>
    <w:rsid w:val="001427E4"/>
    <w:rsid w:val="00143366"/>
    <w:rsid w:val="001437BC"/>
    <w:rsid w:val="0014532F"/>
    <w:rsid w:val="0014635F"/>
    <w:rsid w:val="001467D8"/>
    <w:rsid w:val="00147265"/>
    <w:rsid w:val="001474B6"/>
    <w:rsid w:val="00147703"/>
    <w:rsid w:val="00147C68"/>
    <w:rsid w:val="00150CF7"/>
    <w:rsid w:val="00151F5A"/>
    <w:rsid w:val="00152587"/>
    <w:rsid w:val="0015307D"/>
    <w:rsid w:val="00153C64"/>
    <w:rsid w:val="00154938"/>
    <w:rsid w:val="00154A7E"/>
    <w:rsid w:val="00154DEF"/>
    <w:rsid w:val="001559DB"/>
    <w:rsid w:val="00156561"/>
    <w:rsid w:val="001573CD"/>
    <w:rsid w:val="00157AC1"/>
    <w:rsid w:val="00160C51"/>
    <w:rsid w:val="001612CD"/>
    <w:rsid w:val="00161737"/>
    <w:rsid w:val="00162210"/>
    <w:rsid w:val="00162BE0"/>
    <w:rsid w:val="00163CBF"/>
    <w:rsid w:val="00164E09"/>
    <w:rsid w:val="00165A0F"/>
    <w:rsid w:val="001667F3"/>
    <w:rsid w:val="00166979"/>
    <w:rsid w:val="00166C7E"/>
    <w:rsid w:val="0016724B"/>
    <w:rsid w:val="0016734F"/>
    <w:rsid w:val="001674B8"/>
    <w:rsid w:val="00167648"/>
    <w:rsid w:val="00167A30"/>
    <w:rsid w:val="001704AA"/>
    <w:rsid w:val="00171039"/>
    <w:rsid w:val="00171A78"/>
    <w:rsid w:val="00171F08"/>
    <w:rsid w:val="00172AA3"/>
    <w:rsid w:val="00172D71"/>
    <w:rsid w:val="00174244"/>
    <w:rsid w:val="00175088"/>
    <w:rsid w:val="00175887"/>
    <w:rsid w:val="00175EB5"/>
    <w:rsid w:val="00175EF5"/>
    <w:rsid w:val="00175F5B"/>
    <w:rsid w:val="001764D5"/>
    <w:rsid w:val="001768B4"/>
    <w:rsid w:val="001774B9"/>
    <w:rsid w:val="0017760F"/>
    <w:rsid w:val="00177867"/>
    <w:rsid w:val="00177900"/>
    <w:rsid w:val="00180133"/>
    <w:rsid w:val="001803BD"/>
    <w:rsid w:val="00180550"/>
    <w:rsid w:val="00180AF8"/>
    <w:rsid w:val="00180F1F"/>
    <w:rsid w:val="00181025"/>
    <w:rsid w:val="00181E0B"/>
    <w:rsid w:val="00182337"/>
    <w:rsid w:val="00182405"/>
    <w:rsid w:val="0018280C"/>
    <w:rsid w:val="00182F92"/>
    <w:rsid w:val="00183C26"/>
    <w:rsid w:val="001846D4"/>
    <w:rsid w:val="00184B07"/>
    <w:rsid w:val="001851A6"/>
    <w:rsid w:val="001861BA"/>
    <w:rsid w:val="00186D0F"/>
    <w:rsid w:val="00187866"/>
    <w:rsid w:val="001901EB"/>
    <w:rsid w:val="00190A99"/>
    <w:rsid w:val="00190AF9"/>
    <w:rsid w:val="00190DD4"/>
    <w:rsid w:val="00190F8F"/>
    <w:rsid w:val="00192657"/>
    <w:rsid w:val="00192AF4"/>
    <w:rsid w:val="001930E1"/>
    <w:rsid w:val="00194504"/>
    <w:rsid w:val="001952BD"/>
    <w:rsid w:val="0019577A"/>
    <w:rsid w:val="00195922"/>
    <w:rsid w:val="00196676"/>
    <w:rsid w:val="0019678B"/>
    <w:rsid w:val="0019679E"/>
    <w:rsid w:val="00196C23"/>
    <w:rsid w:val="00197091"/>
    <w:rsid w:val="00197481"/>
    <w:rsid w:val="00197A24"/>
    <w:rsid w:val="001A0406"/>
    <w:rsid w:val="001A05BB"/>
    <w:rsid w:val="001A0C33"/>
    <w:rsid w:val="001A1839"/>
    <w:rsid w:val="001A2251"/>
    <w:rsid w:val="001A31F0"/>
    <w:rsid w:val="001A3B87"/>
    <w:rsid w:val="001A516D"/>
    <w:rsid w:val="001A52B7"/>
    <w:rsid w:val="001A55E5"/>
    <w:rsid w:val="001A66BF"/>
    <w:rsid w:val="001A6ED2"/>
    <w:rsid w:val="001A7869"/>
    <w:rsid w:val="001B0EF9"/>
    <w:rsid w:val="001B28B3"/>
    <w:rsid w:val="001B2ED4"/>
    <w:rsid w:val="001B3352"/>
    <w:rsid w:val="001B3516"/>
    <w:rsid w:val="001B3C06"/>
    <w:rsid w:val="001B3EA5"/>
    <w:rsid w:val="001B4134"/>
    <w:rsid w:val="001B4D0A"/>
    <w:rsid w:val="001B4E8D"/>
    <w:rsid w:val="001B50D4"/>
    <w:rsid w:val="001B5CB7"/>
    <w:rsid w:val="001B5F6D"/>
    <w:rsid w:val="001B6231"/>
    <w:rsid w:val="001B631C"/>
    <w:rsid w:val="001B7173"/>
    <w:rsid w:val="001B729E"/>
    <w:rsid w:val="001B72D7"/>
    <w:rsid w:val="001C0CA8"/>
    <w:rsid w:val="001C0E93"/>
    <w:rsid w:val="001C1836"/>
    <w:rsid w:val="001C1ED2"/>
    <w:rsid w:val="001C1F9A"/>
    <w:rsid w:val="001C200D"/>
    <w:rsid w:val="001C373D"/>
    <w:rsid w:val="001C43EA"/>
    <w:rsid w:val="001C4457"/>
    <w:rsid w:val="001C4565"/>
    <w:rsid w:val="001C4615"/>
    <w:rsid w:val="001C4B2D"/>
    <w:rsid w:val="001C6B53"/>
    <w:rsid w:val="001C6D1F"/>
    <w:rsid w:val="001C7244"/>
    <w:rsid w:val="001D0E10"/>
    <w:rsid w:val="001D1370"/>
    <w:rsid w:val="001D1987"/>
    <w:rsid w:val="001D2F96"/>
    <w:rsid w:val="001D38DC"/>
    <w:rsid w:val="001D3B27"/>
    <w:rsid w:val="001D537B"/>
    <w:rsid w:val="001D5685"/>
    <w:rsid w:val="001D72E8"/>
    <w:rsid w:val="001D73C6"/>
    <w:rsid w:val="001D7B72"/>
    <w:rsid w:val="001E023C"/>
    <w:rsid w:val="001E07EA"/>
    <w:rsid w:val="001E08EA"/>
    <w:rsid w:val="001E144D"/>
    <w:rsid w:val="001E291D"/>
    <w:rsid w:val="001E38C8"/>
    <w:rsid w:val="001E4CE9"/>
    <w:rsid w:val="001E563B"/>
    <w:rsid w:val="001E56F6"/>
    <w:rsid w:val="001E5A59"/>
    <w:rsid w:val="001E6BEF"/>
    <w:rsid w:val="001E727A"/>
    <w:rsid w:val="001E7D11"/>
    <w:rsid w:val="001F0058"/>
    <w:rsid w:val="001F008E"/>
    <w:rsid w:val="001F1065"/>
    <w:rsid w:val="001F10A1"/>
    <w:rsid w:val="001F171F"/>
    <w:rsid w:val="001F18D5"/>
    <w:rsid w:val="001F1A70"/>
    <w:rsid w:val="001F2430"/>
    <w:rsid w:val="001F2497"/>
    <w:rsid w:val="001F257C"/>
    <w:rsid w:val="001F3095"/>
    <w:rsid w:val="001F31F5"/>
    <w:rsid w:val="001F3552"/>
    <w:rsid w:val="001F3BBF"/>
    <w:rsid w:val="001F4074"/>
    <w:rsid w:val="001F4ED7"/>
    <w:rsid w:val="001F53A9"/>
    <w:rsid w:val="001F53E1"/>
    <w:rsid w:val="001F6CCA"/>
    <w:rsid w:val="001F728B"/>
    <w:rsid w:val="001F7EE5"/>
    <w:rsid w:val="001F7EEC"/>
    <w:rsid w:val="001F7F1F"/>
    <w:rsid w:val="001F7FEE"/>
    <w:rsid w:val="00200952"/>
    <w:rsid w:val="00200BFD"/>
    <w:rsid w:val="00200CBA"/>
    <w:rsid w:val="002019CD"/>
    <w:rsid w:val="00201F8E"/>
    <w:rsid w:val="00202636"/>
    <w:rsid w:val="002033E0"/>
    <w:rsid w:val="0020344F"/>
    <w:rsid w:val="00203689"/>
    <w:rsid w:val="0020414C"/>
    <w:rsid w:val="0020446E"/>
    <w:rsid w:val="00204B4D"/>
    <w:rsid w:val="0020511A"/>
    <w:rsid w:val="00205186"/>
    <w:rsid w:val="0020551B"/>
    <w:rsid w:val="002056DC"/>
    <w:rsid w:val="00205C0F"/>
    <w:rsid w:val="00205CCF"/>
    <w:rsid w:val="002062B9"/>
    <w:rsid w:val="00206327"/>
    <w:rsid w:val="00206C40"/>
    <w:rsid w:val="002107E8"/>
    <w:rsid w:val="00211142"/>
    <w:rsid w:val="00212304"/>
    <w:rsid w:val="002123B4"/>
    <w:rsid w:val="002124AA"/>
    <w:rsid w:val="00212663"/>
    <w:rsid w:val="00212730"/>
    <w:rsid w:val="00212739"/>
    <w:rsid w:val="0021326B"/>
    <w:rsid w:val="00213ACD"/>
    <w:rsid w:val="00214B5E"/>
    <w:rsid w:val="0021528C"/>
    <w:rsid w:val="00215C01"/>
    <w:rsid w:val="002161A6"/>
    <w:rsid w:val="002167AF"/>
    <w:rsid w:val="00216830"/>
    <w:rsid w:val="00217641"/>
    <w:rsid w:val="00217D64"/>
    <w:rsid w:val="00220B48"/>
    <w:rsid w:val="00220B85"/>
    <w:rsid w:val="00221690"/>
    <w:rsid w:val="00221D6C"/>
    <w:rsid w:val="00221F80"/>
    <w:rsid w:val="00223610"/>
    <w:rsid w:val="0022390A"/>
    <w:rsid w:val="00223D09"/>
    <w:rsid w:val="00224017"/>
    <w:rsid w:val="002243E6"/>
    <w:rsid w:val="00225709"/>
    <w:rsid w:val="002265EE"/>
    <w:rsid w:val="00226FC2"/>
    <w:rsid w:val="002275E7"/>
    <w:rsid w:val="002303F9"/>
    <w:rsid w:val="00230917"/>
    <w:rsid w:val="002309FE"/>
    <w:rsid w:val="0023106E"/>
    <w:rsid w:val="00231635"/>
    <w:rsid w:val="002330B0"/>
    <w:rsid w:val="00233A04"/>
    <w:rsid w:val="00234268"/>
    <w:rsid w:val="00234438"/>
    <w:rsid w:val="00235378"/>
    <w:rsid w:val="00235595"/>
    <w:rsid w:val="00235AC7"/>
    <w:rsid w:val="0023729A"/>
    <w:rsid w:val="00240001"/>
    <w:rsid w:val="002408F1"/>
    <w:rsid w:val="00240E09"/>
    <w:rsid w:val="00240E87"/>
    <w:rsid w:val="00241E42"/>
    <w:rsid w:val="00241E6C"/>
    <w:rsid w:val="00241F5C"/>
    <w:rsid w:val="00241FBE"/>
    <w:rsid w:val="0024252E"/>
    <w:rsid w:val="0024282C"/>
    <w:rsid w:val="00243303"/>
    <w:rsid w:val="00243762"/>
    <w:rsid w:val="00243898"/>
    <w:rsid w:val="00243A1B"/>
    <w:rsid w:val="00243EB6"/>
    <w:rsid w:val="0024463B"/>
    <w:rsid w:val="0024473A"/>
    <w:rsid w:val="00244AE3"/>
    <w:rsid w:val="00244E53"/>
    <w:rsid w:val="00245614"/>
    <w:rsid w:val="00245A13"/>
    <w:rsid w:val="00245BB7"/>
    <w:rsid w:val="00245DF5"/>
    <w:rsid w:val="00246D94"/>
    <w:rsid w:val="002470A4"/>
    <w:rsid w:val="0025031B"/>
    <w:rsid w:val="00250B67"/>
    <w:rsid w:val="00251BF7"/>
    <w:rsid w:val="002523FE"/>
    <w:rsid w:val="002525E2"/>
    <w:rsid w:val="002526FB"/>
    <w:rsid w:val="0025291D"/>
    <w:rsid w:val="002529CF"/>
    <w:rsid w:val="00252E08"/>
    <w:rsid w:val="00253A4E"/>
    <w:rsid w:val="00253C26"/>
    <w:rsid w:val="00254621"/>
    <w:rsid w:val="00254C70"/>
    <w:rsid w:val="00256D15"/>
    <w:rsid w:val="0026034A"/>
    <w:rsid w:val="002606A3"/>
    <w:rsid w:val="00260C0D"/>
    <w:rsid w:val="00260FAB"/>
    <w:rsid w:val="00261274"/>
    <w:rsid w:val="002615EE"/>
    <w:rsid w:val="00261820"/>
    <w:rsid w:val="00261A31"/>
    <w:rsid w:val="0026209B"/>
    <w:rsid w:val="002622D1"/>
    <w:rsid w:val="0026234B"/>
    <w:rsid w:val="00263893"/>
    <w:rsid w:val="002638EB"/>
    <w:rsid w:val="00263E72"/>
    <w:rsid w:val="0026401D"/>
    <w:rsid w:val="00264472"/>
    <w:rsid w:val="00264542"/>
    <w:rsid w:val="00264561"/>
    <w:rsid w:val="00264DA0"/>
    <w:rsid w:val="002652FD"/>
    <w:rsid w:val="00265A89"/>
    <w:rsid w:val="00266E96"/>
    <w:rsid w:val="00267FBF"/>
    <w:rsid w:val="00267FD0"/>
    <w:rsid w:val="0027047C"/>
    <w:rsid w:val="00270752"/>
    <w:rsid w:val="00271A17"/>
    <w:rsid w:val="00272D5F"/>
    <w:rsid w:val="002736F6"/>
    <w:rsid w:val="00276726"/>
    <w:rsid w:val="00277023"/>
    <w:rsid w:val="002770EB"/>
    <w:rsid w:val="00277A1A"/>
    <w:rsid w:val="00277B6B"/>
    <w:rsid w:val="00280F8C"/>
    <w:rsid w:val="002819A7"/>
    <w:rsid w:val="002829FB"/>
    <w:rsid w:val="00282EAC"/>
    <w:rsid w:val="002834EA"/>
    <w:rsid w:val="00283A00"/>
    <w:rsid w:val="00283CF5"/>
    <w:rsid w:val="0028403A"/>
    <w:rsid w:val="00284AFB"/>
    <w:rsid w:val="00284D0C"/>
    <w:rsid w:val="002856ED"/>
    <w:rsid w:val="00285A35"/>
    <w:rsid w:val="00285DD9"/>
    <w:rsid w:val="0028611A"/>
    <w:rsid w:val="002863B3"/>
    <w:rsid w:val="00286E88"/>
    <w:rsid w:val="00287DFD"/>
    <w:rsid w:val="002907F6"/>
    <w:rsid w:val="00290C03"/>
    <w:rsid w:val="00291266"/>
    <w:rsid w:val="0029191D"/>
    <w:rsid w:val="00292A44"/>
    <w:rsid w:val="00293818"/>
    <w:rsid w:val="00293EC9"/>
    <w:rsid w:val="002944D5"/>
    <w:rsid w:val="00294591"/>
    <w:rsid w:val="00294C4B"/>
    <w:rsid w:val="00294FA3"/>
    <w:rsid w:val="00295316"/>
    <w:rsid w:val="00295D79"/>
    <w:rsid w:val="00296FC7"/>
    <w:rsid w:val="0029740C"/>
    <w:rsid w:val="00297B4B"/>
    <w:rsid w:val="002A0AD9"/>
    <w:rsid w:val="002A0D49"/>
    <w:rsid w:val="002A196E"/>
    <w:rsid w:val="002A269A"/>
    <w:rsid w:val="002A2CB1"/>
    <w:rsid w:val="002A30EE"/>
    <w:rsid w:val="002A3410"/>
    <w:rsid w:val="002A3447"/>
    <w:rsid w:val="002A3651"/>
    <w:rsid w:val="002A395B"/>
    <w:rsid w:val="002A410E"/>
    <w:rsid w:val="002A551D"/>
    <w:rsid w:val="002A602E"/>
    <w:rsid w:val="002A649E"/>
    <w:rsid w:val="002A6AE8"/>
    <w:rsid w:val="002A6D91"/>
    <w:rsid w:val="002A72F1"/>
    <w:rsid w:val="002A7B3C"/>
    <w:rsid w:val="002A7C54"/>
    <w:rsid w:val="002A7F0D"/>
    <w:rsid w:val="002B00F3"/>
    <w:rsid w:val="002B0B71"/>
    <w:rsid w:val="002B20F3"/>
    <w:rsid w:val="002B2F27"/>
    <w:rsid w:val="002B3032"/>
    <w:rsid w:val="002B372D"/>
    <w:rsid w:val="002B4237"/>
    <w:rsid w:val="002B44B9"/>
    <w:rsid w:val="002B52A7"/>
    <w:rsid w:val="002B557B"/>
    <w:rsid w:val="002B5B05"/>
    <w:rsid w:val="002B6468"/>
    <w:rsid w:val="002B6623"/>
    <w:rsid w:val="002B6C43"/>
    <w:rsid w:val="002B70B8"/>
    <w:rsid w:val="002B7322"/>
    <w:rsid w:val="002B7617"/>
    <w:rsid w:val="002C03DF"/>
    <w:rsid w:val="002C0941"/>
    <w:rsid w:val="002C0E92"/>
    <w:rsid w:val="002C1118"/>
    <w:rsid w:val="002C1DF6"/>
    <w:rsid w:val="002C2AD4"/>
    <w:rsid w:val="002C2D4C"/>
    <w:rsid w:val="002C330A"/>
    <w:rsid w:val="002C3B74"/>
    <w:rsid w:val="002C3C08"/>
    <w:rsid w:val="002C3D72"/>
    <w:rsid w:val="002C4637"/>
    <w:rsid w:val="002C4FEC"/>
    <w:rsid w:val="002C5131"/>
    <w:rsid w:val="002C5293"/>
    <w:rsid w:val="002C5941"/>
    <w:rsid w:val="002C6020"/>
    <w:rsid w:val="002C6BB3"/>
    <w:rsid w:val="002C6D4B"/>
    <w:rsid w:val="002C6EDF"/>
    <w:rsid w:val="002C7221"/>
    <w:rsid w:val="002C757D"/>
    <w:rsid w:val="002C7D03"/>
    <w:rsid w:val="002D1BBB"/>
    <w:rsid w:val="002D29F2"/>
    <w:rsid w:val="002D2CB6"/>
    <w:rsid w:val="002D3122"/>
    <w:rsid w:val="002D3549"/>
    <w:rsid w:val="002D3762"/>
    <w:rsid w:val="002D4721"/>
    <w:rsid w:val="002D4778"/>
    <w:rsid w:val="002D4E1A"/>
    <w:rsid w:val="002D4ECC"/>
    <w:rsid w:val="002D53F0"/>
    <w:rsid w:val="002D558B"/>
    <w:rsid w:val="002D620D"/>
    <w:rsid w:val="002D6C7D"/>
    <w:rsid w:val="002D70E3"/>
    <w:rsid w:val="002E0041"/>
    <w:rsid w:val="002E01E0"/>
    <w:rsid w:val="002E086A"/>
    <w:rsid w:val="002E0BC9"/>
    <w:rsid w:val="002E12D3"/>
    <w:rsid w:val="002E19F2"/>
    <w:rsid w:val="002E2020"/>
    <w:rsid w:val="002E23B5"/>
    <w:rsid w:val="002E35B8"/>
    <w:rsid w:val="002E3853"/>
    <w:rsid w:val="002E3F01"/>
    <w:rsid w:val="002E42FE"/>
    <w:rsid w:val="002E4579"/>
    <w:rsid w:val="002E4873"/>
    <w:rsid w:val="002E4966"/>
    <w:rsid w:val="002E4C40"/>
    <w:rsid w:val="002E56D5"/>
    <w:rsid w:val="002E5F24"/>
    <w:rsid w:val="002E68F7"/>
    <w:rsid w:val="002E6BD3"/>
    <w:rsid w:val="002E7585"/>
    <w:rsid w:val="002F0108"/>
    <w:rsid w:val="002F10D6"/>
    <w:rsid w:val="002F19AF"/>
    <w:rsid w:val="002F2D29"/>
    <w:rsid w:val="002F2D4F"/>
    <w:rsid w:val="002F417A"/>
    <w:rsid w:val="002F478C"/>
    <w:rsid w:val="002F49BD"/>
    <w:rsid w:val="002F5E92"/>
    <w:rsid w:val="002F66BA"/>
    <w:rsid w:val="002F68CB"/>
    <w:rsid w:val="002F6BF7"/>
    <w:rsid w:val="002F7F67"/>
    <w:rsid w:val="002F7FE0"/>
    <w:rsid w:val="003014EB"/>
    <w:rsid w:val="00301EF2"/>
    <w:rsid w:val="00304AED"/>
    <w:rsid w:val="00305182"/>
    <w:rsid w:val="00305594"/>
    <w:rsid w:val="00305BA6"/>
    <w:rsid w:val="00305E71"/>
    <w:rsid w:val="003068DF"/>
    <w:rsid w:val="003075C4"/>
    <w:rsid w:val="003078C8"/>
    <w:rsid w:val="00307E50"/>
    <w:rsid w:val="00307FAA"/>
    <w:rsid w:val="0031014B"/>
    <w:rsid w:val="0031055C"/>
    <w:rsid w:val="00310C2E"/>
    <w:rsid w:val="00310CC3"/>
    <w:rsid w:val="00311D85"/>
    <w:rsid w:val="00311F44"/>
    <w:rsid w:val="003128B8"/>
    <w:rsid w:val="00312ABD"/>
    <w:rsid w:val="003137EF"/>
    <w:rsid w:val="00313A30"/>
    <w:rsid w:val="00313C53"/>
    <w:rsid w:val="00314008"/>
    <w:rsid w:val="00314102"/>
    <w:rsid w:val="00314205"/>
    <w:rsid w:val="00314E87"/>
    <w:rsid w:val="00314FAF"/>
    <w:rsid w:val="003152DC"/>
    <w:rsid w:val="00315A48"/>
    <w:rsid w:val="003169E7"/>
    <w:rsid w:val="003172B4"/>
    <w:rsid w:val="00317B96"/>
    <w:rsid w:val="0032025C"/>
    <w:rsid w:val="0032093F"/>
    <w:rsid w:val="0032206A"/>
    <w:rsid w:val="00322A96"/>
    <w:rsid w:val="003234FB"/>
    <w:rsid w:val="0032384D"/>
    <w:rsid w:val="003241CA"/>
    <w:rsid w:val="00324EB3"/>
    <w:rsid w:val="00325752"/>
    <w:rsid w:val="00325B81"/>
    <w:rsid w:val="00327799"/>
    <w:rsid w:val="00327AA0"/>
    <w:rsid w:val="00327BC4"/>
    <w:rsid w:val="00327E38"/>
    <w:rsid w:val="00330625"/>
    <w:rsid w:val="003309ED"/>
    <w:rsid w:val="00330DD5"/>
    <w:rsid w:val="00330DED"/>
    <w:rsid w:val="003310AC"/>
    <w:rsid w:val="0033204D"/>
    <w:rsid w:val="00332E1E"/>
    <w:rsid w:val="0033387A"/>
    <w:rsid w:val="00333B20"/>
    <w:rsid w:val="003346F1"/>
    <w:rsid w:val="00334B74"/>
    <w:rsid w:val="00334EEC"/>
    <w:rsid w:val="003353DA"/>
    <w:rsid w:val="0033547E"/>
    <w:rsid w:val="00335E18"/>
    <w:rsid w:val="00336B77"/>
    <w:rsid w:val="00336D29"/>
    <w:rsid w:val="00336EDB"/>
    <w:rsid w:val="0033764D"/>
    <w:rsid w:val="00337B37"/>
    <w:rsid w:val="00337EB7"/>
    <w:rsid w:val="00337F4B"/>
    <w:rsid w:val="00341176"/>
    <w:rsid w:val="003413FB"/>
    <w:rsid w:val="003417A5"/>
    <w:rsid w:val="00341D87"/>
    <w:rsid w:val="00341F1D"/>
    <w:rsid w:val="003427C5"/>
    <w:rsid w:val="00342FE4"/>
    <w:rsid w:val="003433E5"/>
    <w:rsid w:val="0034345E"/>
    <w:rsid w:val="003435C3"/>
    <w:rsid w:val="003436BF"/>
    <w:rsid w:val="00343A1C"/>
    <w:rsid w:val="0034472A"/>
    <w:rsid w:val="0034552E"/>
    <w:rsid w:val="00345816"/>
    <w:rsid w:val="00346139"/>
    <w:rsid w:val="00346A70"/>
    <w:rsid w:val="00346D61"/>
    <w:rsid w:val="00350968"/>
    <w:rsid w:val="003509B6"/>
    <w:rsid w:val="00351391"/>
    <w:rsid w:val="00351645"/>
    <w:rsid w:val="003516AB"/>
    <w:rsid w:val="0035196D"/>
    <w:rsid w:val="00353475"/>
    <w:rsid w:val="00353896"/>
    <w:rsid w:val="00354021"/>
    <w:rsid w:val="00354120"/>
    <w:rsid w:val="0035416F"/>
    <w:rsid w:val="00355895"/>
    <w:rsid w:val="00355A03"/>
    <w:rsid w:val="003563E0"/>
    <w:rsid w:val="00356510"/>
    <w:rsid w:val="00356764"/>
    <w:rsid w:val="00356D27"/>
    <w:rsid w:val="00356E1C"/>
    <w:rsid w:val="00357B1E"/>
    <w:rsid w:val="00360015"/>
    <w:rsid w:val="00360624"/>
    <w:rsid w:val="003615FD"/>
    <w:rsid w:val="003619B1"/>
    <w:rsid w:val="00361C0F"/>
    <w:rsid w:val="0036275D"/>
    <w:rsid w:val="00362984"/>
    <w:rsid w:val="00362F32"/>
    <w:rsid w:val="0036307B"/>
    <w:rsid w:val="0036339D"/>
    <w:rsid w:val="00363C08"/>
    <w:rsid w:val="00363D74"/>
    <w:rsid w:val="003642D0"/>
    <w:rsid w:val="00364341"/>
    <w:rsid w:val="00364DCE"/>
    <w:rsid w:val="00365E9C"/>
    <w:rsid w:val="00367515"/>
    <w:rsid w:val="00367A2D"/>
    <w:rsid w:val="003700DD"/>
    <w:rsid w:val="00370468"/>
    <w:rsid w:val="00370A39"/>
    <w:rsid w:val="00370D62"/>
    <w:rsid w:val="00370F6F"/>
    <w:rsid w:val="003710D7"/>
    <w:rsid w:val="003712DA"/>
    <w:rsid w:val="003719DC"/>
    <w:rsid w:val="00371C89"/>
    <w:rsid w:val="0037347B"/>
    <w:rsid w:val="003736A7"/>
    <w:rsid w:val="0037443E"/>
    <w:rsid w:val="0037478B"/>
    <w:rsid w:val="00375265"/>
    <w:rsid w:val="00377B06"/>
    <w:rsid w:val="003801AA"/>
    <w:rsid w:val="003804A0"/>
    <w:rsid w:val="0038076F"/>
    <w:rsid w:val="00381390"/>
    <w:rsid w:val="0038248C"/>
    <w:rsid w:val="00382D4E"/>
    <w:rsid w:val="00383881"/>
    <w:rsid w:val="00383BBA"/>
    <w:rsid w:val="00384F21"/>
    <w:rsid w:val="0038511B"/>
    <w:rsid w:val="0038578F"/>
    <w:rsid w:val="00385AA7"/>
    <w:rsid w:val="00385CCD"/>
    <w:rsid w:val="00386464"/>
    <w:rsid w:val="003864E2"/>
    <w:rsid w:val="0038697F"/>
    <w:rsid w:val="00390233"/>
    <w:rsid w:val="00390F3C"/>
    <w:rsid w:val="0039102A"/>
    <w:rsid w:val="00391229"/>
    <w:rsid w:val="00391DBF"/>
    <w:rsid w:val="0039240D"/>
    <w:rsid w:val="00392539"/>
    <w:rsid w:val="00394215"/>
    <w:rsid w:val="00394320"/>
    <w:rsid w:val="00394C68"/>
    <w:rsid w:val="00395418"/>
    <w:rsid w:val="00395819"/>
    <w:rsid w:val="00395DC7"/>
    <w:rsid w:val="00396E78"/>
    <w:rsid w:val="003970E5"/>
    <w:rsid w:val="003977D9"/>
    <w:rsid w:val="00397EE9"/>
    <w:rsid w:val="003A03F2"/>
    <w:rsid w:val="003A0C07"/>
    <w:rsid w:val="003A1C00"/>
    <w:rsid w:val="003A1E13"/>
    <w:rsid w:val="003A2AAB"/>
    <w:rsid w:val="003A2E60"/>
    <w:rsid w:val="003A33CB"/>
    <w:rsid w:val="003A3CB8"/>
    <w:rsid w:val="003A3D33"/>
    <w:rsid w:val="003A428A"/>
    <w:rsid w:val="003A46E4"/>
    <w:rsid w:val="003A491E"/>
    <w:rsid w:val="003A4DCD"/>
    <w:rsid w:val="003A525A"/>
    <w:rsid w:val="003A5D46"/>
    <w:rsid w:val="003A61E6"/>
    <w:rsid w:val="003A68B6"/>
    <w:rsid w:val="003A72D0"/>
    <w:rsid w:val="003A7B02"/>
    <w:rsid w:val="003B009B"/>
    <w:rsid w:val="003B0734"/>
    <w:rsid w:val="003B0E00"/>
    <w:rsid w:val="003B233C"/>
    <w:rsid w:val="003B3B51"/>
    <w:rsid w:val="003B449D"/>
    <w:rsid w:val="003B4FF8"/>
    <w:rsid w:val="003B5646"/>
    <w:rsid w:val="003B6326"/>
    <w:rsid w:val="003B6380"/>
    <w:rsid w:val="003B6759"/>
    <w:rsid w:val="003C07FF"/>
    <w:rsid w:val="003C098A"/>
    <w:rsid w:val="003C0D06"/>
    <w:rsid w:val="003C1A89"/>
    <w:rsid w:val="003C2128"/>
    <w:rsid w:val="003C2531"/>
    <w:rsid w:val="003C2ABB"/>
    <w:rsid w:val="003C2DF2"/>
    <w:rsid w:val="003C3033"/>
    <w:rsid w:val="003C3EA8"/>
    <w:rsid w:val="003C56B3"/>
    <w:rsid w:val="003C5E83"/>
    <w:rsid w:val="003C68C4"/>
    <w:rsid w:val="003C6C91"/>
    <w:rsid w:val="003C78D0"/>
    <w:rsid w:val="003D05D4"/>
    <w:rsid w:val="003D05EF"/>
    <w:rsid w:val="003D10CC"/>
    <w:rsid w:val="003D2B00"/>
    <w:rsid w:val="003D44FA"/>
    <w:rsid w:val="003D5097"/>
    <w:rsid w:val="003D5316"/>
    <w:rsid w:val="003D628E"/>
    <w:rsid w:val="003D6C25"/>
    <w:rsid w:val="003D6F86"/>
    <w:rsid w:val="003D70CE"/>
    <w:rsid w:val="003D780F"/>
    <w:rsid w:val="003D7A4F"/>
    <w:rsid w:val="003D7DED"/>
    <w:rsid w:val="003E0006"/>
    <w:rsid w:val="003E0045"/>
    <w:rsid w:val="003E0182"/>
    <w:rsid w:val="003E0A0B"/>
    <w:rsid w:val="003E1AB0"/>
    <w:rsid w:val="003E1E52"/>
    <w:rsid w:val="003E2B2B"/>
    <w:rsid w:val="003E2ECC"/>
    <w:rsid w:val="003E2ECE"/>
    <w:rsid w:val="003E3B1A"/>
    <w:rsid w:val="003E455A"/>
    <w:rsid w:val="003E4886"/>
    <w:rsid w:val="003E5354"/>
    <w:rsid w:val="003E5449"/>
    <w:rsid w:val="003E54BD"/>
    <w:rsid w:val="003E54FE"/>
    <w:rsid w:val="003E56F3"/>
    <w:rsid w:val="003E5A2B"/>
    <w:rsid w:val="003E60C0"/>
    <w:rsid w:val="003F0BD9"/>
    <w:rsid w:val="003F14D2"/>
    <w:rsid w:val="003F1E51"/>
    <w:rsid w:val="003F258E"/>
    <w:rsid w:val="003F29C2"/>
    <w:rsid w:val="003F3BAE"/>
    <w:rsid w:val="003F506C"/>
    <w:rsid w:val="003F5523"/>
    <w:rsid w:val="003F5578"/>
    <w:rsid w:val="003F55F8"/>
    <w:rsid w:val="003F5646"/>
    <w:rsid w:val="003F61A0"/>
    <w:rsid w:val="003F64D7"/>
    <w:rsid w:val="003F6A24"/>
    <w:rsid w:val="003F77DA"/>
    <w:rsid w:val="003F7A6A"/>
    <w:rsid w:val="00400392"/>
    <w:rsid w:val="00400895"/>
    <w:rsid w:val="0040090A"/>
    <w:rsid w:val="00400FD0"/>
    <w:rsid w:val="0040184E"/>
    <w:rsid w:val="00401D22"/>
    <w:rsid w:val="00403456"/>
    <w:rsid w:val="00403A4A"/>
    <w:rsid w:val="00403C80"/>
    <w:rsid w:val="0040430E"/>
    <w:rsid w:val="0040453F"/>
    <w:rsid w:val="00405596"/>
    <w:rsid w:val="0040564E"/>
    <w:rsid w:val="00405730"/>
    <w:rsid w:val="00405B93"/>
    <w:rsid w:val="004062B3"/>
    <w:rsid w:val="00406577"/>
    <w:rsid w:val="00406858"/>
    <w:rsid w:val="00406AC5"/>
    <w:rsid w:val="00406E83"/>
    <w:rsid w:val="00407B00"/>
    <w:rsid w:val="00407CEC"/>
    <w:rsid w:val="00407E04"/>
    <w:rsid w:val="004104E9"/>
    <w:rsid w:val="004114A6"/>
    <w:rsid w:val="00411704"/>
    <w:rsid w:val="004118E3"/>
    <w:rsid w:val="00411EDF"/>
    <w:rsid w:val="00412B7A"/>
    <w:rsid w:val="00412EB8"/>
    <w:rsid w:val="00413083"/>
    <w:rsid w:val="004130DE"/>
    <w:rsid w:val="0041383E"/>
    <w:rsid w:val="00414709"/>
    <w:rsid w:val="004147E9"/>
    <w:rsid w:val="004149A7"/>
    <w:rsid w:val="00414B79"/>
    <w:rsid w:val="00414F20"/>
    <w:rsid w:val="004151D1"/>
    <w:rsid w:val="0041579F"/>
    <w:rsid w:val="0041751C"/>
    <w:rsid w:val="00420097"/>
    <w:rsid w:val="004210DA"/>
    <w:rsid w:val="00421194"/>
    <w:rsid w:val="0042132B"/>
    <w:rsid w:val="00421818"/>
    <w:rsid w:val="00421EFB"/>
    <w:rsid w:val="00422273"/>
    <w:rsid w:val="00422779"/>
    <w:rsid w:val="00422A35"/>
    <w:rsid w:val="00422AD6"/>
    <w:rsid w:val="004230BC"/>
    <w:rsid w:val="004248D5"/>
    <w:rsid w:val="00425843"/>
    <w:rsid w:val="00425BEF"/>
    <w:rsid w:val="0042663E"/>
    <w:rsid w:val="004307BE"/>
    <w:rsid w:val="00430A12"/>
    <w:rsid w:val="00430E31"/>
    <w:rsid w:val="004322A3"/>
    <w:rsid w:val="00432349"/>
    <w:rsid w:val="00432818"/>
    <w:rsid w:val="004329FB"/>
    <w:rsid w:val="00432E2A"/>
    <w:rsid w:val="0043316B"/>
    <w:rsid w:val="00433860"/>
    <w:rsid w:val="0043558F"/>
    <w:rsid w:val="004355AC"/>
    <w:rsid w:val="004357A6"/>
    <w:rsid w:val="00436483"/>
    <w:rsid w:val="0043649A"/>
    <w:rsid w:val="004365A5"/>
    <w:rsid w:val="00437471"/>
    <w:rsid w:val="00437DE5"/>
    <w:rsid w:val="00437F47"/>
    <w:rsid w:val="00440229"/>
    <w:rsid w:val="00440DBC"/>
    <w:rsid w:val="0044122F"/>
    <w:rsid w:val="00441390"/>
    <w:rsid w:val="00441B39"/>
    <w:rsid w:val="00441CB3"/>
    <w:rsid w:val="00442BDA"/>
    <w:rsid w:val="00442C6F"/>
    <w:rsid w:val="00442D06"/>
    <w:rsid w:val="00443D3D"/>
    <w:rsid w:val="00443D50"/>
    <w:rsid w:val="00443F0C"/>
    <w:rsid w:val="00443F55"/>
    <w:rsid w:val="0044420A"/>
    <w:rsid w:val="00444316"/>
    <w:rsid w:val="00444810"/>
    <w:rsid w:val="0044559E"/>
    <w:rsid w:val="0044594D"/>
    <w:rsid w:val="00445DFA"/>
    <w:rsid w:val="00446587"/>
    <w:rsid w:val="00446870"/>
    <w:rsid w:val="0044732D"/>
    <w:rsid w:val="00447462"/>
    <w:rsid w:val="00447680"/>
    <w:rsid w:val="004500DE"/>
    <w:rsid w:val="00450425"/>
    <w:rsid w:val="0045085E"/>
    <w:rsid w:val="00450992"/>
    <w:rsid w:val="0045199B"/>
    <w:rsid w:val="0045247C"/>
    <w:rsid w:val="00452756"/>
    <w:rsid w:val="004527F6"/>
    <w:rsid w:val="0045289A"/>
    <w:rsid w:val="00452AC7"/>
    <w:rsid w:val="004532DE"/>
    <w:rsid w:val="004534AD"/>
    <w:rsid w:val="00453882"/>
    <w:rsid w:val="00454142"/>
    <w:rsid w:val="0045415C"/>
    <w:rsid w:val="00454816"/>
    <w:rsid w:val="00454ADF"/>
    <w:rsid w:val="00454AF0"/>
    <w:rsid w:val="00454D7C"/>
    <w:rsid w:val="0045510F"/>
    <w:rsid w:val="00455986"/>
    <w:rsid w:val="00455BDC"/>
    <w:rsid w:val="0045642C"/>
    <w:rsid w:val="004564CD"/>
    <w:rsid w:val="00456E7C"/>
    <w:rsid w:val="00457496"/>
    <w:rsid w:val="004574F9"/>
    <w:rsid w:val="00460294"/>
    <w:rsid w:val="0046101C"/>
    <w:rsid w:val="00461680"/>
    <w:rsid w:val="00463039"/>
    <w:rsid w:val="00463041"/>
    <w:rsid w:val="0046362B"/>
    <w:rsid w:val="00463851"/>
    <w:rsid w:val="004638AF"/>
    <w:rsid w:val="00464B62"/>
    <w:rsid w:val="00464CCE"/>
    <w:rsid w:val="00465053"/>
    <w:rsid w:val="00465467"/>
    <w:rsid w:val="004655E7"/>
    <w:rsid w:val="00467585"/>
    <w:rsid w:val="004713AC"/>
    <w:rsid w:val="00474045"/>
    <w:rsid w:val="0047524F"/>
    <w:rsid w:val="0047592E"/>
    <w:rsid w:val="00475A38"/>
    <w:rsid w:val="00475F44"/>
    <w:rsid w:val="00475FAC"/>
    <w:rsid w:val="00476C2F"/>
    <w:rsid w:val="00476FC6"/>
    <w:rsid w:val="00477826"/>
    <w:rsid w:val="00480C6A"/>
    <w:rsid w:val="0048126B"/>
    <w:rsid w:val="004820E3"/>
    <w:rsid w:val="00484498"/>
    <w:rsid w:val="004847B8"/>
    <w:rsid w:val="00484D35"/>
    <w:rsid w:val="00484FDA"/>
    <w:rsid w:val="00486404"/>
    <w:rsid w:val="00487492"/>
    <w:rsid w:val="00487EA6"/>
    <w:rsid w:val="00490626"/>
    <w:rsid w:val="00490B35"/>
    <w:rsid w:val="00490C64"/>
    <w:rsid w:val="00490CA7"/>
    <w:rsid w:val="004916BA"/>
    <w:rsid w:val="00491F5D"/>
    <w:rsid w:val="00492027"/>
    <w:rsid w:val="00492619"/>
    <w:rsid w:val="00492CDA"/>
    <w:rsid w:val="00492E02"/>
    <w:rsid w:val="004933C0"/>
    <w:rsid w:val="00493D4F"/>
    <w:rsid w:val="00493E5D"/>
    <w:rsid w:val="004940C4"/>
    <w:rsid w:val="00495A33"/>
    <w:rsid w:val="004967EB"/>
    <w:rsid w:val="00497107"/>
    <w:rsid w:val="0049752A"/>
    <w:rsid w:val="004A0416"/>
    <w:rsid w:val="004A04B9"/>
    <w:rsid w:val="004A053A"/>
    <w:rsid w:val="004A0D20"/>
    <w:rsid w:val="004A0D76"/>
    <w:rsid w:val="004A0E52"/>
    <w:rsid w:val="004A12AD"/>
    <w:rsid w:val="004A15D1"/>
    <w:rsid w:val="004A1B50"/>
    <w:rsid w:val="004A24E2"/>
    <w:rsid w:val="004A2538"/>
    <w:rsid w:val="004A2D23"/>
    <w:rsid w:val="004A30AC"/>
    <w:rsid w:val="004A37A7"/>
    <w:rsid w:val="004A462A"/>
    <w:rsid w:val="004A4C06"/>
    <w:rsid w:val="004A5010"/>
    <w:rsid w:val="004A558D"/>
    <w:rsid w:val="004A5AFE"/>
    <w:rsid w:val="004A6BED"/>
    <w:rsid w:val="004A6EC7"/>
    <w:rsid w:val="004A70E2"/>
    <w:rsid w:val="004A7A54"/>
    <w:rsid w:val="004B2A0C"/>
    <w:rsid w:val="004B2F47"/>
    <w:rsid w:val="004B3BBD"/>
    <w:rsid w:val="004B3EFD"/>
    <w:rsid w:val="004B53D9"/>
    <w:rsid w:val="004B5ABE"/>
    <w:rsid w:val="004B5DF4"/>
    <w:rsid w:val="004B6220"/>
    <w:rsid w:val="004B68F4"/>
    <w:rsid w:val="004B7250"/>
    <w:rsid w:val="004C00D5"/>
    <w:rsid w:val="004C0134"/>
    <w:rsid w:val="004C01AF"/>
    <w:rsid w:val="004C0234"/>
    <w:rsid w:val="004C1031"/>
    <w:rsid w:val="004C1647"/>
    <w:rsid w:val="004C1AF6"/>
    <w:rsid w:val="004C21C8"/>
    <w:rsid w:val="004C257C"/>
    <w:rsid w:val="004C26B4"/>
    <w:rsid w:val="004C2730"/>
    <w:rsid w:val="004C2E90"/>
    <w:rsid w:val="004C3452"/>
    <w:rsid w:val="004C4182"/>
    <w:rsid w:val="004C41E7"/>
    <w:rsid w:val="004C4646"/>
    <w:rsid w:val="004C475D"/>
    <w:rsid w:val="004C4954"/>
    <w:rsid w:val="004C4C48"/>
    <w:rsid w:val="004C4D75"/>
    <w:rsid w:val="004C5025"/>
    <w:rsid w:val="004C55FF"/>
    <w:rsid w:val="004C60E4"/>
    <w:rsid w:val="004C6763"/>
    <w:rsid w:val="004D0967"/>
    <w:rsid w:val="004D0E92"/>
    <w:rsid w:val="004D10EC"/>
    <w:rsid w:val="004D164B"/>
    <w:rsid w:val="004D16C5"/>
    <w:rsid w:val="004D1773"/>
    <w:rsid w:val="004D24F2"/>
    <w:rsid w:val="004D26EE"/>
    <w:rsid w:val="004D2765"/>
    <w:rsid w:val="004D308A"/>
    <w:rsid w:val="004D3CA5"/>
    <w:rsid w:val="004D4176"/>
    <w:rsid w:val="004D453C"/>
    <w:rsid w:val="004D472D"/>
    <w:rsid w:val="004D4A97"/>
    <w:rsid w:val="004D4C44"/>
    <w:rsid w:val="004D5165"/>
    <w:rsid w:val="004D5490"/>
    <w:rsid w:val="004D5AF3"/>
    <w:rsid w:val="004D6194"/>
    <w:rsid w:val="004D62EE"/>
    <w:rsid w:val="004D6330"/>
    <w:rsid w:val="004D69BB"/>
    <w:rsid w:val="004D773D"/>
    <w:rsid w:val="004D7C5F"/>
    <w:rsid w:val="004E0595"/>
    <w:rsid w:val="004E0A79"/>
    <w:rsid w:val="004E0AF8"/>
    <w:rsid w:val="004E0E6D"/>
    <w:rsid w:val="004E1184"/>
    <w:rsid w:val="004E19A0"/>
    <w:rsid w:val="004E279C"/>
    <w:rsid w:val="004E3CED"/>
    <w:rsid w:val="004E5058"/>
    <w:rsid w:val="004E5C42"/>
    <w:rsid w:val="004E5DFF"/>
    <w:rsid w:val="004E61A2"/>
    <w:rsid w:val="004E651C"/>
    <w:rsid w:val="004E6755"/>
    <w:rsid w:val="004E6CBD"/>
    <w:rsid w:val="004E71F8"/>
    <w:rsid w:val="004E7359"/>
    <w:rsid w:val="004E7709"/>
    <w:rsid w:val="004E7F57"/>
    <w:rsid w:val="004F0209"/>
    <w:rsid w:val="004F0DDD"/>
    <w:rsid w:val="004F17C5"/>
    <w:rsid w:val="004F1875"/>
    <w:rsid w:val="004F2964"/>
    <w:rsid w:val="004F29DF"/>
    <w:rsid w:val="004F310A"/>
    <w:rsid w:val="004F37DE"/>
    <w:rsid w:val="004F3BDF"/>
    <w:rsid w:val="004F3E8C"/>
    <w:rsid w:val="004F4462"/>
    <w:rsid w:val="004F468F"/>
    <w:rsid w:val="004F4691"/>
    <w:rsid w:val="004F5934"/>
    <w:rsid w:val="004F5D21"/>
    <w:rsid w:val="004F5E9D"/>
    <w:rsid w:val="004F66F5"/>
    <w:rsid w:val="004F6D09"/>
    <w:rsid w:val="004F7103"/>
    <w:rsid w:val="004F74E9"/>
    <w:rsid w:val="004F7CFC"/>
    <w:rsid w:val="004F7FEB"/>
    <w:rsid w:val="0050035D"/>
    <w:rsid w:val="00500476"/>
    <w:rsid w:val="0050107B"/>
    <w:rsid w:val="005013FE"/>
    <w:rsid w:val="005028EE"/>
    <w:rsid w:val="00502B50"/>
    <w:rsid w:val="00502DCA"/>
    <w:rsid w:val="00502F13"/>
    <w:rsid w:val="0050359A"/>
    <w:rsid w:val="00504EAC"/>
    <w:rsid w:val="00505367"/>
    <w:rsid w:val="00505850"/>
    <w:rsid w:val="00505DF4"/>
    <w:rsid w:val="00505FE3"/>
    <w:rsid w:val="00507380"/>
    <w:rsid w:val="0050748B"/>
    <w:rsid w:val="00507C2C"/>
    <w:rsid w:val="0051009F"/>
    <w:rsid w:val="005107ED"/>
    <w:rsid w:val="00510F37"/>
    <w:rsid w:val="00511216"/>
    <w:rsid w:val="00511352"/>
    <w:rsid w:val="005116F6"/>
    <w:rsid w:val="00511E46"/>
    <w:rsid w:val="00511E63"/>
    <w:rsid w:val="0051315A"/>
    <w:rsid w:val="005135D5"/>
    <w:rsid w:val="00513916"/>
    <w:rsid w:val="00513D47"/>
    <w:rsid w:val="00514346"/>
    <w:rsid w:val="00514DE0"/>
    <w:rsid w:val="00515139"/>
    <w:rsid w:val="005151D6"/>
    <w:rsid w:val="00516CE0"/>
    <w:rsid w:val="00516DBB"/>
    <w:rsid w:val="00517DAC"/>
    <w:rsid w:val="005203D5"/>
    <w:rsid w:val="00520A83"/>
    <w:rsid w:val="0052299B"/>
    <w:rsid w:val="00522EB9"/>
    <w:rsid w:val="00522FDF"/>
    <w:rsid w:val="00523BD4"/>
    <w:rsid w:val="00523C21"/>
    <w:rsid w:val="0052449B"/>
    <w:rsid w:val="005250E9"/>
    <w:rsid w:val="00525C43"/>
    <w:rsid w:val="00526474"/>
    <w:rsid w:val="00527B20"/>
    <w:rsid w:val="00527D63"/>
    <w:rsid w:val="00527EB9"/>
    <w:rsid w:val="00530501"/>
    <w:rsid w:val="005306EC"/>
    <w:rsid w:val="0053160C"/>
    <w:rsid w:val="0053186E"/>
    <w:rsid w:val="00531A1D"/>
    <w:rsid w:val="005322A4"/>
    <w:rsid w:val="005327B5"/>
    <w:rsid w:val="00532B33"/>
    <w:rsid w:val="0053330E"/>
    <w:rsid w:val="00533EC0"/>
    <w:rsid w:val="005340D8"/>
    <w:rsid w:val="00534101"/>
    <w:rsid w:val="00534366"/>
    <w:rsid w:val="005348CE"/>
    <w:rsid w:val="0053593B"/>
    <w:rsid w:val="00536490"/>
    <w:rsid w:val="0053682F"/>
    <w:rsid w:val="0053687B"/>
    <w:rsid w:val="00537A3E"/>
    <w:rsid w:val="00537CEE"/>
    <w:rsid w:val="0054035F"/>
    <w:rsid w:val="00540382"/>
    <w:rsid w:val="00540889"/>
    <w:rsid w:val="00540954"/>
    <w:rsid w:val="005415E4"/>
    <w:rsid w:val="0054249B"/>
    <w:rsid w:val="005430E8"/>
    <w:rsid w:val="005431DF"/>
    <w:rsid w:val="00543E12"/>
    <w:rsid w:val="005449AE"/>
    <w:rsid w:val="005473C2"/>
    <w:rsid w:val="0054780D"/>
    <w:rsid w:val="00547938"/>
    <w:rsid w:val="00547F7B"/>
    <w:rsid w:val="005516E7"/>
    <w:rsid w:val="00553735"/>
    <w:rsid w:val="00553AC8"/>
    <w:rsid w:val="00554441"/>
    <w:rsid w:val="00554C22"/>
    <w:rsid w:val="00555864"/>
    <w:rsid w:val="00556518"/>
    <w:rsid w:val="00557BCC"/>
    <w:rsid w:val="00557F2F"/>
    <w:rsid w:val="00560426"/>
    <w:rsid w:val="0056142F"/>
    <w:rsid w:val="00561A40"/>
    <w:rsid w:val="00561B51"/>
    <w:rsid w:val="00561C82"/>
    <w:rsid w:val="00561DF4"/>
    <w:rsid w:val="005624E2"/>
    <w:rsid w:val="00564902"/>
    <w:rsid w:val="00565656"/>
    <w:rsid w:val="00566407"/>
    <w:rsid w:val="00566941"/>
    <w:rsid w:val="005708E9"/>
    <w:rsid w:val="005709A3"/>
    <w:rsid w:val="00570EAB"/>
    <w:rsid w:val="00571457"/>
    <w:rsid w:val="005722E0"/>
    <w:rsid w:val="005723A1"/>
    <w:rsid w:val="005725B7"/>
    <w:rsid w:val="0057303B"/>
    <w:rsid w:val="0057351D"/>
    <w:rsid w:val="00573864"/>
    <w:rsid w:val="00573871"/>
    <w:rsid w:val="00573D46"/>
    <w:rsid w:val="00573E21"/>
    <w:rsid w:val="005740D4"/>
    <w:rsid w:val="005740D9"/>
    <w:rsid w:val="00574D9E"/>
    <w:rsid w:val="00575941"/>
    <w:rsid w:val="00575950"/>
    <w:rsid w:val="00576173"/>
    <w:rsid w:val="005761E3"/>
    <w:rsid w:val="00576345"/>
    <w:rsid w:val="00576B20"/>
    <w:rsid w:val="005774BC"/>
    <w:rsid w:val="00577E40"/>
    <w:rsid w:val="00581199"/>
    <w:rsid w:val="00581984"/>
    <w:rsid w:val="00581AE5"/>
    <w:rsid w:val="00581DC3"/>
    <w:rsid w:val="00582361"/>
    <w:rsid w:val="00582693"/>
    <w:rsid w:val="005832C4"/>
    <w:rsid w:val="005834EF"/>
    <w:rsid w:val="0058353F"/>
    <w:rsid w:val="00583A3C"/>
    <w:rsid w:val="00584073"/>
    <w:rsid w:val="005850F1"/>
    <w:rsid w:val="00585317"/>
    <w:rsid w:val="0058584E"/>
    <w:rsid w:val="00585935"/>
    <w:rsid w:val="0058599B"/>
    <w:rsid w:val="0058617A"/>
    <w:rsid w:val="005861CE"/>
    <w:rsid w:val="0058635D"/>
    <w:rsid w:val="00587748"/>
    <w:rsid w:val="00587A4C"/>
    <w:rsid w:val="00587BB1"/>
    <w:rsid w:val="00591D04"/>
    <w:rsid w:val="00591D62"/>
    <w:rsid w:val="005920B9"/>
    <w:rsid w:val="00592575"/>
    <w:rsid w:val="00592C35"/>
    <w:rsid w:val="005938D0"/>
    <w:rsid w:val="00593B31"/>
    <w:rsid w:val="005943A3"/>
    <w:rsid w:val="00594B8E"/>
    <w:rsid w:val="00594D02"/>
    <w:rsid w:val="005950A1"/>
    <w:rsid w:val="0059598F"/>
    <w:rsid w:val="00596A63"/>
    <w:rsid w:val="00596CE8"/>
    <w:rsid w:val="0059769C"/>
    <w:rsid w:val="005979A8"/>
    <w:rsid w:val="00597E15"/>
    <w:rsid w:val="00597FF8"/>
    <w:rsid w:val="00597FF9"/>
    <w:rsid w:val="005A0C54"/>
    <w:rsid w:val="005A12A5"/>
    <w:rsid w:val="005A1D92"/>
    <w:rsid w:val="005A25D2"/>
    <w:rsid w:val="005A294E"/>
    <w:rsid w:val="005A2F2F"/>
    <w:rsid w:val="005A35B5"/>
    <w:rsid w:val="005A49BE"/>
    <w:rsid w:val="005A508D"/>
    <w:rsid w:val="005A5711"/>
    <w:rsid w:val="005A579F"/>
    <w:rsid w:val="005A58FF"/>
    <w:rsid w:val="005A6253"/>
    <w:rsid w:val="005A62BB"/>
    <w:rsid w:val="005B1686"/>
    <w:rsid w:val="005B191B"/>
    <w:rsid w:val="005B234C"/>
    <w:rsid w:val="005B2D22"/>
    <w:rsid w:val="005B2EC0"/>
    <w:rsid w:val="005B2F43"/>
    <w:rsid w:val="005B332A"/>
    <w:rsid w:val="005B3B1B"/>
    <w:rsid w:val="005B583B"/>
    <w:rsid w:val="005B6110"/>
    <w:rsid w:val="005B7161"/>
    <w:rsid w:val="005B7282"/>
    <w:rsid w:val="005B7893"/>
    <w:rsid w:val="005B7975"/>
    <w:rsid w:val="005C14D8"/>
    <w:rsid w:val="005C15A8"/>
    <w:rsid w:val="005C1ACF"/>
    <w:rsid w:val="005C2836"/>
    <w:rsid w:val="005C339D"/>
    <w:rsid w:val="005C35A4"/>
    <w:rsid w:val="005C395F"/>
    <w:rsid w:val="005C4AC3"/>
    <w:rsid w:val="005C5230"/>
    <w:rsid w:val="005C58B0"/>
    <w:rsid w:val="005C5FF8"/>
    <w:rsid w:val="005C73B2"/>
    <w:rsid w:val="005C74B4"/>
    <w:rsid w:val="005C78CF"/>
    <w:rsid w:val="005C7939"/>
    <w:rsid w:val="005C794C"/>
    <w:rsid w:val="005C7B7C"/>
    <w:rsid w:val="005D029E"/>
    <w:rsid w:val="005D0311"/>
    <w:rsid w:val="005D0C10"/>
    <w:rsid w:val="005D0C12"/>
    <w:rsid w:val="005D0DAC"/>
    <w:rsid w:val="005D0E3C"/>
    <w:rsid w:val="005D1447"/>
    <w:rsid w:val="005D1519"/>
    <w:rsid w:val="005D155A"/>
    <w:rsid w:val="005D16A8"/>
    <w:rsid w:val="005D26B2"/>
    <w:rsid w:val="005D30E8"/>
    <w:rsid w:val="005D36B4"/>
    <w:rsid w:val="005D39BC"/>
    <w:rsid w:val="005D5068"/>
    <w:rsid w:val="005D5620"/>
    <w:rsid w:val="005D78A2"/>
    <w:rsid w:val="005D7A05"/>
    <w:rsid w:val="005D7B3C"/>
    <w:rsid w:val="005D7DFB"/>
    <w:rsid w:val="005D7E22"/>
    <w:rsid w:val="005E015C"/>
    <w:rsid w:val="005E1576"/>
    <w:rsid w:val="005E1D87"/>
    <w:rsid w:val="005E2412"/>
    <w:rsid w:val="005E3035"/>
    <w:rsid w:val="005E30E9"/>
    <w:rsid w:val="005E3B92"/>
    <w:rsid w:val="005E596D"/>
    <w:rsid w:val="005E6D3B"/>
    <w:rsid w:val="005E7F6D"/>
    <w:rsid w:val="005F061C"/>
    <w:rsid w:val="005F0F17"/>
    <w:rsid w:val="005F10F5"/>
    <w:rsid w:val="005F185C"/>
    <w:rsid w:val="005F18F3"/>
    <w:rsid w:val="005F1C3F"/>
    <w:rsid w:val="005F1D8B"/>
    <w:rsid w:val="005F1DA6"/>
    <w:rsid w:val="005F20BA"/>
    <w:rsid w:val="005F20E0"/>
    <w:rsid w:val="005F296A"/>
    <w:rsid w:val="005F3C24"/>
    <w:rsid w:val="005F3E61"/>
    <w:rsid w:val="005F3EC8"/>
    <w:rsid w:val="005F5300"/>
    <w:rsid w:val="005F5889"/>
    <w:rsid w:val="005F6182"/>
    <w:rsid w:val="005F6982"/>
    <w:rsid w:val="005F6EC5"/>
    <w:rsid w:val="005F7FF8"/>
    <w:rsid w:val="006012B4"/>
    <w:rsid w:val="00601CF3"/>
    <w:rsid w:val="00602254"/>
    <w:rsid w:val="00605388"/>
    <w:rsid w:val="0060543A"/>
    <w:rsid w:val="00605ACF"/>
    <w:rsid w:val="00605BDA"/>
    <w:rsid w:val="00605E04"/>
    <w:rsid w:val="00606965"/>
    <w:rsid w:val="00607262"/>
    <w:rsid w:val="006076F3"/>
    <w:rsid w:val="006109A8"/>
    <w:rsid w:val="006109F1"/>
    <w:rsid w:val="00610A02"/>
    <w:rsid w:val="006118AE"/>
    <w:rsid w:val="00611ABB"/>
    <w:rsid w:val="00612151"/>
    <w:rsid w:val="00612284"/>
    <w:rsid w:val="00612B42"/>
    <w:rsid w:val="00612D37"/>
    <w:rsid w:val="006131AB"/>
    <w:rsid w:val="006136C9"/>
    <w:rsid w:val="00614522"/>
    <w:rsid w:val="006159F9"/>
    <w:rsid w:val="00615AEC"/>
    <w:rsid w:val="006165D8"/>
    <w:rsid w:val="00616F19"/>
    <w:rsid w:val="006205C1"/>
    <w:rsid w:val="006214D7"/>
    <w:rsid w:val="00621A91"/>
    <w:rsid w:val="00621C28"/>
    <w:rsid w:val="00623066"/>
    <w:rsid w:val="0062353F"/>
    <w:rsid w:val="00623BC8"/>
    <w:rsid w:val="0062445D"/>
    <w:rsid w:val="0062453D"/>
    <w:rsid w:val="00624886"/>
    <w:rsid w:val="00625786"/>
    <w:rsid w:val="00625A9B"/>
    <w:rsid w:val="00626ED9"/>
    <w:rsid w:val="0062745B"/>
    <w:rsid w:val="00627577"/>
    <w:rsid w:val="0062784E"/>
    <w:rsid w:val="00630F90"/>
    <w:rsid w:val="006310E8"/>
    <w:rsid w:val="00631A1A"/>
    <w:rsid w:val="00631BAA"/>
    <w:rsid w:val="00631CFD"/>
    <w:rsid w:val="006321D6"/>
    <w:rsid w:val="00632B1C"/>
    <w:rsid w:val="00633C19"/>
    <w:rsid w:val="00633DF5"/>
    <w:rsid w:val="006342EC"/>
    <w:rsid w:val="006343F1"/>
    <w:rsid w:val="006345FF"/>
    <w:rsid w:val="00634A4B"/>
    <w:rsid w:val="00634F03"/>
    <w:rsid w:val="00635392"/>
    <w:rsid w:val="006353C8"/>
    <w:rsid w:val="006356FA"/>
    <w:rsid w:val="00635774"/>
    <w:rsid w:val="0063658A"/>
    <w:rsid w:val="0063668F"/>
    <w:rsid w:val="00636946"/>
    <w:rsid w:val="006369BF"/>
    <w:rsid w:val="00637A3D"/>
    <w:rsid w:val="00637FEC"/>
    <w:rsid w:val="006406B5"/>
    <w:rsid w:val="00640FB4"/>
    <w:rsid w:val="00641813"/>
    <w:rsid w:val="00641902"/>
    <w:rsid w:val="00641C95"/>
    <w:rsid w:val="006425F4"/>
    <w:rsid w:val="00642611"/>
    <w:rsid w:val="00643040"/>
    <w:rsid w:val="0064391A"/>
    <w:rsid w:val="00643C6D"/>
    <w:rsid w:val="006445F3"/>
    <w:rsid w:val="0064471B"/>
    <w:rsid w:val="006447DD"/>
    <w:rsid w:val="00644C06"/>
    <w:rsid w:val="0064581B"/>
    <w:rsid w:val="006474F7"/>
    <w:rsid w:val="00651201"/>
    <w:rsid w:val="00651DC4"/>
    <w:rsid w:val="00652406"/>
    <w:rsid w:val="00652582"/>
    <w:rsid w:val="006529A9"/>
    <w:rsid w:val="0065321D"/>
    <w:rsid w:val="00654096"/>
    <w:rsid w:val="00654304"/>
    <w:rsid w:val="006553EE"/>
    <w:rsid w:val="00655553"/>
    <w:rsid w:val="00656055"/>
    <w:rsid w:val="006565BA"/>
    <w:rsid w:val="00657509"/>
    <w:rsid w:val="00657AF6"/>
    <w:rsid w:val="00660352"/>
    <w:rsid w:val="00661A61"/>
    <w:rsid w:val="00661C55"/>
    <w:rsid w:val="006626F9"/>
    <w:rsid w:val="0066301F"/>
    <w:rsid w:val="0066344A"/>
    <w:rsid w:val="0066344E"/>
    <w:rsid w:val="0066420B"/>
    <w:rsid w:val="00664C14"/>
    <w:rsid w:val="00664F98"/>
    <w:rsid w:val="00666258"/>
    <w:rsid w:val="00666848"/>
    <w:rsid w:val="00667137"/>
    <w:rsid w:val="00667326"/>
    <w:rsid w:val="0066747D"/>
    <w:rsid w:val="006676FE"/>
    <w:rsid w:val="00667D4C"/>
    <w:rsid w:val="00670687"/>
    <w:rsid w:val="00670BA7"/>
    <w:rsid w:val="006714D5"/>
    <w:rsid w:val="00671D19"/>
    <w:rsid w:val="00671D5C"/>
    <w:rsid w:val="0067270E"/>
    <w:rsid w:val="00672928"/>
    <w:rsid w:val="00672E0F"/>
    <w:rsid w:val="00672E8F"/>
    <w:rsid w:val="00673CF4"/>
    <w:rsid w:val="00673FCA"/>
    <w:rsid w:val="0067402B"/>
    <w:rsid w:val="0067409F"/>
    <w:rsid w:val="006750CE"/>
    <w:rsid w:val="00675181"/>
    <w:rsid w:val="0067567F"/>
    <w:rsid w:val="00675930"/>
    <w:rsid w:val="00676860"/>
    <w:rsid w:val="00676BE1"/>
    <w:rsid w:val="00676D2B"/>
    <w:rsid w:val="0067742F"/>
    <w:rsid w:val="0067772B"/>
    <w:rsid w:val="006778A3"/>
    <w:rsid w:val="00677D98"/>
    <w:rsid w:val="0068005E"/>
    <w:rsid w:val="00680112"/>
    <w:rsid w:val="00680116"/>
    <w:rsid w:val="0068076E"/>
    <w:rsid w:val="00680E4F"/>
    <w:rsid w:val="006816A9"/>
    <w:rsid w:val="00681AB3"/>
    <w:rsid w:val="006821B8"/>
    <w:rsid w:val="00682A35"/>
    <w:rsid w:val="00682A41"/>
    <w:rsid w:val="00683751"/>
    <w:rsid w:val="00685BDE"/>
    <w:rsid w:val="00685D61"/>
    <w:rsid w:val="00686A3D"/>
    <w:rsid w:val="00686D1F"/>
    <w:rsid w:val="00687BA5"/>
    <w:rsid w:val="00690600"/>
    <w:rsid w:val="0069095E"/>
    <w:rsid w:val="00690A20"/>
    <w:rsid w:val="00691D0D"/>
    <w:rsid w:val="00692916"/>
    <w:rsid w:val="00694311"/>
    <w:rsid w:val="00695395"/>
    <w:rsid w:val="006953BF"/>
    <w:rsid w:val="00695E6C"/>
    <w:rsid w:val="00696737"/>
    <w:rsid w:val="006976BC"/>
    <w:rsid w:val="006A007C"/>
    <w:rsid w:val="006A080D"/>
    <w:rsid w:val="006A08A6"/>
    <w:rsid w:val="006A0C99"/>
    <w:rsid w:val="006A0D89"/>
    <w:rsid w:val="006A19D2"/>
    <w:rsid w:val="006A1A05"/>
    <w:rsid w:val="006A1DD3"/>
    <w:rsid w:val="006A2433"/>
    <w:rsid w:val="006A3149"/>
    <w:rsid w:val="006A397C"/>
    <w:rsid w:val="006A3A8D"/>
    <w:rsid w:val="006A3FB5"/>
    <w:rsid w:val="006A4064"/>
    <w:rsid w:val="006A500F"/>
    <w:rsid w:val="006A58E0"/>
    <w:rsid w:val="006B08FA"/>
    <w:rsid w:val="006B12CD"/>
    <w:rsid w:val="006B1364"/>
    <w:rsid w:val="006B1494"/>
    <w:rsid w:val="006B15F9"/>
    <w:rsid w:val="006B1E9F"/>
    <w:rsid w:val="006B1EDE"/>
    <w:rsid w:val="006B2CE0"/>
    <w:rsid w:val="006B2E45"/>
    <w:rsid w:val="006B371B"/>
    <w:rsid w:val="006B4229"/>
    <w:rsid w:val="006B5FE5"/>
    <w:rsid w:val="006B66D1"/>
    <w:rsid w:val="006B6945"/>
    <w:rsid w:val="006B7204"/>
    <w:rsid w:val="006B726B"/>
    <w:rsid w:val="006B72AC"/>
    <w:rsid w:val="006B79EF"/>
    <w:rsid w:val="006B7CFD"/>
    <w:rsid w:val="006B7D15"/>
    <w:rsid w:val="006C068B"/>
    <w:rsid w:val="006C08D8"/>
    <w:rsid w:val="006C114C"/>
    <w:rsid w:val="006C2894"/>
    <w:rsid w:val="006C29CF"/>
    <w:rsid w:val="006C509E"/>
    <w:rsid w:val="006C590A"/>
    <w:rsid w:val="006C5D3E"/>
    <w:rsid w:val="006C64D1"/>
    <w:rsid w:val="006C6842"/>
    <w:rsid w:val="006C707C"/>
    <w:rsid w:val="006C7E5B"/>
    <w:rsid w:val="006D0C83"/>
    <w:rsid w:val="006D14BA"/>
    <w:rsid w:val="006D30D9"/>
    <w:rsid w:val="006D3B9E"/>
    <w:rsid w:val="006D47EE"/>
    <w:rsid w:val="006D52F4"/>
    <w:rsid w:val="006D5AAC"/>
    <w:rsid w:val="006D6579"/>
    <w:rsid w:val="006D672C"/>
    <w:rsid w:val="006D78FE"/>
    <w:rsid w:val="006D7F58"/>
    <w:rsid w:val="006E079A"/>
    <w:rsid w:val="006E0D90"/>
    <w:rsid w:val="006E0E4B"/>
    <w:rsid w:val="006E0E83"/>
    <w:rsid w:val="006E148A"/>
    <w:rsid w:val="006E1665"/>
    <w:rsid w:val="006E1B3E"/>
    <w:rsid w:val="006E1D03"/>
    <w:rsid w:val="006E1F6B"/>
    <w:rsid w:val="006E2A3D"/>
    <w:rsid w:val="006E3132"/>
    <w:rsid w:val="006E31A2"/>
    <w:rsid w:val="006E3ABE"/>
    <w:rsid w:val="006E3D7C"/>
    <w:rsid w:val="006E4880"/>
    <w:rsid w:val="006E4952"/>
    <w:rsid w:val="006E4BC0"/>
    <w:rsid w:val="006E518E"/>
    <w:rsid w:val="006E519A"/>
    <w:rsid w:val="006E5B7F"/>
    <w:rsid w:val="006E5EF3"/>
    <w:rsid w:val="006E643C"/>
    <w:rsid w:val="006E65AC"/>
    <w:rsid w:val="006E68C3"/>
    <w:rsid w:val="006E69D3"/>
    <w:rsid w:val="006E6CA2"/>
    <w:rsid w:val="006E700D"/>
    <w:rsid w:val="006E7328"/>
    <w:rsid w:val="006E7E8B"/>
    <w:rsid w:val="006E7EEE"/>
    <w:rsid w:val="006F0AD8"/>
    <w:rsid w:val="006F1A88"/>
    <w:rsid w:val="006F1BF9"/>
    <w:rsid w:val="006F2064"/>
    <w:rsid w:val="006F223D"/>
    <w:rsid w:val="006F2475"/>
    <w:rsid w:val="006F2A10"/>
    <w:rsid w:val="006F35D8"/>
    <w:rsid w:val="006F35F9"/>
    <w:rsid w:val="006F406C"/>
    <w:rsid w:val="006F4D8D"/>
    <w:rsid w:val="006F6510"/>
    <w:rsid w:val="006F6830"/>
    <w:rsid w:val="006F6FC8"/>
    <w:rsid w:val="006F72EB"/>
    <w:rsid w:val="006F7336"/>
    <w:rsid w:val="006F7382"/>
    <w:rsid w:val="006F7495"/>
    <w:rsid w:val="006F768E"/>
    <w:rsid w:val="006F7D80"/>
    <w:rsid w:val="00700CFD"/>
    <w:rsid w:val="007015A6"/>
    <w:rsid w:val="00702C6E"/>
    <w:rsid w:val="007034DF"/>
    <w:rsid w:val="00703C45"/>
    <w:rsid w:val="00703E08"/>
    <w:rsid w:val="0070489A"/>
    <w:rsid w:val="007054FF"/>
    <w:rsid w:val="00707016"/>
    <w:rsid w:val="0071007E"/>
    <w:rsid w:val="007117CF"/>
    <w:rsid w:val="00712B79"/>
    <w:rsid w:val="00712C63"/>
    <w:rsid w:val="00712F76"/>
    <w:rsid w:val="00713745"/>
    <w:rsid w:val="007141A8"/>
    <w:rsid w:val="007146A3"/>
    <w:rsid w:val="007150EA"/>
    <w:rsid w:val="00715857"/>
    <w:rsid w:val="00715890"/>
    <w:rsid w:val="00715A1E"/>
    <w:rsid w:val="00715AF6"/>
    <w:rsid w:val="0071733D"/>
    <w:rsid w:val="0072032E"/>
    <w:rsid w:val="007204FA"/>
    <w:rsid w:val="00721661"/>
    <w:rsid w:val="00722A41"/>
    <w:rsid w:val="00724057"/>
    <w:rsid w:val="00724787"/>
    <w:rsid w:val="00724BE9"/>
    <w:rsid w:val="007253AD"/>
    <w:rsid w:val="00725929"/>
    <w:rsid w:val="00725A02"/>
    <w:rsid w:val="0072603C"/>
    <w:rsid w:val="00726225"/>
    <w:rsid w:val="00726699"/>
    <w:rsid w:val="0072690E"/>
    <w:rsid w:val="007269D0"/>
    <w:rsid w:val="00727EEF"/>
    <w:rsid w:val="0073069F"/>
    <w:rsid w:val="00730A52"/>
    <w:rsid w:val="00730CB9"/>
    <w:rsid w:val="007317A3"/>
    <w:rsid w:val="00731FF6"/>
    <w:rsid w:val="00732B0B"/>
    <w:rsid w:val="00732BE1"/>
    <w:rsid w:val="00732C91"/>
    <w:rsid w:val="00733A13"/>
    <w:rsid w:val="00734770"/>
    <w:rsid w:val="00734F94"/>
    <w:rsid w:val="00735B3A"/>
    <w:rsid w:val="00736445"/>
    <w:rsid w:val="00736B43"/>
    <w:rsid w:val="0073745A"/>
    <w:rsid w:val="00737A9D"/>
    <w:rsid w:val="007400B4"/>
    <w:rsid w:val="00740107"/>
    <w:rsid w:val="007401D7"/>
    <w:rsid w:val="00740E34"/>
    <w:rsid w:val="00741215"/>
    <w:rsid w:val="00741280"/>
    <w:rsid w:val="007415F8"/>
    <w:rsid w:val="00741ACF"/>
    <w:rsid w:val="00742485"/>
    <w:rsid w:val="00742783"/>
    <w:rsid w:val="007430FC"/>
    <w:rsid w:val="00743546"/>
    <w:rsid w:val="00745177"/>
    <w:rsid w:val="00745248"/>
    <w:rsid w:val="007466C3"/>
    <w:rsid w:val="00747262"/>
    <w:rsid w:val="007479AC"/>
    <w:rsid w:val="00747CB6"/>
    <w:rsid w:val="007500E3"/>
    <w:rsid w:val="0075086D"/>
    <w:rsid w:val="007512AE"/>
    <w:rsid w:val="00751339"/>
    <w:rsid w:val="00751350"/>
    <w:rsid w:val="00752044"/>
    <w:rsid w:val="0075226A"/>
    <w:rsid w:val="00752709"/>
    <w:rsid w:val="00752DCD"/>
    <w:rsid w:val="00752EEB"/>
    <w:rsid w:val="00753A55"/>
    <w:rsid w:val="00754343"/>
    <w:rsid w:val="00754578"/>
    <w:rsid w:val="00755495"/>
    <w:rsid w:val="007556AA"/>
    <w:rsid w:val="00755B12"/>
    <w:rsid w:val="00755BA9"/>
    <w:rsid w:val="00755D1A"/>
    <w:rsid w:val="00756460"/>
    <w:rsid w:val="00756997"/>
    <w:rsid w:val="00756A2B"/>
    <w:rsid w:val="00756AEF"/>
    <w:rsid w:val="00756C59"/>
    <w:rsid w:val="00756E7A"/>
    <w:rsid w:val="00756EBD"/>
    <w:rsid w:val="007570CE"/>
    <w:rsid w:val="007573DB"/>
    <w:rsid w:val="00760308"/>
    <w:rsid w:val="0076042A"/>
    <w:rsid w:val="00761125"/>
    <w:rsid w:val="007612FC"/>
    <w:rsid w:val="0076171F"/>
    <w:rsid w:val="00762747"/>
    <w:rsid w:val="0076274D"/>
    <w:rsid w:val="007627A5"/>
    <w:rsid w:val="00763C6D"/>
    <w:rsid w:val="00763E54"/>
    <w:rsid w:val="00764FFF"/>
    <w:rsid w:val="007660E1"/>
    <w:rsid w:val="0076661B"/>
    <w:rsid w:val="00766FFF"/>
    <w:rsid w:val="00767B50"/>
    <w:rsid w:val="00767F40"/>
    <w:rsid w:val="0077047F"/>
    <w:rsid w:val="00770634"/>
    <w:rsid w:val="00770C17"/>
    <w:rsid w:val="0077116C"/>
    <w:rsid w:val="00771413"/>
    <w:rsid w:val="00772281"/>
    <w:rsid w:val="00773178"/>
    <w:rsid w:val="007735D5"/>
    <w:rsid w:val="0077388A"/>
    <w:rsid w:val="00773A34"/>
    <w:rsid w:val="007745C6"/>
    <w:rsid w:val="00774C34"/>
    <w:rsid w:val="00775229"/>
    <w:rsid w:val="00775324"/>
    <w:rsid w:val="00776394"/>
    <w:rsid w:val="0077689B"/>
    <w:rsid w:val="007769BB"/>
    <w:rsid w:val="00776DEE"/>
    <w:rsid w:val="0078002D"/>
    <w:rsid w:val="0078080D"/>
    <w:rsid w:val="00780F7E"/>
    <w:rsid w:val="00781B3F"/>
    <w:rsid w:val="0078235C"/>
    <w:rsid w:val="00782A42"/>
    <w:rsid w:val="00782B45"/>
    <w:rsid w:val="00782D39"/>
    <w:rsid w:val="00782FCC"/>
    <w:rsid w:val="007833AA"/>
    <w:rsid w:val="00783EEE"/>
    <w:rsid w:val="007844D1"/>
    <w:rsid w:val="00784A51"/>
    <w:rsid w:val="00786E5E"/>
    <w:rsid w:val="00791002"/>
    <w:rsid w:val="00791189"/>
    <w:rsid w:val="00791676"/>
    <w:rsid w:val="007919FB"/>
    <w:rsid w:val="00791A7E"/>
    <w:rsid w:val="00791C51"/>
    <w:rsid w:val="00791DD0"/>
    <w:rsid w:val="00792342"/>
    <w:rsid w:val="007927E6"/>
    <w:rsid w:val="00793635"/>
    <w:rsid w:val="007939C3"/>
    <w:rsid w:val="007940FF"/>
    <w:rsid w:val="00794B88"/>
    <w:rsid w:val="00794E29"/>
    <w:rsid w:val="00794E69"/>
    <w:rsid w:val="0079575C"/>
    <w:rsid w:val="007959F1"/>
    <w:rsid w:val="007960B7"/>
    <w:rsid w:val="007964E5"/>
    <w:rsid w:val="00796E0A"/>
    <w:rsid w:val="00797335"/>
    <w:rsid w:val="00797362"/>
    <w:rsid w:val="007976F5"/>
    <w:rsid w:val="007A07BC"/>
    <w:rsid w:val="007A0E20"/>
    <w:rsid w:val="007A1F00"/>
    <w:rsid w:val="007A1F93"/>
    <w:rsid w:val="007A1FB1"/>
    <w:rsid w:val="007A278A"/>
    <w:rsid w:val="007A2BF3"/>
    <w:rsid w:val="007A2CBE"/>
    <w:rsid w:val="007A2EB2"/>
    <w:rsid w:val="007A305A"/>
    <w:rsid w:val="007A30D5"/>
    <w:rsid w:val="007A3411"/>
    <w:rsid w:val="007A361D"/>
    <w:rsid w:val="007A395F"/>
    <w:rsid w:val="007A3DC6"/>
    <w:rsid w:val="007A5298"/>
    <w:rsid w:val="007A5674"/>
    <w:rsid w:val="007A5703"/>
    <w:rsid w:val="007A5CB1"/>
    <w:rsid w:val="007A5D36"/>
    <w:rsid w:val="007A61A6"/>
    <w:rsid w:val="007A6F9B"/>
    <w:rsid w:val="007A756A"/>
    <w:rsid w:val="007A767D"/>
    <w:rsid w:val="007A7F0B"/>
    <w:rsid w:val="007B003C"/>
    <w:rsid w:val="007B0290"/>
    <w:rsid w:val="007B12D1"/>
    <w:rsid w:val="007B156F"/>
    <w:rsid w:val="007B15FD"/>
    <w:rsid w:val="007B174A"/>
    <w:rsid w:val="007B1CE9"/>
    <w:rsid w:val="007B2197"/>
    <w:rsid w:val="007B393B"/>
    <w:rsid w:val="007B3971"/>
    <w:rsid w:val="007B3BCF"/>
    <w:rsid w:val="007B3E2D"/>
    <w:rsid w:val="007B4757"/>
    <w:rsid w:val="007B5A2E"/>
    <w:rsid w:val="007B5D17"/>
    <w:rsid w:val="007B62BD"/>
    <w:rsid w:val="007B7501"/>
    <w:rsid w:val="007C0318"/>
    <w:rsid w:val="007C0B6F"/>
    <w:rsid w:val="007C12FF"/>
    <w:rsid w:val="007C19A5"/>
    <w:rsid w:val="007C28A0"/>
    <w:rsid w:val="007C34B0"/>
    <w:rsid w:val="007C40A6"/>
    <w:rsid w:val="007C40CA"/>
    <w:rsid w:val="007C43BB"/>
    <w:rsid w:val="007C65F4"/>
    <w:rsid w:val="007C6A58"/>
    <w:rsid w:val="007C6F04"/>
    <w:rsid w:val="007C7E18"/>
    <w:rsid w:val="007D0532"/>
    <w:rsid w:val="007D0A10"/>
    <w:rsid w:val="007D0DE3"/>
    <w:rsid w:val="007D1623"/>
    <w:rsid w:val="007D1F4B"/>
    <w:rsid w:val="007D27CE"/>
    <w:rsid w:val="007D3406"/>
    <w:rsid w:val="007D3461"/>
    <w:rsid w:val="007D35AB"/>
    <w:rsid w:val="007D392C"/>
    <w:rsid w:val="007D476C"/>
    <w:rsid w:val="007D5630"/>
    <w:rsid w:val="007D5C6C"/>
    <w:rsid w:val="007D60BE"/>
    <w:rsid w:val="007D63D6"/>
    <w:rsid w:val="007D6A07"/>
    <w:rsid w:val="007D7092"/>
    <w:rsid w:val="007D7501"/>
    <w:rsid w:val="007D7D1B"/>
    <w:rsid w:val="007D7D9E"/>
    <w:rsid w:val="007E030C"/>
    <w:rsid w:val="007E0707"/>
    <w:rsid w:val="007E108B"/>
    <w:rsid w:val="007E1CBC"/>
    <w:rsid w:val="007E2941"/>
    <w:rsid w:val="007E2CFF"/>
    <w:rsid w:val="007E37E6"/>
    <w:rsid w:val="007E3DB8"/>
    <w:rsid w:val="007E3F88"/>
    <w:rsid w:val="007E3FA7"/>
    <w:rsid w:val="007E3FC6"/>
    <w:rsid w:val="007E54EF"/>
    <w:rsid w:val="007E5F3A"/>
    <w:rsid w:val="007E66C8"/>
    <w:rsid w:val="007E6930"/>
    <w:rsid w:val="007E6E5C"/>
    <w:rsid w:val="007E7187"/>
    <w:rsid w:val="007F06FE"/>
    <w:rsid w:val="007F17F1"/>
    <w:rsid w:val="007F1AB3"/>
    <w:rsid w:val="007F2664"/>
    <w:rsid w:val="007F306B"/>
    <w:rsid w:val="007F38EA"/>
    <w:rsid w:val="007F3C9D"/>
    <w:rsid w:val="007F3ED2"/>
    <w:rsid w:val="007F44B0"/>
    <w:rsid w:val="007F4C3C"/>
    <w:rsid w:val="007F4C8D"/>
    <w:rsid w:val="007F58E7"/>
    <w:rsid w:val="007F65A3"/>
    <w:rsid w:val="007F69B9"/>
    <w:rsid w:val="007F787C"/>
    <w:rsid w:val="007F7DBC"/>
    <w:rsid w:val="008002B2"/>
    <w:rsid w:val="008003BE"/>
    <w:rsid w:val="00800B07"/>
    <w:rsid w:val="00800F2B"/>
    <w:rsid w:val="00801FD5"/>
    <w:rsid w:val="00802174"/>
    <w:rsid w:val="00802564"/>
    <w:rsid w:val="00802766"/>
    <w:rsid w:val="00802D93"/>
    <w:rsid w:val="00803B7F"/>
    <w:rsid w:val="00803C55"/>
    <w:rsid w:val="00803D76"/>
    <w:rsid w:val="00803EEE"/>
    <w:rsid w:val="00804412"/>
    <w:rsid w:val="00804905"/>
    <w:rsid w:val="00804A70"/>
    <w:rsid w:val="00804BF3"/>
    <w:rsid w:val="00804C49"/>
    <w:rsid w:val="00804EEB"/>
    <w:rsid w:val="008056C5"/>
    <w:rsid w:val="0080570E"/>
    <w:rsid w:val="008069C3"/>
    <w:rsid w:val="0080721C"/>
    <w:rsid w:val="00810BAC"/>
    <w:rsid w:val="00810EA6"/>
    <w:rsid w:val="00810EBF"/>
    <w:rsid w:val="00811190"/>
    <w:rsid w:val="008115A8"/>
    <w:rsid w:val="00811E9D"/>
    <w:rsid w:val="00812083"/>
    <w:rsid w:val="0081263D"/>
    <w:rsid w:val="00814058"/>
    <w:rsid w:val="00815071"/>
    <w:rsid w:val="00815FEA"/>
    <w:rsid w:val="00816020"/>
    <w:rsid w:val="008160AD"/>
    <w:rsid w:val="00816861"/>
    <w:rsid w:val="0081702D"/>
    <w:rsid w:val="008170FC"/>
    <w:rsid w:val="0081791B"/>
    <w:rsid w:val="00817A12"/>
    <w:rsid w:val="00817CB3"/>
    <w:rsid w:val="00817E8D"/>
    <w:rsid w:val="008203D5"/>
    <w:rsid w:val="0082047C"/>
    <w:rsid w:val="0082122C"/>
    <w:rsid w:val="00821FEF"/>
    <w:rsid w:val="00822120"/>
    <w:rsid w:val="00822951"/>
    <w:rsid w:val="008232A8"/>
    <w:rsid w:val="00823E7D"/>
    <w:rsid w:val="00824732"/>
    <w:rsid w:val="00826494"/>
    <w:rsid w:val="0082736C"/>
    <w:rsid w:val="00827522"/>
    <w:rsid w:val="008279CF"/>
    <w:rsid w:val="0083013B"/>
    <w:rsid w:val="0083065D"/>
    <w:rsid w:val="008307F6"/>
    <w:rsid w:val="00830F96"/>
    <w:rsid w:val="00832D8F"/>
    <w:rsid w:val="00833471"/>
    <w:rsid w:val="008338BA"/>
    <w:rsid w:val="00833AC7"/>
    <w:rsid w:val="00833E82"/>
    <w:rsid w:val="00834C1C"/>
    <w:rsid w:val="008350CD"/>
    <w:rsid w:val="00835517"/>
    <w:rsid w:val="008355BB"/>
    <w:rsid w:val="00835BB2"/>
    <w:rsid w:val="00835D64"/>
    <w:rsid w:val="008361A1"/>
    <w:rsid w:val="00837634"/>
    <w:rsid w:val="00837E6B"/>
    <w:rsid w:val="00840615"/>
    <w:rsid w:val="0084084F"/>
    <w:rsid w:val="008412E1"/>
    <w:rsid w:val="00842054"/>
    <w:rsid w:val="008423CC"/>
    <w:rsid w:val="00842C9C"/>
    <w:rsid w:val="00843016"/>
    <w:rsid w:val="0084411C"/>
    <w:rsid w:val="008443B0"/>
    <w:rsid w:val="00844920"/>
    <w:rsid w:val="00846082"/>
    <w:rsid w:val="008462BB"/>
    <w:rsid w:val="00846E03"/>
    <w:rsid w:val="00846F56"/>
    <w:rsid w:val="0084744F"/>
    <w:rsid w:val="008508E0"/>
    <w:rsid w:val="0085139B"/>
    <w:rsid w:val="008517F5"/>
    <w:rsid w:val="00851CE8"/>
    <w:rsid w:val="00853188"/>
    <w:rsid w:val="008532E3"/>
    <w:rsid w:val="00853629"/>
    <w:rsid w:val="008536FA"/>
    <w:rsid w:val="00853A3F"/>
    <w:rsid w:val="008548B8"/>
    <w:rsid w:val="0085528B"/>
    <w:rsid w:val="008552C8"/>
    <w:rsid w:val="008560D6"/>
    <w:rsid w:val="00856BB4"/>
    <w:rsid w:val="008577DE"/>
    <w:rsid w:val="00857998"/>
    <w:rsid w:val="00857BCD"/>
    <w:rsid w:val="00860262"/>
    <w:rsid w:val="0086092F"/>
    <w:rsid w:val="0086151C"/>
    <w:rsid w:val="00861913"/>
    <w:rsid w:val="00863B65"/>
    <w:rsid w:val="00863B7C"/>
    <w:rsid w:val="00863E5A"/>
    <w:rsid w:val="00864DCB"/>
    <w:rsid w:val="00865135"/>
    <w:rsid w:val="00865DB2"/>
    <w:rsid w:val="00865FA7"/>
    <w:rsid w:val="008660F5"/>
    <w:rsid w:val="008672D0"/>
    <w:rsid w:val="00867D11"/>
    <w:rsid w:val="0087015C"/>
    <w:rsid w:val="00870357"/>
    <w:rsid w:val="00870D5F"/>
    <w:rsid w:val="008714DE"/>
    <w:rsid w:val="008718E6"/>
    <w:rsid w:val="00871AC7"/>
    <w:rsid w:val="00871C53"/>
    <w:rsid w:val="00871D09"/>
    <w:rsid w:val="00871E14"/>
    <w:rsid w:val="00871EF8"/>
    <w:rsid w:val="00872426"/>
    <w:rsid w:val="00872513"/>
    <w:rsid w:val="00872D36"/>
    <w:rsid w:val="00872EA2"/>
    <w:rsid w:val="0087370E"/>
    <w:rsid w:val="00873954"/>
    <w:rsid w:val="00873B6A"/>
    <w:rsid w:val="00873D48"/>
    <w:rsid w:val="00874455"/>
    <w:rsid w:val="0087461F"/>
    <w:rsid w:val="0087481C"/>
    <w:rsid w:val="00874EC5"/>
    <w:rsid w:val="00874FD7"/>
    <w:rsid w:val="008750FA"/>
    <w:rsid w:val="008751DA"/>
    <w:rsid w:val="00875939"/>
    <w:rsid w:val="008759C6"/>
    <w:rsid w:val="00876B9A"/>
    <w:rsid w:val="00876E93"/>
    <w:rsid w:val="00877A4F"/>
    <w:rsid w:val="00877CEA"/>
    <w:rsid w:val="008802F2"/>
    <w:rsid w:val="00880B1D"/>
    <w:rsid w:val="00881051"/>
    <w:rsid w:val="00881186"/>
    <w:rsid w:val="008824F3"/>
    <w:rsid w:val="008828A7"/>
    <w:rsid w:val="00882CD5"/>
    <w:rsid w:val="00883780"/>
    <w:rsid w:val="0088475B"/>
    <w:rsid w:val="008849E2"/>
    <w:rsid w:val="00884AE6"/>
    <w:rsid w:val="00884C83"/>
    <w:rsid w:val="00886DF0"/>
    <w:rsid w:val="00887768"/>
    <w:rsid w:val="00887888"/>
    <w:rsid w:val="00887F57"/>
    <w:rsid w:val="00887FB0"/>
    <w:rsid w:val="00890C0F"/>
    <w:rsid w:val="00890C3A"/>
    <w:rsid w:val="00891395"/>
    <w:rsid w:val="0089139C"/>
    <w:rsid w:val="00891A95"/>
    <w:rsid w:val="00891BAE"/>
    <w:rsid w:val="00891E7F"/>
    <w:rsid w:val="008927E8"/>
    <w:rsid w:val="00892B29"/>
    <w:rsid w:val="00892E85"/>
    <w:rsid w:val="00893294"/>
    <w:rsid w:val="00893EDA"/>
    <w:rsid w:val="00893F4B"/>
    <w:rsid w:val="00893FDA"/>
    <w:rsid w:val="0089417A"/>
    <w:rsid w:val="0089503D"/>
    <w:rsid w:val="008953A7"/>
    <w:rsid w:val="008956FF"/>
    <w:rsid w:val="00895B3B"/>
    <w:rsid w:val="00895ECF"/>
    <w:rsid w:val="00896247"/>
    <w:rsid w:val="00897F58"/>
    <w:rsid w:val="008A0412"/>
    <w:rsid w:val="008A15A5"/>
    <w:rsid w:val="008A168D"/>
    <w:rsid w:val="008A1D46"/>
    <w:rsid w:val="008A2052"/>
    <w:rsid w:val="008A289B"/>
    <w:rsid w:val="008A3160"/>
    <w:rsid w:val="008A3E20"/>
    <w:rsid w:val="008A41D1"/>
    <w:rsid w:val="008A43FE"/>
    <w:rsid w:val="008A4892"/>
    <w:rsid w:val="008A4A8F"/>
    <w:rsid w:val="008A4C5D"/>
    <w:rsid w:val="008A60AF"/>
    <w:rsid w:val="008A6AF6"/>
    <w:rsid w:val="008A6FA5"/>
    <w:rsid w:val="008A71D8"/>
    <w:rsid w:val="008A7B7D"/>
    <w:rsid w:val="008B0277"/>
    <w:rsid w:val="008B0BA6"/>
    <w:rsid w:val="008B0D61"/>
    <w:rsid w:val="008B24A2"/>
    <w:rsid w:val="008B2AAF"/>
    <w:rsid w:val="008B2F51"/>
    <w:rsid w:val="008B348E"/>
    <w:rsid w:val="008B45E6"/>
    <w:rsid w:val="008B4799"/>
    <w:rsid w:val="008B535B"/>
    <w:rsid w:val="008B53A3"/>
    <w:rsid w:val="008B5ECB"/>
    <w:rsid w:val="008B6224"/>
    <w:rsid w:val="008B7545"/>
    <w:rsid w:val="008B7755"/>
    <w:rsid w:val="008C0D7C"/>
    <w:rsid w:val="008C0E8B"/>
    <w:rsid w:val="008C1542"/>
    <w:rsid w:val="008C1A50"/>
    <w:rsid w:val="008C27DF"/>
    <w:rsid w:val="008C2B45"/>
    <w:rsid w:val="008C2E42"/>
    <w:rsid w:val="008C3117"/>
    <w:rsid w:val="008C3442"/>
    <w:rsid w:val="008C39A4"/>
    <w:rsid w:val="008C3AF0"/>
    <w:rsid w:val="008C4649"/>
    <w:rsid w:val="008C4692"/>
    <w:rsid w:val="008C6075"/>
    <w:rsid w:val="008C69E4"/>
    <w:rsid w:val="008C6A1C"/>
    <w:rsid w:val="008C6F28"/>
    <w:rsid w:val="008C7303"/>
    <w:rsid w:val="008C77F5"/>
    <w:rsid w:val="008C7B34"/>
    <w:rsid w:val="008C7B8D"/>
    <w:rsid w:val="008D002D"/>
    <w:rsid w:val="008D005B"/>
    <w:rsid w:val="008D0F2A"/>
    <w:rsid w:val="008D211E"/>
    <w:rsid w:val="008D286E"/>
    <w:rsid w:val="008D308E"/>
    <w:rsid w:val="008D3942"/>
    <w:rsid w:val="008D39AB"/>
    <w:rsid w:val="008D3F1C"/>
    <w:rsid w:val="008D425B"/>
    <w:rsid w:val="008D425D"/>
    <w:rsid w:val="008D5D06"/>
    <w:rsid w:val="008D5E1D"/>
    <w:rsid w:val="008D6750"/>
    <w:rsid w:val="008D719D"/>
    <w:rsid w:val="008D7527"/>
    <w:rsid w:val="008D79DE"/>
    <w:rsid w:val="008D7A9C"/>
    <w:rsid w:val="008D7CDF"/>
    <w:rsid w:val="008D7D1B"/>
    <w:rsid w:val="008E159B"/>
    <w:rsid w:val="008E199A"/>
    <w:rsid w:val="008E1D73"/>
    <w:rsid w:val="008E2689"/>
    <w:rsid w:val="008E2C0C"/>
    <w:rsid w:val="008E3E1B"/>
    <w:rsid w:val="008E4334"/>
    <w:rsid w:val="008E4E4D"/>
    <w:rsid w:val="008E5657"/>
    <w:rsid w:val="008E5754"/>
    <w:rsid w:val="008E582D"/>
    <w:rsid w:val="008E588B"/>
    <w:rsid w:val="008E5928"/>
    <w:rsid w:val="008E593E"/>
    <w:rsid w:val="008E594C"/>
    <w:rsid w:val="008E5E82"/>
    <w:rsid w:val="008E6098"/>
    <w:rsid w:val="008E6465"/>
    <w:rsid w:val="008E6907"/>
    <w:rsid w:val="008E6D15"/>
    <w:rsid w:val="008E7267"/>
    <w:rsid w:val="008E7ACB"/>
    <w:rsid w:val="008E7AE0"/>
    <w:rsid w:val="008E7BF3"/>
    <w:rsid w:val="008E7DE1"/>
    <w:rsid w:val="008F08A5"/>
    <w:rsid w:val="008F150E"/>
    <w:rsid w:val="008F17B1"/>
    <w:rsid w:val="008F1C25"/>
    <w:rsid w:val="008F21E1"/>
    <w:rsid w:val="008F2AF2"/>
    <w:rsid w:val="008F2F62"/>
    <w:rsid w:val="008F3CC1"/>
    <w:rsid w:val="008F4690"/>
    <w:rsid w:val="008F46C4"/>
    <w:rsid w:val="008F481A"/>
    <w:rsid w:val="008F4847"/>
    <w:rsid w:val="008F4E12"/>
    <w:rsid w:val="008F59BD"/>
    <w:rsid w:val="008F6279"/>
    <w:rsid w:val="008F6A69"/>
    <w:rsid w:val="008F7464"/>
    <w:rsid w:val="008F7F1F"/>
    <w:rsid w:val="00900DC3"/>
    <w:rsid w:val="00900F0C"/>
    <w:rsid w:val="009012AA"/>
    <w:rsid w:val="00901600"/>
    <w:rsid w:val="00901775"/>
    <w:rsid w:val="00901930"/>
    <w:rsid w:val="00902629"/>
    <w:rsid w:val="009030D0"/>
    <w:rsid w:val="00903909"/>
    <w:rsid w:val="00903ED8"/>
    <w:rsid w:val="00904336"/>
    <w:rsid w:val="00904F0C"/>
    <w:rsid w:val="00906FEA"/>
    <w:rsid w:val="009102EE"/>
    <w:rsid w:val="00910426"/>
    <w:rsid w:val="00911546"/>
    <w:rsid w:val="009125BD"/>
    <w:rsid w:val="00912A1D"/>
    <w:rsid w:val="00913144"/>
    <w:rsid w:val="00913526"/>
    <w:rsid w:val="00913600"/>
    <w:rsid w:val="00913BD0"/>
    <w:rsid w:val="00913DB2"/>
    <w:rsid w:val="00914A6B"/>
    <w:rsid w:val="00915464"/>
    <w:rsid w:val="00916053"/>
    <w:rsid w:val="00916C28"/>
    <w:rsid w:val="00916F1D"/>
    <w:rsid w:val="0091744D"/>
    <w:rsid w:val="0091768F"/>
    <w:rsid w:val="00917938"/>
    <w:rsid w:val="00917A36"/>
    <w:rsid w:val="00917BE6"/>
    <w:rsid w:val="0092029A"/>
    <w:rsid w:val="009202D4"/>
    <w:rsid w:val="0092030E"/>
    <w:rsid w:val="00920A2C"/>
    <w:rsid w:val="00920C92"/>
    <w:rsid w:val="00920FC9"/>
    <w:rsid w:val="00921383"/>
    <w:rsid w:val="00921A24"/>
    <w:rsid w:val="00922264"/>
    <w:rsid w:val="00922A78"/>
    <w:rsid w:val="0092339D"/>
    <w:rsid w:val="00924660"/>
    <w:rsid w:val="009246C4"/>
    <w:rsid w:val="00924EE5"/>
    <w:rsid w:val="009250D5"/>
    <w:rsid w:val="00926BE2"/>
    <w:rsid w:val="00926E67"/>
    <w:rsid w:val="00927108"/>
    <w:rsid w:val="00927846"/>
    <w:rsid w:val="00927BF4"/>
    <w:rsid w:val="009301DA"/>
    <w:rsid w:val="00930416"/>
    <w:rsid w:val="00930B74"/>
    <w:rsid w:val="00930EC0"/>
    <w:rsid w:val="009311A7"/>
    <w:rsid w:val="00932238"/>
    <w:rsid w:val="009325AC"/>
    <w:rsid w:val="00932AFF"/>
    <w:rsid w:val="009330F9"/>
    <w:rsid w:val="00933425"/>
    <w:rsid w:val="0093489B"/>
    <w:rsid w:val="009350AB"/>
    <w:rsid w:val="00935137"/>
    <w:rsid w:val="00935294"/>
    <w:rsid w:val="0093565B"/>
    <w:rsid w:val="0093602F"/>
    <w:rsid w:val="009362D7"/>
    <w:rsid w:val="00937DCE"/>
    <w:rsid w:val="00940177"/>
    <w:rsid w:val="009402AA"/>
    <w:rsid w:val="009419B1"/>
    <w:rsid w:val="0094209A"/>
    <w:rsid w:val="009440D6"/>
    <w:rsid w:val="009449A2"/>
    <w:rsid w:val="00945982"/>
    <w:rsid w:val="00945BAD"/>
    <w:rsid w:val="00945E4D"/>
    <w:rsid w:val="00945FE9"/>
    <w:rsid w:val="009461E9"/>
    <w:rsid w:val="00946431"/>
    <w:rsid w:val="009465FC"/>
    <w:rsid w:val="00946A57"/>
    <w:rsid w:val="00946ED8"/>
    <w:rsid w:val="00947B35"/>
    <w:rsid w:val="00950060"/>
    <w:rsid w:val="00950AAD"/>
    <w:rsid w:val="00950CAA"/>
    <w:rsid w:val="00951379"/>
    <w:rsid w:val="0095142B"/>
    <w:rsid w:val="00951498"/>
    <w:rsid w:val="00951C2B"/>
    <w:rsid w:val="00951CE5"/>
    <w:rsid w:val="00952AB3"/>
    <w:rsid w:val="00952DED"/>
    <w:rsid w:val="00953023"/>
    <w:rsid w:val="00953D52"/>
    <w:rsid w:val="00954241"/>
    <w:rsid w:val="00955141"/>
    <w:rsid w:val="009555BB"/>
    <w:rsid w:val="0095653D"/>
    <w:rsid w:val="00956875"/>
    <w:rsid w:val="00956E9E"/>
    <w:rsid w:val="00957536"/>
    <w:rsid w:val="00957ADC"/>
    <w:rsid w:val="00957F67"/>
    <w:rsid w:val="00957F93"/>
    <w:rsid w:val="00960686"/>
    <w:rsid w:val="00960BF7"/>
    <w:rsid w:val="00960CAA"/>
    <w:rsid w:val="00960F14"/>
    <w:rsid w:val="009610C7"/>
    <w:rsid w:val="00961D39"/>
    <w:rsid w:val="0096224D"/>
    <w:rsid w:val="0096258A"/>
    <w:rsid w:val="00962BB3"/>
    <w:rsid w:val="00962F1F"/>
    <w:rsid w:val="00963074"/>
    <w:rsid w:val="00963286"/>
    <w:rsid w:val="0096389C"/>
    <w:rsid w:val="00963C65"/>
    <w:rsid w:val="009642D9"/>
    <w:rsid w:val="00964712"/>
    <w:rsid w:val="00965207"/>
    <w:rsid w:val="00965456"/>
    <w:rsid w:val="0097066B"/>
    <w:rsid w:val="00971177"/>
    <w:rsid w:val="00971AD9"/>
    <w:rsid w:val="009721C8"/>
    <w:rsid w:val="00972460"/>
    <w:rsid w:val="00972472"/>
    <w:rsid w:val="0097304F"/>
    <w:rsid w:val="0097354F"/>
    <w:rsid w:val="0097374E"/>
    <w:rsid w:val="00973995"/>
    <w:rsid w:val="0097409F"/>
    <w:rsid w:val="00975F52"/>
    <w:rsid w:val="009762E6"/>
    <w:rsid w:val="009768D7"/>
    <w:rsid w:val="00976CB4"/>
    <w:rsid w:val="009803E9"/>
    <w:rsid w:val="00980B0D"/>
    <w:rsid w:val="00980B1A"/>
    <w:rsid w:val="00980D15"/>
    <w:rsid w:val="00980FE4"/>
    <w:rsid w:val="00981336"/>
    <w:rsid w:val="00981463"/>
    <w:rsid w:val="009815A0"/>
    <w:rsid w:val="00981945"/>
    <w:rsid w:val="0098207F"/>
    <w:rsid w:val="00982247"/>
    <w:rsid w:val="009826D1"/>
    <w:rsid w:val="00982B92"/>
    <w:rsid w:val="00983297"/>
    <w:rsid w:val="009839C6"/>
    <w:rsid w:val="00983DC9"/>
    <w:rsid w:val="00983DF1"/>
    <w:rsid w:val="00984546"/>
    <w:rsid w:val="00984D16"/>
    <w:rsid w:val="00986309"/>
    <w:rsid w:val="00986473"/>
    <w:rsid w:val="009868FB"/>
    <w:rsid w:val="00986CF7"/>
    <w:rsid w:val="00987094"/>
    <w:rsid w:val="00987B76"/>
    <w:rsid w:val="00987F31"/>
    <w:rsid w:val="009901ED"/>
    <w:rsid w:val="009908D2"/>
    <w:rsid w:val="009911C9"/>
    <w:rsid w:val="009913BF"/>
    <w:rsid w:val="00991956"/>
    <w:rsid w:val="00991EB4"/>
    <w:rsid w:val="00991F62"/>
    <w:rsid w:val="00995330"/>
    <w:rsid w:val="009960D6"/>
    <w:rsid w:val="009966E8"/>
    <w:rsid w:val="00997121"/>
    <w:rsid w:val="009972EF"/>
    <w:rsid w:val="00997F7E"/>
    <w:rsid w:val="009A04A8"/>
    <w:rsid w:val="009A1598"/>
    <w:rsid w:val="009A1D4C"/>
    <w:rsid w:val="009A2287"/>
    <w:rsid w:val="009A228E"/>
    <w:rsid w:val="009A23EF"/>
    <w:rsid w:val="009A2421"/>
    <w:rsid w:val="009A307F"/>
    <w:rsid w:val="009A309E"/>
    <w:rsid w:val="009A32BF"/>
    <w:rsid w:val="009A3BA6"/>
    <w:rsid w:val="009A4881"/>
    <w:rsid w:val="009A4B4C"/>
    <w:rsid w:val="009A4D3B"/>
    <w:rsid w:val="009A631E"/>
    <w:rsid w:val="009A77C7"/>
    <w:rsid w:val="009A78BA"/>
    <w:rsid w:val="009A7CF7"/>
    <w:rsid w:val="009B07D0"/>
    <w:rsid w:val="009B0BB5"/>
    <w:rsid w:val="009B12F5"/>
    <w:rsid w:val="009B2671"/>
    <w:rsid w:val="009B34BE"/>
    <w:rsid w:val="009B3775"/>
    <w:rsid w:val="009B41A6"/>
    <w:rsid w:val="009B485B"/>
    <w:rsid w:val="009B4FD3"/>
    <w:rsid w:val="009B57E5"/>
    <w:rsid w:val="009B5B6C"/>
    <w:rsid w:val="009B634E"/>
    <w:rsid w:val="009B6F23"/>
    <w:rsid w:val="009B7939"/>
    <w:rsid w:val="009C062C"/>
    <w:rsid w:val="009C0EFE"/>
    <w:rsid w:val="009C1D2E"/>
    <w:rsid w:val="009C1FC1"/>
    <w:rsid w:val="009C1FCC"/>
    <w:rsid w:val="009C293D"/>
    <w:rsid w:val="009C2CB8"/>
    <w:rsid w:val="009C32F2"/>
    <w:rsid w:val="009C3D2D"/>
    <w:rsid w:val="009C4094"/>
    <w:rsid w:val="009C4715"/>
    <w:rsid w:val="009C4CEB"/>
    <w:rsid w:val="009C556F"/>
    <w:rsid w:val="009C570A"/>
    <w:rsid w:val="009C6D02"/>
    <w:rsid w:val="009C6D41"/>
    <w:rsid w:val="009C7B3D"/>
    <w:rsid w:val="009D06C5"/>
    <w:rsid w:val="009D08C6"/>
    <w:rsid w:val="009D1131"/>
    <w:rsid w:val="009D13ED"/>
    <w:rsid w:val="009D21E2"/>
    <w:rsid w:val="009D2301"/>
    <w:rsid w:val="009D2EFC"/>
    <w:rsid w:val="009D2FB9"/>
    <w:rsid w:val="009D30C8"/>
    <w:rsid w:val="009D33F3"/>
    <w:rsid w:val="009D44E5"/>
    <w:rsid w:val="009D4C79"/>
    <w:rsid w:val="009D4F9B"/>
    <w:rsid w:val="009D58B2"/>
    <w:rsid w:val="009D6CEF"/>
    <w:rsid w:val="009D6CFD"/>
    <w:rsid w:val="009D70B5"/>
    <w:rsid w:val="009D7315"/>
    <w:rsid w:val="009D731B"/>
    <w:rsid w:val="009D75A6"/>
    <w:rsid w:val="009E0F77"/>
    <w:rsid w:val="009E1BC1"/>
    <w:rsid w:val="009E1FB7"/>
    <w:rsid w:val="009E2EFB"/>
    <w:rsid w:val="009E344E"/>
    <w:rsid w:val="009E5116"/>
    <w:rsid w:val="009E6609"/>
    <w:rsid w:val="009E7A41"/>
    <w:rsid w:val="009E7DA2"/>
    <w:rsid w:val="009F041B"/>
    <w:rsid w:val="009F0AB8"/>
    <w:rsid w:val="009F0DB4"/>
    <w:rsid w:val="009F1C1D"/>
    <w:rsid w:val="009F241E"/>
    <w:rsid w:val="009F2889"/>
    <w:rsid w:val="009F294B"/>
    <w:rsid w:val="009F3E32"/>
    <w:rsid w:val="009F3FA6"/>
    <w:rsid w:val="009F4580"/>
    <w:rsid w:val="009F4D84"/>
    <w:rsid w:val="009F4F78"/>
    <w:rsid w:val="009F5630"/>
    <w:rsid w:val="009F577E"/>
    <w:rsid w:val="009F5807"/>
    <w:rsid w:val="009F5C07"/>
    <w:rsid w:val="009F5D63"/>
    <w:rsid w:val="009F5FB6"/>
    <w:rsid w:val="009F6321"/>
    <w:rsid w:val="009F6474"/>
    <w:rsid w:val="009F7095"/>
    <w:rsid w:val="009F78CA"/>
    <w:rsid w:val="00A00876"/>
    <w:rsid w:val="00A0106D"/>
    <w:rsid w:val="00A016B7"/>
    <w:rsid w:val="00A01E4A"/>
    <w:rsid w:val="00A024F0"/>
    <w:rsid w:val="00A027F2"/>
    <w:rsid w:val="00A02939"/>
    <w:rsid w:val="00A03071"/>
    <w:rsid w:val="00A0389B"/>
    <w:rsid w:val="00A03EFB"/>
    <w:rsid w:val="00A042E3"/>
    <w:rsid w:val="00A045F4"/>
    <w:rsid w:val="00A04810"/>
    <w:rsid w:val="00A056CE"/>
    <w:rsid w:val="00A05A2D"/>
    <w:rsid w:val="00A05ECB"/>
    <w:rsid w:val="00A065AC"/>
    <w:rsid w:val="00A069D4"/>
    <w:rsid w:val="00A10327"/>
    <w:rsid w:val="00A10936"/>
    <w:rsid w:val="00A10A9A"/>
    <w:rsid w:val="00A131D2"/>
    <w:rsid w:val="00A133F6"/>
    <w:rsid w:val="00A146B2"/>
    <w:rsid w:val="00A14ED7"/>
    <w:rsid w:val="00A15303"/>
    <w:rsid w:val="00A156D9"/>
    <w:rsid w:val="00A15B0E"/>
    <w:rsid w:val="00A16023"/>
    <w:rsid w:val="00A16956"/>
    <w:rsid w:val="00A174CA"/>
    <w:rsid w:val="00A17C49"/>
    <w:rsid w:val="00A2106E"/>
    <w:rsid w:val="00A210F2"/>
    <w:rsid w:val="00A2170E"/>
    <w:rsid w:val="00A21843"/>
    <w:rsid w:val="00A219BE"/>
    <w:rsid w:val="00A21AA0"/>
    <w:rsid w:val="00A21BD9"/>
    <w:rsid w:val="00A22C65"/>
    <w:rsid w:val="00A2304B"/>
    <w:rsid w:val="00A232FF"/>
    <w:rsid w:val="00A2350E"/>
    <w:rsid w:val="00A24B67"/>
    <w:rsid w:val="00A24F99"/>
    <w:rsid w:val="00A26E27"/>
    <w:rsid w:val="00A2721E"/>
    <w:rsid w:val="00A27947"/>
    <w:rsid w:val="00A27D8C"/>
    <w:rsid w:val="00A3052E"/>
    <w:rsid w:val="00A307D3"/>
    <w:rsid w:val="00A30E64"/>
    <w:rsid w:val="00A30F48"/>
    <w:rsid w:val="00A3114A"/>
    <w:rsid w:val="00A329D1"/>
    <w:rsid w:val="00A34F4F"/>
    <w:rsid w:val="00A35B84"/>
    <w:rsid w:val="00A35F51"/>
    <w:rsid w:val="00A37078"/>
    <w:rsid w:val="00A405F0"/>
    <w:rsid w:val="00A40ADB"/>
    <w:rsid w:val="00A40B20"/>
    <w:rsid w:val="00A40FC1"/>
    <w:rsid w:val="00A41138"/>
    <w:rsid w:val="00A41649"/>
    <w:rsid w:val="00A41F23"/>
    <w:rsid w:val="00A42798"/>
    <w:rsid w:val="00A429C0"/>
    <w:rsid w:val="00A431FF"/>
    <w:rsid w:val="00A43EFF"/>
    <w:rsid w:val="00A444F0"/>
    <w:rsid w:val="00A459A8"/>
    <w:rsid w:val="00A45D2B"/>
    <w:rsid w:val="00A462BA"/>
    <w:rsid w:val="00A46CFE"/>
    <w:rsid w:val="00A46F8C"/>
    <w:rsid w:val="00A4720B"/>
    <w:rsid w:val="00A47432"/>
    <w:rsid w:val="00A474ED"/>
    <w:rsid w:val="00A47BA3"/>
    <w:rsid w:val="00A47D8B"/>
    <w:rsid w:val="00A47D9D"/>
    <w:rsid w:val="00A506C9"/>
    <w:rsid w:val="00A508CA"/>
    <w:rsid w:val="00A51E3E"/>
    <w:rsid w:val="00A526C8"/>
    <w:rsid w:val="00A535F7"/>
    <w:rsid w:val="00A545B0"/>
    <w:rsid w:val="00A54B0B"/>
    <w:rsid w:val="00A55165"/>
    <w:rsid w:val="00A553AD"/>
    <w:rsid w:val="00A55B3B"/>
    <w:rsid w:val="00A57B1D"/>
    <w:rsid w:val="00A57D3B"/>
    <w:rsid w:val="00A60303"/>
    <w:rsid w:val="00A606F3"/>
    <w:rsid w:val="00A60ADB"/>
    <w:rsid w:val="00A60C89"/>
    <w:rsid w:val="00A614FF"/>
    <w:rsid w:val="00A61A2A"/>
    <w:rsid w:val="00A625E8"/>
    <w:rsid w:val="00A62942"/>
    <w:rsid w:val="00A62AC9"/>
    <w:rsid w:val="00A62BF1"/>
    <w:rsid w:val="00A62F6C"/>
    <w:rsid w:val="00A64361"/>
    <w:rsid w:val="00A6514A"/>
    <w:rsid w:val="00A655D1"/>
    <w:rsid w:val="00A65939"/>
    <w:rsid w:val="00A65A45"/>
    <w:rsid w:val="00A65CCB"/>
    <w:rsid w:val="00A65E40"/>
    <w:rsid w:val="00A66CB4"/>
    <w:rsid w:val="00A66F7E"/>
    <w:rsid w:val="00A70C4E"/>
    <w:rsid w:val="00A70F7A"/>
    <w:rsid w:val="00A70F82"/>
    <w:rsid w:val="00A70FE1"/>
    <w:rsid w:val="00A71140"/>
    <w:rsid w:val="00A71482"/>
    <w:rsid w:val="00A7177B"/>
    <w:rsid w:val="00A71B5F"/>
    <w:rsid w:val="00A71C86"/>
    <w:rsid w:val="00A71F3A"/>
    <w:rsid w:val="00A71F92"/>
    <w:rsid w:val="00A72139"/>
    <w:rsid w:val="00A72280"/>
    <w:rsid w:val="00A72C12"/>
    <w:rsid w:val="00A72F3B"/>
    <w:rsid w:val="00A7306B"/>
    <w:rsid w:val="00A732A2"/>
    <w:rsid w:val="00A734AA"/>
    <w:rsid w:val="00A73BF1"/>
    <w:rsid w:val="00A73EAC"/>
    <w:rsid w:val="00A741B3"/>
    <w:rsid w:val="00A74B52"/>
    <w:rsid w:val="00A751B6"/>
    <w:rsid w:val="00A7540E"/>
    <w:rsid w:val="00A75861"/>
    <w:rsid w:val="00A76295"/>
    <w:rsid w:val="00A766C8"/>
    <w:rsid w:val="00A76FD7"/>
    <w:rsid w:val="00A779F6"/>
    <w:rsid w:val="00A77B78"/>
    <w:rsid w:val="00A809CD"/>
    <w:rsid w:val="00A80A06"/>
    <w:rsid w:val="00A80BA7"/>
    <w:rsid w:val="00A80CF0"/>
    <w:rsid w:val="00A815A9"/>
    <w:rsid w:val="00A81B3D"/>
    <w:rsid w:val="00A82A45"/>
    <w:rsid w:val="00A83A93"/>
    <w:rsid w:val="00A8420D"/>
    <w:rsid w:val="00A845E7"/>
    <w:rsid w:val="00A84CD5"/>
    <w:rsid w:val="00A84CF4"/>
    <w:rsid w:val="00A852C6"/>
    <w:rsid w:val="00A85504"/>
    <w:rsid w:val="00A85B10"/>
    <w:rsid w:val="00A85D3E"/>
    <w:rsid w:val="00A864CD"/>
    <w:rsid w:val="00A866FF"/>
    <w:rsid w:val="00A86AFA"/>
    <w:rsid w:val="00A8711A"/>
    <w:rsid w:val="00A876A9"/>
    <w:rsid w:val="00A87DD0"/>
    <w:rsid w:val="00A900CD"/>
    <w:rsid w:val="00A902E1"/>
    <w:rsid w:val="00A914C2"/>
    <w:rsid w:val="00A91813"/>
    <w:rsid w:val="00A9195A"/>
    <w:rsid w:val="00A92170"/>
    <w:rsid w:val="00A923FA"/>
    <w:rsid w:val="00A92804"/>
    <w:rsid w:val="00A92BF4"/>
    <w:rsid w:val="00A92DA2"/>
    <w:rsid w:val="00A93F1B"/>
    <w:rsid w:val="00A943F4"/>
    <w:rsid w:val="00A9450F"/>
    <w:rsid w:val="00A94D5B"/>
    <w:rsid w:val="00A95042"/>
    <w:rsid w:val="00A95904"/>
    <w:rsid w:val="00A95AD9"/>
    <w:rsid w:val="00A971CB"/>
    <w:rsid w:val="00A97255"/>
    <w:rsid w:val="00AA0947"/>
    <w:rsid w:val="00AA0BC2"/>
    <w:rsid w:val="00AA135C"/>
    <w:rsid w:val="00AA1A59"/>
    <w:rsid w:val="00AA26A6"/>
    <w:rsid w:val="00AA371D"/>
    <w:rsid w:val="00AA454D"/>
    <w:rsid w:val="00AA46D0"/>
    <w:rsid w:val="00AA5453"/>
    <w:rsid w:val="00AA59E6"/>
    <w:rsid w:val="00AA6228"/>
    <w:rsid w:val="00AA6938"/>
    <w:rsid w:val="00AA6E1F"/>
    <w:rsid w:val="00AA6E5D"/>
    <w:rsid w:val="00AA7517"/>
    <w:rsid w:val="00AA7589"/>
    <w:rsid w:val="00AA7B85"/>
    <w:rsid w:val="00AB0248"/>
    <w:rsid w:val="00AB0799"/>
    <w:rsid w:val="00AB0BA9"/>
    <w:rsid w:val="00AB0FED"/>
    <w:rsid w:val="00AB13CC"/>
    <w:rsid w:val="00AB17BE"/>
    <w:rsid w:val="00AB1D58"/>
    <w:rsid w:val="00AB280A"/>
    <w:rsid w:val="00AB3783"/>
    <w:rsid w:val="00AB441E"/>
    <w:rsid w:val="00AB4509"/>
    <w:rsid w:val="00AB4BDA"/>
    <w:rsid w:val="00AB52E8"/>
    <w:rsid w:val="00AB6C73"/>
    <w:rsid w:val="00AB6CF3"/>
    <w:rsid w:val="00AB7DFB"/>
    <w:rsid w:val="00AC144B"/>
    <w:rsid w:val="00AC16D8"/>
    <w:rsid w:val="00AC1759"/>
    <w:rsid w:val="00AC2C1D"/>
    <w:rsid w:val="00AC2D76"/>
    <w:rsid w:val="00AC33C7"/>
    <w:rsid w:val="00AC3E1C"/>
    <w:rsid w:val="00AC441C"/>
    <w:rsid w:val="00AC45DC"/>
    <w:rsid w:val="00AC4BF6"/>
    <w:rsid w:val="00AC4D32"/>
    <w:rsid w:val="00AC4E33"/>
    <w:rsid w:val="00AC51F4"/>
    <w:rsid w:val="00AC55A0"/>
    <w:rsid w:val="00AC7161"/>
    <w:rsid w:val="00AC762E"/>
    <w:rsid w:val="00AD06B6"/>
    <w:rsid w:val="00AD07B3"/>
    <w:rsid w:val="00AD0839"/>
    <w:rsid w:val="00AD0AEE"/>
    <w:rsid w:val="00AD1C50"/>
    <w:rsid w:val="00AD1E43"/>
    <w:rsid w:val="00AD240D"/>
    <w:rsid w:val="00AD33A8"/>
    <w:rsid w:val="00AD33E3"/>
    <w:rsid w:val="00AD3887"/>
    <w:rsid w:val="00AD406B"/>
    <w:rsid w:val="00AD426F"/>
    <w:rsid w:val="00AD42D4"/>
    <w:rsid w:val="00AD4C13"/>
    <w:rsid w:val="00AD550A"/>
    <w:rsid w:val="00AD55B5"/>
    <w:rsid w:val="00AD57E2"/>
    <w:rsid w:val="00AD6349"/>
    <w:rsid w:val="00AD6652"/>
    <w:rsid w:val="00AD6C5A"/>
    <w:rsid w:val="00AD6DE7"/>
    <w:rsid w:val="00AD7213"/>
    <w:rsid w:val="00AD7777"/>
    <w:rsid w:val="00AE042A"/>
    <w:rsid w:val="00AE0760"/>
    <w:rsid w:val="00AE098A"/>
    <w:rsid w:val="00AE0DB1"/>
    <w:rsid w:val="00AE1D38"/>
    <w:rsid w:val="00AE1EBA"/>
    <w:rsid w:val="00AE222A"/>
    <w:rsid w:val="00AE307C"/>
    <w:rsid w:val="00AE30D4"/>
    <w:rsid w:val="00AE3E75"/>
    <w:rsid w:val="00AE4AFE"/>
    <w:rsid w:val="00AE5160"/>
    <w:rsid w:val="00AE539B"/>
    <w:rsid w:val="00AE606C"/>
    <w:rsid w:val="00AE60CA"/>
    <w:rsid w:val="00AE6769"/>
    <w:rsid w:val="00AE721B"/>
    <w:rsid w:val="00AE7872"/>
    <w:rsid w:val="00AE7C13"/>
    <w:rsid w:val="00AE7C85"/>
    <w:rsid w:val="00AF0269"/>
    <w:rsid w:val="00AF0754"/>
    <w:rsid w:val="00AF0882"/>
    <w:rsid w:val="00AF0883"/>
    <w:rsid w:val="00AF1C62"/>
    <w:rsid w:val="00AF3881"/>
    <w:rsid w:val="00AF3953"/>
    <w:rsid w:val="00AF39C0"/>
    <w:rsid w:val="00AF444F"/>
    <w:rsid w:val="00AF4A23"/>
    <w:rsid w:val="00AF547F"/>
    <w:rsid w:val="00AF586A"/>
    <w:rsid w:val="00AF5C9B"/>
    <w:rsid w:val="00AF6247"/>
    <w:rsid w:val="00AF64ED"/>
    <w:rsid w:val="00AF736D"/>
    <w:rsid w:val="00AF7FD6"/>
    <w:rsid w:val="00B00F3D"/>
    <w:rsid w:val="00B01859"/>
    <w:rsid w:val="00B01AEF"/>
    <w:rsid w:val="00B01CCB"/>
    <w:rsid w:val="00B01E62"/>
    <w:rsid w:val="00B01EB2"/>
    <w:rsid w:val="00B0213D"/>
    <w:rsid w:val="00B03197"/>
    <w:rsid w:val="00B031AE"/>
    <w:rsid w:val="00B03543"/>
    <w:rsid w:val="00B049BD"/>
    <w:rsid w:val="00B04D92"/>
    <w:rsid w:val="00B05E3B"/>
    <w:rsid w:val="00B067E8"/>
    <w:rsid w:val="00B06FB0"/>
    <w:rsid w:val="00B07973"/>
    <w:rsid w:val="00B104EB"/>
    <w:rsid w:val="00B1057B"/>
    <w:rsid w:val="00B10E17"/>
    <w:rsid w:val="00B10E96"/>
    <w:rsid w:val="00B112F6"/>
    <w:rsid w:val="00B11332"/>
    <w:rsid w:val="00B12ED3"/>
    <w:rsid w:val="00B12FDA"/>
    <w:rsid w:val="00B13BB8"/>
    <w:rsid w:val="00B140CD"/>
    <w:rsid w:val="00B14530"/>
    <w:rsid w:val="00B15497"/>
    <w:rsid w:val="00B15D80"/>
    <w:rsid w:val="00B162F2"/>
    <w:rsid w:val="00B163BD"/>
    <w:rsid w:val="00B164F2"/>
    <w:rsid w:val="00B169FF"/>
    <w:rsid w:val="00B177FF"/>
    <w:rsid w:val="00B17A83"/>
    <w:rsid w:val="00B2158A"/>
    <w:rsid w:val="00B21DAA"/>
    <w:rsid w:val="00B21F56"/>
    <w:rsid w:val="00B220B0"/>
    <w:rsid w:val="00B2398D"/>
    <w:rsid w:val="00B23AD5"/>
    <w:rsid w:val="00B23C3B"/>
    <w:rsid w:val="00B2402E"/>
    <w:rsid w:val="00B245E6"/>
    <w:rsid w:val="00B2496C"/>
    <w:rsid w:val="00B255E8"/>
    <w:rsid w:val="00B26D3C"/>
    <w:rsid w:val="00B27CFF"/>
    <w:rsid w:val="00B31016"/>
    <w:rsid w:val="00B315F3"/>
    <w:rsid w:val="00B3227F"/>
    <w:rsid w:val="00B32329"/>
    <w:rsid w:val="00B324A0"/>
    <w:rsid w:val="00B32DA0"/>
    <w:rsid w:val="00B33054"/>
    <w:rsid w:val="00B33335"/>
    <w:rsid w:val="00B341A8"/>
    <w:rsid w:val="00B341F9"/>
    <w:rsid w:val="00B342DB"/>
    <w:rsid w:val="00B35B11"/>
    <w:rsid w:val="00B3609B"/>
    <w:rsid w:val="00B36169"/>
    <w:rsid w:val="00B368A7"/>
    <w:rsid w:val="00B36BAC"/>
    <w:rsid w:val="00B36F54"/>
    <w:rsid w:val="00B4078A"/>
    <w:rsid w:val="00B40C89"/>
    <w:rsid w:val="00B42348"/>
    <w:rsid w:val="00B42BA2"/>
    <w:rsid w:val="00B42DF0"/>
    <w:rsid w:val="00B43C36"/>
    <w:rsid w:val="00B43EF4"/>
    <w:rsid w:val="00B449BD"/>
    <w:rsid w:val="00B44C58"/>
    <w:rsid w:val="00B457DE"/>
    <w:rsid w:val="00B45986"/>
    <w:rsid w:val="00B464C4"/>
    <w:rsid w:val="00B46C2B"/>
    <w:rsid w:val="00B470BD"/>
    <w:rsid w:val="00B47151"/>
    <w:rsid w:val="00B47268"/>
    <w:rsid w:val="00B47C5B"/>
    <w:rsid w:val="00B47F89"/>
    <w:rsid w:val="00B5110E"/>
    <w:rsid w:val="00B516B5"/>
    <w:rsid w:val="00B518F7"/>
    <w:rsid w:val="00B51AC0"/>
    <w:rsid w:val="00B52066"/>
    <w:rsid w:val="00B53872"/>
    <w:rsid w:val="00B53904"/>
    <w:rsid w:val="00B53C35"/>
    <w:rsid w:val="00B53F19"/>
    <w:rsid w:val="00B551A7"/>
    <w:rsid w:val="00B553A4"/>
    <w:rsid w:val="00B55A74"/>
    <w:rsid w:val="00B55C7C"/>
    <w:rsid w:val="00B56CEE"/>
    <w:rsid w:val="00B5730D"/>
    <w:rsid w:val="00B57323"/>
    <w:rsid w:val="00B603C8"/>
    <w:rsid w:val="00B60A5E"/>
    <w:rsid w:val="00B61DD9"/>
    <w:rsid w:val="00B62902"/>
    <w:rsid w:val="00B635BF"/>
    <w:rsid w:val="00B63619"/>
    <w:rsid w:val="00B638F0"/>
    <w:rsid w:val="00B63AD7"/>
    <w:rsid w:val="00B65BEF"/>
    <w:rsid w:val="00B66584"/>
    <w:rsid w:val="00B66BB8"/>
    <w:rsid w:val="00B66FB2"/>
    <w:rsid w:val="00B67903"/>
    <w:rsid w:val="00B67BE6"/>
    <w:rsid w:val="00B7026B"/>
    <w:rsid w:val="00B70B05"/>
    <w:rsid w:val="00B70C3A"/>
    <w:rsid w:val="00B71C86"/>
    <w:rsid w:val="00B726B6"/>
    <w:rsid w:val="00B72F40"/>
    <w:rsid w:val="00B733D8"/>
    <w:rsid w:val="00B74195"/>
    <w:rsid w:val="00B75254"/>
    <w:rsid w:val="00B753CA"/>
    <w:rsid w:val="00B75EB8"/>
    <w:rsid w:val="00B76708"/>
    <w:rsid w:val="00B76EDA"/>
    <w:rsid w:val="00B80024"/>
    <w:rsid w:val="00B800D9"/>
    <w:rsid w:val="00B80678"/>
    <w:rsid w:val="00B80C9B"/>
    <w:rsid w:val="00B80E26"/>
    <w:rsid w:val="00B8183B"/>
    <w:rsid w:val="00B81D12"/>
    <w:rsid w:val="00B82A92"/>
    <w:rsid w:val="00B83660"/>
    <w:rsid w:val="00B83BE0"/>
    <w:rsid w:val="00B843E5"/>
    <w:rsid w:val="00B84449"/>
    <w:rsid w:val="00B8445E"/>
    <w:rsid w:val="00B84570"/>
    <w:rsid w:val="00B85B00"/>
    <w:rsid w:val="00B8636E"/>
    <w:rsid w:val="00B8675A"/>
    <w:rsid w:val="00B86797"/>
    <w:rsid w:val="00B86DE8"/>
    <w:rsid w:val="00B86E8C"/>
    <w:rsid w:val="00B87A1C"/>
    <w:rsid w:val="00B903DB"/>
    <w:rsid w:val="00B91C11"/>
    <w:rsid w:val="00B924C5"/>
    <w:rsid w:val="00B93345"/>
    <w:rsid w:val="00B935F7"/>
    <w:rsid w:val="00B942C2"/>
    <w:rsid w:val="00B94AB8"/>
    <w:rsid w:val="00B94C2B"/>
    <w:rsid w:val="00B952EB"/>
    <w:rsid w:val="00B95591"/>
    <w:rsid w:val="00B96AE8"/>
    <w:rsid w:val="00B970A9"/>
    <w:rsid w:val="00B97973"/>
    <w:rsid w:val="00B97A65"/>
    <w:rsid w:val="00BA00B8"/>
    <w:rsid w:val="00BA0103"/>
    <w:rsid w:val="00BA0475"/>
    <w:rsid w:val="00BA0BDC"/>
    <w:rsid w:val="00BA10C9"/>
    <w:rsid w:val="00BA1153"/>
    <w:rsid w:val="00BA1818"/>
    <w:rsid w:val="00BA1A2A"/>
    <w:rsid w:val="00BA1E38"/>
    <w:rsid w:val="00BA1E63"/>
    <w:rsid w:val="00BA2DAB"/>
    <w:rsid w:val="00BA3EAF"/>
    <w:rsid w:val="00BA4D89"/>
    <w:rsid w:val="00BA500A"/>
    <w:rsid w:val="00BA568B"/>
    <w:rsid w:val="00BA595B"/>
    <w:rsid w:val="00BA65BE"/>
    <w:rsid w:val="00BA6814"/>
    <w:rsid w:val="00BA6B96"/>
    <w:rsid w:val="00BA7C86"/>
    <w:rsid w:val="00BB04CD"/>
    <w:rsid w:val="00BB0850"/>
    <w:rsid w:val="00BB0E97"/>
    <w:rsid w:val="00BB1C40"/>
    <w:rsid w:val="00BB1CDD"/>
    <w:rsid w:val="00BB32C1"/>
    <w:rsid w:val="00BB4266"/>
    <w:rsid w:val="00BB48D2"/>
    <w:rsid w:val="00BB5457"/>
    <w:rsid w:val="00BB5506"/>
    <w:rsid w:val="00BB66DC"/>
    <w:rsid w:val="00BB6F49"/>
    <w:rsid w:val="00BB7169"/>
    <w:rsid w:val="00BB7940"/>
    <w:rsid w:val="00BB79AD"/>
    <w:rsid w:val="00BC0054"/>
    <w:rsid w:val="00BC1424"/>
    <w:rsid w:val="00BC2265"/>
    <w:rsid w:val="00BC2628"/>
    <w:rsid w:val="00BC2AFE"/>
    <w:rsid w:val="00BC2C8D"/>
    <w:rsid w:val="00BC2E9B"/>
    <w:rsid w:val="00BC3892"/>
    <w:rsid w:val="00BC40C1"/>
    <w:rsid w:val="00BC4ABC"/>
    <w:rsid w:val="00BC4D1F"/>
    <w:rsid w:val="00BC4FBD"/>
    <w:rsid w:val="00BC5163"/>
    <w:rsid w:val="00BC554F"/>
    <w:rsid w:val="00BC5BAE"/>
    <w:rsid w:val="00BC5E0F"/>
    <w:rsid w:val="00BC6A93"/>
    <w:rsid w:val="00BC701E"/>
    <w:rsid w:val="00BC7FF5"/>
    <w:rsid w:val="00BD0FC4"/>
    <w:rsid w:val="00BD138A"/>
    <w:rsid w:val="00BD162C"/>
    <w:rsid w:val="00BD21D1"/>
    <w:rsid w:val="00BD28AF"/>
    <w:rsid w:val="00BD29BB"/>
    <w:rsid w:val="00BD2D14"/>
    <w:rsid w:val="00BD3771"/>
    <w:rsid w:val="00BD39F0"/>
    <w:rsid w:val="00BD3D8C"/>
    <w:rsid w:val="00BD4C7F"/>
    <w:rsid w:val="00BD51C4"/>
    <w:rsid w:val="00BD5936"/>
    <w:rsid w:val="00BD69F1"/>
    <w:rsid w:val="00BD6AA2"/>
    <w:rsid w:val="00BD7747"/>
    <w:rsid w:val="00BD7B33"/>
    <w:rsid w:val="00BE09E2"/>
    <w:rsid w:val="00BE1BDB"/>
    <w:rsid w:val="00BE2AFB"/>
    <w:rsid w:val="00BE3357"/>
    <w:rsid w:val="00BE3588"/>
    <w:rsid w:val="00BE3E69"/>
    <w:rsid w:val="00BE406B"/>
    <w:rsid w:val="00BE415B"/>
    <w:rsid w:val="00BE4B17"/>
    <w:rsid w:val="00BE5544"/>
    <w:rsid w:val="00BE55E7"/>
    <w:rsid w:val="00BE5622"/>
    <w:rsid w:val="00BE5DBE"/>
    <w:rsid w:val="00BE628E"/>
    <w:rsid w:val="00BE68EF"/>
    <w:rsid w:val="00BE6E59"/>
    <w:rsid w:val="00BE7168"/>
    <w:rsid w:val="00BE71C4"/>
    <w:rsid w:val="00BE7470"/>
    <w:rsid w:val="00BF0803"/>
    <w:rsid w:val="00BF0CB3"/>
    <w:rsid w:val="00BF0D66"/>
    <w:rsid w:val="00BF12B5"/>
    <w:rsid w:val="00BF242D"/>
    <w:rsid w:val="00BF2E7D"/>
    <w:rsid w:val="00BF3110"/>
    <w:rsid w:val="00BF31B8"/>
    <w:rsid w:val="00BF324F"/>
    <w:rsid w:val="00BF3A34"/>
    <w:rsid w:val="00BF4039"/>
    <w:rsid w:val="00BF4AE2"/>
    <w:rsid w:val="00BF50F5"/>
    <w:rsid w:val="00BF53C1"/>
    <w:rsid w:val="00BF6BBA"/>
    <w:rsid w:val="00BF751C"/>
    <w:rsid w:val="00BF7B0F"/>
    <w:rsid w:val="00C01AAB"/>
    <w:rsid w:val="00C01DF2"/>
    <w:rsid w:val="00C03A35"/>
    <w:rsid w:val="00C03D8A"/>
    <w:rsid w:val="00C03E22"/>
    <w:rsid w:val="00C0412C"/>
    <w:rsid w:val="00C048E8"/>
    <w:rsid w:val="00C05AAB"/>
    <w:rsid w:val="00C0683B"/>
    <w:rsid w:val="00C06F3E"/>
    <w:rsid w:val="00C07861"/>
    <w:rsid w:val="00C102C6"/>
    <w:rsid w:val="00C10604"/>
    <w:rsid w:val="00C1064D"/>
    <w:rsid w:val="00C10C4A"/>
    <w:rsid w:val="00C10F00"/>
    <w:rsid w:val="00C1120F"/>
    <w:rsid w:val="00C1124D"/>
    <w:rsid w:val="00C113B4"/>
    <w:rsid w:val="00C1143C"/>
    <w:rsid w:val="00C118B1"/>
    <w:rsid w:val="00C11AEB"/>
    <w:rsid w:val="00C11D96"/>
    <w:rsid w:val="00C11E8E"/>
    <w:rsid w:val="00C128E0"/>
    <w:rsid w:val="00C1315A"/>
    <w:rsid w:val="00C133A2"/>
    <w:rsid w:val="00C14E14"/>
    <w:rsid w:val="00C15060"/>
    <w:rsid w:val="00C150A8"/>
    <w:rsid w:val="00C15284"/>
    <w:rsid w:val="00C15C60"/>
    <w:rsid w:val="00C17E4F"/>
    <w:rsid w:val="00C20286"/>
    <w:rsid w:val="00C20287"/>
    <w:rsid w:val="00C209BD"/>
    <w:rsid w:val="00C21FEA"/>
    <w:rsid w:val="00C22063"/>
    <w:rsid w:val="00C22924"/>
    <w:rsid w:val="00C22B22"/>
    <w:rsid w:val="00C23471"/>
    <w:rsid w:val="00C2440B"/>
    <w:rsid w:val="00C24EA3"/>
    <w:rsid w:val="00C25B81"/>
    <w:rsid w:val="00C25DDC"/>
    <w:rsid w:val="00C26025"/>
    <w:rsid w:val="00C263AB"/>
    <w:rsid w:val="00C26B01"/>
    <w:rsid w:val="00C3038E"/>
    <w:rsid w:val="00C30AF8"/>
    <w:rsid w:val="00C315B9"/>
    <w:rsid w:val="00C3238E"/>
    <w:rsid w:val="00C34A8A"/>
    <w:rsid w:val="00C3516C"/>
    <w:rsid w:val="00C35414"/>
    <w:rsid w:val="00C35FC1"/>
    <w:rsid w:val="00C36007"/>
    <w:rsid w:val="00C360A1"/>
    <w:rsid w:val="00C363C0"/>
    <w:rsid w:val="00C36FA4"/>
    <w:rsid w:val="00C375EE"/>
    <w:rsid w:val="00C37A64"/>
    <w:rsid w:val="00C40273"/>
    <w:rsid w:val="00C4170E"/>
    <w:rsid w:val="00C42057"/>
    <w:rsid w:val="00C420EB"/>
    <w:rsid w:val="00C423A9"/>
    <w:rsid w:val="00C42431"/>
    <w:rsid w:val="00C42557"/>
    <w:rsid w:val="00C42DBB"/>
    <w:rsid w:val="00C43496"/>
    <w:rsid w:val="00C43A4C"/>
    <w:rsid w:val="00C44104"/>
    <w:rsid w:val="00C46A4D"/>
    <w:rsid w:val="00C46F54"/>
    <w:rsid w:val="00C47D91"/>
    <w:rsid w:val="00C47F03"/>
    <w:rsid w:val="00C47F9C"/>
    <w:rsid w:val="00C50965"/>
    <w:rsid w:val="00C516F5"/>
    <w:rsid w:val="00C51C06"/>
    <w:rsid w:val="00C5226D"/>
    <w:rsid w:val="00C5227D"/>
    <w:rsid w:val="00C5236C"/>
    <w:rsid w:val="00C52638"/>
    <w:rsid w:val="00C52BCE"/>
    <w:rsid w:val="00C52E84"/>
    <w:rsid w:val="00C53B99"/>
    <w:rsid w:val="00C54467"/>
    <w:rsid w:val="00C54918"/>
    <w:rsid w:val="00C54FDB"/>
    <w:rsid w:val="00C5550F"/>
    <w:rsid w:val="00C56061"/>
    <w:rsid w:val="00C56A0E"/>
    <w:rsid w:val="00C57413"/>
    <w:rsid w:val="00C574D0"/>
    <w:rsid w:val="00C60387"/>
    <w:rsid w:val="00C607C8"/>
    <w:rsid w:val="00C61AC7"/>
    <w:rsid w:val="00C629D7"/>
    <w:rsid w:val="00C62C62"/>
    <w:rsid w:val="00C633A1"/>
    <w:rsid w:val="00C639B2"/>
    <w:rsid w:val="00C64010"/>
    <w:rsid w:val="00C6500B"/>
    <w:rsid w:val="00C65284"/>
    <w:rsid w:val="00C65715"/>
    <w:rsid w:val="00C6616E"/>
    <w:rsid w:val="00C6704C"/>
    <w:rsid w:val="00C67576"/>
    <w:rsid w:val="00C701F9"/>
    <w:rsid w:val="00C70266"/>
    <w:rsid w:val="00C71F18"/>
    <w:rsid w:val="00C7239E"/>
    <w:rsid w:val="00C729B2"/>
    <w:rsid w:val="00C72DDB"/>
    <w:rsid w:val="00C73921"/>
    <w:rsid w:val="00C73ADE"/>
    <w:rsid w:val="00C75728"/>
    <w:rsid w:val="00C75DC2"/>
    <w:rsid w:val="00C7650F"/>
    <w:rsid w:val="00C76A88"/>
    <w:rsid w:val="00C76CC6"/>
    <w:rsid w:val="00C76E81"/>
    <w:rsid w:val="00C77226"/>
    <w:rsid w:val="00C77FC0"/>
    <w:rsid w:val="00C8097A"/>
    <w:rsid w:val="00C80BAB"/>
    <w:rsid w:val="00C80C5C"/>
    <w:rsid w:val="00C813AA"/>
    <w:rsid w:val="00C81B93"/>
    <w:rsid w:val="00C81BF4"/>
    <w:rsid w:val="00C82645"/>
    <w:rsid w:val="00C82DFC"/>
    <w:rsid w:val="00C831C1"/>
    <w:rsid w:val="00C83FD9"/>
    <w:rsid w:val="00C843D8"/>
    <w:rsid w:val="00C86074"/>
    <w:rsid w:val="00C86453"/>
    <w:rsid w:val="00C87475"/>
    <w:rsid w:val="00C87E8F"/>
    <w:rsid w:val="00C87EDB"/>
    <w:rsid w:val="00C90966"/>
    <w:rsid w:val="00C91666"/>
    <w:rsid w:val="00C933BA"/>
    <w:rsid w:val="00C93A0F"/>
    <w:rsid w:val="00C9431E"/>
    <w:rsid w:val="00C949B6"/>
    <w:rsid w:val="00C94DB3"/>
    <w:rsid w:val="00C9549B"/>
    <w:rsid w:val="00C957EB"/>
    <w:rsid w:val="00C95BE5"/>
    <w:rsid w:val="00C96313"/>
    <w:rsid w:val="00C97DE4"/>
    <w:rsid w:val="00CA0484"/>
    <w:rsid w:val="00CA0539"/>
    <w:rsid w:val="00CA0976"/>
    <w:rsid w:val="00CA0A86"/>
    <w:rsid w:val="00CA0B4F"/>
    <w:rsid w:val="00CA129E"/>
    <w:rsid w:val="00CA1340"/>
    <w:rsid w:val="00CA232C"/>
    <w:rsid w:val="00CA3291"/>
    <w:rsid w:val="00CA3303"/>
    <w:rsid w:val="00CA4785"/>
    <w:rsid w:val="00CA4DB3"/>
    <w:rsid w:val="00CA4FD6"/>
    <w:rsid w:val="00CA5ED3"/>
    <w:rsid w:val="00CA5FB7"/>
    <w:rsid w:val="00CA7438"/>
    <w:rsid w:val="00CB0016"/>
    <w:rsid w:val="00CB0572"/>
    <w:rsid w:val="00CB071C"/>
    <w:rsid w:val="00CB07BC"/>
    <w:rsid w:val="00CB0D6A"/>
    <w:rsid w:val="00CB0F86"/>
    <w:rsid w:val="00CB1BF7"/>
    <w:rsid w:val="00CB1FC5"/>
    <w:rsid w:val="00CB2650"/>
    <w:rsid w:val="00CB29F3"/>
    <w:rsid w:val="00CB2D57"/>
    <w:rsid w:val="00CB3F09"/>
    <w:rsid w:val="00CB404F"/>
    <w:rsid w:val="00CB50D5"/>
    <w:rsid w:val="00CB54ED"/>
    <w:rsid w:val="00CB5EFF"/>
    <w:rsid w:val="00CB6153"/>
    <w:rsid w:val="00CB6726"/>
    <w:rsid w:val="00CB6B23"/>
    <w:rsid w:val="00CB6C45"/>
    <w:rsid w:val="00CB6D9B"/>
    <w:rsid w:val="00CC0635"/>
    <w:rsid w:val="00CC0A2D"/>
    <w:rsid w:val="00CC1BED"/>
    <w:rsid w:val="00CC2013"/>
    <w:rsid w:val="00CC2263"/>
    <w:rsid w:val="00CC2E14"/>
    <w:rsid w:val="00CC3D6A"/>
    <w:rsid w:val="00CC417F"/>
    <w:rsid w:val="00CC4550"/>
    <w:rsid w:val="00CC54F0"/>
    <w:rsid w:val="00CC56B7"/>
    <w:rsid w:val="00CC60EB"/>
    <w:rsid w:val="00CC62E3"/>
    <w:rsid w:val="00CC7179"/>
    <w:rsid w:val="00CC7677"/>
    <w:rsid w:val="00CC7721"/>
    <w:rsid w:val="00CD090A"/>
    <w:rsid w:val="00CD0BE6"/>
    <w:rsid w:val="00CD1361"/>
    <w:rsid w:val="00CD1379"/>
    <w:rsid w:val="00CD13FF"/>
    <w:rsid w:val="00CD15EE"/>
    <w:rsid w:val="00CD188F"/>
    <w:rsid w:val="00CD1B81"/>
    <w:rsid w:val="00CD23FC"/>
    <w:rsid w:val="00CD25AC"/>
    <w:rsid w:val="00CD28F1"/>
    <w:rsid w:val="00CD2E02"/>
    <w:rsid w:val="00CD2F17"/>
    <w:rsid w:val="00CD4244"/>
    <w:rsid w:val="00CD43E6"/>
    <w:rsid w:val="00CD4490"/>
    <w:rsid w:val="00CD4C99"/>
    <w:rsid w:val="00CD4D6F"/>
    <w:rsid w:val="00CD507F"/>
    <w:rsid w:val="00CD51A2"/>
    <w:rsid w:val="00CD5E9B"/>
    <w:rsid w:val="00CD6430"/>
    <w:rsid w:val="00CD774E"/>
    <w:rsid w:val="00CE0098"/>
    <w:rsid w:val="00CE0C1E"/>
    <w:rsid w:val="00CE0FC9"/>
    <w:rsid w:val="00CE14EB"/>
    <w:rsid w:val="00CE1744"/>
    <w:rsid w:val="00CE17B4"/>
    <w:rsid w:val="00CE1C09"/>
    <w:rsid w:val="00CE231D"/>
    <w:rsid w:val="00CE340C"/>
    <w:rsid w:val="00CE381E"/>
    <w:rsid w:val="00CE421E"/>
    <w:rsid w:val="00CE4510"/>
    <w:rsid w:val="00CE4F1B"/>
    <w:rsid w:val="00CE5E32"/>
    <w:rsid w:val="00CE6196"/>
    <w:rsid w:val="00CE768B"/>
    <w:rsid w:val="00CE7ED5"/>
    <w:rsid w:val="00CE7F9E"/>
    <w:rsid w:val="00CF040E"/>
    <w:rsid w:val="00CF0573"/>
    <w:rsid w:val="00CF233A"/>
    <w:rsid w:val="00CF2347"/>
    <w:rsid w:val="00CF2E5A"/>
    <w:rsid w:val="00CF314A"/>
    <w:rsid w:val="00CF3169"/>
    <w:rsid w:val="00CF3662"/>
    <w:rsid w:val="00CF4E2A"/>
    <w:rsid w:val="00CF500B"/>
    <w:rsid w:val="00CF5468"/>
    <w:rsid w:val="00CF5B61"/>
    <w:rsid w:val="00CF6317"/>
    <w:rsid w:val="00CF6D19"/>
    <w:rsid w:val="00D008EA"/>
    <w:rsid w:val="00D01281"/>
    <w:rsid w:val="00D01547"/>
    <w:rsid w:val="00D01C6B"/>
    <w:rsid w:val="00D01DA6"/>
    <w:rsid w:val="00D02182"/>
    <w:rsid w:val="00D022D3"/>
    <w:rsid w:val="00D0260E"/>
    <w:rsid w:val="00D02825"/>
    <w:rsid w:val="00D02A00"/>
    <w:rsid w:val="00D03C26"/>
    <w:rsid w:val="00D049D0"/>
    <w:rsid w:val="00D04D45"/>
    <w:rsid w:val="00D05977"/>
    <w:rsid w:val="00D05C17"/>
    <w:rsid w:val="00D05F99"/>
    <w:rsid w:val="00D06F6C"/>
    <w:rsid w:val="00D11B6A"/>
    <w:rsid w:val="00D11F99"/>
    <w:rsid w:val="00D12B42"/>
    <w:rsid w:val="00D13A0C"/>
    <w:rsid w:val="00D13A6C"/>
    <w:rsid w:val="00D14024"/>
    <w:rsid w:val="00D14327"/>
    <w:rsid w:val="00D1448B"/>
    <w:rsid w:val="00D1458C"/>
    <w:rsid w:val="00D14C3D"/>
    <w:rsid w:val="00D14E53"/>
    <w:rsid w:val="00D153A8"/>
    <w:rsid w:val="00D15911"/>
    <w:rsid w:val="00D162DE"/>
    <w:rsid w:val="00D16EB1"/>
    <w:rsid w:val="00D16F12"/>
    <w:rsid w:val="00D17521"/>
    <w:rsid w:val="00D20B0E"/>
    <w:rsid w:val="00D21206"/>
    <w:rsid w:val="00D21334"/>
    <w:rsid w:val="00D21BCA"/>
    <w:rsid w:val="00D21E7B"/>
    <w:rsid w:val="00D22651"/>
    <w:rsid w:val="00D22A28"/>
    <w:rsid w:val="00D235EF"/>
    <w:rsid w:val="00D23762"/>
    <w:rsid w:val="00D23D1B"/>
    <w:rsid w:val="00D23F79"/>
    <w:rsid w:val="00D24244"/>
    <w:rsid w:val="00D243BE"/>
    <w:rsid w:val="00D243ED"/>
    <w:rsid w:val="00D25BB4"/>
    <w:rsid w:val="00D273E2"/>
    <w:rsid w:val="00D2779A"/>
    <w:rsid w:val="00D277E1"/>
    <w:rsid w:val="00D30420"/>
    <w:rsid w:val="00D30597"/>
    <w:rsid w:val="00D30784"/>
    <w:rsid w:val="00D30DFC"/>
    <w:rsid w:val="00D310CF"/>
    <w:rsid w:val="00D326BE"/>
    <w:rsid w:val="00D326EE"/>
    <w:rsid w:val="00D32795"/>
    <w:rsid w:val="00D32B88"/>
    <w:rsid w:val="00D3381B"/>
    <w:rsid w:val="00D33862"/>
    <w:rsid w:val="00D33BAF"/>
    <w:rsid w:val="00D34077"/>
    <w:rsid w:val="00D345B1"/>
    <w:rsid w:val="00D34DD5"/>
    <w:rsid w:val="00D3554E"/>
    <w:rsid w:val="00D36734"/>
    <w:rsid w:val="00D36B21"/>
    <w:rsid w:val="00D36D7D"/>
    <w:rsid w:val="00D3717A"/>
    <w:rsid w:val="00D3719B"/>
    <w:rsid w:val="00D40A25"/>
    <w:rsid w:val="00D4119D"/>
    <w:rsid w:val="00D4176C"/>
    <w:rsid w:val="00D41EDA"/>
    <w:rsid w:val="00D42D65"/>
    <w:rsid w:val="00D42EA0"/>
    <w:rsid w:val="00D42EC2"/>
    <w:rsid w:val="00D4484A"/>
    <w:rsid w:val="00D451E4"/>
    <w:rsid w:val="00D45360"/>
    <w:rsid w:val="00D45C39"/>
    <w:rsid w:val="00D4634F"/>
    <w:rsid w:val="00D46664"/>
    <w:rsid w:val="00D46A4A"/>
    <w:rsid w:val="00D46AE7"/>
    <w:rsid w:val="00D46CD7"/>
    <w:rsid w:val="00D46E7B"/>
    <w:rsid w:val="00D473A8"/>
    <w:rsid w:val="00D47619"/>
    <w:rsid w:val="00D47B1F"/>
    <w:rsid w:val="00D47D68"/>
    <w:rsid w:val="00D5003B"/>
    <w:rsid w:val="00D507BC"/>
    <w:rsid w:val="00D50997"/>
    <w:rsid w:val="00D50D27"/>
    <w:rsid w:val="00D51BEB"/>
    <w:rsid w:val="00D52466"/>
    <w:rsid w:val="00D53312"/>
    <w:rsid w:val="00D534F0"/>
    <w:rsid w:val="00D5387E"/>
    <w:rsid w:val="00D539BC"/>
    <w:rsid w:val="00D53A8B"/>
    <w:rsid w:val="00D54368"/>
    <w:rsid w:val="00D545DE"/>
    <w:rsid w:val="00D547FF"/>
    <w:rsid w:val="00D548BB"/>
    <w:rsid w:val="00D54A2C"/>
    <w:rsid w:val="00D54BA6"/>
    <w:rsid w:val="00D54EC9"/>
    <w:rsid w:val="00D55056"/>
    <w:rsid w:val="00D55687"/>
    <w:rsid w:val="00D5584F"/>
    <w:rsid w:val="00D55B6A"/>
    <w:rsid w:val="00D57CF2"/>
    <w:rsid w:val="00D57D5E"/>
    <w:rsid w:val="00D60308"/>
    <w:rsid w:val="00D6060F"/>
    <w:rsid w:val="00D60B6A"/>
    <w:rsid w:val="00D60DDF"/>
    <w:rsid w:val="00D61224"/>
    <w:rsid w:val="00D61AED"/>
    <w:rsid w:val="00D624BE"/>
    <w:rsid w:val="00D62B31"/>
    <w:rsid w:val="00D64489"/>
    <w:rsid w:val="00D64C52"/>
    <w:rsid w:val="00D6520C"/>
    <w:rsid w:val="00D656C6"/>
    <w:rsid w:val="00D6582E"/>
    <w:rsid w:val="00D65A42"/>
    <w:rsid w:val="00D661B1"/>
    <w:rsid w:val="00D66301"/>
    <w:rsid w:val="00D6674F"/>
    <w:rsid w:val="00D6713F"/>
    <w:rsid w:val="00D672E0"/>
    <w:rsid w:val="00D678ED"/>
    <w:rsid w:val="00D67E32"/>
    <w:rsid w:val="00D67EC3"/>
    <w:rsid w:val="00D7080A"/>
    <w:rsid w:val="00D70C4D"/>
    <w:rsid w:val="00D717B4"/>
    <w:rsid w:val="00D71AD6"/>
    <w:rsid w:val="00D71BB6"/>
    <w:rsid w:val="00D72F65"/>
    <w:rsid w:val="00D732B3"/>
    <w:rsid w:val="00D733C2"/>
    <w:rsid w:val="00D7464D"/>
    <w:rsid w:val="00D7489D"/>
    <w:rsid w:val="00D74F7F"/>
    <w:rsid w:val="00D76F10"/>
    <w:rsid w:val="00D7703B"/>
    <w:rsid w:val="00D77390"/>
    <w:rsid w:val="00D77F71"/>
    <w:rsid w:val="00D8010D"/>
    <w:rsid w:val="00D80659"/>
    <w:rsid w:val="00D80BCB"/>
    <w:rsid w:val="00D81F99"/>
    <w:rsid w:val="00D8262B"/>
    <w:rsid w:val="00D83465"/>
    <w:rsid w:val="00D8393C"/>
    <w:rsid w:val="00D83A66"/>
    <w:rsid w:val="00D8441B"/>
    <w:rsid w:val="00D84548"/>
    <w:rsid w:val="00D8466D"/>
    <w:rsid w:val="00D84B30"/>
    <w:rsid w:val="00D86E78"/>
    <w:rsid w:val="00D878A9"/>
    <w:rsid w:val="00D904AD"/>
    <w:rsid w:val="00D918B3"/>
    <w:rsid w:val="00D92754"/>
    <w:rsid w:val="00D92962"/>
    <w:rsid w:val="00D930F8"/>
    <w:rsid w:val="00D93500"/>
    <w:rsid w:val="00D9354C"/>
    <w:rsid w:val="00D93E49"/>
    <w:rsid w:val="00D9413C"/>
    <w:rsid w:val="00D94267"/>
    <w:rsid w:val="00D945A6"/>
    <w:rsid w:val="00D957D6"/>
    <w:rsid w:val="00D96D70"/>
    <w:rsid w:val="00D97D09"/>
    <w:rsid w:val="00DA0561"/>
    <w:rsid w:val="00DA105E"/>
    <w:rsid w:val="00DA2547"/>
    <w:rsid w:val="00DA2719"/>
    <w:rsid w:val="00DA33CA"/>
    <w:rsid w:val="00DA347C"/>
    <w:rsid w:val="00DA3AF7"/>
    <w:rsid w:val="00DA47B0"/>
    <w:rsid w:val="00DA4C45"/>
    <w:rsid w:val="00DA57BC"/>
    <w:rsid w:val="00DA58AE"/>
    <w:rsid w:val="00DA6124"/>
    <w:rsid w:val="00DA6835"/>
    <w:rsid w:val="00DA7940"/>
    <w:rsid w:val="00DB0007"/>
    <w:rsid w:val="00DB0AB8"/>
    <w:rsid w:val="00DB0D3C"/>
    <w:rsid w:val="00DB0DD1"/>
    <w:rsid w:val="00DB22F3"/>
    <w:rsid w:val="00DB241E"/>
    <w:rsid w:val="00DB33C4"/>
    <w:rsid w:val="00DB4047"/>
    <w:rsid w:val="00DB46D2"/>
    <w:rsid w:val="00DB47C7"/>
    <w:rsid w:val="00DB4FEA"/>
    <w:rsid w:val="00DB6D48"/>
    <w:rsid w:val="00DB7079"/>
    <w:rsid w:val="00DB7274"/>
    <w:rsid w:val="00DB7580"/>
    <w:rsid w:val="00DB7BB4"/>
    <w:rsid w:val="00DC0686"/>
    <w:rsid w:val="00DC17FF"/>
    <w:rsid w:val="00DC1DC6"/>
    <w:rsid w:val="00DC25F9"/>
    <w:rsid w:val="00DC2BE8"/>
    <w:rsid w:val="00DC2D5C"/>
    <w:rsid w:val="00DC339F"/>
    <w:rsid w:val="00DC393C"/>
    <w:rsid w:val="00DC397A"/>
    <w:rsid w:val="00DC4888"/>
    <w:rsid w:val="00DC547B"/>
    <w:rsid w:val="00DC558A"/>
    <w:rsid w:val="00DC7395"/>
    <w:rsid w:val="00DC7E06"/>
    <w:rsid w:val="00DD098B"/>
    <w:rsid w:val="00DD0A00"/>
    <w:rsid w:val="00DD0A83"/>
    <w:rsid w:val="00DD0D1E"/>
    <w:rsid w:val="00DD1DD6"/>
    <w:rsid w:val="00DD290F"/>
    <w:rsid w:val="00DD2F6E"/>
    <w:rsid w:val="00DD3088"/>
    <w:rsid w:val="00DD3B8B"/>
    <w:rsid w:val="00DD40AF"/>
    <w:rsid w:val="00DD442F"/>
    <w:rsid w:val="00DD487D"/>
    <w:rsid w:val="00DD4C1C"/>
    <w:rsid w:val="00DD4CED"/>
    <w:rsid w:val="00DD4FA9"/>
    <w:rsid w:val="00DD529A"/>
    <w:rsid w:val="00DD5D9E"/>
    <w:rsid w:val="00DD5F66"/>
    <w:rsid w:val="00DD6927"/>
    <w:rsid w:val="00DD6E4A"/>
    <w:rsid w:val="00DD7119"/>
    <w:rsid w:val="00DE0E85"/>
    <w:rsid w:val="00DE0F51"/>
    <w:rsid w:val="00DE0FEB"/>
    <w:rsid w:val="00DE1A6A"/>
    <w:rsid w:val="00DE27F4"/>
    <w:rsid w:val="00DE357E"/>
    <w:rsid w:val="00DE3E10"/>
    <w:rsid w:val="00DE3FDC"/>
    <w:rsid w:val="00DE4A08"/>
    <w:rsid w:val="00DE4B7C"/>
    <w:rsid w:val="00DE5296"/>
    <w:rsid w:val="00DE5AE4"/>
    <w:rsid w:val="00DE6546"/>
    <w:rsid w:val="00DE6BED"/>
    <w:rsid w:val="00DE6C6D"/>
    <w:rsid w:val="00DF00FA"/>
    <w:rsid w:val="00DF038B"/>
    <w:rsid w:val="00DF06C5"/>
    <w:rsid w:val="00DF1205"/>
    <w:rsid w:val="00DF1F78"/>
    <w:rsid w:val="00DF22FB"/>
    <w:rsid w:val="00DF2609"/>
    <w:rsid w:val="00DF32E5"/>
    <w:rsid w:val="00DF3372"/>
    <w:rsid w:val="00DF3433"/>
    <w:rsid w:val="00DF3CCC"/>
    <w:rsid w:val="00DF45CA"/>
    <w:rsid w:val="00DF5003"/>
    <w:rsid w:val="00DF56B9"/>
    <w:rsid w:val="00DF57A5"/>
    <w:rsid w:val="00DF5FB8"/>
    <w:rsid w:val="00DF6BE9"/>
    <w:rsid w:val="00DF6EA5"/>
    <w:rsid w:val="00DF7194"/>
    <w:rsid w:val="00DF726D"/>
    <w:rsid w:val="00DF779A"/>
    <w:rsid w:val="00DF7F22"/>
    <w:rsid w:val="00E01CF7"/>
    <w:rsid w:val="00E01D3C"/>
    <w:rsid w:val="00E02538"/>
    <w:rsid w:val="00E02E7C"/>
    <w:rsid w:val="00E03396"/>
    <w:rsid w:val="00E037B5"/>
    <w:rsid w:val="00E04388"/>
    <w:rsid w:val="00E04415"/>
    <w:rsid w:val="00E04B1C"/>
    <w:rsid w:val="00E04BF9"/>
    <w:rsid w:val="00E04CD5"/>
    <w:rsid w:val="00E061E9"/>
    <w:rsid w:val="00E06598"/>
    <w:rsid w:val="00E06771"/>
    <w:rsid w:val="00E06CC6"/>
    <w:rsid w:val="00E105F8"/>
    <w:rsid w:val="00E10B16"/>
    <w:rsid w:val="00E10FD8"/>
    <w:rsid w:val="00E11362"/>
    <w:rsid w:val="00E11808"/>
    <w:rsid w:val="00E1205E"/>
    <w:rsid w:val="00E12F2A"/>
    <w:rsid w:val="00E13181"/>
    <w:rsid w:val="00E131AF"/>
    <w:rsid w:val="00E1358B"/>
    <w:rsid w:val="00E13C7C"/>
    <w:rsid w:val="00E141E3"/>
    <w:rsid w:val="00E14535"/>
    <w:rsid w:val="00E14A65"/>
    <w:rsid w:val="00E14AC5"/>
    <w:rsid w:val="00E14DCF"/>
    <w:rsid w:val="00E15363"/>
    <w:rsid w:val="00E157DB"/>
    <w:rsid w:val="00E169B3"/>
    <w:rsid w:val="00E17B4F"/>
    <w:rsid w:val="00E200D6"/>
    <w:rsid w:val="00E20BD7"/>
    <w:rsid w:val="00E214AC"/>
    <w:rsid w:val="00E21D8B"/>
    <w:rsid w:val="00E229F7"/>
    <w:rsid w:val="00E23499"/>
    <w:rsid w:val="00E23E89"/>
    <w:rsid w:val="00E24012"/>
    <w:rsid w:val="00E24982"/>
    <w:rsid w:val="00E253B9"/>
    <w:rsid w:val="00E262AF"/>
    <w:rsid w:val="00E26953"/>
    <w:rsid w:val="00E26D1D"/>
    <w:rsid w:val="00E27FCD"/>
    <w:rsid w:val="00E3004C"/>
    <w:rsid w:val="00E30EAB"/>
    <w:rsid w:val="00E310D6"/>
    <w:rsid w:val="00E317C4"/>
    <w:rsid w:val="00E32579"/>
    <w:rsid w:val="00E32CC4"/>
    <w:rsid w:val="00E335A4"/>
    <w:rsid w:val="00E34D45"/>
    <w:rsid w:val="00E35201"/>
    <w:rsid w:val="00E35631"/>
    <w:rsid w:val="00E358D8"/>
    <w:rsid w:val="00E3656E"/>
    <w:rsid w:val="00E36BF3"/>
    <w:rsid w:val="00E36E92"/>
    <w:rsid w:val="00E402B6"/>
    <w:rsid w:val="00E4035D"/>
    <w:rsid w:val="00E40495"/>
    <w:rsid w:val="00E40565"/>
    <w:rsid w:val="00E40B17"/>
    <w:rsid w:val="00E40C7E"/>
    <w:rsid w:val="00E4132C"/>
    <w:rsid w:val="00E417DA"/>
    <w:rsid w:val="00E41C56"/>
    <w:rsid w:val="00E423A9"/>
    <w:rsid w:val="00E4270F"/>
    <w:rsid w:val="00E42D0E"/>
    <w:rsid w:val="00E4363F"/>
    <w:rsid w:val="00E441A2"/>
    <w:rsid w:val="00E44CD4"/>
    <w:rsid w:val="00E45694"/>
    <w:rsid w:val="00E45857"/>
    <w:rsid w:val="00E45A75"/>
    <w:rsid w:val="00E45AA6"/>
    <w:rsid w:val="00E47DD2"/>
    <w:rsid w:val="00E5007D"/>
    <w:rsid w:val="00E503A7"/>
    <w:rsid w:val="00E506C8"/>
    <w:rsid w:val="00E50AD8"/>
    <w:rsid w:val="00E50B08"/>
    <w:rsid w:val="00E51459"/>
    <w:rsid w:val="00E5158E"/>
    <w:rsid w:val="00E51FB8"/>
    <w:rsid w:val="00E5266A"/>
    <w:rsid w:val="00E54030"/>
    <w:rsid w:val="00E541F7"/>
    <w:rsid w:val="00E544BB"/>
    <w:rsid w:val="00E54CD7"/>
    <w:rsid w:val="00E56002"/>
    <w:rsid w:val="00E56158"/>
    <w:rsid w:val="00E56558"/>
    <w:rsid w:val="00E56877"/>
    <w:rsid w:val="00E56B82"/>
    <w:rsid w:val="00E56D2A"/>
    <w:rsid w:val="00E57BF8"/>
    <w:rsid w:val="00E60298"/>
    <w:rsid w:val="00E60611"/>
    <w:rsid w:val="00E60CFB"/>
    <w:rsid w:val="00E60D09"/>
    <w:rsid w:val="00E61495"/>
    <w:rsid w:val="00E61535"/>
    <w:rsid w:val="00E6302F"/>
    <w:rsid w:val="00E631F5"/>
    <w:rsid w:val="00E6376D"/>
    <w:rsid w:val="00E63BBF"/>
    <w:rsid w:val="00E640C7"/>
    <w:rsid w:val="00E64857"/>
    <w:rsid w:val="00E65A92"/>
    <w:rsid w:val="00E6689E"/>
    <w:rsid w:val="00E66D34"/>
    <w:rsid w:val="00E67873"/>
    <w:rsid w:val="00E67C9D"/>
    <w:rsid w:val="00E67E57"/>
    <w:rsid w:val="00E705AE"/>
    <w:rsid w:val="00E7145C"/>
    <w:rsid w:val="00E71A50"/>
    <w:rsid w:val="00E71DAC"/>
    <w:rsid w:val="00E71F88"/>
    <w:rsid w:val="00E7227B"/>
    <w:rsid w:val="00E7297B"/>
    <w:rsid w:val="00E72AE3"/>
    <w:rsid w:val="00E735A9"/>
    <w:rsid w:val="00E7400E"/>
    <w:rsid w:val="00E74A9A"/>
    <w:rsid w:val="00E74CD8"/>
    <w:rsid w:val="00E74DE1"/>
    <w:rsid w:val="00E74EC1"/>
    <w:rsid w:val="00E75044"/>
    <w:rsid w:val="00E757E6"/>
    <w:rsid w:val="00E75B50"/>
    <w:rsid w:val="00E766A5"/>
    <w:rsid w:val="00E766B3"/>
    <w:rsid w:val="00E77932"/>
    <w:rsid w:val="00E80374"/>
    <w:rsid w:val="00E80E96"/>
    <w:rsid w:val="00E812A8"/>
    <w:rsid w:val="00E812D9"/>
    <w:rsid w:val="00E8285A"/>
    <w:rsid w:val="00E82D2B"/>
    <w:rsid w:val="00E831F3"/>
    <w:rsid w:val="00E83BD7"/>
    <w:rsid w:val="00E83F3C"/>
    <w:rsid w:val="00E84BE4"/>
    <w:rsid w:val="00E85166"/>
    <w:rsid w:val="00E85AB5"/>
    <w:rsid w:val="00E87F76"/>
    <w:rsid w:val="00E910F1"/>
    <w:rsid w:val="00E913A1"/>
    <w:rsid w:val="00E91736"/>
    <w:rsid w:val="00E91AA4"/>
    <w:rsid w:val="00E91D19"/>
    <w:rsid w:val="00E92088"/>
    <w:rsid w:val="00E9244C"/>
    <w:rsid w:val="00E92866"/>
    <w:rsid w:val="00E9307D"/>
    <w:rsid w:val="00E9338B"/>
    <w:rsid w:val="00E938E5"/>
    <w:rsid w:val="00E9447E"/>
    <w:rsid w:val="00E95C02"/>
    <w:rsid w:val="00E96614"/>
    <w:rsid w:val="00E97386"/>
    <w:rsid w:val="00E97D60"/>
    <w:rsid w:val="00E97EB1"/>
    <w:rsid w:val="00EA034E"/>
    <w:rsid w:val="00EA1873"/>
    <w:rsid w:val="00EA1B38"/>
    <w:rsid w:val="00EA2194"/>
    <w:rsid w:val="00EA4D81"/>
    <w:rsid w:val="00EA4DBD"/>
    <w:rsid w:val="00EA4DC7"/>
    <w:rsid w:val="00EA5578"/>
    <w:rsid w:val="00EA5E65"/>
    <w:rsid w:val="00EA6AA2"/>
    <w:rsid w:val="00EA7415"/>
    <w:rsid w:val="00EA7846"/>
    <w:rsid w:val="00EA7902"/>
    <w:rsid w:val="00EB02C4"/>
    <w:rsid w:val="00EB13DE"/>
    <w:rsid w:val="00EB15B9"/>
    <w:rsid w:val="00EB2A61"/>
    <w:rsid w:val="00EB2FF8"/>
    <w:rsid w:val="00EB3071"/>
    <w:rsid w:val="00EB36D2"/>
    <w:rsid w:val="00EB37E7"/>
    <w:rsid w:val="00EB397A"/>
    <w:rsid w:val="00EB3BBF"/>
    <w:rsid w:val="00EB4A45"/>
    <w:rsid w:val="00EB4CF1"/>
    <w:rsid w:val="00EB5245"/>
    <w:rsid w:val="00EB5904"/>
    <w:rsid w:val="00EB6475"/>
    <w:rsid w:val="00EB6813"/>
    <w:rsid w:val="00EB780D"/>
    <w:rsid w:val="00EC0A08"/>
    <w:rsid w:val="00EC0E6D"/>
    <w:rsid w:val="00EC0FD3"/>
    <w:rsid w:val="00EC13DF"/>
    <w:rsid w:val="00EC1AE1"/>
    <w:rsid w:val="00EC1D92"/>
    <w:rsid w:val="00EC3616"/>
    <w:rsid w:val="00EC4B30"/>
    <w:rsid w:val="00EC50CF"/>
    <w:rsid w:val="00EC53A0"/>
    <w:rsid w:val="00EC54FE"/>
    <w:rsid w:val="00EC595C"/>
    <w:rsid w:val="00EC5FDE"/>
    <w:rsid w:val="00EC6476"/>
    <w:rsid w:val="00EC69A1"/>
    <w:rsid w:val="00EC7209"/>
    <w:rsid w:val="00EC7C4D"/>
    <w:rsid w:val="00ED002C"/>
    <w:rsid w:val="00ED0151"/>
    <w:rsid w:val="00ED07B5"/>
    <w:rsid w:val="00ED0E49"/>
    <w:rsid w:val="00ED11CC"/>
    <w:rsid w:val="00ED198C"/>
    <w:rsid w:val="00ED1A14"/>
    <w:rsid w:val="00ED1D74"/>
    <w:rsid w:val="00ED260C"/>
    <w:rsid w:val="00ED29E5"/>
    <w:rsid w:val="00ED29F9"/>
    <w:rsid w:val="00ED2B99"/>
    <w:rsid w:val="00ED2E05"/>
    <w:rsid w:val="00ED316F"/>
    <w:rsid w:val="00ED3295"/>
    <w:rsid w:val="00ED35DB"/>
    <w:rsid w:val="00ED36B6"/>
    <w:rsid w:val="00ED3EE5"/>
    <w:rsid w:val="00ED4444"/>
    <w:rsid w:val="00ED4A13"/>
    <w:rsid w:val="00ED4B4E"/>
    <w:rsid w:val="00ED4F8B"/>
    <w:rsid w:val="00ED508F"/>
    <w:rsid w:val="00ED532D"/>
    <w:rsid w:val="00ED543C"/>
    <w:rsid w:val="00ED5A30"/>
    <w:rsid w:val="00ED5BFB"/>
    <w:rsid w:val="00ED5C56"/>
    <w:rsid w:val="00ED6346"/>
    <w:rsid w:val="00ED6A9C"/>
    <w:rsid w:val="00ED73C1"/>
    <w:rsid w:val="00ED7D61"/>
    <w:rsid w:val="00ED7E8B"/>
    <w:rsid w:val="00EE06D4"/>
    <w:rsid w:val="00EE0981"/>
    <w:rsid w:val="00EE13F9"/>
    <w:rsid w:val="00EE1A81"/>
    <w:rsid w:val="00EE1F5F"/>
    <w:rsid w:val="00EE3564"/>
    <w:rsid w:val="00EE585C"/>
    <w:rsid w:val="00EE5F25"/>
    <w:rsid w:val="00EE62D0"/>
    <w:rsid w:val="00EF0139"/>
    <w:rsid w:val="00EF0793"/>
    <w:rsid w:val="00EF2809"/>
    <w:rsid w:val="00EF284A"/>
    <w:rsid w:val="00EF3B93"/>
    <w:rsid w:val="00EF4207"/>
    <w:rsid w:val="00EF481A"/>
    <w:rsid w:val="00EF5960"/>
    <w:rsid w:val="00EF5F75"/>
    <w:rsid w:val="00EF6484"/>
    <w:rsid w:val="00EF7267"/>
    <w:rsid w:val="00EF7E68"/>
    <w:rsid w:val="00F004A3"/>
    <w:rsid w:val="00F0122C"/>
    <w:rsid w:val="00F01391"/>
    <w:rsid w:val="00F01C0C"/>
    <w:rsid w:val="00F028B6"/>
    <w:rsid w:val="00F02C13"/>
    <w:rsid w:val="00F0346A"/>
    <w:rsid w:val="00F034C0"/>
    <w:rsid w:val="00F0414C"/>
    <w:rsid w:val="00F04A33"/>
    <w:rsid w:val="00F04A8C"/>
    <w:rsid w:val="00F05AA8"/>
    <w:rsid w:val="00F05D88"/>
    <w:rsid w:val="00F06C48"/>
    <w:rsid w:val="00F0739F"/>
    <w:rsid w:val="00F07656"/>
    <w:rsid w:val="00F07FBB"/>
    <w:rsid w:val="00F10264"/>
    <w:rsid w:val="00F107D1"/>
    <w:rsid w:val="00F10B62"/>
    <w:rsid w:val="00F112D0"/>
    <w:rsid w:val="00F11E0D"/>
    <w:rsid w:val="00F1256C"/>
    <w:rsid w:val="00F126F0"/>
    <w:rsid w:val="00F12784"/>
    <w:rsid w:val="00F12995"/>
    <w:rsid w:val="00F12CEC"/>
    <w:rsid w:val="00F1374C"/>
    <w:rsid w:val="00F13952"/>
    <w:rsid w:val="00F1404C"/>
    <w:rsid w:val="00F142E9"/>
    <w:rsid w:val="00F144EB"/>
    <w:rsid w:val="00F14B2B"/>
    <w:rsid w:val="00F153D4"/>
    <w:rsid w:val="00F15524"/>
    <w:rsid w:val="00F16803"/>
    <w:rsid w:val="00F16D18"/>
    <w:rsid w:val="00F17336"/>
    <w:rsid w:val="00F17647"/>
    <w:rsid w:val="00F17878"/>
    <w:rsid w:val="00F20A26"/>
    <w:rsid w:val="00F20C77"/>
    <w:rsid w:val="00F21288"/>
    <w:rsid w:val="00F21720"/>
    <w:rsid w:val="00F229B5"/>
    <w:rsid w:val="00F23789"/>
    <w:rsid w:val="00F23BB0"/>
    <w:rsid w:val="00F24500"/>
    <w:rsid w:val="00F2482D"/>
    <w:rsid w:val="00F256BF"/>
    <w:rsid w:val="00F258CA"/>
    <w:rsid w:val="00F25956"/>
    <w:rsid w:val="00F25A46"/>
    <w:rsid w:val="00F263F9"/>
    <w:rsid w:val="00F26AFF"/>
    <w:rsid w:val="00F3009F"/>
    <w:rsid w:val="00F3011C"/>
    <w:rsid w:val="00F30A1B"/>
    <w:rsid w:val="00F30F20"/>
    <w:rsid w:val="00F33BC1"/>
    <w:rsid w:val="00F347EF"/>
    <w:rsid w:val="00F3504D"/>
    <w:rsid w:val="00F35A96"/>
    <w:rsid w:val="00F36F09"/>
    <w:rsid w:val="00F375D8"/>
    <w:rsid w:val="00F37FCF"/>
    <w:rsid w:val="00F40D82"/>
    <w:rsid w:val="00F4250B"/>
    <w:rsid w:val="00F4416A"/>
    <w:rsid w:val="00F442F5"/>
    <w:rsid w:val="00F445B0"/>
    <w:rsid w:val="00F44615"/>
    <w:rsid w:val="00F44ACD"/>
    <w:rsid w:val="00F44D8C"/>
    <w:rsid w:val="00F45B08"/>
    <w:rsid w:val="00F45C16"/>
    <w:rsid w:val="00F47BAA"/>
    <w:rsid w:val="00F47BDD"/>
    <w:rsid w:val="00F47D0B"/>
    <w:rsid w:val="00F47E1B"/>
    <w:rsid w:val="00F47F30"/>
    <w:rsid w:val="00F503E8"/>
    <w:rsid w:val="00F50634"/>
    <w:rsid w:val="00F50C3D"/>
    <w:rsid w:val="00F51E2A"/>
    <w:rsid w:val="00F53203"/>
    <w:rsid w:val="00F533F4"/>
    <w:rsid w:val="00F538CE"/>
    <w:rsid w:val="00F53CA4"/>
    <w:rsid w:val="00F54448"/>
    <w:rsid w:val="00F5481C"/>
    <w:rsid w:val="00F54AFB"/>
    <w:rsid w:val="00F54E21"/>
    <w:rsid w:val="00F54EE5"/>
    <w:rsid w:val="00F5527F"/>
    <w:rsid w:val="00F555CA"/>
    <w:rsid w:val="00F565F1"/>
    <w:rsid w:val="00F569FF"/>
    <w:rsid w:val="00F626C5"/>
    <w:rsid w:val="00F626D0"/>
    <w:rsid w:val="00F62AFA"/>
    <w:rsid w:val="00F63D5B"/>
    <w:rsid w:val="00F652CF"/>
    <w:rsid w:val="00F6562C"/>
    <w:rsid w:val="00F6582C"/>
    <w:rsid w:val="00F65B12"/>
    <w:rsid w:val="00F66091"/>
    <w:rsid w:val="00F66259"/>
    <w:rsid w:val="00F66E12"/>
    <w:rsid w:val="00F66E4D"/>
    <w:rsid w:val="00F66F8B"/>
    <w:rsid w:val="00F670FB"/>
    <w:rsid w:val="00F678CD"/>
    <w:rsid w:val="00F67F9A"/>
    <w:rsid w:val="00F70DE7"/>
    <w:rsid w:val="00F70F80"/>
    <w:rsid w:val="00F71483"/>
    <w:rsid w:val="00F71F53"/>
    <w:rsid w:val="00F72C6B"/>
    <w:rsid w:val="00F73556"/>
    <w:rsid w:val="00F74AB2"/>
    <w:rsid w:val="00F74C17"/>
    <w:rsid w:val="00F75D9C"/>
    <w:rsid w:val="00F760C7"/>
    <w:rsid w:val="00F762D3"/>
    <w:rsid w:val="00F76A83"/>
    <w:rsid w:val="00F7723C"/>
    <w:rsid w:val="00F7767C"/>
    <w:rsid w:val="00F776B9"/>
    <w:rsid w:val="00F77AB9"/>
    <w:rsid w:val="00F8018E"/>
    <w:rsid w:val="00F8081B"/>
    <w:rsid w:val="00F80842"/>
    <w:rsid w:val="00F80959"/>
    <w:rsid w:val="00F80969"/>
    <w:rsid w:val="00F8159A"/>
    <w:rsid w:val="00F81B53"/>
    <w:rsid w:val="00F8242C"/>
    <w:rsid w:val="00F82697"/>
    <w:rsid w:val="00F82823"/>
    <w:rsid w:val="00F829B4"/>
    <w:rsid w:val="00F82E07"/>
    <w:rsid w:val="00F82EE5"/>
    <w:rsid w:val="00F83794"/>
    <w:rsid w:val="00F83CEA"/>
    <w:rsid w:val="00F83D3D"/>
    <w:rsid w:val="00F8405A"/>
    <w:rsid w:val="00F8513D"/>
    <w:rsid w:val="00F854A7"/>
    <w:rsid w:val="00F85D5D"/>
    <w:rsid w:val="00F86332"/>
    <w:rsid w:val="00F86786"/>
    <w:rsid w:val="00F867F6"/>
    <w:rsid w:val="00F86821"/>
    <w:rsid w:val="00F86C9B"/>
    <w:rsid w:val="00F87290"/>
    <w:rsid w:val="00F8754F"/>
    <w:rsid w:val="00F87749"/>
    <w:rsid w:val="00F9055B"/>
    <w:rsid w:val="00F9067C"/>
    <w:rsid w:val="00F906D8"/>
    <w:rsid w:val="00F90BE4"/>
    <w:rsid w:val="00F90D69"/>
    <w:rsid w:val="00F912D9"/>
    <w:rsid w:val="00F9153D"/>
    <w:rsid w:val="00F918EB"/>
    <w:rsid w:val="00F91EF0"/>
    <w:rsid w:val="00F926CA"/>
    <w:rsid w:val="00F92790"/>
    <w:rsid w:val="00F93AE4"/>
    <w:rsid w:val="00F93CDA"/>
    <w:rsid w:val="00F94277"/>
    <w:rsid w:val="00F94513"/>
    <w:rsid w:val="00F948B3"/>
    <w:rsid w:val="00F9518E"/>
    <w:rsid w:val="00F953B7"/>
    <w:rsid w:val="00F96335"/>
    <w:rsid w:val="00F965D5"/>
    <w:rsid w:val="00F9666E"/>
    <w:rsid w:val="00F969C5"/>
    <w:rsid w:val="00F96E55"/>
    <w:rsid w:val="00F971FA"/>
    <w:rsid w:val="00F979C9"/>
    <w:rsid w:val="00F97B7B"/>
    <w:rsid w:val="00FA017A"/>
    <w:rsid w:val="00FA0678"/>
    <w:rsid w:val="00FA0DBD"/>
    <w:rsid w:val="00FA1307"/>
    <w:rsid w:val="00FA1827"/>
    <w:rsid w:val="00FA23FC"/>
    <w:rsid w:val="00FA289C"/>
    <w:rsid w:val="00FA2997"/>
    <w:rsid w:val="00FA2D6A"/>
    <w:rsid w:val="00FA3129"/>
    <w:rsid w:val="00FA375E"/>
    <w:rsid w:val="00FA3D44"/>
    <w:rsid w:val="00FA413B"/>
    <w:rsid w:val="00FA4A3B"/>
    <w:rsid w:val="00FA4D50"/>
    <w:rsid w:val="00FA4FB3"/>
    <w:rsid w:val="00FA53EE"/>
    <w:rsid w:val="00FA6127"/>
    <w:rsid w:val="00FA69A4"/>
    <w:rsid w:val="00FA6CFD"/>
    <w:rsid w:val="00FA717A"/>
    <w:rsid w:val="00FA7423"/>
    <w:rsid w:val="00FA7616"/>
    <w:rsid w:val="00FA7619"/>
    <w:rsid w:val="00FA78E0"/>
    <w:rsid w:val="00FA7A09"/>
    <w:rsid w:val="00FA7E38"/>
    <w:rsid w:val="00FA7EB2"/>
    <w:rsid w:val="00FB06AE"/>
    <w:rsid w:val="00FB0CB6"/>
    <w:rsid w:val="00FB0DF7"/>
    <w:rsid w:val="00FB160F"/>
    <w:rsid w:val="00FB1681"/>
    <w:rsid w:val="00FB1687"/>
    <w:rsid w:val="00FB28AC"/>
    <w:rsid w:val="00FB5532"/>
    <w:rsid w:val="00FB6136"/>
    <w:rsid w:val="00FB644F"/>
    <w:rsid w:val="00FB7551"/>
    <w:rsid w:val="00FB7B33"/>
    <w:rsid w:val="00FC01C2"/>
    <w:rsid w:val="00FC0E2C"/>
    <w:rsid w:val="00FC0E85"/>
    <w:rsid w:val="00FC159A"/>
    <w:rsid w:val="00FC18DA"/>
    <w:rsid w:val="00FC194F"/>
    <w:rsid w:val="00FC1B79"/>
    <w:rsid w:val="00FC2779"/>
    <w:rsid w:val="00FC28FA"/>
    <w:rsid w:val="00FC2FA5"/>
    <w:rsid w:val="00FC304C"/>
    <w:rsid w:val="00FC3633"/>
    <w:rsid w:val="00FC3DFB"/>
    <w:rsid w:val="00FC3FD2"/>
    <w:rsid w:val="00FC4090"/>
    <w:rsid w:val="00FC4A81"/>
    <w:rsid w:val="00FC5096"/>
    <w:rsid w:val="00FC50AC"/>
    <w:rsid w:val="00FC5706"/>
    <w:rsid w:val="00FC691D"/>
    <w:rsid w:val="00FC7AB7"/>
    <w:rsid w:val="00FC7D10"/>
    <w:rsid w:val="00FD0498"/>
    <w:rsid w:val="00FD0A26"/>
    <w:rsid w:val="00FD0A36"/>
    <w:rsid w:val="00FD0DB0"/>
    <w:rsid w:val="00FD0F95"/>
    <w:rsid w:val="00FD155B"/>
    <w:rsid w:val="00FD1768"/>
    <w:rsid w:val="00FD1C27"/>
    <w:rsid w:val="00FD1DD7"/>
    <w:rsid w:val="00FD1E43"/>
    <w:rsid w:val="00FD2076"/>
    <w:rsid w:val="00FD2D02"/>
    <w:rsid w:val="00FD3874"/>
    <w:rsid w:val="00FD486E"/>
    <w:rsid w:val="00FD5E85"/>
    <w:rsid w:val="00FD71B3"/>
    <w:rsid w:val="00FD78F3"/>
    <w:rsid w:val="00FE0364"/>
    <w:rsid w:val="00FE24AE"/>
    <w:rsid w:val="00FE24CB"/>
    <w:rsid w:val="00FE2508"/>
    <w:rsid w:val="00FE3569"/>
    <w:rsid w:val="00FE3750"/>
    <w:rsid w:val="00FE39DC"/>
    <w:rsid w:val="00FE3BF0"/>
    <w:rsid w:val="00FE4B1A"/>
    <w:rsid w:val="00FE65FE"/>
    <w:rsid w:val="00FE688C"/>
    <w:rsid w:val="00FE6895"/>
    <w:rsid w:val="00FE6AB4"/>
    <w:rsid w:val="00FE7458"/>
    <w:rsid w:val="00FE79A6"/>
    <w:rsid w:val="00FE7ABB"/>
    <w:rsid w:val="00FE7BCE"/>
    <w:rsid w:val="00FF0427"/>
    <w:rsid w:val="00FF0B00"/>
    <w:rsid w:val="00FF1022"/>
    <w:rsid w:val="00FF2CB2"/>
    <w:rsid w:val="00FF42C1"/>
    <w:rsid w:val="00FF4C93"/>
    <w:rsid w:val="00FF5601"/>
    <w:rsid w:val="00FF5A3E"/>
    <w:rsid w:val="00FF6808"/>
    <w:rsid w:val="00FF752D"/>
    <w:rsid w:val="00FF7C0F"/>
    <w:rsid w:val="00FF7D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1F26"/>
  <w15:chartTrackingRefBased/>
  <w15:docId w15:val="{7B2F5903-DD74-4A49-A531-922DD42B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A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0A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0A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0A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0AB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0AB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0AB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0AB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0AB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A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0A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0AB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0AB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B0AB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B0AB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0AB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0AB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0AB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0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0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0AB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0AB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0AB8"/>
    <w:pPr>
      <w:spacing w:before="160"/>
      <w:jc w:val="center"/>
    </w:pPr>
    <w:rPr>
      <w:i/>
      <w:iCs/>
      <w:color w:val="404040" w:themeColor="text1" w:themeTint="BF"/>
    </w:rPr>
  </w:style>
  <w:style w:type="character" w:customStyle="1" w:styleId="QuoteChar">
    <w:name w:val="Quote Char"/>
    <w:basedOn w:val="DefaultParagraphFont"/>
    <w:link w:val="Quote"/>
    <w:uiPriority w:val="29"/>
    <w:rsid w:val="00DB0AB8"/>
    <w:rPr>
      <w:i/>
      <w:iCs/>
      <w:color w:val="404040" w:themeColor="text1" w:themeTint="BF"/>
    </w:rPr>
  </w:style>
  <w:style w:type="paragraph" w:styleId="ListParagraph">
    <w:name w:val="List Paragraph"/>
    <w:basedOn w:val="Normal"/>
    <w:uiPriority w:val="34"/>
    <w:qFormat/>
    <w:rsid w:val="00DB0AB8"/>
    <w:pPr>
      <w:ind w:left="720"/>
      <w:contextualSpacing/>
    </w:pPr>
  </w:style>
  <w:style w:type="character" w:styleId="IntenseEmphasis">
    <w:name w:val="Intense Emphasis"/>
    <w:basedOn w:val="DefaultParagraphFont"/>
    <w:uiPriority w:val="21"/>
    <w:qFormat/>
    <w:rsid w:val="00DB0AB8"/>
    <w:rPr>
      <w:i/>
      <w:iCs/>
      <w:color w:val="0F4761" w:themeColor="accent1" w:themeShade="BF"/>
    </w:rPr>
  </w:style>
  <w:style w:type="paragraph" w:styleId="IntenseQuote">
    <w:name w:val="Intense Quote"/>
    <w:basedOn w:val="Normal"/>
    <w:next w:val="Normal"/>
    <w:link w:val="IntenseQuoteChar"/>
    <w:uiPriority w:val="30"/>
    <w:qFormat/>
    <w:rsid w:val="00DB0A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0AB8"/>
    <w:rPr>
      <w:i/>
      <w:iCs/>
      <w:color w:val="0F4761" w:themeColor="accent1" w:themeShade="BF"/>
    </w:rPr>
  </w:style>
  <w:style w:type="character" w:styleId="IntenseReference">
    <w:name w:val="Intense Reference"/>
    <w:basedOn w:val="DefaultParagraphFont"/>
    <w:uiPriority w:val="32"/>
    <w:qFormat/>
    <w:rsid w:val="00DB0AB8"/>
    <w:rPr>
      <w:b/>
      <w:bCs/>
      <w:smallCaps/>
      <w:color w:val="0F4761" w:themeColor="accent1" w:themeShade="BF"/>
      <w:spacing w:val="5"/>
    </w:rPr>
  </w:style>
  <w:style w:type="paragraph" w:styleId="FootnoteText">
    <w:name w:val="footnote text"/>
    <w:basedOn w:val="Normal"/>
    <w:link w:val="FootnoteTextChar"/>
    <w:uiPriority w:val="99"/>
    <w:semiHidden/>
    <w:unhideWhenUsed/>
    <w:rsid w:val="00F20C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0C77"/>
    <w:rPr>
      <w:sz w:val="20"/>
      <w:szCs w:val="20"/>
    </w:rPr>
  </w:style>
  <w:style w:type="character" w:styleId="FootnoteReference">
    <w:name w:val="footnote reference"/>
    <w:basedOn w:val="DefaultParagraphFont"/>
    <w:uiPriority w:val="99"/>
    <w:semiHidden/>
    <w:unhideWhenUsed/>
    <w:rsid w:val="00F20C77"/>
    <w:rPr>
      <w:vertAlign w:val="superscript"/>
    </w:rPr>
  </w:style>
  <w:style w:type="paragraph" w:styleId="Header">
    <w:name w:val="header"/>
    <w:basedOn w:val="Normal"/>
    <w:link w:val="HeaderChar"/>
    <w:uiPriority w:val="99"/>
    <w:unhideWhenUsed/>
    <w:rsid w:val="00280F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F8C"/>
  </w:style>
  <w:style w:type="paragraph" w:styleId="Footer">
    <w:name w:val="footer"/>
    <w:basedOn w:val="Normal"/>
    <w:link w:val="FooterChar"/>
    <w:uiPriority w:val="99"/>
    <w:unhideWhenUsed/>
    <w:rsid w:val="00280F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F8C"/>
  </w:style>
  <w:style w:type="paragraph" w:styleId="Bibliography">
    <w:name w:val="Bibliography"/>
    <w:basedOn w:val="Normal"/>
    <w:next w:val="Normal"/>
    <w:uiPriority w:val="37"/>
    <w:unhideWhenUsed/>
    <w:rsid w:val="009960D6"/>
    <w:pPr>
      <w:spacing w:after="0" w:line="240" w:lineRule="auto"/>
      <w:ind w:left="720" w:hanging="720"/>
    </w:pPr>
    <w:rPr>
      <w:szCs w:val="24"/>
      <w:lang w:eastAsia="zh-CN"/>
    </w:rPr>
  </w:style>
  <w:style w:type="character" w:styleId="EndnoteReference">
    <w:name w:val="endnote reference"/>
    <w:basedOn w:val="DefaultParagraphFont"/>
    <w:uiPriority w:val="99"/>
    <w:semiHidden/>
    <w:unhideWhenUsed/>
    <w:rsid w:val="00110830"/>
    <w:rPr>
      <w:vertAlign w:val="superscript"/>
    </w:rPr>
  </w:style>
  <w:style w:type="character" w:styleId="Hyperlink">
    <w:name w:val="Hyperlink"/>
    <w:basedOn w:val="DefaultParagraphFont"/>
    <w:uiPriority w:val="99"/>
    <w:unhideWhenUsed/>
    <w:rsid w:val="003A4DCD"/>
    <w:rPr>
      <w:color w:val="467886" w:themeColor="hyperlink"/>
      <w:u w:val="single"/>
    </w:rPr>
  </w:style>
  <w:style w:type="character" w:styleId="UnresolvedMention">
    <w:name w:val="Unresolved Mention"/>
    <w:basedOn w:val="DefaultParagraphFont"/>
    <w:uiPriority w:val="99"/>
    <w:semiHidden/>
    <w:unhideWhenUsed/>
    <w:rsid w:val="003A4DCD"/>
    <w:rPr>
      <w:color w:val="605E5C"/>
      <w:shd w:val="clear" w:color="auto" w:fill="E1DFDD"/>
    </w:rPr>
  </w:style>
  <w:style w:type="paragraph" w:styleId="TableofFigures">
    <w:name w:val="table of figures"/>
    <w:basedOn w:val="Normal"/>
    <w:next w:val="Normal"/>
    <w:uiPriority w:val="99"/>
    <w:rsid w:val="00F86332"/>
    <w:pPr>
      <w:spacing w:after="0" w:line="240" w:lineRule="auto"/>
      <w:ind w:left="480" w:hanging="480"/>
    </w:pPr>
    <w:rPr>
      <w:rFonts w:ascii="Arial" w:eastAsia="Times New Roman" w:hAnsi="Arial" w:cs="Arial"/>
      <w:kern w:val="0"/>
      <w:szCs w:val="24"/>
      <w14:ligatures w14:val="none"/>
    </w:rPr>
  </w:style>
  <w:style w:type="character" w:styleId="HTMLSample">
    <w:name w:val="HTML Sample"/>
    <w:basedOn w:val="DefaultParagraphFont"/>
    <w:uiPriority w:val="99"/>
    <w:semiHidden/>
    <w:unhideWhenUsed/>
    <w:rsid w:val="006B15F9"/>
    <w:rPr>
      <w:rFonts w:ascii="Courier New" w:eastAsia="Times New Roman" w:hAnsi="Courier New" w:cs="Courier New"/>
    </w:rPr>
  </w:style>
  <w:style w:type="paragraph" w:styleId="Revision">
    <w:name w:val="Revision"/>
    <w:hidden/>
    <w:uiPriority w:val="99"/>
    <w:semiHidden/>
    <w:rsid w:val="00C607C8"/>
    <w:pPr>
      <w:spacing w:after="0" w:line="240" w:lineRule="auto"/>
    </w:pPr>
  </w:style>
  <w:style w:type="paragraph" w:customStyle="1" w:styleId="break-words">
    <w:name w:val="break-words"/>
    <w:basedOn w:val="Normal"/>
    <w:rsid w:val="00094E86"/>
    <w:pPr>
      <w:spacing w:before="100" w:beforeAutospacing="1" w:after="100" w:afterAutospacing="1" w:line="240" w:lineRule="auto"/>
    </w:pPr>
    <w:rPr>
      <w:rFonts w:eastAsia="Times New Roman"/>
      <w:kern w:val="0"/>
      <w:szCs w:val="24"/>
      <w14:ligatures w14:val="none"/>
    </w:rPr>
  </w:style>
  <w:style w:type="character" w:styleId="Emphasis">
    <w:name w:val="Emphasis"/>
    <w:basedOn w:val="DefaultParagraphFont"/>
    <w:uiPriority w:val="20"/>
    <w:qFormat/>
    <w:rsid w:val="00094E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694">
      <w:bodyDiv w:val="1"/>
      <w:marLeft w:val="0"/>
      <w:marRight w:val="0"/>
      <w:marTop w:val="0"/>
      <w:marBottom w:val="0"/>
      <w:divBdr>
        <w:top w:val="none" w:sz="0" w:space="0" w:color="auto"/>
        <w:left w:val="none" w:sz="0" w:space="0" w:color="auto"/>
        <w:bottom w:val="none" w:sz="0" w:space="0" w:color="auto"/>
        <w:right w:val="none" w:sz="0" w:space="0" w:color="auto"/>
      </w:divBdr>
      <w:divsChild>
        <w:div w:id="1451820019">
          <w:marLeft w:val="0"/>
          <w:marRight w:val="0"/>
          <w:marTop w:val="0"/>
          <w:marBottom w:val="0"/>
          <w:divBdr>
            <w:top w:val="none" w:sz="0" w:space="0" w:color="auto"/>
            <w:left w:val="none" w:sz="0" w:space="0" w:color="auto"/>
            <w:bottom w:val="none" w:sz="0" w:space="0" w:color="auto"/>
            <w:right w:val="none" w:sz="0" w:space="0" w:color="auto"/>
          </w:divBdr>
        </w:div>
      </w:divsChild>
    </w:div>
    <w:div w:id="10840279">
      <w:bodyDiv w:val="1"/>
      <w:marLeft w:val="0"/>
      <w:marRight w:val="0"/>
      <w:marTop w:val="0"/>
      <w:marBottom w:val="0"/>
      <w:divBdr>
        <w:top w:val="none" w:sz="0" w:space="0" w:color="auto"/>
        <w:left w:val="none" w:sz="0" w:space="0" w:color="auto"/>
        <w:bottom w:val="none" w:sz="0" w:space="0" w:color="auto"/>
        <w:right w:val="none" w:sz="0" w:space="0" w:color="auto"/>
      </w:divBdr>
      <w:divsChild>
        <w:div w:id="1524511861">
          <w:marLeft w:val="0"/>
          <w:marRight w:val="0"/>
          <w:marTop w:val="0"/>
          <w:marBottom w:val="0"/>
          <w:divBdr>
            <w:top w:val="none" w:sz="0" w:space="0" w:color="auto"/>
            <w:left w:val="none" w:sz="0" w:space="0" w:color="auto"/>
            <w:bottom w:val="none" w:sz="0" w:space="0" w:color="auto"/>
            <w:right w:val="none" w:sz="0" w:space="0" w:color="auto"/>
          </w:divBdr>
        </w:div>
      </w:divsChild>
    </w:div>
    <w:div w:id="23361118">
      <w:bodyDiv w:val="1"/>
      <w:marLeft w:val="0"/>
      <w:marRight w:val="0"/>
      <w:marTop w:val="0"/>
      <w:marBottom w:val="0"/>
      <w:divBdr>
        <w:top w:val="none" w:sz="0" w:space="0" w:color="auto"/>
        <w:left w:val="none" w:sz="0" w:space="0" w:color="auto"/>
        <w:bottom w:val="none" w:sz="0" w:space="0" w:color="auto"/>
        <w:right w:val="none" w:sz="0" w:space="0" w:color="auto"/>
      </w:divBdr>
      <w:divsChild>
        <w:div w:id="247620858">
          <w:marLeft w:val="0"/>
          <w:marRight w:val="0"/>
          <w:marTop w:val="0"/>
          <w:marBottom w:val="0"/>
          <w:divBdr>
            <w:top w:val="none" w:sz="0" w:space="0" w:color="auto"/>
            <w:left w:val="none" w:sz="0" w:space="0" w:color="auto"/>
            <w:bottom w:val="none" w:sz="0" w:space="0" w:color="auto"/>
            <w:right w:val="none" w:sz="0" w:space="0" w:color="auto"/>
          </w:divBdr>
        </w:div>
      </w:divsChild>
    </w:div>
    <w:div w:id="26378145">
      <w:bodyDiv w:val="1"/>
      <w:marLeft w:val="0"/>
      <w:marRight w:val="0"/>
      <w:marTop w:val="0"/>
      <w:marBottom w:val="0"/>
      <w:divBdr>
        <w:top w:val="none" w:sz="0" w:space="0" w:color="auto"/>
        <w:left w:val="none" w:sz="0" w:space="0" w:color="auto"/>
        <w:bottom w:val="none" w:sz="0" w:space="0" w:color="auto"/>
        <w:right w:val="none" w:sz="0" w:space="0" w:color="auto"/>
      </w:divBdr>
      <w:divsChild>
        <w:div w:id="899022901">
          <w:marLeft w:val="0"/>
          <w:marRight w:val="0"/>
          <w:marTop w:val="0"/>
          <w:marBottom w:val="0"/>
          <w:divBdr>
            <w:top w:val="none" w:sz="0" w:space="0" w:color="auto"/>
            <w:left w:val="none" w:sz="0" w:space="0" w:color="auto"/>
            <w:bottom w:val="none" w:sz="0" w:space="0" w:color="auto"/>
            <w:right w:val="none" w:sz="0" w:space="0" w:color="auto"/>
          </w:divBdr>
        </w:div>
      </w:divsChild>
    </w:div>
    <w:div w:id="34352023">
      <w:bodyDiv w:val="1"/>
      <w:marLeft w:val="0"/>
      <w:marRight w:val="0"/>
      <w:marTop w:val="0"/>
      <w:marBottom w:val="0"/>
      <w:divBdr>
        <w:top w:val="none" w:sz="0" w:space="0" w:color="auto"/>
        <w:left w:val="none" w:sz="0" w:space="0" w:color="auto"/>
        <w:bottom w:val="none" w:sz="0" w:space="0" w:color="auto"/>
        <w:right w:val="none" w:sz="0" w:space="0" w:color="auto"/>
      </w:divBdr>
      <w:divsChild>
        <w:div w:id="29887422">
          <w:marLeft w:val="0"/>
          <w:marRight w:val="0"/>
          <w:marTop w:val="0"/>
          <w:marBottom w:val="0"/>
          <w:divBdr>
            <w:top w:val="none" w:sz="0" w:space="0" w:color="auto"/>
            <w:left w:val="none" w:sz="0" w:space="0" w:color="auto"/>
            <w:bottom w:val="none" w:sz="0" w:space="0" w:color="auto"/>
            <w:right w:val="none" w:sz="0" w:space="0" w:color="auto"/>
          </w:divBdr>
        </w:div>
      </w:divsChild>
    </w:div>
    <w:div w:id="36205600">
      <w:bodyDiv w:val="1"/>
      <w:marLeft w:val="0"/>
      <w:marRight w:val="0"/>
      <w:marTop w:val="0"/>
      <w:marBottom w:val="0"/>
      <w:divBdr>
        <w:top w:val="none" w:sz="0" w:space="0" w:color="auto"/>
        <w:left w:val="none" w:sz="0" w:space="0" w:color="auto"/>
        <w:bottom w:val="none" w:sz="0" w:space="0" w:color="auto"/>
        <w:right w:val="none" w:sz="0" w:space="0" w:color="auto"/>
      </w:divBdr>
      <w:divsChild>
        <w:div w:id="1893956480">
          <w:marLeft w:val="0"/>
          <w:marRight w:val="0"/>
          <w:marTop w:val="0"/>
          <w:marBottom w:val="0"/>
          <w:divBdr>
            <w:top w:val="none" w:sz="0" w:space="0" w:color="auto"/>
            <w:left w:val="none" w:sz="0" w:space="0" w:color="auto"/>
            <w:bottom w:val="none" w:sz="0" w:space="0" w:color="auto"/>
            <w:right w:val="none" w:sz="0" w:space="0" w:color="auto"/>
          </w:divBdr>
        </w:div>
      </w:divsChild>
    </w:div>
    <w:div w:id="42491121">
      <w:bodyDiv w:val="1"/>
      <w:marLeft w:val="0"/>
      <w:marRight w:val="0"/>
      <w:marTop w:val="0"/>
      <w:marBottom w:val="0"/>
      <w:divBdr>
        <w:top w:val="none" w:sz="0" w:space="0" w:color="auto"/>
        <w:left w:val="none" w:sz="0" w:space="0" w:color="auto"/>
        <w:bottom w:val="none" w:sz="0" w:space="0" w:color="auto"/>
        <w:right w:val="none" w:sz="0" w:space="0" w:color="auto"/>
      </w:divBdr>
      <w:divsChild>
        <w:div w:id="1281106162">
          <w:marLeft w:val="0"/>
          <w:marRight w:val="0"/>
          <w:marTop w:val="0"/>
          <w:marBottom w:val="0"/>
          <w:divBdr>
            <w:top w:val="none" w:sz="0" w:space="0" w:color="auto"/>
            <w:left w:val="none" w:sz="0" w:space="0" w:color="auto"/>
            <w:bottom w:val="none" w:sz="0" w:space="0" w:color="auto"/>
            <w:right w:val="none" w:sz="0" w:space="0" w:color="auto"/>
          </w:divBdr>
          <w:divsChild>
            <w:div w:id="358360649">
              <w:marLeft w:val="0"/>
              <w:marRight w:val="0"/>
              <w:marTop w:val="0"/>
              <w:marBottom w:val="0"/>
              <w:divBdr>
                <w:top w:val="none" w:sz="0" w:space="0" w:color="auto"/>
                <w:left w:val="none" w:sz="0" w:space="0" w:color="auto"/>
                <w:bottom w:val="none" w:sz="0" w:space="0" w:color="auto"/>
                <w:right w:val="none" w:sz="0" w:space="0" w:color="auto"/>
              </w:divBdr>
              <w:divsChild>
                <w:div w:id="1758550727">
                  <w:marLeft w:val="0"/>
                  <w:marRight w:val="0"/>
                  <w:marTop w:val="0"/>
                  <w:marBottom w:val="0"/>
                  <w:divBdr>
                    <w:top w:val="none" w:sz="0" w:space="0" w:color="auto"/>
                    <w:left w:val="none" w:sz="0" w:space="0" w:color="auto"/>
                    <w:bottom w:val="none" w:sz="0" w:space="0" w:color="auto"/>
                    <w:right w:val="none" w:sz="0" w:space="0" w:color="auto"/>
                  </w:divBdr>
                  <w:divsChild>
                    <w:div w:id="14417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66588">
      <w:bodyDiv w:val="1"/>
      <w:marLeft w:val="0"/>
      <w:marRight w:val="0"/>
      <w:marTop w:val="0"/>
      <w:marBottom w:val="0"/>
      <w:divBdr>
        <w:top w:val="none" w:sz="0" w:space="0" w:color="auto"/>
        <w:left w:val="none" w:sz="0" w:space="0" w:color="auto"/>
        <w:bottom w:val="none" w:sz="0" w:space="0" w:color="auto"/>
        <w:right w:val="none" w:sz="0" w:space="0" w:color="auto"/>
      </w:divBdr>
      <w:divsChild>
        <w:div w:id="242028478">
          <w:marLeft w:val="0"/>
          <w:marRight w:val="0"/>
          <w:marTop w:val="0"/>
          <w:marBottom w:val="0"/>
          <w:divBdr>
            <w:top w:val="none" w:sz="0" w:space="0" w:color="auto"/>
            <w:left w:val="none" w:sz="0" w:space="0" w:color="auto"/>
            <w:bottom w:val="none" w:sz="0" w:space="0" w:color="auto"/>
            <w:right w:val="none" w:sz="0" w:space="0" w:color="auto"/>
          </w:divBdr>
        </w:div>
      </w:divsChild>
    </w:div>
    <w:div w:id="124272554">
      <w:bodyDiv w:val="1"/>
      <w:marLeft w:val="0"/>
      <w:marRight w:val="0"/>
      <w:marTop w:val="0"/>
      <w:marBottom w:val="0"/>
      <w:divBdr>
        <w:top w:val="none" w:sz="0" w:space="0" w:color="auto"/>
        <w:left w:val="none" w:sz="0" w:space="0" w:color="auto"/>
        <w:bottom w:val="none" w:sz="0" w:space="0" w:color="auto"/>
        <w:right w:val="none" w:sz="0" w:space="0" w:color="auto"/>
      </w:divBdr>
    </w:div>
    <w:div w:id="138767980">
      <w:bodyDiv w:val="1"/>
      <w:marLeft w:val="0"/>
      <w:marRight w:val="0"/>
      <w:marTop w:val="0"/>
      <w:marBottom w:val="0"/>
      <w:divBdr>
        <w:top w:val="none" w:sz="0" w:space="0" w:color="auto"/>
        <w:left w:val="none" w:sz="0" w:space="0" w:color="auto"/>
        <w:bottom w:val="none" w:sz="0" w:space="0" w:color="auto"/>
        <w:right w:val="none" w:sz="0" w:space="0" w:color="auto"/>
      </w:divBdr>
      <w:divsChild>
        <w:div w:id="1406878014">
          <w:marLeft w:val="0"/>
          <w:marRight w:val="0"/>
          <w:marTop w:val="0"/>
          <w:marBottom w:val="0"/>
          <w:divBdr>
            <w:top w:val="none" w:sz="0" w:space="0" w:color="auto"/>
            <w:left w:val="none" w:sz="0" w:space="0" w:color="auto"/>
            <w:bottom w:val="none" w:sz="0" w:space="0" w:color="auto"/>
            <w:right w:val="none" w:sz="0" w:space="0" w:color="auto"/>
          </w:divBdr>
        </w:div>
      </w:divsChild>
    </w:div>
    <w:div w:id="144514318">
      <w:bodyDiv w:val="1"/>
      <w:marLeft w:val="0"/>
      <w:marRight w:val="0"/>
      <w:marTop w:val="0"/>
      <w:marBottom w:val="0"/>
      <w:divBdr>
        <w:top w:val="none" w:sz="0" w:space="0" w:color="auto"/>
        <w:left w:val="none" w:sz="0" w:space="0" w:color="auto"/>
        <w:bottom w:val="none" w:sz="0" w:space="0" w:color="auto"/>
        <w:right w:val="none" w:sz="0" w:space="0" w:color="auto"/>
      </w:divBdr>
      <w:divsChild>
        <w:div w:id="2064523747">
          <w:marLeft w:val="0"/>
          <w:marRight w:val="0"/>
          <w:marTop w:val="0"/>
          <w:marBottom w:val="0"/>
          <w:divBdr>
            <w:top w:val="none" w:sz="0" w:space="0" w:color="auto"/>
            <w:left w:val="none" w:sz="0" w:space="0" w:color="auto"/>
            <w:bottom w:val="none" w:sz="0" w:space="0" w:color="auto"/>
            <w:right w:val="none" w:sz="0" w:space="0" w:color="auto"/>
          </w:divBdr>
        </w:div>
      </w:divsChild>
    </w:div>
    <w:div w:id="156116751">
      <w:bodyDiv w:val="1"/>
      <w:marLeft w:val="0"/>
      <w:marRight w:val="0"/>
      <w:marTop w:val="0"/>
      <w:marBottom w:val="0"/>
      <w:divBdr>
        <w:top w:val="none" w:sz="0" w:space="0" w:color="auto"/>
        <w:left w:val="none" w:sz="0" w:space="0" w:color="auto"/>
        <w:bottom w:val="none" w:sz="0" w:space="0" w:color="auto"/>
        <w:right w:val="none" w:sz="0" w:space="0" w:color="auto"/>
      </w:divBdr>
      <w:divsChild>
        <w:div w:id="905727142">
          <w:marLeft w:val="0"/>
          <w:marRight w:val="0"/>
          <w:marTop w:val="0"/>
          <w:marBottom w:val="0"/>
          <w:divBdr>
            <w:top w:val="none" w:sz="0" w:space="0" w:color="auto"/>
            <w:left w:val="none" w:sz="0" w:space="0" w:color="auto"/>
            <w:bottom w:val="none" w:sz="0" w:space="0" w:color="auto"/>
            <w:right w:val="none" w:sz="0" w:space="0" w:color="auto"/>
          </w:divBdr>
        </w:div>
      </w:divsChild>
    </w:div>
    <w:div w:id="175459770">
      <w:bodyDiv w:val="1"/>
      <w:marLeft w:val="0"/>
      <w:marRight w:val="0"/>
      <w:marTop w:val="0"/>
      <w:marBottom w:val="0"/>
      <w:divBdr>
        <w:top w:val="none" w:sz="0" w:space="0" w:color="auto"/>
        <w:left w:val="none" w:sz="0" w:space="0" w:color="auto"/>
        <w:bottom w:val="none" w:sz="0" w:space="0" w:color="auto"/>
        <w:right w:val="none" w:sz="0" w:space="0" w:color="auto"/>
      </w:divBdr>
      <w:divsChild>
        <w:div w:id="1573158150">
          <w:marLeft w:val="0"/>
          <w:marRight w:val="0"/>
          <w:marTop w:val="0"/>
          <w:marBottom w:val="0"/>
          <w:divBdr>
            <w:top w:val="none" w:sz="0" w:space="0" w:color="auto"/>
            <w:left w:val="none" w:sz="0" w:space="0" w:color="auto"/>
            <w:bottom w:val="none" w:sz="0" w:space="0" w:color="auto"/>
            <w:right w:val="none" w:sz="0" w:space="0" w:color="auto"/>
          </w:divBdr>
        </w:div>
      </w:divsChild>
    </w:div>
    <w:div w:id="190345919">
      <w:bodyDiv w:val="1"/>
      <w:marLeft w:val="0"/>
      <w:marRight w:val="0"/>
      <w:marTop w:val="0"/>
      <w:marBottom w:val="0"/>
      <w:divBdr>
        <w:top w:val="none" w:sz="0" w:space="0" w:color="auto"/>
        <w:left w:val="none" w:sz="0" w:space="0" w:color="auto"/>
        <w:bottom w:val="none" w:sz="0" w:space="0" w:color="auto"/>
        <w:right w:val="none" w:sz="0" w:space="0" w:color="auto"/>
      </w:divBdr>
      <w:divsChild>
        <w:div w:id="519507559">
          <w:marLeft w:val="0"/>
          <w:marRight w:val="0"/>
          <w:marTop w:val="0"/>
          <w:marBottom w:val="0"/>
          <w:divBdr>
            <w:top w:val="none" w:sz="0" w:space="0" w:color="auto"/>
            <w:left w:val="none" w:sz="0" w:space="0" w:color="auto"/>
            <w:bottom w:val="none" w:sz="0" w:space="0" w:color="auto"/>
            <w:right w:val="none" w:sz="0" w:space="0" w:color="auto"/>
          </w:divBdr>
        </w:div>
      </w:divsChild>
    </w:div>
    <w:div w:id="199588967">
      <w:bodyDiv w:val="1"/>
      <w:marLeft w:val="0"/>
      <w:marRight w:val="0"/>
      <w:marTop w:val="0"/>
      <w:marBottom w:val="0"/>
      <w:divBdr>
        <w:top w:val="none" w:sz="0" w:space="0" w:color="auto"/>
        <w:left w:val="none" w:sz="0" w:space="0" w:color="auto"/>
        <w:bottom w:val="none" w:sz="0" w:space="0" w:color="auto"/>
        <w:right w:val="none" w:sz="0" w:space="0" w:color="auto"/>
      </w:divBdr>
      <w:divsChild>
        <w:div w:id="2016572698">
          <w:marLeft w:val="0"/>
          <w:marRight w:val="0"/>
          <w:marTop w:val="0"/>
          <w:marBottom w:val="0"/>
          <w:divBdr>
            <w:top w:val="none" w:sz="0" w:space="0" w:color="auto"/>
            <w:left w:val="none" w:sz="0" w:space="0" w:color="auto"/>
            <w:bottom w:val="none" w:sz="0" w:space="0" w:color="auto"/>
            <w:right w:val="none" w:sz="0" w:space="0" w:color="auto"/>
          </w:divBdr>
        </w:div>
      </w:divsChild>
    </w:div>
    <w:div w:id="222449429">
      <w:bodyDiv w:val="1"/>
      <w:marLeft w:val="0"/>
      <w:marRight w:val="0"/>
      <w:marTop w:val="0"/>
      <w:marBottom w:val="0"/>
      <w:divBdr>
        <w:top w:val="none" w:sz="0" w:space="0" w:color="auto"/>
        <w:left w:val="none" w:sz="0" w:space="0" w:color="auto"/>
        <w:bottom w:val="none" w:sz="0" w:space="0" w:color="auto"/>
        <w:right w:val="none" w:sz="0" w:space="0" w:color="auto"/>
      </w:divBdr>
      <w:divsChild>
        <w:div w:id="1533613308">
          <w:marLeft w:val="0"/>
          <w:marRight w:val="0"/>
          <w:marTop w:val="0"/>
          <w:marBottom w:val="0"/>
          <w:divBdr>
            <w:top w:val="none" w:sz="0" w:space="0" w:color="auto"/>
            <w:left w:val="none" w:sz="0" w:space="0" w:color="auto"/>
            <w:bottom w:val="none" w:sz="0" w:space="0" w:color="auto"/>
            <w:right w:val="none" w:sz="0" w:space="0" w:color="auto"/>
          </w:divBdr>
        </w:div>
      </w:divsChild>
    </w:div>
    <w:div w:id="286549985">
      <w:bodyDiv w:val="1"/>
      <w:marLeft w:val="0"/>
      <w:marRight w:val="0"/>
      <w:marTop w:val="0"/>
      <w:marBottom w:val="0"/>
      <w:divBdr>
        <w:top w:val="none" w:sz="0" w:space="0" w:color="auto"/>
        <w:left w:val="none" w:sz="0" w:space="0" w:color="auto"/>
        <w:bottom w:val="none" w:sz="0" w:space="0" w:color="auto"/>
        <w:right w:val="none" w:sz="0" w:space="0" w:color="auto"/>
      </w:divBdr>
      <w:divsChild>
        <w:div w:id="296643732">
          <w:marLeft w:val="0"/>
          <w:marRight w:val="0"/>
          <w:marTop w:val="0"/>
          <w:marBottom w:val="0"/>
          <w:divBdr>
            <w:top w:val="none" w:sz="0" w:space="0" w:color="auto"/>
            <w:left w:val="none" w:sz="0" w:space="0" w:color="auto"/>
            <w:bottom w:val="none" w:sz="0" w:space="0" w:color="auto"/>
            <w:right w:val="none" w:sz="0" w:space="0" w:color="auto"/>
          </w:divBdr>
        </w:div>
      </w:divsChild>
    </w:div>
    <w:div w:id="287398459">
      <w:bodyDiv w:val="1"/>
      <w:marLeft w:val="0"/>
      <w:marRight w:val="0"/>
      <w:marTop w:val="0"/>
      <w:marBottom w:val="0"/>
      <w:divBdr>
        <w:top w:val="none" w:sz="0" w:space="0" w:color="auto"/>
        <w:left w:val="none" w:sz="0" w:space="0" w:color="auto"/>
        <w:bottom w:val="none" w:sz="0" w:space="0" w:color="auto"/>
        <w:right w:val="none" w:sz="0" w:space="0" w:color="auto"/>
      </w:divBdr>
      <w:divsChild>
        <w:div w:id="1951621270">
          <w:marLeft w:val="0"/>
          <w:marRight w:val="0"/>
          <w:marTop w:val="0"/>
          <w:marBottom w:val="0"/>
          <w:divBdr>
            <w:top w:val="none" w:sz="0" w:space="0" w:color="auto"/>
            <w:left w:val="none" w:sz="0" w:space="0" w:color="auto"/>
            <w:bottom w:val="none" w:sz="0" w:space="0" w:color="auto"/>
            <w:right w:val="none" w:sz="0" w:space="0" w:color="auto"/>
          </w:divBdr>
        </w:div>
      </w:divsChild>
    </w:div>
    <w:div w:id="337391511">
      <w:bodyDiv w:val="1"/>
      <w:marLeft w:val="0"/>
      <w:marRight w:val="0"/>
      <w:marTop w:val="0"/>
      <w:marBottom w:val="0"/>
      <w:divBdr>
        <w:top w:val="none" w:sz="0" w:space="0" w:color="auto"/>
        <w:left w:val="none" w:sz="0" w:space="0" w:color="auto"/>
        <w:bottom w:val="none" w:sz="0" w:space="0" w:color="auto"/>
        <w:right w:val="none" w:sz="0" w:space="0" w:color="auto"/>
      </w:divBdr>
      <w:divsChild>
        <w:div w:id="1551839536">
          <w:marLeft w:val="0"/>
          <w:marRight w:val="0"/>
          <w:marTop w:val="0"/>
          <w:marBottom w:val="0"/>
          <w:divBdr>
            <w:top w:val="none" w:sz="0" w:space="0" w:color="auto"/>
            <w:left w:val="none" w:sz="0" w:space="0" w:color="auto"/>
            <w:bottom w:val="none" w:sz="0" w:space="0" w:color="auto"/>
            <w:right w:val="none" w:sz="0" w:space="0" w:color="auto"/>
          </w:divBdr>
        </w:div>
      </w:divsChild>
    </w:div>
    <w:div w:id="358360031">
      <w:bodyDiv w:val="1"/>
      <w:marLeft w:val="0"/>
      <w:marRight w:val="0"/>
      <w:marTop w:val="0"/>
      <w:marBottom w:val="0"/>
      <w:divBdr>
        <w:top w:val="none" w:sz="0" w:space="0" w:color="auto"/>
        <w:left w:val="none" w:sz="0" w:space="0" w:color="auto"/>
        <w:bottom w:val="none" w:sz="0" w:space="0" w:color="auto"/>
        <w:right w:val="none" w:sz="0" w:space="0" w:color="auto"/>
      </w:divBdr>
      <w:divsChild>
        <w:div w:id="413670065">
          <w:marLeft w:val="0"/>
          <w:marRight w:val="0"/>
          <w:marTop w:val="0"/>
          <w:marBottom w:val="0"/>
          <w:divBdr>
            <w:top w:val="none" w:sz="0" w:space="0" w:color="auto"/>
            <w:left w:val="none" w:sz="0" w:space="0" w:color="auto"/>
            <w:bottom w:val="none" w:sz="0" w:space="0" w:color="auto"/>
            <w:right w:val="none" w:sz="0" w:space="0" w:color="auto"/>
          </w:divBdr>
        </w:div>
      </w:divsChild>
    </w:div>
    <w:div w:id="361630403">
      <w:bodyDiv w:val="1"/>
      <w:marLeft w:val="0"/>
      <w:marRight w:val="0"/>
      <w:marTop w:val="0"/>
      <w:marBottom w:val="0"/>
      <w:divBdr>
        <w:top w:val="none" w:sz="0" w:space="0" w:color="auto"/>
        <w:left w:val="none" w:sz="0" w:space="0" w:color="auto"/>
        <w:bottom w:val="none" w:sz="0" w:space="0" w:color="auto"/>
        <w:right w:val="none" w:sz="0" w:space="0" w:color="auto"/>
      </w:divBdr>
      <w:divsChild>
        <w:div w:id="1635333324">
          <w:marLeft w:val="0"/>
          <w:marRight w:val="0"/>
          <w:marTop w:val="0"/>
          <w:marBottom w:val="0"/>
          <w:divBdr>
            <w:top w:val="none" w:sz="0" w:space="0" w:color="auto"/>
            <w:left w:val="none" w:sz="0" w:space="0" w:color="auto"/>
            <w:bottom w:val="none" w:sz="0" w:space="0" w:color="auto"/>
            <w:right w:val="none" w:sz="0" w:space="0" w:color="auto"/>
          </w:divBdr>
        </w:div>
      </w:divsChild>
    </w:div>
    <w:div w:id="362288612">
      <w:bodyDiv w:val="1"/>
      <w:marLeft w:val="0"/>
      <w:marRight w:val="0"/>
      <w:marTop w:val="0"/>
      <w:marBottom w:val="0"/>
      <w:divBdr>
        <w:top w:val="none" w:sz="0" w:space="0" w:color="auto"/>
        <w:left w:val="none" w:sz="0" w:space="0" w:color="auto"/>
        <w:bottom w:val="none" w:sz="0" w:space="0" w:color="auto"/>
        <w:right w:val="none" w:sz="0" w:space="0" w:color="auto"/>
      </w:divBdr>
      <w:divsChild>
        <w:div w:id="2110662022">
          <w:marLeft w:val="0"/>
          <w:marRight w:val="0"/>
          <w:marTop w:val="0"/>
          <w:marBottom w:val="0"/>
          <w:divBdr>
            <w:top w:val="none" w:sz="0" w:space="0" w:color="auto"/>
            <w:left w:val="none" w:sz="0" w:space="0" w:color="auto"/>
            <w:bottom w:val="none" w:sz="0" w:space="0" w:color="auto"/>
            <w:right w:val="none" w:sz="0" w:space="0" w:color="auto"/>
          </w:divBdr>
        </w:div>
      </w:divsChild>
    </w:div>
    <w:div w:id="409501404">
      <w:bodyDiv w:val="1"/>
      <w:marLeft w:val="0"/>
      <w:marRight w:val="0"/>
      <w:marTop w:val="0"/>
      <w:marBottom w:val="0"/>
      <w:divBdr>
        <w:top w:val="none" w:sz="0" w:space="0" w:color="auto"/>
        <w:left w:val="none" w:sz="0" w:space="0" w:color="auto"/>
        <w:bottom w:val="none" w:sz="0" w:space="0" w:color="auto"/>
        <w:right w:val="none" w:sz="0" w:space="0" w:color="auto"/>
      </w:divBdr>
      <w:divsChild>
        <w:div w:id="319191566">
          <w:marLeft w:val="0"/>
          <w:marRight w:val="0"/>
          <w:marTop w:val="0"/>
          <w:marBottom w:val="0"/>
          <w:divBdr>
            <w:top w:val="none" w:sz="0" w:space="0" w:color="auto"/>
            <w:left w:val="none" w:sz="0" w:space="0" w:color="auto"/>
            <w:bottom w:val="none" w:sz="0" w:space="0" w:color="auto"/>
            <w:right w:val="none" w:sz="0" w:space="0" w:color="auto"/>
          </w:divBdr>
        </w:div>
      </w:divsChild>
    </w:div>
    <w:div w:id="409933996">
      <w:bodyDiv w:val="1"/>
      <w:marLeft w:val="0"/>
      <w:marRight w:val="0"/>
      <w:marTop w:val="0"/>
      <w:marBottom w:val="0"/>
      <w:divBdr>
        <w:top w:val="none" w:sz="0" w:space="0" w:color="auto"/>
        <w:left w:val="none" w:sz="0" w:space="0" w:color="auto"/>
        <w:bottom w:val="none" w:sz="0" w:space="0" w:color="auto"/>
        <w:right w:val="none" w:sz="0" w:space="0" w:color="auto"/>
      </w:divBdr>
      <w:divsChild>
        <w:div w:id="948243194">
          <w:marLeft w:val="0"/>
          <w:marRight w:val="0"/>
          <w:marTop w:val="0"/>
          <w:marBottom w:val="0"/>
          <w:divBdr>
            <w:top w:val="none" w:sz="0" w:space="0" w:color="auto"/>
            <w:left w:val="none" w:sz="0" w:space="0" w:color="auto"/>
            <w:bottom w:val="none" w:sz="0" w:space="0" w:color="auto"/>
            <w:right w:val="none" w:sz="0" w:space="0" w:color="auto"/>
          </w:divBdr>
        </w:div>
      </w:divsChild>
    </w:div>
    <w:div w:id="424036469">
      <w:bodyDiv w:val="1"/>
      <w:marLeft w:val="0"/>
      <w:marRight w:val="0"/>
      <w:marTop w:val="0"/>
      <w:marBottom w:val="0"/>
      <w:divBdr>
        <w:top w:val="none" w:sz="0" w:space="0" w:color="auto"/>
        <w:left w:val="none" w:sz="0" w:space="0" w:color="auto"/>
        <w:bottom w:val="none" w:sz="0" w:space="0" w:color="auto"/>
        <w:right w:val="none" w:sz="0" w:space="0" w:color="auto"/>
      </w:divBdr>
      <w:divsChild>
        <w:div w:id="201481620">
          <w:marLeft w:val="0"/>
          <w:marRight w:val="0"/>
          <w:marTop w:val="0"/>
          <w:marBottom w:val="0"/>
          <w:divBdr>
            <w:top w:val="none" w:sz="0" w:space="0" w:color="auto"/>
            <w:left w:val="none" w:sz="0" w:space="0" w:color="auto"/>
            <w:bottom w:val="none" w:sz="0" w:space="0" w:color="auto"/>
            <w:right w:val="none" w:sz="0" w:space="0" w:color="auto"/>
          </w:divBdr>
        </w:div>
      </w:divsChild>
    </w:div>
    <w:div w:id="441458275">
      <w:bodyDiv w:val="1"/>
      <w:marLeft w:val="0"/>
      <w:marRight w:val="0"/>
      <w:marTop w:val="0"/>
      <w:marBottom w:val="0"/>
      <w:divBdr>
        <w:top w:val="none" w:sz="0" w:space="0" w:color="auto"/>
        <w:left w:val="none" w:sz="0" w:space="0" w:color="auto"/>
        <w:bottom w:val="none" w:sz="0" w:space="0" w:color="auto"/>
        <w:right w:val="none" w:sz="0" w:space="0" w:color="auto"/>
      </w:divBdr>
      <w:divsChild>
        <w:div w:id="2027557416">
          <w:marLeft w:val="0"/>
          <w:marRight w:val="0"/>
          <w:marTop w:val="0"/>
          <w:marBottom w:val="0"/>
          <w:divBdr>
            <w:top w:val="none" w:sz="0" w:space="0" w:color="auto"/>
            <w:left w:val="none" w:sz="0" w:space="0" w:color="auto"/>
            <w:bottom w:val="none" w:sz="0" w:space="0" w:color="auto"/>
            <w:right w:val="none" w:sz="0" w:space="0" w:color="auto"/>
          </w:divBdr>
        </w:div>
      </w:divsChild>
    </w:div>
    <w:div w:id="441995156">
      <w:bodyDiv w:val="1"/>
      <w:marLeft w:val="0"/>
      <w:marRight w:val="0"/>
      <w:marTop w:val="0"/>
      <w:marBottom w:val="0"/>
      <w:divBdr>
        <w:top w:val="none" w:sz="0" w:space="0" w:color="auto"/>
        <w:left w:val="none" w:sz="0" w:space="0" w:color="auto"/>
        <w:bottom w:val="none" w:sz="0" w:space="0" w:color="auto"/>
        <w:right w:val="none" w:sz="0" w:space="0" w:color="auto"/>
      </w:divBdr>
      <w:divsChild>
        <w:div w:id="1834026449">
          <w:marLeft w:val="0"/>
          <w:marRight w:val="0"/>
          <w:marTop w:val="0"/>
          <w:marBottom w:val="0"/>
          <w:divBdr>
            <w:top w:val="none" w:sz="0" w:space="0" w:color="auto"/>
            <w:left w:val="none" w:sz="0" w:space="0" w:color="auto"/>
            <w:bottom w:val="none" w:sz="0" w:space="0" w:color="auto"/>
            <w:right w:val="none" w:sz="0" w:space="0" w:color="auto"/>
          </w:divBdr>
        </w:div>
      </w:divsChild>
    </w:div>
    <w:div w:id="450326831">
      <w:bodyDiv w:val="1"/>
      <w:marLeft w:val="0"/>
      <w:marRight w:val="0"/>
      <w:marTop w:val="0"/>
      <w:marBottom w:val="0"/>
      <w:divBdr>
        <w:top w:val="none" w:sz="0" w:space="0" w:color="auto"/>
        <w:left w:val="none" w:sz="0" w:space="0" w:color="auto"/>
        <w:bottom w:val="none" w:sz="0" w:space="0" w:color="auto"/>
        <w:right w:val="none" w:sz="0" w:space="0" w:color="auto"/>
      </w:divBdr>
      <w:divsChild>
        <w:div w:id="2064480402">
          <w:marLeft w:val="0"/>
          <w:marRight w:val="0"/>
          <w:marTop w:val="0"/>
          <w:marBottom w:val="0"/>
          <w:divBdr>
            <w:top w:val="none" w:sz="0" w:space="0" w:color="auto"/>
            <w:left w:val="none" w:sz="0" w:space="0" w:color="auto"/>
            <w:bottom w:val="none" w:sz="0" w:space="0" w:color="auto"/>
            <w:right w:val="none" w:sz="0" w:space="0" w:color="auto"/>
          </w:divBdr>
        </w:div>
      </w:divsChild>
    </w:div>
    <w:div w:id="486634038">
      <w:bodyDiv w:val="1"/>
      <w:marLeft w:val="0"/>
      <w:marRight w:val="0"/>
      <w:marTop w:val="0"/>
      <w:marBottom w:val="0"/>
      <w:divBdr>
        <w:top w:val="none" w:sz="0" w:space="0" w:color="auto"/>
        <w:left w:val="none" w:sz="0" w:space="0" w:color="auto"/>
        <w:bottom w:val="none" w:sz="0" w:space="0" w:color="auto"/>
        <w:right w:val="none" w:sz="0" w:space="0" w:color="auto"/>
      </w:divBdr>
      <w:divsChild>
        <w:div w:id="1369070225">
          <w:marLeft w:val="0"/>
          <w:marRight w:val="0"/>
          <w:marTop w:val="0"/>
          <w:marBottom w:val="0"/>
          <w:divBdr>
            <w:top w:val="none" w:sz="0" w:space="0" w:color="auto"/>
            <w:left w:val="none" w:sz="0" w:space="0" w:color="auto"/>
            <w:bottom w:val="none" w:sz="0" w:space="0" w:color="auto"/>
            <w:right w:val="none" w:sz="0" w:space="0" w:color="auto"/>
          </w:divBdr>
        </w:div>
      </w:divsChild>
    </w:div>
    <w:div w:id="492336379">
      <w:bodyDiv w:val="1"/>
      <w:marLeft w:val="0"/>
      <w:marRight w:val="0"/>
      <w:marTop w:val="0"/>
      <w:marBottom w:val="0"/>
      <w:divBdr>
        <w:top w:val="none" w:sz="0" w:space="0" w:color="auto"/>
        <w:left w:val="none" w:sz="0" w:space="0" w:color="auto"/>
        <w:bottom w:val="none" w:sz="0" w:space="0" w:color="auto"/>
        <w:right w:val="none" w:sz="0" w:space="0" w:color="auto"/>
      </w:divBdr>
    </w:div>
    <w:div w:id="502429820">
      <w:bodyDiv w:val="1"/>
      <w:marLeft w:val="0"/>
      <w:marRight w:val="0"/>
      <w:marTop w:val="0"/>
      <w:marBottom w:val="0"/>
      <w:divBdr>
        <w:top w:val="none" w:sz="0" w:space="0" w:color="auto"/>
        <w:left w:val="none" w:sz="0" w:space="0" w:color="auto"/>
        <w:bottom w:val="none" w:sz="0" w:space="0" w:color="auto"/>
        <w:right w:val="none" w:sz="0" w:space="0" w:color="auto"/>
      </w:divBdr>
      <w:divsChild>
        <w:div w:id="668866722">
          <w:marLeft w:val="0"/>
          <w:marRight w:val="0"/>
          <w:marTop w:val="0"/>
          <w:marBottom w:val="0"/>
          <w:divBdr>
            <w:top w:val="none" w:sz="0" w:space="0" w:color="auto"/>
            <w:left w:val="none" w:sz="0" w:space="0" w:color="auto"/>
            <w:bottom w:val="none" w:sz="0" w:space="0" w:color="auto"/>
            <w:right w:val="none" w:sz="0" w:space="0" w:color="auto"/>
          </w:divBdr>
        </w:div>
      </w:divsChild>
    </w:div>
    <w:div w:id="510678688">
      <w:bodyDiv w:val="1"/>
      <w:marLeft w:val="0"/>
      <w:marRight w:val="0"/>
      <w:marTop w:val="0"/>
      <w:marBottom w:val="0"/>
      <w:divBdr>
        <w:top w:val="none" w:sz="0" w:space="0" w:color="auto"/>
        <w:left w:val="none" w:sz="0" w:space="0" w:color="auto"/>
        <w:bottom w:val="none" w:sz="0" w:space="0" w:color="auto"/>
        <w:right w:val="none" w:sz="0" w:space="0" w:color="auto"/>
      </w:divBdr>
      <w:divsChild>
        <w:div w:id="639766216">
          <w:marLeft w:val="0"/>
          <w:marRight w:val="0"/>
          <w:marTop w:val="0"/>
          <w:marBottom w:val="0"/>
          <w:divBdr>
            <w:top w:val="none" w:sz="0" w:space="0" w:color="auto"/>
            <w:left w:val="none" w:sz="0" w:space="0" w:color="auto"/>
            <w:bottom w:val="none" w:sz="0" w:space="0" w:color="auto"/>
            <w:right w:val="none" w:sz="0" w:space="0" w:color="auto"/>
          </w:divBdr>
        </w:div>
      </w:divsChild>
    </w:div>
    <w:div w:id="527523444">
      <w:bodyDiv w:val="1"/>
      <w:marLeft w:val="0"/>
      <w:marRight w:val="0"/>
      <w:marTop w:val="0"/>
      <w:marBottom w:val="0"/>
      <w:divBdr>
        <w:top w:val="none" w:sz="0" w:space="0" w:color="auto"/>
        <w:left w:val="none" w:sz="0" w:space="0" w:color="auto"/>
        <w:bottom w:val="none" w:sz="0" w:space="0" w:color="auto"/>
        <w:right w:val="none" w:sz="0" w:space="0" w:color="auto"/>
      </w:divBdr>
      <w:divsChild>
        <w:div w:id="2080667440">
          <w:marLeft w:val="0"/>
          <w:marRight w:val="0"/>
          <w:marTop w:val="0"/>
          <w:marBottom w:val="0"/>
          <w:divBdr>
            <w:top w:val="none" w:sz="0" w:space="0" w:color="auto"/>
            <w:left w:val="none" w:sz="0" w:space="0" w:color="auto"/>
            <w:bottom w:val="none" w:sz="0" w:space="0" w:color="auto"/>
            <w:right w:val="none" w:sz="0" w:space="0" w:color="auto"/>
          </w:divBdr>
        </w:div>
      </w:divsChild>
    </w:div>
    <w:div w:id="552272548">
      <w:bodyDiv w:val="1"/>
      <w:marLeft w:val="0"/>
      <w:marRight w:val="0"/>
      <w:marTop w:val="0"/>
      <w:marBottom w:val="0"/>
      <w:divBdr>
        <w:top w:val="none" w:sz="0" w:space="0" w:color="auto"/>
        <w:left w:val="none" w:sz="0" w:space="0" w:color="auto"/>
        <w:bottom w:val="none" w:sz="0" w:space="0" w:color="auto"/>
        <w:right w:val="none" w:sz="0" w:space="0" w:color="auto"/>
      </w:divBdr>
      <w:divsChild>
        <w:div w:id="61830336">
          <w:marLeft w:val="0"/>
          <w:marRight w:val="0"/>
          <w:marTop w:val="0"/>
          <w:marBottom w:val="0"/>
          <w:divBdr>
            <w:top w:val="none" w:sz="0" w:space="0" w:color="auto"/>
            <w:left w:val="none" w:sz="0" w:space="0" w:color="auto"/>
            <w:bottom w:val="none" w:sz="0" w:space="0" w:color="auto"/>
            <w:right w:val="none" w:sz="0" w:space="0" w:color="auto"/>
          </w:divBdr>
        </w:div>
      </w:divsChild>
    </w:div>
    <w:div w:id="581261067">
      <w:bodyDiv w:val="1"/>
      <w:marLeft w:val="0"/>
      <w:marRight w:val="0"/>
      <w:marTop w:val="0"/>
      <w:marBottom w:val="0"/>
      <w:divBdr>
        <w:top w:val="none" w:sz="0" w:space="0" w:color="auto"/>
        <w:left w:val="none" w:sz="0" w:space="0" w:color="auto"/>
        <w:bottom w:val="none" w:sz="0" w:space="0" w:color="auto"/>
        <w:right w:val="none" w:sz="0" w:space="0" w:color="auto"/>
      </w:divBdr>
      <w:divsChild>
        <w:div w:id="1753308664">
          <w:marLeft w:val="0"/>
          <w:marRight w:val="0"/>
          <w:marTop w:val="0"/>
          <w:marBottom w:val="0"/>
          <w:divBdr>
            <w:top w:val="none" w:sz="0" w:space="0" w:color="auto"/>
            <w:left w:val="none" w:sz="0" w:space="0" w:color="auto"/>
            <w:bottom w:val="none" w:sz="0" w:space="0" w:color="auto"/>
            <w:right w:val="none" w:sz="0" w:space="0" w:color="auto"/>
          </w:divBdr>
        </w:div>
      </w:divsChild>
    </w:div>
    <w:div w:id="598098963">
      <w:bodyDiv w:val="1"/>
      <w:marLeft w:val="0"/>
      <w:marRight w:val="0"/>
      <w:marTop w:val="0"/>
      <w:marBottom w:val="0"/>
      <w:divBdr>
        <w:top w:val="none" w:sz="0" w:space="0" w:color="auto"/>
        <w:left w:val="none" w:sz="0" w:space="0" w:color="auto"/>
        <w:bottom w:val="none" w:sz="0" w:space="0" w:color="auto"/>
        <w:right w:val="none" w:sz="0" w:space="0" w:color="auto"/>
      </w:divBdr>
    </w:div>
    <w:div w:id="621232316">
      <w:bodyDiv w:val="1"/>
      <w:marLeft w:val="0"/>
      <w:marRight w:val="0"/>
      <w:marTop w:val="0"/>
      <w:marBottom w:val="0"/>
      <w:divBdr>
        <w:top w:val="none" w:sz="0" w:space="0" w:color="auto"/>
        <w:left w:val="none" w:sz="0" w:space="0" w:color="auto"/>
        <w:bottom w:val="none" w:sz="0" w:space="0" w:color="auto"/>
        <w:right w:val="none" w:sz="0" w:space="0" w:color="auto"/>
      </w:divBdr>
      <w:divsChild>
        <w:div w:id="131486960">
          <w:marLeft w:val="0"/>
          <w:marRight w:val="0"/>
          <w:marTop w:val="0"/>
          <w:marBottom w:val="0"/>
          <w:divBdr>
            <w:top w:val="none" w:sz="0" w:space="0" w:color="auto"/>
            <w:left w:val="none" w:sz="0" w:space="0" w:color="auto"/>
            <w:bottom w:val="none" w:sz="0" w:space="0" w:color="auto"/>
            <w:right w:val="none" w:sz="0" w:space="0" w:color="auto"/>
          </w:divBdr>
        </w:div>
      </w:divsChild>
    </w:div>
    <w:div w:id="666445470">
      <w:bodyDiv w:val="1"/>
      <w:marLeft w:val="0"/>
      <w:marRight w:val="0"/>
      <w:marTop w:val="0"/>
      <w:marBottom w:val="0"/>
      <w:divBdr>
        <w:top w:val="none" w:sz="0" w:space="0" w:color="auto"/>
        <w:left w:val="none" w:sz="0" w:space="0" w:color="auto"/>
        <w:bottom w:val="none" w:sz="0" w:space="0" w:color="auto"/>
        <w:right w:val="none" w:sz="0" w:space="0" w:color="auto"/>
      </w:divBdr>
    </w:div>
    <w:div w:id="678238782">
      <w:bodyDiv w:val="1"/>
      <w:marLeft w:val="0"/>
      <w:marRight w:val="0"/>
      <w:marTop w:val="0"/>
      <w:marBottom w:val="0"/>
      <w:divBdr>
        <w:top w:val="none" w:sz="0" w:space="0" w:color="auto"/>
        <w:left w:val="none" w:sz="0" w:space="0" w:color="auto"/>
        <w:bottom w:val="none" w:sz="0" w:space="0" w:color="auto"/>
        <w:right w:val="none" w:sz="0" w:space="0" w:color="auto"/>
      </w:divBdr>
      <w:divsChild>
        <w:div w:id="872040514">
          <w:marLeft w:val="0"/>
          <w:marRight w:val="0"/>
          <w:marTop w:val="0"/>
          <w:marBottom w:val="0"/>
          <w:divBdr>
            <w:top w:val="none" w:sz="0" w:space="0" w:color="auto"/>
            <w:left w:val="none" w:sz="0" w:space="0" w:color="auto"/>
            <w:bottom w:val="none" w:sz="0" w:space="0" w:color="auto"/>
            <w:right w:val="none" w:sz="0" w:space="0" w:color="auto"/>
          </w:divBdr>
        </w:div>
      </w:divsChild>
    </w:div>
    <w:div w:id="697006228">
      <w:bodyDiv w:val="1"/>
      <w:marLeft w:val="0"/>
      <w:marRight w:val="0"/>
      <w:marTop w:val="0"/>
      <w:marBottom w:val="0"/>
      <w:divBdr>
        <w:top w:val="none" w:sz="0" w:space="0" w:color="auto"/>
        <w:left w:val="none" w:sz="0" w:space="0" w:color="auto"/>
        <w:bottom w:val="none" w:sz="0" w:space="0" w:color="auto"/>
        <w:right w:val="none" w:sz="0" w:space="0" w:color="auto"/>
      </w:divBdr>
      <w:divsChild>
        <w:div w:id="177160361">
          <w:marLeft w:val="0"/>
          <w:marRight w:val="0"/>
          <w:marTop w:val="0"/>
          <w:marBottom w:val="0"/>
          <w:divBdr>
            <w:top w:val="none" w:sz="0" w:space="0" w:color="auto"/>
            <w:left w:val="none" w:sz="0" w:space="0" w:color="auto"/>
            <w:bottom w:val="none" w:sz="0" w:space="0" w:color="auto"/>
            <w:right w:val="none" w:sz="0" w:space="0" w:color="auto"/>
          </w:divBdr>
        </w:div>
      </w:divsChild>
    </w:div>
    <w:div w:id="708804549">
      <w:bodyDiv w:val="1"/>
      <w:marLeft w:val="0"/>
      <w:marRight w:val="0"/>
      <w:marTop w:val="0"/>
      <w:marBottom w:val="0"/>
      <w:divBdr>
        <w:top w:val="none" w:sz="0" w:space="0" w:color="auto"/>
        <w:left w:val="none" w:sz="0" w:space="0" w:color="auto"/>
        <w:bottom w:val="none" w:sz="0" w:space="0" w:color="auto"/>
        <w:right w:val="none" w:sz="0" w:space="0" w:color="auto"/>
      </w:divBdr>
      <w:divsChild>
        <w:div w:id="629897672">
          <w:marLeft w:val="0"/>
          <w:marRight w:val="0"/>
          <w:marTop w:val="0"/>
          <w:marBottom w:val="0"/>
          <w:divBdr>
            <w:top w:val="none" w:sz="0" w:space="0" w:color="auto"/>
            <w:left w:val="none" w:sz="0" w:space="0" w:color="auto"/>
            <w:bottom w:val="none" w:sz="0" w:space="0" w:color="auto"/>
            <w:right w:val="none" w:sz="0" w:space="0" w:color="auto"/>
          </w:divBdr>
        </w:div>
      </w:divsChild>
    </w:div>
    <w:div w:id="715784912">
      <w:bodyDiv w:val="1"/>
      <w:marLeft w:val="0"/>
      <w:marRight w:val="0"/>
      <w:marTop w:val="0"/>
      <w:marBottom w:val="0"/>
      <w:divBdr>
        <w:top w:val="none" w:sz="0" w:space="0" w:color="auto"/>
        <w:left w:val="none" w:sz="0" w:space="0" w:color="auto"/>
        <w:bottom w:val="none" w:sz="0" w:space="0" w:color="auto"/>
        <w:right w:val="none" w:sz="0" w:space="0" w:color="auto"/>
      </w:divBdr>
      <w:divsChild>
        <w:div w:id="1968930732">
          <w:marLeft w:val="0"/>
          <w:marRight w:val="0"/>
          <w:marTop w:val="0"/>
          <w:marBottom w:val="0"/>
          <w:divBdr>
            <w:top w:val="none" w:sz="0" w:space="0" w:color="auto"/>
            <w:left w:val="none" w:sz="0" w:space="0" w:color="auto"/>
            <w:bottom w:val="none" w:sz="0" w:space="0" w:color="auto"/>
            <w:right w:val="none" w:sz="0" w:space="0" w:color="auto"/>
          </w:divBdr>
        </w:div>
      </w:divsChild>
    </w:div>
    <w:div w:id="728771763">
      <w:bodyDiv w:val="1"/>
      <w:marLeft w:val="0"/>
      <w:marRight w:val="0"/>
      <w:marTop w:val="0"/>
      <w:marBottom w:val="0"/>
      <w:divBdr>
        <w:top w:val="none" w:sz="0" w:space="0" w:color="auto"/>
        <w:left w:val="none" w:sz="0" w:space="0" w:color="auto"/>
        <w:bottom w:val="none" w:sz="0" w:space="0" w:color="auto"/>
        <w:right w:val="none" w:sz="0" w:space="0" w:color="auto"/>
      </w:divBdr>
      <w:divsChild>
        <w:div w:id="865682735">
          <w:marLeft w:val="0"/>
          <w:marRight w:val="0"/>
          <w:marTop w:val="0"/>
          <w:marBottom w:val="0"/>
          <w:divBdr>
            <w:top w:val="none" w:sz="0" w:space="0" w:color="auto"/>
            <w:left w:val="none" w:sz="0" w:space="0" w:color="auto"/>
            <w:bottom w:val="none" w:sz="0" w:space="0" w:color="auto"/>
            <w:right w:val="none" w:sz="0" w:space="0" w:color="auto"/>
          </w:divBdr>
        </w:div>
      </w:divsChild>
    </w:div>
    <w:div w:id="749351530">
      <w:bodyDiv w:val="1"/>
      <w:marLeft w:val="0"/>
      <w:marRight w:val="0"/>
      <w:marTop w:val="0"/>
      <w:marBottom w:val="0"/>
      <w:divBdr>
        <w:top w:val="none" w:sz="0" w:space="0" w:color="auto"/>
        <w:left w:val="none" w:sz="0" w:space="0" w:color="auto"/>
        <w:bottom w:val="none" w:sz="0" w:space="0" w:color="auto"/>
        <w:right w:val="none" w:sz="0" w:space="0" w:color="auto"/>
      </w:divBdr>
      <w:divsChild>
        <w:div w:id="1390769511">
          <w:marLeft w:val="0"/>
          <w:marRight w:val="0"/>
          <w:marTop w:val="0"/>
          <w:marBottom w:val="0"/>
          <w:divBdr>
            <w:top w:val="none" w:sz="0" w:space="0" w:color="auto"/>
            <w:left w:val="none" w:sz="0" w:space="0" w:color="auto"/>
            <w:bottom w:val="none" w:sz="0" w:space="0" w:color="auto"/>
            <w:right w:val="none" w:sz="0" w:space="0" w:color="auto"/>
          </w:divBdr>
        </w:div>
      </w:divsChild>
    </w:div>
    <w:div w:id="750616336">
      <w:bodyDiv w:val="1"/>
      <w:marLeft w:val="0"/>
      <w:marRight w:val="0"/>
      <w:marTop w:val="0"/>
      <w:marBottom w:val="0"/>
      <w:divBdr>
        <w:top w:val="none" w:sz="0" w:space="0" w:color="auto"/>
        <w:left w:val="none" w:sz="0" w:space="0" w:color="auto"/>
        <w:bottom w:val="none" w:sz="0" w:space="0" w:color="auto"/>
        <w:right w:val="none" w:sz="0" w:space="0" w:color="auto"/>
      </w:divBdr>
      <w:divsChild>
        <w:div w:id="1386753205">
          <w:marLeft w:val="0"/>
          <w:marRight w:val="0"/>
          <w:marTop w:val="0"/>
          <w:marBottom w:val="0"/>
          <w:divBdr>
            <w:top w:val="none" w:sz="0" w:space="0" w:color="auto"/>
            <w:left w:val="none" w:sz="0" w:space="0" w:color="auto"/>
            <w:bottom w:val="none" w:sz="0" w:space="0" w:color="auto"/>
            <w:right w:val="none" w:sz="0" w:space="0" w:color="auto"/>
          </w:divBdr>
        </w:div>
      </w:divsChild>
    </w:div>
    <w:div w:id="837572600">
      <w:bodyDiv w:val="1"/>
      <w:marLeft w:val="0"/>
      <w:marRight w:val="0"/>
      <w:marTop w:val="0"/>
      <w:marBottom w:val="0"/>
      <w:divBdr>
        <w:top w:val="none" w:sz="0" w:space="0" w:color="auto"/>
        <w:left w:val="none" w:sz="0" w:space="0" w:color="auto"/>
        <w:bottom w:val="none" w:sz="0" w:space="0" w:color="auto"/>
        <w:right w:val="none" w:sz="0" w:space="0" w:color="auto"/>
      </w:divBdr>
      <w:divsChild>
        <w:div w:id="479543345">
          <w:marLeft w:val="0"/>
          <w:marRight w:val="0"/>
          <w:marTop w:val="0"/>
          <w:marBottom w:val="0"/>
          <w:divBdr>
            <w:top w:val="none" w:sz="0" w:space="0" w:color="auto"/>
            <w:left w:val="none" w:sz="0" w:space="0" w:color="auto"/>
            <w:bottom w:val="none" w:sz="0" w:space="0" w:color="auto"/>
            <w:right w:val="none" w:sz="0" w:space="0" w:color="auto"/>
          </w:divBdr>
        </w:div>
      </w:divsChild>
    </w:div>
    <w:div w:id="838539581">
      <w:bodyDiv w:val="1"/>
      <w:marLeft w:val="0"/>
      <w:marRight w:val="0"/>
      <w:marTop w:val="0"/>
      <w:marBottom w:val="0"/>
      <w:divBdr>
        <w:top w:val="none" w:sz="0" w:space="0" w:color="auto"/>
        <w:left w:val="none" w:sz="0" w:space="0" w:color="auto"/>
        <w:bottom w:val="none" w:sz="0" w:space="0" w:color="auto"/>
        <w:right w:val="none" w:sz="0" w:space="0" w:color="auto"/>
      </w:divBdr>
      <w:divsChild>
        <w:div w:id="1243374984">
          <w:marLeft w:val="0"/>
          <w:marRight w:val="0"/>
          <w:marTop w:val="0"/>
          <w:marBottom w:val="0"/>
          <w:divBdr>
            <w:top w:val="none" w:sz="0" w:space="0" w:color="auto"/>
            <w:left w:val="none" w:sz="0" w:space="0" w:color="auto"/>
            <w:bottom w:val="none" w:sz="0" w:space="0" w:color="auto"/>
            <w:right w:val="none" w:sz="0" w:space="0" w:color="auto"/>
          </w:divBdr>
        </w:div>
      </w:divsChild>
    </w:div>
    <w:div w:id="876701901">
      <w:bodyDiv w:val="1"/>
      <w:marLeft w:val="0"/>
      <w:marRight w:val="0"/>
      <w:marTop w:val="0"/>
      <w:marBottom w:val="0"/>
      <w:divBdr>
        <w:top w:val="none" w:sz="0" w:space="0" w:color="auto"/>
        <w:left w:val="none" w:sz="0" w:space="0" w:color="auto"/>
        <w:bottom w:val="none" w:sz="0" w:space="0" w:color="auto"/>
        <w:right w:val="none" w:sz="0" w:space="0" w:color="auto"/>
      </w:divBdr>
      <w:divsChild>
        <w:div w:id="391663626">
          <w:marLeft w:val="0"/>
          <w:marRight w:val="0"/>
          <w:marTop w:val="0"/>
          <w:marBottom w:val="0"/>
          <w:divBdr>
            <w:top w:val="none" w:sz="0" w:space="0" w:color="auto"/>
            <w:left w:val="none" w:sz="0" w:space="0" w:color="auto"/>
            <w:bottom w:val="none" w:sz="0" w:space="0" w:color="auto"/>
            <w:right w:val="none" w:sz="0" w:space="0" w:color="auto"/>
          </w:divBdr>
        </w:div>
      </w:divsChild>
    </w:div>
    <w:div w:id="945766861">
      <w:bodyDiv w:val="1"/>
      <w:marLeft w:val="0"/>
      <w:marRight w:val="0"/>
      <w:marTop w:val="0"/>
      <w:marBottom w:val="0"/>
      <w:divBdr>
        <w:top w:val="none" w:sz="0" w:space="0" w:color="auto"/>
        <w:left w:val="none" w:sz="0" w:space="0" w:color="auto"/>
        <w:bottom w:val="none" w:sz="0" w:space="0" w:color="auto"/>
        <w:right w:val="none" w:sz="0" w:space="0" w:color="auto"/>
      </w:divBdr>
      <w:divsChild>
        <w:div w:id="1980381937">
          <w:marLeft w:val="0"/>
          <w:marRight w:val="0"/>
          <w:marTop w:val="0"/>
          <w:marBottom w:val="0"/>
          <w:divBdr>
            <w:top w:val="none" w:sz="0" w:space="0" w:color="auto"/>
            <w:left w:val="none" w:sz="0" w:space="0" w:color="auto"/>
            <w:bottom w:val="none" w:sz="0" w:space="0" w:color="auto"/>
            <w:right w:val="none" w:sz="0" w:space="0" w:color="auto"/>
          </w:divBdr>
          <w:divsChild>
            <w:div w:id="101582101">
              <w:marLeft w:val="0"/>
              <w:marRight w:val="0"/>
              <w:marTop w:val="0"/>
              <w:marBottom w:val="0"/>
              <w:divBdr>
                <w:top w:val="none" w:sz="0" w:space="0" w:color="auto"/>
                <w:left w:val="none" w:sz="0" w:space="0" w:color="auto"/>
                <w:bottom w:val="none" w:sz="0" w:space="0" w:color="auto"/>
                <w:right w:val="none" w:sz="0" w:space="0" w:color="auto"/>
              </w:divBdr>
              <w:divsChild>
                <w:div w:id="1439833454">
                  <w:marLeft w:val="0"/>
                  <w:marRight w:val="0"/>
                  <w:marTop w:val="0"/>
                  <w:marBottom w:val="0"/>
                  <w:divBdr>
                    <w:top w:val="none" w:sz="0" w:space="0" w:color="auto"/>
                    <w:left w:val="none" w:sz="0" w:space="0" w:color="auto"/>
                    <w:bottom w:val="none" w:sz="0" w:space="0" w:color="auto"/>
                    <w:right w:val="none" w:sz="0" w:space="0" w:color="auto"/>
                  </w:divBdr>
                  <w:divsChild>
                    <w:div w:id="208872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668087">
      <w:bodyDiv w:val="1"/>
      <w:marLeft w:val="0"/>
      <w:marRight w:val="0"/>
      <w:marTop w:val="0"/>
      <w:marBottom w:val="0"/>
      <w:divBdr>
        <w:top w:val="none" w:sz="0" w:space="0" w:color="auto"/>
        <w:left w:val="none" w:sz="0" w:space="0" w:color="auto"/>
        <w:bottom w:val="none" w:sz="0" w:space="0" w:color="auto"/>
        <w:right w:val="none" w:sz="0" w:space="0" w:color="auto"/>
      </w:divBdr>
      <w:divsChild>
        <w:div w:id="2025814686">
          <w:marLeft w:val="0"/>
          <w:marRight w:val="0"/>
          <w:marTop w:val="0"/>
          <w:marBottom w:val="0"/>
          <w:divBdr>
            <w:top w:val="none" w:sz="0" w:space="0" w:color="auto"/>
            <w:left w:val="none" w:sz="0" w:space="0" w:color="auto"/>
            <w:bottom w:val="none" w:sz="0" w:space="0" w:color="auto"/>
            <w:right w:val="none" w:sz="0" w:space="0" w:color="auto"/>
          </w:divBdr>
        </w:div>
      </w:divsChild>
    </w:div>
    <w:div w:id="967970965">
      <w:bodyDiv w:val="1"/>
      <w:marLeft w:val="0"/>
      <w:marRight w:val="0"/>
      <w:marTop w:val="0"/>
      <w:marBottom w:val="0"/>
      <w:divBdr>
        <w:top w:val="none" w:sz="0" w:space="0" w:color="auto"/>
        <w:left w:val="none" w:sz="0" w:space="0" w:color="auto"/>
        <w:bottom w:val="none" w:sz="0" w:space="0" w:color="auto"/>
        <w:right w:val="none" w:sz="0" w:space="0" w:color="auto"/>
      </w:divBdr>
      <w:divsChild>
        <w:div w:id="1060598840">
          <w:marLeft w:val="0"/>
          <w:marRight w:val="0"/>
          <w:marTop w:val="0"/>
          <w:marBottom w:val="0"/>
          <w:divBdr>
            <w:top w:val="none" w:sz="0" w:space="0" w:color="auto"/>
            <w:left w:val="none" w:sz="0" w:space="0" w:color="auto"/>
            <w:bottom w:val="none" w:sz="0" w:space="0" w:color="auto"/>
            <w:right w:val="none" w:sz="0" w:space="0" w:color="auto"/>
          </w:divBdr>
        </w:div>
      </w:divsChild>
    </w:div>
    <w:div w:id="1044717578">
      <w:bodyDiv w:val="1"/>
      <w:marLeft w:val="0"/>
      <w:marRight w:val="0"/>
      <w:marTop w:val="0"/>
      <w:marBottom w:val="0"/>
      <w:divBdr>
        <w:top w:val="none" w:sz="0" w:space="0" w:color="auto"/>
        <w:left w:val="none" w:sz="0" w:space="0" w:color="auto"/>
        <w:bottom w:val="none" w:sz="0" w:space="0" w:color="auto"/>
        <w:right w:val="none" w:sz="0" w:space="0" w:color="auto"/>
      </w:divBdr>
      <w:divsChild>
        <w:div w:id="816533608">
          <w:marLeft w:val="0"/>
          <w:marRight w:val="0"/>
          <w:marTop w:val="0"/>
          <w:marBottom w:val="0"/>
          <w:divBdr>
            <w:top w:val="none" w:sz="0" w:space="0" w:color="auto"/>
            <w:left w:val="none" w:sz="0" w:space="0" w:color="auto"/>
            <w:bottom w:val="none" w:sz="0" w:space="0" w:color="auto"/>
            <w:right w:val="none" w:sz="0" w:space="0" w:color="auto"/>
          </w:divBdr>
        </w:div>
      </w:divsChild>
    </w:div>
    <w:div w:id="1113284928">
      <w:bodyDiv w:val="1"/>
      <w:marLeft w:val="0"/>
      <w:marRight w:val="0"/>
      <w:marTop w:val="0"/>
      <w:marBottom w:val="0"/>
      <w:divBdr>
        <w:top w:val="none" w:sz="0" w:space="0" w:color="auto"/>
        <w:left w:val="none" w:sz="0" w:space="0" w:color="auto"/>
        <w:bottom w:val="none" w:sz="0" w:space="0" w:color="auto"/>
        <w:right w:val="none" w:sz="0" w:space="0" w:color="auto"/>
      </w:divBdr>
      <w:divsChild>
        <w:div w:id="1549418656">
          <w:marLeft w:val="0"/>
          <w:marRight w:val="0"/>
          <w:marTop w:val="0"/>
          <w:marBottom w:val="0"/>
          <w:divBdr>
            <w:top w:val="none" w:sz="0" w:space="0" w:color="auto"/>
            <w:left w:val="none" w:sz="0" w:space="0" w:color="auto"/>
            <w:bottom w:val="none" w:sz="0" w:space="0" w:color="auto"/>
            <w:right w:val="none" w:sz="0" w:space="0" w:color="auto"/>
          </w:divBdr>
        </w:div>
      </w:divsChild>
    </w:div>
    <w:div w:id="1225875829">
      <w:bodyDiv w:val="1"/>
      <w:marLeft w:val="0"/>
      <w:marRight w:val="0"/>
      <w:marTop w:val="0"/>
      <w:marBottom w:val="0"/>
      <w:divBdr>
        <w:top w:val="none" w:sz="0" w:space="0" w:color="auto"/>
        <w:left w:val="none" w:sz="0" w:space="0" w:color="auto"/>
        <w:bottom w:val="none" w:sz="0" w:space="0" w:color="auto"/>
        <w:right w:val="none" w:sz="0" w:space="0" w:color="auto"/>
      </w:divBdr>
      <w:divsChild>
        <w:div w:id="1843931211">
          <w:marLeft w:val="0"/>
          <w:marRight w:val="0"/>
          <w:marTop w:val="0"/>
          <w:marBottom w:val="0"/>
          <w:divBdr>
            <w:top w:val="none" w:sz="0" w:space="0" w:color="auto"/>
            <w:left w:val="none" w:sz="0" w:space="0" w:color="auto"/>
            <w:bottom w:val="none" w:sz="0" w:space="0" w:color="auto"/>
            <w:right w:val="none" w:sz="0" w:space="0" w:color="auto"/>
          </w:divBdr>
        </w:div>
      </w:divsChild>
    </w:div>
    <w:div w:id="1245064564">
      <w:bodyDiv w:val="1"/>
      <w:marLeft w:val="0"/>
      <w:marRight w:val="0"/>
      <w:marTop w:val="0"/>
      <w:marBottom w:val="0"/>
      <w:divBdr>
        <w:top w:val="none" w:sz="0" w:space="0" w:color="auto"/>
        <w:left w:val="none" w:sz="0" w:space="0" w:color="auto"/>
        <w:bottom w:val="none" w:sz="0" w:space="0" w:color="auto"/>
        <w:right w:val="none" w:sz="0" w:space="0" w:color="auto"/>
      </w:divBdr>
      <w:divsChild>
        <w:div w:id="1294944853">
          <w:marLeft w:val="0"/>
          <w:marRight w:val="0"/>
          <w:marTop w:val="0"/>
          <w:marBottom w:val="0"/>
          <w:divBdr>
            <w:top w:val="none" w:sz="0" w:space="0" w:color="auto"/>
            <w:left w:val="none" w:sz="0" w:space="0" w:color="auto"/>
            <w:bottom w:val="none" w:sz="0" w:space="0" w:color="auto"/>
            <w:right w:val="none" w:sz="0" w:space="0" w:color="auto"/>
          </w:divBdr>
        </w:div>
      </w:divsChild>
    </w:div>
    <w:div w:id="1262300608">
      <w:bodyDiv w:val="1"/>
      <w:marLeft w:val="0"/>
      <w:marRight w:val="0"/>
      <w:marTop w:val="0"/>
      <w:marBottom w:val="0"/>
      <w:divBdr>
        <w:top w:val="none" w:sz="0" w:space="0" w:color="auto"/>
        <w:left w:val="none" w:sz="0" w:space="0" w:color="auto"/>
        <w:bottom w:val="none" w:sz="0" w:space="0" w:color="auto"/>
        <w:right w:val="none" w:sz="0" w:space="0" w:color="auto"/>
      </w:divBdr>
      <w:divsChild>
        <w:div w:id="1156725492">
          <w:marLeft w:val="0"/>
          <w:marRight w:val="0"/>
          <w:marTop w:val="0"/>
          <w:marBottom w:val="0"/>
          <w:divBdr>
            <w:top w:val="none" w:sz="0" w:space="0" w:color="auto"/>
            <w:left w:val="none" w:sz="0" w:space="0" w:color="auto"/>
            <w:bottom w:val="none" w:sz="0" w:space="0" w:color="auto"/>
            <w:right w:val="none" w:sz="0" w:space="0" w:color="auto"/>
          </w:divBdr>
        </w:div>
      </w:divsChild>
    </w:div>
    <w:div w:id="1273977771">
      <w:bodyDiv w:val="1"/>
      <w:marLeft w:val="0"/>
      <w:marRight w:val="0"/>
      <w:marTop w:val="0"/>
      <w:marBottom w:val="0"/>
      <w:divBdr>
        <w:top w:val="none" w:sz="0" w:space="0" w:color="auto"/>
        <w:left w:val="none" w:sz="0" w:space="0" w:color="auto"/>
        <w:bottom w:val="none" w:sz="0" w:space="0" w:color="auto"/>
        <w:right w:val="none" w:sz="0" w:space="0" w:color="auto"/>
      </w:divBdr>
      <w:divsChild>
        <w:div w:id="232744562">
          <w:marLeft w:val="0"/>
          <w:marRight w:val="0"/>
          <w:marTop w:val="0"/>
          <w:marBottom w:val="0"/>
          <w:divBdr>
            <w:top w:val="none" w:sz="0" w:space="0" w:color="auto"/>
            <w:left w:val="none" w:sz="0" w:space="0" w:color="auto"/>
            <w:bottom w:val="none" w:sz="0" w:space="0" w:color="auto"/>
            <w:right w:val="none" w:sz="0" w:space="0" w:color="auto"/>
          </w:divBdr>
        </w:div>
      </w:divsChild>
    </w:div>
    <w:div w:id="1306860859">
      <w:bodyDiv w:val="1"/>
      <w:marLeft w:val="0"/>
      <w:marRight w:val="0"/>
      <w:marTop w:val="0"/>
      <w:marBottom w:val="0"/>
      <w:divBdr>
        <w:top w:val="none" w:sz="0" w:space="0" w:color="auto"/>
        <w:left w:val="none" w:sz="0" w:space="0" w:color="auto"/>
        <w:bottom w:val="none" w:sz="0" w:space="0" w:color="auto"/>
        <w:right w:val="none" w:sz="0" w:space="0" w:color="auto"/>
      </w:divBdr>
    </w:div>
    <w:div w:id="1323654606">
      <w:bodyDiv w:val="1"/>
      <w:marLeft w:val="0"/>
      <w:marRight w:val="0"/>
      <w:marTop w:val="0"/>
      <w:marBottom w:val="0"/>
      <w:divBdr>
        <w:top w:val="none" w:sz="0" w:space="0" w:color="auto"/>
        <w:left w:val="none" w:sz="0" w:space="0" w:color="auto"/>
        <w:bottom w:val="none" w:sz="0" w:space="0" w:color="auto"/>
        <w:right w:val="none" w:sz="0" w:space="0" w:color="auto"/>
      </w:divBdr>
      <w:divsChild>
        <w:div w:id="1058938794">
          <w:marLeft w:val="0"/>
          <w:marRight w:val="0"/>
          <w:marTop w:val="0"/>
          <w:marBottom w:val="0"/>
          <w:divBdr>
            <w:top w:val="none" w:sz="0" w:space="0" w:color="auto"/>
            <w:left w:val="none" w:sz="0" w:space="0" w:color="auto"/>
            <w:bottom w:val="none" w:sz="0" w:space="0" w:color="auto"/>
            <w:right w:val="none" w:sz="0" w:space="0" w:color="auto"/>
          </w:divBdr>
        </w:div>
      </w:divsChild>
    </w:div>
    <w:div w:id="1352418376">
      <w:bodyDiv w:val="1"/>
      <w:marLeft w:val="0"/>
      <w:marRight w:val="0"/>
      <w:marTop w:val="0"/>
      <w:marBottom w:val="0"/>
      <w:divBdr>
        <w:top w:val="none" w:sz="0" w:space="0" w:color="auto"/>
        <w:left w:val="none" w:sz="0" w:space="0" w:color="auto"/>
        <w:bottom w:val="none" w:sz="0" w:space="0" w:color="auto"/>
        <w:right w:val="none" w:sz="0" w:space="0" w:color="auto"/>
      </w:divBdr>
      <w:divsChild>
        <w:div w:id="1435789585">
          <w:marLeft w:val="0"/>
          <w:marRight w:val="0"/>
          <w:marTop w:val="0"/>
          <w:marBottom w:val="0"/>
          <w:divBdr>
            <w:top w:val="none" w:sz="0" w:space="0" w:color="auto"/>
            <w:left w:val="none" w:sz="0" w:space="0" w:color="auto"/>
            <w:bottom w:val="none" w:sz="0" w:space="0" w:color="auto"/>
            <w:right w:val="none" w:sz="0" w:space="0" w:color="auto"/>
          </w:divBdr>
        </w:div>
      </w:divsChild>
    </w:div>
    <w:div w:id="1425489884">
      <w:bodyDiv w:val="1"/>
      <w:marLeft w:val="0"/>
      <w:marRight w:val="0"/>
      <w:marTop w:val="0"/>
      <w:marBottom w:val="0"/>
      <w:divBdr>
        <w:top w:val="none" w:sz="0" w:space="0" w:color="auto"/>
        <w:left w:val="none" w:sz="0" w:space="0" w:color="auto"/>
        <w:bottom w:val="none" w:sz="0" w:space="0" w:color="auto"/>
        <w:right w:val="none" w:sz="0" w:space="0" w:color="auto"/>
      </w:divBdr>
      <w:divsChild>
        <w:div w:id="71389031">
          <w:marLeft w:val="0"/>
          <w:marRight w:val="0"/>
          <w:marTop w:val="0"/>
          <w:marBottom w:val="0"/>
          <w:divBdr>
            <w:top w:val="none" w:sz="0" w:space="0" w:color="auto"/>
            <w:left w:val="none" w:sz="0" w:space="0" w:color="auto"/>
            <w:bottom w:val="none" w:sz="0" w:space="0" w:color="auto"/>
            <w:right w:val="none" w:sz="0" w:space="0" w:color="auto"/>
          </w:divBdr>
        </w:div>
      </w:divsChild>
    </w:div>
    <w:div w:id="1460880005">
      <w:bodyDiv w:val="1"/>
      <w:marLeft w:val="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
      </w:divsChild>
    </w:div>
    <w:div w:id="1482429346">
      <w:bodyDiv w:val="1"/>
      <w:marLeft w:val="0"/>
      <w:marRight w:val="0"/>
      <w:marTop w:val="0"/>
      <w:marBottom w:val="0"/>
      <w:divBdr>
        <w:top w:val="none" w:sz="0" w:space="0" w:color="auto"/>
        <w:left w:val="none" w:sz="0" w:space="0" w:color="auto"/>
        <w:bottom w:val="none" w:sz="0" w:space="0" w:color="auto"/>
        <w:right w:val="none" w:sz="0" w:space="0" w:color="auto"/>
      </w:divBdr>
      <w:divsChild>
        <w:div w:id="607859064">
          <w:marLeft w:val="0"/>
          <w:marRight w:val="0"/>
          <w:marTop w:val="0"/>
          <w:marBottom w:val="0"/>
          <w:divBdr>
            <w:top w:val="none" w:sz="0" w:space="0" w:color="auto"/>
            <w:left w:val="none" w:sz="0" w:space="0" w:color="auto"/>
            <w:bottom w:val="none" w:sz="0" w:space="0" w:color="auto"/>
            <w:right w:val="none" w:sz="0" w:space="0" w:color="auto"/>
          </w:divBdr>
          <w:divsChild>
            <w:div w:id="75582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25877">
      <w:bodyDiv w:val="1"/>
      <w:marLeft w:val="0"/>
      <w:marRight w:val="0"/>
      <w:marTop w:val="0"/>
      <w:marBottom w:val="0"/>
      <w:divBdr>
        <w:top w:val="none" w:sz="0" w:space="0" w:color="auto"/>
        <w:left w:val="none" w:sz="0" w:space="0" w:color="auto"/>
        <w:bottom w:val="none" w:sz="0" w:space="0" w:color="auto"/>
        <w:right w:val="none" w:sz="0" w:space="0" w:color="auto"/>
      </w:divBdr>
      <w:divsChild>
        <w:div w:id="956065862">
          <w:marLeft w:val="0"/>
          <w:marRight w:val="0"/>
          <w:marTop w:val="0"/>
          <w:marBottom w:val="0"/>
          <w:divBdr>
            <w:top w:val="none" w:sz="0" w:space="0" w:color="auto"/>
            <w:left w:val="none" w:sz="0" w:space="0" w:color="auto"/>
            <w:bottom w:val="none" w:sz="0" w:space="0" w:color="auto"/>
            <w:right w:val="none" w:sz="0" w:space="0" w:color="auto"/>
          </w:divBdr>
        </w:div>
      </w:divsChild>
    </w:div>
    <w:div w:id="1501651280">
      <w:bodyDiv w:val="1"/>
      <w:marLeft w:val="0"/>
      <w:marRight w:val="0"/>
      <w:marTop w:val="0"/>
      <w:marBottom w:val="0"/>
      <w:divBdr>
        <w:top w:val="none" w:sz="0" w:space="0" w:color="auto"/>
        <w:left w:val="none" w:sz="0" w:space="0" w:color="auto"/>
        <w:bottom w:val="none" w:sz="0" w:space="0" w:color="auto"/>
        <w:right w:val="none" w:sz="0" w:space="0" w:color="auto"/>
      </w:divBdr>
      <w:divsChild>
        <w:div w:id="1630621353">
          <w:marLeft w:val="0"/>
          <w:marRight w:val="0"/>
          <w:marTop w:val="0"/>
          <w:marBottom w:val="0"/>
          <w:divBdr>
            <w:top w:val="none" w:sz="0" w:space="0" w:color="auto"/>
            <w:left w:val="none" w:sz="0" w:space="0" w:color="auto"/>
            <w:bottom w:val="none" w:sz="0" w:space="0" w:color="auto"/>
            <w:right w:val="none" w:sz="0" w:space="0" w:color="auto"/>
          </w:divBdr>
        </w:div>
      </w:divsChild>
    </w:div>
    <w:div w:id="1524248348">
      <w:bodyDiv w:val="1"/>
      <w:marLeft w:val="0"/>
      <w:marRight w:val="0"/>
      <w:marTop w:val="0"/>
      <w:marBottom w:val="0"/>
      <w:divBdr>
        <w:top w:val="none" w:sz="0" w:space="0" w:color="auto"/>
        <w:left w:val="none" w:sz="0" w:space="0" w:color="auto"/>
        <w:bottom w:val="none" w:sz="0" w:space="0" w:color="auto"/>
        <w:right w:val="none" w:sz="0" w:space="0" w:color="auto"/>
      </w:divBdr>
      <w:divsChild>
        <w:div w:id="1025865188">
          <w:marLeft w:val="0"/>
          <w:marRight w:val="0"/>
          <w:marTop w:val="0"/>
          <w:marBottom w:val="0"/>
          <w:divBdr>
            <w:top w:val="none" w:sz="0" w:space="0" w:color="auto"/>
            <w:left w:val="none" w:sz="0" w:space="0" w:color="auto"/>
            <w:bottom w:val="none" w:sz="0" w:space="0" w:color="auto"/>
            <w:right w:val="none" w:sz="0" w:space="0" w:color="auto"/>
          </w:divBdr>
        </w:div>
      </w:divsChild>
    </w:div>
    <w:div w:id="1543203715">
      <w:bodyDiv w:val="1"/>
      <w:marLeft w:val="0"/>
      <w:marRight w:val="0"/>
      <w:marTop w:val="0"/>
      <w:marBottom w:val="0"/>
      <w:divBdr>
        <w:top w:val="none" w:sz="0" w:space="0" w:color="auto"/>
        <w:left w:val="none" w:sz="0" w:space="0" w:color="auto"/>
        <w:bottom w:val="none" w:sz="0" w:space="0" w:color="auto"/>
        <w:right w:val="none" w:sz="0" w:space="0" w:color="auto"/>
      </w:divBdr>
      <w:divsChild>
        <w:div w:id="985279120">
          <w:marLeft w:val="0"/>
          <w:marRight w:val="0"/>
          <w:marTop w:val="0"/>
          <w:marBottom w:val="0"/>
          <w:divBdr>
            <w:top w:val="none" w:sz="0" w:space="0" w:color="auto"/>
            <w:left w:val="none" w:sz="0" w:space="0" w:color="auto"/>
            <w:bottom w:val="none" w:sz="0" w:space="0" w:color="auto"/>
            <w:right w:val="none" w:sz="0" w:space="0" w:color="auto"/>
          </w:divBdr>
        </w:div>
      </w:divsChild>
    </w:div>
    <w:div w:id="1544749685">
      <w:bodyDiv w:val="1"/>
      <w:marLeft w:val="0"/>
      <w:marRight w:val="0"/>
      <w:marTop w:val="0"/>
      <w:marBottom w:val="0"/>
      <w:divBdr>
        <w:top w:val="none" w:sz="0" w:space="0" w:color="auto"/>
        <w:left w:val="none" w:sz="0" w:space="0" w:color="auto"/>
        <w:bottom w:val="none" w:sz="0" w:space="0" w:color="auto"/>
        <w:right w:val="none" w:sz="0" w:space="0" w:color="auto"/>
      </w:divBdr>
    </w:div>
    <w:div w:id="1545873363">
      <w:bodyDiv w:val="1"/>
      <w:marLeft w:val="0"/>
      <w:marRight w:val="0"/>
      <w:marTop w:val="0"/>
      <w:marBottom w:val="0"/>
      <w:divBdr>
        <w:top w:val="none" w:sz="0" w:space="0" w:color="auto"/>
        <w:left w:val="none" w:sz="0" w:space="0" w:color="auto"/>
        <w:bottom w:val="none" w:sz="0" w:space="0" w:color="auto"/>
        <w:right w:val="none" w:sz="0" w:space="0" w:color="auto"/>
      </w:divBdr>
      <w:divsChild>
        <w:div w:id="582303300">
          <w:marLeft w:val="0"/>
          <w:marRight w:val="0"/>
          <w:marTop w:val="0"/>
          <w:marBottom w:val="0"/>
          <w:divBdr>
            <w:top w:val="none" w:sz="0" w:space="0" w:color="auto"/>
            <w:left w:val="none" w:sz="0" w:space="0" w:color="auto"/>
            <w:bottom w:val="none" w:sz="0" w:space="0" w:color="auto"/>
            <w:right w:val="none" w:sz="0" w:space="0" w:color="auto"/>
          </w:divBdr>
        </w:div>
      </w:divsChild>
    </w:div>
    <w:div w:id="1623269502">
      <w:bodyDiv w:val="1"/>
      <w:marLeft w:val="0"/>
      <w:marRight w:val="0"/>
      <w:marTop w:val="0"/>
      <w:marBottom w:val="0"/>
      <w:divBdr>
        <w:top w:val="none" w:sz="0" w:space="0" w:color="auto"/>
        <w:left w:val="none" w:sz="0" w:space="0" w:color="auto"/>
        <w:bottom w:val="none" w:sz="0" w:space="0" w:color="auto"/>
        <w:right w:val="none" w:sz="0" w:space="0" w:color="auto"/>
      </w:divBdr>
      <w:divsChild>
        <w:div w:id="1563247119">
          <w:marLeft w:val="0"/>
          <w:marRight w:val="0"/>
          <w:marTop w:val="0"/>
          <w:marBottom w:val="0"/>
          <w:divBdr>
            <w:top w:val="none" w:sz="0" w:space="0" w:color="auto"/>
            <w:left w:val="none" w:sz="0" w:space="0" w:color="auto"/>
            <w:bottom w:val="none" w:sz="0" w:space="0" w:color="auto"/>
            <w:right w:val="none" w:sz="0" w:space="0" w:color="auto"/>
          </w:divBdr>
        </w:div>
      </w:divsChild>
    </w:div>
    <w:div w:id="1657412239">
      <w:bodyDiv w:val="1"/>
      <w:marLeft w:val="0"/>
      <w:marRight w:val="0"/>
      <w:marTop w:val="0"/>
      <w:marBottom w:val="0"/>
      <w:divBdr>
        <w:top w:val="none" w:sz="0" w:space="0" w:color="auto"/>
        <w:left w:val="none" w:sz="0" w:space="0" w:color="auto"/>
        <w:bottom w:val="none" w:sz="0" w:space="0" w:color="auto"/>
        <w:right w:val="none" w:sz="0" w:space="0" w:color="auto"/>
      </w:divBdr>
      <w:divsChild>
        <w:div w:id="1491408757">
          <w:marLeft w:val="0"/>
          <w:marRight w:val="0"/>
          <w:marTop w:val="0"/>
          <w:marBottom w:val="0"/>
          <w:divBdr>
            <w:top w:val="none" w:sz="0" w:space="0" w:color="auto"/>
            <w:left w:val="none" w:sz="0" w:space="0" w:color="auto"/>
            <w:bottom w:val="none" w:sz="0" w:space="0" w:color="auto"/>
            <w:right w:val="none" w:sz="0" w:space="0" w:color="auto"/>
          </w:divBdr>
        </w:div>
      </w:divsChild>
    </w:div>
    <w:div w:id="1661692543">
      <w:bodyDiv w:val="1"/>
      <w:marLeft w:val="0"/>
      <w:marRight w:val="0"/>
      <w:marTop w:val="0"/>
      <w:marBottom w:val="0"/>
      <w:divBdr>
        <w:top w:val="none" w:sz="0" w:space="0" w:color="auto"/>
        <w:left w:val="none" w:sz="0" w:space="0" w:color="auto"/>
        <w:bottom w:val="none" w:sz="0" w:space="0" w:color="auto"/>
        <w:right w:val="none" w:sz="0" w:space="0" w:color="auto"/>
      </w:divBdr>
      <w:divsChild>
        <w:div w:id="1787892409">
          <w:marLeft w:val="0"/>
          <w:marRight w:val="0"/>
          <w:marTop w:val="0"/>
          <w:marBottom w:val="0"/>
          <w:divBdr>
            <w:top w:val="none" w:sz="0" w:space="0" w:color="auto"/>
            <w:left w:val="none" w:sz="0" w:space="0" w:color="auto"/>
            <w:bottom w:val="none" w:sz="0" w:space="0" w:color="auto"/>
            <w:right w:val="none" w:sz="0" w:space="0" w:color="auto"/>
          </w:divBdr>
        </w:div>
      </w:divsChild>
    </w:div>
    <w:div w:id="1700005899">
      <w:bodyDiv w:val="1"/>
      <w:marLeft w:val="0"/>
      <w:marRight w:val="0"/>
      <w:marTop w:val="0"/>
      <w:marBottom w:val="0"/>
      <w:divBdr>
        <w:top w:val="none" w:sz="0" w:space="0" w:color="auto"/>
        <w:left w:val="none" w:sz="0" w:space="0" w:color="auto"/>
        <w:bottom w:val="none" w:sz="0" w:space="0" w:color="auto"/>
        <w:right w:val="none" w:sz="0" w:space="0" w:color="auto"/>
      </w:divBdr>
      <w:divsChild>
        <w:div w:id="1912345887">
          <w:marLeft w:val="0"/>
          <w:marRight w:val="0"/>
          <w:marTop w:val="0"/>
          <w:marBottom w:val="0"/>
          <w:divBdr>
            <w:top w:val="none" w:sz="0" w:space="0" w:color="auto"/>
            <w:left w:val="none" w:sz="0" w:space="0" w:color="auto"/>
            <w:bottom w:val="none" w:sz="0" w:space="0" w:color="auto"/>
            <w:right w:val="none" w:sz="0" w:space="0" w:color="auto"/>
          </w:divBdr>
        </w:div>
      </w:divsChild>
    </w:div>
    <w:div w:id="1710493015">
      <w:bodyDiv w:val="1"/>
      <w:marLeft w:val="0"/>
      <w:marRight w:val="0"/>
      <w:marTop w:val="0"/>
      <w:marBottom w:val="0"/>
      <w:divBdr>
        <w:top w:val="none" w:sz="0" w:space="0" w:color="auto"/>
        <w:left w:val="none" w:sz="0" w:space="0" w:color="auto"/>
        <w:bottom w:val="none" w:sz="0" w:space="0" w:color="auto"/>
        <w:right w:val="none" w:sz="0" w:space="0" w:color="auto"/>
      </w:divBdr>
      <w:divsChild>
        <w:div w:id="804011125">
          <w:marLeft w:val="0"/>
          <w:marRight w:val="0"/>
          <w:marTop w:val="0"/>
          <w:marBottom w:val="0"/>
          <w:divBdr>
            <w:top w:val="none" w:sz="0" w:space="0" w:color="auto"/>
            <w:left w:val="none" w:sz="0" w:space="0" w:color="auto"/>
            <w:bottom w:val="none" w:sz="0" w:space="0" w:color="auto"/>
            <w:right w:val="none" w:sz="0" w:space="0" w:color="auto"/>
          </w:divBdr>
          <w:divsChild>
            <w:div w:id="196287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7473">
      <w:bodyDiv w:val="1"/>
      <w:marLeft w:val="0"/>
      <w:marRight w:val="0"/>
      <w:marTop w:val="0"/>
      <w:marBottom w:val="0"/>
      <w:divBdr>
        <w:top w:val="none" w:sz="0" w:space="0" w:color="auto"/>
        <w:left w:val="none" w:sz="0" w:space="0" w:color="auto"/>
        <w:bottom w:val="none" w:sz="0" w:space="0" w:color="auto"/>
        <w:right w:val="none" w:sz="0" w:space="0" w:color="auto"/>
      </w:divBdr>
      <w:divsChild>
        <w:div w:id="1907909368">
          <w:marLeft w:val="0"/>
          <w:marRight w:val="0"/>
          <w:marTop w:val="0"/>
          <w:marBottom w:val="0"/>
          <w:divBdr>
            <w:top w:val="none" w:sz="0" w:space="0" w:color="auto"/>
            <w:left w:val="none" w:sz="0" w:space="0" w:color="auto"/>
            <w:bottom w:val="none" w:sz="0" w:space="0" w:color="auto"/>
            <w:right w:val="none" w:sz="0" w:space="0" w:color="auto"/>
          </w:divBdr>
        </w:div>
      </w:divsChild>
    </w:div>
    <w:div w:id="1833176318">
      <w:bodyDiv w:val="1"/>
      <w:marLeft w:val="0"/>
      <w:marRight w:val="0"/>
      <w:marTop w:val="0"/>
      <w:marBottom w:val="0"/>
      <w:divBdr>
        <w:top w:val="none" w:sz="0" w:space="0" w:color="auto"/>
        <w:left w:val="none" w:sz="0" w:space="0" w:color="auto"/>
        <w:bottom w:val="none" w:sz="0" w:space="0" w:color="auto"/>
        <w:right w:val="none" w:sz="0" w:space="0" w:color="auto"/>
      </w:divBdr>
      <w:divsChild>
        <w:div w:id="1144926761">
          <w:marLeft w:val="0"/>
          <w:marRight w:val="0"/>
          <w:marTop w:val="0"/>
          <w:marBottom w:val="0"/>
          <w:divBdr>
            <w:top w:val="none" w:sz="0" w:space="0" w:color="auto"/>
            <w:left w:val="none" w:sz="0" w:space="0" w:color="auto"/>
            <w:bottom w:val="none" w:sz="0" w:space="0" w:color="auto"/>
            <w:right w:val="none" w:sz="0" w:space="0" w:color="auto"/>
          </w:divBdr>
        </w:div>
      </w:divsChild>
    </w:div>
    <w:div w:id="1843276523">
      <w:bodyDiv w:val="1"/>
      <w:marLeft w:val="0"/>
      <w:marRight w:val="0"/>
      <w:marTop w:val="0"/>
      <w:marBottom w:val="0"/>
      <w:divBdr>
        <w:top w:val="none" w:sz="0" w:space="0" w:color="auto"/>
        <w:left w:val="none" w:sz="0" w:space="0" w:color="auto"/>
        <w:bottom w:val="none" w:sz="0" w:space="0" w:color="auto"/>
        <w:right w:val="none" w:sz="0" w:space="0" w:color="auto"/>
      </w:divBdr>
      <w:divsChild>
        <w:div w:id="777680780">
          <w:marLeft w:val="0"/>
          <w:marRight w:val="0"/>
          <w:marTop w:val="0"/>
          <w:marBottom w:val="0"/>
          <w:divBdr>
            <w:top w:val="none" w:sz="0" w:space="0" w:color="auto"/>
            <w:left w:val="none" w:sz="0" w:space="0" w:color="auto"/>
            <w:bottom w:val="none" w:sz="0" w:space="0" w:color="auto"/>
            <w:right w:val="none" w:sz="0" w:space="0" w:color="auto"/>
          </w:divBdr>
        </w:div>
      </w:divsChild>
    </w:div>
    <w:div w:id="1846361400">
      <w:bodyDiv w:val="1"/>
      <w:marLeft w:val="0"/>
      <w:marRight w:val="0"/>
      <w:marTop w:val="0"/>
      <w:marBottom w:val="0"/>
      <w:divBdr>
        <w:top w:val="none" w:sz="0" w:space="0" w:color="auto"/>
        <w:left w:val="none" w:sz="0" w:space="0" w:color="auto"/>
        <w:bottom w:val="none" w:sz="0" w:space="0" w:color="auto"/>
        <w:right w:val="none" w:sz="0" w:space="0" w:color="auto"/>
      </w:divBdr>
      <w:divsChild>
        <w:div w:id="80881456">
          <w:marLeft w:val="0"/>
          <w:marRight w:val="0"/>
          <w:marTop w:val="0"/>
          <w:marBottom w:val="0"/>
          <w:divBdr>
            <w:top w:val="none" w:sz="0" w:space="0" w:color="auto"/>
            <w:left w:val="none" w:sz="0" w:space="0" w:color="auto"/>
            <w:bottom w:val="none" w:sz="0" w:space="0" w:color="auto"/>
            <w:right w:val="none" w:sz="0" w:space="0" w:color="auto"/>
          </w:divBdr>
        </w:div>
      </w:divsChild>
    </w:div>
    <w:div w:id="1896116223">
      <w:bodyDiv w:val="1"/>
      <w:marLeft w:val="0"/>
      <w:marRight w:val="0"/>
      <w:marTop w:val="0"/>
      <w:marBottom w:val="0"/>
      <w:divBdr>
        <w:top w:val="none" w:sz="0" w:space="0" w:color="auto"/>
        <w:left w:val="none" w:sz="0" w:space="0" w:color="auto"/>
        <w:bottom w:val="none" w:sz="0" w:space="0" w:color="auto"/>
        <w:right w:val="none" w:sz="0" w:space="0" w:color="auto"/>
      </w:divBdr>
      <w:divsChild>
        <w:div w:id="118495176">
          <w:marLeft w:val="0"/>
          <w:marRight w:val="0"/>
          <w:marTop w:val="0"/>
          <w:marBottom w:val="0"/>
          <w:divBdr>
            <w:top w:val="none" w:sz="0" w:space="0" w:color="auto"/>
            <w:left w:val="none" w:sz="0" w:space="0" w:color="auto"/>
            <w:bottom w:val="none" w:sz="0" w:space="0" w:color="auto"/>
            <w:right w:val="none" w:sz="0" w:space="0" w:color="auto"/>
          </w:divBdr>
        </w:div>
      </w:divsChild>
    </w:div>
    <w:div w:id="1898272241">
      <w:bodyDiv w:val="1"/>
      <w:marLeft w:val="0"/>
      <w:marRight w:val="0"/>
      <w:marTop w:val="0"/>
      <w:marBottom w:val="0"/>
      <w:divBdr>
        <w:top w:val="none" w:sz="0" w:space="0" w:color="auto"/>
        <w:left w:val="none" w:sz="0" w:space="0" w:color="auto"/>
        <w:bottom w:val="none" w:sz="0" w:space="0" w:color="auto"/>
        <w:right w:val="none" w:sz="0" w:space="0" w:color="auto"/>
      </w:divBdr>
      <w:divsChild>
        <w:div w:id="908928409">
          <w:marLeft w:val="0"/>
          <w:marRight w:val="0"/>
          <w:marTop w:val="0"/>
          <w:marBottom w:val="0"/>
          <w:divBdr>
            <w:top w:val="none" w:sz="0" w:space="0" w:color="auto"/>
            <w:left w:val="none" w:sz="0" w:space="0" w:color="auto"/>
            <w:bottom w:val="none" w:sz="0" w:space="0" w:color="auto"/>
            <w:right w:val="none" w:sz="0" w:space="0" w:color="auto"/>
          </w:divBdr>
        </w:div>
      </w:divsChild>
    </w:div>
    <w:div w:id="1905286807">
      <w:bodyDiv w:val="1"/>
      <w:marLeft w:val="0"/>
      <w:marRight w:val="0"/>
      <w:marTop w:val="0"/>
      <w:marBottom w:val="0"/>
      <w:divBdr>
        <w:top w:val="none" w:sz="0" w:space="0" w:color="auto"/>
        <w:left w:val="none" w:sz="0" w:space="0" w:color="auto"/>
        <w:bottom w:val="none" w:sz="0" w:space="0" w:color="auto"/>
        <w:right w:val="none" w:sz="0" w:space="0" w:color="auto"/>
      </w:divBdr>
      <w:divsChild>
        <w:div w:id="285553487">
          <w:marLeft w:val="0"/>
          <w:marRight w:val="0"/>
          <w:marTop w:val="0"/>
          <w:marBottom w:val="0"/>
          <w:divBdr>
            <w:top w:val="none" w:sz="0" w:space="0" w:color="auto"/>
            <w:left w:val="none" w:sz="0" w:space="0" w:color="auto"/>
            <w:bottom w:val="none" w:sz="0" w:space="0" w:color="auto"/>
            <w:right w:val="none" w:sz="0" w:space="0" w:color="auto"/>
          </w:divBdr>
        </w:div>
      </w:divsChild>
    </w:div>
    <w:div w:id="1907257793">
      <w:bodyDiv w:val="1"/>
      <w:marLeft w:val="0"/>
      <w:marRight w:val="0"/>
      <w:marTop w:val="0"/>
      <w:marBottom w:val="0"/>
      <w:divBdr>
        <w:top w:val="none" w:sz="0" w:space="0" w:color="auto"/>
        <w:left w:val="none" w:sz="0" w:space="0" w:color="auto"/>
        <w:bottom w:val="none" w:sz="0" w:space="0" w:color="auto"/>
        <w:right w:val="none" w:sz="0" w:space="0" w:color="auto"/>
      </w:divBdr>
      <w:divsChild>
        <w:div w:id="1653564893">
          <w:marLeft w:val="0"/>
          <w:marRight w:val="0"/>
          <w:marTop w:val="0"/>
          <w:marBottom w:val="0"/>
          <w:divBdr>
            <w:top w:val="none" w:sz="0" w:space="0" w:color="auto"/>
            <w:left w:val="none" w:sz="0" w:space="0" w:color="auto"/>
            <w:bottom w:val="none" w:sz="0" w:space="0" w:color="auto"/>
            <w:right w:val="none" w:sz="0" w:space="0" w:color="auto"/>
          </w:divBdr>
        </w:div>
      </w:divsChild>
    </w:div>
    <w:div w:id="1952736474">
      <w:bodyDiv w:val="1"/>
      <w:marLeft w:val="0"/>
      <w:marRight w:val="0"/>
      <w:marTop w:val="0"/>
      <w:marBottom w:val="0"/>
      <w:divBdr>
        <w:top w:val="none" w:sz="0" w:space="0" w:color="auto"/>
        <w:left w:val="none" w:sz="0" w:space="0" w:color="auto"/>
        <w:bottom w:val="none" w:sz="0" w:space="0" w:color="auto"/>
        <w:right w:val="none" w:sz="0" w:space="0" w:color="auto"/>
      </w:divBdr>
      <w:divsChild>
        <w:div w:id="961420216">
          <w:marLeft w:val="0"/>
          <w:marRight w:val="0"/>
          <w:marTop w:val="0"/>
          <w:marBottom w:val="0"/>
          <w:divBdr>
            <w:top w:val="none" w:sz="0" w:space="0" w:color="auto"/>
            <w:left w:val="none" w:sz="0" w:space="0" w:color="auto"/>
            <w:bottom w:val="none" w:sz="0" w:space="0" w:color="auto"/>
            <w:right w:val="none" w:sz="0" w:space="0" w:color="auto"/>
          </w:divBdr>
        </w:div>
      </w:divsChild>
    </w:div>
    <w:div w:id="1984382074">
      <w:bodyDiv w:val="1"/>
      <w:marLeft w:val="0"/>
      <w:marRight w:val="0"/>
      <w:marTop w:val="0"/>
      <w:marBottom w:val="0"/>
      <w:divBdr>
        <w:top w:val="none" w:sz="0" w:space="0" w:color="auto"/>
        <w:left w:val="none" w:sz="0" w:space="0" w:color="auto"/>
        <w:bottom w:val="none" w:sz="0" w:space="0" w:color="auto"/>
        <w:right w:val="none" w:sz="0" w:space="0" w:color="auto"/>
      </w:divBdr>
      <w:divsChild>
        <w:div w:id="1615399379">
          <w:marLeft w:val="0"/>
          <w:marRight w:val="0"/>
          <w:marTop w:val="0"/>
          <w:marBottom w:val="0"/>
          <w:divBdr>
            <w:top w:val="none" w:sz="0" w:space="0" w:color="auto"/>
            <w:left w:val="none" w:sz="0" w:space="0" w:color="auto"/>
            <w:bottom w:val="none" w:sz="0" w:space="0" w:color="auto"/>
            <w:right w:val="none" w:sz="0" w:space="0" w:color="auto"/>
          </w:divBdr>
        </w:div>
      </w:divsChild>
    </w:div>
    <w:div w:id="2025597169">
      <w:bodyDiv w:val="1"/>
      <w:marLeft w:val="0"/>
      <w:marRight w:val="0"/>
      <w:marTop w:val="0"/>
      <w:marBottom w:val="0"/>
      <w:divBdr>
        <w:top w:val="none" w:sz="0" w:space="0" w:color="auto"/>
        <w:left w:val="none" w:sz="0" w:space="0" w:color="auto"/>
        <w:bottom w:val="none" w:sz="0" w:space="0" w:color="auto"/>
        <w:right w:val="none" w:sz="0" w:space="0" w:color="auto"/>
      </w:divBdr>
      <w:divsChild>
        <w:div w:id="859200979">
          <w:marLeft w:val="0"/>
          <w:marRight w:val="0"/>
          <w:marTop w:val="0"/>
          <w:marBottom w:val="0"/>
          <w:divBdr>
            <w:top w:val="none" w:sz="0" w:space="0" w:color="auto"/>
            <w:left w:val="none" w:sz="0" w:space="0" w:color="auto"/>
            <w:bottom w:val="none" w:sz="0" w:space="0" w:color="auto"/>
            <w:right w:val="none" w:sz="0" w:space="0" w:color="auto"/>
          </w:divBdr>
        </w:div>
      </w:divsChild>
    </w:div>
    <w:div w:id="2033871731">
      <w:bodyDiv w:val="1"/>
      <w:marLeft w:val="0"/>
      <w:marRight w:val="0"/>
      <w:marTop w:val="0"/>
      <w:marBottom w:val="0"/>
      <w:divBdr>
        <w:top w:val="none" w:sz="0" w:space="0" w:color="auto"/>
        <w:left w:val="none" w:sz="0" w:space="0" w:color="auto"/>
        <w:bottom w:val="none" w:sz="0" w:space="0" w:color="auto"/>
        <w:right w:val="none" w:sz="0" w:space="0" w:color="auto"/>
      </w:divBdr>
      <w:divsChild>
        <w:div w:id="701907645">
          <w:marLeft w:val="0"/>
          <w:marRight w:val="0"/>
          <w:marTop w:val="0"/>
          <w:marBottom w:val="0"/>
          <w:divBdr>
            <w:top w:val="none" w:sz="0" w:space="0" w:color="auto"/>
            <w:left w:val="none" w:sz="0" w:space="0" w:color="auto"/>
            <w:bottom w:val="none" w:sz="0" w:space="0" w:color="auto"/>
            <w:right w:val="none" w:sz="0" w:space="0" w:color="auto"/>
          </w:divBdr>
        </w:div>
      </w:divsChild>
    </w:div>
    <w:div w:id="2036418402">
      <w:bodyDiv w:val="1"/>
      <w:marLeft w:val="0"/>
      <w:marRight w:val="0"/>
      <w:marTop w:val="0"/>
      <w:marBottom w:val="0"/>
      <w:divBdr>
        <w:top w:val="none" w:sz="0" w:space="0" w:color="auto"/>
        <w:left w:val="none" w:sz="0" w:space="0" w:color="auto"/>
        <w:bottom w:val="none" w:sz="0" w:space="0" w:color="auto"/>
        <w:right w:val="none" w:sz="0" w:space="0" w:color="auto"/>
      </w:divBdr>
      <w:divsChild>
        <w:div w:id="131211666">
          <w:marLeft w:val="0"/>
          <w:marRight w:val="0"/>
          <w:marTop w:val="0"/>
          <w:marBottom w:val="0"/>
          <w:divBdr>
            <w:top w:val="none" w:sz="0" w:space="0" w:color="auto"/>
            <w:left w:val="none" w:sz="0" w:space="0" w:color="auto"/>
            <w:bottom w:val="none" w:sz="0" w:space="0" w:color="auto"/>
            <w:right w:val="none" w:sz="0" w:space="0" w:color="auto"/>
          </w:divBdr>
        </w:div>
      </w:divsChild>
    </w:div>
    <w:div w:id="2039309072">
      <w:bodyDiv w:val="1"/>
      <w:marLeft w:val="0"/>
      <w:marRight w:val="0"/>
      <w:marTop w:val="0"/>
      <w:marBottom w:val="0"/>
      <w:divBdr>
        <w:top w:val="none" w:sz="0" w:space="0" w:color="auto"/>
        <w:left w:val="none" w:sz="0" w:space="0" w:color="auto"/>
        <w:bottom w:val="none" w:sz="0" w:space="0" w:color="auto"/>
        <w:right w:val="none" w:sz="0" w:space="0" w:color="auto"/>
      </w:divBdr>
      <w:divsChild>
        <w:div w:id="1772120074">
          <w:marLeft w:val="0"/>
          <w:marRight w:val="0"/>
          <w:marTop w:val="0"/>
          <w:marBottom w:val="0"/>
          <w:divBdr>
            <w:top w:val="none" w:sz="0" w:space="0" w:color="auto"/>
            <w:left w:val="none" w:sz="0" w:space="0" w:color="auto"/>
            <w:bottom w:val="none" w:sz="0" w:space="0" w:color="auto"/>
            <w:right w:val="none" w:sz="0" w:space="0" w:color="auto"/>
          </w:divBdr>
        </w:div>
      </w:divsChild>
    </w:div>
    <w:div w:id="2057778873">
      <w:bodyDiv w:val="1"/>
      <w:marLeft w:val="0"/>
      <w:marRight w:val="0"/>
      <w:marTop w:val="0"/>
      <w:marBottom w:val="0"/>
      <w:divBdr>
        <w:top w:val="none" w:sz="0" w:space="0" w:color="auto"/>
        <w:left w:val="none" w:sz="0" w:space="0" w:color="auto"/>
        <w:bottom w:val="none" w:sz="0" w:space="0" w:color="auto"/>
        <w:right w:val="none" w:sz="0" w:space="0" w:color="auto"/>
      </w:divBdr>
      <w:divsChild>
        <w:div w:id="1591966645">
          <w:marLeft w:val="0"/>
          <w:marRight w:val="0"/>
          <w:marTop w:val="0"/>
          <w:marBottom w:val="0"/>
          <w:divBdr>
            <w:top w:val="none" w:sz="0" w:space="0" w:color="auto"/>
            <w:left w:val="none" w:sz="0" w:space="0" w:color="auto"/>
            <w:bottom w:val="none" w:sz="0" w:space="0" w:color="auto"/>
            <w:right w:val="none" w:sz="0" w:space="0" w:color="auto"/>
          </w:divBdr>
        </w:div>
      </w:divsChild>
    </w:div>
    <w:div w:id="2107068765">
      <w:bodyDiv w:val="1"/>
      <w:marLeft w:val="0"/>
      <w:marRight w:val="0"/>
      <w:marTop w:val="0"/>
      <w:marBottom w:val="0"/>
      <w:divBdr>
        <w:top w:val="none" w:sz="0" w:space="0" w:color="auto"/>
        <w:left w:val="none" w:sz="0" w:space="0" w:color="auto"/>
        <w:bottom w:val="none" w:sz="0" w:space="0" w:color="auto"/>
        <w:right w:val="none" w:sz="0" w:space="0" w:color="auto"/>
      </w:divBdr>
    </w:div>
    <w:div w:id="2139568037">
      <w:bodyDiv w:val="1"/>
      <w:marLeft w:val="0"/>
      <w:marRight w:val="0"/>
      <w:marTop w:val="0"/>
      <w:marBottom w:val="0"/>
      <w:divBdr>
        <w:top w:val="none" w:sz="0" w:space="0" w:color="auto"/>
        <w:left w:val="none" w:sz="0" w:space="0" w:color="auto"/>
        <w:bottom w:val="none" w:sz="0" w:space="0" w:color="auto"/>
        <w:right w:val="none" w:sz="0" w:space="0" w:color="auto"/>
      </w:divBdr>
      <w:divsChild>
        <w:div w:id="2004119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s>
</file>

<file path=word/_rels/footnotes.xml.rels><?xml version="1.0" encoding="UTF-8" standalone="yes"?>
<Relationships xmlns="http://schemas.openxmlformats.org/package/2006/relationships"><Relationship Id="rId1" Type="http://schemas.openxmlformats.org/officeDocument/2006/relationships/hyperlink" Target="https://openparksnetwork.org/single-item-view/?oid=OPN_NS:32D0F45FDE2DD040B1C7803568D15D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10831-2CA8-4ED2-BE34-6FD6D0EF7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100</Pages>
  <Words>21866</Words>
  <Characters>124642</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Vanderkooi, Stuart</dc:creator>
  <cp:keywords/>
  <dc:description/>
  <cp:lastModifiedBy>Vanderkooi, Stuart</cp:lastModifiedBy>
  <cp:revision>2</cp:revision>
  <dcterms:created xsi:type="dcterms:W3CDTF">2025-04-22T16:46:00Z</dcterms:created>
  <dcterms:modified xsi:type="dcterms:W3CDTF">2025-04-22T16:46:00Z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&lt;pref name="automaticJournalAbbreviations" value="true"/&gt;&lt;pref name="noteType" value="1"/&gt;&lt;/prefs&gt;&lt;/data&gt;</vt:lpwstr>
  </property>
  <property fmtid="{D5CDD505-2E9C-101B-9397-08002B2CF9AE}" pid="3" name="ZOTERO_PREF_1">
    <vt:lpwstr>&lt;data data-version="3" zotero-version="6.0.36"&gt;&lt;session id="if7L8ezp"/&gt;&lt;style id="http://www.zotero.org/styles/chicago-fullnote-bibliography" locale="en-US" hasBibliography="1" bibliographyStyleHasBeenSet="1"/&gt;&lt;prefs&gt;&lt;pref name="fieldType" value="Field"/&gt;</vt:lpwstr>
  </property>
</Properties>
</file>