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00A" w:rsidRDefault="0084200A" w:rsidP="00D04CDB">
      <w:pPr>
        <w:pStyle w:val="NoSpacing"/>
      </w:pPr>
      <w:r w:rsidRPr="00D04CDB">
        <w:t>To the Graduate Council:</w:t>
      </w:r>
    </w:p>
    <w:p w:rsidR="00D04CDB" w:rsidRPr="00D04CDB" w:rsidRDefault="00D04CDB" w:rsidP="00D04CDB">
      <w:pPr>
        <w:pStyle w:val="NoSpacing"/>
      </w:pPr>
    </w:p>
    <w:p w:rsidR="00D04CDB" w:rsidRDefault="0084200A" w:rsidP="005A0A92">
      <w:pPr>
        <w:pStyle w:val="NoSpacing"/>
        <w:tabs>
          <w:tab w:val="left" w:pos="7020"/>
        </w:tabs>
      </w:pPr>
      <w:r w:rsidRPr="00D04CDB">
        <w:t xml:space="preserve">I am submitting herewith a dissertation written by </w:t>
      </w:r>
      <w:proofErr w:type="spellStart"/>
      <w:r w:rsidRPr="00D04CDB">
        <w:t>Jaymelee</w:t>
      </w:r>
      <w:proofErr w:type="spellEnd"/>
      <w:r w:rsidRPr="00D04CDB">
        <w:t xml:space="preserve"> Jane Kim entitled “They Made Us Unrecognizable to Each Other: Human Rights, Truth, and Reconciliation in Canada.”</w:t>
      </w:r>
      <w:r w:rsidR="00D04CDB" w:rsidRPr="00D04CDB">
        <w:t xml:space="preserve"> I have examined the final electronic copy of this dissertation for form and content and recommend that it be accepted in partial fulfillment of the requirements for the degree of Doctor of Philosophy, with a major in Anthropology.</w:t>
      </w:r>
    </w:p>
    <w:p w:rsidR="00D04CDB" w:rsidRDefault="00D04CDB" w:rsidP="00D04CDB">
      <w:pPr>
        <w:pStyle w:val="NoSpacing"/>
      </w:pPr>
    </w:p>
    <w:p w:rsidR="00D04CDB" w:rsidRDefault="00D04CDB" w:rsidP="005A0A92">
      <w:pPr>
        <w:pStyle w:val="NoSpacing"/>
        <w:ind w:left="3600" w:firstLine="720"/>
      </w:pPr>
      <w:r w:rsidRPr="00D04CDB">
        <w:rPr>
          <w:u w:val="single"/>
        </w:rPr>
        <w:t xml:space="preserve">Tricia </w:t>
      </w:r>
      <w:proofErr w:type="spellStart"/>
      <w:r w:rsidRPr="00D04CDB">
        <w:rPr>
          <w:u w:val="single"/>
        </w:rPr>
        <w:t>Redeker</w:t>
      </w:r>
      <w:proofErr w:type="spellEnd"/>
      <w:r w:rsidRPr="00D04CDB">
        <w:rPr>
          <w:u w:val="single"/>
        </w:rPr>
        <w:t xml:space="preserve"> </w:t>
      </w:r>
      <w:proofErr w:type="spellStart"/>
      <w:r w:rsidRPr="00D04CDB">
        <w:rPr>
          <w:u w:val="single"/>
        </w:rPr>
        <w:t>Hepner</w:t>
      </w:r>
      <w:proofErr w:type="spellEnd"/>
      <w:r w:rsidRPr="00D04CDB">
        <w:rPr>
          <w:u w:val="single"/>
        </w:rPr>
        <w:t>,</w:t>
      </w:r>
      <w:r>
        <w:rPr>
          <w:u w:val="single"/>
        </w:rPr>
        <w:tab/>
      </w:r>
      <w:r>
        <w:t xml:space="preserve"> Major Professor</w:t>
      </w:r>
    </w:p>
    <w:p w:rsidR="00D04CDB" w:rsidRDefault="00D04CDB" w:rsidP="00D04CDB">
      <w:pPr>
        <w:pStyle w:val="NoSpacing"/>
      </w:pPr>
      <w:r>
        <w:tab/>
      </w:r>
      <w:r>
        <w:tab/>
      </w:r>
      <w:r>
        <w:tab/>
      </w:r>
      <w:r>
        <w:tab/>
      </w:r>
    </w:p>
    <w:p w:rsidR="00D04CDB" w:rsidRDefault="00D04CDB" w:rsidP="00D04CDB">
      <w:pPr>
        <w:pStyle w:val="NoSpacing"/>
      </w:pPr>
      <w:r>
        <w:tab/>
      </w:r>
      <w:r>
        <w:tab/>
      </w:r>
      <w:r>
        <w:tab/>
      </w:r>
      <w:r>
        <w:tab/>
      </w:r>
      <w:r>
        <w:tab/>
      </w:r>
      <w:r w:rsidR="005A0A92">
        <w:tab/>
      </w:r>
      <w:proofErr w:type="spellStart"/>
      <w:r w:rsidRPr="00D04CDB">
        <w:rPr>
          <w:u w:val="single"/>
        </w:rPr>
        <w:t>Dawnie</w:t>
      </w:r>
      <w:proofErr w:type="spellEnd"/>
      <w:r w:rsidRPr="00D04CDB">
        <w:rPr>
          <w:u w:val="single"/>
        </w:rPr>
        <w:t xml:space="preserve"> Wolfe Steadman,</w:t>
      </w:r>
      <w:r>
        <w:rPr>
          <w:u w:val="single"/>
        </w:rPr>
        <w:tab/>
      </w:r>
      <w:r>
        <w:t xml:space="preserve"> Major Professor</w:t>
      </w:r>
    </w:p>
    <w:p w:rsidR="00D04CDB" w:rsidRDefault="00D04CDB" w:rsidP="00D04CDB">
      <w:pPr>
        <w:pStyle w:val="NoSpacing"/>
      </w:pPr>
    </w:p>
    <w:p w:rsidR="00D04CDB" w:rsidRDefault="00D04CDB" w:rsidP="00D04CDB">
      <w:pPr>
        <w:pStyle w:val="NoSpacing"/>
      </w:pPr>
    </w:p>
    <w:p w:rsidR="00D04CDB" w:rsidRDefault="00D04CDB" w:rsidP="00D04CDB">
      <w:pPr>
        <w:pStyle w:val="NoSpacing"/>
      </w:pPr>
      <w:r>
        <w:t xml:space="preserve">We have read this dissertation </w:t>
      </w:r>
    </w:p>
    <w:p w:rsidR="00D04CDB" w:rsidRDefault="00D04CDB" w:rsidP="00D04CDB">
      <w:pPr>
        <w:pStyle w:val="NoSpacing"/>
      </w:pPr>
      <w:r>
        <w:t>And recommend its acceptance:</w:t>
      </w:r>
    </w:p>
    <w:p w:rsidR="00D04CDB" w:rsidRDefault="00D04CDB" w:rsidP="00D04CDB">
      <w:pPr>
        <w:pStyle w:val="NoSpacing"/>
      </w:pPr>
    </w:p>
    <w:p w:rsidR="00D04CDB" w:rsidRDefault="00D04CDB" w:rsidP="00D04CDB">
      <w:pPr>
        <w:pStyle w:val="NoSpacing"/>
        <w:pBdr>
          <w:bottom w:val="single" w:sz="4" w:space="1" w:color="auto"/>
        </w:pBdr>
        <w:ind w:right="6300"/>
      </w:pPr>
      <w:r>
        <w:t xml:space="preserve">Amy Z. </w:t>
      </w:r>
      <w:proofErr w:type="spellStart"/>
      <w:r>
        <w:t>Mundorff</w:t>
      </w:r>
      <w:proofErr w:type="spellEnd"/>
    </w:p>
    <w:p w:rsidR="00D04CDB" w:rsidRDefault="00D04CDB" w:rsidP="00D04CDB">
      <w:pPr>
        <w:pStyle w:val="NoSpacing"/>
      </w:pPr>
    </w:p>
    <w:p w:rsidR="00D04CDB" w:rsidRPr="00D04CDB" w:rsidRDefault="00D04CDB" w:rsidP="00D04CDB">
      <w:pPr>
        <w:pStyle w:val="NoSpacing"/>
        <w:pBdr>
          <w:bottom w:val="single" w:sz="4" w:space="1" w:color="auto"/>
        </w:pBdr>
        <w:ind w:right="6300"/>
      </w:pPr>
      <w:r>
        <w:t xml:space="preserve">Joshua </w:t>
      </w:r>
      <w:proofErr w:type="spellStart"/>
      <w:r>
        <w:t>Inwood</w:t>
      </w:r>
      <w:proofErr w:type="spellEnd"/>
    </w:p>
    <w:p w:rsidR="005A0A92" w:rsidRDefault="005A0A92">
      <w:pPr>
        <w:rPr>
          <w:rFonts w:cs="Times New Roman"/>
          <w:b/>
          <w:szCs w:val="24"/>
        </w:rPr>
      </w:pPr>
    </w:p>
    <w:p w:rsidR="005A0A92" w:rsidRDefault="005A0A92">
      <w:pPr>
        <w:rPr>
          <w:rFonts w:cs="Times New Roman"/>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szCs w:val="24"/>
        </w:rPr>
        <w:t>Accepted for the Council:</w:t>
      </w:r>
    </w:p>
    <w:p w:rsidR="005A0A92" w:rsidRDefault="005A0A92" w:rsidP="005A0A92">
      <w:pPr>
        <w:pBdr>
          <w:bottom w:val="single" w:sz="4" w:space="1" w:color="auto"/>
        </w:pBdr>
        <w:spacing w:after="0"/>
        <w:ind w:left="4320" w:right="2160"/>
        <w:rPr>
          <w:rFonts w:cs="Times New Roman"/>
          <w:szCs w:val="24"/>
        </w:rPr>
      </w:pPr>
      <w:r>
        <w:rPr>
          <w:rFonts w:cs="Times New Roman"/>
          <w:szCs w:val="24"/>
        </w:rPr>
        <w:t>Carolyn R. Hodges</w:t>
      </w:r>
    </w:p>
    <w:p w:rsidR="005A0A92" w:rsidRDefault="005A0A92" w:rsidP="005A0A92">
      <w:pPr>
        <w:spacing w:after="0"/>
        <w:ind w:left="4320"/>
        <w:rPr>
          <w:rFonts w:cs="Times New Roman"/>
          <w:szCs w:val="24"/>
        </w:rPr>
      </w:pPr>
      <w:r>
        <w:rPr>
          <w:rFonts w:cs="Times New Roman"/>
          <w:szCs w:val="24"/>
        </w:rPr>
        <w:t>Vice Provost and Dean of the Graduate School</w:t>
      </w:r>
    </w:p>
    <w:p w:rsidR="005A0A92" w:rsidRDefault="005A0A92" w:rsidP="005A0A92">
      <w:pPr>
        <w:spacing w:after="0"/>
        <w:ind w:left="4320"/>
        <w:rPr>
          <w:rFonts w:cs="Times New Roman"/>
          <w:szCs w:val="24"/>
        </w:rPr>
      </w:pPr>
    </w:p>
    <w:p w:rsidR="005A0A92" w:rsidRDefault="005A0A92" w:rsidP="005A0A92">
      <w:pPr>
        <w:spacing w:after="0"/>
        <w:ind w:left="4320"/>
        <w:rPr>
          <w:rFonts w:cs="Times New Roman"/>
          <w:szCs w:val="24"/>
        </w:rPr>
      </w:pPr>
    </w:p>
    <w:p w:rsidR="005A0A92" w:rsidRDefault="005A0A92" w:rsidP="005A0A92">
      <w:pPr>
        <w:spacing w:after="0"/>
        <w:ind w:left="4320"/>
        <w:rPr>
          <w:rFonts w:cs="Times New Roman"/>
          <w:szCs w:val="24"/>
        </w:rPr>
      </w:pPr>
    </w:p>
    <w:p w:rsidR="005A0A92" w:rsidRDefault="005A0A92" w:rsidP="005A0A92">
      <w:pPr>
        <w:spacing w:after="0"/>
        <w:ind w:left="4320"/>
        <w:rPr>
          <w:rFonts w:cs="Times New Roman"/>
          <w:szCs w:val="24"/>
        </w:rPr>
      </w:pPr>
    </w:p>
    <w:p w:rsidR="005A0A92" w:rsidRDefault="005A0A92" w:rsidP="005A0A92">
      <w:pPr>
        <w:spacing w:after="0"/>
        <w:ind w:left="4320"/>
        <w:rPr>
          <w:rFonts w:cs="Times New Roman"/>
          <w:szCs w:val="24"/>
        </w:rPr>
      </w:pPr>
    </w:p>
    <w:p w:rsidR="0084200A" w:rsidRDefault="005A0A92" w:rsidP="005A0A92">
      <w:pPr>
        <w:spacing w:after="0"/>
        <w:jc w:val="center"/>
        <w:rPr>
          <w:rFonts w:cs="Times New Roman"/>
          <w:b/>
          <w:szCs w:val="24"/>
        </w:rPr>
      </w:pPr>
      <w:r>
        <w:rPr>
          <w:rFonts w:cs="Times New Roman"/>
          <w:szCs w:val="24"/>
        </w:rPr>
        <w:t>(Original signatures are on file with official student records.)</w:t>
      </w:r>
      <w:r w:rsidR="0084200A">
        <w:rPr>
          <w:rFonts w:cs="Times New Roman"/>
          <w:b/>
          <w:szCs w:val="24"/>
        </w:rPr>
        <w:br w:type="page"/>
      </w:r>
    </w:p>
    <w:p w:rsidR="005A0A92" w:rsidRDefault="005A0A92">
      <w:pPr>
        <w:rPr>
          <w:rFonts w:cs="Times New Roman"/>
          <w:b/>
          <w:szCs w:val="24"/>
        </w:rPr>
      </w:pPr>
    </w:p>
    <w:p w:rsidR="00CF6235" w:rsidRDefault="00CF6235" w:rsidP="00A8269F">
      <w:pPr>
        <w:spacing w:after="0" w:line="240" w:lineRule="auto"/>
        <w:jc w:val="center"/>
        <w:rPr>
          <w:rFonts w:cs="Times New Roman"/>
          <w:b/>
          <w:szCs w:val="24"/>
        </w:rPr>
      </w:pPr>
      <w:r>
        <w:rPr>
          <w:rFonts w:cs="Times New Roman"/>
          <w:b/>
          <w:szCs w:val="24"/>
        </w:rPr>
        <w:t>They Made Us Unrecognizable to Each Other: Human Rights, Truth, and Reconciliation in Canada</w:t>
      </w: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CF6235" w:rsidRDefault="00CF6235" w:rsidP="008B41F8">
      <w:pPr>
        <w:spacing w:after="0" w:line="240" w:lineRule="auto"/>
        <w:jc w:val="center"/>
        <w:rPr>
          <w:rFonts w:cs="Times New Roman"/>
          <w:b/>
          <w:szCs w:val="24"/>
        </w:rPr>
      </w:pPr>
    </w:p>
    <w:p w:rsidR="00BB4B0D" w:rsidRDefault="00BB4B0D" w:rsidP="00BB4B0D">
      <w:pPr>
        <w:spacing w:after="0" w:line="240" w:lineRule="auto"/>
        <w:jc w:val="center"/>
        <w:rPr>
          <w:rFonts w:cs="Times New Roman"/>
          <w:szCs w:val="24"/>
        </w:rPr>
      </w:pPr>
      <w:r>
        <w:rPr>
          <w:rFonts w:cs="Times New Roman"/>
          <w:szCs w:val="24"/>
        </w:rPr>
        <w:t xml:space="preserve">A Dissertation Presented for </w:t>
      </w:r>
      <w:r w:rsidR="00CF6235" w:rsidRPr="00CF6235">
        <w:rPr>
          <w:rFonts w:cs="Times New Roman"/>
          <w:szCs w:val="24"/>
        </w:rPr>
        <w:t xml:space="preserve">the </w:t>
      </w:r>
    </w:p>
    <w:p w:rsidR="00BB4B0D" w:rsidRDefault="00CF6235" w:rsidP="00BB4B0D">
      <w:pPr>
        <w:spacing w:after="0" w:line="240" w:lineRule="auto"/>
        <w:jc w:val="center"/>
        <w:rPr>
          <w:rFonts w:cs="Times New Roman"/>
          <w:szCs w:val="24"/>
        </w:rPr>
      </w:pPr>
      <w:r w:rsidRPr="00CF6235">
        <w:rPr>
          <w:rFonts w:cs="Times New Roman"/>
          <w:szCs w:val="24"/>
        </w:rPr>
        <w:t xml:space="preserve">Doctor of Philosophy </w:t>
      </w:r>
    </w:p>
    <w:p w:rsidR="00CF6235" w:rsidRPr="00CF6235" w:rsidRDefault="00CF6235" w:rsidP="00BB4B0D">
      <w:pPr>
        <w:spacing w:after="0" w:line="240" w:lineRule="auto"/>
        <w:jc w:val="center"/>
        <w:rPr>
          <w:rFonts w:cs="Times New Roman"/>
          <w:szCs w:val="24"/>
        </w:rPr>
      </w:pPr>
      <w:r w:rsidRPr="00CF6235">
        <w:rPr>
          <w:rFonts w:cs="Times New Roman"/>
          <w:szCs w:val="24"/>
        </w:rPr>
        <w:t>Degree</w:t>
      </w:r>
    </w:p>
    <w:p w:rsidR="00CF6235" w:rsidRPr="00CF6235" w:rsidRDefault="00CF6235" w:rsidP="008B41F8">
      <w:pPr>
        <w:spacing w:after="0" w:line="240" w:lineRule="auto"/>
        <w:jc w:val="center"/>
        <w:rPr>
          <w:rFonts w:cs="Times New Roman"/>
          <w:szCs w:val="24"/>
        </w:rPr>
      </w:pPr>
      <w:r w:rsidRPr="00CF6235">
        <w:rPr>
          <w:rFonts w:cs="Times New Roman"/>
          <w:szCs w:val="24"/>
        </w:rPr>
        <w:t>The University of Tennessee, Knoxville</w:t>
      </w: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C02A03">
      <w:pPr>
        <w:spacing w:after="0" w:line="240" w:lineRule="auto"/>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
    <w:p w:rsidR="00CF6235" w:rsidRPr="00CF6235" w:rsidRDefault="00CF6235" w:rsidP="008B41F8">
      <w:pPr>
        <w:spacing w:after="0" w:line="240" w:lineRule="auto"/>
        <w:jc w:val="center"/>
        <w:rPr>
          <w:rFonts w:cs="Times New Roman"/>
          <w:szCs w:val="24"/>
        </w:rPr>
      </w:pPr>
      <w:proofErr w:type="spellStart"/>
      <w:r w:rsidRPr="00CF6235">
        <w:rPr>
          <w:rFonts w:cs="Times New Roman"/>
          <w:szCs w:val="24"/>
        </w:rPr>
        <w:t>Jaymelee</w:t>
      </w:r>
      <w:proofErr w:type="spellEnd"/>
      <w:r w:rsidRPr="00CF6235">
        <w:rPr>
          <w:rFonts w:cs="Times New Roman"/>
          <w:szCs w:val="24"/>
        </w:rPr>
        <w:t xml:space="preserve"> Jane Kim</w:t>
      </w:r>
    </w:p>
    <w:p w:rsidR="00CF6235" w:rsidRDefault="00CF6235" w:rsidP="008B41F8">
      <w:pPr>
        <w:spacing w:after="0" w:line="240" w:lineRule="auto"/>
        <w:jc w:val="center"/>
        <w:rPr>
          <w:rFonts w:cs="Times New Roman"/>
          <w:szCs w:val="24"/>
        </w:rPr>
      </w:pPr>
      <w:r w:rsidRPr="00CF6235">
        <w:rPr>
          <w:rFonts w:cs="Times New Roman"/>
          <w:szCs w:val="24"/>
        </w:rPr>
        <w:t>December 2014</w:t>
      </w:r>
    </w:p>
    <w:p w:rsidR="00451729" w:rsidRDefault="00CF6235" w:rsidP="008B41F8">
      <w:pPr>
        <w:rPr>
          <w:rFonts w:cs="Times New Roman"/>
          <w:szCs w:val="24"/>
        </w:rPr>
        <w:sectPr w:rsidR="00451729" w:rsidSect="00D04CDB">
          <w:footerReference w:type="default" r:id="rId9"/>
          <w:pgSz w:w="12240" w:h="15840"/>
          <w:pgMar w:top="1440" w:right="1440" w:bottom="1440" w:left="1440" w:header="720" w:footer="720" w:gutter="0"/>
          <w:pgNumType w:fmt="lowerRoman" w:start="1"/>
          <w:cols w:space="720"/>
          <w:docGrid w:linePitch="360"/>
        </w:sectPr>
      </w:pPr>
      <w:r>
        <w:rPr>
          <w:rFonts w:cs="Times New Roman"/>
          <w:szCs w:val="24"/>
        </w:rPr>
        <w:lastRenderedPageBreak/>
        <w:br w:type="page"/>
      </w:r>
    </w:p>
    <w:p w:rsidR="00CF6235" w:rsidRDefault="00CF6235" w:rsidP="008B41F8">
      <w:pP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p>
    <w:p w:rsidR="00CF6235" w:rsidRDefault="00CF6235" w:rsidP="008B41F8">
      <w:pPr>
        <w:spacing w:after="0" w:line="240" w:lineRule="auto"/>
        <w:jc w:val="center"/>
        <w:rPr>
          <w:rFonts w:cs="Times New Roman"/>
          <w:szCs w:val="24"/>
        </w:rPr>
      </w:pPr>
      <w:r>
        <w:rPr>
          <w:rFonts w:cs="Times New Roman"/>
          <w:szCs w:val="24"/>
        </w:rPr>
        <w:t xml:space="preserve">Copyright © by </w:t>
      </w:r>
      <w:proofErr w:type="spellStart"/>
      <w:r>
        <w:rPr>
          <w:rFonts w:cs="Times New Roman"/>
          <w:szCs w:val="24"/>
        </w:rPr>
        <w:t>Jaymelee</w:t>
      </w:r>
      <w:proofErr w:type="spellEnd"/>
      <w:r>
        <w:rPr>
          <w:rFonts w:cs="Times New Roman"/>
          <w:szCs w:val="24"/>
        </w:rPr>
        <w:t xml:space="preserve"> Jane Kim</w:t>
      </w:r>
    </w:p>
    <w:p w:rsidR="00CF6235" w:rsidRDefault="00CF6235" w:rsidP="008B41F8">
      <w:pPr>
        <w:spacing w:after="0" w:line="240" w:lineRule="auto"/>
        <w:jc w:val="center"/>
        <w:rPr>
          <w:rFonts w:cs="Times New Roman"/>
          <w:szCs w:val="24"/>
        </w:rPr>
      </w:pPr>
      <w:r>
        <w:rPr>
          <w:rFonts w:cs="Times New Roman"/>
          <w:szCs w:val="24"/>
        </w:rPr>
        <w:t>All rights reserved.</w:t>
      </w:r>
    </w:p>
    <w:p w:rsidR="00451729" w:rsidRDefault="00451729" w:rsidP="008B41F8">
      <w:pPr>
        <w:spacing w:after="0" w:line="240" w:lineRule="auto"/>
        <w:rPr>
          <w:rFonts w:cs="Times New Roman"/>
          <w:szCs w:val="24"/>
        </w:rPr>
        <w:sectPr w:rsidR="00451729" w:rsidSect="00D04CDB">
          <w:footerReference w:type="default" r:id="rId10"/>
          <w:pgSz w:w="12240" w:h="15840"/>
          <w:pgMar w:top="1440" w:right="1440" w:bottom="1440" w:left="1440" w:header="720" w:footer="720" w:gutter="0"/>
          <w:pgNumType w:fmt="lowerRoman" w:start="2"/>
          <w:cols w:space="720"/>
          <w:docGrid w:linePitch="360"/>
        </w:sectPr>
      </w:pPr>
    </w:p>
    <w:p w:rsidR="00451729" w:rsidRDefault="00451729" w:rsidP="00B430E6">
      <w:pPr>
        <w:rPr>
          <w:rFonts w:cs="Times New Roman"/>
          <w:b/>
          <w:szCs w:val="24"/>
        </w:rPr>
      </w:pPr>
    </w:p>
    <w:p w:rsidR="00B430E6" w:rsidRDefault="00B430E6" w:rsidP="00B430E6">
      <w:pPr>
        <w:rPr>
          <w:rFonts w:cs="Times New Roman"/>
          <w:b/>
          <w:szCs w:val="24"/>
        </w:rPr>
      </w:pPr>
    </w:p>
    <w:p w:rsidR="00B430E6" w:rsidRDefault="00B430E6" w:rsidP="00B430E6">
      <w:pPr>
        <w:rPr>
          <w:rFonts w:cs="Times New Roman"/>
          <w:i/>
          <w:szCs w:val="24"/>
        </w:rPr>
      </w:pPr>
      <w:r>
        <w:rPr>
          <w:rFonts w:cs="Times New Roman"/>
          <w:b/>
          <w:szCs w:val="24"/>
        </w:rPr>
        <w:tab/>
      </w:r>
      <w:r>
        <w:rPr>
          <w:rFonts w:cs="Times New Roman"/>
          <w:i/>
          <w:szCs w:val="24"/>
        </w:rPr>
        <w:t xml:space="preserve">For </w:t>
      </w:r>
      <w:proofErr w:type="gramStart"/>
      <w:r>
        <w:rPr>
          <w:rFonts w:cs="Times New Roman"/>
          <w:i/>
          <w:szCs w:val="24"/>
        </w:rPr>
        <w:t>Everyone</w:t>
      </w:r>
      <w:proofErr w:type="gramEnd"/>
      <w:r>
        <w:rPr>
          <w:rFonts w:cs="Times New Roman"/>
          <w:i/>
          <w:szCs w:val="24"/>
        </w:rPr>
        <w:t xml:space="preserve">- my family, my partners, my lovers, and my friends- </w:t>
      </w:r>
    </w:p>
    <w:p w:rsidR="00B430E6" w:rsidRPr="00B430E6" w:rsidRDefault="00B430E6" w:rsidP="00B430E6">
      <w:pPr>
        <w:ind w:left="5040" w:firstLine="720"/>
        <w:rPr>
          <w:rFonts w:cs="Times New Roman"/>
          <w:i/>
          <w:szCs w:val="24"/>
        </w:rPr>
      </w:pPr>
      <w:proofErr w:type="gramStart"/>
      <w:r>
        <w:rPr>
          <w:rFonts w:cs="Times New Roman"/>
          <w:i/>
          <w:szCs w:val="24"/>
        </w:rPr>
        <w:t>because</w:t>
      </w:r>
      <w:proofErr w:type="gramEnd"/>
      <w:r>
        <w:rPr>
          <w:rFonts w:cs="Times New Roman"/>
          <w:i/>
          <w:szCs w:val="24"/>
        </w:rPr>
        <w:t xml:space="preserve"> life is a team effort.</w:t>
      </w:r>
    </w:p>
    <w:p w:rsidR="00451729" w:rsidRDefault="00451729" w:rsidP="008B41F8">
      <w:pPr>
        <w:rPr>
          <w:rFonts w:cs="Times New Roman"/>
          <w:b/>
          <w:szCs w:val="24"/>
        </w:rPr>
      </w:pPr>
      <w:r>
        <w:rPr>
          <w:rFonts w:cs="Times New Roman"/>
          <w:b/>
          <w:szCs w:val="24"/>
        </w:rPr>
        <w:br w:type="page"/>
      </w:r>
    </w:p>
    <w:p w:rsidR="00451729" w:rsidRDefault="00451729" w:rsidP="008B41F8">
      <w:pPr>
        <w:rPr>
          <w:rFonts w:cs="Times New Roman"/>
          <w:b/>
          <w:szCs w:val="24"/>
        </w:rPr>
      </w:pPr>
      <w:r>
        <w:rPr>
          <w:rFonts w:cs="Times New Roman"/>
          <w:b/>
          <w:szCs w:val="24"/>
        </w:rPr>
        <w:lastRenderedPageBreak/>
        <w:t>ACKNOWLEDGEMENTS</w:t>
      </w:r>
    </w:p>
    <w:p w:rsidR="00E56E9B" w:rsidRDefault="00E56E9B" w:rsidP="001A19A7">
      <w:pPr>
        <w:spacing w:after="0" w:line="240" w:lineRule="auto"/>
        <w:rPr>
          <w:rFonts w:cs="Times New Roman"/>
          <w:b/>
          <w:szCs w:val="24"/>
        </w:rPr>
      </w:pPr>
      <w:r>
        <w:rPr>
          <w:rFonts w:cs="Times New Roman"/>
          <w:b/>
          <w:szCs w:val="24"/>
        </w:rPr>
        <w:br w:type="page"/>
      </w:r>
    </w:p>
    <w:p w:rsidR="00E56E9B" w:rsidRPr="00290A9A" w:rsidRDefault="00E56E9B" w:rsidP="008B41F8">
      <w:pPr>
        <w:rPr>
          <w:rFonts w:cs="Times New Roman"/>
          <w:b/>
          <w:szCs w:val="24"/>
        </w:rPr>
      </w:pPr>
      <w:r w:rsidRPr="00290A9A">
        <w:rPr>
          <w:rFonts w:cs="Times New Roman"/>
          <w:b/>
          <w:szCs w:val="24"/>
        </w:rPr>
        <w:lastRenderedPageBreak/>
        <w:t>ABSTRACT</w:t>
      </w:r>
    </w:p>
    <w:p w:rsidR="00E56E9B" w:rsidRPr="00290A9A" w:rsidRDefault="00E56E9B" w:rsidP="008B41F8">
      <w:pPr>
        <w:spacing w:after="0" w:line="480" w:lineRule="auto"/>
        <w:ind w:firstLine="720"/>
        <w:jc w:val="both"/>
        <w:rPr>
          <w:rFonts w:cs="Times New Roman"/>
          <w:szCs w:val="24"/>
        </w:rPr>
      </w:pPr>
      <w:r w:rsidRPr="00290A9A">
        <w:rPr>
          <w:rFonts w:cs="Times New Roman"/>
          <w:szCs w:val="24"/>
        </w:rPr>
        <w:t>Presented herein are the findings from an ethnographic analysis of the perceived efficacy of Canada’s transitional justice framework; an approach being used to address human rights violations that occurred via the Indian residential school system.</w:t>
      </w:r>
      <w:r w:rsidR="00EB0780">
        <w:rPr>
          <w:rFonts w:cs="Times New Roman"/>
          <w:szCs w:val="24"/>
        </w:rPr>
        <w:t xml:space="preserve"> With these findings and archival research, I argue that transitional justice is not perceived as an effective solution for nation-states with long histories of colonialism and institutional violence. </w:t>
      </w:r>
      <w:r w:rsidRPr="00290A9A">
        <w:rPr>
          <w:rFonts w:cs="Times New Roman"/>
          <w:szCs w:val="24"/>
        </w:rPr>
        <w:t>From the 1840s</w:t>
      </w:r>
      <w:r w:rsidR="000A656D">
        <w:rPr>
          <w:rFonts w:cs="Times New Roman"/>
          <w:szCs w:val="24"/>
        </w:rPr>
        <w:t xml:space="preserve"> until</w:t>
      </w:r>
      <w:r w:rsidR="00EB0780">
        <w:rPr>
          <w:rFonts w:cs="Times New Roman"/>
          <w:szCs w:val="24"/>
        </w:rPr>
        <w:t xml:space="preserve"> </w:t>
      </w:r>
      <w:r w:rsidRPr="00290A9A">
        <w:rPr>
          <w:rFonts w:cs="Times New Roman"/>
          <w:szCs w:val="24"/>
        </w:rPr>
        <w:t xml:space="preserve">1996, Canadian Aboriginals suffered forced assimilation, sexual abuse, and physical abuse in government-sponsored and church-administrated boarding schools. The Canadian government began to actively address these crimes in 2006 with the negotiation of the Indian Residential School Settlement Agreement. The agreement utilizes transitional justice tools (e.g. commemoration, monetary reparations, </w:t>
      </w:r>
      <w:proofErr w:type="gramStart"/>
      <w:r w:rsidRPr="00290A9A">
        <w:rPr>
          <w:rFonts w:cs="Times New Roman"/>
          <w:szCs w:val="24"/>
        </w:rPr>
        <w:t>investigative</w:t>
      </w:r>
      <w:proofErr w:type="gramEnd"/>
      <w:r w:rsidRPr="00290A9A">
        <w:rPr>
          <w:rFonts w:cs="Times New Roman"/>
          <w:szCs w:val="24"/>
        </w:rPr>
        <w:t xml:space="preserve"> truth and reconciliation commission</w:t>
      </w:r>
      <w:r w:rsidR="000A656D">
        <w:rPr>
          <w:rFonts w:cs="Times New Roman"/>
          <w:szCs w:val="24"/>
        </w:rPr>
        <w:t>s</w:t>
      </w:r>
      <w:r w:rsidRPr="00290A9A">
        <w:rPr>
          <w:rFonts w:cs="Times New Roman"/>
          <w:szCs w:val="24"/>
        </w:rPr>
        <w:t>, grave excavation</w:t>
      </w:r>
      <w:r w:rsidR="000A656D">
        <w:rPr>
          <w:rFonts w:cs="Times New Roman"/>
          <w:szCs w:val="24"/>
        </w:rPr>
        <w:t>s</w:t>
      </w:r>
      <w:r w:rsidRPr="00290A9A">
        <w:rPr>
          <w:rFonts w:cs="Times New Roman"/>
          <w:szCs w:val="24"/>
        </w:rPr>
        <w:t xml:space="preserve">) typically employed in countries undergoing a political </w:t>
      </w:r>
      <w:r w:rsidR="00EB0780">
        <w:rPr>
          <w:rFonts w:cs="Times New Roman"/>
          <w:szCs w:val="24"/>
        </w:rPr>
        <w:t>transition</w:t>
      </w:r>
      <w:r w:rsidRPr="00290A9A">
        <w:rPr>
          <w:rFonts w:cs="Times New Roman"/>
          <w:szCs w:val="24"/>
        </w:rPr>
        <w:t xml:space="preserve">. Using transitional justice theory and based on data gathered primarily in the lower mainland of British Columbia, this research focuses on 1) the similarities and differences </w:t>
      </w:r>
      <w:r w:rsidR="000A656D">
        <w:rPr>
          <w:rFonts w:cs="Times New Roman"/>
          <w:szCs w:val="24"/>
        </w:rPr>
        <w:t xml:space="preserve">among </w:t>
      </w:r>
      <w:r w:rsidRPr="00290A9A">
        <w:rPr>
          <w:rFonts w:cs="Times New Roman"/>
          <w:szCs w:val="24"/>
        </w:rPr>
        <w:t>stakeholders’ goals, 2) transitional justice perceived efficacy, and 3) the relationship between past and current human rights grievances</w:t>
      </w:r>
      <w:r w:rsidR="000A656D">
        <w:rPr>
          <w:rFonts w:cs="Times New Roman"/>
          <w:szCs w:val="24"/>
        </w:rPr>
        <w:t xml:space="preserve"> of Native communities</w:t>
      </w:r>
      <w:r w:rsidRPr="00290A9A">
        <w:rPr>
          <w:rFonts w:cs="Times New Roman"/>
          <w:szCs w:val="24"/>
        </w:rPr>
        <w:t>. Contributing to critical anthropological debate, this research investigates the sociopolitical factors that influence transitional justice in a non-transitioning society that operates with a legacy of institutionalized discrimination and colonization</w:t>
      </w:r>
      <w:r w:rsidR="000A656D">
        <w:rPr>
          <w:rFonts w:cs="Times New Roman"/>
          <w:szCs w:val="24"/>
        </w:rPr>
        <w:t xml:space="preserve"> of Native peoples</w:t>
      </w:r>
      <w:r w:rsidRPr="00290A9A">
        <w:rPr>
          <w:rFonts w:cs="Times New Roman"/>
          <w:szCs w:val="24"/>
        </w:rPr>
        <w:t xml:space="preserve">. Broadly, these findings can inform the applied work of transitional justice facilitators, including government officials, lawyers, and anthropologists. </w:t>
      </w:r>
      <w:proofErr w:type="gramStart"/>
      <w:r w:rsidR="00C6035E">
        <w:rPr>
          <w:rFonts w:cs="Times New Roman"/>
          <w:szCs w:val="24"/>
        </w:rPr>
        <w:t>CENTRAL ARGUMENTS?</w:t>
      </w:r>
      <w:proofErr w:type="gramEnd"/>
      <w:r w:rsidR="00C6035E">
        <w:rPr>
          <w:rFonts w:cs="Times New Roman"/>
          <w:szCs w:val="24"/>
        </w:rPr>
        <w:t xml:space="preserve"> </w:t>
      </w:r>
      <w:proofErr w:type="gramStart"/>
      <w:r w:rsidR="00C6035E">
        <w:rPr>
          <w:rFonts w:cs="Times New Roman"/>
          <w:szCs w:val="24"/>
        </w:rPr>
        <w:t>CONTRIBUTIONS?</w:t>
      </w:r>
      <w:proofErr w:type="gramEnd"/>
    </w:p>
    <w:p w:rsidR="00451729" w:rsidRDefault="00451729" w:rsidP="008B41F8">
      <w:pPr>
        <w:jc w:val="center"/>
        <w:rPr>
          <w:rFonts w:cs="Times New Roman"/>
          <w:b/>
          <w:szCs w:val="24"/>
        </w:rPr>
      </w:pPr>
      <w:r>
        <w:rPr>
          <w:rFonts w:cs="Times New Roman"/>
          <w:b/>
          <w:szCs w:val="24"/>
        </w:rPr>
        <w:br w:type="page"/>
      </w:r>
    </w:p>
    <w:p w:rsidR="00595FB8" w:rsidRDefault="000109C4" w:rsidP="003A3713">
      <w:pPr>
        <w:spacing w:after="0"/>
        <w:rPr>
          <w:rFonts w:cs="Times New Roman"/>
          <w:b/>
          <w:szCs w:val="24"/>
        </w:rPr>
      </w:pPr>
      <w:r>
        <w:rPr>
          <w:rFonts w:cs="Times New Roman"/>
          <w:b/>
          <w:szCs w:val="24"/>
        </w:rPr>
        <w:lastRenderedPageBreak/>
        <w:t>PREFACE</w:t>
      </w:r>
    </w:p>
    <w:p w:rsidR="00183804" w:rsidRDefault="00183804" w:rsidP="008B41F8">
      <w:pPr>
        <w:spacing w:after="0"/>
        <w:ind w:firstLine="720"/>
        <w:rPr>
          <w:rFonts w:cs="Times New Roman"/>
          <w:b/>
          <w:szCs w:val="24"/>
        </w:rPr>
      </w:pPr>
    </w:p>
    <w:p w:rsidR="004E2040" w:rsidRDefault="004E2040" w:rsidP="008B41F8">
      <w:pPr>
        <w:pStyle w:val="NoSpacing"/>
        <w:spacing w:line="480" w:lineRule="auto"/>
        <w:ind w:firstLine="720"/>
        <w:rPr>
          <w:rFonts w:cs="Times New Roman"/>
          <w:szCs w:val="24"/>
        </w:rPr>
      </w:pPr>
      <w:r>
        <w:rPr>
          <w:rFonts w:cs="Times New Roman"/>
          <w:szCs w:val="24"/>
        </w:rPr>
        <w:t xml:space="preserve">First and foremost, I would like to thank </w:t>
      </w:r>
      <w:r w:rsidR="003F4DC6">
        <w:rPr>
          <w:rFonts w:cs="Times New Roman"/>
          <w:szCs w:val="24"/>
        </w:rPr>
        <w:t xml:space="preserve">and acknowledge </w:t>
      </w:r>
      <w:r>
        <w:rPr>
          <w:rFonts w:cs="Times New Roman"/>
          <w:szCs w:val="24"/>
        </w:rPr>
        <w:t xml:space="preserve">the Musqueam, </w:t>
      </w:r>
      <w:proofErr w:type="spellStart"/>
      <w:r>
        <w:rPr>
          <w:rFonts w:cs="Times New Roman"/>
          <w:szCs w:val="24"/>
        </w:rPr>
        <w:t>Tsleil-Waututh</w:t>
      </w:r>
      <w:proofErr w:type="spellEnd"/>
      <w:r>
        <w:rPr>
          <w:rFonts w:cs="Times New Roman"/>
          <w:szCs w:val="24"/>
        </w:rPr>
        <w:t>, Squamish, and all Coast Salish people for allowing me to live and work in</w:t>
      </w:r>
      <w:r w:rsidR="003F4DC6">
        <w:rPr>
          <w:rFonts w:cs="Times New Roman"/>
          <w:szCs w:val="24"/>
        </w:rPr>
        <w:t xml:space="preserve"> their traditional territories. </w:t>
      </w:r>
    </w:p>
    <w:p w:rsidR="000109C4" w:rsidRPr="000109C4" w:rsidRDefault="000109C4" w:rsidP="008B41F8">
      <w:pPr>
        <w:pStyle w:val="NoSpacing"/>
        <w:spacing w:line="480" w:lineRule="auto"/>
        <w:ind w:firstLine="720"/>
        <w:rPr>
          <w:rFonts w:cs="Times New Roman"/>
          <w:szCs w:val="24"/>
        </w:rPr>
      </w:pPr>
      <w:r>
        <w:rPr>
          <w:rFonts w:cs="Times New Roman"/>
          <w:szCs w:val="24"/>
        </w:rPr>
        <w:t>Th</w:t>
      </w:r>
      <w:r w:rsidR="000A656D">
        <w:rPr>
          <w:rFonts w:cs="Times New Roman"/>
          <w:szCs w:val="24"/>
        </w:rPr>
        <w:t>e</w:t>
      </w:r>
      <w:r>
        <w:rPr>
          <w:rFonts w:cs="Times New Roman"/>
          <w:szCs w:val="24"/>
        </w:rPr>
        <w:t xml:space="preserve"> writing style</w:t>
      </w:r>
      <w:r w:rsidR="000A656D">
        <w:rPr>
          <w:rFonts w:cs="Times New Roman"/>
          <w:szCs w:val="24"/>
        </w:rPr>
        <w:t xml:space="preserve"> employed in this dissertation</w:t>
      </w:r>
      <w:r>
        <w:rPr>
          <w:rFonts w:cs="Times New Roman"/>
          <w:szCs w:val="24"/>
        </w:rPr>
        <w:t xml:space="preserve"> may at times make the reader uncomfortable. That is the intention. For the non-Indigenous, at times the language may feel too vague when making cultural references, creating an unsettling sense of being “the </w:t>
      </w:r>
      <w:proofErr w:type="gramStart"/>
      <w:r>
        <w:rPr>
          <w:rFonts w:cs="Times New Roman"/>
          <w:szCs w:val="24"/>
        </w:rPr>
        <w:t>Other</w:t>
      </w:r>
      <w:proofErr w:type="gramEnd"/>
      <w:r>
        <w:rPr>
          <w:rFonts w:cs="Times New Roman"/>
          <w:szCs w:val="24"/>
        </w:rPr>
        <w:t>.” For the academic it may feel too colloquial. For the lay person, at times it may feel too academic. For the Indigenous reader, it may feel very driven by Eurocentric approach</w:t>
      </w:r>
      <w:r w:rsidR="001D4BF9">
        <w:rPr>
          <w:rFonts w:cs="Times New Roman"/>
          <w:szCs w:val="24"/>
        </w:rPr>
        <w:t>es born out of what will be explained as Western science</w:t>
      </w:r>
      <w:r>
        <w:rPr>
          <w:rFonts w:cs="Times New Roman"/>
          <w:szCs w:val="24"/>
        </w:rPr>
        <w:t xml:space="preserve">. All of these observations would be fair because the audience is wide, and the very nature of the research forces all those involved to move beyond the </w:t>
      </w:r>
      <w:r w:rsidR="000A656D">
        <w:rPr>
          <w:rFonts w:cs="Times New Roman"/>
          <w:szCs w:val="24"/>
        </w:rPr>
        <w:t xml:space="preserve">North </w:t>
      </w:r>
      <w:r>
        <w:rPr>
          <w:rFonts w:cs="Times New Roman"/>
          <w:szCs w:val="24"/>
        </w:rPr>
        <w:t>American comfort of definitive and culturally-constructed boxes into which information is forced. Before we begin, I will answer a question common to most Native communities—where am I from? This question is meant to be answered honestly and not with the impersonal formality that is often expected in mainstream American culture</w:t>
      </w:r>
      <w:r w:rsidR="005B573E">
        <w:rPr>
          <w:rFonts w:cs="Times New Roman"/>
          <w:szCs w:val="24"/>
        </w:rPr>
        <w:t>.</w:t>
      </w:r>
    </w:p>
    <w:p w:rsidR="003764BE" w:rsidRDefault="000109C4" w:rsidP="008B41F8">
      <w:pPr>
        <w:pStyle w:val="NoSpacing"/>
        <w:spacing w:line="480" w:lineRule="auto"/>
        <w:ind w:firstLine="720"/>
        <w:rPr>
          <w:rFonts w:cs="Times New Roman"/>
          <w:szCs w:val="24"/>
        </w:rPr>
      </w:pPr>
      <w:r>
        <w:rPr>
          <w:rFonts w:cs="Times New Roman"/>
          <w:szCs w:val="24"/>
        </w:rPr>
        <w:t xml:space="preserve">My maternal grandmother is the Deer Clan mother for the United Mingo Remnant Band, and I was raised both within American dominant settler society and our local Indigenous community of </w:t>
      </w:r>
      <w:proofErr w:type="spellStart"/>
      <w:r>
        <w:rPr>
          <w:rFonts w:cs="Times New Roman"/>
          <w:szCs w:val="24"/>
        </w:rPr>
        <w:t>Shawandassee</w:t>
      </w:r>
      <w:proofErr w:type="spellEnd"/>
      <w:r>
        <w:rPr>
          <w:rFonts w:cs="Times New Roman"/>
          <w:szCs w:val="24"/>
        </w:rPr>
        <w:t xml:space="preserve">, </w:t>
      </w:r>
      <w:proofErr w:type="spellStart"/>
      <w:r>
        <w:rPr>
          <w:rFonts w:cs="Times New Roman"/>
          <w:szCs w:val="24"/>
        </w:rPr>
        <w:t>Munci</w:t>
      </w:r>
      <w:proofErr w:type="spellEnd"/>
      <w:r>
        <w:rPr>
          <w:rFonts w:cs="Times New Roman"/>
          <w:szCs w:val="24"/>
        </w:rPr>
        <w:t>-Delaware, and Mingo. My upbringing was also spattered with bits of culture and tradi</w:t>
      </w:r>
      <w:r w:rsidR="004833B1">
        <w:rPr>
          <w:rFonts w:cs="Times New Roman"/>
          <w:szCs w:val="24"/>
        </w:rPr>
        <w:t xml:space="preserve">tion from Vietnamese and Muslim </w:t>
      </w:r>
      <w:r>
        <w:rPr>
          <w:rFonts w:cs="Times New Roman"/>
          <w:szCs w:val="24"/>
        </w:rPr>
        <w:t>influences</w:t>
      </w:r>
      <w:r w:rsidR="001D4BF9">
        <w:rPr>
          <w:rFonts w:cs="Times New Roman"/>
          <w:szCs w:val="24"/>
        </w:rPr>
        <w:t xml:space="preserve"> as well as lingering aspects of my </w:t>
      </w:r>
      <w:r w:rsidR="004833B1">
        <w:rPr>
          <w:rFonts w:cs="Times New Roman"/>
          <w:szCs w:val="24"/>
        </w:rPr>
        <w:t xml:space="preserve">Korean, English, </w:t>
      </w:r>
      <w:r w:rsidR="001D4BF9">
        <w:rPr>
          <w:rFonts w:cs="Times New Roman"/>
          <w:szCs w:val="24"/>
        </w:rPr>
        <w:t>German-Jewish</w:t>
      </w:r>
      <w:r w:rsidR="004833B1">
        <w:rPr>
          <w:rFonts w:cs="Times New Roman"/>
          <w:szCs w:val="24"/>
        </w:rPr>
        <w:t>,</w:t>
      </w:r>
      <w:r w:rsidR="001D4BF9">
        <w:rPr>
          <w:rFonts w:cs="Times New Roman"/>
          <w:szCs w:val="24"/>
        </w:rPr>
        <w:t xml:space="preserve"> and Scots-Irish heritage</w:t>
      </w:r>
      <w:r>
        <w:rPr>
          <w:rFonts w:cs="Times New Roman"/>
          <w:szCs w:val="24"/>
        </w:rPr>
        <w:t>. Raised in rural, Northwest Ohio, my household was relatively violent, and economically, we lived well-below the poverty line. After studying material science in upstate New York</w:t>
      </w:r>
      <w:r w:rsidR="004833B1">
        <w:rPr>
          <w:rFonts w:cs="Times New Roman"/>
          <w:szCs w:val="24"/>
        </w:rPr>
        <w:t xml:space="preserve"> for</w:t>
      </w:r>
      <w:r w:rsidR="001D4BF9">
        <w:rPr>
          <w:rFonts w:cs="Times New Roman"/>
          <w:szCs w:val="24"/>
        </w:rPr>
        <w:t xml:space="preserve"> my undergraduate degree</w:t>
      </w:r>
      <w:r>
        <w:rPr>
          <w:rFonts w:cs="Times New Roman"/>
          <w:szCs w:val="24"/>
        </w:rPr>
        <w:t xml:space="preserve">, I moved to Tennessee to complete a </w:t>
      </w:r>
      <w:r w:rsidR="00660D32">
        <w:rPr>
          <w:rFonts w:cs="Times New Roman"/>
          <w:szCs w:val="24"/>
        </w:rPr>
        <w:t>M</w:t>
      </w:r>
      <w:r>
        <w:rPr>
          <w:rFonts w:cs="Times New Roman"/>
          <w:szCs w:val="24"/>
        </w:rPr>
        <w:t xml:space="preserve">aster of </w:t>
      </w:r>
      <w:r w:rsidR="00660D32">
        <w:rPr>
          <w:rFonts w:cs="Times New Roman"/>
          <w:szCs w:val="24"/>
        </w:rPr>
        <w:t>A</w:t>
      </w:r>
      <w:r>
        <w:rPr>
          <w:rFonts w:cs="Times New Roman"/>
          <w:szCs w:val="24"/>
        </w:rPr>
        <w:t xml:space="preserve">rts degree in anthropology, with a focus </w:t>
      </w:r>
      <w:r>
        <w:rPr>
          <w:rFonts w:cs="Times New Roman"/>
          <w:szCs w:val="24"/>
        </w:rPr>
        <w:lastRenderedPageBreak/>
        <w:t xml:space="preserve">in forensic anthropology. Forensic anthropology, primarily the study of human remains in a legal context, was chosen because I wanted to help other victims </w:t>
      </w:r>
      <w:r w:rsidR="001D4BF9">
        <w:rPr>
          <w:rFonts w:cs="Times New Roman"/>
          <w:szCs w:val="24"/>
        </w:rPr>
        <w:t xml:space="preserve">of violence </w:t>
      </w:r>
      <w:r>
        <w:rPr>
          <w:rFonts w:cs="Times New Roman"/>
          <w:szCs w:val="24"/>
        </w:rPr>
        <w:t>via gathering evidence and victim identification. During my master’s program, I became intereste</w:t>
      </w:r>
      <w:r w:rsidR="00601791">
        <w:rPr>
          <w:rFonts w:cs="Times New Roman"/>
          <w:szCs w:val="24"/>
        </w:rPr>
        <w:t>d in human rights anthropology</w:t>
      </w:r>
      <w:r w:rsidR="001D4BF9">
        <w:rPr>
          <w:rFonts w:cs="Times New Roman"/>
          <w:szCs w:val="24"/>
        </w:rPr>
        <w:t>. Specifically, t</w:t>
      </w:r>
      <w:r>
        <w:rPr>
          <w:rFonts w:cs="Times New Roman"/>
          <w:szCs w:val="24"/>
        </w:rPr>
        <w:t xml:space="preserve">he </w:t>
      </w:r>
      <w:r w:rsidR="001D4BF9">
        <w:rPr>
          <w:rFonts w:cs="Times New Roman"/>
          <w:szCs w:val="24"/>
        </w:rPr>
        <w:t xml:space="preserve">blatantly </w:t>
      </w:r>
      <w:r>
        <w:rPr>
          <w:rFonts w:cs="Times New Roman"/>
          <w:szCs w:val="24"/>
        </w:rPr>
        <w:t>racist tenor of the department</w:t>
      </w:r>
      <w:r w:rsidR="001D4BF9">
        <w:rPr>
          <w:rFonts w:cs="Times New Roman"/>
          <w:szCs w:val="24"/>
        </w:rPr>
        <w:t xml:space="preserve"> at the time and the</w:t>
      </w:r>
      <w:r>
        <w:rPr>
          <w:rFonts w:cs="Times New Roman"/>
          <w:szCs w:val="24"/>
        </w:rPr>
        <w:t xml:space="preserve"> very apparent anthropological misco</w:t>
      </w:r>
      <w:r w:rsidR="004833B1">
        <w:rPr>
          <w:rFonts w:cs="Times New Roman"/>
          <w:szCs w:val="24"/>
        </w:rPr>
        <w:t xml:space="preserve">nceptions of Native culture </w:t>
      </w:r>
      <w:r>
        <w:rPr>
          <w:rFonts w:cs="Times New Roman"/>
          <w:szCs w:val="24"/>
        </w:rPr>
        <w:t>deterred me from pursuing research in Indigenous studies. However, when I learned of the ongoing nation-wide movement in Canada to address human rights abuses against Nat</w:t>
      </w:r>
      <w:r w:rsidR="00601791">
        <w:rPr>
          <w:rFonts w:cs="Times New Roman"/>
          <w:szCs w:val="24"/>
        </w:rPr>
        <w:t>ives</w:t>
      </w:r>
      <w:r w:rsidR="001D4BF9">
        <w:rPr>
          <w:rFonts w:cs="Times New Roman"/>
          <w:szCs w:val="24"/>
        </w:rPr>
        <w:t xml:space="preserve"> (under the </w:t>
      </w:r>
      <w:r w:rsidR="00660D32">
        <w:rPr>
          <w:rFonts w:cs="Times New Roman"/>
          <w:szCs w:val="24"/>
        </w:rPr>
        <w:t>auspices</w:t>
      </w:r>
      <w:r w:rsidR="001D4BF9">
        <w:rPr>
          <w:rFonts w:cs="Times New Roman"/>
          <w:szCs w:val="24"/>
        </w:rPr>
        <w:t xml:space="preserve"> of </w:t>
      </w:r>
      <w:r w:rsidR="00660D32">
        <w:rPr>
          <w:rFonts w:cs="Times New Roman"/>
          <w:szCs w:val="24"/>
        </w:rPr>
        <w:t>“</w:t>
      </w:r>
      <w:r w:rsidR="001D4BF9">
        <w:rPr>
          <w:rFonts w:cs="Times New Roman"/>
          <w:szCs w:val="24"/>
        </w:rPr>
        <w:t>transitional justice</w:t>
      </w:r>
      <w:r w:rsidR="00660D32">
        <w:rPr>
          <w:rFonts w:cs="Times New Roman"/>
          <w:szCs w:val="24"/>
        </w:rPr>
        <w:t>”</w:t>
      </w:r>
      <w:r w:rsidR="001D4BF9">
        <w:rPr>
          <w:rFonts w:cs="Times New Roman"/>
          <w:szCs w:val="24"/>
        </w:rPr>
        <w:t>)</w:t>
      </w:r>
      <w:r w:rsidR="00601791">
        <w:rPr>
          <w:rFonts w:cs="Times New Roman"/>
          <w:szCs w:val="24"/>
        </w:rPr>
        <w:t>, the opportunity presented itself to combine my research goals</w:t>
      </w:r>
      <w:r w:rsidR="001D4BF9">
        <w:rPr>
          <w:rFonts w:cs="Times New Roman"/>
          <w:szCs w:val="24"/>
        </w:rPr>
        <w:t>. It was</w:t>
      </w:r>
      <w:r>
        <w:rPr>
          <w:rFonts w:cs="Times New Roman"/>
          <w:szCs w:val="24"/>
        </w:rPr>
        <w:t xml:space="preserve"> important to me that </w:t>
      </w:r>
      <w:r w:rsidR="00601791">
        <w:rPr>
          <w:rFonts w:cs="Times New Roman"/>
          <w:szCs w:val="24"/>
        </w:rPr>
        <w:t>I investigate</w:t>
      </w:r>
      <w:r>
        <w:rPr>
          <w:rFonts w:cs="Times New Roman"/>
          <w:szCs w:val="24"/>
        </w:rPr>
        <w:t xml:space="preserve"> my own culture</w:t>
      </w:r>
      <w:r w:rsidR="00601791">
        <w:rPr>
          <w:rFonts w:cs="Times New Roman"/>
          <w:szCs w:val="24"/>
        </w:rPr>
        <w:t>s,</w:t>
      </w:r>
      <w:r>
        <w:rPr>
          <w:rFonts w:cs="Times New Roman"/>
          <w:szCs w:val="24"/>
        </w:rPr>
        <w:t xml:space="preserve"> contribute research to my own communities</w:t>
      </w:r>
      <w:r w:rsidR="00601791">
        <w:rPr>
          <w:rFonts w:cs="Times New Roman"/>
          <w:szCs w:val="24"/>
        </w:rPr>
        <w:t>, and</w:t>
      </w:r>
      <w:r>
        <w:rPr>
          <w:rFonts w:cs="Times New Roman"/>
          <w:szCs w:val="24"/>
        </w:rPr>
        <w:t xml:space="preserve"> reduce my own studies of “the </w:t>
      </w:r>
      <w:proofErr w:type="gramStart"/>
      <w:r>
        <w:rPr>
          <w:rFonts w:cs="Times New Roman"/>
          <w:szCs w:val="24"/>
        </w:rPr>
        <w:t>Other</w:t>
      </w:r>
      <w:proofErr w:type="gramEnd"/>
      <w:r>
        <w:rPr>
          <w:rFonts w:cs="Times New Roman"/>
          <w:szCs w:val="24"/>
        </w:rPr>
        <w:t xml:space="preserve">.” </w:t>
      </w:r>
    </w:p>
    <w:p w:rsidR="000109C4" w:rsidRDefault="003764BE" w:rsidP="008B41F8">
      <w:pPr>
        <w:pStyle w:val="NoSpacing"/>
        <w:spacing w:line="480" w:lineRule="auto"/>
        <w:ind w:firstLine="720"/>
        <w:rPr>
          <w:rFonts w:cs="Times New Roman"/>
          <w:szCs w:val="24"/>
        </w:rPr>
      </w:pPr>
      <w:r>
        <w:rPr>
          <w:rFonts w:cs="Times New Roman"/>
          <w:szCs w:val="24"/>
        </w:rPr>
        <w:t>Combining the cultures that I was born into and their varying perspectives of the world with the academic culture that I entered into has proved challenging. While walking the Red Road and the White Road is often frowned upon by both Indigenous and Euro-American culture, I strive to bring the two together in this writing, and belonging to both</w:t>
      </w:r>
      <w:r w:rsidR="008779C7">
        <w:rPr>
          <w:rFonts w:cs="Times New Roman"/>
          <w:szCs w:val="24"/>
        </w:rPr>
        <w:t xml:space="preserve"> (and others!)</w:t>
      </w:r>
      <w:r>
        <w:rPr>
          <w:rFonts w:cs="Times New Roman"/>
          <w:szCs w:val="24"/>
        </w:rPr>
        <w:t xml:space="preserve"> does not indicate disloyalty to either. </w:t>
      </w:r>
      <w:r w:rsidR="003A3713">
        <w:rPr>
          <w:rFonts w:cs="Times New Roman"/>
          <w:szCs w:val="24"/>
        </w:rPr>
        <w:t>Sometimes citations</w:t>
      </w:r>
      <w:r w:rsidR="008779C7">
        <w:rPr>
          <w:rFonts w:cs="Times New Roman"/>
          <w:szCs w:val="24"/>
        </w:rPr>
        <w:t xml:space="preserve"> have had to be provided for information that I know to be true, as one would know the presence of the sun in the sky to be true, which has also been an uncomfortable endeavor. Additionally, while I have heard and read many detailed, gruesome accounts of the physical and sexual abuse that occurred within the walls of the residential schools, much in the way of those accounts is not present here. Those testimonies are easily accessible for those who want to look for them, but there is no need for me to describe in detail the rape and torture of children. All things considered, this research examines</w:t>
      </w:r>
      <w:r w:rsidR="00601791">
        <w:rPr>
          <w:rFonts w:cs="Times New Roman"/>
          <w:szCs w:val="24"/>
        </w:rPr>
        <w:t xml:space="preserve"> </w:t>
      </w:r>
      <w:r w:rsidR="00660D32">
        <w:rPr>
          <w:rFonts w:cs="Times New Roman"/>
          <w:szCs w:val="24"/>
        </w:rPr>
        <w:t>whether</w:t>
      </w:r>
      <w:r w:rsidR="000109C4">
        <w:rPr>
          <w:rFonts w:cs="Times New Roman"/>
          <w:szCs w:val="24"/>
        </w:rPr>
        <w:t xml:space="preserve"> “transitional justice” could succeed for Indigenous peoples in the Americas.</w:t>
      </w:r>
    </w:p>
    <w:p w:rsidR="00595FB8" w:rsidRDefault="00595FB8" w:rsidP="008B41F8">
      <w:pPr>
        <w:spacing w:after="0"/>
        <w:rPr>
          <w:rFonts w:cs="Times New Roman"/>
          <w:b/>
          <w:szCs w:val="24"/>
        </w:rPr>
      </w:pPr>
    </w:p>
    <w:p w:rsidR="00183804" w:rsidRDefault="004E2040" w:rsidP="008B41F8">
      <w:pPr>
        <w:rPr>
          <w:rFonts w:cs="Times New Roman"/>
          <w:b/>
          <w:szCs w:val="24"/>
        </w:rPr>
      </w:pPr>
      <w:r>
        <w:rPr>
          <w:rFonts w:cs="Times New Roman"/>
          <w:b/>
          <w:szCs w:val="24"/>
        </w:rPr>
        <w:br w:type="page"/>
      </w:r>
      <w:r w:rsidR="00183804">
        <w:rPr>
          <w:rFonts w:cs="Times New Roman"/>
          <w:b/>
          <w:szCs w:val="24"/>
        </w:rPr>
        <w:lastRenderedPageBreak/>
        <w:t>TABLE OF CONTENTS</w:t>
      </w:r>
    </w:p>
    <w:p w:rsidR="008B41F8" w:rsidRDefault="008B41F8" w:rsidP="00397B3A">
      <w:pPr>
        <w:tabs>
          <w:tab w:val="right" w:leader="dot" w:pos="8640"/>
        </w:tabs>
        <w:spacing w:after="0" w:line="360" w:lineRule="auto"/>
        <w:rPr>
          <w:rFonts w:cs="Times New Roman"/>
          <w:szCs w:val="24"/>
        </w:rPr>
      </w:pPr>
      <w:r>
        <w:rPr>
          <w:rFonts w:cs="Times New Roman"/>
          <w:szCs w:val="24"/>
        </w:rPr>
        <w:t>PROLOGUE: BACKGROUND INFORMATION</w:t>
      </w:r>
      <w:r>
        <w:rPr>
          <w:rFonts w:cs="Times New Roman"/>
          <w:szCs w:val="24"/>
        </w:rPr>
        <w:tab/>
        <w:t>1</w:t>
      </w:r>
    </w:p>
    <w:p w:rsidR="00C06FB0" w:rsidRDefault="00A51A59" w:rsidP="009F19F3">
      <w:pPr>
        <w:tabs>
          <w:tab w:val="right" w:leader="dot" w:pos="8640"/>
        </w:tabs>
        <w:spacing w:after="0" w:line="360" w:lineRule="auto"/>
        <w:ind w:left="360"/>
        <w:rPr>
          <w:rFonts w:cs="Times New Roman"/>
          <w:szCs w:val="24"/>
        </w:rPr>
      </w:pPr>
      <w:r>
        <w:rPr>
          <w:rFonts w:cs="Times New Roman"/>
          <w:szCs w:val="24"/>
        </w:rPr>
        <w:t>Summary of the Research Agenda</w:t>
      </w:r>
      <w:r w:rsidR="00C06FB0">
        <w:rPr>
          <w:rFonts w:cs="Times New Roman"/>
          <w:szCs w:val="24"/>
        </w:rPr>
        <w:tab/>
      </w:r>
      <w:r w:rsidR="00B06332">
        <w:rPr>
          <w:rFonts w:cs="Times New Roman"/>
          <w:szCs w:val="24"/>
        </w:rPr>
        <w:t>4</w:t>
      </w:r>
    </w:p>
    <w:p w:rsidR="009F19F3" w:rsidRDefault="009F19F3" w:rsidP="009F19F3">
      <w:pPr>
        <w:tabs>
          <w:tab w:val="right" w:leader="dot" w:pos="8640"/>
        </w:tabs>
        <w:spacing w:after="0" w:line="360" w:lineRule="auto"/>
        <w:ind w:left="360"/>
        <w:rPr>
          <w:rFonts w:cs="Times New Roman"/>
          <w:szCs w:val="24"/>
        </w:rPr>
      </w:pPr>
      <w:r>
        <w:rPr>
          <w:rFonts w:cs="Times New Roman"/>
          <w:szCs w:val="24"/>
        </w:rPr>
        <w:t>History, Residential Schools, and the Indian Problem</w:t>
      </w:r>
      <w:r>
        <w:rPr>
          <w:rFonts w:cs="Times New Roman"/>
          <w:szCs w:val="24"/>
        </w:rPr>
        <w:tab/>
        <w:t>6</w:t>
      </w:r>
    </w:p>
    <w:p w:rsidR="00C06FB0" w:rsidRDefault="00C06FB0" w:rsidP="009F19F3">
      <w:pPr>
        <w:tabs>
          <w:tab w:val="right" w:leader="dot" w:pos="8640"/>
        </w:tabs>
        <w:spacing w:after="0" w:line="360" w:lineRule="auto"/>
        <w:ind w:left="360"/>
        <w:rPr>
          <w:rFonts w:cs="Times New Roman"/>
          <w:szCs w:val="24"/>
        </w:rPr>
      </w:pPr>
      <w:r>
        <w:rPr>
          <w:rFonts w:cs="Times New Roman"/>
          <w:szCs w:val="24"/>
        </w:rPr>
        <w:t>Project Rationale</w:t>
      </w:r>
      <w:r>
        <w:rPr>
          <w:rFonts w:cs="Times New Roman"/>
          <w:szCs w:val="24"/>
        </w:rPr>
        <w:tab/>
      </w:r>
      <w:r w:rsidR="009F19F3">
        <w:rPr>
          <w:rFonts w:cs="Times New Roman"/>
          <w:szCs w:val="24"/>
        </w:rPr>
        <w:t>16</w:t>
      </w:r>
    </w:p>
    <w:p w:rsidR="00C06FB0" w:rsidRDefault="00C06FB0" w:rsidP="009F19F3">
      <w:pPr>
        <w:tabs>
          <w:tab w:val="right" w:leader="dot" w:pos="8640"/>
        </w:tabs>
        <w:spacing w:after="0" w:line="360" w:lineRule="auto"/>
        <w:ind w:left="360"/>
        <w:rPr>
          <w:rFonts w:cs="Times New Roman"/>
          <w:szCs w:val="24"/>
        </w:rPr>
      </w:pPr>
      <w:r>
        <w:rPr>
          <w:rFonts w:cs="Times New Roman"/>
          <w:szCs w:val="24"/>
        </w:rPr>
        <w:t>Transitional Justice in Theory</w:t>
      </w:r>
      <w:r>
        <w:rPr>
          <w:rFonts w:cs="Times New Roman"/>
          <w:szCs w:val="24"/>
        </w:rPr>
        <w:tab/>
      </w:r>
      <w:r w:rsidR="009F19F3">
        <w:rPr>
          <w:rFonts w:cs="Times New Roman"/>
          <w:szCs w:val="24"/>
        </w:rPr>
        <w:t>21</w:t>
      </w:r>
    </w:p>
    <w:p w:rsidR="00C06FB0" w:rsidRDefault="00A51A59" w:rsidP="00397B3A">
      <w:pPr>
        <w:tabs>
          <w:tab w:val="right" w:leader="dot" w:pos="8640"/>
        </w:tabs>
        <w:spacing w:after="0" w:line="360" w:lineRule="auto"/>
        <w:ind w:left="360"/>
        <w:rPr>
          <w:rFonts w:cs="Times New Roman"/>
          <w:szCs w:val="24"/>
        </w:rPr>
      </w:pPr>
      <w:r>
        <w:rPr>
          <w:rFonts w:cs="Times New Roman"/>
          <w:szCs w:val="24"/>
        </w:rPr>
        <w:t>Cognitive Pluralism and Methods</w:t>
      </w:r>
      <w:r w:rsidR="00C06FB0">
        <w:rPr>
          <w:rFonts w:cs="Times New Roman"/>
          <w:szCs w:val="24"/>
        </w:rPr>
        <w:tab/>
      </w:r>
      <w:r w:rsidR="009F19F3">
        <w:rPr>
          <w:rFonts w:cs="Times New Roman"/>
          <w:szCs w:val="24"/>
        </w:rPr>
        <w:t>30</w:t>
      </w:r>
    </w:p>
    <w:p w:rsidR="00C06FB0" w:rsidRDefault="00E15708" w:rsidP="00397B3A">
      <w:pPr>
        <w:tabs>
          <w:tab w:val="left" w:pos="720"/>
          <w:tab w:val="right" w:leader="dot" w:pos="8640"/>
        </w:tabs>
        <w:spacing w:after="0" w:line="360" w:lineRule="auto"/>
        <w:ind w:left="360"/>
        <w:rPr>
          <w:rFonts w:cs="Times New Roman"/>
          <w:szCs w:val="24"/>
        </w:rPr>
      </w:pPr>
      <w:r>
        <w:rPr>
          <w:rFonts w:cs="Times New Roman"/>
          <w:szCs w:val="24"/>
        </w:rPr>
        <w:tab/>
        <w:t>Session 1 (</w:t>
      </w:r>
      <w:r w:rsidR="00C06FB0">
        <w:rPr>
          <w:rFonts w:cs="Times New Roman"/>
          <w:szCs w:val="24"/>
        </w:rPr>
        <w:t>May – June 2011</w:t>
      </w:r>
      <w:r>
        <w:rPr>
          <w:rFonts w:cs="Times New Roman"/>
          <w:szCs w:val="24"/>
        </w:rPr>
        <w:t>)</w:t>
      </w:r>
      <w:r w:rsidR="00C06FB0">
        <w:rPr>
          <w:rFonts w:cs="Times New Roman"/>
          <w:szCs w:val="24"/>
        </w:rPr>
        <w:tab/>
      </w:r>
      <w:r w:rsidR="009F19F3">
        <w:rPr>
          <w:rFonts w:cs="Times New Roman"/>
          <w:szCs w:val="24"/>
        </w:rPr>
        <w:t>33</w:t>
      </w:r>
    </w:p>
    <w:p w:rsidR="00C06FB0" w:rsidRDefault="00C06FB0" w:rsidP="00397B3A">
      <w:pPr>
        <w:tabs>
          <w:tab w:val="left" w:pos="720"/>
          <w:tab w:val="right" w:leader="dot" w:pos="8640"/>
        </w:tabs>
        <w:spacing w:after="0" w:line="360" w:lineRule="auto"/>
        <w:ind w:left="360"/>
        <w:rPr>
          <w:rFonts w:cs="Times New Roman"/>
          <w:szCs w:val="24"/>
        </w:rPr>
      </w:pPr>
      <w:r>
        <w:rPr>
          <w:rFonts w:cs="Times New Roman"/>
          <w:szCs w:val="24"/>
        </w:rPr>
        <w:tab/>
        <w:t>S</w:t>
      </w:r>
      <w:r w:rsidR="00E15708">
        <w:rPr>
          <w:rFonts w:cs="Times New Roman"/>
          <w:szCs w:val="24"/>
        </w:rPr>
        <w:t>ession 2 (May – July</w:t>
      </w:r>
      <w:r>
        <w:rPr>
          <w:rFonts w:cs="Times New Roman"/>
          <w:szCs w:val="24"/>
        </w:rPr>
        <w:t xml:space="preserve"> 2012</w:t>
      </w:r>
      <w:r w:rsidR="00E15708">
        <w:rPr>
          <w:rFonts w:cs="Times New Roman"/>
          <w:szCs w:val="24"/>
        </w:rPr>
        <w:t>)</w:t>
      </w:r>
      <w:r>
        <w:rPr>
          <w:rFonts w:cs="Times New Roman"/>
          <w:szCs w:val="24"/>
        </w:rPr>
        <w:tab/>
      </w:r>
      <w:r w:rsidR="009F19F3">
        <w:rPr>
          <w:rFonts w:cs="Times New Roman"/>
          <w:szCs w:val="24"/>
        </w:rPr>
        <w:t>3</w:t>
      </w:r>
      <w:r w:rsidR="0013314F">
        <w:rPr>
          <w:rFonts w:cs="Times New Roman"/>
          <w:szCs w:val="24"/>
        </w:rPr>
        <w:t>5</w:t>
      </w:r>
    </w:p>
    <w:p w:rsidR="00C06FB0" w:rsidRDefault="00E15708" w:rsidP="00397B3A">
      <w:pPr>
        <w:tabs>
          <w:tab w:val="left" w:pos="720"/>
          <w:tab w:val="right" w:leader="dot" w:pos="8640"/>
        </w:tabs>
        <w:spacing w:after="0" w:line="360" w:lineRule="auto"/>
        <w:ind w:left="360"/>
        <w:rPr>
          <w:rFonts w:cs="Times New Roman"/>
          <w:szCs w:val="24"/>
        </w:rPr>
      </w:pPr>
      <w:r>
        <w:rPr>
          <w:rFonts w:cs="Times New Roman"/>
          <w:szCs w:val="24"/>
        </w:rPr>
        <w:tab/>
        <w:t>Session 3 (</w:t>
      </w:r>
      <w:r w:rsidR="00C06FB0">
        <w:rPr>
          <w:rFonts w:cs="Times New Roman"/>
          <w:szCs w:val="24"/>
        </w:rPr>
        <w:t>May – December 2013</w:t>
      </w:r>
      <w:r>
        <w:rPr>
          <w:rFonts w:cs="Times New Roman"/>
          <w:szCs w:val="24"/>
        </w:rPr>
        <w:t>)</w:t>
      </w:r>
      <w:r w:rsidR="00C06FB0">
        <w:rPr>
          <w:rFonts w:cs="Times New Roman"/>
          <w:szCs w:val="24"/>
        </w:rPr>
        <w:tab/>
      </w:r>
      <w:r w:rsidR="0013314F">
        <w:rPr>
          <w:rFonts w:cs="Times New Roman"/>
          <w:szCs w:val="24"/>
        </w:rPr>
        <w:t>42</w:t>
      </w:r>
    </w:p>
    <w:p w:rsidR="00332E75" w:rsidRDefault="00332E75" w:rsidP="00332E75">
      <w:pPr>
        <w:tabs>
          <w:tab w:val="left" w:pos="720"/>
          <w:tab w:val="right" w:leader="dot" w:pos="8640"/>
        </w:tabs>
        <w:spacing w:after="0" w:line="360" w:lineRule="auto"/>
        <w:rPr>
          <w:rFonts w:cs="Times New Roman"/>
          <w:szCs w:val="24"/>
        </w:rPr>
      </w:pPr>
      <w:r>
        <w:rPr>
          <w:rFonts w:cs="Times New Roman"/>
          <w:szCs w:val="24"/>
        </w:rPr>
        <w:t>ENTR’ACTE 1</w:t>
      </w:r>
      <w:r>
        <w:rPr>
          <w:rFonts w:cs="Times New Roman"/>
          <w:szCs w:val="24"/>
        </w:rPr>
        <w:tab/>
      </w:r>
      <w:r w:rsidR="009F19F3">
        <w:rPr>
          <w:rFonts w:cs="Times New Roman"/>
          <w:szCs w:val="24"/>
        </w:rPr>
        <w:t>45</w:t>
      </w:r>
    </w:p>
    <w:p w:rsidR="00C06FB0" w:rsidRDefault="00C06FB0" w:rsidP="00397B3A">
      <w:pPr>
        <w:tabs>
          <w:tab w:val="left" w:pos="720"/>
          <w:tab w:val="right" w:leader="dot" w:pos="8640"/>
        </w:tabs>
        <w:spacing w:after="0" w:line="360" w:lineRule="auto"/>
        <w:rPr>
          <w:rFonts w:cs="Times New Roman"/>
          <w:szCs w:val="24"/>
        </w:rPr>
      </w:pPr>
      <w:r>
        <w:rPr>
          <w:rFonts w:cs="Times New Roman"/>
          <w:szCs w:val="24"/>
        </w:rPr>
        <w:t xml:space="preserve">CHAPTER </w:t>
      </w:r>
      <w:r w:rsidR="00397B3A">
        <w:rPr>
          <w:rFonts w:cs="Times New Roman"/>
          <w:szCs w:val="24"/>
        </w:rPr>
        <w:t>ONE</w:t>
      </w:r>
      <w:r>
        <w:rPr>
          <w:rFonts w:cs="Times New Roman"/>
          <w:szCs w:val="24"/>
        </w:rPr>
        <w:t>: DEFINING RECONCILIATION</w:t>
      </w:r>
      <w:r>
        <w:rPr>
          <w:rFonts w:cs="Times New Roman"/>
          <w:szCs w:val="24"/>
        </w:rPr>
        <w:tab/>
      </w:r>
      <w:r w:rsidR="009F19F3">
        <w:rPr>
          <w:rFonts w:cs="Times New Roman"/>
          <w:szCs w:val="24"/>
        </w:rPr>
        <w:t>46</w:t>
      </w:r>
    </w:p>
    <w:p w:rsidR="00B464E5" w:rsidRDefault="00C06FB0"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32E75">
        <w:rPr>
          <w:rFonts w:cs="Times New Roman"/>
          <w:szCs w:val="24"/>
        </w:rPr>
        <w:t>Critical Discourse Studies</w:t>
      </w:r>
      <w:r w:rsidR="00B464E5">
        <w:rPr>
          <w:rFonts w:cs="Times New Roman"/>
          <w:szCs w:val="24"/>
        </w:rPr>
        <w:tab/>
      </w:r>
      <w:r w:rsidR="009F19F3">
        <w:rPr>
          <w:rFonts w:cs="Times New Roman"/>
          <w:szCs w:val="24"/>
        </w:rPr>
        <w:t>47</w:t>
      </w:r>
    </w:p>
    <w:p w:rsidR="00C06FB0" w:rsidRDefault="00B464E5"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32E75">
        <w:rPr>
          <w:rFonts w:cs="Times New Roman"/>
          <w:szCs w:val="24"/>
        </w:rPr>
        <w:t>“</w:t>
      </w:r>
      <w:r w:rsidR="00C06FB0">
        <w:rPr>
          <w:rFonts w:cs="Times New Roman"/>
          <w:szCs w:val="24"/>
        </w:rPr>
        <w:t>Reconciliation</w:t>
      </w:r>
      <w:r w:rsidR="00332E75">
        <w:rPr>
          <w:rFonts w:cs="Times New Roman"/>
          <w:szCs w:val="24"/>
        </w:rPr>
        <w:t>”</w:t>
      </w:r>
      <w:r w:rsidR="00C06FB0">
        <w:rPr>
          <w:rFonts w:cs="Times New Roman"/>
          <w:szCs w:val="24"/>
        </w:rPr>
        <w:t xml:space="preserve"> in Transitional Justice Theory</w:t>
      </w:r>
      <w:r w:rsidR="00C06FB0">
        <w:rPr>
          <w:rFonts w:cs="Times New Roman"/>
          <w:szCs w:val="24"/>
        </w:rPr>
        <w:tab/>
      </w:r>
      <w:r w:rsidR="009F19F3">
        <w:rPr>
          <w:rFonts w:cs="Times New Roman"/>
          <w:szCs w:val="24"/>
        </w:rPr>
        <w:t>49</w:t>
      </w:r>
    </w:p>
    <w:p w:rsidR="0060340B" w:rsidRDefault="0060340B" w:rsidP="00397B3A">
      <w:pPr>
        <w:tabs>
          <w:tab w:val="left" w:pos="360"/>
          <w:tab w:val="left" w:pos="720"/>
          <w:tab w:val="right" w:leader="dot" w:pos="8640"/>
        </w:tabs>
        <w:spacing w:after="0" w:line="360" w:lineRule="auto"/>
        <w:rPr>
          <w:rFonts w:cs="Times New Roman"/>
          <w:szCs w:val="24"/>
        </w:rPr>
      </w:pPr>
      <w:r>
        <w:rPr>
          <w:rFonts w:cs="Times New Roman"/>
          <w:szCs w:val="24"/>
        </w:rPr>
        <w:tab/>
        <w:t xml:space="preserve">Reconciliation Discourse </w:t>
      </w:r>
      <w:r w:rsidR="009F19F3">
        <w:rPr>
          <w:rFonts w:cs="Times New Roman"/>
          <w:szCs w:val="24"/>
        </w:rPr>
        <w:t>and the Chinese Head Tax</w:t>
      </w:r>
      <w:r w:rsidR="009F19F3">
        <w:rPr>
          <w:rFonts w:cs="Times New Roman"/>
          <w:szCs w:val="24"/>
        </w:rPr>
        <w:tab/>
        <w:t>54</w:t>
      </w:r>
    </w:p>
    <w:p w:rsidR="00C06FB0" w:rsidRDefault="00332E75" w:rsidP="00397B3A">
      <w:pPr>
        <w:tabs>
          <w:tab w:val="left" w:pos="360"/>
          <w:tab w:val="left" w:pos="720"/>
          <w:tab w:val="right" w:leader="dot" w:pos="8640"/>
        </w:tabs>
        <w:spacing w:after="0" w:line="360" w:lineRule="auto"/>
        <w:rPr>
          <w:rFonts w:cs="Times New Roman"/>
          <w:szCs w:val="24"/>
        </w:rPr>
      </w:pPr>
      <w:r>
        <w:rPr>
          <w:rFonts w:cs="Times New Roman"/>
          <w:szCs w:val="24"/>
        </w:rPr>
        <w:tab/>
        <w:t>Analysis of Reconciliation</w:t>
      </w:r>
      <w:r w:rsidR="00C06FB0">
        <w:rPr>
          <w:rFonts w:cs="Times New Roman"/>
          <w:szCs w:val="24"/>
        </w:rPr>
        <w:tab/>
      </w:r>
      <w:r w:rsidR="009F19F3">
        <w:rPr>
          <w:rFonts w:cs="Times New Roman"/>
          <w:szCs w:val="24"/>
        </w:rPr>
        <w:t>58</w:t>
      </w:r>
    </w:p>
    <w:p w:rsidR="00C06FB0" w:rsidRDefault="00332E75" w:rsidP="00397B3A">
      <w:pPr>
        <w:tabs>
          <w:tab w:val="left" w:pos="360"/>
          <w:tab w:val="left" w:pos="720"/>
          <w:tab w:val="right" w:leader="dot" w:pos="8640"/>
        </w:tabs>
        <w:spacing w:after="0" w:line="360" w:lineRule="auto"/>
        <w:rPr>
          <w:rFonts w:cs="Times New Roman"/>
          <w:szCs w:val="24"/>
        </w:rPr>
      </w:pPr>
      <w:r>
        <w:rPr>
          <w:rFonts w:cs="Times New Roman"/>
          <w:szCs w:val="24"/>
        </w:rPr>
        <w:tab/>
      </w:r>
      <w:r>
        <w:rPr>
          <w:rFonts w:cs="Times New Roman"/>
          <w:szCs w:val="24"/>
        </w:rPr>
        <w:tab/>
        <w:t>Semantics</w:t>
      </w:r>
      <w:r w:rsidR="00C06FB0">
        <w:rPr>
          <w:rFonts w:cs="Times New Roman"/>
          <w:szCs w:val="24"/>
        </w:rPr>
        <w:tab/>
      </w:r>
      <w:r w:rsidR="009F19F3">
        <w:rPr>
          <w:rFonts w:cs="Times New Roman"/>
          <w:szCs w:val="24"/>
        </w:rPr>
        <w:t>58</w:t>
      </w:r>
    </w:p>
    <w:p w:rsidR="00C06FB0" w:rsidRDefault="00C06FB0" w:rsidP="00397B3A">
      <w:pPr>
        <w:tabs>
          <w:tab w:val="left" w:pos="360"/>
          <w:tab w:val="left" w:pos="720"/>
          <w:tab w:val="right" w:leader="dot" w:pos="8640"/>
        </w:tabs>
        <w:spacing w:after="0" w:line="360" w:lineRule="auto"/>
        <w:rPr>
          <w:rFonts w:cs="Times New Roman"/>
          <w:szCs w:val="24"/>
        </w:rPr>
      </w:pPr>
      <w:r>
        <w:rPr>
          <w:rFonts w:cs="Times New Roman"/>
          <w:szCs w:val="24"/>
        </w:rPr>
        <w:tab/>
      </w:r>
      <w:r>
        <w:rPr>
          <w:rFonts w:cs="Times New Roman"/>
          <w:szCs w:val="24"/>
        </w:rPr>
        <w:tab/>
      </w:r>
      <w:r w:rsidR="00332E75">
        <w:rPr>
          <w:rFonts w:cs="Times New Roman"/>
          <w:szCs w:val="24"/>
        </w:rPr>
        <w:t>Reconciliation in Discourse</w:t>
      </w:r>
      <w:r>
        <w:rPr>
          <w:rFonts w:cs="Times New Roman"/>
          <w:szCs w:val="24"/>
        </w:rPr>
        <w:tab/>
      </w:r>
      <w:r w:rsidR="009F19F3">
        <w:rPr>
          <w:rFonts w:cs="Times New Roman"/>
          <w:szCs w:val="24"/>
        </w:rPr>
        <w:t>60</w:t>
      </w:r>
    </w:p>
    <w:p w:rsidR="00C06FB0" w:rsidRDefault="00C06FB0" w:rsidP="00397B3A">
      <w:pPr>
        <w:tabs>
          <w:tab w:val="left" w:pos="360"/>
          <w:tab w:val="left" w:pos="720"/>
          <w:tab w:val="right" w:leader="dot" w:pos="8640"/>
        </w:tabs>
        <w:spacing w:after="0" w:line="360" w:lineRule="auto"/>
        <w:rPr>
          <w:rFonts w:cs="Times New Roman"/>
          <w:szCs w:val="24"/>
        </w:rPr>
      </w:pPr>
      <w:r>
        <w:rPr>
          <w:rFonts w:cs="Times New Roman"/>
          <w:szCs w:val="24"/>
        </w:rPr>
        <w:tab/>
      </w:r>
      <w:r>
        <w:rPr>
          <w:rFonts w:cs="Times New Roman"/>
          <w:szCs w:val="24"/>
        </w:rPr>
        <w:tab/>
        <w:t>Limitations</w:t>
      </w:r>
      <w:r>
        <w:rPr>
          <w:rFonts w:cs="Times New Roman"/>
          <w:szCs w:val="24"/>
        </w:rPr>
        <w:tab/>
      </w:r>
      <w:r w:rsidR="009F19F3">
        <w:rPr>
          <w:rFonts w:cs="Times New Roman"/>
          <w:szCs w:val="24"/>
        </w:rPr>
        <w:t>64</w:t>
      </w:r>
    </w:p>
    <w:p w:rsidR="00397B3A" w:rsidRDefault="00C06FB0"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97B3A">
        <w:rPr>
          <w:rFonts w:cs="Times New Roman"/>
          <w:szCs w:val="24"/>
        </w:rPr>
        <w:t>Discussion</w:t>
      </w:r>
      <w:r w:rsidR="00397B3A">
        <w:rPr>
          <w:rFonts w:cs="Times New Roman"/>
          <w:szCs w:val="24"/>
        </w:rPr>
        <w:tab/>
      </w:r>
      <w:r w:rsidR="009F19F3">
        <w:rPr>
          <w:rFonts w:cs="Times New Roman"/>
          <w:szCs w:val="24"/>
        </w:rPr>
        <w:t>65</w:t>
      </w:r>
    </w:p>
    <w:p w:rsidR="008B41F8" w:rsidRDefault="00397B3A" w:rsidP="00397B3A">
      <w:pPr>
        <w:tabs>
          <w:tab w:val="left" w:pos="360"/>
          <w:tab w:val="left" w:pos="720"/>
          <w:tab w:val="right" w:leader="dot" w:pos="8640"/>
        </w:tabs>
        <w:spacing w:after="0" w:line="360" w:lineRule="auto"/>
        <w:rPr>
          <w:rFonts w:cs="Times New Roman"/>
          <w:szCs w:val="24"/>
        </w:rPr>
      </w:pPr>
      <w:r>
        <w:rPr>
          <w:rFonts w:cs="Times New Roman"/>
          <w:szCs w:val="24"/>
        </w:rPr>
        <w:tab/>
        <w:t>Conclusion</w:t>
      </w:r>
      <w:r w:rsidR="008B41F8" w:rsidRPr="00C06FB0">
        <w:rPr>
          <w:rFonts w:cs="Times New Roman"/>
          <w:szCs w:val="24"/>
        </w:rPr>
        <w:tab/>
      </w:r>
      <w:r w:rsidR="009F19F3">
        <w:rPr>
          <w:rFonts w:cs="Times New Roman"/>
          <w:szCs w:val="24"/>
        </w:rPr>
        <w:t>70</w:t>
      </w:r>
    </w:p>
    <w:p w:rsidR="00332E75" w:rsidRDefault="00332E75" w:rsidP="00397B3A">
      <w:pPr>
        <w:tabs>
          <w:tab w:val="left" w:pos="360"/>
          <w:tab w:val="left" w:pos="720"/>
          <w:tab w:val="right" w:leader="dot" w:pos="8640"/>
        </w:tabs>
        <w:spacing w:after="0" w:line="360" w:lineRule="auto"/>
        <w:rPr>
          <w:rFonts w:cs="Times New Roman"/>
          <w:szCs w:val="24"/>
        </w:rPr>
      </w:pPr>
      <w:r>
        <w:rPr>
          <w:rFonts w:cs="Times New Roman"/>
          <w:szCs w:val="24"/>
        </w:rPr>
        <w:t>ENTR’ACTE 2</w:t>
      </w:r>
      <w:r>
        <w:rPr>
          <w:rFonts w:cs="Times New Roman"/>
          <w:szCs w:val="24"/>
        </w:rPr>
        <w:tab/>
      </w:r>
      <w:r w:rsidR="009F19F3">
        <w:rPr>
          <w:rFonts w:cs="Times New Roman"/>
          <w:szCs w:val="24"/>
        </w:rPr>
        <w:t>72</w:t>
      </w:r>
    </w:p>
    <w:p w:rsidR="00397B3A" w:rsidRDefault="00397B3A" w:rsidP="00A51BBA">
      <w:pPr>
        <w:tabs>
          <w:tab w:val="left" w:pos="360"/>
          <w:tab w:val="left" w:pos="720"/>
          <w:tab w:val="right" w:leader="dot" w:pos="8640"/>
        </w:tabs>
        <w:spacing w:after="0" w:line="360" w:lineRule="auto"/>
        <w:rPr>
          <w:rFonts w:cs="Times New Roman"/>
          <w:szCs w:val="24"/>
        </w:rPr>
      </w:pPr>
      <w:r>
        <w:rPr>
          <w:rFonts w:cs="Times New Roman"/>
          <w:szCs w:val="24"/>
        </w:rPr>
        <w:t xml:space="preserve">CHAPTER TWO: </w:t>
      </w:r>
      <w:r w:rsidR="00A51BBA">
        <w:rPr>
          <w:rFonts w:cs="Times New Roman"/>
          <w:szCs w:val="24"/>
        </w:rPr>
        <w:t>ANTHROPOLOGICAL KNOWLEDGE PRODUCTION IN “POST-COLONIAL” CANADA</w:t>
      </w:r>
      <w:r>
        <w:rPr>
          <w:rFonts w:cs="Times New Roman"/>
          <w:szCs w:val="24"/>
        </w:rPr>
        <w:tab/>
      </w:r>
      <w:r w:rsidR="009F19F3">
        <w:rPr>
          <w:rFonts w:cs="Times New Roman"/>
          <w:szCs w:val="24"/>
        </w:rPr>
        <w:t>73</w:t>
      </w:r>
    </w:p>
    <w:p w:rsidR="00397B3A" w:rsidRDefault="00397B3A"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32E75">
        <w:rPr>
          <w:rFonts w:cs="Times New Roman"/>
          <w:szCs w:val="24"/>
        </w:rPr>
        <w:t xml:space="preserve">Transitional Justice, </w:t>
      </w:r>
      <w:r>
        <w:rPr>
          <w:rFonts w:cs="Times New Roman"/>
          <w:szCs w:val="24"/>
        </w:rPr>
        <w:t>Neo-colonialism</w:t>
      </w:r>
      <w:r w:rsidR="00332E75">
        <w:rPr>
          <w:rFonts w:cs="Times New Roman"/>
          <w:szCs w:val="24"/>
        </w:rPr>
        <w:t>,</w:t>
      </w:r>
      <w:r>
        <w:rPr>
          <w:rFonts w:cs="Times New Roman"/>
          <w:szCs w:val="24"/>
        </w:rPr>
        <w:t xml:space="preserve"> and the Continuum of Violence</w:t>
      </w:r>
      <w:r>
        <w:rPr>
          <w:rFonts w:cs="Times New Roman"/>
          <w:szCs w:val="24"/>
        </w:rPr>
        <w:tab/>
      </w:r>
      <w:r w:rsidR="009F19F3">
        <w:rPr>
          <w:rFonts w:cs="Times New Roman"/>
          <w:szCs w:val="24"/>
        </w:rPr>
        <w:t>76</w:t>
      </w:r>
    </w:p>
    <w:p w:rsidR="00397B3A" w:rsidRDefault="009F19F3"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32E75">
        <w:rPr>
          <w:rFonts w:cs="Times New Roman"/>
          <w:szCs w:val="24"/>
        </w:rPr>
        <w:t xml:space="preserve">Ethnographic, or Primary, </w:t>
      </w:r>
      <w:r w:rsidR="00397B3A">
        <w:rPr>
          <w:rFonts w:cs="Times New Roman"/>
          <w:szCs w:val="24"/>
        </w:rPr>
        <w:t>Data in Knowledge Production</w:t>
      </w:r>
      <w:r w:rsidR="00397B3A">
        <w:rPr>
          <w:rFonts w:cs="Times New Roman"/>
          <w:szCs w:val="24"/>
        </w:rPr>
        <w:tab/>
      </w:r>
      <w:r>
        <w:rPr>
          <w:rFonts w:cs="Times New Roman"/>
          <w:szCs w:val="24"/>
        </w:rPr>
        <w:t>82</w:t>
      </w:r>
    </w:p>
    <w:p w:rsidR="00397B3A" w:rsidRDefault="009F19F3"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97B3A">
        <w:rPr>
          <w:rFonts w:cs="Times New Roman"/>
          <w:szCs w:val="24"/>
        </w:rPr>
        <w:t>The Four-Field Approach</w:t>
      </w:r>
      <w:r w:rsidR="00397B3A">
        <w:rPr>
          <w:rFonts w:cs="Times New Roman"/>
          <w:szCs w:val="24"/>
        </w:rPr>
        <w:tab/>
      </w:r>
      <w:r>
        <w:rPr>
          <w:rFonts w:cs="Times New Roman"/>
          <w:szCs w:val="24"/>
        </w:rPr>
        <w:t>87</w:t>
      </w:r>
    </w:p>
    <w:p w:rsidR="00A51BBA" w:rsidRDefault="009F19F3" w:rsidP="00397B3A">
      <w:pPr>
        <w:tabs>
          <w:tab w:val="left" w:pos="360"/>
          <w:tab w:val="left" w:pos="720"/>
          <w:tab w:val="right" w:leader="dot" w:pos="8640"/>
        </w:tabs>
        <w:spacing w:after="0" w:line="360" w:lineRule="auto"/>
        <w:rPr>
          <w:rFonts w:cs="Times New Roman"/>
          <w:szCs w:val="24"/>
        </w:rPr>
      </w:pPr>
      <w:r>
        <w:rPr>
          <w:rFonts w:cs="Times New Roman"/>
          <w:szCs w:val="24"/>
        </w:rPr>
        <w:tab/>
      </w:r>
      <w:r w:rsidR="00332E75">
        <w:rPr>
          <w:rFonts w:cs="Times New Roman"/>
          <w:szCs w:val="24"/>
        </w:rPr>
        <w:t>Cultural Relativism and Emic vs. Etic Reporting</w:t>
      </w:r>
      <w:r w:rsidR="00A51BBA">
        <w:rPr>
          <w:rFonts w:cs="Times New Roman"/>
          <w:szCs w:val="24"/>
        </w:rPr>
        <w:tab/>
      </w:r>
      <w:r>
        <w:rPr>
          <w:rFonts w:cs="Times New Roman"/>
          <w:szCs w:val="24"/>
        </w:rPr>
        <w:t>90</w:t>
      </w:r>
    </w:p>
    <w:p w:rsidR="00A51BBA" w:rsidRDefault="00290A9A" w:rsidP="00397B3A">
      <w:pPr>
        <w:tabs>
          <w:tab w:val="left" w:pos="360"/>
          <w:tab w:val="left" w:pos="720"/>
          <w:tab w:val="right" w:leader="dot" w:pos="8640"/>
        </w:tabs>
        <w:spacing w:after="0" w:line="360" w:lineRule="auto"/>
        <w:rPr>
          <w:rFonts w:cs="Times New Roman"/>
          <w:szCs w:val="24"/>
        </w:rPr>
      </w:pPr>
      <w:r>
        <w:rPr>
          <w:rFonts w:cs="Times New Roman"/>
          <w:szCs w:val="24"/>
        </w:rPr>
        <w:tab/>
        <w:t>Conclusion</w:t>
      </w:r>
      <w:r w:rsidR="00A51BBA">
        <w:rPr>
          <w:rFonts w:cs="Times New Roman"/>
          <w:szCs w:val="24"/>
        </w:rPr>
        <w:tab/>
      </w:r>
      <w:r w:rsidR="009F19F3">
        <w:rPr>
          <w:rFonts w:cs="Times New Roman"/>
          <w:szCs w:val="24"/>
        </w:rPr>
        <w:t>93</w:t>
      </w:r>
    </w:p>
    <w:p w:rsidR="00332E75" w:rsidRDefault="00332E75" w:rsidP="00397B3A">
      <w:pPr>
        <w:tabs>
          <w:tab w:val="left" w:pos="360"/>
          <w:tab w:val="left" w:pos="720"/>
          <w:tab w:val="right" w:leader="dot" w:pos="8640"/>
        </w:tabs>
        <w:spacing w:after="0" w:line="360" w:lineRule="auto"/>
        <w:rPr>
          <w:rFonts w:cs="Times New Roman"/>
          <w:szCs w:val="24"/>
        </w:rPr>
      </w:pPr>
      <w:r>
        <w:rPr>
          <w:rFonts w:cs="Times New Roman"/>
          <w:szCs w:val="24"/>
        </w:rPr>
        <w:t>ENTR’ACTE 3</w:t>
      </w:r>
      <w:r w:rsidR="009F19F3">
        <w:rPr>
          <w:rFonts w:cs="Times New Roman"/>
          <w:szCs w:val="24"/>
        </w:rPr>
        <w:tab/>
        <w:t>96</w:t>
      </w:r>
    </w:p>
    <w:p w:rsidR="00A51BBA" w:rsidRDefault="00A51BBA" w:rsidP="00A51BBA">
      <w:pPr>
        <w:tabs>
          <w:tab w:val="left" w:pos="360"/>
          <w:tab w:val="left" w:pos="720"/>
          <w:tab w:val="right" w:leader="dot" w:pos="8640"/>
        </w:tabs>
        <w:spacing w:after="0" w:line="360" w:lineRule="auto"/>
        <w:rPr>
          <w:rFonts w:cs="Times New Roman"/>
          <w:szCs w:val="24"/>
        </w:rPr>
      </w:pPr>
      <w:r>
        <w:rPr>
          <w:rFonts w:cs="Times New Roman"/>
          <w:szCs w:val="24"/>
        </w:rPr>
        <w:lastRenderedPageBreak/>
        <w:t>CHAPTER THREE: AN UNENDING WAR</w:t>
      </w:r>
      <w:r w:rsidR="0013314F">
        <w:rPr>
          <w:rFonts w:cs="Times New Roman"/>
          <w:szCs w:val="24"/>
        </w:rPr>
        <w:t>: THE SOCIOPOLITICAL VIEW OF PEACETIME</w:t>
      </w:r>
      <w:r>
        <w:rPr>
          <w:rFonts w:cs="Times New Roman"/>
          <w:szCs w:val="24"/>
        </w:rPr>
        <w:tab/>
      </w:r>
      <w:r w:rsidR="009F19F3">
        <w:rPr>
          <w:rFonts w:cs="Times New Roman"/>
          <w:szCs w:val="24"/>
        </w:rPr>
        <w:t>97</w:t>
      </w:r>
      <w:r>
        <w:rPr>
          <w:rFonts w:cs="Times New Roman"/>
          <w:szCs w:val="24"/>
        </w:rPr>
        <w:tab/>
      </w:r>
    </w:p>
    <w:p w:rsidR="002F369A" w:rsidRDefault="00A51BBA" w:rsidP="00A51BBA">
      <w:pPr>
        <w:tabs>
          <w:tab w:val="left" w:pos="360"/>
          <w:tab w:val="left" w:pos="720"/>
          <w:tab w:val="right" w:leader="dot" w:pos="8640"/>
        </w:tabs>
        <w:spacing w:after="0" w:line="360" w:lineRule="auto"/>
        <w:rPr>
          <w:rFonts w:cs="Times New Roman"/>
          <w:szCs w:val="24"/>
        </w:rPr>
      </w:pPr>
      <w:r>
        <w:rPr>
          <w:rFonts w:cs="Times New Roman"/>
          <w:szCs w:val="24"/>
        </w:rPr>
        <w:tab/>
      </w:r>
      <w:r w:rsidR="002F369A">
        <w:rPr>
          <w:rFonts w:cs="Times New Roman"/>
          <w:szCs w:val="24"/>
        </w:rPr>
        <w:t>Transitional Justice in Brief</w:t>
      </w:r>
      <w:r w:rsidR="002F369A">
        <w:rPr>
          <w:rFonts w:cs="Times New Roman"/>
          <w:szCs w:val="24"/>
        </w:rPr>
        <w:tab/>
      </w:r>
      <w:r w:rsidR="009F19F3">
        <w:rPr>
          <w:rFonts w:cs="Times New Roman"/>
          <w:szCs w:val="24"/>
        </w:rPr>
        <w:t>97</w:t>
      </w:r>
    </w:p>
    <w:p w:rsidR="00A51BBA" w:rsidRDefault="002F369A" w:rsidP="00A51BBA">
      <w:pPr>
        <w:tabs>
          <w:tab w:val="left" w:pos="360"/>
          <w:tab w:val="left" w:pos="720"/>
          <w:tab w:val="right" w:leader="dot" w:pos="8640"/>
        </w:tabs>
        <w:spacing w:after="0" w:line="360" w:lineRule="auto"/>
        <w:rPr>
          <w:rFonts w:cs="Times New Roman"/>
          <w:szCs w:val="24"/>
        </w:rPr>
      </w:pPr>
      <w:r>
        <w:rPr>
          <w:rFonts w:cs="Times New Roman"/>
          <w:szCs w:val="24"/>
        </w:rPr>
        <w:tab/>
      </w:r>
      <w:r w:rsidR="00A51BBA" w:rsidRPr="00A51BBA">
        <w:rPr>
          <w:rFonts w:cs="Times New Roman"/>
          <w:szCs w:val="24"/>
        </w:rPr>
        <w:t>c̓əsnaʔə</w:t>
      </w:r>
      <w:r w:rsidR="00290A9A">
        <w:rPr>
          <w:rFonts w:cs="Times New Roman"/>
          <w:szCs w:val="24"/>
        </w:rPr>
        <w:t>m</w:t>
      </w:r>
      <w:r w:rsidR="00A51BBA" w:rsidRPr="00A51BBA">
        <w:rPr>
          <w:rFonts w:cs="Times New Roman"/>
          <w:szCs w:val="24"/>
        </w:rPr>
        <w:t>: An Attack on the Dead</w:t>
      </w:r>
      <w:r w:rsidR="00A51BBA" w:rsidRPr="00A51BBA">
        <w:rPr>
          <w:rFonts w:cs="Times New Roman"/>
          <w:szCs w:val="24"/>
        </w:rPr>
        <w:tab/>
      </w:r>
      <w:r w:rsidR="009F19F3">
        <w:rPr>
          <w:rFonts w:cs="Times New Roman"/>
          <w:szCs w:val="24"/>
        </w:rPr>
        <w:t>101</w:t>
      </w:r>
    </w:p>
    <w:p w:rsidR="00A51BBA" w:rsidRDefault="00290A9A" w:rsidP="00A51BBA">
      <w:pPr>
        <w:tabs>
          <w:tab w:val="left" w:pos="360"/>
          <w:tab w:val="left" w:pos="720"/>
          <w:tab w:val="right" w:leader="dot" w:pos="8640"/>
        </w:tabs>
        <w:spacing w:after="0" w:line="360" w:lineRule="auto"/>
        <w:rPr>
          <w:rFonts w:cs="Times New Roman"/>
          <w:szCs w:val="24"/>
        </w:rPr>
      </w:pPr>
      <w:r>
        <w:rPr>
          <w:rFonts w:cs="Times New Roman"/>
          <w:szCs w:val="24"/>
        </w:rPr>
        <w:tab/>
        <w:t>The Heart of a</w:t>
      </w:r>
      <w:r w:rsidR="00A51BBA">
        <w:rPr>
          <w:rFonts w:cs="Times New Roman"/>
          <w:szCs w:val="24"/>
        </w:rPr>
        <w:t xml:space="preserve"> Nation: Missing and Murdered Women</w:t>
      </w:r>
      <w:r w:rsidR="00A51BBA">
        <w:rPr>
          <w:rFonts w:cs="Times New Roman"/>
          <w:szCs w:val="24"/>
        </w:rPr>
        <w:tab/>
      </w:r>
      <w:r w:rsidR="00795378">
        <w:rPr>
          <w:rFonts w:cs="Times New Roman"/>
          <w:szCs w:val="24"/>
        </w:rPr>
        <w:t>109</w:t>
      </w:r>
    </w:p>
    <w:p w:rsidR="00A51BBA" w:rsidRDefault="00A51BBA" w:rsidP="00A51BBA">
      <w:pPr>
        <w:tabs>
          <w:tab w:val="left" w:pos="360"/>
          <w:tab w:val="left" w:pos="720"/>
          <w:tab w:val="right" w:leader="dot" w:pos="8640"/>
        </w:tabs>
        <w:spacing w:after="0" w:line="360" w:lineRule="auto"/>
        <w:rPr>
          <w:rFonts w:cs="Times New Roman"/>
          <w:szCs w:val="24"/>
        </w:rPr>
      </w:pPr>
      <w:r>
        <w:rPr>
          <w:rFonts w:cs="Times New Roman"/>
          <w:szCs w:val="24"/>
        </w:rPr>
        <w:tab/>
        <w:t xml:space="preserve">Forcibly Transferring Children to </w:t>
      </w:r>
      <w:proofErr w:type="gramStart"/>
      <w:r>
        <w:rPr>
          <w:rFonts w:cs="Times New Roman"/>
          <w:szCs w:val="24"/>
        </w:rPr>
        <w:t>Another</w:t>
      </w:r>
      <w:proofErr w:type="gramEnd"/>
      <w:r>
        <w:rPr>
          <w:rFonts w:cs="Times New Roman"/>
          <w:szCs w:val="24"/>
        </w:rPr>
        <w:t xml:space="preserve"> Group</w:t>
      </w:r>
      <w:r>
        <w:rPr>
          <w:rFonts w:cs="Times New Roman"/>
          <w:szCs w:val="24"/>
        </w:rPr>
        <w:tab/>
      </w:r>
      <w:r w:rsidR="00795378">
        <w:rPr>
          <w:rFonts w:cs="Times New Roman"/>
          <w:szCs w:val="24"/>
        </w:rPr>
        <w:t>118</w:t>
      </w:r>
    </w:p>
    <w:p w:rsidR="00A51BBA" w:rsidRDefault="00A51BBA" w:rsidP="00A51BBA">
      <w:pPr>
        <w:tabs>
          <w:tab w:val="left" w:pos="360"/>
          <w:tab w:val="left" w:pos="720"/>
          <w:tab w:val="right" w:leader="dot" w:pos="8640"/>
        </w:tabs>
        <w:spacing w:after="0" w:line="360" w:lineRule="auto"/>
        <w:rPr>
          <w:rFonts w:cs="Times New Roman"/>
          <w:szCs w:val="24"/>
        </w:rPr>
      </w:pPr>
      <w:r>
        <w:rPr>
          <w:rFonts w:cs="Times New Roman"/>
          <w:szCs w:val="24"/>
        </w:rPr>
        <w:tab/>
        <w:t>The Lakota is the Earth</w:t>
      </w:r>
      <w:r>
        <w:rPr>
          <w:rFonts w:cs="Times New Roman"/>
          <w:szCs w:val="24"/>
        </w:rPr>
        <w:tab/>
      </w:r>
      <w:r w:rsidR="00795378">
        <w:rPr>
          <w:rFonts w:cs="Times New Roman"/>
          <w:szCs w:val="24"/>
        </w:rPr>
        <w:t>121</w:t>
      </w:r>
    </w:p>
    <w:p w:rsidR="00A51BBA" w:rsidRDefault="00290A9A" w:rsidP="00397B3A">
      <w:pPr>
        <w:tabs>
          <w:tab w:val="left" w:pos="360"/>
          <w:tab w:val="left" w:pos="720"/>
          <w:tab w:val="right" w:leader="dot" w:pos="8640"/>
        </w:tabs>
        <w:spacing w:after="0" w:line="360" w:lineRule="auto"/>
        <w:rPr>
          <w:rFonts w:cs="Times New Roman"/>
          <w:szCs w:val="24"/>
        </w:rPr>
      </w:pPr>
      <w:r>
        <w:rPr>
          <w:rFonts w:cs="Times New Roman"/>
          <w:szCs w:val="24"/>
        </w:rPr>
        <w:tab/>
      </w:r>
      <w:r w:rsidR="002F369A">
        <w:rPr>
          <w:rFonts w:cs="Times New Roman"/>
          <w:szCs w:val="24"/>
        </w:rPr>
        <w:t xml:space="preserve">Discussion and </w:t>
      </w:r>
      <w:r>
        <w:rPr>
          <w:rFonts w:cs="Times New Roman"/>
          <w:szCs w:val="24"/>
        </w:rPr>
        <w:t>Conclusion</w:t>
      </w:r>
      <w:r w:rsidR="00A51BBA">
        <w:rPr>
          <w:rFonts w:cs="Times New Roman"/>
          <w:szCs w:val="24"/>
        </w:rPr>
        <w:tab/>
      </w:r>
      <w:r w:rsidR="00795378">
        <w:rPr>
          <w:rFonts w:cs="Times New Roman"/>
          <w:szCs w:val="24"/>
        </w:rPr>
        <w:t>125</w:t>
      </w:r>
    </w:p>
    <w:p w:rsidR="002F369A" w:rsidRDefault="002F369A" w:rsidP="00397B3A">
      <w:pPr>
        <w:tabs>
          <w:tab w:val="left" w:pos="360"/>
          <w:tab w:val="left" w:pos="720"/>
          <w:tab w:val="right" w:leader="dot" w:pos="8640"/>
        </w:tabs>
        <w:spacing w:after="0" w:line="360" w:lineRule="auto"/>
        <w:rPr>
          <w:rFonts w:cs="Times New Roman"/>
          <w:szCs w:val="24"/>
        </w:rPr>
      </w:pPr>
      <w:r>
        <w:rPr>
          <w:rFonts w:cs="Times New Roman"/>
          <w:szCs w:val="24"/>
        </w:rPr>
        <w:t>ENTR’ACTE 4</w:t>
      </w:r>
      <w:r>
        <w:rPr>
          <w:rFonts w:cs="Times New Roman"/>
          <w:szCs w:val="24"/>
        </w:rPr>
        <w:tab/>
      </w:r>
      <w:r w:rsidR="00795378">
        <w:rPr>
          <w:rFonts w:cs="Times New Roman"/>
          <w:szCs w:val="24"/>
        </w:rPr>
        <w:t>131</w:t>
      </w:r>
    </w:p>
    <w:p w:rsidR="00A51BBA" w:rsidRDefault="00A51BBA" w:rsidP="00795378">
      <w:pPr>
        <w:tabs>
          <w:tab w:val="left" w:pos="360"/>
          <w:tab w:val="left" w:pos="720"/>
          <w:tab w:val="right" w:leader="dot" w:pos="8640"/>
        </w:tabs>
        <w:spacing w:after="0" w:line="360" w:lineRule="auto"/>
        <w:ind w:right="720"/>
        <w:rPr>
          <w:rFonts w:cs="Times New Roman"/>
          <w:szCs w:val="24"/>
        </w:rPr>
      </w:pPr>
      <w:r>
        <w:rPr>
          <w:rFonts w:cs="Times New Roman"/>
          <w:szCs w:val="24"/>
        </w:rPr>
        <w:t>CHAPTER FOUR: TRANSITIONAL JUSTICE IN CANADA: A COUNTER-NARRATIVE</w:t>
      </w:r>
      <w:r>
        <w:rPr>
          <w:rFonts w:cs="Times New Roman"/>
          <w:szCs w:val="24"/>
        </w:rPr>
        <w:tab/>
      </w:r>
      <w:r w:rsidR="00795378">
        <w:rPr>
          <w:rFonts w:cs="Times New Roman"/>
          <w:szCs w:val="24"/>
        </w:rPr>
        <w:t>132</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b/>
        <w:t>Commemoration</w:t>
      </w:r>
      <w:r>
        <w:rPr>
          <w:rFonts w:cs="Times New Roman"/>
          <w:szCs w:val="24"/>
        </w:rPr>
        <w:tab/>
      </w:r>
      <w:r w:rsidR="00795378">
        <w:rPr>
          <w:rFonts w:cs="Times New Roman"/>
          <w:szCs w:val="24"/>
        </w:rPr>
        <w:t>135</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b/>
        <w:t>Monetary Reparations</w:t>
      </w:r>
      <w:r>
        <w:rPr>
          <w:rFonts w:cs="Times New Roman"/>
          <w:szCs w:val="24"/>
        </w:rPr>
        <w:tab/>
      </w:r>
      <w:r w:rsidR="00795378">
        <w:rPr>
          <w:rFonts w:cs="Times New Roman"/>
          <w:szCs w:val="24"/>
        </w:rPr>
        <w:t>138</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b/>
        <w:t>Truth and Reconciliation Commission</w:t>
      </w:r>
      <w:r>
        <w:rPr>
          <w:rFonts w:cs="Times New Roman"/>
          <w:szCs w:val="24"/>
        </w:rPr>
        <w:tab/>
      </w:r>
      <w:r w:rsidR="00795378">
        <w:rPr>
          <w:rFonts w:cs="Times New Roman"/>
          <w:szCs w:val="24"/>
        </w:rPr>
        <w:t>144</w:t>
      </w:r>
    </w:p>
    <w:p w:rsidR="00A51BBA" w:rsidRDefault="00795378" w:rsidP="00397B3A">
      <w:pPr>
        <w:tabs>
          <w:tab w:val="left" w:pos="360"/>
          <w:tab w:val="left" w:pos="720"/>
          <w:tab w:val="right" w:leader="dot" w:pos="8640"/>
        </w:tabs>
        <w:spacing w:after="0" w:line="360" w:lineRule="auto"/>
        <w:rPr>
          <w:rFonts w:cs="Times New Roman"/>
          <w:szCs w:val="24"/>
        </w:rPr>
      </w:pPr>
      <w:r>
        <w:rPr>
          <w:rFonts w:cs="Times New Roman"/>
          <w:szCs w:val="24"/>
        </w:rPr>
        <w:tab/>
      </w:r>
      <w:r>
        <w:rPr>
          <w:rFonts w:cs="Times New Roman"/>
          <w:szCs w:val="24"/>
        </w:rPr>
        <w:tab/>
        <w:t>Research and the Missing Children Project</w:t>
      </w:r>
      <w:r w:rsidR="00A51BBA">
        <w:rPr>
          <w:rFonts w:cs="Times New Roman"/>
          <w:szCs w:val="24"/>
        </w:rPr>
        <w:tab/>
      </w:r>
      <w:r>
        <w:rPr>
          <w:rFonts w:cs="Times New Roman"/>
          <w:szCs w:val="24"/>
        </w:rPr>
        <w:t>148</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b/>
      </w:r>
      <w:r>
        <w:rPr>
          <w:rFonts w:cs="Times New Roman"/>
          <w:szCs w:val="24"/>
        </w:rPr>
        <w:tab/>
        <w:t>National Events</w:t>
      </w:r>
      <w:r>
        <w:rPr>
          <w:rFonts w:cs="Times New Roman"/>
          <w:szCs w:val="24"/>
        </w:rPr>
        <w:tab/>
      </w:r>
      <w:r w:rsidR="00795378">
        <w:rPr>
          <w:rFonts w:cs="Times New Roman"/>
          <w:szCs w:val="24"/>
        </w:rPr>
        <w:t>150</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b/>
        <w:t>Conclusion</w:t>
      </w:r>
      <w:r>
        <w:rPr>
          <w:rFonts w:cs="Times New Roman"/>
          <w:szCs w:val="24"/>
        </w:rPr>
        <w:tab/>
      </w:r>
      <w:r w:rsidR="00795378">
        <w:rPr>
          <w:rFonts w:cs="Times New Roman"/>
          <w:szCs w:val="24"/>
        </w:rPr>
        <w:t>154</w:t>
      </w:r>
    </w:p>
    <w:p w:rsidR="002F369A" w:rsidRDefault="002F369A" w:rsidP="00397B3A">
      <w:pPr>
        <w:tabs>
          <w:tab w:val="left" w:pos="360"/>
          <w:tab w:val="left" w:pos="720"/>
          <w:tab w:val="right" w:leader="dot" w:pos="8640"/>
        </w:tabs>
        <w:spacing w:after="0" w:line="360" w:lineRule="auto"/>
        <w:rPr>
          <w:rFonts w:cs="Times New Roman"/>
          <w:szCs w:val="24"/>
        </w:rPr>
      </w:pPr>
      <w:r>
        <w:rPr>
          <w:rFonts w:cs="Times New Roman"/>
          <w:szCs w:val="24"/>
        </w:rPr>
        <w:t>ENTR’ACTE 5</w:t>
      </w:r>
      <w:r>
        <w:rPr>
          <w:rFonts w:cs="Times New Roman"/>
          <w:szCs w:val="24"/>
        </w:rPr>
        <w:tab/>
      </w:r>
      <w:r w:rsidR="00795378">
        <w:rPr>
          <w:rFonts w:cs="Times New Roman"/>
          <w:szCs w:val="24"/>
        </w:rPr>
        <w:t>155</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CONCLUSION</w:t>
      </w:r>
      <w:r w:rsidR="00795378">
        <w:rPr>
          <w:rFonts w:cs="Times New Roman"/>
          <w:szCs w:val="24"/>
        </w:rPr>
        <w:t>: THE GENOCIDE CONTINUUM AND HUMAN RIGHTS</w:t>
      </w:r>
      <w:r>
        <w:rPr>
          <w:rFonts w:cs="Times New Roman"/>
          <w:szCs w:val="24"/>
        </w:rPr>
        <w:tab/>
      </w:r>
      <w:r w:rsidR="00795378">
        <w:rPr>
          <w:rFonts w:cs="Times New Roman"/>
          <w:szCs w:val="24"/>
        </w:rPr>
        <w:t>156</w:t>
      </w:r>
    </w:p>
    <w:p w:rsidR="00A51BBA" w:rsidRDefault="002F369A" w:rsidP="00397B3A">
      <w:pPr>
        <w:tabs>
          <w:tab w:val="left" w:pos="360"/>
          <w:tab w:val="left" w:pos="720"/>
          <w:tab w:val="right" w:leader="dot" w:pos="8640"/>
        </w:tabs>
        <w:spacing w:after="0" w:line="360" w:lineRule="auto"/>
        <w:rPr>
          <w:rFonts w:cs="Times New Roman"/>
          <w:szCs w:val="24"/>
        </w:rPr>
      </w:pPr>
      <w:r>
        <w:rPr>
          <w:rFonts w:cs="Times New Roman"/>
          <w:szCs w:val="24"/>
        </w:rPr>
        <w:t>REFERENCES LISTED</w:t>
      </w:r>
      <w:r w:rsidR="00A51BBA">
        <w:rPr>
          <w:rFonts w:cs="Times New Roman"/>
          <w:szCs w:val="24"/>
        </w:rPr>
        <w:tab/>
      </w:r>
      <w:r w:rsidR="00CA6628">
        <w:rPr>
          <w:rFonts w:cs="Times New Roman"/>
          <w:szCs w:val="24"/>
        </w:rPr>
        <w:t>171</w:t>
      </w:r>
    </w:p>
    <w:p w:rsidR="002F369A" w:rsidRDefault="002F369A" w:rsidP="00397B3A">
      <w:pPr>
        <w:tabs>
          <w:tab w:val="left" w:pos="360"/>
          <w:tab w:val="left" w:pos="720"/>
          <w:tab w:val="right" w:leader="dot" w:pos="8640"/>
        </w:tabs>
        <w:spacing w:after="0" w:line="360" w:lineRule="auto"/>
        <w:rPr>
          <w:rFonts w:cs="Times New Roman"/>
          <w:szCs w:val="24"/>
        </w:rPr>
      </w:pPr>
      <w:r>
        <w:rPr>
          <w:rFonts w:cs="Times New Roman"/>
          <w:szCs w:val="24"/>
        </w:rPr>
        <w:t>APPENDICES</w:t>
      </w:r>
      <w:r>
        <w:rPr>
          <w:rFonts w:cs="Times New Roman"/>
          <w:szCs w:val="24"/>
        </w:rPr>
        <w:tab/>
      </w:r>
      <w:r w:rsidR="00CA6628">
        <w:rPr>
          <w:rFonts w:cs="Times New Roman"/>
          <w:szCs w:val="24"/>
        </w:rPr>
        <w:t>190</w:t>
      </w:r>
    </w:p>
    <w:p w:rsid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APPENDIX</w:t>
      </w:r>
      <w:r w:rsidR="0053536D">
        <w:rPr>
          <w:rFonts w:cs="Times New Roman"/>
          <w:szCs w:val="24"/>
        </w:rPr>
        <w:t xml:space="preserve"> A: Text of the Apology of Prime Minister Stephen Harper</w:t>
      </w:r>
      <w:r>
        <w:rPr>
          <w:rFonts w:cs="Times New Roman"/>
          <w:szCs w:val="24"/>
        </w:rPr>
        <w:tab/>
      </w:r>
      <w:r w:rsidR="00CA6628">
        <w:rPr>
          <w:rFonts w:cs="Times New Roman"/>
          <w:szCs w:val="24"/>
        </w:rPr>
        <w:t>191</w:t>
      </w:r>
    </w:p>
    <w:p w:rsidR="004D292F" w:rsidRDefault="004D292F" w:rsidP="00397B3A">
      <w:pPr>
        <w:tabs>
          <w:tab w:val="left" w:pos="360"/>
          <w:tab w:val="left" w:pos="720"/>
          <w:tab w:val="right" w:leader="dot" w:pos="8640"/>
        </w:tabs>
        <w:spacing w:after="0" w:line="360" w:lineRule="auto"/>
        <w:rPr>
          <w:rFonts w:cs="Times New Roman"/>
          <w:szCs w:val="24"/>
        </w:rPr>
      </w:pPr>
      <w:r>
        <w:rPr>
          <w:rFonts w:cs="Times New Roman"/>
          <w:szCs w:val="24"/>
        </w:rPr>
        <w:t>APPENDIX B: Responses from Reconciliation Canada</w:t>
      </w:r>
      <w:r>
        <w:rPr>
          <w:rFonts w:cs="Times New Roman"/>
          <w:szCs w:val="24"/>
        </w:rPr>
        <w:tab/>
      </w:r>
      <w:r w:rsidR="00CA6628">
        <w:rPr>
          <w:rFonts w:cs="Times New Roman"/>
          <w:szCs w:val="24"/>
        </w:rPr>
        <w:t>193</w:t>
      </w:r>
    </w:p>
    <w:p w:rsidR="004D292F" w:rsidRDefault="004D292F" w:rsidP="00397B3A">
      <w:pPr>
        <w:tabs>
          <w:tab w:val="left" w:pos="360"/>
          <w:tab w:val="left" w:pos="720"/>
          <w:tab w:val="right" w:leader="dot" w:pos="8640"/>
        </w:tabs>
        <w:spacing w:after="0" w:line="360" w:lineRule="auto"/>
        <w:rPr>
          <w:rFonts w:cs="Times New Roman"/>
          <w:szCs w:val="24"/>
        </w:rPr>
      </w:pPr>
      <w:r>
        <w:rPr>
          <w:rFonts w:cs="Times New Roman"/>
          <w:szCs w:val="24"/>
        </w:rPr>
        <w:t>APPENDIX C: Responses from “Why Reconciliation Matters to Me”</w:t>
      </w:r>
      <w:r>
        <w:rPr>
          <w:rFonts w:cs="Times New Roman"/>
          <w:szCs w:val="24"/>
        </w:rPr>
        <w:tab/>
      </w:r>
      <w:r w:rsidR="00CA6628">
        <w:rPr>
          <w:rFonts w:cs="Times New Roman"/>
          <w:szCs w:val="24"/>
        </w:rPr>
        <w:t>195</w:t>
      </w:r>
    </w:p>
    <w:p w:rsidR="00C03B07" w:rsidRDefault="008532BB" w:rsidP="00397B3A">
      <w:pPr>
        <w:tabs>
          <w:tab w:val="left" w:pos="360"/>
          <w:tab w:val="left" w:pos="720"/>
          <w:tab w:val="right" w:leader="dot" w:pos="8640"/>
        </w:tabs>
        <w:spacing w:after="0" w:line="360" w:lineRule="auto"/>
        <w:rPr>
          <w:rFonts w:cs="Times New Roman"/>
          <w:szCs w:val="24"/>
        </w:rPr>
      </w:pPr>
      <w:r>
        <w:rPr>
          <w:rFonts w:cs="Times New Roman"/>
          <w:szCs w:val="24"/>
        </w:rPr>
        <w:t>APPENDIX D</w:t>
      </w:r>
      <w:r w:rsidR="00C03B07">
        <w:rPr>
          <w:rFonts w:cs="Times New Roman"/>
          <w:szCs w:val="24"/>
        </w:rPr>
        <w:t>: Universal Declaration of Human Rights</w:t>
      </w:r>
      <w:r w:rsidR="00C03B07">
        <w:rPr>
          <w:rFonts w:cs="Times New Roman"/>
          <w:szCs w:val="24"/>
        </w:rPr>
        <w:tab/>
      </w:r>
      <w:r w:rsidR="00CA6628">
        <w:rPr>
          <w:rFonts w:cs="Times New Roman"/>
          <w:szCs w:val="24"/>
        </w:rPr>
        <w:t>197</w:t>
      </w:r>
    </w:p>
    <w:p w:rsidR="00A51BBA" w:rsidRPr="00A51BBA" w:rsidRDefault="00A51BBA" w:rsidP="00397B3A">
      <w:pPr>
        <w:tabs>
          <w:tab w:val="left" w:pos="360"/>
          <w:tab w:val="left" w:pos="720"/>
          <w:tab w:val="right" w:leader="dot" w:pos="8640"/>
        </w:tabs>
        <w:spacing w:after="0" w:line="360" w:lineRule="auto"/>
        <w:rPr>
          <w:rFonts w:cs="Times New Roman"/>
          <w:szCs w:val="24"/>
        </w:rPr>
      </w:pPr>
      <w:r>
        <w:rPr>
          <w:rFonts w:cs="Times New Roman"/>
          <w:szCs w:val="24"/>
        </w:rPr>
        <w:t>VITA</w:t>
      </w:r>
      <w:r>
        <w:rPr>
          <w:rFonts w:cs="Times New Roman"/>
          <w:szCs w:val="24"/>
        </w:rPr>
        <w:tab/>
      </w:r>
      <w:r>
        <w:rPr>
          <w:rFonts w:cs="Times New Roman"/>
          <w:szCs w:val="24"/>
        </w:rPr>
        <w:tab/>
      </w:r>
      <w:r w:rsidR="00CA6628">
        <w:rPr>
          <w:rFonts w:cs="Times New Roman"/>
          <w:szCs w:val="24"/>
        </w:rPr>
        <w:t>202</w:t>
      </w:r>
    </w:p>
    <w:p w:rsidR="00A51BBA" w:rsidRDefault="00A51BBA">
      <w:pPr>
        <w:rPr>
          <w:rFonts w:cs="Times New Roman"/>
          <w:szCs w:val="24"/>
        </w:rPr>
      </w:pPr>
      <w:r>
        <w:rPr>
          <w:rFonts w:cs="Times New Roman"/>
          <w:szCs w:val="24"/>
        </w:rPr>
        <w:br w:type="page"/>
      </w:r>
    </w:p>
    <w:p w:rsidR="00A51BBA" w:rsidRPr="00625428" w:rsidRDefault="00625428" w:rsidP="008B41F8">
      <w:pPr>
        <w:rPr>
          <w:rFonts w:cs="Times New Roman"/>
          <w:b/>
          <w:szCs w:val="24"/>
        </w:rPr>
      </w:pPr>
      <w:r>
        <w:rPr>
          <w:rFonts w:cs="Times New Roman"/>
          <w:b/>
          <w:szCs w:val="24"/>
        </w:rPr>
        <w:lastRenderedPageBreak/>
        <w:t>LIST OF TABLES</w:t>
      </w:r>
    </w:p>
    <w:p w:rsidR="00625428" w:rsidRDefault="00625428" w:rsidP="00625428">
      <w:pPr>
        <w:tabs>
          <w:tab w:val="right" w:leader="dot" w:pos="8640"/>
        </w:tabs>
        <w:rPr>
          <w:rFonts w:cs="Times New Roman"/>
          <w:szCs w:val="24"/>
        </w:rPr>
      </w:pPr>
      <w:r>
        <w:rPr>
          <w:rFonts w:cs="Times New Roman"/>
          <w:szCs w:val="24"/>
        </w:rPr>
        <w:t xml:space="preserve">Table 1: </w:t>
      </w:r>
      <w:r w:rsidR="0060340B">
        <w:rPr>
          <w:rFonts w:cs="Times New Roman"/>
          <w:szCs w:val="24"/>
        </w:rPr>
        <w:t>Reconciliation Canada Facebook Photo Album</w:t>
      </w:r>
      <w:r w:rsidR="0060340B">
        <w:rPr>
          <w:rFonts w:cs="Times New Roman"/>
          <w:szCs w:val="24"/>
        </w:rPr>
        <w:tab/>
      </w:r>
      <w:r w:rsidR="00E600C6">
        <w:rPr>
          <w:rFonts w:cs="Times New Roman"/>
          <w:szCs w:val="24"/>
        </w:rPr>
        <w:t>61</w:t>
      </w:r>
    </w:p>
    <w:p w:rsidR="00742864" w:rsidRDefault="00742864" w:rsidP="00742864">
      <w:pPr>
        <w:tabs>
          <w:tab w:val="right" w:leader="dot" w:pos="8640"/>
        </w:tabs>
        <w:rPr>
          <w:rFonts w:cs="Times New Roman"/>
          <w:szCs w:val="24"/>
        </w:rPr>
      </w:pPr>
      <w:r>
        <w:rPr>
          <w:rFonts w:cs="Times New Roman"/>
          <w:szCs w:val="24"/>
        </w:rPr>
        <w:t>Table 2: Truth and Reconciliation Commission “Reco</w:t>
      </w:r>
      <w:r w:rsidR="00E600C6">
        <w:rPr>
          <w:rFonts w:cs="Times New Roman"/>
          <w:szCs w:val="24"/>
        </w:rPr>
        <w:t>nciliation: It Matters to Me”</w:t>
      </w:r>
      <w:r w:rsidR="00E600C6">
        <w:rPr>
          <w:rFonts w:cs="Times New Roman"/>
          <w:szCs w:val="24"/>
        </w:rPr>
        <w:tab/>
        <w:t>63</w:t>
      </w:r>
    </w:p>
    <w:p w:rsidR="00742864" w:rsidRDefault="00742864" w:rsidP="00742864">
      <w:pPr>
        <w:tabs>
          <w:tab w:val="right" w:leader="dot" w:pos="8640"/>
        </w:tabs>
        <w:rPr>
          <w:rFonts w:cs="Times New Roman"/>
          <w:szCs w:val="24"/>
        </w:rPr>
      </w:pPr>
      <w:r>
        <w:rPr>
          <w:rFonts w:cs="Times New Roman"/>
          <w:szCs w:val="24"/>
        </w:rPr>
        <w:t xml:space="preserve">Table 3: </w:t>
      </w:r>
      <w:proofErr w:type="spellStart"/>
      <w:r>
        <w:rPr>
          <w:rFonts w:cs="Times New Roman"/>
          <w:szCs w:val="24"/>
        </w:rPr>
        <w:t>Townhall</w:t>
      </w:r>
      <w:proofErr w:type="spellEnd"/>
      <w:r>
        <w:rPr>
          <w:rFonts w:cs="Times New Roman"/>
          <w:szCs w:val="24"/>
        </w:rPr>
        <w:t xml:space="preserve"> </w:t>
      </w:r>
      <w:r w:rsidR="00E600C6">
        <w:rPr>
          <w:rFonts w:cs="Times New Roman"/>
          <w:szCs w:val="24"/>
        </w:rPr>
        <w:t>Definitions of Reconciliation</w:t>
      </w:r>
      <w:r w:rsidR="00E600C6">
        <w:rPr>
          <w:rFonts w:cs="Times New Roman"/>
          <w:szCs w:val="24"/>
        </w:rPr>
        <w:tab/>
        <w:t>64</w:t>
      </w:r>
    </w:p>
    <w:p w:rsidR="00742864" w:rsidRDefault="00742864" w:rsidP="00625428">
      <w:pPr>
        <w:tabs>
          <w:tab w:val="right" w:leader="dot" w:pos="8640"/>
        </w:tabs>
        <w:rPr>
          <w:rFonts w:cs="Times New Roman"/>
          <w:szCs w:val="24"/>
        </w:rPr>
      </w:pPr>
    </w:p>
    <w:p w:rsidR="00625428" w:rsidRDefault="00625428">
      <w:pPr>
        <w:rPr>
          <w:rFonts w:cs="Times New Roman"/>
          <w:szCs w:val="24"/>
        </w:rPr>
      </w:pPr>
      <w:r>
        <w:rPr>
          <w:rFonts w:cs="Times New Roman"/>
          <w:szCs w:val="24"/>
        </w:rPr>
        <w:br w:type="page"/>
      </w:r>
    </w:p>
    <w:p w:rsidR="00625428" w:rsidRDefault="00625428" w:rsidP="00625428">
      <w:pPr>
        <w:tabs>
          <w:tab w:val="right" w:leader="dot" w:pos="8640"/>
        </w:tabs>
        <w:rPr>
          <w:rFonts w:cs="Times New Roman"/>
          <w:b/>
          <w:szCs w:val="24"/>
        </w:rPr>
      </w:pPr>
      <w:r w:rsidRPr="00625428">
        <w:rPr>
          <w:rFonts w:cs="Times New Roman"/>
          <w:b/>
          <w:szCs w:val="24"/>
        </w:rPr>
        <w:lastRenderedPageBreak/>
        <w:t>LIST OF FIGURES</w:t>
      </w:r>
    </w:p>
    <w:p w:rsidR="00A8269F" w:rsidRDefault="00625428" w:rsidP="00795378">
      <w:pPr>
        <w:tabs>
          <w:tab w:val="right" w:leader="dot" w:pos="8640"/>
        </w:tabs>
        <w:spacing w:after="0" w:line="480" w:lineRule="auto"/>
        <w:jc w:val="both"/>
        <w:rPr>
          <w:rFonts w:cs="Times New Roman"/>
          <w:szCs w:val="24"/>
        </w:rPr>
      </w:pPr>
      <w:proofErr w:type="gramStart"/>
      <w:r>
        <w:rPr>
          <w:rFonts w:cs="Times New Roman"/>
          <w:szCs w:val="24"/>
        </w:rPr>
        <w:t>Figure 1.</w:t>
      </w:r>
      <w:proofErr w:type="gramEnd"/>
      <w:r>
        <w:rPr>
          <w:rFonts w:cs="Times New Roman"/>
          <w:szCs w:val="24"/>
        </w:rPr>
        <w:t xml:space="preserve"> </w:t>
      </w:r>
      <w:r w:rsidR="005F6D56">
        <w:rPr>
          <w:rFonts w:cs="Times New Roman"/>
          <w:szCs w:val="24"/>
        </w:rPr>
        <w:t xml:space="preserve">Gordon Residential School, </w:t>
      </w:r>
      <w:proofErr w:type="spellStart"/>
      <w:r w:rsidR="005F6D56">
        <w:rPr>
          <w:rFonts w:cs="Times New Roman"/>
          <w:szCs w:val="24"/>
        </w:rPr>
        <w:t>Punnichy</w:t>
      </w:r>
      <w:proofErr w:type="spellEnd"/>
      <w:r w:rsidR="005F6D56">
        <w:rPr>
          <w:rFonts w:cs="Times New Roman"/>
          <w:szCs w:val="24"/>
        </w:rPr>
        <w:t>, Saskatchewan</w:t>
      </w:r>
      <w:r>
        <w:rPr>
          <w:rFonts w:cs="Times New Roman"/>
          <w:szCs w:val="24"/>
        </w:rPr>
        <w:tab/>
      </w:r>
      <w:r w:rsidR="00795378">
        <w:rPr>
          <w:rFonts w:cs="Times New Roman"/>
          <w:szCs w:val="24"/>
        </w:rPr>
        <w:t>5</w:t>
      </w:r>
    </w:p>
    <w:p w:rsidR="00B22E90" w:rsidRDefault="00B22E90" w:rsidP="00B22E90">
      <w:pPr>
        <w:tabs>
          <w:tab w:val="right" w:leader="dot" w:pos="8640"/>
        </w:tabs>
        <w:rPr>
          <w:rFonts w:cs="Times New Roman"/>
          <w:b/>
          <w:szCs w:val="24"/>
        </w:rPr>
      </w:pPr>
      <w:proofErr w:type="gramStart"/>
      <w:r>
        <w:rPr>
          <w:rFonts w:cs="Times New Roman"/>
          <w:szCs w:val="24"/>
        </w:rPr>
        <w:t>Figure 2.</w:t>
      </w:r>
      <w:proofErr w:type="gramEnd"/>
      <w:r>
        <w:rPr>
          <w:rFonts w:cs="Times New Roman"/>
          <w:szCs w:val="24"/>
        </w:rPr>
        <w:t xml:space="preserve"> </w:t>
      </w:r>
      <w:r w:rsidRPr="00B22E90">
        <w:rPr>
          <w:rFonts w:cs="Times New Roman"/>
          <w:szCs w:val="24"/>
        </w:rPr>
        <w:t>Example of the assimilation of Indigenous children</w:t>
      </w:r>
      <w:r>
        <w:rPr>
          <w:rFonts w:cs="Times New Roman"/>
          <w:szCs w:val="24"/>
        </w:rPr>
        <w:tab/>
        <w:t>11</w:t>
      </w:r>
      <w:r>
        <w:rPr>
          <w:rFonts w:cs="Times New Roman"/>
          <w:szCs w:val="24"/>
        </w:rPr>
        <w:tab/>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3.</w:t>
      </w:r>
      <w:proofErr w:type="gramEnd"/>
      <w:r w:rsidR="00B22E90">
        <w:rPr>
          <w:rFonts w:cs="Times New Roman"/>
          <w:szCs w:val="24"/>
        </w:rPr>
        <w:t xml:space="preserve"> Map of residential school locations</w:t>
      </w:r>
      <w:r>
        <w:rPr>
          <w:rFonts w:cs="Times New Roman"/>
          <w:szCs w:val="24"/>
        </w:rPr>
        <w:t xml:space="preserve"> </w:t>
      </w:r>
      <w:r>
        <w:rPr>
          <w:rFonts w:cs="Times New Roman"/>
          <w:szCs w:val="24"/>
        </w:rPr>
        <w:tab/>
        <w:t>12</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4.</w:t>
      </w:r>
      <w:proofErr w:type="gramEnd"/>
      <w:r>
        <w:rPr>
          <w:rFonts w:cs="Times New Roman"/>
          <w:szCs w:val="24"/>
        </w:rPr>
        <w:t xml:space="preserve"> </w:t>
      </w:r>
      <w:r w:rsidRPr="00795378">
        <w:rPr>
          <w:rFonts w:cs="Times New Roman"/>
          <w:szCs w:val="24"/>
        </w:rPr>
        <w:t>c̓əsnaʔəm, the fence</w:t>
      </w:r>
      <w:r>
        <w:rPr>
          <w:rFonts w:cs="Times New Roman"/>
          <w:szCs w:val="24"/>
        </w:rPr>
        <w:tab/>
        <w:t>108</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5.</w:t>
      </w:r>
      <w:proofErr w:type="gramEnd"/>
      <w:r>
        <w:rPr>
          <w:rFonts w:cs="Times New Roman"/>
          <w:szCs w:val="24"/>
        </w:rPr>
        <w:t xml:space="preserve"> Musqueam Plans for </w:t>
      </w:r>
      <w:r w:rsidRPr="00795378">
        <w:rPr>
          <w:rFonts w:cs="Times New Roman"/>
          <w:szCs w:val="24"/>
        </w:rPr>
        <w:t>c̓əsnaʔəm</w:t>
      </w:r>
      <w:r>
        <w:rPr>
          <w:rFonts w:cs="Times New Roman"/>
          <w:szCs w:val="24"/>
        </w:rPr>
        <w:t xml:space="preserve"> site in the future</w:t>
      </w:r>
      <w:r>
        <w:rPr>
          <w:rFonts w:cs="Times New Roman"/>
          <w:szCs w:val="24"/>
        </w:rPr>
        <w:tab/>
        <w:t>108</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6.</w:t>
      </w:r>
      <w:proofErr w:type="gramEnd"/>
      <w:r>
        <w:rPr>
          <w:rFonts w:cs="Times New Roman"/>
          <w:szCs w:val="24"/>
        </w:rPr>
        <w:t xml:space="preserve"> Mary Point at </w:t>
      </w:r>
      <w:r w:rsidRPr="00795378">
        <w:rPr>
          <w:rFonts w:cs="Times New Roman"/>
          <w:szCs w:val="24"/>
        </w:rPr>
        <w:t>c̓əsnaʔəm,</w:t>
      </w:r>
      <w:r>
        <w:rPr>
          <w:rFonts w:cs="Times New Roman"/>
          <w:szCs w:val="24"/>
        </w:rPr>
        <w:tab/>
        <w:t>109</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7.</w:t>
      </w:r>
      <w:proofErr w:type="gramEnd"/>
      <w:r>
        <w:rPr>
          <w:rFonts w:cs="Times New Roman"/>
          <w:szCs w:val="24"/>
        </w:rPr>
        <w:t xml:space="preserve"> Murdered and Missing Women Memorial</w:t>
      </w:r>
      <w:r>
        <w:rPr>
          <w:rFonts w:cs="Times New Roman"/>
          <w:szCs w:val="24"/>
        </w:rPr>
        <w:tab/>
        <w:t>116</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8.</w:t>
      </w:r>
      <w:proofErr w:type="gramEnd"/>
      <w:r>
        <w:rPr>
          <w:rFonts w:cs="Times New Roman"/>
          <w:szCs w:val="24"/>
        </w:rPr>
        <w:t xml:space="preserve"> Murdered and Missing Women</w:t>
      </w:r>
      <w:r>
        <w:rPr>
          <w:rFonts w:cs="Times New Roman"/>
          <w:szCs w:val="24"/>
        </w:rPr>
        <w:tab/>
        <w:t>117</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9.</w:t>
      </w:r>
      <w:proofErr w:type="gramEnd"/>
      <w:r>
        <w:rPr>
          <w:rFonts w:cs="Times New Roman"/>
          <w:szCs w:val="24"/>
        </w:rPr>
        <w:t xml:space="preserve"> Mi’kmaq blockade faces RCMP</w:t>
      </w:r>
      <w:r>
        <w:rPr>
          <w:rFonts w:cs="Times New Roman"/>
          <w:szCs w:val="24"/>
        </w:rPr>
        <w:tab/>
        <w:t>123</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10.</w:t>
      </w:r>
      <w:proofErr w:type="gramEnd"/>
      <w:r>
        <w:rPr>
          <w:rFonts w:cs="Times New Roman"/>
          <w:szCs w:val="24"/>
        </w:rPr>
        <w:t xml:space="preserve"> Mi’kmaq blockade</w:t>
      </w:r>
      <w:r>
        <w:rPr>
          <w:rFonts w:cs="Times New Roman"/>
          <w:szCs w:val="24"/>
        </w:rPr>
        <w:tab/>
        <w:t>124</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11.</w:t>
      </w:r>
      <w:proofErr w:type="gramEnd"/>
      <w:r>
        <w:rPr>
          <w:rFonts w:cs="Times New Roman"/>
          <w:szCs w:val="24"/>
        </w:rPr>
        <w:t xml:space="preserve"> </w:t>
      </w:r>
      <w:proofErr w:type="spellStart"/>
      <w:r>
        <w:rPr>
          <w:rFonts w:cs="Times New Roman"/>
          <w:szCs w:val="24"/>
        </w:rPr>
        <w:t>Tarsands</w:t>
      </w:r>
      <w:proofErr w:type="spellEnd"/>
      <w:r>
        <w:rPr>
          <w:rFonts w:cs="Times New Roman"/>
          <w:szCs w:val="24"/>
        </w:rPr>
        <w:t xml:space="preserve"> before and after</w:t>
      </w:r>
      <w:r>
        <w:rPr>
          <w:rFonts w:cs="Times New Roman"/>
          <w:szCs w:val="24"/>
        </w:rPr>
        <w:tab/>
        <w:t>130</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12.</w:t>
      </w:r>
      <w:proofErr w:type="gramEnd"/>
      <w:r>
        <w:rPr>
          <w:rFonts w:cs="Times New Roman"/>
          <w:szCs w:val="24"/>
        </w:rPr>
        <w:t xml:space="preserve"> Witness Blanket</w:t>
      </w:r>
      <w:r>
        <w:rPr>
          <w:rFonts w:cs="Times New Roman"/>
          <w:szCs w:val="24"/>
        </w:rPr>
        <w:tab/>
        <w:t>136</w:t>
      </w:r>
    </w:p>
    <w:p w:rsidR="00795378" w:rsidRDefault="00795378" w:rsidP="00795378">
      <w:pPr>
        <w:tabs>
          <w:tab w:val="right" w:leader="dot" w:pos="8640"/>
        </w:tabs>
        <w:spacing w:after="0" w:line="480" w:lineRule="auto"/>
        <w:jc w:val="both"/>
        <w:rPr>
          <w:rFonts w:cs="Times New Roman"/>
          <w:szCs w:val="24"/>
        </w:rPr>
      </w:pPr>
      <w:proofErr w:type="gramStart"/>
      <w:r>
        <w:rPr>
          <w:rFonts w:cs="Times New Roman"/>
          <w:szCs w:val="24"/>
        </w:rPr>
        <w:t>Figure 13.</w:t>
      </w:r>
      <w:proofErr w:type="gramEnd"/>
      <w:r>
        <w:rPr>
          <w:rFonts w:cs="Times New Roman"/>
          <w:szCs w:val="24"/>
        </w:rPr>
        <w:t xml:space="preserve"> Graffiti</w:t>
      </w:r>
      <w:r>
        <w:rPr>
          <w:rFonts w:cs="Times New Roman"/>
          <w:szCs w:val="24"/>
        </w:rPr>
        <w:tab/>
        <w:t>155</w:t>
      </w:r>
    </w:p>
    <w:p w:rsidR="0084200A" w:rsidRDefault="0084200A">
      <w:pPr>
        <w:rPr>
          <w:rFonts w:cs="Times New Roman"/>
          <w:szCs w:val="24"/>
        </w:rPr>
      </w:pPr>
      <w:r>
        <w:rPr>
          <w:rFonts w:cs="Times New Roman"/>
          <w:szCs w:val="24"/>
        </w:rPr>
        <w:br w:type="page"/>
      </w:r>
    </w:p>
    <w:p w:rsidR="0084200A" w:rsidRDefault="0084200A">
      <w:pPr>
        <w:rPr>
          <w:rFonts w:cs="Times New Roman"/>
          <w:b/>
          <w:szCs w:val="24"/>
        </w:rPr>
      </w:pPr>
      <w:r>
        <w:rPr>
          <w:rFonts w:cs="Times New Roman"/>
          <w:b/>
          <w:szCs w:val="24"/>
        </w:rPr>
        <w:lastRenderedPageBreak/>
        <w:t>LIST OF ABBREVIATIONS</w:t>
      </w:r>
    </w:p>
    <w:p w:rsidR="0084200A" w:rsidRDefault="0084200A" w:rsidP="0084200A">
      <w:pPr>
        <w:pStyle w:val="NoSpacing"/>
      </w:pPr>
      <w:r>
        <w:t>AFN</w:t>
      </w:r>
      <w:r>
        <w:tab/>
      </w:r>
      <w:r>
        <w:tab/>
        <w:t>Assembly of First Nations</w:t>
      </w:r>
    </w:p>
    <w:p w:rsidR="0084200A" w:rsidRDefault="0084200A" w:rsidP="0084200A">
      <w:pPr>
        <w:pStyle w:val="NoSpacing"/>
      </w:pPr>
      <w:r>
        <w:t>AFCP</w:t>
      </w:r>
      <w:r>
        <w:tab/>
      </w:r>
      <w:r>
        <w:tab/>
        <w:t>Aboriginal Friendship Center Program</w:t>
      </w:r>
    </w:p>
    <w:p w:rsidR="0084200A" w:rsidRDefault="0084200A" w:rsidP="0084200A">
      <w:pPr>
        <w:pStyle w:val="NoSpacing"/>
      </w:pPr>
      <w:r>
        <w:t>AHF</w:t>
      </w:r>
      <w:r>
        <w:tab/>
      </w:r>
      <w:r>
        <w:tab/>
        <w:t>Aboriginal Healing Foundation</w:t>
      </w:r>
    </w:p>
    <w:p w:rsidR="0084200A" w:rsidRDefault="0084200A" w:rsidP="0084200A">
      <w:pPr>
        <w:pStyle w:val="NoSpacing"/>
      </w:pPr>
      <w:r>
        <w:t>CART</w:t>
      </w:r>
      <w:r>
        <w:tab/>
      </w:r>
      <w:r>
        <w:tab/>
        <w:t>Indian Residential School Critical Analysis and Radical Thoughts</w:t>
      </w:r>
    </w:p>
    <w:p w:rsidR="0084200A" w:rsidRDefault="0084200A" w:rsidP="0084200A">
      <w:pPr>
        <w:pStyle w:val="NoSpacing"/>
      </w:pPr>
      <w:r>
        <w:t>CDS</w:t>
      </w:r>
      <w:r>
        <w:tab/>
      </w:r>
      <w:r>
        <w:tab/>
        <w:t>Critical Discourse Studies</w:t>
      </w:r>
    </w:p>
    <w:p w:rsidR="0084200A" w:rsidRDefault="0084200A" w:rsidP="0084200A">
      <w:pPr>
        <w:pStyle w:val="NoSpacing"/>
      </w:pPr>
      <w:r>
        <w:t>CFD</w:t>
      </w:r>
      <w:r>
        <w:tab/>
      </w:r>
      <w:r>
        <w:tab/>
        <w:t>Ministry of Child and Family Development</w:t>
      </w:r>
    </w:p>
    <w:p w:rsidR="0084200A" w:rsidRDefault="0084200A" w:rsidP="0084200A">
      <w:pPr>
        <w:pStyle w:val="NoSpacing"/>
      </w:pPr>
      <w:r>
        <w:t>DTES</w:t>
      </w:r>
      <w:r>
        <w:tab/>
      </w:r>
      <w:r>
        <w:tab/>
        <w:t>Downtown Eastside</w:t>
      </w:r>
    </w:p>
    <w:p w:rsidR="0084200A" w:rsidRDefault="0084200A" w:rsidP="0084200A">
      <w:pPr>
        <w:pStyle w:val="NoSpacing"/>
        <w:ind w:left="1440" w:hanging="1440"/>
        <w:rPr>
          <w:rFonts w:cs="Times New Roman"/>
          <w:szCs w:val="24"/>
        </w:rPr>
      </w:pPr>
      <w:r>
        <w:t>EAAF</w:t>
      </w:r>
      <w:r>
        <w:tab/>
      </w:r>
      <w:proofErr w:type="spellStart"/>
      <w:r>
        <w:t>Equipo</w:t>
      </w:r>
      <w:proofErr w:type="spellEnd"/>
      <w:r>
        <w:t xml:space="preserve"> </w:t>
      </w:r>
      <w:proofErr w:type="spellStart"/>
      <w:r>
        <w:t>Argentino</w:t>
      </w:r>
      <w:proofErr w:type="spellEnd"/>
      <w:r>
        <w:t xml:space="preserve"> de </w:t>
      </w:r>
      <w:proofErr w:type="spellStart"/>
      <w:r>
        <w:t>Antropolog</w:t>
      </w:r>
      <w:r>
        <w:rPr>
          <w:rFonts w:cs="Times New Roman"/>
          <w:szCs w:val="24"/>
        </w:rPr>
        <w:t>ía</w:t>
      </w:r>
      <w:proofErr w:type="spellEnd"/>
      <w:r>
        <w:rPr>
          <w:rFonts w:cs="Times New Roman"/>
          <w:szCs w:val="24"/>
        </w:rPr>
        <w:t xml:space="preserve"> </w:t>
      </w:r>
      <w:proofErr w:type="spellStart"/>
      <w:r>
        <w:rPr>
          <w:rFonts w:cs="Times New Roman"/>
          <w:szCs w:val="24"/>
        </w:rPr>
        <w:t>Forense</w:t>
      </w:r>
      <w:proofErr w:type="spellEnd"/>
      <w:r>
        <w:rPr>
          <w:rFonts w:cs="Times New Roman"/>
          <w:szCs w:val="24"/>
        </w:rPr>
        <w:t xml:space="preserve"> / Argentine Forensic Anthropology Team</w:t>
      </w:r>
    </w:p>
    <w:p w:rsidR="0084200A" w:rsidRDefault="0084200A" w:rsidP="0084200A">
      <w:pPr>
        <w:pStyle w:val="NoSpacing"/>
        <w:ind w:left="1440" w:hanging="1440"/>
        <w:rPr>
          <w:rFonts w:cs="Times New Roman"/>
          <w:szCs w:val="24"/>
        </w:rPr>
      </w:pPr>
      <w:r>
        <w:t>FLNRO</w:t>
      </w:r>
      <w:r>
        <w:tab/>
        <w:t>Ministry of Forests, Lands and Natural Resource Operations</w:t>
      </w:r>
    </w:p>
    <w:p w:rsidR="0084200A" w:rsidRDefault="0084200A" w:rsidP="0084200A">
      <w:pPr>
        <w:pStyle w:val="NoSpacing"/>
        <w:ind w:left="1440" w:hanging="1440"/>
      </w:pPr>
      <w:r>
        <w:t>GPR</w:t>
      </w:r>
      <w:r>
        <w:tab/>
        <w:t>Ground Penetrating Radar</w:t>
      </w:r>
    </w:p>
    <w:p w:rsidR="0084200A" w:rsidRDefault="0084200A" w:rsidP="0084200A">
      <w:pPr>
        <w:pStyle w:val="NoSpacing"/>
      </w:pPr>
      <w:r>
        <w:t>IAP</w:t>
      </w:r>
      <w:r>
        <w:tab/>
      </w:r>
      <w:r>
        <w:tab/>
        <w:t>Independent Assessment Process</w:t>
      </w:r>
    </w:p>
    <w:p w:rsidR="0084200A" w:rsidRDefault="0084200A" w:rsidP="0084200A">
      <w:pPr>
        <w:pStyle w:val="NoSpacing"/>
      </w:pPr>
      <w:r>
        <w:t>ICTJ</w:t>
      </w:r>
      <w:r>
        <w:tab/>
      </w:r>
      <w:r>
        <w:tab/>
        <w:t>International Center for Transitional Justice</w:t>
      </w:r>
    </w:p>
    <w:p w:rsidR="0084200A" w:rsidRDefault="0084200A" w:rsidP="0084200A">
      <w:pPr>
        <w:pStyle w:val="NoSpacing"/>
      </w:pPr>
      <w:r>
        <w:t>ICTR</w:t>
      </w:r>
      <w:r>
        <w:tab/>
      </w:r>
      <w:r>
        <w:tab/>
        <w:t>International Criminal Tribunal for Rwanda</w:t>
      </w:r>
    </w:p>
    <w:p w:rsidR="0084200A" w:rsidRDefault="0084200A" w:rsidP="0084200A">
      <w:pPr>
        <w:pStyle w:val="NoSpacing"/>
      </w:pPr>
      <w:r>
        <w:t>ICTY</w:t>
      </w:r>
      <w:r>
        <w:tab/>
      </w:r>
      <w:r>
        <w:tab/>
        <w:t>International Criminal Tribunal for the Former Yugoslavia</w:t>
      </w:r>
    </w:p>
    <w:p w:rsidR="0084200A" w:rsidRDefault="0084200A" w:rsidP="0084200A">
      <w:pPr>
        <w:pStyle w:val="NoSpacing"/>
      </w:pPr>
      <w:r>
        <w:t>IDP</w:t>
      </w:r>
      <w:r>
        <w:tab/>
      </w:r>
      <w:r>
        <w:tab/>
        <w:t>Internally Displaced Person</w:t>
      </w:r>
    </w:p>
    <w:p w:rsidR="0084200A" w:rsidRDefault="0084200A" w:rsidP="0084200A">
      <w:pPr>
        <w:pStyle w:val="NoSpacing"/>
      </w:pPr>
      <w:r>
        <w:t>IRS</w:t>
      </w:r>
      <w:r>
        <w:tab/>
      </w:r>
      <w:r>
        <w:tab/>
        <w:t>Indian Residential School</w:t>
      </w:r>
    </w:p>
    <w:p w:rsidR="0084200A" w:rsidRDefault="0084200A" w:rsidP="0084200A">
      <w:pPr>
        <w:pStyle w:val="NoSpacing"/>
      </w:pPr>
      <w:r>
        <w:t>IRSSA</w:t>
      </w:r>
      <w:r>
        <w:tab/>
      </w:r>
      <w:r>
        <w:tab/>
        <w:t>Indian Residential School Settlement Agreement</w:t>
      </w:r>
    </w:p>
    <w:p w:rsidR="0084200A" w:rsidRDefault="0084200A" w:rsidP="0084200A">
      <w:pPr>
        <w:pStyle w:val="NoSpacing"/>
      </w:pPr>
      <w:r>
        <w:t>IRSSS</w:t>
      </w:r>
      <w:r>
        <w:tab/>
      </w:r>
      <w:r>
        <w:tab/>
        <w:t>Indian Residential School Survivors Society</w:t>
      </w:r>
    </w:p>
    <w:p w:rsidR="0084200A" w:rsidRDefault="0084200A" w:rsidP="0084200A">
      <w:pPr>
        <w:pStyle w:val="NoSpacing"/>
      </w:pPr>
      <w:r>
        <w:t>LGBTQ</w:t>
      </w:r>
      <w:r>
        <w:tab/>
        <w:t>Lesbian Gay Bisexual Transgender Queer</w:t>
      </w:r>
    </w:p>
    <w:p w:rsidR="0084200A" w:rsidRDefault="0084200A" w:rsidP="0084200A">
      <w:pPr>
        <w:pStyle w:val="NoSpacing"/>
      </w:pPr>
      <w:r>
        <w:t>MCP</w:t>
      </w:r>
      <w:r>
        <w:tab/>
      </w:r>
      <w:r>
        <w:tab/>
        <w:t>Missing Children Project</w:t>
      </w:r>
    </w:p>
    <w:p w:rsidR="0084200A" w:rsidRDefault="0084200A" w:rsidP="0084200A">
      <w:pPr>
        <w:pStyle w:val="NoSpacing"/>
      </w:pPr>
      <w:r>
        <w:t>NAGPRA</w:t>
      </w:r>
      <w:r>
        <w:tab/>
        <w:t>Native American Grave Protection and Repatriation Act</w:t>
      </w:r>
    </w:p>
    <w:p w:rsidR="0084200A" w:rsidRDefault="0084200A" w:rsidP="0084200A">
      <w:pPr>
        <w:pStyle w:val="NoSpacing"/>
      </w:pPr>
      <w:r>
        <w:t>NGO</w:t>
      </w:r>
      <w:r>
        <w:tab/>
      </w:r>
      <w:r>
        <w:tab/>
        <w:t>Non-governmental Organization</w:t>
      </w:r>
    </w:p>
    <w:p w:rsidR="0084200A" w:rsidRDefault="0084200A" w:rsidP="0084200A">
      <w:pPr>
        <w:pStyle w:val="NoSpacing"/>
      </w:pPr>
      <w:r>
        <w:t>NPR</w:t>
      </w:r>
      <w:r>
        <w:tab/>
      </w:r>
      <w:r>
        <w:tab/>
        <w:t>National Public Radio</w:t>
      </w:r>
    </w:p>
    <w:p w:rsidR="0084200A" w:rsidRDefault="0084200A" w:rsidP="0084200A">
      <w:pPr>
        <w:pStyle w:val="NoSpacing"/>
      </w:pPr>
      <w:r>
        <w:t>SWE</w:t>
      </w:r>
      <w:r>
        <w:tab/>
      </w:r>
      <w:r>
        <w:tab/>
        <w:t>South Western Energy</w:t>
      </w:r>
    </w:p>
    <w:p w:rsidR="0084200A" w:rsidRDefault="0084200A" w:rsidP="0084200A">
      <w:pPr>
        <w:pStyle w:val="NoSpacing"/>
      </w:pPr>
      <w:r>
        <w:t>TRC</w:t>
      </w:r>
      <w:r>
        <w:tab/>
      </w:r>
      <w:r>
        <w:tab/>
        <w:t>Truth and Reconciliation Commission</w:t>
      </w:r>
    </w:p>
    <w:p w:rsidR="0084200A" w:rsidRDefault="0084200A" w:rsidP="0084200A">
      <w:pPr>
        <w:pStyle w:val="NoSpacing"/>
      </w:pPr>
      <w:r>
        <w:t>TRCC</w:t>
      </w:r>
      <w:r>
        <w:tab/>
      </w:r>
      <w:r>
        <w:tab/>
        <w:t>Truth and Reconciliation Commission of Canada</w:t>
      </w:r>
    </w:p>
    <w:p w:rsidR="0084200A" w:rsidRDefault="0084200A" w:rsidP="0084200A">
      <w:pPr>
        <w:pStyle w:val="NoSpacing"/>
      </w:pPr>
      <w:r>
        <w:t>VPD</w:t>
      </w:r>
      <w:r>
        <w:tab/>
      </w:r>
      <w:r>
        <w:tab/>
        <w:t>Vancouver Police Department</w:t>
      </w:r>
    </w:p>
    <w:p w:rsidR="0084200A" w:rsidRDefault="0084200A">
      <w:pPr>
        <w:rPr>
          <w:rFonts w:cs="Times New Roman"/>
          <w:szCs w:val="24"/>
        </w:rPr>
      </w:pPr>
      <w:r>
        <w:rPr>
          <w:rFonts w:cs="Times New Roman"/>
          <w:szCs w:val="24"/>
        </w:rPr>
        <w:br w:type="page"/>
      </w:r>
    </w:p>
    <w:p w:rsidR="0084200A" w:rsidRPr="00625428" w:rsidRDefault="0084200A" w:rsidP="0084200A">
      <w:pPr>
        <w:tabs>
          <w:tab w:val="right" w:leader="dot" w:pos="8640"/>
        </w:tabs>
        <w:spacing w:after="0" w:line="240" w:lineRule="auto"/>
        <w:jc w:val="both"/>
        <w:rPr>
          <w:rFonts w:cs="Times New Roman"/>
          <w:szCs w:val="24"/>
        </w:rPr>
        <w:sectPr w:rsidR="0084200A" w:rsidRPr="00625428" w:rsidSect="00D04CDB">
          <w:footerReference w:type="default" r:id="rId11"/>
          <w:pgSz w:w="12240" w:h="15840"/>
          <w:pgMar w:top="1440" w:right="1440" w:bottom="1440" w:left="1440" w:header="720" w:footer="720" w:gutter="0"/>
          <w:pgNumType w:fmt="lowerRoman" w:start="3"/>
          <w:cols w:space="720"/>
          <w:docGrid w:linePitch="360"/>
        </w:sectPr>
      </w:pPr>
    </w:p>
    <w:p w:rsidR="008B41F8" w:rsidRDefault="0027508D" w:rsidP="008B41F8">
      <w:pPr>
        <w:spacing w:after="0"/>
        <w:rPr>
          <w:rFonts w:cs="Times New Roman"/>
          <w:b/>
          <w:szCs w:val="24"/>
        </w:rPr>
      </w:pPr>
      <w:r>
        <w:rPr>
          <w:rFonts w:cs="Times New Roman"/>
          <w:b/>
          <w:szCs w:val="24"/>
        </w:rPr>
        <w:lastRenderedPageBreak/>
        <w:t>PROLOGUE</w:t>
      </w:r>
    </w:p>
    <w:p w:rsidR="008B41F8" w:rsidRPr="008B41F8" w:rsidRDefault="008B41F8" w:rsidP="008B41F8">
      <w:pPr>
        <w:spacing w:after="0"/>
        <w:rPr>
          <w:rFonts w:cs="Times New Roman"/>
          <w:b/>
          <w:szCs w:val="24"/>
        </w:rPr>
      </w:pPr>
    </w:p>
    <w:p w:rsidR="00410EF6" w:rsidRDefault="00D5324E" w:rsidP="0053536D">
      <w:pPr>
        <w:spacing w:after="0" w:line="480" w:lineRule="auto"/>
        <w:ind w:firstLine="720"/>
        <w:rPr>
          <w:rFonts w:cs="Times New Roman"/>
          <w:szCs w:val="24"/>
        </w:rPr>
      </w:pPr>
      <w:r>
        <w:rPr>
          <w:rFonts w:cs="Times New Roman"/>
          <w:szCs w:val="24"/>
        </w:rPr>
        <w:t>Societies</w:t>
      </w:r>
      <w:r w:rsidR="008754EA">
        <w:rPr>
          <w:rFonts w:cs="Times New Roman"/>
          <w:szCs w:val="24"/>
        </w:rPr>
        <w:t xml:space="preserve"> </w:t>
      </w:r>
      <w:r w:rsidR="00DD2EAF">
        <w:rPr>
          <w:rFonts w:cs="Times New Roman"/>
          <w:szCs w:val="24"/>
        </w:rPr>
        <w:t xml:space="preserve">may </w:t>
      </w:r>
      <w:r w:rsidR="008754EA">
        <w:rPr>
          <w:rFonts w:cs="Times New Roman"/>
          <w:szCs w:val="24"/>
        </w:rPr>
        <w:t xml:space="preserve">use </w:t>
      </w:r>
      <w:r>
        <w:rPr>
          <w:rFonts w:cs="Times New Roman"/>
          <w:szCs w:val="24"/>
        </w:rPr>
        <w:t xml:space="preserve">transitional justice tools </w:t>
      </w:r>
      <w:r w:rsidR="008754EA">
        <w:rPr>
          <w:rFonts w:cs="Times New Roman"/>
          <w:szCs w:val="24"/>
        </w:rPr>
        <w:t>to re</w:t>
      </w:r>
      <w:r w:rsidR="00DD2EAF">
        <w:rPr>
          <w:rFonts w:cs="Times New Roman"/>
          <w:szCs w:val="24"/>
        </w:rPr>
        <w:t>dress</w:t>
      </w:r>
      <w:r w:rsidR="008754EA">
        <w:rPr>
          <w:rFonts w:cs="Times New Roman"/>
          <w:szCs w:val="24"/>
        </w:rPr>
        <w:t xml:space="preserve"> a </w:t>
      </w:r>
      <w:r>
        <w:rPr>
          <w:rFonts w:cs="Times New Roman"/>
          <w:szCs w:val="24"/>
        </w:rPr>
        <w:t xml:space="preserve">situation </w:t>
      </w:r>
      <w:r w:rsidR="008754EA">
        <w:rPr>
          <w:rFonts w:cs="Times New Roman"/>
          <w:szCs w:val="24"/>
        </w:rPr>
        <w:t>in which</w:t>
      </w:r>
      <w:r w:rsidR="00787CED">
        <w:rPr>
          <w:rFonts w:cs="Times New Roman"/>
          <w:szCs w:val="24"/>
        </w:rPr>
        <w:t xml:space="preserve"> human rights violations </w:t>
      </w:r>
      <w:r w:rsidR="008754EA">
        <w:rPr>
          <w:rFonts w:cs="Times New Roman"/>
          <w:szCs w:val="24"/>
        </w:rPr>
        <w:t>occurred</w:t>
      </w:r>
      <w:r w:rsidR="004833B1">
        <w:rPr>
          <w:rFonts w:cs="Times New Roman"/>
          <w:szCs w:val="24"/>
        </w:rPr>
        <w:t xml:space="preserve"> against a group of people</w:t>
      </w:r>
      <w:r w:rsidR="008754EA">
        <w:rPr>
          <w:rFonts w:cs="Times New Roman"/>
          <w:szCs w:val="24"/>
        </w:rPr>
        <w:t xml:space="preserve"> </w:t>
      </w:r>
      <w:r w:rsidR="00787CED">
        <w:rPr>
          <w:rFonts w:cs="Times New Roman"/>
          <w:szCs w:val="24"/>
        </w:rPr>
        <w:t>by its own government</w:t>
      </w:r>
      <w:r w:rsidR="008754EA">
        <w:rPr>
          <w:rFonts w:cs="Times New Roman"/>
          <w:szCs w:val="24"/>
        </w:rPr>
        <w:t>, such as in the case of</w:t>
      </w:r>
      <w:r w:rsidR="00787CED">
        <w:rPr>
          <w:rFonts w:cs="Times New Roman"/>
          <w:szCs w:val="24"/>
        </w:rPr>
        <w:t xml:space="preserve"> the Holocaust</w:t>
      </w:r>
      <w:r w:rsidR="004833B1">
        <w:rPr>
          <w:rFonts w:cs="Times New Roman"/>
          <w:szCs w:val="24"/>
        </w:rPr>
        <w:t>.</w:t>
      </w:r>
      <w:r w:rsidR="0053536D">
        <w:rPr>
          <w:rStyle w:val="FootnoteReference"/>
          <w:rFonts w:cs="Times New Roman"/>
          <w:szCs w:val="24"/>
        </w:rPr>
        <w:footnoteReference w:id="1"/>
      </w:r>
      <w:r w:rsidR="004833B1">
        <w:rPr>
          <w:rFonts w:cs="Times New Roman"/>
          <w:szCs w:val="24"/>
        </w:rPr>
        <w:t xml:space="preserve"> </w:t>
      </w:r>
      <w:r w:rsidR="008779C7">
        <w:rPr>
          <w:rFonts w:cs="Times New Roman"/>
          <w:szCs w:val="24"/>
        </w:rPr>
        <w:t>O</w:t>
      </w:r>
      <w:r w:rsidR="00024C0D">
        <w:rPr>
          <w:rFonts w:cs="Times New Roman"/>
          <w:szCs w:val="24"/>
        </w:rPr>
        <w:t>riginally</w:t>
      </w:r>
      <w:r w:rsidR="00DD2EAF">
        <w:rPr>
          <w:rFonts w:cs="Times New Roman"/>
          <w:szCs w:val="24"/>
        </w:rPr>
        <w:t>,</w:t>
      </w:r>
      <w:r w:rsidR="008779C7">
        <w:rPr>
          <w:rFonts w:cs="Times New Roman"/>
          <w:szCs w:val="24"/>
        </w:rPr>
        <w:t xml:space="preserve"> transitional justice mechanisms</w:t>
      </w:r>
      <w:r w:rsidR="00E71876">
        <w:rPr>
          <w:rFonts w:cs="Times New Roman"/>
          <w:szCs w:val="24"/>
        </w:rPr>
        <w:t xml:space="preserve"> (e.g. truth commission investigation, monetary compensation, mass grave excavation)</w:t>
      </w:r>
      <w:r w:rsidR="004833B1">
        <w:rPr>
          <w:rFonts w:cs="Times New Roman"/>
          <w:szCs w:val="24"/>
        </w:rPr>
        <w:t xml:space="preserve"> </w:t>
      </w:r>
      <w:r w:rsidR="00024C0D">
        <w:rPr>
          <w:rFonts w:cs="Times New Roman"/>
          <w:szCs w:val="24"/>
        </w:rPr>
        <w:t>have been</w:t>
      </w:r>
      <w:r w:rsidR="004833B1">
        <w:rPr>
          <w:rFonts w:cs="Times New Roman"/>
          <w:szCs w:val="24"/>
        </w:rPr>
        <w:t xml:space="preserve"> used </w:t>
      </w:r>
      <w:r w:rsidR="008754EA">
        <w:rPr>
          <w:rFonts w:cs="Times New Roman"/>
          <w:szCs w:val="24"/>
        </w:rPr>
        <w:t xml:space="preserve">to aid </w:t>
      </w:r>
      <w:r w:rsidR="009A10FA">
        <w:rPr>
          <w:rFonts w:cs="Times New Roman"/>
          <w:szCs w:val="24"/>
        </w:rPr>
        <w:t>a</w:t>
      </w:r>
      <w:r w:rsidR="008754EA">
        <w:rPr>
          <w:rFonts w:cs="Times New Roman"/>
          <w:szCs w:val="24"/>
        </w:rPr>
        <w:t xml:space="preserve"> nation’s political transition into a democracy</w:t>
      </w:r>
      <w:r w:rsidR="008779C7">
        <w:rPr>
          <w:rFonts w:cs="Times New Roman"/>
          <w:szCs w:val="24"/>
        </w:rPr>
        <w:t xml:space="preserve"> </w:t>
      </w:r>
      <w:r w:rsidR="009A10FA">
        <w:rPr>
          <w:rFonts w:cs="Times New Roman"/>
          <w:szCs w:val="24"/>
        </w:rPr>
        <w:t>through unification of the</w:t>
      </w:r>
      <w:r w:rsidR="00DD2EAF">
        <w:rPr>
          <w:rFonts w:cs="Times New Roman"/>
          <w:szCs w:val="24"/>
        </w:rPr>
        <w:t xml:space="preserve"> groups that were once in conflict</w:t>
      </w:r>
      <w:r w:rsidR="00787CED">
        <w:rPr>
          <w:rFonts w:cs="Times New Roman"/>
          <w:szCs w:val="24"/>
        </w:rPr>
        <w:t>.</w:t>
      </w:r>
      <w:r w:rsidR="00024C0D">
        <w:rPr>
          <w:rFonts w:cs="Times New Roman"/>
          <w:szCs w:val="24"/>
        </w:rPr>
        <w:t xml:space="preserve"> However, its use has quickly expanded in</w:t>
      </w:r>
      <w:r w:rsidR="00C45955">
        <w:rPr>
          <w:rFonts w:cs="Times New Roman"/>
          <w:szCs w:val="24"/>
        </w:rPr>
        <w:t xml:space="preserve">to already democratic countries that </w:t>
      </w:r>
      <w:r w:rsidR="00024C0D">
        <w:rPr>
          <w:rFonts w:cs="Times New Roman"/>
          <w:szCs w:val="24"/>
        </w:rPr>
        <w:t xml:space="preserve">profess a desire to </w:t>
      </w:r>
      <w:r w:rsidR="00DD2EAF">
        <w:rPr>
          <w:rFonts w:cs="Times New Roman"/>
          <w:szCs w:val="24"/>
        </w:rPr>
        <w:t>merge</w:t>
      </w:r>
      <w:r w:rsidR="00024C0D">
        <w:rPr>
          <w:rFonts w:cs="Times New Roman"/>
          <w:szCs w:val="24"/>
        </w:rPr>
        <w:t xml:space="preserve"> </w:t>
      </w:r>
      <w:r w:rsidR="00C45955">
        <w:rPr>
          <w:rFonts w:cs="Times New Roman"/>
          <w:szCs w:val="24"/>
        </w:rPr>
        <w:t>a</w:t>
      </w:r>
      <w:r w:rsidR="00024C0D">
        <w:rPr>
          <w:rFonts w:cs="Times New Roman"/>
          <w:szCs w:val="24"/>
        </w:rPr>
        <w:t xml:space="preserve"> society</w:t>
      </w:r>
      <w:r w:rsidR="00C45955">
        <w:rPr>
          <w:rFonts w:cs="Times New Roman"/>
          <w:szCs w:val="24"/>
        </w:rPr>
        <w:t xml:space="preserve"> divided through </w:t>
      </w:r>
      <w:r>
        <w:rPr>
          <w:rFonts w:cs="Times New Roman"/>
          <w:szCs w:val="24"/>
        </w:rPr>
        <w:t>“past wrongs</w:t>
      </w:r>
      <w:r w:rsidR="00024C0D">
        <w:rPr>
          <w:rFonts w:cs="Times New Roman"/>
          <w:szCs w:val="24"/>
        </w:rPr>
        <w:t>.</w:t>
      </w:r>
      <w:r>
        <w:rPr>
          <w:rFonts w:cs="Times New Roman"/>
          <w:szCs w:val="24"/>
        </w:rPr>
        <w:t>”</w:t>
      </w:r>
      <w:r w:rsidR="00787CED">
        <w:rPr>
          <w:rFonts w:cs="Times New Roman"/>
          <w:szCs w:val="24"/>
        </w:rPr>
        <w:t xml:space="preserve"> </w:t>
      </w:r>
      <w:r w:rsidR="00024C0D">
        <w:rPr>
          <w:rFonts w:cs="Times New Roman"/>
          <w:szCs w:val="24"/>
        </w:rPr>
        <w:t>Traditionally, as</w:t>
      </w:r>
      <w:r w:rsidR="008779C7">
        <w:rPr>
          <w:rFonts w:cs="Times New Roman"/>
          <w:szCs w:val="24"/>
        </w:rPr>
        <w:t xml:space="preserve"> </w:t>
      </w:r>
      <w:r w:rsidR="00DD2EAF">
        <w:rPr>
          <w:rFonts w:cs="Times New Roman"/>
          <w:szCs w:val="24"/>
        </w:rPr>
        <w:t>a</w:t>
      </w:r>
      <w:r w:rsidR="008779C7">
        <w:rPr>
          <w:rFonts w:cs="Times New Roman"/>
          <w:szCs w:val="24"/>
        </w:rPr>
        <w:t xml:space="preserve"> country </w:t>
      </w:r>
      <w:r>
        <w:rPr>
          <w:rFonts w:cs="Times New Roman"/>
          <w:szCs w:val="24"/>
        </w:rPr>
        <w:t>undergoes political transitio</w:t>
      </w:r>
      <w:r w:rsidR="00DD2EAF">
        <w:rPr>
          <w:rFonts w:cs="Times New Roman"/>
          <w:szCs w:val="24"/>
        </w:rPr>
        <w:t xml:space="preserve">n, or more recently, as the </w:t>
      </w:r>
      <w:r w:rsidR="00C45955">
        <w:rPr>
          <w:rFonts w:cs="Times New Roman"/>
          <w:szCs w:val="24"/>
        </w:rPr>
        <w:t>current government</w:t>
      </w:r>
      <w:r w:rsidR="00DD2EAF">
        <w:rPr>
          <w:rFonts w:cs="Times New Roman"/>
          <w:szCs w:val="24"/>
        </w:rPr>
        <w:t xml:space="preserve">’s role </w:t>
      </w:r>
      <w:r w:rsidR="00C45955">
        <w:rPr>
          <w:rFonts w:cs="Times New Roman"/>
          <w:szCs w:val="24"/>
        </w:rPr>
        <w:t>in abuses are</w:t>
      </w:r>
      <w:r w:rsidR="00DD2EAF">
        <w:rPr>
          <w:rFonts w:cs="Times New Roman"/>
          <w:szCs w:val="24"/>
        </w:rPr>
        <w:t xml:space="preserve"> investigated</w:t>
      </w:r>
      <w:r w:rsidR="00E71876">
        <w:rPr>
          <w:rFonts w:cs="Times New Roman"/>
          <w:szCs w:val="24"/>
        </w:rPr>
        <w:t>,</w:t>
      </w:r>
      <w:r w:rsidR="008779C7">
        <w:rPr>
          <w:rFonts w:cs="Times New Roman"/>
          <w:szCs w:val="24"/>
        </w:rPr>
        <w:t xml:space="preserve"> </w:t>
      </w:r>
      <w:r w:rsidR="00DD2EAF">
        <w:rPr>
          <w:rFonts w:cs="Times New Roman"/>
          <w:szCs w:val="24"/>
        </w:rPr>
        <w:t xml:space="preserve">a number of tools may be used under a transitional justice umbrella. For example, </w:t>
      </w:r>
      <w:r w:rsidR="008779C7">
        <w:rPr>
          <w:rFonts w:cs="Times New Roman"/>
          <w:szCs w:val="24"/>
        </w:rPr>
        <w:t>financial sup</w:t>
      </w:r>
      <w:r w:rsidR="00B61523">
        <w:rPr>
          <w:rFonts w:cs="Times New Roman"/>
          <w:szCs w:val="24"/>
        </w:rPr>
        <w:t>port</w:t>
      </w:r>
      <w:r w:rsidR="005734C3">
        <w:rPr>
          <w:rFonts w:cs="Times New Roman"/>
          <w:szCs w:val="24"/>
        </w:rPr>
        <w:t xml:space="preserve"> in the form of reparations</w:t>
      </w:r>
      <w:r w:rsidR="00B61523">
        <w:rPr>
          <w:rFonts w:cs="Times New Roman"/>
          <w:szCs w:val="24"/>
        </w:rPr>
        <w:t xml:space="preserve"> may be given to survivors</w:t>
      </w:r>
      <w:r w:rsidR="008779C7">
        <w:rPr>
          <w:rFonts w:cs="Times New Roman"/>
          <w:szCs w:val="24"/>
        </w:rPr>
        <w:t xml:space="preserve"> </w:t>
      </w:r>
      <w:r w:rsidR="00DD2EAF">
        <w:rPr>
          <w:rFonts w:cs="Times New Roman"/>
          <w:szCs w:val="24"/>
        </w:rPr>
        <w:t>or</w:t>
      </w:r>
      <w:r w:rsidR="008779C7">
        <w:rPr>
          <w:rFonts w:cs="Times New Roman"/>
          <w:szCs w:val="24"/>
        </w:rPr>
        <w:t xml:space="preserve"> mass graves may be excavated. Often </w:t>
      </w:r>
      <w:r w:rsidR="00E83A40">
        <w:rPr>
          <w:rFonts w:cs="Times New Roman"/>
          <w:szCs w:val="24"/>
        </w:rPr>
        <w:t>governments grant amnesty in</w:t>
      </w:r>
      <w:r w:rsidR="008779C7">
        <w:rPr>
          <w:rFonts w:cs="Times New Roman"/>
          <w:szCs w:val="24"/>
        </w:rPr>
        <w:t xml:space="preserve"> exchange for testimonies that will provide a comprehensive historical record, </w:t>
      </w:r>
      <w:r w:rsidR="00DD2EAF">
        <w:rPr>
          <w:rFonts w:cs="Times New Roman"/>
          <w:szCs w:val="24"/>
        </w:rPr>
        <w:t xml:space="preserve">announce </w:t>
      </w:r>
      <w:r w:rsidR="005734C3">
        <w:rPr>
          <w:rFonts w:cs="Times New Roman"/>
          <w:szCs w:val="24"/>
        </w:rPr>
        <w:t xml:space="preserve">nationwide apologies, </w:t>
      </w:r>
      <w:r w:rsidR="00410EF6">
        <w:rPr>
          <w:rFonts w:cs="Times New Roman"/>
          <w:szCs w:val="24"/>
        </w:rPr>
        <w:t xml:space="preserve">and </w:t>
      </w:r>
      <w:r w:rsidR="00DD2EAF">
        <w:rPr>
          <w:rFonts w:cs="Times New Roman"/>
          <w:szCs w:val="24"/>
        </w:rPr>
        <w:t xml:space="preserve">erect </w:t>
      </w:r>
      <w:r w:rsidR="00410EF6">
        <w:rPr>
          <w:rFonts w:cs="Times New Roman"/>
          <w:szCs w:val="24"/>
        </w:rPr>
        <w:t>memorials to remember those who did not survive the ethnic cleansings or civil conflicts.</w:t>
      </w:r>
      <w:r w:rsidR="008330D3">
        <w:rPr>
          <w:rStyle w:val="FootnoteReference"/>
          <w:rFonts w:cs="Times New Roman"/>
          <w:szCs w:val="24"/>
        </w:rPr>
        <w:footnoteReference w:id="2"/>
      </w:r>
      <w:r w:rsidR="00410EF6">
        <w:rPr>
          <w:rFonts w:cs="Times New Roman"/>
          <w:szCs w:val="24"/>
        </w:rPr>
        <w:t xml:space="preserve"> </w:t>
      </w:r>
      <w:r>
        <w:rPr>
          <w:rFonts w:cs="Times New Roman"/>
          <w:szCs w:val="24"/>
        </w:rPr>
        <w:t>Because of its roots</w:t>
      </w:r>
      <w:r w:rsidR="00784E76">
        <w:rPr>
          <w:rFonts w:cs="Times New Roman"/>
          <w:szCs w:val="24"/>
        </w:rPr>
        <w:t xml:space="preserve"> in </w:t>
      </w:r>
      <w:r>
        <w:rPr>
          <w:rFonts w:cs="Times New Roman"/>
          <w:szCs w:val="24"/>
        </w:rPr>
        <w:t>democratic</w:t>
      </w:r>
      <w:r w:rsidR="009A10FA">
        <w:rPr>
          <w:rFonts w:cs="Times New Roman"/>
          <w:szCs w:val="24"/>
        </w:rPr>
        <w:t xml:space="preserve"> transition</w:t>
      </w:r>
      <w:r w:rsidR="00787CED">
        <w:rPr>
          <w:rFonts w:cs="Times New Roman"/>
          <w:szCs w:val="24"/>
        </w:rPr>
        <w:t xml:space="preserve">, </w:t>
      </w:r>
      <w:r w:rsidR="00410EF6">
        <w:rPr>
          <w:rFonts w:cs="Times New Roman"/>
          <w:szCs w:val="24"/>
        </w:rPr>
        <w:t>scholars question if</w:t>
      </w:r>
      <w:r w:rsidR="00787CED">
        <w:rPr>
          <w:rFonts w:cs="Times New Roman"/>
          <w:szCs w:val="24"/>
        </w:rPr>
        <w:t xml:space="preserve"> transitional justice </w:t>
      </w:r>
      <w:r w:rsidR="00784E76">
        <w:rPr>
          <w:rFonts w:cs="Times New Roman"/>
          <w:szCs w:val="24"/>
        </w:rPr>
        <w:t xml:space="preserve">can </w:t>
      </w:r>
      <w:r w:rsidR="00787CED">
        <w:rPr>
          <w:rFonts w:cs="Times New Roman"/>
          <w:szCs w:val="24"/>
        </w:rPr>
        <w:t xml:space="preserve">be </w:t>
      </w:r>
      <w:r w:rsidR="00150D08">
        <w:rPr>
          <w:rFonts w:cs="Times New Roman"/>
          <w:szCs w:val="24"/>
        </w:rPr>
        <w:t xml:space="preserve">perceived as “effective” </w:t>
      </w:r>
      <w:r w:rsidR="00E71876">
        <w:rPr>
          <w:rFonts w:cs="Times New Roman"/>
          <w:szCs w:val="24"/>
        </w:rPr>
        <w:t xml:space="preserve">when used </w:t>
      </w:r>
      <w:r w:rsidR="00150D08">
        <w:rPr>
          <w:rFonts w:cs="Times New Roman"/>
          <w:szCs w:val="24"/>
        </w:rPr>
        <w:t>in</w:t>
      </w:r>
      <w:r w:rsidR="0027508D">
        <w:rPr>
          <w:rFonts w:cs="Times New Roman"/>
          <w:szCs w:val="24"/>
        </w:rPr>
        <w:t xml:space="preserve"> </w:t>
      </w:r>
      <w:r>
        <w:rPr>
          <w:rFonts w:cs="Times New Roman"/>
          <w:szCs w:val="24"/>
        </w:rPr>
        <w:t>politically stable countries</w:t>
      </w:r>
      <w:r w:rsidR="00410EF6">
        <w:rPr>
          <w:rFonts w:cs="Times New Roman"/>
          <w:szCs w:val="24"/>
        </w:rPr>
        <w:t xml:space="preserve">. </w:t>
      </w:r>
      <w:r w:rsidR="009A10FA">
        <w:rPr>
          <w:rFonts w:cs="Times New Roman"/>
          <w:szCs w:val="24"/>
        </w:rPr>
        <w:t>Of specific interest to the research presented here is the question: c</w:t>
      </w:r>
      <w:r w:rsidR="00410EF6">
        <w:rPr>
          <w:rFonts w:cs="Times New Roman"/>
          <w:szCs w:val="24"/>
        </w:rPr>
        <w:t>an transitional justice be used successfully to</w:t>
      </w:r>
      <w:r w:rsidR="008754EA">
        <w:rPr>
          <w:rFonts w:cs="Times New Roman"/>
          <w:szCs w:val="24"/>
        </w:rPr>
        <w:t xml:space="preserve"> address colonial </w:t>
      </w:r>
      <w:r w:rsidR="00660D32">
        <w:rPr>
          <w:rFonts w:cs="Times New Roman"/>
          <w:szCs w:val="24"/>
        </w:rPr>
        <w:t xml:space="preserve">oppression </w:t>
      </w:r>
      <w:r w:rsidR="008754EA">
        <w:rPr>
          <w:rFonts w:cs="Times New Roman"/>
          <w:szCs w:val="24"/>
        </w:rPr>
        <w:t xml:space="preserve">and </w:t>
      </w:r>
      <w:r w:rsidR="00B61523">
        <w:rPr>
          <w:rFonts w:cs="Times New Roman"/>
          <w:szCs w:val="24"/>
        </w:rPr>
        <w:t xml:space="preserve">persistent </w:t>
      </w:r>
      <w:r w:rsidR="001153F0">
        <w:rPr>
          <w:rFonts w:cs="Times New Roman"/>
          <w:szCs w:val="24"/>
        </w:rPr>
        <w:t>systemic violence</w:t>
      </w:r>
      <w:r w:rsidR="008754EA">
        <w:rPr>
          <w:rFonts w:cs="Times New Roman"/>
          <w:szCs w:val="24"/>
        </w:rPr>
        <w:t xml:space="preserve"> </w:t>
      </w:r>
      <w:r w:rsidR="0027508D">
        <w:rPr>
          <w:rFonts w:cs="Times New Roman"/>
          <w:szCs w:val="24"/>
        </w:rPr>
        <w:t>against Indigenous peoples</w:t>
      </w:r>
      <w:r w:rsidR="006368F6">
        <w:rPr>
          <w:rFonts w:cs="Times New Roman"/>
          <w:szCs w:val="24"/>
        </w:rPr>
        <w:t xml:space="preserve"> in Canada</w:t>
      </w:r>
      <w:r w:rsidR="0027508D">
        <w:rPr>
          <w:rFonts w:cs="Times New Roman"/>
          <w:szCs w:val="24"/>
        </w:rPr>
        <w:t xml:space="preserve">? </w:t>
      </w:r>
    </w:p>
    <w:p w:rsidR="00C45955" w:rsidRDefault="003E3168" w:rsidP="00C45955">
      <w:pPr>
        <w:spacing w:after="0" w:line="480" w:lineRule="auto"/>
        <w:ind w:firstLine="720"/>
        <w:rPr>
          <w:rFonts w:cs="Times New Roman"/>
          <w:szCs w:val="24"/>
        </w:rPr>
      </w:pPr>
      <w:r>
        <w:rPr>
          <w:rFonts w:cs="Times New Roman"/>
          <w:szCs w:val="24"/>
        </w:rPr>
        <w:t xml:space="preserve">In response to my </w:t>
      </w:r>
      <w:r w:rsidR="00FD0619">
        <w:rPr>
          <w:rFonts w:cs="Times New Roman"/>
          <w:szCs w:val="24"/>
        </w:rPr>
        <w:t xml:space="preserve">research question, </w:t>
      </w:r>
      <w:r w:rsidR="00FD0619" w:rsidRPr="00822A9C">
        <w:rPr>
          <w:rFonts w:cs="Times New Roman"/>
          <w:i/>
          <w:szCs w:val="24"/>
        </w:rPr>
        <w:t xml:space="preserve">I argue that perceptions of </w:t>
      </w:r>
      <w:r w:rsidRPr="00822A9C">
        <w:rPr>
          <w:rFonts w:cs="Times New Roman"/>
          <w:i/>
          <w:szCs w:val="24"/>
        </w:rPr>
        <w:t>transitional justice</w:t>
      </w:r>
      <w:r w:rsidR="00FD0619" w:rsidRPr="00822A9C">
        <w:rPr>
          <w:rFonts w:cs="Times New Roman"/>
          <w:i/>
          <w:szCs w:val="24"/>
        </w:rPr>
        <w:t xml:space="preserve"> efficacy are </w:t>
      </w:r>
      <w:r w:rsidR="003106B3" w:rsidRPr="00822A9C">
        <w:rPr>
          <w:rFonts w:cs="Times New Roman"/>
          <w:i/>
          <w:szCs w:val="24"/>
        </w:rPr>
        <w:t xml:space="preserve">negatively </w:t>
      </w:r>
      <w:r w:rsidR="00FD0619" w:rsidRPr="00822A9C">
        <w:rPr>
          <w:rFonts w:cs="Times New Roman"/>
          <w:i/>
          <w:szCs w:val="24"/>
        </w:rPr>
        <w:t xml:space="preserve">affected by colonial legacies and structural violence; making transitional justice without </w:t>
      </w:r>
      <w:r w:rsidR="00DD2EAF" w:rsidRPr="00822A9C">
        <w:rPr>
          <w:rFonts w:cs="Times New Roman"/>
          <w:i/>
          <w:szCs w:val="24"/>
        </w:rPr>
        <w:t xml:space="preserve">a </w:t>
      </w:r>
      <w:r w:rsidR="00FD0619" w:rsidRPr="00822A9C">
        <w:rPr>
          <w:rFonts w:cs="Times New Roman"/>
          <w:i/>
          <w:szCs w:val="24"/>
        </w:rPr>
        <w:t xml:space="preserve">transition </w:t>
      </w:r>
      <w:r w:rsidRPr="00822A9C">
        <w:rPr>
          <w:rFonts w:cs="Times New Roman"/>
          <w:i/>
          <w:szCs w:val="24"/>
        </w:rPr>
        <w:t xml:space="preserve">seen as </w:t>
      </w:r>
      <w:r w:rsidR="00FD0619" w:rsidRPr="00822A9C">
        <w:rPr>
          <w:rFonts w:cs="Times New Roman"/>
          <w:i/>
          <w:szCs w:val="24"/>
        </w:rPr>
        <w:t>in</w:t>
      </w:r>
      <w:r w:rsidR="00DD2EAF" w:rsidRPr="00822A9C">
        <w:rPr>
          <w:rFonts w:cs="Times New Roman"/>
          <w:i/>
          <w:szCs w:val="24"/>
        </w:rPr>
        <w:t>effective by</w:t>
      </w:r>
      <w:r w:rsidR="00FD0619" w:rsidRPr="00822A9C">
        <w:rPr>
          <w:rFonts w:cs="Times New Roman"/>
          <w:i/>
          <w:szCs w:val="24"/>
        </w:rPr>
        <w:t xml:space="preserve"> significant segments</w:t>
      </w:r>
      <w:r w:rsidRPr="00822A9C">
        <w:rPr>
          <w:rFonts w:cs="Times New Roman"/>
          <w:i/>
          <w:szCs w:val="24"/>
        </w:rPr>
        <w:t xml:space="preserve"> of the populace. </w:t>
      </w:r>
      <w:r w:rsidR="0003333E">
        <w:rPr>
          <w:rFonts w:cs="Times New Roman"/>
          <w:i/>
          <w:szCs w:val="24"/>
        </w:rPr>
        <w:lastRenderedPageBreak/>
        <w:t>Meanwhile</w:t>
      </w:r>
      <w:r w:rsidR="00C45955" w:rsidRPr="00822A9C">
        <w:rPr>
          <w:rFonts w:cs="Times New Roman"/>
          <w:i/>
          <w:szCs w:val="24"/>
        </w:rPr>
        <w:t>,</w:t>
      </w:r>
      <w:r w:rsidR="0003333E">
        <w:rPr>
          <w:rFonts w:cs="Times New Roman"/>
          <w:i/>
          <w:szCs w:val="24"/>
        </w:rPr>
        <w:t xml:space="preserve"> while neo-colonialism and structural violence permeate</w:t>
      </w:r>
      <w:r w:rsidR="00C45955" w:rsidRPr="00822A9C">
        <w:rPr>
          <w:rFonts w:cs="Times New Roman"/>
          <w:i/>
          <w:szCs w:val="24"/>
        </w:rPr>
        <w:t xml:space="preserve"> transitional justic</w:t>
      </w:r>
      <w:r w:rsidR="0003333E">
        <w:rPr>
          <w:rFonts w:cs="Times New Roman"/>
          <w:i/>
          <w:szCs w:val="24"/>
        </w:rPr>
        <w:t>e processes, the</w:t>
      </w:r>
      <w:r w:rsidR="00C45955" w:rsidRPr="00822A9C">
        <w:rPr>
          <w:rFonts w:cs="Times New Roman"/>
          <w:i/>
          <w:szCs w:val="24"/>
        </w:rPr>
        <w:t xml:space="preserve"> discourse may be used by the marginalized to rally for social transformation.</w:t>
      </w:r>
      <w:r w:rsidR="00C45955">
        <w:rPr>
          <w:rFonts w:cs="Times New Roman"/>
          <w:szCs w:val="24"/>
        </w:rPr>
        <w:t xml:space="preserve"> </w:t>
      </w:r>
      <w:r>
        <w:rPr>
          <w:rFonts w:cs="Times New Roman"/>
          <w:noProof/>
          <w:szCs w:val="24"/>
        </w:rPr>
        <w:t>D</w:t>
      </w:r>
      <w:r w:rsidR="00B61523">
        <w:rPr>
          <w:rFonts w:cs="Times New Roman"/>
          <w:noProof/>
          <w:szCs w:val="24"/>
        </w:rPr>
        <w:t>ebates</w:t>
      </w:r>
      <w:r w:rsidR="00074AB3">
        <w:rPr>
          <w:rFonts w:cs="Times New Roman"/>
          <w:noProof/>
          <w:szCs w:val="24"/>
        </w:rPr>
        <w:t xml:space="preserve"> by </w:t>
      </w:r>
      <w:r w:rsidR="00074AB3" w:rsidRPr="00796A99">
        <w:rPr>
          <w:rFonts w:cs="Times New Roman"/>
          <w:noProof/>
          <w:szCs w:val="24"/>
        </w:rPr>
        <w:t>transitiona</w:t>
      </w:r>
      <w:r w:rsidR="00B61523">
        <w:rPr>
          <w:rFonts w:cs="Times New Roman"/>
          <w:noProof/>
          <w:szCs w:val="24"/>
        </w:rPr>
        <w:t xml:space="preserve">l justice scholars appear throughout this document in conjunction with </w:t>
      </w:r>
      <w:r w:rsidR="008754EA">
        <w:rPr>
          <w:rFonts w:cs="Times New Roman"/>
          <w:noProof/>
          <w:szCs w:val="24"/>
        </w:rPr>
        <w:t>data gathered from the</w:t>
      </w:r>
      <w:r w:rsidR="004833B1">
        <w:rPr>
          <w:rFonts w:cs="Times New Roman"/>
          <w:noProof/>
          <w:szCs w:val="24"/>
        </w:rPr>
        <w:t xml:space="preserve"> Canadian </w:t>
      </w:r>
      <w:r w:rsidR="008754EA">
        <w:rPr>
          <w:rFonts w:cs="Times New Roman"/>
          <w:noProof/>
          <w:szCs w:val="24"/>
        </w:rPr>
        <w:t>trans</w:t>
      </w:r>
      <w:r w:rsidR="00410EF6">
        <w:rPr>
          <w:rFonts w:cs="Times New Roman"/>
          <w:noProof/>
          <w:szCs w:val="24"/>
        </w:rPr>
        <w:t>itional justice process</w:t>
      </w:r>
      <w:r>
        <w:rPr>
          <w:rFonts w:cs="Times New Roman"/>
          <w:noProof/>
          <w:szCs w:val="24"/>
        </w:rPr>
        <w:t xml:space="preserve"> to understand how this particular co</w:t>
      </w:r>
      <w:r w:rsidR="003106B3">
        <w:rPr>
          <w:rFonts w:cs="Times New Roman"/>
          <w:noProof/>
          <w:szCs w:val="24"/>
        </w:rPr>
        <w:t xml:space="preserve">ntext contributes to </w:t>
      </w:r>
      <w:r>
        <w:rPr>
          <w:rFonts w:cs="Times New Roman"/>
          <w:noProof/>
          <w:szCs w:val="24"/>
        </w:rPr>
        <w:t>transitional justice theoretical deliberations.</w:t>
      </w:r>
      <w:r w:rsidR="004833B1">
        <w:rPr>
          <w:rFonts w:cs="Times New Roman"/>
          <w:noProof/>
          <w:szCs w:val="24"/>
        </w:rPr>
        <w:t xml:space="preserve"> </w:t>
      </w:r>
      <w:r w:rsidR="00DB03CD" w:rsidRPr="00796A99">
        <w:rPr>
          <w:rFonts w:cs="Times New Roman"/>
          <w:szCs w:val="24"/>
        </w:rPr>
        <w:t xml:space="preserve">According to </w:t>
      </w:r>
      <w:r w:rsidR="00B61523">
        <w:rPr>
          <w:rFonts w:cs="Times New Roman"/>
          <w:szCs w:val="24"/>
        </w:rPr>
        <w:t>the United Nations, goals of a</w:t>
      </w:r>
      <w:r w:rsidR="00DB03CD" w:rsidRPr="00796A99">
        <w:rPr>
          <w:rFonts w:cs="Times New Roman"/>
          <w:szCs w:val="24"/>
        </w:rPr>
        <w:t xml:space="preserve"> transitional justice framework include accountability, justice, and reconciliation.</w:t>
      </w:r>
      <w:r w:rsidR="00535B49">
        <w:rPr>
          <w:rStyle w:val="FootnoteReference"/>
          <w:rFonts w:cs="Times New Roman"/>
          <w:szCs w:val="24"/>
        </w:rPr>
        <w:footnoteReference w:id="3"/>
      </w:r>
      <w:r w:rsidR="00DB03CD" w:rsidRPr="00796A99">
        <w:rPr>
          <w:rFonts w:cs="Times New Roman"/>
          <w:szCs w:val="24"/>
        </w:rPr>
        <w:t xml:space="preserve"> </w:t>
      </w:r>
      <w:r w:rsidR="004833B1" w:rsidRPr="00796A99">
        <w:rPr>
          <w:rFonts w:cs="Times New Roman"/>
          <w:noProof/>
          <w:szCs w:val="24"/>
        </w:rPr>
        <w:t xml:space="preserve">In </w:t>
      </w:r>
      <w:r w:rsidR="004833B1" w:rsidRPr="00796A99">
        <w:rPr>
          <w:rFonts w:cs="Times New Roman"/>
          <w:szCs w:val="24"/>
        </w:rPr>
        <w:t>contemporary scholarship, transitional justice, bor</w:t>
      </w:r>
      <w:r w:rsidR="001E0D58">
        <w:rPr>
          <w:rFonts w:cs="Times New Roman"/>
          <w:szCs w:val="24"/>
        </w:rPr>
        <w:t>n from the need to prosecute WWII Nazi war criminals</w:t>
      </w:r>
      <w:r w:rsidR="004833B1" w:rsidRPr="00796A99">
        <w:rPr>
          <w:rFonts w:cs="Times New Roman"/>
          <w:szCs w:val="24"/>
        </w:rPr>
        <w:t>, is</w:t>
      </w:r>
      <w:r w:rsidR="009A10FA">
        <w:rPr>
          <w:rFonts w:cs="Times New Roman"/>
          <w:szCs w:val="24"/>
        </w:rPr>
        <w:t xml:space="preserve"> broadly</w:t>
      </w:r>
      <w:r w:rsidR="004833B1">
        <w:rPr>
          <w:rFonts w:cs="Times New Roman"/>
          <w:szCs w:val="24"/>
        </w:rPr>
        <w:t xml:space="preserve"> considered a temporary </w:t>
      </w:r>
      <w:r w:rsidR="004833B1" w:rsidRPr="00796A99">
        <w:rPr>
          <w:rFonts w:cs="Times New Roman"/>
          <w:szCs w:val="24"/>
        </w:rPr>
        <w:t xml:space="preserve">judicial </w:t>
      </w:r>
      <w:r w:rsidR="004833B1">
        <w:rPr>
          <w:rFonts w:cs="Times New Roman"/>
          <w:szCs w:val="24"/>
        </w:rPr>
        <w:t>or non-judicial inquiry</w:t>
      </w:r>
      <w:r w:rsidR="004833B1" w:rsidRPr="00796A99">
        <w:rPr>
          <w:rFonts w:cs="Times New Roman"/>
          <w:szCs w:val="24"/>
        </w:rPr>
        <w:t xml:space="preserve"> to redress </w:t>
      </w:r>
      <w:r w:rsidR="00DB03CD">
        <w:rPr>
          <w:rFonts w:cs="Times New Roman"/>
          <w:szCs w:val="24"/>
        </w:rPr>
        <w:t xml:space="preserve">large-scale </w:t>
      </w:r>
      <w:r w:rsidR="004833B1" w:rsidRPr="00796A99">
        <w:rPr>
          <w:rFonts w:cs="Times New Roman"/>
          <w:szCs w:val="24"/>
        </w:rPr>
        <w:t>human rights abuses.</w:t>
      </w:r>
      <w:r w:rsidR="00410EF6">
        <w:rPr>
          <w:rFonts w:cs="Times New Roman"/>
          <w:szCs w:val="24"/>
        </w:rPr>
        <w:t xml:space="preserve"> </w:t>
      </w:r>
    </w:p>
    <w:p w:rsidR="001E0D58" w:rsidRDefault="00410EF6" w:rsidP="00C45955">
      <w:pPr>
        <w:spacing w:after="0" w:line="480" w:lineRule="auto"/>
        <w:ind w:firstLine="720"/>
        <w:rPr>
          <w:rFonts w:cs="Times New Roman"/>
          <w:noProof/>
          <w:szCs w:val="24"/>
        </w:rPr>
      </w:pPr>
      <w:r>
        <w:rPr>
          <w:rFonts w:cs="Times New Roman"/>
          <w:szCs w:val="24"/>
        </w:rPr>
        <w:t>The International Criminal Tribunal for the Former Yugoslavia (ICTY) and the International Criminal Tribuna</w:t>
      </w:r>
      <w:r w:rsidR="00A563F3">
        <w:rPr>
          <w:rFonts w:cs="Times New Roman"/>
          <w:szCs w:val="24"/>
        </w:rPr>
        <w:t>l for Rwanda (ICTR) are</w:t>
      </w:r>
      <w:r>
        <w:rPr>
          <w:rFonts w:cs="Times New Roman"/>
          <w:szCs w:val="24"/>
        </w:rPr>
        <w:t xml:space="preserve"> well-known example</w:t>
      </w:r>
      <w:r w:rsidR="00A563F3">
        <w:rPr>
          <w:rFonts w:cs="Times New Roman"/>
          <w:szCs w:val="24"/>
        </w:rPr>
        <w:t>s</w:t>
      </w:r>
      <w:r>
        <w:rPr>
          <w:rFonts w:cs="Times New Roman"/>
          <w:szCs w:val="24"/>
        </w:rPr>
        <w:t xml:space="preserve"> of judicial investigations.</w:t>
      </w:r>
      <w:r w:rsidR="008330D3">
        <w:rPr>
          <w:rStyle w:val="FootnoteReference"/>
          <w:rFonts w:cs="Times New Roman"/>
          <w:szCs w:val="24"/>
        </w:rPr>
        <w:footnoteReference w:id="4"/>
      </w:r>
      <w:r w:rsidR="004833B1" w:rsidRPr="00796A99">
        <w:rPr>
          <w:rFonts w:cs="Times New Roman"/>
          <w:szCs w:val="24"/>
        </w:rPr>
        <w:t xml:space="preserve"> </w:t>
      </w:r>
      <w:r w:rsidR="001E0D58">
        <w:rPr>
          <w:rFonts w:cs="Times New Roman"/>
          <w:szCs w:val="24"/>
        </w:rPr>
        <w:t>Both function</w:t>
      </w:r>
      <w:r>
        <w:rPr>
          <w:rFonts w:cs="Times New Roman"/>
          <w:szCs w:val="24"/>
        </w:rPr>
        <w:t xml:space="preserve"> as ad hoc courts established by the United Nations with maximum sentences of life in prison. </w:t>
      </w:r>
      <w:r w:rsidR="001E0D58">
        <w:rPr>
          <w:rFonts w:cs="Times New Roman"/>
          <w:szCs w:val="24"/>
        </w:rPr>
        <w:t>Established in 1993, the ICTY set forth</w:t>
      </w:r>
      <w:r w:rsidR="00E71876">
        <w:rPr>
          <w:rFonts w:cs="Times New Roman"/>
          <w:szCs w:val="24"/>
        </w:rPr>
        <w:t xml:space="preserve"> to prosecute war criminals of</w:t>
      </w:r>
      <w:r w:rsidR="001E0D58">
        <w:rPr>
          <w:rFonts w:cs="Times New Roman"/>
          <w:szCs w:val="24"/>
        </w:rPr>
        <w:t xml:space="preserve"> the genocidal Yugoslav Wars.</w:t>
      </w:r>
      <w:r w:rsidR="008330D3">
        <w:rPr>
          <w:rStyle w:val="FootnoteReference"/>
          <w:rFonts w:cs="Times New Roman"/>
          <w:szCs w:val="24"/>
        </w:rPr>
        <w:footnoteReference w:id="5"/>
      </w:r>
      <w:r w:rsidR="001E0D58">
        <w:rPr>
          <w:rFonts w:cs="Times New Roman"/>
          <w:szCs w:val="24"/>
        </w:rPr>
        <w:t xml:space="preserve"> Similarly, the 1994 ICTR sought to address the Rwandan genocide in which </w:t>
      </w:r>
      <w:r w:rsidR="00E71876">
        <w:rPr>
          <w:rFonts w:cs="Times New Roman"/>
          <w:szCs w:val="24"/>
        </w:rPr>
        <w:t xml:space="preserve">the </w:t>
      </w:r>
      <w:r w:rsidR="001E0D58">
        <w:rPr>
          <w:rFonts w:cs="Times New Roman"/>
          <w:szCs w:val="24"/>
        </w:rPr>
        <w:t>Hutu executed an ethnic cleansing of Tutsi</w:t>
      </w:r>
      <w:r w:rsidR="009A10FA">
        <w:rPr>
          <w:rFonts w:cs="Times New Roman"/>
          <w:szCs w:val="24"/>
        </w:rPr>
        <w:t>, using</w:t>
      </w:r>
      <w:r w:rsidR="001E0D58">
        <w:rPr>
          <w:rFonts w:cs="Times New Roman"/>
          <w:szCs w:val="24"/>
        </w:rPr>
        <w:t xml:space="preserve"> war rape as a tactic for group destruction.</w:t>
      </w:r>
      <w:r w:rsidR="00AE3791">
        <w:rPr>
          <w:rStyle w:val="FootnoteReference"/>
          <w:rFonts w:cs="Times New Roman"/>
          <w:szCs w:val="24"/>
        </w:rPr>
        <w:footnoteReference w:id="6"/>
      </w:r>
      <w:r w:rsidR="001E0D58">
        <w:rPr>
          <w:rFonts w:cs="Times New Roman"/>
          <w:szCs w:val="24"/>
        </w:rPr>
        <w:t xml:space="preserve"> Conversely, non-judicial inquiries include the use of an investigative commission, often referred to as a truth and reconciliat</w:t>
      </w:r>
      <w:r w:rsidR="00E71876">
        <w:rPr>
          <w:rFonts w:cs="Times New Roman"/>
          <w:szCs w:val="24"/>
        </w:rPr>
        <w:t>ion commission (TRC</w:t>
      </w:r>
      <w:r w:rsidR="009A10FA">
        <w:rPr>
          <w:rFonts w:cs="Times New Roman"/>
          <w:szCs w:val="24"/>
        </w:rPr>
        <w:t>), which</w:t>
      </w:r>
      <w:r w:rsidR="00E71876">
        <w:rPr>
          <w:rFonts w:cs="Times New Roman"/>
          <w:szCs w:val="24"/>
        </w:rPr>
        <w:t xml:space="preserve"> does not have</w:t>
      </w:r>
      <w:r w:rsidR="001E0D58">
        <w:rPr>
          <w:rFonts w:cs="Times New Roman"/>
          <w:szCs w:val="24"/>
        </w:rPr>
        <w:t xml:space="preserve"> prosecut</w:t>
      </w:r>
      <w:r w:rsidR="00660D32">
        <w:rPr>
          <w:rFonts w:cs="Times New Roman"/>
          <w:szCs w:val="24"/>
        </w:rPr>
        <w:t>orial</w:t>
      </w:r>
      <w:r w:rsidR="001E0D58">
        <w:rPr>
          <w:rFonts w:cs="Times New Roman"/>
          <w:szCs w:val="24"/>
        </w:rPr>
        <w:t xml:space="preserve"> power.</w:t>
      </w:r>
      <w:r w:rsidR="00916058">
        <w:rPr>
          <w:rStyle w:val="FootnoteReference"/>
          <w:rFonts w:cs="Times New Roman"/>
          <w:noProof/>
          <w:szCs w:val="24"/>
        </w:rPr>
        <w:footnoteReference w:id="7"/>
      </w:r>
      <w:r w:rsidR="001E0D58">
        <w:rPr>
          <w:rFonts w:cs="Times New Roman"/>
          <w:szCs w:val="24"/>
        </w:rPr>
        <w:t xml:space="preserve"> Perhaps the most famous TRC is the Truth and Reconciliation </w:t>
      </w:r>
      <w:r w:rsidR="001E0D58">
        <w:rPr>
          <w:rFonts w:cs="Times New Roman"/>
          <w:szCs w:val="24"/>
        </w:rPr>
        <w:lastRenderedPageBreak/>
        <w:t>Commission: South Africa.</w:t>
      </w:r>
      <w:r w:rsidR="00916058">
        <w:rPr>
          <w:rStyle w:val="FootnoteReference"/>
          <w:rFonts w:cs="Times New Roman"/>
          <w:noProof/>
          <w:szCs w:val="24"/>
        </w:rPr>
        <w:footnoteReference w:id="8"/>
      </w:r>
      <w:r w:rsidR="00DB03CD">
        <w:rPr>
          <w:rFonts w:cs="Times New Roman"/>
          <w:szCs w:val="24"/>
        </w:rPr>
        <w:t xml:space="preserve"> The South African TRC was tasked with investigating human rights abuses that existed as part of Apartheid, which was the government-enforced racial segregat</w:t>
      </w:r>
      <w:r w:rsidR="009E1E99">
        <w:rPr>
          <w:rFonts w:cs="Times New Roman"/>
          <w:szCs w:val="24"/>
        </w:rPr>
        <w:t>ion of “Black,” “White,” “colo</w:t>
      </w:r>
      <w:r w:rsidR="00DB03CD">
        <w:rPr>
          <w:rFonts w:cs="Times New Roman"/>
          <w:szCs w:val="24"/>
        </w:rPr>
        <w:t>red,” and “Indian” that ended in 1994.</w:t>
      </w:r>
      <w:r w:rsidR="00AE3791">
        <w:rPr>
          <w:rStyle w:val="FootnoteReference"/>
          <w:rFonts w:cs="Times New Roman"/>
          <w:szCs w:val="24"/>
        </w:rPr>
        <w:footnoteReference w:id="9"/>
      </w:r>
      <w:r w:rsidR="00916058">
        <w:rPr>
          <w:rFonts w:cs="Times New Roman"/>
          <w:szCs w:val="24"/>
          <w:vertAlign w:val="superscript"/>
        </w:rPr>
        <w:t>,</w:t>
      </w:r>
      <w:r w:rsidR="00916058">
        <w:rPr>
          <w:rStyle w:val="FootnoteReference"/>
          <w:rFonts w:cs="Times New Roman"/>
          <w:noProof/>
          <w:szCs w:val="24"/>
        </w:rPr>
        <w:footnoteReference w:id="10"/>
      </w:r>
      <w:r w:rsidR="00EF7926">
        <w:rPr>
          <w:rFonts w:cs="Times New Roman"/>
          <w:szCs w:val="24"/>
        </w:rPr>
        <w:t xml:space="preserve"> TRCs often focus on gathering witness statements and evidence from both victims and perpetrators</w:t>
      </w:r>
      <w:r w:rsidR="00A563F3">
        <w:rPr>
          <w:rFonts w:cs="Times New Roman"/>
          <w:szCs w:val="24"/>
        </w:rPr>
        <w:t xml:space="preserve">, </w:t>
      </w:r>
      <w:r w:rsidR="003106B3">
        <w:rPr>
          <w:rFonts w:cs="Times New Roman"/>
          <w:szCs w:val="24"/>
        </w:rPr>
        <w:t xml:space="preserve">expressing </w:t>
      </w:r>
      <w:r w:rsidR="006368F6">
        <w:rPr>
          <w:rFonts w:cs="Times New Roman"/>
          <w:szCs w:val="24"/>
        </w:rPr>
        <w:t xml:space="preserve">goals </w:t>
      </w:r>
      <w:r w:rsidR="00A563F3">
        <w:rPr>
          <w:rFonts w:cs="Times New Roman"/>
          <w:szCs w:val="24"/>
        </w:rPr>
        <w:t xml:space="preserve">similar to </w:t>
      </w:r>
      <w:r w:rsidR="00E71876">
        <w:rPr>
          <w:rFonts w:cs="Times New Roman"/>
          <w:szCs w:val="24"/>
        </w:rPr>
        <w:t xml:space="preserve">those of </w:t>
      </w:r>
      <w:r w:rsidR="006368F6">
        <w:rPr>
          <w:rFonts w:cs="Times New Roman"/>
          <w:szCs w:val="24"/>
        </w:rPr>
        <w:t xml:space="preserve">criminal tribunals. </w:t>
      </w:r>
      <w:r w:rsidR="00B2173E">
        <w:rPr>
          <w:rFonts w:cs="Times New Roman"/>
          <w:szCs w:val="24"/>
        </w:rPr>
        <w:t xml:space="preserve">However, </w:t>
      </w:r>
      <w:r w:rsidR="001153F0">
        <w:rPr>
          <w:rFonts w:cs="Times New Roman"/>
          <w:szCs w:val="24"/>
        </w:rPr>
        <w:t xml:space="preserve">while </w:t>
      </w:r>
      <w:r w:rsidR="00B2173E">
        <w:rPr>
          <w:rFonts w:cs="Times New Roman"/>
          <w:szCs w:val="24"/>
        </w:rPr>
        <w:t>TRCs may</w:t>
      </w:r>
      <w:r w:rsidR="00EF7926">
        <w:rPr>
          <w:rFonts w:cs="Times New Roman"/>
          <w:szCs w:val="24"/>
        </w:rPr>
        <w:t xml:space="preserve"> grant amnesty</w:t>
      </w:r>
      <w:r w:rsidR="001153F0">
        <w:rPr>
          <w:rFonts w:cs="Times New Roman"/>
          <w:szCs w:val="24"/>
        </w:rPr>
        <w:t>, they</w:t>
      </w:r>
      <w:r w:rsidR="0055333D">
        <w:rPr>
          <w:rFonts w:cs="Times New Roman"/>
          <w:szCs w:val="24"/>
        </w:rPr>
        <w:t xml:space="preserve"> </w:t>
      </w:r>
      <w:r w:rsidR="00B2173E">
        <w:rPr>
          <w:rFonts w:cs="Times New Roman"/>
          <w:szCs w:val="24"/>
        </w:rPr>
        <w:t xml:space="preserve">do not </w:t>
      </w:r>
      <w:r w:rsidR="0055333D">
        <w:rPr>
          <w:rFonts w:cs="Times New Roman"/>
          <w:szCs w:val="24"/>
        </w:rPr>
        <w:t>have power to prosecute</w:t>
      </w:r>
      <w:r w:rsidR="00E71876">
        <w:rPr>
          <w:rFonts w:cs="Times New Roman"/>
          <w:szCs w:val="24"/>
        </w:rPr>
        <w:t xml:space="preserve">, </w:t>
      </w:r>
      <w:r w:rsidR="00660D32">
        <w:rPr>
          <w:rFonts w:cs="Times New Roman"/>
          <w:szCs w:val="24"/>
        </w:rPr>
        <w:t xml:space="preserve">in </w:t>
      </w:r>
      <w:r w:rsidR="00E71876">
        <w:rPr>
          <w:rFonts w:cs="Times New Roman"/>
          <w:szCs w:val="24"/>
        </w:rPr>
        <w:t>contrast</w:t>
      </w:r>
      <w:r w:rsidR="00660D32">
        <w:rPr>
          <w:rFonts w:cs="Times New Roman"/>
          <w:szCs w:val="24"/>
        </w:rPr>
        <w:t xml:space="preserve"> to</w:t>
      </w:r>
      <w:r w:rsidR="00B2173E">
        <w:rPr>
          <w:rFonts w:cs="Times New Roman"/>
          <w:szCs w:val="24"/>
        </w:rPr>
        <w:t xml:space="preserve"> the punitive </w:t>
      </w:r>
      <w:r w:rsidR="003106B3">
        <w:rPr>
          <w:rFonts w:cs="Times New Roman"/>
          <w:szCs w:val="24"/>
        </w:rPr>
        <w:t xml:space="preserve">ability </w:t>
      </w:r>
      <w:r w:rsidR="00EF7926">
        <w:rPr>
          <w:rFonts w:cs="Times New Roman"/>
          <w:szCs w:val="24"/>
        </w:rPr>
        <w:t>of criminal tribunals.</w:t>
      </w:r>
      <w:r w:rsidR="009D3EB5">
        <w:rPr>
          <w:rFonts w:cs="Times New Roman"/>
          <w:szCs w:val="24"/>
          <w:vertAlign w:val="superscript"/>
        </w:rPr>
        <w:footnoteReference w:id="11"/>
      </w:r>
    </w:p>
    <w:p w:rsidR="00BC5543" w:rsidRPr="00BC5543" w:rsidRDefault="00DB03CD" w:rsidP="00BC5543">
      <w:pPr>
        <w:spacing w:after="0" w:line="480" w:lineRule="auto"/>
        <w:ind w:firstLine="720"/>
        <w:rPr>
          <w:rFonts w:cs="Times New Roman"/>
          <w:szCs w:val="24"/>
          <w:vertAlign w:val="superscript"/>
        </w:rPr>
      </w:pPr>
      <w:r>
        <w:rPr>
          <w:rFonts w:cs="Times New Roman"/>
          <w:szCs w:val="24"/>
        </w:rPr>
        <w:t>Other m</w:t>
      </w:r>
      <w:r w:rsidR="004833B1" w:rsidRPr="00796A99">
        <w:rPr>
          <w:rFonts w:cs="Times New Roman"/>
          <w:szCs w:val="24"/>
        </w:rPr>
        <w:t xml:space="preserve">ethodological tools </w:t>
      </w:r>
      <w:r>
        <w:rPr>
          <w:rFonts w:cs="Times New Roman"/>
          <w:szCs w:val="24"/>
        </w:rPr>
        <w:t>are used in addition to criminal tribunals and truth commissions</w:t>
      </w:r>
      <w:r w:rsidR="009A10FA">
        <w:rPr>
          <w:rFonts w:cs="Times New Roman"/>
          <w:szCs w:val="24"/>
        </w:rPr>
        <w:t xml:space="preserve"> in transitional justice processes</w:t>
      </w:r>
      <w:r w:rsidR="00CD3717">
        <w:rPr>
          <w:rFonts w:cs="Times New Roman"/>
          <w:szCs w:val="24"/>
        </w:rPr>
        <w:t>. For example,</w:t>
      </w:r>
      <w:r>
        <w:rPr>
          <w:rFonts w:cs="Times New Roman"/>
          <w:szCs w:val="24"/>
        </w:rPr>
        <w:t xml:space="preserve"> </w:t>
      </w:r>
      <w:r w:rsidR="00CD3717">
        <w:rPr>
          <w:rFonts w:cs="Times New Roman"/>
          <w:szCs w:val="24"/>
        </w:rPr>
        <w:t>mass or unmarked graves are often a product of internal civil conflict</w:t>
      </w:r>
      <w:r w:rsidR="009A10FA">
        <w:rPr>
          <w:rFonts w:cs="Times New Roman"/>
          <w:szCs w:val="24"/>
        </w:rPr>
        <w:t>.</w:t>
      </w:r>
      <w:r w:rsidR="00CD3717">
        <w:rPr>
          <w:rFonts w:cs="Times New Roman"/>
          <w:szCs w:val="24"/>
        </w:rPr>
        <w:t xml:space="preserve"> </w:t>
      </w:r>
      <w:r w:rsidR="009A10FA">
        <w:rPr>
          <w:rFonts w:cs="Times New Roman"/>
          <w:szCs w:val="24"/>
        </w:rPr>
        <w:t>E</w:t>
      </w:r>
      <w:r w:rsidR="004833B1" w:rsidRPr="00796A99">
        <w:rPr>
          <w:rFonts w:cs="Times New Roman"/>
          <w:szCs w:val="24"/>
        </w:rPr>
        <w:t>x</w:t>
      </w:r>
      <w:r>
        <w:rPr>
          <w:rFonts w:cs="Times New Roman"/>
          <w:szCs w:val="24"/>
        </w:rPr>
        <w:t>cavation</w:t>
      </w:r>
      <w:r w:rsidR="00CD3717">
        <w:rPr>
          <w:rFonts w:cs="Times New Roman"/>
          <w:szCs w:val="24"/>
        </w:rPr>
        <w:t xml:space="preserve"> of these burials can garner fore</w:t>
      </w:r>
      <w:r w:rsidR="00BC3441">
        <w:rPr>
          <w:rFonts w:cs="Times New Roman"/>
          <w:szCs w:val="24"/>
        </w:rPr>
        <w:t xml:space="preserve">nsic evidence of the crimes and </w:t>
      </w:r>
      <w:r w:rsidR="009A10FA">
        <w:rPr>
          <w:rFonts w:cs="Times New Roman"/>
          <w:szCs w:val="24"/>
        </w:rPr>
        <w:t xml:space="preserve">can </w:t>
      </w:r>
      <w:r w:rsidR="00BC3441">
        <w:rPr>
          <w:rFonts w:cs="Times New Roman"/>
          <w:szCs w:val="24"/>
        </w:rPr>
        <w:t xml:space="preserve">arguably </w:t>
      </w:r>
      <w:r w:rsidR="00CD3717">
        <w:rPr>
          <w:rFonts w:cs="Times New Roman"/>
          <w:szCs w:val="24"/>
        </w:rPr>
        <w:t>provide psychological and social</w:t>
      </w:r>
      <w:r w:rsidR="001153F0">
        <w:rPr>
          <w:rFonts w:cs="Times New Roman"/>
          <w:szCs w:val="24"/>
        </w:rPr>
        <w:t xml:space="preserve"> (psycho-social)</w:t>
      </w:r>
      <w:r w:rsidR="00CD3717">
        <w:rPr>
          <w:rFonts w:cs="Times New Roman"/>
          <w:szCs w:val="24"/>
        </w:rPr>
        <w:t xml:space="preserve"> healing for survivors who may have family members in the graves.</w:t>
      </w:r>
      <w:r w:rsidR="00B2173E">
        <w:rPr>
          <w:rStyle w:val="FootnoteReference"/>
          <w:rFonts w:cs="Times New Roman"/>
          <w:szCs w:val="24"/>
        </w:rPr>
        <w:footnoteReference w:id="12"/>
      </w:r>
      <w:r w:rsidR="004833B1" w:rsidRPr="00796A99">
        <w:rPr>
          <w:rFonts w:cs="Times New Roman"/>
          <w:szCs w:val="24"/>
        </w:rPr>
        <w:t xml:space="preserve"> </w:t>
      </w:r>
      <w:r w:rsidR="009A10FA">
        <w:rPr>
          <w:rFonts w:cs="Times New Roman"/>
          <w:szCs w:val="24"/>
        </w:rPr>
        <w:t>Furthermore, c</w:t>
      </w:r>
      <w:r w:rsidR="00CD3717">
        <w:rPr>
          <w:rFonts w:cs="Times New Roman"/>
          <w:szCs w:val="24"/>
        </w:rPr>
        <w:t>ivil conflict often leads to socioeconomic upheaval for targeted communities who</w:t>
      </w:r>
      <w:r w:rsidR="009A10FA">
        <w:rPr>
          <w:rFonts w:cs="Times New Roman"/>
          <w:szCs w:val="24"/>
        </w:rPr>
        <w:t>se lives are disrupted by</w:t>
      </w:r>
      <w:r w:rsidR="00CD3717">
        <w:rPr>
          <w:rFonts w:cs="Times New Roman"/>
          <w:szCs w:val="24"/>
        </w:rPr>
        <w:t xml:space="preserve"> </w:t>
      </w:r>
      <w:r w:rsidR="009A10FA">
        <w:rPr>
          <w:rFonts w:cs="Times New Roman"/>
          <w:szCs w:val="24"/>
        </w:rPr>
        <w:t>forced</w:t>
      </w:r>
      <w:r w:rsidR="00CD3717">
        <w:rPr>
          <w:rFonts w:cs="Times New Roman"/>
          <w:szCs w:val="24"/>
        </w:rPr>
        <w:t xml:space="preserve"> geographical displace</w:t>
      </w:r>
      <w:r w:rsidR="009A10FA">
        <w:rPr>
          <w:rFonts w:cs="Times New Roman"/>
          <w:szCs w:val="24"/>
        </w:rPr>
        <w:t>ment</w:t>
      </w:r>
      <w:r w:rsidR="00CD3717">
        <w:rPr>
          <w:rFonts w:cs="Times New Roman"/>
          <w:szCs w:val="24"/>
        </w:rPr>
        <w:t>, imprison</w:t>
      </w:r>
      <w:r w:rsidR="009A10FA">
        <w:rPr>
          <w:rFonts w:cs="Times New Roman"/>
          <w:szCs w:val="24"/>
        </w:rPr>
        <w:t>ment</w:t>
      </w:r>
      <w:r w:rsidR="00CD3717">
        <w:rPr>
          <w:rFonts w:cs="Times New Roman"/>
          <w:szCs w:val="24"/>
        </w:rPr>
        <w:t>, or massacre. In some cases, such as that of Ugan</w:t>
      </w:r>
      <w:r w:rsidR="0055333D">
        <w:rPr>
          <w:rFonts w:cs="Times New Roman"/>
          <w:szCs w:val="24"/>
        </w:rPr>
        <w:t>da, individuals were relocated to</w:t>
      </w:r>
      <w:r w:rsidR="00EF7926">
        <w:rPr>
          <w:rFonts w:cs="Times New Roman"/>
          <w:szCs w:val="24"/>
        </w:rPr>
        <w:t xml:space="preserve"> internally displaced p</w:t>
      </w:r>
      <w:r w:rsidR="00CD3717">
        <w:rPr>
          <w:rFonts w:cs="Times New Roman"/>
          <w:szCs w:val="24"/>
        </w:rPr>
        <w:t>erson (IDP) camps</w:t>
      </w:r>
      <w:r w:rsidR="009A10FA">
        <w:rPr>
          <w:rFonts w:cs="Times New Roman"/>
          <w:szCs w:val="24"/>
        </w:rPr>
        <w:t xml:space="preserve"> and</w:t>
      </w:r>
      <w:r w:rsidR="00535742">
        <w:rPr>
          <w:rFonts w:cs="Times New Roman"/>
          <w:szCs w:val="24"/>
        </w:rPr>
        <w:t xml:space="preserve"> separated from their </w:t>
      </w:r>
      <w:r w:rsidR="006368F6">
        <w:rPr>
          <w:rFonts w:cs="Times New Roman"/>
          <w:szCs w:val="24"/>
        </w:rPr>
        <w:t>property, crops, and livelihood</w:t>
      </w:r>
      <w:r w:rsidR="009A10FA">
        <w:rPr>
          <w:rFonts w:cs="Times New Roman"/>
          <w:szCs w:val="24"/>
        </w:rPr>
        <w:t xml:space="preserve"> which led</w:t>
      </w:r>
      <w:r w:rsidR="006368F6">
        <w:rPr>
          <w:rFonts w:cs="Times New Roman"/>
          <w:szCs w:val="24"/>
        </w:rPr>
        <w:t xml:space="preserve"> to economic collapse.</w:t>
      </w:r>
      <w:r w:rsidR="00DB42F1">
        <w:rPr>
          <w:rStyle w:val="FootnoteReference"/>
          <w:rFonts w:cs="Times New Roman"/>
          <w:szCs w:val="24"/>
        </w:rPr>
        <w:footnoteReference w:id="13"/>
      </w:r>
      <w:r w:rsidR="00535742">
        <w:rPr>
          <w:rFonts w:cs="Times New Roman"/>
          <w:szCs w:val="24"/>
        </w:rPr>
        <w:t xml:space="preserve"> To address economic </w:t>
      </w:r>
      <w:r w:rsidR="00AB2F29">
        <w:rPr>
          <w:rFonts w:cs="Times New Roman"/>
          <w:szCs w:val="24"/>
        </w:rPr>
        <w:t xml:space="preserve">turmoil </w:t>
      </w:r>
      <w:r w:rsidR="00535742">
        <w:rPr>
          <w:rFonts w:cs="Times New Roman"/>
          <w:szCs w:val="24"/>
        </w:rPr>
        <w:t xml:space="preserve">or to compensate for trauma experienced, reparations may be used as part of the transitional </w:t>
      </w:r>
      <w:r w:rsidR="00535742">
        <w:rPr>
          <w:rFonts w:cs="Times New Roman"/>
          <w:szCs w:val="24"/>
        </w:rPr>
        <w:lastRenderedPageBreak/>
        <w:t>justice process.</w:t>
      </w:r>
      <w:r w:rsidR="00EF7926">
        <w:rPr>
          <w:rFonts w:cs="Times New Roman"/>
          <w:szCs w:val="24"/>
        </w:rPr>
        <w:t xml:space="preserve"> Additionally, </w:t>
      </w:r>
      <w:r w:rsidR="00AB2F29">
        <w:rPr>
          <w:rFonts w:cs="Times New Roman"/>
          <w:szCs w:val="24"/>
        </w:rPr>
        <w:t xml:space="preserve">governments may employ </w:t>
      </w:r>
      <w:r w:rsidR="00EF7926">
        <w:rPr>
          <w:rFonts w:cs="Times New Roman"/>
          <w:szCs w:val="24"/>
        </w:rPr>
        <w:t>memorialization projects to aid in the prevention of historical revisionism and to augment psyc</w:t>
      </w:r>
      <w:r w:rsidR="001153F0">
        <w:rPr>
          <w:rFonts w:cs="Times New Roman"/>
          <w:szCs w:val="24"/>
        </w:rPr>
        <w:t>ho-social healing of survivors</w:t>
      </w:r>
      <w:r w:rsidR="00BC5543">
        <w:rPr>
          <w:rFonts w:cs="Times New Roman"/>
          <w:szCs w:val="24"/>
        </w:rPr>
        <w:t>.</w:t>
      </w:r>
      <w:r w:rsidR="004833B1" w:rsidRPr="00796A99">
        <w:rPr>
          <w:rStyle w:val="FootnoteReference"/>
          <w:rFonts w:cs="Times New Roman"/>
          <w:szCs w:val="24"/>
        </w:rPr>
        <w:footnoteReference w:id="14"/>
      </w:r>
      <w:r w:rsidR="00DB42F1">
        <w:rPr>
          <w:rFonts w:cs="Times New Roman"/>
          <w:szCs w:val="24"/>
        </w:rPr>
        <w:t xml:space="preserve"> </w:t>
      </w:r>
    </w:p>
    <w:p w:rsidR="00BC5543" w:rsidRDefault="00EF7926" w:rsidP="00EF7926">
      <w:pPr>
        <w:spacing w:after="0" w:line="480" w:lineRule="auto"/>
        <w:ind w:firstLine="720"/>
        <w:rPr>
          <w:rFonts w:cs="Times New Roman"/>
          <w:noProof/>
          <w:szCs w:val="24"/>
        </w:rPr>
      </w:pPr>
      <w:r>
        <w:rPr>
          <w:rFonts w:cs="Times New Roman"/>
          <w:szCs w:val="24"/>
        </w:rPr>
        <w:t>Although th</w:t>
      </w:r>
      <w:r w:rsidR="00BC5543">
        <w:rPr>
          <w:rFonts w:cs="Times New Roman"/>
          <w:szCs w:val="24"/>
        </w:rPr>
        <w:t>e aforementioned</w:t>
      </w:r>
      <w:r w:rsidR="00AB2F29">
        <w:rPr>
          <w:rFonts w:cs="Times New Roman"/>
          <w:szCs w:val="24"/>
        </w:rPr>
        <w:t xml:space="preserve"> transitional justice tools</w:t>
      </w:r>
      <w:r>
        <w:rPr>
          <w:rFonts w:cs="Times New Roman"/>
          <w:szCs w:val="24"/>
        </w:rPr>
        <w:t xml:space="preserve"> historically </w:t>
      </w:r>
      <w:r w:rsidR="00AB2F29">
        <w:rPr>
          <w:rFonts w:cs="Times New Roman"/>
          <w:szCs w:val="24"/>
        </w:rPr>
        <w:t xml:space="preserve">are </w:t>
      </w:r>
      <w:r w:rsidR="004833B1" w:rsidRPr="00796A99">
        <w:rPr>
          <w:rFonts w:cs="Times New Roman"/>
          <w:szCs w:val="24"/>
        </w:rPr>
        <w:t>used afte</w:t>
      </w:r>
      <w:r>
        <w:rPr>
          <w:rFonts w:cs="Times New Roman"/>
          <w:szCs w:val="24"/>
        </w:rPr>
        <w:t>r a nation c</w:t>
      </w:r>
      <w:r w:rsidR="005B573E">
        <w:rPr>
          <w:rFonts w:cs="Times New Roman"/>
          <w:szCs w:val="24"/>
        </w:rPr>
        <w:t>hanges</w:t>
      </w:r>
      <w:r w:rsidR="004833B1" w:rsidRPr="00796A99">
        <w:rPr>
          <w:rFonts w:cs="Times New Roman"/>
          <w:szCs w:val="24"/>
        </w:rPr>
        <w:t xml:space="preserve"> political administration and </w:t>
      </w:r>
      <w:r>
        <w:rPr>
          <w:rFonts w:cs="Times New Roman"/>
          <w:szCs w:val="24"/>
        </w:rPr>
        <w:t xml:space="preserve">once </w:t>
      </w:r>
      <w:r w:rsidR="004833B1" w:rsidRPr="00796A99">
        <w:rPr>
          <w:rFonts w:cs="Times New Roman"/>
          <w:szCs w:val="24"/>
        </w:rPr>
        <w:t>oppressed gro</w:t>
      </w:r>
      <w:r>
        <w:rPr>
          <w:rFonts w:cs="Times New Roman"/>
          <w:szCs w:val="24"/>
        </w:rPr>
        <w:t>ups have gained political power, that scenario</w:t>
      </w:r>
      <w:r w:rsidR="004833B1" w:rsidRPr="00796A99">
        <w:rPr>
          <w:rFonts w:cs="Times New Roman"/>
          <w:szCs w:val="24"/>
        </w:rPr>
        <w:t xml:space="preserve"> did not unfold in Canada.</w:t>
      </w:r>
      <w:r w:rsidR="004833B1" w:rsidRPr="00796A99">
        <w:rPr>
          <w:rStyle w:val="FootnoteReference"/>
          <w:rFonts w:cs="Times New Roman"/>
          <w:szCs w:val="24"/>
        </w:rPr>
        <w:footnoteReference w:id="15"/>
      </w:r>
      <w:r w:rsidR="004833B1">
        <w:rPr>
          <w:rFonts w:cs="Times New Roman"/>
          <w:szCs w:val="24"/>
        </w:rPr>
        <w:t xml:space="preserve"> Instead,</w:t>
      </w:r>
      <w:r w:rsidR="004833B1" w:rsidRPr="00796A99">
        <w:rPr>
          <w:rFonts w:cs="Times New Roman"/>
          <w:szCs w:val="24"/>
        </w:rPr>
        <w:t xml:space="preserve"> </w:t>
      </w:r>
      <w:r w:rsidR="004833B1">
        <w:rPr>
          <w:rFonts w:cs="Times New Roman"/>
          <w:noProof/>
          <w:szCs w:val="24"/>
        </w:rPr>
        <w:t>Canada, an already democratic nation, is</w:t>
      </w:r>
      <w:r w:rsidR="00AB2F29">
        <w:rPr>
          <w:rFonts w:cs="Times New Roman"/>
          <w:noProof/>
          <w:szCs w:val="24"/>
        </w:rPr>
        <w:t xml:space="preserve"> currently</w:t>
      </w:r>
      <w:r w:rsidR="004833B1">
        <w:rPr>
          <w:rFonts w:cs="Times New Roman"/>
          <w:noProof/>
          <w:szCs w:val="24"/>
        </w:rPr>
        <w:t xml:space="preserve"> using </w:t>
      </w:r>
      <w:r>
        <w:rPr>
          <w:rFonts w:cs="Times New Roman"/>
          <w:noProof/>
          <w:szCs w:val="24"/>
        </w:rPr>
        <w:t>a transitiona</w:t>
      </w:r>
      <w:r w:rsidR="001153F0">
        <w:rPr>
          <w:rFonts w:cs="Times New Roman"/>
          <w:noProof/>
          <w:szCs w:val="24"/>
        </w:rPr>
        <w:t>l justice framewo</w:t>
      </w:r>
      <w:r w:rsidR="00A35210">
        <w:rPr>
          <w:rFonts w:cs="Times New Roman"/>
          <w:noProof/>
          <w:szCs w:val="24"/>
        </w:rPr>
        <w:t>r</w:t>
      </w:r>
      <w:r w:rsidR="001153F0">
        <w:rPr>
          <w:rFonts w:cs="Times New Roman"/>
          <w:noProof/>
          <w:szCs w:val="24"/>
        </w:rPr>
        <w:t xml:space="preserve">k </w:t>
      </w:r>
      <w:r w:rsidR="004833B1">
        <w:rPr>
          <w:rFonts w:cs="Times New Roman"/>
          <w:noProof/>
          <w:szCs w:val="24"/>
        </w:rPr>
        <w:t>to redress</w:t>
      </w:r>
      <w:r w:rsidR="008754EA">
        <w:rPr>
          <w:rFonts w:cs="Times New Roman"/>
          <w:noProof/>
          <w:szCs w:val="24"/>
        </w:rPr>
        <w:t xml:space="preserve"> </w:t>
      </w:r>
      <w:r w:rsidR="004833B1">
        <w:rPr>
          <w:rFonts w:cs="Times New Roman"/>
          <w:noProof/>
          <w:szCs w:val="24"/>
        </w:rPr>
        <w:t xml:space="preserve">the </w:t>
      </w:r>
      <w:r w:rsidR="008754EA">
        <w:rPr>
          <w:rFonts w:cs="Times New Roman"/>
          <w:noProof/>
          <w:szCs w:val="24"/>
        </w:rPr>
        <w:t>forcible assimiliation</w:t>
      </w:r>
      <w:r>
        <w:rPr>
          <w:rFonts w:cs="Times New Roman"/>
          <w:noProof/>
          <w:szCs w:val="24"/>
        </w:rPr>
        <w:t>, displacement</w:t>
      </w:r>
      <w:r w:rsidR="00BC5543">
        <w:rPr>
          <w:rFonts w:cs="Times New Roman"/>
          <w:noProof/>
          <w:szCs w:val="24"/>
        </w:rPr>
        <w:t>, and systematic abuse of Indigenous children</w:t>
      </w:r>
      <w:r w:rsidR="004833B1">
        <w:rPr>
          <w:rFonts w:cs="Times New Roman"/>
          <w:noProof/>
          <w:szCs w:val="24"/>
        </w:rPr>
        <w:t xml:space="preserve"> that occurred </w:t>
      </w:r>
      <w:r w:rsidR="00AB2F29">
        <w:rPr>
          <w:rFonts w:cs="Times New Roman"/>
          <w:noProof/>
          <w:szCs w:val="24"/>
        </w:rPr>
        <w:t>via</w:t>
      </w:r>
      <w:r w:rsidR="004833B1">
        <w:rPr>
          <w:rFonts w:cs="Times New Roman"/>
          <w:noProof/>
          <w:szCs w:val="24"/>
        </w:rPr>
        <w:t xml:space="preserve"> the Indian Residential School</w:t>
      </w:r>
      <w:r w:rsidR="00BC5543">
        <w:rPr>
          <w:rFonts w:cs="Times New Roman"/>
          <w:noProof/>
          <w:szCs w:val="24"/>
        </w:rPr>
        <w:t xml:space="preserve"> (IRS)</w:t>
      </w:r>
      <w:r w:rsidR="004833B1">
        <w:rPr>
          <w:rFonts w:cs="Times New Roman"/>
          <w:noProof/>
          <w:szCs w:val="24"/>
        </w:rPr>
        <w:t xml:space="preserve"> system</w:t>
      </w:r>
      <w:r w:rsidR="00074AB3" w:rsidRPr="00796A99">
        <w:rPr>
          <w:rFonts w:cs="Times New Roman"/>
          <w:noProof/>
          <w:szCs w:val="24"/>
        </w:rPr>
        <w:t>.</w:t>
      </w:r>
      <w:r w:rsidR="006368F6">
        <w:rPr>
          <w:rFonts w:cs="Times New Roman"/>
          <w:noProof/>
          <w:szCs w:val="24"/>
        </w:rPr>
        <w:t xml:space="preserve"> The question explored herein,</w:t>
      </w:r>
      <w:r w:rsidR="00BC5543">
        <w:rPr>
          <w:rFonts w:cs="Times New Roman"/>
          <w:noProof/>
          <w:szCs w:val="24"/>
        </w:rPr>
        <w:t xml:space="preserve"> “Is transitional justice perceived as effective by various stakeholders in Canada? Why or why not?” sits squarely within transitional justice theoretical debate</w:t>
      </w:r>
      <w:r w:rsidR="00A35210">
        <w:rPr>
          <w:rFonts w:cs="Times New Roman"/>
          <w:noProof/>
          <w:szCs w:val="24"/>
        </w:rPr>
        <w:t xml:space="preserve">s and </w:t>
      </w:r>
      <w:r w:rsidR="006368F6">
        <w:rPr>
          <w:rFonts w:cs="Times New Roman"/>
          <w:noProof/>
          <w:szCs w:val="24"/>
        </w:rPr>
        <w:t xml:space="preserve"> </w:t>
      </w:r>
      <w:r w:rsidR="001153F0">
        <w:rPr>
          <w:rFonts w:cs="Times New Roman"/>
          <w:noProof/>
          <w:szCs w:val="24"/>
        </w:rPr>
        <w:t>scaffold</w:t>
      </w:r>
      <w:r w:rsidR="00A35210">
        <w:rPr>
          <w:rFonts w:cs="Times New Roman"/>
          <w:noProof/>
          <w:szCs w:val="24"/>
        </w:rPr>
        <w:t>s</w:t>
      </w:r>
      <w:r w:rsidR="006368F6">
        <w:rPr>
          <w:rFonts w:cs="Times New Roman"/>
          <w:noProof/>
          <w:szCs w:val="24"/>
        </w:rPr>
        <w:t xml:space="preserve"> questions </w:t>
      </w:r>
      <w:r w:rsidR="001153F0">
        <w:rPr>
          <w:rFonts w:cs="Times New Roman"/>
          <w:noProof/>
          <w:szCs w:val="24"/>
        </w:rPr>
        <w:t xml:space="preserve">relevant </w:t>
      </w:r>
      <w:r w:rsidR="006368F6">
        <w:rPr>
          <w:rFonts w:cs="Times New Roman"/>
          <w:noProof/>
          <w:szCs w:val="24"/>
        </w:rPr>
        <w:t xml:space="preserve">to transitional justice processes. While the </w:t>
      </w:r>
      <w:r w:rsidR="001153F0">
        <w:rPr>
          <w:rFonts w:cs="Times New Roman"/>
          <w:noProof/>
          <w:szCs w:val="24"/>
        </w:rPr>
        <w:t xml:space="preserve">questions asked </w:t>
      </w:r>
      <w:r w:rsidR="00A35210">
        <w:rPr>
          <w:rFonts w:cs="Times New Roman"/>
          <w:noProof/>
          <w:szCs w:val="24"/>
        </w:rPr>
        <w:t xml:space="preserve">in this dissertation </w:t>
      </w:r>
      <w:r w:rsidR="001153F0">
        <w:rPr>
          <w:rFonts w:cs="Times New Roman"/>
          <w:noProof/>
          <w:szCs w:val="24"/>
        </w:rPr>
        <w:t>are part of transitional justice d</w:t>
      </w:r>
      <w:r w:rsidR="00AB2F29">
        <w:rPr>
          <w:rFonts w:cs="Times New Roman"/>
          <w:noProof/>
          <w:szCs w:val="24"/>
        </w:rPr>
        <w:t>ialogue</w:t>
      </w:r>
      <w:r w:rsidR="006368F6">
        <w:rPr>
          <w:rFonts w:cs="Times New Roman"/>
          <w:noProof/>
          <w:szCs w:val="24"/>
        </w:rPr>
        <w:t xml:space="preserve">, </w:t>
      </w:r>
      <w:r w:rsidR="00784E76">
        <w:rPr>
          <w:rFonts w:cs="Times New Roman"/>
          <w:noProof/>
          <w:szCs w:val="24"/>
        </w:rPr>
        <w:t xml:space="preserve">I use </w:t>
      </w:r>
      <w:r w:rsidR="006368F6">
        <w:rPr>
          <w:rFonts w:cs="Times New Roman"/>
          <w:noProof/>
          <w:szCs w:val="24"/>
        </w:rPr>
        <w:t>other</w:t>
      </w:r>
      <w:r w:rsidR="00BC5543">
        <w:rPr>
          <w:rFonts w:cs="Times New Roman"/>
          <w:noProof/>
          <w:szCs w:val="24"/>
        </w:rPr>
        <w:t xml:space="preserve"> theoretical le</w:t>
      </w:r>
      <w:r w:rsidR="00784E76">
        <w:rPr>
          <w:rFonts w:cs="Times New Roman"/>
          <w:noProof/>
          <w:szCs w:val="24"/>
        </w:rPr>
        <w:t>nses</w:t>
      </w:r>
      <w:r w:rsidR="001153F0">
        <w:rPr>
          <w:rFonts w:cs="Times New Roman"/>
          <w:noProof/>
          <w:szCs w:val="24"/>
        </w:rPr>
        <w:t xml:space="preserve"> to answer them</w:t>
      </w:r>
      <w:r w:rsidR="00BC5543">
        <w:rPr>
          <w:rFonts w:cs="Times New Roman"/>
          <w:noProof/>
          <w:szCs w:val="24"/>
        </w:rPr>
        <w:t>. Critical discourse analysis is used to problema</w:t>
      </w:r>
      <w:r w:rsidR="00B430E6">
        <w:rPr>
          <w:rFonts w:cs="Times New Roman"/>
          <w:noProof/>
          <w:szCs w:val="24"/>
        </w:rPr>
        <w:t>tize the reconciliation</w:t>
      </w:r>
      <w:r w:rsidR="00B27318">
        <w:rPr>
          <w:rFonts w:cs="Times New Roman"/>
          <w:noProof/>
          <w:szCs w:val="24"/>
        </w:rPr>
        <w:t xml:space="preserve"> as a goal</w:t>
      </w:r>
      <w:r w:rsidR="00B430E6">
        <w:rPr>
          <w:rFonts w:cs="Times New Roman"/>
          <w:noProof/>
          <w:szCs w:val="24"/>
        </w:rPr>
        <w:t>;</w:t>
      </w:r>
      <w:r w:rsidR="00BC5543">
        <w:rPr>
          <w:rFonts w:cs="Times New Roman"/>
          <w:noProof/>
          <w:szCs w:val="24"/>
        </w:rPr>
        <w:t xml:space="preserve"> </w:t>
      </w:r>
      <w:r w:rsidR="001153F0">
        <w:rPr>
          <w:rFonts w:cs="Times New Roman"/>
          <w:noProof/>
          <w:szCs w:val="24"/>
        </w:rPr>
        <w:t xml:space="preserve">knowledge production </w:t>
      </w:r>
      <w:r w:rsidR="00BC5543">
        <w:rPr>
          <w:rFonts w:cs="Times New Roman"/>
          <w:noProof/>
          <w:szCs w:val="24"/>
        </w:rPr>
        <w:t>frame</w:t>
      </w:r>
      <w:r w:rsidR="001153F0">
        <w:rPr>
          <w:rFonts w:cs="Times New Roman"/>
          <w:noProof/>
          <w:szCs w:val="24"/>
        </w:rPr>
        <w:t>s</w:t>
      </w:r>
      <w:r w:rsidR="00BC5543">
        <w:rPr>
          <w:rFonts w:cs="Times New Roman"/>
          <w:noProof/>
          <w:szCs w:val="24"/>
        </w:rPr>
        <w:t xml:space="preserve"> the</w:t>
      </w:r>
      <w:r w:rsidR="00B27318">
        <w:rPr>
          <w:rFonts w:cs="Times New Roman"/>
          <w:noProof/>
          <w:szCs w:val="24"/>
        </w:rPr>
        <w:t xml:space="preserve"> transitional justice</w:t>
      </w:r>
      <w:r w:rsidR="00BC5543">
        <w:rPr>
          <w:rFonts w:cs="Times New Roman"/>
          <w:noProof/>
          <w:szCs w:val="24"/>
        </w:rPr>
        <w:t xml:space="preserve"> researcher and </w:t>
      </w:r>
      <w:r w:rsidR="00B27318">
        <w:rPr>
          <w:rFonts w:cs="Times New Roman"/>
          <w:noProof/>
          <w:szCs w:val="24"/>
        </w:rPr>
        <w:t>associated</w:t>
      </w:r>
      <w:r w:rsidR="00BC5543">
        <w:rPr>
          <w:rFonts w:cs="Times New Roman"/>
          <w:noProof/>
          <w:szCs w:val="24"/>
        </w:rPr>
        <w:t xml:space="preserve"> qu</w:t>
      </w:r>
      <w:r w:rsidR="00B430E6">
        <w:rPr>
          <w:rFonts w:cs="Times New Roman"/>
          <w:noProof/>
          <w:szCs w:val="24"/>
        </w:rPr>
        <w:t>estions in the Canadian context;</w:t>
      </w:r>
      <w:r w:rsidR="00BC5543">
        <w:rPr>
          <w:rFonts w:cs="Times New Roman"/>
          <w:noProof/>
          <w:szCs w:val="24"/>
        </w:rPr>
        <w:t xml:space="preserve"> and </w:t>
      </w:r>
      <w:r w:rsidR="00A35210">
        <w:rPr>
          <w:rFonts w:cs="Times New Roman"/>
          <w:noProof/>
          <w:szCs w:val="24"/>
        </w:rPr>
        <w:t xml:space="preserve">concepts of </w:t>
      </w:r>
      <w:r w:rsidR="00BC5543">
        <w:rPr>
          <w:rFonts w:cs="Times New Roman"/>
          <w:noProof/>
          <w:szCs w:val="24"/>
        </w:rPr>
        <w:t xml:space="preserve">structural violence and neo-colonialism appear throughout to analyze </w:t>
      </w:r>
      <w:r w:rsidR="006368F6">
        <w:rPr>
          <w:rFonts w:cs="Times New Roman"/>
          <w:noProof/>
          <w:szCs w:val="24"/>
        </w:rPr>
        <w:t xml:space="preserve">and interpret </w:t>
      </w:r>
      <w:r w:rsidR="00BC5543">
        <w:rPr>
          <w:rFonts w:cs="Times New Roman"/>
          <w:noProof/>
          <w:szCs w:val="24"/>
        </w:rPr>
        <w:t>research findings.</w:t>
      </w:r>
    </w:p>
    <w:p w:rsidR="00B61523" w:rsidRDefault="00B61523" w:rsidP="00B61523">
      <w:pPr>
        <w:spacing w:after="0" w:line="480" w:lineRule="auto"/>
        <w:rPr>
          <w:rFonts w:cs="Times New Roman"/>
          <w:noProof/>
          <w:szCs w:val="24"/>
        </w:rPr>
      </w:pPr>
    </w:p>
    <w:p w:rsidR="00B61523" w:rsidRPr="00B61523" w:rsidRDefault="00B61523" w:rsidP="00B61523">
      <w:pPr>
        <w:spacing w:after="0" w:line="480" w:lineRule="auto"/>
        <w:rPr>
          <w:rFonts w:cs="Times New Roman"/>
          <w:i/>
          <w:noProof/>
          <w:szCs w:val="24"/>
        </w:rPr>
      </w:pPr>
      <w:r>
        <w:rPr>
          <w:rFonts w:cs="Times New Roman"/>
          <w:i/>
          <w:noProof/>
          <w:szCs w:val="24"/>
        </w:rPr>
        <w:t>Summary of the Research Agenda</w:t>
      </w:r>
      <w:r w:rsidR="00C4635F">
        <w:rPr>
          <w:rFonts w:cs="Times New Roman"/>
          <w:i/>
          <w:noProof/>
          <w:szCs w:val="24"/>
        </w:rPr>
        <w:t xml:space="preserve"> and Findings</w:t>
      </w:r>
    </w:p>
    <w:p w:rsidR="00227217" w:rsidRDefault="0027508D" w:rsidP="008B41F8">
      <w:pPr>
        <w:pStyle w:val="Standard"/>
        <w:rPr>
          <w:noProof/>
        </w:rPr>
      </w:pPr>
      <w:r>
        <w:t>Transitional justice mechanisms</w:t>
      </w:r>
      <w:r w:rsidR="00B61523">
        <w:t xml:space="preserve"> </w:t>
      </w:r>
      <w:r>
        <w:t>have recently been deployed in Canada at a na</w:t>
      </w:r>
      <w:r w:rsidR="00150D08">
        <w:t xml:space="preserve">tional level to specifically address the </w:t>
      </w:r>
      <w:r>
        <w:t xml:space="preserve"> use of government</w:t>
      </w:r>
      <w:r w:rsidR="00511E95">
        <w:t>-sponsored</w:t>
      </w:r>
      <w:r>
        <w:t xml:space="preserve"> and church-administered Indian Residenti</w:t>
      </w:r>
      <w:r w:rsidR="00150D08">
        <w:t>al S</w:t>
      </w:r>
      <w:r w:rsidR="00453354">
        <w:t>chools</w:t>
      </w:r>
      <w:r w:rsidR="00290A9A">
        <w:t xml:space="preserve"> </w:t>
      </w:r>
      <w:r w:rsidR="00A35210">
        <w:t xml:space="preserve">from the 1840s until 1996 </w:t>
      </w:r>
      <w:r w:rsidR="00290A9A">
        <w:t>(See Figure 1)</w:t>
      </w:r>
      <w:r w:rsidR="004D585E">
        <w:t>.</w:t>
      </w:r>
      <w:r w:rsidR="00150D08">
        <w:rPr>
          <w:rStyle w:val="FootnoteReference"/>
        </w:rPr>
        <w:footnoteReference w:id="16"/>
      </w:r>
      <w:r w:rsidR="00511E95">
        <w:t xml:space="preserve"> T</w:t>
      </w:r>
      <w:r w:rsidR="00B61523">
        <w:t>he residential schools existed</w:t>
      </w:r>
      <w:r w:rsidR="00511E95">
        <w:t xml:space="preserve"> </w:t>
      </w:r>
      <w:r w:rsidR="00511E95">
        <w:lastRenderedPageBreak/>
        <w:t>as part of a colonial conquest to eradicate, assimilate, and maintain political and economic control over the Indigenous population</w:t>
      </w:r>
      <w:r w:rsidR="00D72CA1">
        <w:t>.</w:t>
      </w:r>
      <w:r w:rsidR="00724703">
        <w:rPr>
          <w:rStyle w:val="FootnoteReference"/>
        </w:rPr>
        <w:footnoteReference w:id="17"/>
      </w:r>
      <w:r w:rsidR="004833B1">
        <w:t xml:space="preserve"> Assimilation sought to eradicate the group by stripping Indigenous people of their</w:t>
      </w:r>
      <w:r w:rsidR="006D184C">
        <w:t xml:space="preserve"> cultural identity, language, </w:t>
      </w:r>
      <w:r w:rsidR="00D72CA1">
        <w:t>histo</w:t>
      </w:r>
      <w:r w:rsidR="004833B1">
        <w:t xml:space="preserve">ry, and </w:t>
      </w:r>
      <w:proofErr w:type="spellStart"/>
      <w:r w:rsidR="004833B1">
        <w:t>lifeways</w:t>
      </w:r>
      <w:proofErr w:type="spellEnd"/>
      <w:r w:rsidR="004833B1">
        <w:t>, making them</w:t>
      </w:r>
      <w:r w:rsidR="006D184C">
        <w:t xml:space="preserve"> indistinguishable from the dominant group.</w:t>
      </w:r>
      <w:r w:rsidR="00D72CA1">
        <w:t xml:space="preserve"> </w:t>
      </w:r>
      <w:r w:rsidR="003D7EEC">
        <w:t>The systematic,</w:t>
      </w:r>
      <w:r w:rsidR="00935AB5">
        <w:t xml:space="preserve"> f</w:t>
      </w:r>
      <w:r w:rsidR="00D72CA1">
        <w:t>orcible ass</w:t>
      </w:r>
      <w:r w:rsidR="00935AB5">
        <w:t>imilation of Indigenous people was</w:t>
      </w:r>
      <w:r w:rsidR="00D72CA1">
        <w:t xml:space="preserve"> reinforced</w:t>
      </w:r>
      <w:r w:rsidR="00935AB5">
        <w:t xml:space="preserve"> by bodily</w:t>
      </w:r>
      <w:r w:rsidR="00D72CA1">
        <w:t xml:space="preserve"> violence th</w:t>
      </w:r>
      <w:r w:rsidR="00935AB5">
        <w:t>at occurred in the schools, including</w:t>
      </w:r>
      <w:r w:rsidR="00D72CA1">
        <w:t xml:space="preserve"> physical abuse, sexual abuse, medical experimentation, and </w:t>
      </w:r>
      <w:r w:rsidR="00935AB5">
        <w:t xml:space="preserve">rampant </w:t>
      </w:r>
      <w:r w:rsidR="00D72CA1">
        <w:t>neglect.</w:t>
      </w:r>
      <w:r w:rsidR="008B44DC">
        <w:rPr>
          <w:rStyle w:val="FootnoteReference"/>
        </w:rPr>
        <w:footnoteReference w:id="18"/>
      </w:r>
      <w:r w:rsidR="00B97E7B">
        <w:t xml:space="preserve"> With </w:t>
      </w:r>
      <w:r w:rsidR="00511E95">
        <w:t xml:space="preserve">approximately </w:t>
      </w:r>
      <w:r w:rsidR="00B97E7B">
        <w:t>seven generations of residential school operation and the long-lasting</w:t>
      </w:r>
      <w:r w:rsidR="00E646E3">
        <w:t>, pervasive</w:t>
      </w:r>
      <w:r w:rsidR="00B97E7B">
        <w:t xml:space="preserve"> impacts on Indigenous communities, this research identifies</w:t>
      </w:r>
      <w:r w:rsidR="006F012B">
        <w:t xml:space="preserve"> different expectations</w:t>
      </w:r>
      <w:r w:rsidR="00B97E7B">
        <w:t xml:space="preserve"> </w:t>
      </w:r>
      <w:r w:rsidR="00EB18D7">
        <w:t xml:space="preserve">that </w:t>
      </w:r>
      <w:r w:rsidR="006F012B">
        <w:t xml:space="preserve">participants and </w:t>
      </w:r>
      <w:r w:rsidR="00B97E7B">
        <w:t>facilitators</w:t>
      </w:r>
      <w:r w:rsidR="00E646E3">
        <w:t xml:space="preserve"> have</w:t>
      </w:r>
      <w:r w:rsidR="006F012B">
        <w:t xml:space="preserve"> for</w:t>
      </w:r>
      <w:r w:rsidR="00B97E7B">
        <w:t xml:space="preserve"> effect</w:t>
      </w:r>
      <w:r w:rsidR="006F012B">
        <w:t>ive transitional justice</w:t>
      </w:r>
      <w:r w:rsidR="00B97E7B">
        <w:t>.</w:t>
      </w:r>
      <w:r w:rsidR="00EB18D7">
        <w:t xml:space="preserve"> To do this, </w:t>
      </w:r>
      <w:r w:rsidR="00B97E7B">
        <w:rPr>
          <w:noProof/>
        </w:rPr>
        <w:t>ethnographic research methods that included interviews, observation, and participant observation</w:t>
      </w:r>
      <w:r w:rsidR="00EB18D7">
        <w:rPr>
          <w:noProof/>
        </w:rPr>
        <w:t xml:space="preserve"> were used to collect  data</w:t>
      </w:r>
      <w:r w:rsidR="00B97E7B">
        <w:rPr>
          <w:noProof/>
        </w:rPr>
        <w:t xml:space="preserve"> in</w:t>
      </w:r>
      <w:r w:rsidR="00E646E3">
        <w:rPr>
          <w:noProof/>
        </w:rPr>
        <w:t xml:space="preserve"> three</w:t>
      </w:r>
      <w:r w:rsidR="00A35210">
        <w:rPr>
          <w:noProof/>
        </w:rPr>
        <w:t xml:space="preserve"> periods of </w:t>
      </w:r>
    </w:p>
    <w:p w:rsidR="00227217" w:rsidRDefault="00227217" w:rsidP="00227217">
      <w:pPr>
        <w:pStyle w:val="Standard"/>
        <w:keepNext/>
        <w:ind w:firstLine="0"/>
        <w:jc w:val="center"/>
      </w:pPr>
      <w:r>
        <w:rPr>
          <w:noProof/>
        </w:rPr>
        <w:drawing>
          <wp:inline distT="0" distB="0" distL="0" distR="0" wp14:anchorId="23801239" wp14:editId="0347CE2E">
            <wp:extent cx="5943600" cy="3268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rdon res schoo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rsidR="00D01E2A" w:rsidRDefault="00227217" w:rsidP="005F6D56">
      <w:pPr>
        <w:pStyle w:val="Caption"/>
        <w:spacing w:after="0"/>
        <w:rPr>
          <w:b w:val="0"/>
          <w:color w:val="auto"/>
          <w:sz w:val="24"/>
        </w:rPr>
      </w:pPr>
      <w:proofErr w:type="gramStart"/>
      <w:r w:rsidRPr="005F6D56">
        <w:rPr>
          <w:color w:val="auto"/>
          <w:sz w:val="24"/>
        </w:rPr>
        <w:t>Figure 1.</w:t>
      </w:r>
      <w:proofErr w:type="gramEnd"/>
      <w:r>
        <w:rPr>
          <w:b w:val="0"/>
          <w:color w:val="auto"/>
          <w:sz w:val="24"/>
        </w:rPr>
        <w:t xml:space="preserve"> </w:t>
      </w:r>
      <w:r w:rsidRPr="005F6D56">
        <w:rPr>
          <w:color w:val="auto"/>
          <w:sz w:val="24"/>
        </w:rPr>
        <w:t xml:space="preserve">Gordon Residential School, </w:t>
      </w:r>
      <w:proofErr w:type="spellStart"/>
      <w:r w:rsidRPr="005F6D56">
        <w:rPr>
          <w:color w:val="auto"/>
          <w:sz w:val="24"/>
        </w:rPr>
        <w:t>Punnichy</w:t>
      </w:r>
      <w:proofErr w:type="spellEnd"/>
      <w:r w:rsidRPr="005F6D56">
        <w:rPr>
          <w:color w:val="auto"/>
          <w:sz w:val="24"/>
        </w:rPr>
        <w:t>, Saskatchewan</w:t>
      </w:r>
      <w:r w:rsidR="005F6D56">
        <w:rPr>
          <w:b w:val="0"/>
          <w:color w:val="auto"/>
          <w:sz w:val="24"/>
        </w:rPr>
        <w:t xml:space="preserve"> </w:t>
      </w:r>
    </w:p>
    <w:p w:rsidR="005F6D56" w:rsidRDefault="005F6D56" w:rsidP="005F6D56">
      <w:pPr>
        <w:spacing w:after="0" w:line="240" w:lineRule="auto"/>
      </w:pPr>
      <w:r>
        <w:t xml:space="preserve">Photo downloaded from: </w:t>
      </w:r>
      <w:r w:rsidRPr="005F6D56">
        <w:t>http://archives.algomau.ca/main/taxonomy/term/1017</w:t>
      </w:r>
    </w:p>
    <w:p w:rsidR="006368F6" w:rsidRPr="005F6D56" w:rsidRDefault="006368F6" w:rsidP="005F6D56">
      <w:pPr>
        <w:spacing w:after="0" w:line="240" w:lineRule="auto"/>
      </w:pPr>
    </w:p>
    <w:p w:rsidR="00B63ABA" w:rsidRDefault="00B63ABA" w:rsidP="008B41F8">
      <w:pPr>
        <w:pStyle w:val="Standard"/>
        <w:rPr>
          <w:noProof/>
        </w:rPr>
      </w:pPr>
    </w:p>
    <w:p w:rsidR="00FB1AEE" w:rsidRDefault="00FB1AEE" w:rsidP="00822A9C">
      <w:pPr>
        <w:pStyle w:val="Standard"/>
        <w:ind w:firstLine="0"/>
        <w:rPr>
          <w:noProof/>
        </w:rPr>
      </w:pPr>
      <w:r>
        <w:rPr>
          <w:noProof/>
        </w:rPr>
        <w:t>fieldwork totaling ten months: May-June 2011, May-July 2012, and June-December 2013. Research occurred in Saskatchewan, Alberta, and Manitoba, but the majority of inquiry transpired in the lower mainland of British Columbia in the traditional territories of the Coast Salish people.</w:t>
      </w:r>
    </w:p>
    <w:p w:rsidR="000928D2" w:rsidRDefault="006368F6" w:rsidP="000928D2">
      <w:pPr>
        <w:pStyle w:val="Standard"/>
        <w:rPr>
          <w:noProof/>
        </w:rPr>
      </w:pPr>
      <w:r>
        <w:rPr>
          <w:noProof/>
        </w:rPr>
        <w:t>T</w:t>
      </w:r>
      <w:r w:rsidR="00B430E6">
        <w:rPr>
          <w:noProof/>
        </w:rPr>
        <w:t xml:space="preserve">he focus of the </w:t>
      </w:r>
      <w:r w:rsidR="000005E8">
        <w:rPr>
          <w:noProof/>
        </w:rPr>
        <w:t>first s</w:t>
      </w:r>
      <w:r w:rsidR="004833B1">
        <w:rPr>
          <w:noProof/>
        </w:rPr>
        <w:t xml:space="preserve">ession of fieldwork </w:t>
      </w:r>
      <w:r w:rsidR="00EF6F39">
        <w:rPr>
          <w:noProof/>
        </w:rPr>
        <w:t xml:space="preserve">in 2011 </w:t>
      </w:r>
      <w:r w:rsidR="004833B1">
        <w:rPr>
          <w:noProof/>
        </w:rPr>
        <w:t>was preliminary,</w:t>
      </w:r>
      <w:r w:rsidR="000005E8">
        <w:rPr>
          <w:noProof/>
        </w:rPr>
        <w:t xml:space="preserve"> with the purpose of </w:t>
      </w:r>
      <w:r w:rsidR="00EF6F39">
        <w:rPr>
          <w:noProof/>
        </w:rPr>
        <w:t>networking and joining</w:t>
      </w:r>
      <w:r w:rsidR="000005E8">
        <w:rPr>
          <w:noProof/>
        </w:rPr>
        <w:t xml:space="preserve"> the Truth and Reconciliation Commission of Canada’s (TRCC) </w:t>
      </w:r>
      <w:r w:rsidR="003311FB">
        <w:rPr>
          <w:noProof/>
        </w:rPr>
        <w:t>efforts to excavate</w:t>
      </w:r>
      <w:r w:rsidR="000005E8">
        <w:rPr>
          <w:noProof/>
        </w:rPr>
        <w:t xml:space="preserve"> unmarked graves</w:t>
      </w:r>
      <w:r w:rsidR="00FB1AEE">
        <w:rPr>
          <w:noProof/>
        </w:rPr>
        <w:t>.</w:t>
      </w:r>
      <w:r w:rsidR="003311FB">
        <w:rPr>
          <w:noProof/>
        </w:rPr>
        <w:t>in</w:t>
      </w:r>
      <w:r w:rsidR="000005E8">
        <w:rPr>
          <w:noProof/>
        </w:rPr>
        <w:t xml:space="preserve"> </w:t>
      </w:r>
      <w:r w:rsidR="00D810F6">
        <w:rPr>
          <w:noProof/>
        </w:rPr>
        <w:t>Christian c</w:t>
      </w:r>
      <w:r w:rsidR="000005E8">
        <w:rPr>
          <w:noProof/>
        </w:rPr>
        <w:t>emeteries</w:t>
      </w:r>
      <w:r w:rsidR="003311FB">
        <w:rPr>
          <w:noProof/>
        </w:rPr>
        <w:t xml:space="preserve"> that a</w:t>
      </w:r>
      <w:r w:rsidR="00D810F6">
        <w:rPr>
          <w:noProof/>
        </w:rPr>
        <w:t xml:space="preserve">ccompany each </w:t>
      </w:r>
      <w:r w:rsidR="003311FB">
        <w:rPr>
          <w:noProof/>
        </w:rPr>
        <w:t>Indian Residential School and</w:t>
      </w:r>
      <w:r w:rsidR="00D810F6">
        <w:rPr>
          <w:noProof/>
        </w:rPr>
        <w:t xml:space="preserve"> </w:t>
      </w:r>
      <w:r w:rsidR="000449A6">
        <w:rPr>
          <w:noProof/>
        </w:rPr>
        <w:t>hold</w:t>
      </w:r>
      <w:r w:rsidR="00EF6F39">
        <w:rPr>
          <w:noProof/>
        </w:rPr>
        <w:t xml:space="preserve"> t</w:t>
      </w:r>
      <w:r w:rsidR="00D810F6">
        <w:rPr>
          <w:noProof/>
        </w:rPr>
        <w:t>he</w:t>
      </w:r>
      <w:r w:rsidR="004833B1">
        <w:rPr>
          <w:noProof/>
        </w:rPr>
        <w:t xml:space="preserve"> remains of </w:t>
      </w:r>
      <w:r w:rsidR="000005E8">
        <w:rPr>
          <w:noProof/>
        </w:rPr>
        <w:t>childr</w:t>
      </w:r>
      <w:r w:rsidR="00511E95">
        <w:rPr>
          <w:noProof/>
        </w:rPr>
        <w:t>en who died</w:t>
      </w:r>
      <w:r w:rsidR="003764BE">
        <w:rPr>
          <w:noProof/>
        </w:rPr>
        <w:t xml:space="preserve"> in state car</w:t>
      </w:r>
      <w:r w:rsidR="00EF6F39">
        <w:rPr>
          <w:noProof/>
        </w:rPr>
        <w:t>e</w:t>
      </w:r>
      <w:r w:rsidR="000449A6">
        <w:rPr>
          <w:noProof/>
        </w:rPr>
        <w:t>. Additionally</w:t>
      </w:r>
      <w:r w:rsidR="00D810F6">
        <w:rPr>
          <w:noProof/>
        </w:rPr>
        <w:t>, e</w:t>
      </w:r>
      <w:r w:rsidR="003764BE">
        <w:rPr>
          <w:noProof/>
        </w:rPr>
        <w:t>xploration of</w:t>
      </w:r>
      <w:r w:rsidR="000005E8">
        <w:rPr>
          <w:noProof/>
        </w:rPr>
        <w:t xml:space="preserve"> the all</w:t>
      </w:r>
      <w:r w:rsidR="003764BE">
        <w:rPr>
          <w:noProof/>
        </w:rPr>
        <w:t xml:space="preserve">eged presence of </w:t>
      </w:r>
      <w:r w:rsidR="001153F0">
        <w:rPr>
          <w:noProof/>
        </w:rPr>
        <w:t xml:space="preserve">undocumented </w:t>
      </w:r>
      <w:r w:rsidR="003764BE">
        <w:rPr>
          <w:noProof/>
        </w:rPr>
        <w:t>mass graves</w:t>
      </w:r>
      <w:r w:rsidR="00EF6F39">
        <w:rPr>
          <w:noProof/>
        </w:rPr>
        <w:t xml:space="preserve"> also existed as a potential research option</w:t>
      </w:r>
      <w:r w:rsidR="003764BE">
        <w:rPr>
          <w:noProof/>
        </w:rPr>
        <w:t>.</w:t>
      </w:r>
      <w:r w:rsidR="000928D2">
        <w:rPr>
          <w:noProof/>
        </w:rPr>
        <w:t xml:space="preserve"> My initial fieldwork session</w:t>
      </w:r>
      <w:r w:rsidR="0041321F">
        <w:rPr>
          <w:noProof/>
        </w:rPr>
        <w:t xml:space="preserve"> led me across Canada via Winnipeg, AB; Penticton, BC; the Okanagan in BC; and Vancouver, BC.</w:t>
      </w:r>
      <w:r w:rsidR="000928D2">
        <w:rPr>
          <w:noProof/>
        </w:rPr>
        <w:t xml:space="preserve"> </w:t>
      </w:r>
      <w:r w:rsidR="003764BE">
        <w:rPr>
          <w:noProof/>
        </w:rPr>
        <w:t xml:space="preserve"> </w:t>
      </w:r>
    </w:p>
    <w:p w:rsidR="00B75AB3" w:rsidRDefault="000449A6" w:rsidP="000928D2">
      <w:pPr>
        <w:pStyle w:val="Standard"/>
        <w:rPr>
          <w:noProof/>
        </w:rPr>
      </w:pPr>
      <w:r>
        <w:rPr>
          <w:noProof/>
        </w:rPr>
        <w:t>The following year, in</w:t>
      </w:r>
      <w:r w:rsidR="00B430E6">
        <w:rPr>
          <w:noProof/>
        </w:rPr>
        <w:t xml:space="preserve"> 2012, </w:t>
      </w:r>
      <w:r w:rsidR="00E83A40">
        <w:rPr>
          <w:noProof/>
        </w:rPr>
        <w:t>my research</w:t>
      </w:r>
      <w:r w:rsidR="003311FB">
        <w:rPr>
          <w:noProof/>
        </w:rPr>
        <w:t xml:space="preserve"> fieldsite </w:t>
      </w:r>
      <w:r>
        <w:rPr>
          <w:noProof/>
        </w:rPr>
        <w:t xml:space="preserve">rooted itself in </w:t>
      </w:r>
      <w:r w:rsidR="003311FB">
        <w:rPr>
          <w:noProof/>
        </w:rPr>
        <w:t>Vancouver, British Columbia</w:t>
      </w:r>
      <w:r>
        <w:rPr>
          <w:noProof/>
        </w:rPr>
        <w:t xml:space="preserve"> for several reasons</w:t>
      </w:r>
      <w:r w:rsidR="003311FB">
        <w:rPr>
          <w:noProof/>
        </w:rPr>
        <w:t xml:space="preserve">. </w:t>
      </w:r>
      <w:r>
        <w:rPr>
          <w:noProof/>
        </w:rPr>
        <w:t xml:space="preserve">In addition to the large population of Indigenous peoples and proximity to a number or residential schools, the TRCC’s research branch </w:t>
      </w:r>
      <w:r w:rsidR="003311FB">
        <w:rPr>
          <w:noProof/>
        </w:rPr>
        <w:t>was located in Vancouver.</w:t>
      </w:r>
      <w:r>
        <w:rPr>
          <w:noProof/>
        </w:rPr>
        <w:t xml:space="preserve"> This facet of the TRCC housed the Missing Children Project (MCP) and its endeavors to discover the fates of children who disappeared while in state care. While observing the TRCC, </w:t>
      </w:r>
      <w:r w:rsidR="003311FB">
        <w:rPr>
          <w:noProof/>
        </w:rPr>
        <w:t>I intended to.</w:t>
      </w:r>
      <w:r w:rsidR="00B430E6">
        <w:rPr>
          <w:noProof/>
        </w:rPr>
        <w:t>utilize</w:t>
      </w:r>
      <w:r w:rsidR="000005E8">
        <w:rPr>
          <w:noProof/>
        </w:rPr>
        <w:t xml:space="preserve"> observation, participant observation, and interviews </w:t>
      </w:r>
      <w:r w:rsidR="005E618D">
        <w:rPr>
          <w:noProof/>
        </w:rPr>
        <w:t>to question how the goals of the government, transitional justice facilitators (such as employ</w:t>
      </w:r>
      <w:r w:rsidR="00D546ED">
        <w:rPr>
          <w:noProof/>
        </w:rPr>
        <w:t xml:space="preserve">ees of the TRCC), and survivors complimented and/or contradicted one another concerning grave exploration and excavation. </w:t>
      </w:r>
      <w:r w:rsidR="009734D5">
        <w:rPr>
          <w:noProof/>
        </w:rPr>
        <w:t>Moreover, as grave location and excavation</w:t>
      </w:r>
      <w:r>
        <w:rPr>
          <w:noProof/>
        </w:rPr>
        <w:t xml:space="preserve"> occurred, I would utilize my forensic anthropology and archaeology training to aid in the excavations and analyses of human remains via participant observation.</w:t>
      </w:r>
      <w:r w:rsidR="009734D5">
        <w:rPr>
          <w:noProof/>
        </w:rPr>
        <w:t xml:space="preserve"> </w:t>
      </w:r>
      <w:r w:rsidR="00D546ED">
        <w:rPr>
          <w:noProof/>
        </w:rPr>
        <w:t xml:space="preserve">The politics affecting grave investigation and </w:t>
      </w:r>
      <w:r w:rsidR="00D546ED">
        <w:rPr>
          <w:noProof/>
        </w:rPr>
        <w:lastRenderedPageBreak/>
        <w:t xml:space="preserve">repatriation of remains; needs of survivors as opposed to mandated goals of the investigation; </w:t>
      </w:r>
      <w:r w:rsidR="009734D5">
        <w:rPr>
          <w:noProof/>
        </w:rPr>
        <w:t>conflicts between excavation</w:t>
      </w:r>
      <w:r>
        <w:rPr>
          <w:noProof/>
        </w:rPr>
        <w:t xml:space="preserve"> and Indigenous cultural norms;</w:t>
      </w:r>
      <w:r w:rsidR="009734D5">
        <w:rPr>
          <w:noProof/>
        </w:rPr>
        <w:t xml:space="preserve"> </w:t>
      </w:r>
      <w:r w:rsidR="00D546ED">
        <w:rPr>
          <w:noProof/>
        </w:rPr>
        <w:t>and adaptations made by individual faciliators was of primary interest. However, upon</w:t>
      </w:r>
      <w:r w:rsidR="009734D5">
        <w:rPr>
          <w:noProof/>
        </w:rPr>
        <w:t xml:space="preserve"> my arrival to British Columbia</w:t>
      </w:r>
      <w:r w:rsidR="000928D2">
        <w:rPr>
          <w:noProof/>
        </w:rPr>
        <w:t xml:space="preserve">, I was told that the TRCC was unable to cooperate with my research project. While attempting to resolve work with the TRCC, I continued collecting data of on the ground perceptions of transitional justice </w:t>
      </w:r>
      <w:r w:rsidR="006B75DF">
        <w:rPr>
          <w:noProof/>
        </w:rPr>
        <w:t xml:space="preserve">from Indigenous community leaders, Christian religious leaders, </w:t>
      </w:r>
      <w:r w:rsidR="000928D2">
        <w:rPr>
          <w:noProof/>
        </w:rPr>
        <w:t xml:space="preserve">former </w:t>
      </w:r>
      <w:r w:rsidR="006B75DF">
        <w:rPr>
          <w:noProof/>
        </w:rPr>
        <w:t xml:space="preserve">employees of the TRCC, public figures, and employees of non-profit organizations involved in the transitional justice process. </w:t>
      </w:r>
      <w:r w:rsidR="000928D2">
        <w:rPr>
          <w:noProof/>
        </w:rPr>
        <w:t xml:space="preserve"> While I lost access to the investigation of the missing children and graves, the 2012</w:t>
      </w:r>
      <w:r w:rsidR="006B75DF">
        <w:rPr>
          <w:noProof/>
        </w:rPr>
        <w:t xml:space="preserve"> period </w:t>
      </w:r>
      <w:r w:rsidR="003764BE">
        <w:rPr>
          <w:noProof/>
        </w:rPr>
        <w:t>of</w:t>
      </w:r>
      <w:r w:rsidR="006B75DF">
        <w:rPr>
          <w:noProof/>
        </w:rPr>
        <w:t xml:space="preserve"> data </w:t>
      </w:r>
      <w:r w:rsidR="00A35210">
        <w:rPr>
          <w:noProof/>
        </w:rPr>
        <w:t xml:space="preserve">collection </w:t>
      </w:r>
      <w:r w:rsidR="006B75DF">
        <w:rPr>
          <w:noProof/>
        </w:rPr>
        <w:t xml:space="preserve">led to further inquiry </w:t>
      </w:r>
      <w:r w:rsidR="000973D6">
        <w:rPr>
          <w:noProof/>
        </w:rPr>
        <w:t xml:space="preserve">regarding </w:t>
      </w:r>
      <w:r w:rsidR="006B75DF">
        <w:rPr>
          <w:noProof/>
        </w:rPr>
        <w:t xml:space="preserve">the relationship between </w:t>
      </w:r>
      <w:r w:rsidR="006A2FBB">
        <w:rPr>
          <w:noProof/>
        </w:rPr>
        <w:t>ongoing</w:t>
      </w:r>
      <w:r w:rsidR="006B75DF">
        <w:rPr>
          <w:noProof/>
        </w:rPr>
        <w:t xml:space="preserve"> human rights violations and perceived efficacy </w:t>
      </w:r>
      <w:r w:rsidR="009B417B">
        <w:rPr>
          <w:noProof/>
        </w:rPr>
        <w:t xml:space="preserve">or success </w:t>
      </w:r>
      <w:r w:rsidR="00EF6F39">
        <w:rPr>
          <w:noProof/>
        </w:rPr>
        <w:t>of transitional justice</w:t>
      </w:r>
      <w:r w:rsidR="0041321F">
        <w:rPr>
          <w:noProof/>
        </w:rPr>
        <w:t>, which remained the line of inquiry pursued in the 2013 fieldwork session.</w:t>
      </w:r>
      <w:r w:rsidR="00B75AB3">
        <w:rPr>
          <w:noProof/>
        </w:rPr>
        <w:t xml:space="preserve"> T</w:t>
      </w:r>
      <w:r w:rsidR="00EF6F39">
        <w:rPr>
          <w:noProof/>
        </w:rPr>
        <w:t>hroughout the research,</w:t>
      </w:r>
      <w:r w:rsidR="00B75AB3">
        <w:rPr>
          <w:noProof/>
        </w:rPr>
        <w:t xml:space="preserve"> structural violence and neo-colonialism appeared to be the most appropriate analyt</w:t>
      </w:r>
      <w:r w:rsidR="0003333E">
        <w:rPr>
          <w:noProof/>
        </w:rPr>
        <w:t>ical approaches to evaluate the</w:t>
      </w:r>
      <w:r w:rsidR="00B75AB3">
        <w:rPr>
          <w:noProof/>
        </w:rPr>
        <w:t xml:space="preserve"> relationship between current human rights issues and the use of transitional justice.</w:t>
      </w:r>
      <w:r w:rsidR="005C5317">
        <w:rPr>
          <w:noProof/>
        </w:rPr>
        <w:t xml:space="preserve"> </w:t>
      </w:r>
      <w:r w:rsidR="005C5317">
        <w:t>Structural violence is an indirect violence that often do</w:t>
      </w:r>
      <w:r w:rsidR="00BD7437">
        <w:t xml:space="preserve">es reveal itself via </w:t>
      </w:r>
      <w:r w:rsidR="005C5317">
        <w:t xml:space="preserve">physical </w:t>
      </w:r>
      <w:proofErr w:type="spellStart"/>
      <w:r w:rsidR="005C5317">
        <w:t>vio</w:t>
      </w:r>
      <w:proofErr w:type="spellEnd"/>
      <w:r w:rsidR="00677274">
        <w:t xml:space="preserve"> </w:t>
      </w:r>
      <w:proofErr w:type="spellStart"/>
      <w:r w:rsidR="005C5317">
        <w:t>lence</w:t>
      </w:r>
      <w:proofErr w:type="spellEnd"/>
      <w:r w:rsidR="005C5317">
        <w:t xml:space="preserve">; instead, it exists in the form of unequal access to resources </w:t>
      </w:r>
      <w:r w:rsidR="00BD7437">
        <w:t>through socially-accepted forms of discrimination built into social systems</w:t>
      </w:r>
      <w:r w:rsidR="005C5317">
        <w:t>.</w:t>
      </w:r>
      <w:r w:rsidR="00BD7437">
        <w:t xml:space="preserve"> Yet another theory of oppression includes neo-colonialism, in which a nation uses capitalism and cultural imperialism to control or influence another nation; the colonized are assimilated into dominant </w:t>
      </w:r>
      <w:proofErr w:type="gramStart"/>
      <w:r w:rsidR="00BD7437">
        <w:t>society .</w:t>
      </w:r>
      <w:proofErr w:type="gramEnd"/>
      <w:r w:rsidR="005C5317">
        <w:t xml:space="preserve"> </w:t>
      </w:r>
      <w:r w:rsidR="00B75AB3">
        <w:rPr>
          <w:noProof/>
        </w:rPr>
        <w:t xml:space="preserve"> </w:t>
      </w:r>
      <w:r w:rsidR="006B75DF">
        <w:rPr>
          <w:noProof/>
        </w:rPr>
        <w:t xml:space="preserve"> </w:t>
      </w:r>
    </w:p>
    <w:p w:rsidR="00FD6E67" w:rsidRDefault="00FD6E67" w:rsidP="008B41F8">
      <w:pPr>
        <w:pStyle w:val="Standard"/>
        <w:rPr>
          <w:noProof/>
        </w:rPr>
      </w:pPr>
      <w:r>
        <w:rPr>
          <w:noProof/>
        </w:rPr>
        <w:t xml:space="preserve">Using these </w:t>
      </w:r>
      <w:r w:rsidR="00C45955">
        <w:rPr>
          <w:noProof/>
        </w:rPr>
        <w:t>theoretical</w:t>
      </w:r>
      <w:r w:rsidR="000973D6">
        <w:rPr>
          <w:noProof/>
        </w:rPr>
        <w:t xml:space="preserve"> perspectives</w:t>
      </w:r>
      <w:r>
        <w:rPr>
          <w:noProof/>
        </w:rPr>
        <w:t xml:space="preserve"> to examine transitional justic</w:t>
      </w:r>
      <w:r w:rsidR="00C45955">
        <w:rPr>
          <w:noProof/>
        </w:rPr>
        <w:t>e’s theory and practice</w:t>
      </w:r>
      <w:r>
        <w:rPr>
          <w:noProof/>
        </w:rPr>
        <w:t>, the rese</w:t>
      </w:r>
      <w:r w:rsidR="005F36F9">
        <w:rPr>
          <w:noProof/>
        </w:rPr>
        <w:t>arch presented herein</w:t>
      </w:r>
      <w:r w:rsidR="0003333E">
        <w:rPr>
          <w:noProof/>
        </w:rPr>
        <w:t xml:space="preserve"> </w:t>
      </w:r>
      <w:r w:rsidR="0003333E">
        <w:t>substantiates</w:t>
      </w:r>
      <w:r w:rsidR="0003333E">
        <w:rPr>
          <w:i/>
        </w:rPr>
        <w:t xml:space="preserve"> </w:t>
      </w:r>
      <w:r w:rsidR="0003333E">
        <w:t xml:space="preserve">the </w:t>
      </w:r>
      <w:r w:rsidR="0003333E" w:rsidRPr="0037260A">
        <w:t>influential role of</w:t>
      </w:r>
      <w:r w:rsidR="0003333E" w:rsidRPr="00822A9C">
        <w:t xml:space="preserve"> colonial legacies and structural violence in perceptions of transitional justice and </w:t>
      </w:r>
      <w:r w:rsidR="0037260A" w:rsidRPr="00822A9C">
        <w:t>shows efforts</w:t>
      </w:r>
      <w:r w:rsidR="0037260A">
        <w:t xml:space="preserve"> made by the marginalized</w:t>
      </w:r>
      <w:r w:rsidR="0037260A" w:rsidRPr="00822A9C">
        <w:t xml:space="preserve"> to subvert </w:t>
      </w:r>
      <w:r w:rsidR="0037260A">
        <w:t>it, resulting in a</w:t>
      </w:r>
      <w:r w:rsidR="00C45955">
        <w:rPr>
          <w:noProof/>
        </w:rPr>
        <w:t xml:space="preserve"> problematization of transitional justice </w:t>
      </w:r>
      <w:r w:rsidR="0037260A">
        <w:rPr>
          <w:noProof/>
        </w:rPr>
        <w:t xml:space="preserve">used </w:t>
      </w:r>
      <w:r w:rsidR="00C45955">
        <w:rPr>
          <w:noProof/>
        </w:rPr>
        <w:t>in non-transitioning context</w:t>
      </w:r>
      <w:r w:rsidR="0037260A">
        <w:rPr>
          <w:noProof/>
        </w:rPr>
        <w:t>s</w:t>
      </w:r>
      <w:r w:rsidR="00C45955">
        <w:rPr>
          <w:noProof/>
        </w:rPr>
        <w:t>. For example, the first chapter argues</w:t>
      </w:r>
      <w:r w:rsidR="00C4635F">
        <w:rPr>
          <w:noProof/>
        </w:rPr>
        <w:t xml:space="preserve"> </w:t>
      </w:r>
      <w:r>
        <w:rPr>
          <w:noProof/>
        </w:rPr>
        <w:t xml:space="preserve">that </w:t>
      </w:r>
      <w:r>
        <w:rPr>
          <w:i/>
          <w:noProof/>
        </w:rPr>
        <w:t>reconciliation</w:t>
      </w:r>
      <w:r>
        <w:rPr>
          <w:noProof/>
        </w:rPr>
        <w:t xml:space="preserve"> as a term affects perceptions of </w:t>
      </w:r>
      <w:r>
        <w:rPr>
          <w:noProof/>
        </w:rPr>
        <w:lastRenderedPageBreak/>
        <w:t xml:space="preserve">transitional justice efficacy and acts as a powerful tool to </w:t>
      </w:r>
      <w:r w:rsidR="0037260A">
        <w:rPr>
          <w:noProof/>
        </w:rPr>
        <w:t>destabilize</w:t>
      </w:r>
      <w:r>
        <w:rPr>
          <w:noProof/>
        </w:rPr>
        <w:t xml:space="preserve"> structural violence present in Canada’s transitional justice process.</w:t>
      </w:r>
      <w:r w:rsidR="00C4635F">
        <w:rPr>
          <w:noProof/>
        </w:rPr>
        <w:t xml:space="preserve"> Framed in critical discourse studies, I found that </w:t>
      </w:r>
      <w:r w:rsidR="00C4635F" w:rsidRPr="00822A9C">
        <w:rPr>
          <w:noProof/>
        </w:rPr>
        <w:t>reconciliation</w:t>
      </w:r>
      <w:r w:rsidR="00C4635F">
        <w:rPr>
          <w:noProof/>
        </w:rPr>
        <w:t xml:space="preserve"> definitions from Indigenous community members often included concrete, substantial social change and pressure for equal rights and equal access to res</w:t>
      </w:r>
      <w:r w:rsidR="0037260A">
        <w:rPr>
          <w:noProof/>
        </w:rPr>
        <w:t>ources. In contrast, mainstream</w:t>
      </w:r>
      <w:r w:rsidR="00C4635F">
        <w:rPr>
          <w:noProof/>
        </w:rPr>
        <w:t xml:space="preserve"> society often associated reconciliation with unquantifiable concepts such as “peace” and “understanding.” With numerou</w:t>
      </w:r>
      <w:r w:rsidR="0037260A">
        <w:rPr>
          <w:noProof/>
        </w:rPr>
        <w:t>s definitions of reconciliation, which is</w:t>
      </w:r>
      <w:r w:rsidR="00C4635F">
        <w:rPr>
          <w:noProof/>
        </w:rPr>
        <w:t xml:space="preserve"> one of transitional justice’s primary goals</w:t>
      </w:r>
      <w:r w:rsidR="00DB7CE1">
        <w:rPr>
          <w:noProof/>
        </w:rPr>
        <w:t>,</w:t>
      </w:r>
      <w:r w:rsidR="0037260A">
        <w:rPr>
          <w:noProof/>
        </w:rPr>
        <w:t xml:space="preserve"> the goal becomes</w:t>
      </w:r>
      <w:r w:rsidR="00DB7CE1">
        <w:rPr>
          <w:noProof/>
        </w:rPr>
        <w:t xml:space="preserve"> difficult to achieve.  </w:t>
      </w:r>
      <w:r w:rsidR="00C4635F">
        <w:rPr>
          <w:noProof/>
        </w:rPr>
        <w:t xml:space="preserve">  </w:t>
      </w:r>
      <w:r>
        <w:rPr>
          <w:noProof/>
        </w:rPr>
        <w:t xml:space="preserve"> </w:t>
      </w:r>
    </w:p>
    <w:p w:rsidR="005F36F9" w:rsidRPr="00FD6E67" w:rsidRDefault="00C1037A" w:rsidP="008B41F8">
      <w:pPr>
        <w:pStyle w:val="Standard"/>
        <w:rPr>
          <w:noProof/>
        </w:rPr>
      </w:pPr>
      <w:r>
        <w:rPr>
          <w:noProof/>
        </w:rPr>
        <w:t>Critical discourse studies require</w:t>
      </w:r>
      <w:r w:rsidR="0037260A">
        <w:rPr>
          <w:noProof/>
        </w:rPr>
        <w:t>s reflection concerning</w:t>
      </w:r>
      <w:r>
        <w:rPr>
          <w:noProof/>
        </w:rPr>
        <w:t xml:space="preserve"> how the presence of the researcher and the researcher’s bias affect </w:t>
      </w:r>
      <w:r w:rsidR="005F02E3">
        <w:rPr>
          <w:noProof/>
        </w:rPr>
        <w:t xml:space="preserve">data collection. Considering this critical introspection of one’s own work, </w:t>
      </w:r>
      <w:r w:rsidR="00F52177">
        <w:rPr>
          <w:noProof/>
        </w:rPr>
        <w:t xml:space="preserve">in the second chapter </w:t>
      </w:r>
      <w:r w:rsidR="005F02E3">
        <w:rPr>
          <w:noProof/>
        </w:rPr>
        <w:t>I examine how knowledge is (re)produced by both informants and myself.</w:t>
      </w:r>
      <w:r w:rsidR="005F36F9">
        <w:rPr>
          <w:noProof/>
        </w:rPr>
        <w:t xml:space="preserve"> I</w:t>
      </w:r>
      <w:r>
        <w:rPr>
          <w:noProof/>
        </w:rPr>
        <w:t xml:space="preserve"> </w:t>
      </w:r>
      <w:r w:rsidR="005F36F9">
        <w:rPr>
          <w:noProof/>
        </w:rPr>
        <w:t xml:space="preserve"> </w:t>
      </w:r>
      <w:r>
        <w:rPr>
          <w:noProof/>
        </w:rPr>
        <w:t>assert that</w:t>
      </w:r>
      <w:r w:rsidR="005F36F9">
        <w:rPr>
          <w:noProof/>
        </w:rPr>
        <w:t xml:space="preserve"> the role of knowledge </w:t>
      </w:r>
      <w:r>
        <w:rPr>
          <w:noProof/>
        </w:rPr>
        <w:t>(re)</w:t>
      </w:r>
      <w:r w:rsidR="005F36F9">
        <w:rPr>
          <w:noProof/>
        </w:rPr>
        <w:t>production</w:t>
      </w:r>
      <w:r>
        <w:rPr>
          <w:noProof/>
        </w:rPr>
        <w:t xml:space="preserve"> can affect both perceptions of transitional justice success and research findings. In this sense, the first two chapters focus on variables that influence perceptions of efficacy </w:t>
      </w:r>
      <w:r w:rsidR="005F02E3">
        <w:rPr>
          <w:noProof/>
        </w:rPr>
        <w:t>and conclusions surrounding those findings</w:t>
      </w:r>
      <w:r>
        <w:rPr>
          <w:noProof/>
        </w:rPr>
        <w:t>.</w:t>
      </w:r>
      <w:r w:rsidR="005F02E3">
        <w:rPr>
          <w:noProof/>
        </w:rPr>
        <w:t xml:space="preserve"> Chapter three challenges the post-colonial state of </w:t>
      </w:r>
      <w:r w:rsidR="0037260A">
        <w:rPr>
          <w:noProof/>
        </w:rPr>
        <w:t>Canada and uses a combined lens of neo-coloniali</w:t>
      </w:r>
      <w:r w:rsidR="005F02E3">
        <w:rPr>
          <w:noProof/>
        </w:rPr>
        <w:t>sm and structural violence to argue that ongoing human rights violations impede the perceived efficacy of transitional justice. Finally, the fourth chapter uses a structural violence approach to provide a counternarrative to the transitional justice process in Canada. The counternarrative reveals how the transitional justice framework itself can prevent its own success through reflecting the structural violence within which it exists. Combined, I reveal t</w:t>
      </w:r>
      <w:r w:rsidR="0037260A">
        <w:rPr>
          <w:noProof/>
        </w:rPr>
        <w:t xml:space="preserve">hrough these findings why </w:t>
      </w:r>
      <w:r w:rsidR="005F02E3">
        <w:rPr>
          <w:noProof/>
        </w:rPr>
        <w:t xml:space="preserve">segments of British Columbia’s Native community do not </w:t>
      </w:r>
      <w:r w:rsidR="00EB0780">
        <w:rPr>
          <w:noProof/>
        </w:rPr>
        <w:t xml:space="preserve">find the transitional justice process effective in its current form. </w:t>
      </w:r>
      <w:r w:rsidR="005F02E3">
        <w:rPr>
          <w:noProof/>
        </w:rPr>
        <w:t xml:space="preserve"> </w:t>
      </w:r>
      <w:r>
        <w:rPr>
          <w:noProof/>
        </w:rPr>
        <w:t xml:space="preserve">  </w:t>
      </w:r>
    </w:p>
    <w:p w:rsidR="00DF213B" w:rsidRDefault="00EB0780" w:rsidP="008B41F8">
      <w:pPr>
        <w:pStyle w:val="Standard"/>
        <w:rPr>
          <w:noProof/>
        </w:rPr>
      </w:pPr>
      <w:r>
        <w:rPr>
          <w:noProof/>
        </w:rPr>
        <w:t>After this prologue, I will discuss r</w:t>
      </w:r>
      <w:r w:rsidR="00D01E2A">
        <w:rPr>
          <w:noProof/>
        </w:rPr>
        <w:t>esearch</w:t>
      </w:r>
      <w:r w:rsidR="00EF6F39">
        <w:rPr>
          <w:noProof/>
        </w:rPr>
        <w:t xml:space="preserve"> methods and</w:t>
      </w:r>
      <w:r w:rsidR="006B75DF">
        <w:rPr>
          <w:noProof/>
        </w:rPr>
        <w:t xml:space="preserve"> </w:t>
      </w:r>
      <w:r w:rsidR="003764BE">
        <w:rPr>
          <w:noProof/>
        </w:rPr>
        <w:t xml:space="preserve">findings </w:t>
      </w:r>
      <w:r w:rsidR="00A35210">
        <w:rPr>
          <w:noProof/>
        </w:rPr>
        <w:t>in</w:t>
      </w:r>
      <w:r w:rsidR="006B75DF">
        <w:rPr>
          <w:noProof/>
        </w:rPr>
        <w:t xml:space="preserve"> depth</w:t>
      </w:r>
      <w:r w:rsidR="00D01E2A">
        <w:rPr>
          <w:noProof/>
        </w:rPr>
        <w:t>,</w:t>
      </w:r>
      <w:r w:rsidR="006B75DF">
        <w:rPr>
          <w:noProof/>
        </w:rPr>
        <w:t xml:space="preserve"> </w:t>
      </w:r>
      <w:r>
        <w:rPr>
          <w:noProof/>
        </w:rPr>
        <w:t xml:space="preserve">but first, </w:t>
      </w:r>
      <w:r w:rsidR="006B75DF">
        <w:rPr>
          <w:noProof/>
        </w:rPr>
        <w:t>th</w:t>
      </w:r>
      <w:r>
        <w:rPr>
          <w:noProof/>
        </w:rPr>
        <w:t>is</w:t>
      </w:r>
      <w:r w:rsidR="006B75DF">
        <w:rPr>
          <w:noProof/>
        </w:rPr>
        <w:t xml:space="preserve"> </w:t>
      </w:r>
      <w:r w:rsidR="0037260A">
        <w:rPr>
          <w:noProof/>
        </w:rPr>
        <w:t>introduction</w:t>
      </w:r>
      <w:r w:rsidR="006B75DF">
        <w:rPr>
          <w:noProof/>
        </w:rPr>
        <w:t xml:space="preserve"> will provide necessary background information for the reader, including: 1)</w:t>
      </w:r>
      <w:r w:rsidR="00D01E2A">
        <w:rPr>
          <w:noProof/>
        </w:rPr>
        <w:t xml:space="preserve"> a brief </w:t>
      </w:r>
      <w:r w:rsidR="00D01E2A">
        <w:rPr>
          <w:noProof/>
        </w:rPr>
        <w:lastRenderedPageBreak/>
        <w:t xml:space="preserve">overview of residential school history, </w:t>
      </w:r>
      <w:r w:rsidR="00601791">
        <w:rPr>
          <w:noProof/>
        </w:rPr>
        <w:t>2</w:t>
      </w:r>
      <w:r w:rsidR="00D01E2A">
        <w:rPr>
          <w:noProof/>
        </w:rPr>
        <w:t>)</w:t>
      </w:r>
      <w:r w:rsidR="006B75DF">
        <w:rPr>
          <w:noProof/>
        </w:rPr>
        <w:t xml:space="preserve"> an</w:t>
      </w:r>
      <w:r w:rsidR="00D01E2A">
        <w:rPr>
          <w:noProof/>
        </w:rPr>
        <w:t xml:space="preserve"> introduction to theoretical arguments recurring </w:t>
      </w:r>
      <w:r w:rsidR="006B75DF">
        <w:rPr>
          <w:noProof/>
        </w:rPr>
        <w:t>in transitional justice debate that guide this research</w:t>
      </w:r>
      <w:r w:rsidR="00D01E2A">
        <w:rPr>
          <w:noProof/>
        </w:rPr>
        <w:t xml:space="preserve">, </w:t>
      </w:r>
      <w:r w:rsidR="00601791">
        <w:rPr>
          <w:noProof/>
        </w:rPr>
        <w:t>3</w:t>
      </w:r>
      <w:r w:rsidR="00D01E2A">
        <w:rPr>
          <w:noProof/>
        </w:rPr>
        <w:t xml:space="preserve">) </w:t>
      </w:r>
      <w:r w:rsidR="003764BE">
        <w:rPr>
          <w:noProof/>
        </w:rPr>
        <w:t>an explanation of</w:t>
      </w:r>
      <w:r w:rsidR="00D01E2A">
        <w:rPr>
          <w:noProof/>
        </w:rPr>
        <w:t xml:space="preserve"> project rationale, </w:t>
      </w:r>
      <w:r w:rsidR="00601791">
        <w:rPr>
          <w:noProof/>
        </w:rPr>
        <w:t>4</w:t>
      </w:r>
      <w:r w:rsidR="006B75DF">
        <w:rPr>
          <w:noProof/>
        </w:rPr>
        <w:t xml:space="preserve">) a discussion of </w:t>
      </w:r>
      <w:r w:rsidR="00BF2C99">
        <w:rPr>
          <w:noProof/>
        </w:rPr>
        <w:t>research methods</w:t>
      </w:r>
      <w:r w:rsidR="00D01E2A">
        <w:rPr>
          <w:noProof/>
        </w:rPr>
        <w:t xml:space="preserve"> </w:t>
      </w:r>
      <w:r w:rsidR="00A35210">
        <w:rPr>
          <w:noProof/>
        </w:rPr>
        <w:t xml:space="preserve">and </w:t>
      </w:r>
      <w:r w:rsidR="00D01E2A">
        <w:rPr>
          <w:noProof/>
        </w:rPr>
        <w:t xml:space="preserve">challenges faced, and </w:t>
      </w:r>
      <w:r w:rsidR="00601791">
        <w:rPr>
          <w:noProof/>
        </w:rPr>
        <w:t>5</w:t>
      </w:r>
      <w:r w:rsidR="00FF75D6">
        <w:rPr>
          <w:noProof/>
        </w:rPr>
        <w:t xml:space="preserve">) </w:t>
      </w:r>
      <w:r w:rsidR="006B75DF">
        <w:rPr>
          <w:noProof/>
        </w:rPr>
        <w:t>a</w:t>
      </w:r>
      <w:r>
        <w:rPr>
          <w:noProof/>
        </w:rPr>
        <w:t xml:space="preserve"> brief</w:t>
      </w:r>
      <w:r w:rsidR="006B75DF">
        <w:rPr>
          <w:noProof/>
        </w:rPr>
        <w:t xml:space="preserve"> </w:t>
      </w:r>
      <w:r w:rsidR="00FF75D6">
        <w:rPr>
          <w:noProof/>
        </w:rPr>
        <w:t xml:space="preserve">outline </w:t>
      </w:r>
      <w:r w:rsidR="004E2040">
        <w:rPr>
          <w:noProof/>
        </w:rPr>
        <w:t>the</w:t>
      </w:r>
      <w:r w:rsidR="006B75DF">
        <w:rPr>
          <w:noProof/>
        </w:rPr>
        <w:t xml:space="preserve"> chapters and their</w:t>
      </w:r>
      <w:r w:rsidR="004E2040">
        <w:rPr>
          <w:noProof/>
        </w:rPr>
        <w:t xml:space="preserve"> findings.</w:t>
      </w:r>
    </w:p>
    <w:p w:rsidR="00DF213B" w:rsidRPr="00FF75D6" w:rsidRDefault="00DF213B" w:rsidP="008B41F8">
      <w:pPr>
        <w:pStyle w:val="Standard"/>
        <w:rPr>
          <w:noProof/>
        </w:rPr>
      </w:pPr>
    </w:p>
    <w:p w:rsidR="004611CC" w:rsidRPr="00DF213B" w:rsidRDefault="003F4DC6" w:rsidP="004551DD">
      <w:pPr>
        <w:pStyle w:val="Standard"/>
        <w:ind w:firstLine="0"/>
        <w:rPr>
          <w:i/>
          <w:noProof/>
        </w:rPr>
      </w:pPr>
      <w:r>
        <w:rPr>
          <w:i/>
          <w:noProof/>
        </w:rPr>
        <w:t xml:space="preserve">History, </w:t>
      </w:r>
      <w:r w:rsidR="00D01E2A">
        <w:rPr>
          <w:i/>
          <w:noProof/>
        </w:rPr>
        <w:t>Residential Schools</w:t>
      </w:r>
      <w:r>
        <w:rPr>
          <w:i/>
          <w:noProof/>
        </w:rPr>
        <w:t>,</w:t>
      </w:r>
      <w:r w:rsidR="00D01E2A">
        <w:rPr>
          <w:i/>
          <w:noProof/>
        </w:rPr>
        <w:t xml:space="preserve"> and the Indian Problem</w:t>
      </w:r>
    </w:p>
    <w:p w:rsidR="00EF6F39" w:rsidRDefault="00796A99" w:rsidP="008B41F8">
      <w:pPr>
        <w:pStyle w:val="Standard"/>
      </w:pPr>
      <w:r>
        <w:t>The relationship between dominant Euro-Canadian or Euro-American society and Indigenous nations is part of</w:t>
      </w:r>
      <w:r w:rsidR="003726B6">
        <w:t xml:space="preserve"> a long history of colonization.</w:t>
      </w:r>
      <w:r w:rsidR="00242B4B">
        <w:t xml:space="preserve"> M</w:t>
      </w:r>
      <w:r w:rsidR="003726B6">
        <w:t xml:space="preserve">uch of </w:t>
      </w:r>
      <w:r w:rsidR="00242B4B">
        <w:t>settler</w:t>
      </w:r>
      <w:r w:rsidR="0037260A">
        <w:t xml:space="preserve"> and </w:t>
      </w:r>
      <w:r w:rsidR="003726B6">
        <w:t xml:space="preserve">Indigenous </w:t>
      </w:r>
      <w:r w:rsidR="00242B4B">
        <w:t xml:space="preserve">colonial </w:t>
      </w:r>
      <w:r w:rsidR="003726B6">
        <w:t>history is omitted from state-funded education systems throughout both Canada and the</w:t>
      </w:r>
      <w:r w:rsidR="003744F2">
        <w:t xml:space="preserve"> United States</w:t>
      </w:r>
      <w:r w:rsidR="005574E4">
        <w:t xml:space="preserve">. </w:t>
      </w:r>
      <w:r w:rsidR="00EF6F39">
        <w:t>Details concerning</w:t>
      </w:r>
      <w:r w:rsidR="00CD4375">
        <w:t xml:space="preserve"> the</w:t>
      </w:r>
      <w:r w:rsidR="00EF6F39">
        <w:t xml:space="preserve"> establishment of reservations, forcible displacement, massacre, and other colonial initiatives frequently fail to enter the realm of public educa</w:t>
      </w:r>
      <w:r w:rsidR="001153F0">
        <w:t>tion</w:t>
      </w:r>
      <w:r w:rsidR="00CD4375">
        <w:t xml:space="preserve"> yet</w:t>
      </w:r>
      <w:r w:rsidR="001153F0">
        <w:t xml:space="preserve"> exist as a significant factor in the current relationship between Aboriginal people and mainstream Euro-Canadian culture</w:t>
      </w:r>
      <w:r w:rsidR="00EF6F39">
        <w:t xml:space="preserve">. </w:t>
      </w:r>
      <w:r w:rsidR="005574E4">
        <w:t>T</w:t>
      </w:r>
      <w:r w:rsidR="003726B6">
        <w:t>he resulting</w:t>
      </w:r>
      <w:r w:rsidR="003744F2">
        <w:t xml:space="preserve"> </w:t>
      </w:r>
      <w:r w:rsidR="005574E4">
        <w:t>unawareness</w:t>
      </w:r>
      <w:r w:rsidR="003744F2">
        <w:t xml:space="preserve"> of the </w:t>
      </w:r>
      <w:r w:rsidR="00E422B4">
        <w:t>oppressive history</w:t>
      </w:r>
      <w:r w:rsidR="003744F2">
        <w:t xml:space="preserve"> between colonial bodies and Indigenous people</w:t>
      </w:r>
      <w:r w:rsidR="00EF6F39">
        <w:t>s</w:t>
      </w:r>
      <w:r w:rsidR="003744F2">
        <w:t xml:space="preserve"> leads to</w:t>
      </w:r>
      <w:r w:rsidR="003726B6">
        <w:t xml:space="preserve"> further </w:t>
      </w:r>
      <w:r w:rsidR="00242B4B">
        <w:t>marginaliz</w:t>
      </w:r>
      <w:r w:rsidR="003744F2">
        <w:t>ation of Natives</w:t>
      </w:r>
      <w:r w:rsidR="00131A41">
        <w:t xml:space="preserve"> as dominant</w:t>
      </w:r>
      <w:r w:rsidR="00EF6F39">
        <w:t xml:space="preserve"> society does not understand the lasting effect</w:t>
      </w:r>
      <w:r w:rsidR="00CD4375">
        <w:t>s</w:t>
      </w:r>
      <w:r w:rsidR="00EF6F39">
        <w:t xml:space="preserve"> of colonialism,</w:t>
      </w:r>
      <w:r w:rsidR="00CD4375">
        <w:t xml:space="preserve"> its</w:t>
      </w:r>
      <w:r w:rsidR="00EF6F39">
        <w:t xml:space="preserve"> impact on Indigenous culture, and the continued tension between Native</w:t>
      </w:r>
      <w:r w:rsidR="00131A41">
        <w:t>s and the federal government.</w:t>
      </w:r>
      <w:r w:rsidR="00CD4375">
        <w:t xml:space="preserve"> Instead, the lack of knowledge of settler-Indigenous relations allows for oppressive stereotypes to be propagated and for discrimination to be rationalized. To contextualize the current status of Indigenous-settler affairs, a brief history is presented.</w:t>
      </w:r>
    </w:p>
    <w:p w:rsidR="005574E4" w:rsidRDefault="003F4DC6" w:rsidP="008B41F8">
      <w:pPr>
        <w:pStyle w:val="Standard"/>
      </w:pPr>
      <w:r>
        <w:t>European-based North American history, which begins w</w:t>
      </w:r>
      <w:r w:rsidR="005574E4">
        <w:t>ith Leif Erikson’s arrival to</w:t>
      </w:r>
      <w:r>
        <w:t xml:space="preserve"> an already inhabited continent, is predated by the complex histories and</w:t>
      </w:r>
      <w:r w:rsidR="00EF6F39">
        <w:t xml:space="preserve"> cultures of Indigenous peoples. A</w:t>
      </w:r>
      <w:r w:rsidR="00D01E2A">
        <w:t xml:space="preserve">t the time of Columbus’ 1492 arrival to Turtle Island, scholars estimate between one </w:t>
      </w:r>
      <w:r w:rsidR="00D01E2A">
        <w:lastRenderedPageBreak/>
        <w:t>million and eighteen million inhabitants in North America alone.</w:t>
      </w:r>
      <w:r w:rsidR="00D01E2A">
        <w:rPr>
          <w:rStyle w:val="FootnoteReference"/>
        </w:rPr>
        <w:footnoteReference w:id="19"/>
      </w:r>
      <w:r w:rsidR="004E2040">
        <w:t xml:space="preserve"> </w:t>
      </w:r>
      <w:r w:rsidR="00D01E2A">
        <w:t>Immediately upon his arrival, Columbus began capturing Natives to be used as slaves, servants, and child-brides.</w:t>
      </w:r>
      <w:r w:rsidR="00217E0B">
        <w:t xml:space="preserve"> Within thirty years of occupying Hispaniola</w:t>
      </w:r>
      <w:r w:rsidR="00A35210">
        <w:t xml:space="preserve"> (modern-day Haiti and the Dominican Republic)</w:t>
      </w:r>
      <w:r w:rsidR="00217E0B">
        <w:t xml:space="preserve">, Columbus had eradicated the </w:t>
      </w:r>
      <w:proofErr w:type="spellStart"/>
      <w:r w:rsidR="00217E0B">
        <w:t>Taino</w:t>
      </w:r>
      <w:proofErr w:type="spellEnd"/>
      <w:r w:rsidR="00217E0B">
        <w:t xml:space="preserve"> people who had an estimated population of one to two million people upon </w:t>
      </w:r>
      <w:r w:rsidR="00CD4375">
        <w:t>his</w:t>
      </w:r>
      <w:r w:rsidR="00217E0B">
        <w:t xml:space="preserve"> arrival. </w:t>
      </w:r>
      <w:r w:rsidR="00CD4375">
        <w:t xml:space="preserve">Moreover, </w:t>
      </w:r>
      <w:r w:rsidR="00217E0B">
        <w:t>Indigenous people were sold throughout Europe as slaves and worked to death in gold</w:t>
      </w:r>
      <w:r w:rsidR="003F0291">
        <w:t xml:space="preserve"> mines</w:t>
      </w:r>
      <w:r w:rsidR="00CD4375">
        <w:t>, and N</w:t>
      </w:r>
      <w:r w:rsidR="003F0291">
        <w:t xml:space="preserve">ative girls, at least as young as nine </w:t>
      </w:r>
      <w:r w:rsidR="005574E4">
        <w:t>years old, were sold</w:t>
      </w:r>
      <w:r w:rsidR="003F0291">
        <w:t xml:space="preserve"> as sex slaves.</w:t>
      </w:r>
      <w:r w:rsidR="003F0291">
        <w:rPr>
          <w:rStyle w:val="FootnoteReference"/>
        </w:rPr>
        <w:footnoteReference w:id="20"/>
      </w:r>
      <w:r w:rsidR="003F0291">
        <w:t xml:space="preserve"> </w:t>
      </w:r>
      <w:r w:rsidR="005574E4">
        <w:t>I</w:t>
      </w:r>
      <w:r w:rsidR="00D01E2A">
        <w:t>n 1542 the Spanish emperor attempted to dismantle the system of Native slave labor, but after four y</w:t>
      </w:r>
      <w:r w:rsidR="003726B6">
        <w:t xml:space="preserve">ears his efforts were repealed. </w:t>
      </w:r>
      <w:r w:rsidR="00217E0B">
        <w:t xml:space="preserve">Native communities continued to be displaced, enslaved, </w:t>
      </w:r>
      <w:r w:rsidR="003F0291">
        <w:t xml:space="preserve">and </w:t>
      </w:r>
      <w:r w:rsidR="00217E0B">
        <w:t>slaughtered in the name o</w:t>
      </w:r>
      <w:r w:rsidR="005574E4">
        <w:t xml:space="preserve">f manifest destiny and </w:t>
      </w:r>
      <w:r w:rsidR="00217E0B">
        <w:t>imperialism</w:t>
      </w:r>
      <w:r w:rsidR="005574E4">
        <w:t xml:space="preserve"> well after Columbus’ death</w:t>
      </w:r>
      <w:r w:rsidR="00217E0B">
        <w:t xml:space="preserve">. </w:t>
      </w:r>
      <w:r w:rsidR="005574E4">
        <w:t xml:space="preserve">Columbus, while arguably the most infamous, is but one of many avid leaders in </w:t>
      </w:r>
      <w:r w:rsidR="002970E7">
        <w:t xml:space="preserve">the </w:t>
      </w:r>
      <w:r w:rsidR="005574E4">
        <w:t>colonization and eradication of Native peoples.</w:t>
      </w:r>
      <w:r w:rsidR="00CD4375">
        <w:t xml:space="preserve"> It is this sordid history that causes some Indigenous people to question the modern day celebration of holidays such as Columbus Day and Thanksgiving in the United States.</w:t>
      </w:r>
    </w:p>
    <w:p w:rsidR="00D01E2A" w:rsidRDefault="003F0291" w:rsidP="008B41F8">
      <w:pPr>
        <w:pStyle w:val="Standard"/>
      </w:pPr>
      <w:r>
        <w:t xml:space="preserve">The development of what is now known as the United States and Canada </w:t>
      </w:r>
      <w:r w:rsidR="003379FE">
        <w:t>continued often in tandem</w:t>
      </w:r>
      <w:r w:rsidR="00D01E2A">
        <w:t>, especially in matt</w:t>
      </w:r>
      <w:r>
        <w:t>ers concerning control of Native American populations. Both countries continued to create policies that dictate</w:t>
      </w:r>
      <w:r w:rsidR="00930D78">
        <w:t xml:space="preserve"> </w:t>
      </w:r>
      <w:r>
        <w:t>how and where Natives can</w:t>
      </w:r>
      <w:r w:rsidR="00D01E2A">
        <w:t xml:space="preserve"> live, work, and dress. Religi</w:t>
      </w:r>
      <w:r>
        <w:t xml:space="preserve">ous and spiritual practices </w:t>
      </w:r>
      <w:r w:rsidR="003C0764">
        <w:t>were</w:t>
      </w:r>
      <w:r w:rsidR="00D01E2A">
        <w:t xml:space="preserve"> banned, and children</w:t>
      </w:r>
      <w:r>
        <w:t xml:space="preserve"> </w:t>
      </w:r>
      <w:r w:rsidR="00D6473E">
        <w:t xml:space="preserve">were </w:t>
      </w:r>
      <w:r w:rsidR="00D01E2A">
        <w:t>forcibly displaced and assimilated through the use</w:t>
      </w:r>
      <w:r w:rsidR="005574E4">
        <w:t xml:space="preserve"> of government-administered, </w:t>
      </w:r>
      <w:r w:rsidR="00D01E2A">
        <w:t xml:space="preserve">church-facilitated boarding schools. In 1876, Canadian </w:t>
      </w:r>
      <w:r w:rsidR="003C0764">
        <w:t>P</w:t>
      </w:r>
      <w:r w:rsidR="00D01E2A">
        <w:t xml:space="preserve">arliament consolidated the </w:t>
      </w:r>
      <w:r w:rsidR="00D01E2A">
        <w:rPr>
          <w:i/>
        </w:rPr>
        <w:t xml:space="preserve">1857 Gradual Civilization of Indian Tribes Act </w:t>
      </w:r>
      <w:r w:rsidR="00D01E2A">
        <w:t xml:space="preserve">and the </w:t>
      </w:r>
      <w:r w:rsidR="00D01E2A">
        <w:rPr>
          <w:i/>
        </w:rPr>
        <w:t>1869 Gradual Enfranchisement Act</w:t>
      </w:r>
      <w:r w:rsidR="00D01E2A">
        <w:t xml:space="preserve"> into </w:t>
      </w:r>
      <w:r w:rsidRPr="00131A41">
        <w:rPr>
          <w:i/>
        </w:rPr>
        <w:t>the Indian Act</w:t>
      </w:r>
      <w:r>
        <w:t>.  The former removed</w:t>
      </w:r>
      <w:r w:rsidR="00D01E2A">
        <w:t xml:space="preserve"> “legal rights and </w:t>
      </w:r>
      <w:proofErr w:type="spellStart"/>
      <w:r w:rsidR="00D01E2A">
        <w:t>habilities</w:t>
      </w:r>
      <w:proofErr w:type="spellEnd"/>
      <w:r w:rsidR="00D01E2A">
        <w:t xml:space="preserve"> of Indians,” from male Natives over the age of twenty-one who could read and </w:t>
      </w:r>
      <w:r w:rsidR="00D01E2A">
        <w:lastRenderedPageBreak/>
        <w:t>write in either French or English, were free from debt, and of “good moral character.” The latter defined lawful possession of land by Natives, prohibited the sale of alcohol to Natives, es</w:t>
      </w:r>
      <w:r w:rsidR="00930D78">
        <w:t>tablished blood quantum, and created new, European-modeled t</w:t>
      </w:r>
      <w:r w:rsidR="00D01E2A">
        <w:t xml:space="preserve">ribal government structure and policy. When </w:t>
      </w:r>
      <w:r w:rsidR="001E6B35">
        <w:t xml:space="preserve">these were </w:t>
      </w:r>
      <w:r w:rsidR="00D01E2A">
        <w:t xml:space="preserve">combined and modified into the </w:t>
      </w:r>
      <w:r w:rsidR="00D01E2A" w:rsidRPr="00131A41">
        <w:rPr>
          <w:i/>
        </w:rPr>
        <w:t>Indian Act,</w:t>
      </w:r>
      <w:r w:rsidR="00D01E2A">
        <w:t xml:space="preserve"> the document effectively outlined the definition of </w:t>
      </w:r>
      <w:r w:rsidR="001E6B35">
        <w:t>a federally-recognized “Indian</w:t>
      </w:r>
      <w:r w:rsidR="00D01E2A">
        <w:t>,</w:t>
      </w:r>
      <w:r w:rsidR="001E6B35">
        <w:t>”</w:t>
      </w:r>
      <w:r w:rsidR="00D01E2A">
        <w:t xml:space="preserve"> methods for acquiring or losing Native status, tribal management and governance,</w:t>
      </w:r>
      <w:r w:rsidR="005574E4">
        <w:t xml:space="preserve"> definitions of</w:t>
      </w:r>
      <w:r w:rsidR="00D01E2A">
        <w:t xml:space="preserve"> reserve land, and Indigenous land rights and regulations. For example, if an Indigenous woman married a non-status Native, or non-Native, then according to the federal government, her and her children were no longer Indige</w:t>
      </w:r>
      <w:r w:rsidR="005574E4">
        <w:t xml:space="preserve">nous and lost legal status. </w:t>
      </w:r>
      <w:r w:rsidR="002970E7">
        <w:t xml:space="preserve">Euro-Canadian society determined who was or was not Indigenous. </w:t>
      </w:r>
      <w:r w:rsidR="00D6473E">
        <w:t>However, those who lost their ethnic identity also were not treated by their European contemporaries as European equals eith</w:t>
      </w:r>
      <w:r w:rsidR="0037260A">
        <w:t>er, creating a</w:t>
      </w:r>
      <w:r w:rsidR="00D6473E">
        <w:t xml:space="preserve"> government-imposed</w:t>
      </w:r>
      <w:r w:rsidR="0037260A">
        <w:t xml:space="preserve"> division of Indigenous peoples</w:t>
      </w:r>
      <w:r w:rsidR="00D6473E">
        <w:t xml:space="preserve"> and statelessness for those who lost their Indigenous status. </w:t>
      </w:r>
      <w:r w:rsidR="005574E4">
        <w:t>Comparable</w:t>
      </w:r>
      <w:r w:rsidR="00D01E2A">
        <w:t xml:space="preserve"> to the United States’ </w:t>
      </w:r>
      <w:r w:rsidR="00D01E2A" w:rsidRPr="008446C6">
        <w:rPr>
          <w:i/>
        </w:rPr>
        <w:t>1830</w:t>
      </w:r>
      <w:r w:rsidR="00930D78">
        <w:rPr>
          <w:i/>
        </w:rPr>
        <w:t xml:space="preserve"> </w:t>
      </w:r>
      <w:r w:rsidR="00D01E2A" w:rsidRPr="008446C6">
        <w:rPr>
          <w:i/>
        </w:rPr>
        <w:t>Indian Removal Act, 1851 Indian Appr</w:t>
      </w:r>
      <w:r w:rsidR="00D01E2A">
        <w:rPr>
          <w:i/>
        </w:rPr>
        <w:t xml:space="preserve">opriations Act, </w:t>
      </w:r>
      <w:r w:rsidR="00D01E2A">
        <w:t>and</w:t>
      </w:r>
      <w:r w:rsidR="00D01E2A" w:rsidRPr="008446C6">
        <w:rPr>
          <w:i/>
        </w:rPr>
        <w:t xml:space="preserve"> 1871 Indian Appropriations Act,</w:t>
      </w:r>
      <w:r w:rsidR="00D01E2A">
        <w:t xml:space="preserve"> the Canadian Indian Act controlled all things In</w:t>
      </w:r>
      <w:r w:rsidR="00131A41">
        <w:t>digenous under the colonial</w:t>
      </w:r>
      <w:r w:rsidR="00D01E2A">
        <w:t xml:space="preserve"> attempt to assimilate Natives and </w:t>
      </w:r>
      <w:r w:rsidR="001E6B35">
        <w:t xml:space="preserve">to allegedly </w:t>
      </w:r>
      <w:r w:rsidR="00D01E2A">
        <w:t xml:space="preserve">protect them from settlers and themselves. These regulations reflect the </w:t>
      </w:r>
      <w:r w:rsidR="002970E7">
        <w:t xml:space="preserve">continuing </w:t>
      </w:r>
      <w:r w:rsidR="00131A41">
        <w:t>colonial efforts</w:t>
      </w:r>
      <w:r w:rsidR="00D01E2A">
        <w:t xml:space="preserve"> to </w:t>
      </w:r>
      <w:r w:rsidR="009E2748">
        <w:t>eliminate</w:t>
      </w:r>
      <w:r w:rsidR="00D01E2A">
        <w:t xml:space="preserve">, assimilate, and </w:t>
      </w:r>
      <w:r w:rsidR="009E2748">
        <w:t>fracture</w:t>
      </w:r>
      <w:r w:rsidR="00D01E2A">
        <w:t xml:space="preserve"> Indigenous peoples. </w:t>
      </w:r>
    </w:p>
    <w:p w:rsidR="00D01E2A" w:rsidRDefault="00D01E2A" w:rsidP="008B41F8">
      <w:pPr>
        <w:pStyle w:val="NoSpacing"/>
        <w:spacing w:line="480" w:lineRule="auto"/>
        <w:ind w:firstLine="720"/>
        <w:rPr>
          <w:rFonts w:cs="Times New Roman"/>
          <w:szCs w:val="24"/>
        </w:rPr>
      </w:pPr>
      <w:r>
        <w:rPr>
          <w:rFonts w:cs="Times New Roman"/>
          <w:szCs w:val="24"/>
        </w:rPr>
        <w:t xml:space="preserve">Like the establishment of the United States-Canadian border or the use of federal recognition outlined in the Indian </w:t>
      </w:r>
      <w:r w:rsidR="002970E7">
        <w:rPr>
          <w:rFonts w:cs="Times New Roman"/>
          <w:szCs w:val="24"/>
        </w:rPr>
        <w:t>Act, Indigenous people were further</w:t>
      </w:r>
      <w:r>
        <w:rPr>
          <w:rFonts w:cs="Times New Roman"/>
          <w:szCs w:val="24"/>
        </w:rPr>
        <w:t xml:space="preserve"> divided by the Canadian government into three primary groups. First Nations, the term most commonly heard, identifies Canada’s Indigenous people who are not classified as Inuit or Métis. Canada’s </w:t>
      </w:r>
      <w:r w:rsidRPr="00521EFB">
        <w:rPr>
          <w:rFonts w:cs="Times New Roman"/>
          <w:i/>
          <w:szCs w:val="24"/>
        </w:rPr>
        <w:t xml:space="preserve">1982 Constitution Act </w:t>
      </w:r>
      <w:r>
        <w:rPr>
          <w:rFonts w:cs="Times New Roman"/>
          <w:szCs w:val="24"/>
        </w:rPr>
        <w:t xml:space="preserve">identified the Inuit as a separate Indigenous group from First Nations; Inuit are the Arctic inhabitants of North America who speak Eskimo-Aleut languages. Meanwhile, as of 2006, there </w:t>
      </w:r>
      <w:r>
        <w:rPr>
          <w:rFonts w:cs="Times New Roman"/>
          <w:szCs w:val="24"/>
        </w:rPr>
        <w:lastRenderedPageBreak/>
        <w:t>were approximately 300,000 self-identified Métis in Canada.</w:t>
      </w:r>
      <w:r>
        <w:rPr>
          <w:rStyle w:val="FootnoteReference"/>
          <w:rFonts w:cs="Times New Roman"/>
          <w:szCs w:val="24"/>
        </w:rPr>
        <w:footnoteReference w:id="21"/>
      </w:r>
      <w:r>
        <w:rPr>
          <w:rFonts w:cs="Times New Roman"/>
          <w:szCs w:val="24"/>
        </w:rPr>
        <w:t xml:space="preserve"> Métis is derived from the French word </w:t>
      </w:r>
      <w:proofErr w:type="spellStart"/>
      <w:r w:rsidR="0031495F" w:rsidRPr="00BF2C99">
        <w:rPr>
          <w:rFonts w:cs="Times New Roman"/>
          <w:i/>
          <w:szCs w:val="24"/>
        </w:rPr>
        <w:t>Mestis</w:t>
      </w:r>
      <w:proofErr w:type="spellEnd"/>
      <w:r w:rsidR="0031495F" w:rsidRPr="00BF2C99">
        <w:rPr>
          <w:rFonts w:cs="Times New Roman"/>
          <w:i/>
          <w:szCs w:val="24"/>
        </w:rPr>
        <w:t xml:space="preserve"> </w:t>
      </w:r>
      <w:r>
        <w:rPr>
          <w:rFonts w:cs="Times New Roman"/>
          <w:szCs w:val="24"/>
        </w:rPr>
        <w:t xml:space="preserve">which means mixed-race; and the Métis are people of </w:t>
      </w:r>
      <w:proofErr w:type="gramStart"/>
      <w:r>
        <w:rPr>
          <w:rFonts w:cs="Times New Roman"/>
          <w:szCs w:val="24"/>
        </w:rPr>
        <w:t>either French and</w:t>
      </w:r>
      <w:proofErr w:type="gramEnd"/>
      <w:r>
        <w:rPr>
          <w:rFonts w:cs="Times New Roman"/>
          <w:szCs w:val="24"/>
        </w:rPr>
        <w:t xml:space="preserve"> Indigenous descent or of English and Indigenous descent. The Métis have a unique culture that once varied between the French Métis and the English Métis, but</w:t>
      </w:r>
      <w:r w:rsidR="00D6473E">
        <w:rPr>
          <w:rFonts w:cs="Times New Roman"/>
          <w:szCs w:val="24"/>
        </w:rPr>
        <w:t xml:space="preserve"> it</w:t>
      </w:r>
      <w:r>
        <w:rPr>
          <w:rFonts w:cs="Times New Roman"/>
          <w:szCs w:val="24"/>
        </w:rPr>
        <w:t xml:space="preserve"> has now become more homogenous. While distinctive dress, dance, and other traditional practice</w:t>
      </w:r>
      <w:r w:rsidR="001E7838">
        <w:rPr>
          <w:rFonts w:cs="Times New Roman"/>
          <w:szCs w:val="24"/>
        </w:rPr>
        <w:t>s</w:t>
      </w:r>
      <w:r>
        <w:rPr>
          <w:rFonts w:cs="Times New Roman"/>
          <w:szCs w:val="24"/>
        </w:rPr>
        <w:t xml:space="preserve"> are definitive of Métis individuals, they did not gain Canadian federal recognition until 2013. In January of 2013, the Federal Court ruled that Métis and non-status Indians were still Indigenous and entitled to the same constitutional rights (e.g. education and healthcare) as their status First Nations counterparts.</w:t>
      </w:r>
      <w:r>
        <w:rPr>
          <w:rStyle w:val="FootnoteReference"/>
          <w:rFonts w:cs="Times New Roman"/>
          <w:szCs w:val="24"/>
        </w:rPr>
        <w:footnoteReference w:id="22"/>
      </w:r>
      <w:r>
        <w:rPr>
          <w:rFonts w:cs="Times New Roman"/>
          <w:szCs w:val="24"/>
        </w:rPr>
        <w:t xml:space="preserve"> However, that ruling has since been sent to the Federal Court of Appeal.</w:t>
      </w:r>
      <w:r>
        <w:rPr>
          <w:rStyle w:val="FootnoteReference"/>
          <w:rFonts w:cs="Times New Roman"/>
          <w:szCs w:val="24"/>
        </w:rPr>
        <w:footnoteReference w:id="23"/>
      </w:r>
    </w:p>
    <w:p w:rsidR="00D01E2A" w:rsidRDefault="00D01E2A" w:rsidP="008B41F8">
      <w:pPr>
        <w:pStyle w:val="NoSpacing"/>
        <w:spacing w:line="480" w:lineRule="auto"/>
        <w:ind w:firstLine="720"/>
        <w:rPr>
          <w:rFonts w:cs="Times New Roman"/>
          <w:szCs w:val="24"/>
        </w:rPr>
      </w:pPr>
      <w:r>
        <w:rPr>
          <w:rFonts w:cs="Times New Roman"/>
          <w:szCs w:val="24"/>
        </w:rPr>
        <w:t xml:space="preserve">Under other government decisions, the </w:t>
      </w:r>
      <w:r w:rsidRPr="00131A41">
        <w:rPr>
          <w:rFonts w:cs="Times New Roman"/>
          <w:i/>
          <w:szCs w:val="24"/>
        </w:rPr>
        <w:t>Indian Act</w:t>
      </w:r>
      <w:r>
        <w:rPr>
          <w:rFonts w:cs="Times New Roman"/>
          <w:szCs w:val="24"/>
        </w:rPr>
        <w:t xml:space="preserve"> has been amended repeatedly, including the implementation of the </w:t>
      </w:r>
      <w:r>
        <w:rPr>
          <w:rFonts w:cs="Times New Roman"/>
          <w:i/>
          <w:szCs w:val="24"/>
        </w:rPr>
        <w:t>1884 Potlatch L</w:t>
      </w:r>
      <w:r w:rsidRPr="00521EFB">
        <w:rPr>
          <w:rFonts w:cs="Times New Roman"/>
          <w:i/>
          <w:szCs w:val="24"/>
        </w:rPr>
        <w:t>aw</w:t>
      </w:r>
      <w:r>
        <w:rPr>
          <w:rFonts w:cs="Times New Roman"/>
          <w:szCs w:val="24"/>
        </w:rPr>
        <w:t xml:space="preserve">, which corresponds to the United States’ </w:t>
      </w:r>
      <w:r w:rsidRPr="00521EFB">
        <w:rPr>
          <w:rFonts w:cs="Times New Roman"/>
          <w:i/>
          <w:szCs w:val="24"/>
        </w:rPr>
        <w:t>1880 Civilization Regulations</w:t>
      </w:r>
      <w:r w:rsidR="003F4A3E">
        <w:rPr>
          <w:rFonts w:cs="Times New Roman"/>
          <w:i/>
          <w:szCs w:val="24"/>
        </w:rPr>
        <w:t xml:space="preserve">, </w:t>
      </w:r>
      <w:r w:rsidR="003F4A3E">
        <w:rPr>
          <w:rFonts w:cs="Times New Roman"/>
          <w:szCs w:val="24"/>
        </w:rPr>
        <w:t>and criminalizes the Potlatch ceremony</w:t>
      </w:r>
      <w:r>
        <w:rPr>
          <w:rFonts w:cs="Times New Roman"/>
          <w:szCs w:val="24"/>
        </w:rPr>
        <w:t>. A Potlatch is a feast and</w:t>
      </w:r>
      <w:r w:rsidR="00930D78">
        <w:rPr>
          <w:rFonts w:cs="Times New Roman"/>
          <w:szCs w:val="24"/>
        </w:rPr>
        <w:t xml:space="preserve"> gift-giving event that is used to this day</w:t>
      </w:r>
      <w:r>
        <w:rPr>
          <w:rFonts w:cs="Times New Roman"/>
          <w:szCs w:val="24"/>
        </w:rPr>
        <w:t xml:space="preserve"> to celebrate rites of passage in Coast Salish cultures, such as birth, death, or marriage. Consisting of a large gathering over several days, Potlatches were also displays of wealth and power. The hosting family would often give away large quantities of beautiful art, precious metals, and other items of great value. To the bafflement of European settlers, these displays escalated to include the destruction of rare art and other valuable cultural artifacts. For non-Natives, Potlatches were evidence of an unstable culture and a threat to capitalism. In addition to the prohibition of the Potlatch ceremony, the Sunda</w:t>
      </w:r>
      <w:r w:rsidR="00930D78">
        <w:rPr>
          <w:rFonts w:cs="Times New Roman"/>
          <w:szCs w:val="24"/>
        </w:rPr>
        <w:t>nce was banned with</w:t>
      </w:r>
      <w:r>
        <w:rPr>
          <w:rFonts w:cs="Times New Roman"/>
          <w:szCs w:val="24"/>
        </w:rPr>
        <w:t xml:space="preserve"> all other Native spiritual, religious, or ceremonial practices. Unlike many modern </w:t>
      </w:r>
      <w:r>
        <w:rPr>
          <w:rFonts w:cs="Times New Roman"/>
          <w:szCs w:val="24"/>
        </w:rPr>
        <w:lastRenderedPageBreak/>
        <w:t>practices of Christianity, Native American spirituality permeates all aspects of everyday life and death. For cultures in which the dead can interact with the living and physical health is tied tightly into spiritual health, prohibition of spirituality and ceremonial practices is devastating.</w:t>
      </w:r>
      <w:r w:rsidR="002F6529">
        <w:rPr>
          <w:rFonts w:cs="Times New Roman"/>
          <w:szCs w:val="24"/>
        </w:rPr>
        <w:t xml:space="preserve"> </w:t>
      </w:r>
    </w:p>
    <w:p w:rsidR="00B63ABA" w:rsidRDefault="00D01E2A" w:rsidP="00B22E90">
      <w:pPr>
        <w:pStyle w:val="NoSpacing"/>
        <w:spacing w:line="480" w:lineRule="auto"/>
        <w:ind w:firstLine="720"/>
        <w:rPr>
          <w:rFonts w:cs="Times New Roman"/>
          <w:szCs w:val="24"/>
        </w:rPr>
      </w:pPr>
      <w:r>
        <w:rPr>
          <w:rFonts w:cs="Times New Roman"/>
          <w:szCs w:val="24"/>
        </w:rPr>
        <w:t xml:space="preserve">With the </w:t>
      </w:r>
      <w:r w:rsidRPr="00521EFB">
        <w:rPr>
          <w:rFonts w:cs="Times New Roman"/>
          <w:i/>
          <w:szCs w:val="24"/>
        </w:rPr>
        <w:t>1876 Indian Act</w:t>
      </w:r>
      <w:r>
        <w:rPr>
          <w:rFonts w:cs="Times New Roman"/>
          <w:szCs w:val="24"/>
        </w:rPr>
        <w:t xml:space="preserve"> also came the intensive institution of Indian </w:t>
      </w:r>
      <w:r w:rsidR="00453354">
        <w:rPr>
          <w:rFonts w:cs="Times New Roman"/>
          <w:szCs w:val="24"/>
        </w:rPr>
        <w:t>Residential Schools</w:t>
      </w:r>
      <w:r>
        <w:rPr>
          <w:rFonts w:cs="Times New Roman"/>
          <w:szCs w:val="24"/>
        </w:rPr>
        <w:t xml:space="preserve"> </w:t>
      </w:r>
      <w:r w:rsidR="005574E4">
        <w:rPr>
          <w:rFonts w:cs="Times New Roman"/>
          <w:szCs w:val="24"/>
        </w:rPr>
        <w:t xml:space="preserve">in Canada which </w:t>
      </w:r>
      <w:r w:rsidR="00131A41">
        <w:rPr>
          <w:rFonts w:cs="Times New Roman"/>
          <w:szCs w:val="24"/>
        </w:rPr>
        <w:t>had begu</w:t>
      </w:r>
      <w:r w:rsidR="005574E4">
        <w:rPr>
          <w:rFonts w:cs="Times New Roman"/>
          <w:szCs w:val="24"/>
        </w:rPr>
        <w:t>n in the 1840s, but were not officially established until 1876</w:t>
      </w:r>
      <w:r w:rsidR="00B6325C">
        <w:rPr>
          <w:rFonts w:cs="Times New Roman"/>
          <w:szCs w:val="24"/>
        </w:rPr>
        <w:t xml:space="preserve"> (see Figure 2)</w:t>
      </w:r>
      <w:r w:rsidR="00D94B24">
        <w:rPr>
          <w:rFonts w:cs="Times New Roman"/>
          <w:szCs w:val="24"/>
        </w:rPr>
        <w:t>,</w:t>
      </w:r>
      <w:r w:rsidR="005574E4">
        <w:rPr>
          <w:rFonts w:cs="Times New Roman"/>
          <w:szCs w:val="24"/>
        </w:rPr>
        <w:t xml:space="preserve"> and were followed</w:t>
      </w:r>
      <w:r>
        <w:rPr>
          <w:rFonts w:cs="Times New Roman"/>
          <w:szCs w:val="24"/>
        </w:rPr>
        <w:t xml:space="preserve"> in 1879 by the establishment of Indian Boarding Schools in the United States. Perhaps the most well-known quote in residential school literature is that of American Captain Richard H. Pratt, the founder of the 1879 Carlisle Barracks Industrial School, which became the model for all Indian Boarding Schools</w:t>
      </w:r>
      <w:r w:rsidR="002970E7">
        <w:rPr>
          <w:rFonts w:cs="Times New Roman"/>
          <w:szCs w:val="24"/>
        </w:rPr>
        <w:t xml:space="preserve"> in the U.S. and</w:t>
      </w:r>
      <w:r w:rsidR="00D94B24">
        <w:rPr>
          <w:rFonts w:cs="Times New Roman"/>
          <w:szCs w:val="24"/>
        </w:rPr>
        <w:t xml:space="preserve"> operated much like Canadian IRSs</w:t>
      </w:r>
      <w:r>
        <w:rPr>
          <w:rFonts w:cs="Times New Roman"/>
          <w:szCs w:val="24"/>
        </w:rPr>
        <w:t>. In 1892, one year after attendance became compulsory in the U.S. and two years before it became com</w:t>
      </w:r>
      <w:r w:rsidR="00B22E90">
        <w:rPr>
          <w:rFonts w:cs="Times New Roman"/>
          <w:szCs w:val="24"/>
        </w:rPr>
        <w:t xml:space="preserve">pulsory in Canada, Pratt stated, </w:t>
      </w:r>
      <w:r w:rsidR="00131A41">
        <w:rPr>
          <w:rFonts w:cs="Times New Roman"/>
          <w:szCs w:val="24"/>
        </w:rPr>
        <w:t>“</w:t>
      </w:r>
      <w:r>
        <w:rPr>
          <w:rFonts w:cs="Times New Roman"/>
          <w:szCs w:val="24"/>
        </w:rPr>
        <w:t>A great general has said that the only good Indian is a dead one, and that high sanction of his destruction has been an enormous factor in promoting Indian massacres. In a sense, I agree with the sentiment, but only in this: that all the Indian there is in the race should be dead. Kill the Indian in him, and save the man.</w:t>
      </w:r>
      <w:r w:rsidR="00131A41">
        <w:rPr>
          <w:rFonts w:cs="Times New Roman"/>
          <w:szCs w:val="24"/>
        </w:rPr>
        <w:t>”</w:t>
      </w:r>
      <w:r>
        <w:rPr>
          <w:rStyle w:val="FootnoteReference"/>
          <w:rFonts w:cs="Times New Roman"/>
          <w:szCs w:val="24"/>
        </w:rPr>
        <w:footnoteReference w:id="24"/>
      </w:r>
      <w:r w:rsidR="00B22E90">
        <w:rPr>
          <w:rFonts w:cs="Times New Roman"/>
          <w:szCs w:val="24"/>
        </w:rPr>
        <w:t xml:space="preserve">  </w:t>
      </w:r>
      <w:r w:rsidR="00DC01B1">
        <w:rPr>
          <w:rFonts w:cs="Times New Roman"/>
          <w:szCs w:val="24"/>
        </w:rPr>
        <w:t xml:space="preserve">Similarly, in 1920, Duncan Campbell Scott, the director of the </w:t>
      </w:r>
      <w:r w:rsidR="0033613B">
        <w:rPr>
          <w:rFonts w:cs="Times New Roman"/>
          <w:szCs w:val="24"/>
        </w:rPr>
        <w:t xml:space="preserve">Canadian </w:t>
      </w:r>
      <w:r w:rsidR="00DC01B1">
        <w:rPr>
          <w:rFonts w:cs="Times New Roman"/>
          <w:szCs w:val="24"/>
        </w:rPr>
        <w:t xml:space="preserve">Department </w:t>
      </w:r>
      <w:r w:rsidR="00B22E90">
        <w:rPr>
          <w:rFonts w:cs="Times New Roman"/>
          <w:szCs w:val="24"/>
        </w:rPr>
        <w:t xml:space="preserve">of Aboriginal Affairs asserted: </w:t>
      </w:r>
      <w:r w:rsidR="00DC01B1">
        <w:t>“I want to get rid of the Indian problem. I do not think as a matter of fact, that the country ought to continuously protect a class of people who are able to stand alone</w:t>
      </w:r>
      <w:r w:rsidR="003C0764">
        <w:t xml:space="preserve"> . . . .</w:t>
      </w:r>
      <w:r w:rsidR="00DC01B1">
        <w:t xml:space="preserve"> Our objective is to continue until there is not a single Indian in Canada that has not been absorbed into the body politic and there is no Indian question, and no Indian Department, that is the whole object of this Bill.”</w:t>
      </w:r>
      <w:r w:rsidR="00DC01B1">
        <w:rPr>
          <w:rStyle w:val="FootnoteReference"/>
        </w:rPr>
        <w:footnoteReference w:id="25"/>
      </w:r>
    </w:p>
    <w:p w:rsidR="00B63ABA" w:rsidRDefault="00D01E2A" w:rsidP="008B41F8">
      <w:pPr>
        <w:pStyle w:val="NoSpacing"/>
        <w:spacing w:line="480" w:lineRule="auto"/>
        <w:rPr>
          <w:rFonts w:cs="Times New Roman"/>
          <w:szCs w:val="24"/>
        </w:rPr>
      </w:pPr>
      <w:r>
        <w:rPr>
          <w:rFonts w:cs="Times New Roman"/>
          <w:szCs w:val="24"/>
        </w:rPr>
        <w:lastRenderedPageBreak/>
        <w:tab/>
        <w:t>The purpose of both residen</w:t>
      </w:r>
      <w:r w:rsidR="00D94B24">
        <w:rPr>
          <w:rFonts w:cs="Times New Roman"/>
          <w:szCs w:val="24"/>
        </w:rPr>
        <w:t>tial schools and day schools in Canada and the U.S.</w:t>
      </w:r>
      <w:r>
        <w:rPr>
          <w:rFonts w:cs="Times New Roman"/>
          <w:szCs w:val="24"/>
        </w:rPr>
        <w:t xml:space="preserve"> </w:t>
      </w:r>
      <w:r w:rsidR="00D94B24">
        <w:rPr>
          <w:rFonts w:cs="Times New Roman"/>
          <w:szCs w:val="24"/>
        </w:rPr>
        <w:t xml:space="preserve">was </w:t>
      </w:r>
      <w:r>
        <w:rPr>
          <w:rFonts w:cs="Times New Roman"/>
          <w:szCs w:val="24"/>
        </w:rPr>
        <w:t xml:space="preserve">to assimilate Native children, teaching them Christian values and </w:t>
      </w:r>
      <w:r w:rsidR="00930D78">
        <w:rPr>
          <w:rFonts w:cs="Times New Roman"/>
          <w:szCs w:val="24"/>
        </w:rPr>
        <w:t>Euro-</w:t>
      </w:r>
      <w:r>
        <w:rPr>
          <w:rFonts w:cs="Times New Roman"/>
          <w:szCs w:val="24"/>
        </w:rPr>
        <w:t xml:space="preserve">Canadian cultural norms. Approximately 150,000 Native children, over the span of seven generations, attended approximately 130 </w:t>
      </w:r>
      <w:r w:rsidR="00D94B24">
        <w:rPr>
          <w:rFonts w:cs="Times New Roman"/>
          <w:szCs w:val="24"/>
        </w:rPr>
        <w:t xml:space="preserve">Canadian residential </w:t>
      </w:r>
      <w:r>
        <w:rPr>
          <w:rFonts w:cs="Times New Roman"/>
          <w:szCs w:val="24"/>
        </w:rPr>
        <w:t>schools</w:t>
      </w:r>
      <w:r w:rsidR="003C0764">
        <w:rPr>
          <w:rFonts w:cs="Times New Roman"/>
          <w:szCs w:val="24"/>
        </w:rPr>
        <w:t>.</w:t>
      </w:r>
      <w:r>
        <w:rPr>
          <w:rFonts w:cs="Times New Roman"/>
          <w:szCs w:val="24"/>
        </w:rPr>
        <w:t xml:space="preserve"> </w:t>
      </w:r>
      <w:r w:rsidR="003C0764">
        <w:rPr>
          <w:rFonts w:cs="Times New Roman"/>
          <w:szCs w:val="24"/>
        </w:rPr>
        <w:t>F</w:t>
      </w:r>
      <w:r>
        <w:rPr>
          <w:rFonts w:cs="Times New Roman"/>
          <w:szCs w:val="24"/>
        </w:rPr>
        <w:t xml:space="preserve">our </w:t>
      </w:r>
      <w:r w:rsidR="003C0764">
        <w:rPr>
          <w:rFonts w:cs="Times New Roman"/>
          <w:szCs w:val="24"/>
        </w:rPr>
        <w:t>denominations</w:t>
      </w:r>
      <w:r>
        <w:rPr>
          <w:rFonts w:cs="Times New Roman"/>
          <w:szCs w:val="24"/>
        </w:rPr>
        <w:t xml:space="preserve"> were responsible for the day-to-day administration: United, Anglican, Catholic, and Presbyterian. Children were prohibited from speaking t</w:t>
      </w:r>
      <w:r w:rsidR="00D94B24">
        <w:rPr>
          <w:rFonts w:cs="Times New Roman"/>
          <w:szCs w:val="24"/>
        </w:rPr>
        <w:t>heir native languages, forcibly taken</w:t>
      </w:r>
      <w:r>
        <w:rPr>
          <w:rFonts w:cs="Times New Roman"/>
          <w:szCs w:val="24"/>
        </w:rPr>
        <w:t xml:space="preserve"> from parents and families, raised without a family structure or parenting example, housed with child</w:t>
      </w:r>
      <w:r w:rsidR="00131A41">
        <w:rPr>
          <w:rFonts w:cs="Times New Roman"/>
          <w:szCs w:val="24"/>
        </w:rPr>
        <w:t xml:space="preserve">ren from rival communities, </w:t>
      </w:r>
      <w:r>
        <w:rPr>
          <w:rFonts w:cs="Times New Roman"/>
          <w:szCs w:val="24"/>
        </w:rPr>
        <w:t xml:space="preserve">forced to appear in </w:t>
      </w:r>
      <w:r w:rsidR="003C0764">
        <w:rPr>
          <w:rFonts w:cs="Times New Roman"/>
          <w:szCs w:val="24"/>
        </w:rPr>
        <w:t xml:space="preserve">European </w:t>
      </w:r>
      <w:r>
        <w:rPr>
          <w:rFonts w:cs="Times New Roman"/>
          <w:szCs w:val="24"/>
        </w:rPr>
        <w:t>dress</w:t>
      </w:r>
      <w:r w:rsidR="00131A41">
        <w:rPr>
          <w:rFonts w:cs="Times New Roman"/>
          <w:szCs w:val="24"/>
        </w:rPr>
        <w:t>,</w:t>
      </w:r>
      <w:r w:rsidR="00D94B24">
        <w:rPr>
          <w:rFonts w:cs="Times New Roman"/>
          <w:szCs w:val="24"/>
        </w:rPr>
        <w:t xml:space="preserve"> </w:t>
      </w:r>
      <w:r w:rsidR="0033613B">
        <w:rPr>
          <w:rFonts w:cs="Times New Roman"/>
          <w:szCs w:val="24"/>
        </w:rPr>
        <w:t xml:space="preserve">stripped of their spiritual and cultural identities, </w:t>
      </w:r>
      <w:r w:rsidR="00D94B24">
        <w:rPr>
          <w:rFonts w:cs="Times New Roman"/>
          <w:szCs w:val="24"/>
        </w:rPr>
        <w:t xml:space="preserve">and </w:t>
      </w:r>
      <w:r w:rsidR="00131A41">
        <w:rPr>
          <w:rFonts w:cs="Times New Roman"/>
          <w:szCs w:val="24"/>
        </w:rPr>
        <w:t xml:space="preserve">made to </w:t>
      </w:r>
      <w:r w:rsidR="00D94B24">
        <w:rPr>
          <w:rFonts w:cs="Times New Roman"/>
          <w:szCs w:val="24"/>
        </w:rPr>
        <w:t>ascribe to Euro-Canadian cultural norms</w:t>
      </w:r>
      <w:r>
        <w:rPr>
          <w:rFonts w:cs="Times New Roman"/>
          <w:szCs w:val="24"/>
        </w:rPr>
        <w:t>. Spiritual and healing rituals were forbidden. Displaced from their communities, sometimes by hundreds of miles, students were often unable t</w:t>
      </w:r>
      <w:r w:rsidR="00D94B24">
        <w:rPr>
          <w:rFonts w:cs="Times New Roman"/>
          <w:szCs w:val="24"/>
        </w:rPr>
        <w:t>o see their families over hol</w:t>
      </w:r>
      <w:r w:rsidR="002970E7">
        <w:rPr>
          <w:rFonts w:cs="Times New Roman"/>
          <w:szCs w:val="24"/>
        </w:rPr>
        <w:t>iday breaks and some did not see</w:t>
      </w:r>
      <w:r>
        <w:rPr>
          <w:rFonts w:cs="Times New Roman"/>
          <w:szCs w:val="24"/>
        </w:rPr>
        <w:t xml:space="preserve"> their families ever again.</w:t>
      </w:r>
    </w:p>
    <w:p w:rsidR="00B6325C" w:rsidRDefault="00DC01B1">
      <w:pPr>
        <w:rPr>
          <w:rFonts w:cs="Times New Roman"/>
          <w:szCs w:val="24"/>
        </w:rPr>
      </w:pPr>
      <w:r>
        <w:rPr>
          <w:noProof/>
        </w:rPr>
        <w:drawing>
          <wp:inline distT="0" distB="0" distL="0" distR="0" wp14:anchorId="215A8DF8" wp14:editId="2A05222F">
            <wp:extent cx="5954233" cy="4149395"/>
            <wp:effectExtent l="0" t="0" r="8890" b="3810"/>
            <wp:docPr id="2" name="Picture 2" descr="http://www.jesusofnazareth.ca/broken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esusofnazareth.ca/brokenlif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3941" cy="4149191"/>
                    </a:xfrm>
                    <a:prstGeom prst="rect">
                      <a:avLst/>
                    </a:prstGeom>
                    <a:noFill/>
                    <a:ln>
                      <a:noFill/>
                    </a:ln>
                  </pic:spPr>
                </pic:pic>
              </a:graphicData>
            </a:graphic>
          </wp:inline>
        </w:drawing>
      </w:r>
    </w:p>
    <w:p w:rsidR="00DC01B1" w:rsidRPr="00DC01B1" w:rsidRDefault="00DC01B1">
      <w:pPr>
        <w:rPr>
          <w:rFonts w:cs="Times New Roman"/>
          <w:b/>
          <w:szCs w:val="24"/>
        </w:rPr>
        <w:sectPr w:rsidR="00DC01B1" w:rsidRPr="00DC01B1" w:rsidSect="00D04CDB">
          <w:footerReference w:type="default" r:id="rId14"/>
          <w:pgSz w:w="12240" w:h="15840"/>
          <w:pgMar w:top="1440" w:right="1440" w:bottom="1440" w:left="1440" w:header="720" w:footer="720" w:gutter="0"/>
          <w:pgNumType w:start="1"/>
          <w:cols w:space="720"/>
          <w:docGrid w:linePitch="360"/>
        </w:sectPr>
      </w:pPr>
      <w:proofErr w:type="gramStart"/>
      <w:r>
        <w:rPr>
          <w:rFonts w:cs="Times New Roman"/>
          <w:b/>
          <w:szCs w:val="24"/>
        </w:rPr>
        <w:lastRenderedPageBreak/>
        <w:t>Figure 2.</w:t>
      </w:r>
      <w:proofErr w:type="gramEnd"/>
      <w:r w:rsidR="00B22E90">
        <w:rPr>
          <w:rFonts w:cs="Times New Roman"/>
          <w:b/>
          <w:szCs w:val="24"/>
        </w:rPr>
        <w:t xml:space="preserve"> </w:t>
      </w:r>
      <w:proofErr w:type="gramStart"/>
      <w:r w:rsidR="00B22E90">
        <w:rPr>
          <w:rFonts w:cs="Times New Roman"/>
          <w:b/>
          <w:szCs w:val="24"/>
        </w:rPr>
        <w:t>Example of the a</w:t>
      </w:r>
      <w:r>
        <w:rPr>
          <w:rFonts w:cs="Times New Roman"/>
          <w:b/>
          <w:szCs w:val="24"/>
        </w:rPr>
        <w:t xml:space="preserve">ssimilation of Indigenous </w:t>
      </w:r>
      <w:r w:rsidR="00CD0B52">
        <w:rPr>
          <w:rFonts w:cs="Times New Roman"/>
          <w:b/>
          <w:szCs w:val="24"/>
        </w:rPr>
        <w:t>children.</w:t>
      </w:r>
      <w:proofErr w:type="gramEnd"/>
    </w:p>
    <w:p w:rsidR="00B6325C" w:rsidRDefault="00B6325C">
      <w:pPr>
        <w:rPr>
          <w:rFonts w:cs="Times New Roman"/>
          <w:szCs w:val="24"/>
        </w:rPr>
      </w:pPr>
      <w:r>
        <w:rPr>
          <w:rFonts w:cs="Times New Roman"/>
          <w:noProof/>
          <w:szCs w:val="24"/>
        </w:rPr>
        <w:lastRenderedPageBreak/>
        <w:drawing>
          <wp:inline distT="0" distB="0" distL="0" distR="0" wp14:anchorId="21FD3CAB" wp14:editId="0B0D2C90">
            <wp:extent cx="8191500" cy="521777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res scho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91500" cy="5217779"/>
                    </a:xfrm>
                    <a:prstGeom prst="rect">
                      <a:avLst/>
                    </a:prstGeom>
                  </pic:spPr>
                </pic:pic>
              </a:graphicData>
            </a:graphic>
          </wp:inline>
        </w:drawing>
      </w:r>
    </w:p>
    <w:p w:rsidR="00B6325C" w:rsidRPr="007D486F" w:rsidRDefault="00CD0B52" w:rsidP="007D486F">
      <w:pPr>
        <w:spacing w:after="0" w:line="240" w:lineRule="auto"/>
        <w:rPr>
          <w:rFonts w:cs="Times New Roman"/>
          <w:b/>
          <w:szCs w:val="24"/>
        </w:rPr>
      </w:pPr>
      <w:r>
        <w:rPr>
          <w:rFonts w:cs="Times New Roman"/>
          <w:b/>
          <w:szCs w:val="24"/>
        </w:rPr>
        <w:t>Figure 3</w:t>
      </w:r>
      <w:r w:rsidR="00B6325C" w:rsidRPr="007D486F">
        <w:rPr>
          <w:rFonts w:cs="Times New Roman"/>
          <w:b/>
          <w:szCs w:val="24"/>
        </w:rPr>
        <w:t>: Map of Indian Residential School Locations</w:t>
      </w:r>
    </w:p>
    <w:p w:rsidR="00B6325C" w:rsidRDefault="00B6325C" w:rsidP="007D486F">
      <w:pPr>
        <w:spacing w:after="0" w:line="240" w:lineRule="auto"/>
        <w:rPr>
          <w:rFonts w:cs="Times New Roman"/>
          <w:szCs w:val="24"/>
        </w:rPr>
        <w:sectPr w:rsidR="00B6325C" w:rsidSect="00D04CDB">
          <w:pgSz w:w="15840" w:h="12240" w:orient="landscape"/>
          <w:pgMar w:top="1440" w:right="1440" w:bottom="1440" w:left="1440" w:header="720" w:footer="720" w:gutter="0"/>
          <w:cols w:space="720"/>
          <w:docGrid w:linePitch="360"/>
        </w:sectPr>
      </w:pPr>
      <w:r>
        <w:rPr>
          <w:rFonts w:cs="Times New Roman"/>
          <w:szCs w:val="24"/>
        </w:rPr>
        <w:t xml:space="preserve">Aboriginal Affairs and Northern Development Canada </w:t>
      </w:r>
      <w:r w:rsidR="007D486F">
        <w:rPr>
          <w:rFonts w:cs="Times New Roman"/>
          <w:szCs w:val="24"/>
        </w:rPr>
        <w:t>(</w:t>
      </w:r>
      <w:r w:rsidRPr="00B6325C">
        <w:rPr>
          <w:rFonts w:cs="Times New Roman"/>
          <w:szCs w:val="24"/>
        </w:rPr>
        <w:t>https://www.aadnc-aandc.gc.ca/eng/1100100015606/1100100015611</w:t>
      </w:r>
      <w:r w:rsidR="007D486F">
        <w:rPr>
          <w:rFonts w:cs="Times New Roman"/>
          <w:szCs w:val="24"/>
        </w:rPr>
        <w:t>)</w:t>
      </w:r>
      <w:r>
        <w:rPr>
          <w:rFonts w:cs="Times New Roman"/>
          <w:szCs w:val="24"/>
        </w:rPr>
        <w:br w:type="page"/>
      </w:r>
    </w:p>
    <w:p w:rsidR="009E2748" w:rsidRDefault="009E2748" w:rsidP="009E2748">
      <w:pPr>
        <w:pStyle w:val="NoSpacing"/>
        <w:spacing w:line="480" w:lineRule="auto"/>
        <w:ind w:firstLine="720"/>
        <w:rPr>
          <w:rFonts w:cs="Times New Roman"/>
          <w:szCs w:val="24"/>
        </w:rPr>
      </w:pPr>
      <w:r>
        <w:rPr>
          <w:rFonts w:cs="Times New Roman"/>
          <w:szCs w:val="24"/>
        </w:rPr>
        <w:lastRenderedPageBreak/>
        <w:t xml:space="preserve">Besides the policies surrounding assimilation and (cultural and bodily) genocide, there have been an overwhelming number of reports of and evidence of physical abuse, sexual abuse, and neglect. Moreover, only since 2013, have government experimentations conducted on </w:t>
      </w:r>
    </w:p>
    <w:p w:rsidR="00D01E2A" w:rsidRDefault="00D01E2A" w:rsidP="008B41F8">
      <w:pPr>
        <w:pStyle w:val="NoSpacing"/>
        <w:spacing w:line="480" w:lineRule="auto"/>
        <w:rPr>
          <w:rFonts w:cs="Times New Roman"/>
          <w:szCs w:val="24"/>
        </w:rPr>
      </w:pPr>
      <w:proofErr w:type="gramStart"/>
      <w:r>
        <w:rPr>
          <w:rFonts w:cs="Times New Roman"/>
          <w:szCs w:val="24"/>
        </w:rPr>
        <w:t>children</w:t>
      </w:r>
      <w:proofErr w:type="gramEnd"/>
      <w:r>
        <w:rPr>
          <w:rFonts w:cs="Times New Roman"/>
          <w:szCs w:val="24"/>
        </w:rPr>
        <w:t xml:space="preserve"> of the residential schools begun to be revealed. Research has found that from 1942-1952 the Canadian government</w:t>
      </w:r>
      <w:r w:rsidR="002970E7">
        <w:rPr>
          <w:rFonts w:cs="Times New Roman"/>
          <w:szCs w:val="24"/>
        </w:rPr>
        <w:t>,</w:t>
      </w:r>
      <w:r>
        <w:rPr>
          <w:rFonts w:cs="Times New Roman"/>
          <w:szCs w:val="24"/>
        </w:rPr>
        <w:t xml:space="preserve"> in collusion with the Canadian Red Cross</w:t>
      </w:r>
      <w:r w:rsidR="002970E7">
        <w:rPr>
          <w:rFonts w:cs="Times New Roman"/>
          <w:szCs w:val="24"/>
        </w:rPr>
        <w:t>,</w:t>
      </w:r>
      <w:r>
        <w:rPr>
          <w:rFonts w:cs="Times New Roman"/>
          <w:szCs w:val="24"/>
        </w:rPr>
        <w:t xml:space="preserve"> conducted health experiments on the children of at least six residential schools. The experiments focused on the effects of malnutrition, which kept students at starvation-level diets with restrictions over vitamins, minerals, and other specific foods.</w:t>
      </w:r>
      <w:r>
        <w:rPr>
          <w:rStyle w:val="FootnoteReference"/>
          <w:rFonts w:cs="Times New Roman"/>
          <w:szCs w:val="24"/>
        </w:rPr>
        <w:footnoteReference w:id="26"/>
      </w:r>
      <w:r>
        <w:rPr>
          <w:rFonts w:cs="Times New Roman"/>
          <w:szCs w:val="24"/>
        </w:rPr>
        <w:t xml:space="preserve"> These experiments were compounded by already inappropriate health conditions and prohibited children in the test groups from receiving dental care, as the relationship between caries</w:t>
      </w:r>
      <w:r w:rsidR="0033613B">
        <w:rPr>
          <w:rFonts w:cs="Times New Roman"/>
          <w:szCs w:val="24"/>
        </w:rPr>
        <w:t xml:space="preserve"> (cavities)</w:t>
      </w:r>
      <w:r>
        <w:rPr>
          <w:rFonts w:cs="Times New Roman"/>
          <w:szCs w:val="24"/>
        </w:rPr>
        <w:t xml:space="preserve"> and malnutrition was of interest to the researchers. Following this revelation, in the spring of 2013, CBC News obtained a 1954 report from Indian and Northern Health Services discussing experiments concerning ear diseases and </w:t>
      </w:r>
      <w:r w:rsidR="0033613B">
        <w:rPr>
          <w:rFonts w:cs="Times New Roman"/>
          <w:szCs w:val="24"/>
        </w:rPr>
        <w:t xml:space="preserve">medical </w:t>
      </w:r>
      <w:r>
        <w:rPr>
          <w:rFonts w:cs="Times New Roman"/>
          <w:szCs w:val="24"/>
        </w:rPr>
        <w:t xml:space="preserve">treatment conducted on children attending the Cecilia Jeffrey Indian Residential School in </w:t>
      </w:r>
      <w:proofErr w:type="spellStart"/>
      <w:r>
        <w:rPr>
          <w:rFonts w:cs="Times New Roman"/>
          <w:szCs w:val="24"/>
        </w:rPr>
        <w:t>Kenora</w:t>
      </w:r>
      <w:proofErr w:type="spellEnd"/>
      <w:r>
        <w:rPr>
          <w:rFonts w:cs="Times New Roman"/>
          <w:szCs w:val="24"/>
        </w:rPr>
        <w:t xml:space="preserve">, Ontario that </w:t>
      </w:r>
      <w:r w:rsidR="0033613B">
        <w:rPr>
          <w:rFonts w:cs="Times New Roman"/>
          <w:szCs w:val="24"/>
        </w:rPr>
        <w:t>resulted in</w:t>
      </w:r>
      <w:r w:rsidR="001602AD">
        <w:rPr>
          <w:rFonts w:cs="Times New Roman"/>
          <w:szCs w:val="24"/>
        </w:rPr>
        <w:t xml:space="preserve"> deafness and hearing loss</w:t>
      </w:r>
      <w:r w:rsidR="0033613B">
        <w:rPr>
          <w:rFonts w:cs="Times New Roman"/>
          <w:szCs w:val="24"/>
        </w:rPr>
        <w:t xml:space="preserve"> for some</w:t>
      </w:r>
      <w:r w:rsidR="001602AD">
        <w:rPr>
          <w:rFonts w:cs="Times New Roman"/>
          <w:szCs w:val="24"/>
        </w:rPr>
        <w:t>.</w:t>
      </w:r>
      <w:r>
        <w:rPr>
          <w:rStyle w:val="FootnoteReference"/>
          <w:rFonts w:cs="Times New Roman"/>
          <w:szCs w:val="24"/>
        </w:rPr>
        <w:footnoteReference w:id="27"/>
      </w:r>
      <w:r>
        <w:rPr>
          <w:rFonts w:cs="Times New Roman"/>
          <w:szCs w:val="24"/>
        </w:rPr>
        <w:t xml:space="preserve"> Survivors of these experiments did in fact report being starved or fed an array of pills</w:t>
      </w:r>
      <w:r w:rsidR="009E2748">
        <w:rPr>
          <w:rFonts w:cs="Times New Roman"/>
          <w:szCs w:val="24"/>
        </w:rPr>
        <w:t>,</w:t>
      </w:r>
      <w:r>
        <w:rPr>
          <w:rFonts w:cs="Times New Roman"/>
          <w:szCs w:val="24"/>
        </w:rPr>
        <w:t xml:space="preserve"> which correlates to government research records, but they did not know </w:t>
      </w:r>
      <w:r w:rsidR="0033613B">
        <w:rPr>
          <w:rFonts w:cs="Times New Roman"/>
          <w:szCs w:val="24"/>
        </w:rPr>
        <w:t>that the treatment</w:t>
      </w:r>
      <w:r>
        <w:rPr>
          <w:rFonts w:cs="Times New Roman"/>
          <w:szCs w:val="24"/>
        </w:rPr>
        <w:t xml:space="preserve"> was part of an experiment.  </w:t>
      </w:r>
    </w:p>
    <w:p w:rsidR="00D01E2A" w:rsidRDefault="00D01E2A" w:rsidP="008B41F8">
      <w:pPr>
        <w:pStyle w:val="NoSpacing"/>
        <w:spacing w:line="480" w:lineRule="auto"/>
        <w:ind w:firstLine="720"/>
        <w:rPr>
          <w:rFonts w:cs="Times New Roman"/>
          <w:szCs w:val="24"/>
        </w:rPr>
      </w:pPr>
      <w:r>
        <w:rPr>
          <w:rFonts w:cs="Times New Roman"/>
          <w:szCs w:val="24"/>
        </w:rPr>
        <w:t xml:space="preserve">In addition to inadequate nutrition and forced experimentation, former students have come forward with testimonies of physical abuse, sexual abuse, rape, and other inhumane treatment. </w:t>
      </w:r>
      <w:r w:rsidR="00D94B24">
        <w:rPr>
          <w:rFonts w:cs="Times New Roman"/>
          <w:szCs w:val="24"/>
        </w:rPr>
        <w:t xml:space="preserve">Additionally, the forced assimilation left Indigenous peoples without a sense of identity, without language, and without tools needed for successful interpersonal relationships, </w:t>
      </w:r>
      <w:r w:rsidR="00D94B24">
        <w:rPr>
          <w:rFonts w:cs="Times New Roman"/>
          <w:szCs w:val="24"/>
        </w:rPr>
        <w:lastRenderedPageBreak/>
        <w:t>which went on t</w:t>
      </w:r>
      <w:r w:rsidR="008C7525">
        <w:rPr>
          <w:rFonts w:cs="Times New Roman"/>
          <w:szCs w:val="24"/>
        </w:rPr>
        <w:t>o affect their ability to create stable lives</w:t>
      </w:r>
      <w:r w:rsidR="00D94B24">
        <w:rPr>
          <w:rFonts w:cs="Times New Roman"/>
          <w:szCs w:val="24"/>
        </w:rPr>
        <w:t xml:space="preserve"> upon release from the IRS system. </w:t>
      </w:r>
      <w:r>
        <w:rPr>
          <w:rFonts w:cs="Times New Roman"/>
          <w:szCs w:val="24"/>
        </w:rPr>
        <w:t>In 1998, acting as national chief, Phil Fontaine negotiated the establishment of the $350 million Aboriginal Healing Fund for survivors of the IRS system. Fontaine served three terms as grand chief of the Assembly of Manitoba Chiefs, three terms as national chief of the Assembly of First Nations, and one term as chief commissioner of the Indian Specific Claims Commission, and continues to be actively involved in seeking residential school reparations.</w:t>
      </w:r>
      <w:r>
        <w:rPr>
          <w:rStyle w:val="FootnoteReference"/>
          <w:rFonts w:cs="Times New Roman"/>
          <w:szCs w:val="24"/>
        </w:rPr>
        <w:footnoteReference w:id="28"/>
      </w:r>
      <w:r>
        <w:rPr>
          <w:rFonts w:cs="Times New Roman"/>
          <w:szCs w:val="24"/>
          <w:vertAlign w:val="superscript"/>
        </w:rPr>
        <w:t>,</w:t>
      </w:r>
      <w:r>
        <w:rPr>
          <w:rStyle w:val="FootnoteReference"/>
          <w:rFonts w:cs="Times New Roman"/>
          <w:szCs w:val="24"/>
        </w:rPr>
        <w:footnoteReference w:id="29"/>
      </w:r>
      <w:r>
        <w:rPr>
          <w:rFonts w:cs="Times New Roman"/>
          <w:szCs w:val="24"/>
        </w:rPr>
        <w:t xml:space="preserve"> </w:t>
      </w:r>
    </w:p>
    <w:p w:rsidR="00D01E2A" w:rsidRDefault="008C7525" w:rsidP="008B41F8">
      <w:pPr>
        <w:pStyle w:val="NoSpacing"/>
        <w:spacing w:line="480" w:lineRule="auto"/>
        <w:ind w:firstLine="720"/>
        <w:rPr>
          <w:rFonts w:cs="Times New Roman"/>
          <w:szCs w:val="24"/>
        </w:rPr>
      </w:pPr>
      <w:r>
        <w:rPr>
          <w:rFonts w:cs="Times New Roman"/>
          <w:szCs w:val="24"/>
        </w:rPr>
        <w:t>In the early 2000s, a r</w:t>
      </w:r>
      <w:r w:rsidR="00D01E2A">
        <w:rPr>
          <w:rFonts w:cs="Times New Roman"/>
          <w:szCs w:val="24"/>
        </w:rPr>
        <w:t>oundtable of prominent Indigenous community leaders who were former residential school survivors collaborated with representatives from the United Church to assess transitional justice models that could be used to address the residential school system and its</w:t>
      </w:r>
      <w:r w:rsidR="00674E88">
        <w:rPr>
          <w:rFonts w:cs="Times New Roman"/>
          <w:szCs w:val="24"/>
        </w:rPr>
        <w:t xml:space="preserve"> lasting effects. Concurrently</w:t>
      </w:r>
      <w:r w:rsidR="00D01E2A">
        <w:rPr>
          <w:rFonts w:cs="Times New Roman"/>
          <w:szCs w:val="24"/>
        </w:rPr>
        <w:t>, beginning in about 1995, a number of residential school survivors began to p</w:t>
      </w:r>
      <w:r w:rsidR="0033613B">
        <w:rPr>
          <w:rFonts w:cs="Times New Roman"/>
          <w:szCs w:val="24"/>
        </w:rPr>
        <w:t>ursue legal action</w:t>
      </w:r>
      <w:r w:rsidR="00D01E2A">
        <w:rPr>
          <w:rFonts w:cs="Times New Roman"/>
          <w:szCs w:val="24"/>
        </w:rPr>
        <w:t xml:space="preserve"> against the Canadian government and the churches.</w:t>
      </w:r>
      <w:r>
        <w:rPr>
          <w:rStyle w:val="FootnoteReference"/>
          <w:rFonts w:cs="Times New Roman"/>
          <w:szCs w:val="24"/>
        </w:rPr>
        <w:footnoteReference w:id="30"/>
      </w:r>
      <w:r w:rsidR="00D01E2A">
        <w:rPr>
          <w:rFonts w:cs="Times New Roman"/>
          <w:szCs w:val="24"/>
        </w:rPr>
        <w:t xml:space="preserve"> Lawsuits initiated by individuals such as Nora Bernard of the Mi’kmaq, who began to organize a class</w:t>
      </w:r>
      <w:r w:rsidR="003C0764">
        <w:rPr>
          <w:rFonts w:cs="Times New Roman"/>
          <w:szCs w:val="24"/>
        </w:rPr>
        <w:t>-</w:t>
      </w:r>
      <w:r w:rsidR="00D01E2A">
        <w:rPr>
          <w:rFonts w:cs="Times New Roman"/>
          <w:szCs w:val="24"/>
        </w:rPr>
        <w:t xml:space="preserve">action lawsuit and Charles Baxter of the Constance Lake First Nation, who was the representative plaintiff, grew to form the largest class-action lawsuit in Canadian history, </w:t>
      </w:r>
      <w:r w:rsidR="00D01E2A">
        <w:rPr>
          <w:rFonts w:cs="Times New Roman"/>
          <w:i/>
          <w:szCs w:val="24"/>
        </w:rPr>
        <w:t>Charles Baxter, Sr. and Elijah Baxter versus The Attorney General of Canada</w:t>
      </w:r>
      <w:r w:rsidR="00520ABA">
        <w:rPr>
          <w:rFonts w:cs="Times New Roman"/>
          <w:i/>
          <w:szCs w:val="24"/>
        </w:rPr>
        <w:t>.</w:t>
      </w:r>
      <w:r w:rsidR="00520ABA">
        <w:rPr>
          <w:rStyle w:val="FootnoteReference"/>
          <w:rFonts w:cs="Times New Roman"/>
          <w:szCs w:val="24"/>
        </w:rPr>
        <w:footnoteReference w:id="31"/>
      </w:r>
      <w:r w:rsidR="00520ABA">
        <w:rPr>
          <w:rFonts w:cs="Times New Roman"/>
          <w:i/>
          <w:szCs w:val="24"/>
          <w:vertAlign w:val="superscript"/>
        </w:rPr>
        <w:t>,</w:t>
      </w:r>
      <w:r w:rsidR="00D01E2A" w:rsidRPr="00520ABA">
        <w:rPr>
          <w:rStyle w:val="FootnoteReference"/>
          <w:rFonts w:cs="Times New Roman"/>
          <w:szCs w:val="24"/>
        </w:rPr>
        <w:footnoteReference w:id="32"/>
      </w:r>
      <w:r w:rsidR="00D01E2A" w:rsidRPr="00520ABA">
        <w:rPr>
          <w:rFonts w:cs="Times New Roman"/>
          <w:szCs w:val="24"/>
        </w:rPr>
        <w:t xml:space="preserve"> </w:t>
      </w:r>
    </w:p>
    <w:p w:rsidR="00B63ABA" w:rsidRDefault="00D01E2A" w:rsidP="00B63ABA">
      <w:pPr>
        <w:pStyle w:val="NoSpacing"/>
        <w:spacing w:line="480" w:lineRule="auto"/>
        <w:ind w:firstLine="720"/>
        <w:rPr>
          <w:rFonts w:cs="Times New Roman"/>
          <w:szCs w:val="24"/>
        </w:rPr>
      </w:pPr>
      <w:r>
        <w:rPr>
          <w:rFonts w:cs="Times New Roman"/>
          <w:szCs w:val="24"/>
        </w:rPr>
        <w:t>Approximately 80,000 survivors were represented, including the Assembly of First Nations (AFN). The AFN is an advocacy-driven organization that represents over 900,000 people i</w:t>
      </w:r>
      <w:r w:rsidR="002970E7">
        <w:rPr>
          <w:rFonts w:cs="Times New Roman"/>
          <w:szCs w:val="24"/>
        </w:rPr>
        <w:t>n 634 First Nations communities</w:t>
      </w:r>
      <w:r w:rsidR="00520ABA">
        <w:rPr>
          <w:rFonts w:cs="Times New Roman"/>
          <w:szCs w:val="24"/>
        </w:rPr>
        <w:t xml:space="preserve"> </w:t>
      </w:r>
      <w:r>
        <w:rPr>
          <w:rFonts w:cs="Times New Roman"/>
          <w:szCs w:val="24"/>
        </w:rPr>
        <w:t xml:space="preserve">and is comprised of various representatives that include </w:t>
      </w:r>
      <w:r>
        <w:rPr>
          <w:rFonts w:cs="Times New Roman"/>
          <w:szCs w:val="24"/>
        </w:rPr>
        <w:lastRenderedPageBreak/>
        <w:t>three council chairs, ten regional chiefs</w:t>
      </w:r>
      <w:r w:rsidR="00674E88">
        <w:rPr>
          <w:rFonts w:cs="Times New Roman"/>
          <w:szCs w:val="24"/>
        </w:rPr>
        <w:t>,</w:t>
      </w:r>
      <w:r>
        <w:rPr>
          <w:rFonts w:cs="Times New Roman"/>
          <w:szCs w:val="24"/>
        </w:rPr>
        <w:t xml:space="preserve"> and one national chief.</w:t>
      </w:r>
      <w:r w:rsidR="00520ABA">
        <w:rPr>
          <w:rStyle w:val="FootnoteReference"/>
          <w:rFonts w:cs="Times New Roman"/>
          <w:szCs w:val="24"/>
        </w:rPr>
        <w:footnoteReference w:id="33"/>
      </w:r>
      <w:r>
        <w:rPr>
          <w:rFonts w:cs="Times New Roman"/>
          <w:szCs w:val="24"/>
        </w:rPr>
        <w:t xml:space="preserve"> The </w:t>
      </w:r>
      <w:r w:rsidR="00674E88">
        <w:rPr>
          <w:rFonts w:cs="Times New Roman"/>
          <w:szCs w:val="24"/>
        </w:rPr>
        <w:t xml:space="preserve">roundtable </w:t>
      </w:r>
      <w:r>
        <w:rPr>
          <w:rFonts w:cs="Times New Roman"/>
          <w:szCs w:val="24"/>
        </w:rPr>
        <w:t>community leaders that were collaborating with the United Church were also members of the AFN and entered the residential school lawsuit under the umbrella of that organization. During settlement negotiations, survivors promoted the use of trans</w:t>
      </w:r>
      <w:r w:rsidR="00674E88">
        <w:rPr>
          <w:rFonts w:cs="Times New Roman"/>
          <w:szCs w:val="24"/>
        </w:rPr>
        <w:t>itional justice tools, and the r</w:t>
      </w:r>
      <w:r>
        <w:rPr>
          <w:rFonts w:cs="Times New Roman"/>
          <w:szCs w:val="24"/>
        </w:rPr>
        <w:t>oundtable recommended monetary reparations; a 10-year truth and reconciliation commission; financial support for survivor healing; hundreds of community-led events across the nation; and a formal, judicial, national commission of inquiry for the missing and murdered residential school students.</w:t>
      </w:r>
      <w:r>
        <w:rPr>
          <w:rStyle w:val="FootnoteReference"/>
          <w:rFonts w:cs="Times New Roman"/>
          <w:szCs w:val="24"/>
        </w:rPr>
        <w:footnoteReference w:id="34"/>
      </w:r>
      <w:r>
        <w:rPr>
          <w:rFonts w:cs="Times New Roman"/>
          <w:szCs w:val="24"/>
        </w:rPr>
        <w:t xml:space="preserve"> However, ultimately, those terms were not met. Settlement agreement negotiations were led by Phil Fontaine of the </w:t>
      </w:r>
      <w:proofErr w:type="spellStart"/>
      <w:r>
        <w:rPr>
          <w:rFonts w:cs="Times New Roman"/>
          <w:szCs w:val="24"/>
        </w:rPr>
        <w:t>Sagkeeng</w:t>
      </w:r>
      <w:proofErr w:type="spellEnd"/>
      <w:r>
        <w:rPr>
          <w:rFonts w:cs="Times New Roman"/>
          <w:szCs w:val="24"/>
        </w:rPr>
        <w:t xml:space="preserve"> First Nation and the Honorable Frank </w:t>
      </w:r>
      <w:proofErr w:type="spellStart"/>
      <w:r>
        <w:rPr>
          <w:rFonts w:cs="Times New Roman"/>
          <w:szCs w:val="24"/>
        </w:rPr>
        <w:t>Iacobucci</w:t>
      </w:r>
      <w:proofErr w:type="spellEnd"/>
      <w:r w:rsidR="0033613B">
        <w:rPr>
          <w:rFonts w:cs="Times New Roman"/>
          <w:szCs w:val="24"/>
        </w:rPr>
        <w:t>. Negotiations</w:t>
      </w:r>
      <w:r>
        <w:rPr>
          <w:rFonts w:cs="Times New Roman"/>
          <w:szCs w:val="24"/>
        </w:rPr>
        <w:t xml:space="preserve"> were based on an AFN report</w:t>
      </w:r>
      <w:r>
        <w:rPr>
          <w:rStyle w:val="FootnoteReference"/>
          <w:rFonts w:cs="Times New Roman"/>
          <w:szCs w:val="24"/>
        </w:rPr>
        <w:t xml:space="preserve"> </w:t>
      </w:r>
      <w:r w:rsidR="00674E88">
        <w:rPr>
          <w:rFonts w:cs="Times New Roman"/>
          <w:szCs w:val="24"/>
        </w:rPr>
        <w:t>which differed from the r</w:t>
      </w:r>
      <w:r>
        <w:rPr>
          <w:rFonts w:cs="Times New Roman"/>
          <w:szCs w:val="24"/>
        </w:rPr>
        <w:t>oundtable proposal.</w:t>
      </w:r>
      <w:r w:rsidR="00520ABA" w:rsidRPr="00520ABA">
        <w:rPr>
          <w:rStyle w:val="FootnoteReference"/>
          <w:rFonts w:cs="Times New Roman"/>
          <w:szCs w:val="24"/>
        </w:rPr>
        <w:t xml:space="preserve"> </w:t>
      </w:r>
      <w:r w:rsidR="00520ABA">
        <w:rPr>
          <w:rStyle w:val="FootnoteReference"/>
          <w:rFonts w:cs="Times New Roman"/>
          <w:szCs w:val="24"/>
        </w:rPr>
        <w:footnoteReference w:id="35"/>
      </w:r>
      <w:r>
        <w:rPr>
          <w:rFonts w:cs="Times New Roman"/>
          <w:szCs w:val="24"/>
        </w:rPr>
        <w:t xml:space="preserve"> The settlement agreement outlined mechanisms rooted in transitional justice theory that would be employed:</w:t>
      </w:r>
    </w:p>
    <w:p w:rsidR="00D01E2A" w:rsidRDefault="00D01E2A" w:rsidP="00062298">
      <w:pPr>
        <w:pStyle w:val="NoSpacing"/>
        <w:numPr>
          <w:ilvl w:val="0"/>
          <w:numId w:val="7"/>
        </w:numPr>
        <w:ind w:left="720"/>
        <w:rPr>
          <w:rFonts w:cs="Times New Roman"/>
          <w:szCs w:val="24"/>
        </w:rPr>
      </w:pPr>
      <w:r>
        <w:rPr>
          <w:rFonts w:cs="Times New Roman"/>
          <w:szCs w:val="24"/>
        </w:rPr>
        <w:t>Common Experience Payment: monetary reparation for residential school attendance and its effects ($10,000 for attendance and an additional $3,000/</w:t>
      </w:r>
      <w:r w:rsidR="00BF2C99">
        <w:rPr>
          <w:rFonts w:cs="Times New Roman"/>
          <w:szCs w:val="24"/>
        </w:rPr>
        <w:t>year of attendance). $1,900,000,000</w:t>
      </w:r>
      <w:r>
        <w:rPr>
          <w:rFonts w:cs="Times New Roman"/>
          <w:szCs w:val="24"/>
        </w:rPr>
        <w:t xml:space="preserve"> was allotted for this.</w:t>
      </w:r>
    </w:p>
    <w:p w:rsidR="00D01E2A" w:rsidRDefault="00D01E2A" w:rsidP="00062298">
      <w:pPr>
        <w:pStyle w:val="NoSpacing"/>
        <w:ind w:left="720"/>
        <w:rPr>
          <w:rFonts w:cs="Times New Roman"/>
          <w:szCs w:val="24"/>
        </w:rPr>
      </w:pPr>
    </w:p>
    <w:p w:rsidR="00D01E2A" w:rsidRDefault="00D01E2A" w:rsidP="00062298">
      <w:pPr>
        <w:pStyle w:val="NoSpacing"/>
        <w:numPr>
          <w:ilvl w:val="0"/>
          <w:numId w:val="7"/>
        </w:numPr>
        <w:ind w:left="720"/>
        <w:rPr>
          <w:rFonts w:cs="Times New Roman"/>
          <w:szCs w:val="24"/>
        </w:rPr>
      </w:pPr>
      <w:r>
        <w:rPr>
          <w:rFonts w:cs="Times New Roman"/>
          <w:szCs w:val="24"/>
        </w:rPr>
        <w:t>Independent Assessment Process (IAP): monetary reparation for proven abuses that occurred in the residential schools (up to approximately $150,000)</w:t>
      </w:r>
      <w:r w:rsidR="00965EDC">
        <w:rPr>
          <w:rFonts w:cs="Times New Roman"/>
          <w:szCs w:val="24"/>
        </w:rPr>
        <w:t>.</w:t>
      </w:r>
    </w:p>
    <w:p w:rsidR="00D01E2A" w:rsidRPr="00FE5620" w:rsidRDefault="00D01E2A" w:rsidP="00062298">
      <w:pPr>
        <w:pStyle w:val="NoSpacing"/>
        <w:ind w:left="720"/>
        <w:rPr>
          <w:rFonts w:cs="Times New Roman"/>
          <w:szCs w:val="24"/>
        </w:rPr>
      </w:pPr>
    </w:p>
    <w:p w:rsidR="00D01E2A" w:rsidRDefault="00D01E2A" w:rsidP="00062298">
      <w:pPr>
        <w:pStyle w:val="NoSpacing"/>
        <w:numPr>
          <w:ilvl w:val="0"/>
          <w:numId w:val="7"/>
        </w:numPr>
        <w:ind w:left="720"/>
        <w:rPr>
          <w:rFonts w:cs="Times New Roman"/>
          <w:szCs w:val="24"/>
        </w:rPr>
      </w:pPr>
      <w:r>
        <w:rPr>
          <w:rFonts w:cs="Times New Roman"/>
          <w:szCs w:val="24"/>
        </w:rPr>
        <w:t>Aboriginal Healing Foundation: programing for psychosocial health (</w:t>
      </w:r>
      <w:r w:rsidR="00BF2C99">
        <w:rPr>
          <w:rFonts w:cs="Times New Roman"/>
          <w:szCs w:val="24"/>
        </w:rPr>
        <w:t>$</w:t>
      </w:r>
      <w:r>
        <w:rPr>
          <w:rFonts w:cs="Times New Roman"/>
          <w:szCs w:val="24"/>
        </w:rPr>
        <w:t>125</w:t>
      </w:r>
      <w:r w:rsidR="00BF2C99">
        <w:rPr>
          <w:rFonts w:cs="Times New Roman"/>
          <w:szCs w:val="24"/>
        </w:rPr>
        <w:t>,000,000</w:t>
      </w:r>
      <w:r>
        <w:rPr>
          <w:rFonts w:cs="Times New Roman"/>
          <w:szCs w:val="24"/>
        </w:rPr>
        <w:t xml:space="preserve"> over a five year period).</w:t>
      </w:r>
    </w:p>
    <w:p w:rsidR="00D01E2A" w:rsidRPr="00AB441F" w:rsidRDefault="00D01E2A" w:rsidP="00062298">
      <w:pPr>
        <w:pStyle w:val="NoSpacing"/>
        <w:ind w:left="720"/>
        <w:rPr>
          <w:rFonts w:cs="Times New Roman"/>
          <w:szCs w:val="24"/>
        </w:rPr>
      </w:pPr>
    </w:p>
    <w:p w:rsidR="00D01E2A" w:rsidRDefault="00D01E2A" w:rsidP="00062298">
      <w:pPr>
        <w:pStyle w:val="NoSpacing"/>
        <w:numPr>
          <w:ilvl w:val="0"/>
          <w:numId w:val="7"/>
        </w:numPr>
        <w:ind w:left="720"/>
        <w:rPr>
          <w:rFonts w:cs="Times New Roman"/>
          <w:szCs w:val="24"/>
        </w:rPr>
      </w:pPr>
      <w:r>
        <w:rPr>
          <w:rFonts w:cs="Times New Roman"/>
          <w:szCs w:val="24"/>
        </w:rPr>
        <w:t xml:space="preserve">Truth and Reconciliation Commission: </w:t>
      </w:r>
      <w:proofErr w:type="gramStart"/>
      <w:r>
        <w:rPr>
          <w:rFonts w:cs="Times New Roman"/>
          <w:szCs w:val="24"/>
        </w:rPr>
        <w:t>a non-judi</w:t>
      </w:r>
      <w:r w:rsidR="00BF2C99">
        <w:rPr>
          <w:rFonts w:cs="Times New Roman"/>
          <w:szCs w:val="24"/>
        </w:rPr>
        <w:t>cial inquiry</w:t>
      </w:r>
      <w:proofErr w:type="gramEnd"/>
      <w:r w:rsidR="00BF2C99">
        <w:rPr>
          <w:rFonts w:cs="Times New Roman"/>
          <w:szCs w:val="24"/>
        </w:rPr>
        <w:t xml:space="preserve"> ($60,000,000</w:t>
      </w:r>
      <w:r>
        <w:rPr>
          <w:rFonts w:cs="Times New Roman"/>
          <w:szCs w:val="24"/>
        </w:rPr>
        <w:t xml:space="preserve"> for a five year operating period) that will host seven national events, establish a National Research Centre, and establish an Aboriginal advisory committee.</w:t>
      </w:r>
    </w:p>
    <w:p w:rsidR="00D01E2A" w:rsidRPr="004C77CB" w:rsidRDefault="00D01E2A" w:rsidP="00062298">
      <w:pPr>
        <w:pStyle w:val="NoSpacing"/>
        <w:ind w:left="720"/>
        <w:rPr>
          <w:rFonts w:cs="Times New Roman"/>
          <w:szCs w:val="24"/>
        </w:rPr>
      </w:pPr>
    </w:p>
    <w:p w:rsidR="00D01E2A" w:rsidRDefault="00D01E2A" w:rsidP="00062298">
      <w:pPr>
        <w:pStyle w:val="NoSpacing"/>
        <w:numPr>
          <w:ilvl w:val="0"/>
          <w:numId w:val="7"/>
        </w:numPr>
        <w:ind w:left="720"/>
        <w:rPr>
          <w:rFonts w:cs="Times New Roman"/>
          <w:szCs w:val="24"/>
        </w:rPr>
      </w:pPr>
      <w:r>
        <w:rPr>
          <w:rFonts w:cs="Times New Roman"/>
          <w:szCs w:val="24"/>
        </w:rPr>
        <w:t>Commemor</w:t>
      </w:r>
      <w:r w:rsidR="00BF2C99">
        <w:rPr>
          <w:rFonts w:cs="Times New Roman"/>
          <w:szCs w:val="24"/>
        </w:rPr>
        <w:t>ation Fund: a fund of $20,000,000</w:t>
      </w:r>
      <w:r>
        <w:rPr>
          <w:rFonts w:cs="Times New Roman"/>
          <w:szCs w:val="24"/>
        </w:rPr>
        <w:t xml:space="preserve"> dollars for national and community-based commemorative/memorial projects.</w:t>
      </w:r>
    </w:p>
    <w:p w:rsidR="00D01E2A" w:rsidRPr="004C77CB" w:rsidRDefault="00D01E2A" w:rsidP="00062298">
      <w:pPr>
        <w:pStyle w:val="NoSpacing"/>
        <w:ind w:left="720"/>
        <w:rPr>
          <w:rFonts w:cs="Times New Roman"/>
          <w:szCs w:val="24"/>
        </w:rPr>
      </w:pPr>
    </w:p>
    <w:p w:rsidR="00D01E2A" w:rsidRDefault="00D01E2A" w:rsidP="00062298">
      <w:pPr>
        <w:pStyle w:val="NoSpacing"/>
        <w:numPr>
          <w:ilvl w:val="0"/>
          <w:numId w:val="7"/>
        </w:numPr>
        <w:ind w:left="720"/>
        <w:rPr>
          <w:rFonts w:cs="Times New Roman"/>
          <w:szCs w:val="24"/>
        </w:rPr>
      </w:pPr>
      <w:r>
        <w:rPr>
          <w:rFonts w:cs="Times New Roman"/>
          <w:szCs w:val="24"/>
        </w:rPr>
        <w:lastRenderedPageBreak/>
        <w:t>Health Canada: Canada will provide psychosocial support for IAP and TRC proceedings.</w:t>
      </w:r>
      <w:r w:rsidR="00674E88">
        <w:rPr>
          <w:rStyle w:val="FootnoteReference"/>
          <w:rFonts w:cs="Times New Roman"/>
          <w:szCs w:val="24"/>
        </w:rPr>
        <w:footnoteReference w:id="36"/>
      </w:r>
    </w:p>
    <w:p w:rsidR="00D01E2A" w:rsidRDefault="00D01E2A" w:rsidP="008B41F8">
      <w:pPr>
        <w:pStyle w:val="NoSpacing"/>
        <w:rPr>
          <w:rFonts w:cs="Times New Roman"/>
          <w:szCs w:val="24"/>
        </w:rPr>
      </w:pPr>
    </w:p>
    <w:p w:rsidR="00B63ABA" w:rsidRDefault="00B63ABA" w:rsidP="008B41F8">
      <w:pPr>
        <w:pStyle w:val="NoSpacing"/>
        <w:rPr>
          <w:rFonts w:cs="Times New Roman"/>
          <w:szCs w:val="24"/>
        </w:rPr>
      </w:pPr>
    </w:p>
    <w:p w:rsidR="00051B9C" w:rsidRDefault="00D01E2A" w:rsidP="008B41F8">
      <w:pPr>
        <w:pStyle w:val="NoSpacing"/>
        <w:spacing w:line="480" w:lineRule="auto"/>
        <w:ind w:firstLine="720"/>
        <w:rPr>
          <w:rFonts w:cs="Times New Roman"/>
          <w:szCs w:val="24"/>
        </w:rPr>
      </w:pPr>
      <w:r>
        <w:rPr>
          <w:rFonts w:cs="Times New Roman"/>
          <w:szCs w:val="24"/>
        </w:rPr>
        <w:t>It is important to note that there are students who attended assimilatory schools</w:t>
      </w:r>
      <w:r w:rsidR="0033613B">
        <w:rPr>
          <w:rFonts w:cs="Times New Roman"/>
          <w:szCs w:val="24"/>
        </w:rPr>
        <w:t xml:space="preserve"> that were not boarding schools. Students</w:t>
      </w:r>
      <w:r>
        <w:rPr>
          <w:rFonts w:cs="Times New Roman"/>
          <w:szCs w:val="24"/>
        </w:rPr>
        <w:t xml:space="preserve"> did not reside there</w:t>
      </w:r>
      <w:r w:rsidR="0033613B">
        <w:rPr>
          <w:rFonts w:cs="Times New Roman"/>
          <w:szCs w:val="24"/>
        </w:rPr>
        <w:t xml:space="preserve"> and</w:t>
      </w:r>
      <w:r w:rsidR="005E7A48">
        <w:rPr>
          <w:rFonts w:cs="Times New Roman"/>
          <w:szCs w:val="24"/>
        </w:rPr>
        <w:t xml:space="preserve"> are known as</w:t>
      </w:r>
      <w:r w:rsidR="0033613B">
        <w:rPr>
          <w:rFonts w:cs="Times New Roman"/>
          <w:szCs w:val="24"/>
        </w:rPr>
        <w:t xml:space="preserve"> day school students</w:t>
      </w:r>
      <w:r>
        <w:rPr>
          <w:rFonts w:cs="Times New Roman"/>
          <w:szCs w:val="24"/>
        </w:rPr>
        <w:t xml:space="preserve">. </w:t>
      </w:r>
      <w:r w:rsidR="005E7A48">
        <w:rPr>
          <w:rFonts w:cs="Times New Roman"/>
          <w:szCs w:val="24"/>
        </w:rPr>
        <w:t>Like IRS survivors, s</w:t>
      </w:r>
      <w:r>
        <w:rPr>
          <w:rFonts w:cs="Times New Roman"/>
          <w:szCs w:val="24"/>
        </w:rPr>
        <w:t>tudents of these schools also report similar experiences of</w:t>
      </w:r>
      <w:r w:rsidR="00D94B24">
        <w:rPr>
          <w:rFonts w:cs="Times New Roman"/>
          <w:szCs w:val="24"/>
        </w:rPr>
        <w:t xml:space="preserve"> assimilation and </w:t>
      </w:r>
      <w:r>
        <w:rPr>
          <w:rFonts w:cs="Times New Roman"/>
          <w:szCs w:val="24"/>
        </w:rPr>
        <w:t>abuse</w:t>
      </w:r>
      <w:r w:rsidR="005E7A48">
        <w:rPr>
          <w:rFonts w:cs="Times New Roman"/>
          <w:szCs w:val="24"/>
        </w:rPr>
        <w:t>. I</w:t>
      </w:r>
      <w:r>
        <w:rPr>
          <w:rFonts w:cs="Times New Roman"/>
          <w:szCs w:val="24"/>
        </w:rPr>
        <w:t>n 2009</w:t>
      </w:r>
      <w:r w:rsidR="00674E88">
        <w:rPr>
          <w:rFonts w:cs="Times New Roman"/>
          <w:szCs w:val="24"/>
        </w:rPr>
        <w:t>,</w:t>
      </w:r>
      <w:r>
        <w:rPr>
          <w:rFonts w:cs="Times New Roman"/>
          <w:szCs w:val="24"/>
        </w:rPr>
        <w:t xml:space="preserve"> survivors </w:t>
      </w:r>
      <w:r w:rsidR="0041321F">
        <w:rPr>
          <w:rFonts w:cs="Times New Roman"/>
          <w:szCs w:val="24"/>
        </w:rPr>
        <w:t>initiated</w:t>
      </w:r>
      <w:r>
        <w:rPr>
          <w:rFonts w:cs="Times New Roman"/>
          <w:szCs w:val="24"/>
        </w:rPr>
        <w:t xml:space="preserve"> a class</w:t>
      </w:r>
      <w:r w:rsidR="00965EDC">
        <w:rPr>
          <w:rFonts w:cs="Times New Roman"/>
          <w:szCs w:val="24"/>
        </w:rPr>
        <w:t>-</w:t>
      </w:r>
      <w:r>
        <w:rPr>
          <w:rFonts w:cs="Times New Roman"/>
          <w:szCs w:val="24"/>
        </w:rPr>
        <w:t xml:space="preserve">action lawsuit </w:t>
      </w:r>
      <w:r w:rsidR="0041321F">
        <w:rPr>
          <w:rFonts w:cs="Times New Roman"/>
          <w:szCs w:val="24"/>
        </w:rPr>
        <w:t xml:space="preserve">that </w:t>
      </w:r>
      <w:r>
        <w:rPr>
          <w:rFonts w:cs="Times New Roman"/>
          <w:szCs w:val="24"/>
        </w:rPr>
        <w:t>represent</w:t>
      </w:r>
      <w:r w:rsidR="0041321F">
        <w:rPr>
          <w:rFonts w:cs="Times New Roman"/>
          <w:szCs w:val="24"/>
        </w:rPr>
        <w:t>ed</w:t>
      </w:r>
      <w:r>
        <w:rPr>
          <w:rFonts w:cs="Times New Roman"/>
          <w:szCs w:val="24"/>
        </w:rPr>
        <w:t xml:space="preserve"> thousands of day school students from across Canada. The Indian Residential School settlement agreement went into effect in 2006 and excluded </w:t>
      </w:r>
      <w:r w:rsidR="00674E88">
        <w:rPr>
          <w:rFonts w:cs="Times New Roman"/>
          <w:szCs w:val="24"/>
        </w:rPr>
        <w:t xml:space="preserve">both </w:t>
      </w:r>
      <w:r>
        <w:rPr>
          <w:rFonts w:cs="Times New Roman"/>
          <w:szCs w:val="24"/>
        </w:rPr>
        <w:t>day school attendees and the Métis, the former of which are currently seeking redress.</w:t>
      </w:r>
      <w:r>
        <w:rPr>
          <w:rStyle w:val="FootnoteReference"/>
          <w:rFonts w:cs="Times New Roman"/>
          <w:szCs w:val="24"/>
        </w:rPr>
        <w:footnoteReference w:id="37"/>
      </w:r>
      <w:r>
        <w:rPr>
          <w:rFonts w:cs="Times New Roman"/>
          <w:szCs w:val="24"/>
        </w:rPr>
        <w:t xml:space="preserve"> In June 2008, Prime Minister Stephen Harper gave a statement of apology in the Canadian House of Commons addressing the Canadian government’s long-standing efforts t</w:t>
      </w:r>
      <w:r w:rsidR="003F4A3E">
        <w:rPr>
          <w:rFonts w:cs="Times New Roman"/>
          <w:szCs w:val="24"/>
        </w:rPr>
        <w:t>o “kill the Indian in the child,</w:t>
      </w:r>
      <w:r>
        <w:rPr>
          <w:rFonts w:cs="Times New Roman"/>
          <w:szCs w:val="24"/>
        </w:rPr>
        <w:t>”</w:t>
      </w:r>
      <w:r w:rsidR="00520ABA" w:rsidRPr="00520ABA">
        <w:rPr>
          <w:rStyle w:val="FootnoteReference"/>
          <w:rFonts w:cs="Times New Roman"/>
          <w:szCs w:val="24"/>
        </w:rPr>
        <w:t xml:space="preserve"> </w:t>
      </w:r>
      <w:r w:rsidR="003F4A3E">
        <w:rPr>
          <w:rFonts w:cs="Times New Roman"/>
          <w:szCs w:val="24"/>
        </w:rPr>
        <w:t xml:space="preserve">and in </w:t>
      </w:r>
      <w:r>
        <w:rPr>
          <w:rFonts w:cs="Times New Roman"/>
          <w:szCs w:val="24"/>
        </w:rPr>
        <w:t>2009, the Truth and Reconciliation Commission established the Missing Children Project to gather data on the children who did not return home from the residential s</w:t>
      </w:r>
      <w:r w:rsidR="003F4A3E">
        <w:rPr>
          <w:rFonts w:cs="Times New Roman"/>
          <w:szCs w:val="24"/>
        </w:rPr>
        <w:t>chools.</w:t>
      </w:r>
      <w:r w:rsidR="003F4A3E">
        <w:rPr>
          <w:rStyle w:val="FootnoteReference"/>
          <w:rFonts w:cs="Times New Roman"/>
          <w:szCs w:val="24"/>
        </w:rPr>
        <w:footnoteReference w:id="38"/>
      </w:r>
      <w:r w:rsidR="003F4A3E">
        <w:rPr>
          <w:rFonts w:cs="Times New Roman"/>
          <w:szCs w:val="24"/>
        </w:rPr>
        <w:t xml:space="preserve"> </w:t>
      </w:r>
      <w:r w:rsidR="00D80DE7">
        <w:rPr>
          <w:rFonts w:cs="Times New Roman"/>
          <w:szCs w:val="24"/>
        </w:rPr>
        <w:t>Initially, i</w:t>
      </w:r>
      <w:r w:rsidR="003F4A3E">
        <w:rPr>
          <w:rFonts w:cs="Times New Roman"/>
          <w:szCs w:val="24"/>
        </w:rPr>
        <w:t>t was t</w:t>
      </w:r>
      <w:r w:rsidR="0041321F">
        <w:rPr>
          <w:rFonts w:cs="Times New Roman"/>
          <w:szCs w:val="24"/>
        </w:rPr>
        <w:t>he MCP’s</w:t>
      </w:r>
      <w:r w:rsidR="003F4A3E">
        <w:rPr>
          <w:rFonts w:cs="Times New Roman"/>
          <w:szCs w:val="24"/>
        </w:rPr>
        <w:t xml:space="preserve"> pre</w:t>
      </w:r>
      <w:r w:rsidR="00D80DE7">
        <w:rPr>
          <w:rFonts w:cs="Times New Roman"/>
          <w:szCs w:val="24"/>
        </w:rPr>
        <w:t>liminary forensic work</w:t>
      </w:r>
      <w:r w:rsidR="00674E88">
        <w:rPr>
          <w:rFonts w:cs="Times New Roman"/>
          <w:szCs w:val="24"/>
        </w:rPr>
        <w:t>, with its limitations and challenges</w:t>
      </w:r>
      <w:r w:rsidR="00D80DE7">
        <w:rPr>
          <w:rFonts w:cs="Times New Roman"/>
          <w:szCs w:val="24"/>
        </w:rPr>
        <w:t xml:space="preserve"> in this sociopolitical context that </w:t>
      </w:r>
      <w:r w:rsidR="009B417B">
        <w:rPr>
          <w:rFonts w:cs="Times New Roman"/>
          <w:szCs w:val="24"/>
        </w:rPr>
        <w:t>inspired the research question concerning perceptions of efficacy.</w:t>
      </w:r>
      <w:r w:rsidR="00674E88">
        <w:rPr>
          <w:rFonts w:cs="Times New Roman"/>
          <w:szCs w:val="24"/>
        </w:rPr>
        <w:t xml:space="preserve"> To document missing children from over 130 residential schools, across the entire country of Canada, with each school containing a cemetery</w:t>
      </w:r>
      <w:r w:rsidR="00965EDC">
        <w:rPr>
          <w:rFonts w:cs="Times New Roman"/>
          <w:szCs w:val="24"/>
        </w:rPr>
        <w:t xml:space="preserve"> -</w:t>
      </w:r>
      <w:r w:rsidR="00674E88">
        <w:rPr>
          <w:rFonts w:cs="Times New Roman"/>
          <w:szCs w:val="24"/>
        </w:rPr>
        <w:t xml:space="preserve"> in addition to potentially unrecorded mass graves</w:t>
      </w:r>
      <w:r w:rsidR="00965EDC">
        <w:rPr>
          <w:rFonts w:cs="Times New Roman"/>
          <w:szCs w:val="24"/>
        </w:rPr>
        <w:t xml:space="preserve"> -</w:t>
      </w:r>
      <w:r w:rsidR="00674E88">
        <w:rPr>
          <w:rFonts w:cs="Times New Roman"/>
          <w:szCs w:val="24"/>
        </w:rPr>
        <w:t xml:space="preserve"> is a monumental task that surely could not be completed in the five year mandate of the TRCC, if at all. Additionally, TRCC staffing and funding was already stretched thin with just the preliminary archiv</w:t>
      </w:r>
      <w:r w:rsidR="003B6A99">
        <w:rPr>
          <w:rFonts w:cs="Times New Roman"/>
          <w:szCs w:val="24"/>
        </w:rPr>
        <w:t>al research; so decisions concerning the missing children w</w:t>
      </w:r>
      <w:r w:rsidR="005E7A48">
        <w:rPr>
          <w:rFonts w:cs="Times New Roman"/>
          <w:szCs w:val="24"/>
        </w:rPr>
        <w:t>ere</w:t>
      </w:r>
      <w:r w:rsidR="003B6A99">
        <w:rPr>
          <w:rFonts w:cs="Times New Roman"/>
          <w:szCs w:val="24"/>
        </w:rPr>
        <w:t xml:space="preserve"> of particular interest</w:t>
      </w:r>
      <w:r w:rsidR="00BF2C99">
        <w:rPr>
          <w:rFonts w:cs="Times New Roman"/>
          <w:szCs w:val="24"/>
        </w:rPr>
        <w:t xml:space="preserve"> from </w:t>
      </w:r>
      <w:r w:rsidR="005E7A48">
        <w:rPr>
          <w:rFonts w:cs="Times New Roman"/>
          <w:szCs w:val="24"/>
        </w:rPr>
        <w:t>a</w:t>
      </w:r>
      <w:r w:rsidR="00BF2C99">
        <w:rPr>
          <w:rFonts w:cs="Times New Roman"/>
          <w:szCs w:val="24"/>
        </w:rPr>
        <w:t xml:space="preserve"> forensic anthropology perspective</w:t>
      </w:r>
      <w:r w:rsidR="005E7A48">
        <w:rPr>
          <w:rFonts w:cs="Times New Roman"/>
          <w:szCs w:val="24"/>
        </w:rPr>
        <w:t>, layi</w:t>
      </w:r>
      <w:r w:rsidR="00D05F36">
        <w:rPr>
          <w:rFonts w:cs="Times New Roman"/>
          <w:szCs w:val="24"/>
        </w:rPr>
        <w:t>ng a foundation for</w:t>
      </w:r>
      <w:r w:rsidR="005E7A48">
        <w:rPr>
          <w:rFonts w:cs="Times New Roman"/>
          <w:szCs w:val="24"/>
        </w:rPr>
        <w:t xml:space="preserve"> this research endeavor.</w:t>
      </w:r>
    </w:p>
    <w:p w:rsidR="00150D08" w:rsidRDefault="00051B9C" w:rsidP="008B41F8">
      <w:pPr>
        <w:pStyle w:val="Standard"/>
        <w:ind w:firstLine="0"/>
        <w:rPr>
          <w:noProof/>
        </w:rPr>
      </w:pPr>
      <w:r>
        <w:rPr>
          <w:i/>
          <w:noProof/>
        </w:rPr>
        <w:lastRenderedPageBreak/>
        <w:t>Project Rationale</w:t>
      </w:r>
    </w:p>
    <w:p w:rsidR="009075EA" w:rsidRDefault="00D05F36" w:rsidP="008B41F8">
      <w:pPr>
        <w:pStyle w:val="NoSpacing"/>
        <w:spacing w:line="480" w:lineRule="auto"/>
        <w:ind w:firstLine="720"/>
        <w:rPr>
          <w:rFonts w:cs="Times New Roman"/>
          <w:szCs w:val="24"/>
        </w:rPr>
      </w:pPr>
      <w:r>
        <w:rPr>
          <w:rFonts w:cs="Times New Roman"/>
          <w:szCs w:val="24"/>
        </w:rPr>
        <w:t xml:space="preserve">Anthropological </w:t>
      </w:r>
      <w:r w:rsidR="009075EA">
        <w:rPr>
          <w:rFonts w:cs="Times New Roman"/>
          <w:szCs w:val="24"/>
        </w:rPr>
        <w:t>knowledge</w:t>
      </w:r>
      <w:r>
        <w:rPr>
          <w:rFonts w:cs="Times New Roman"/>
          <w:szCs w:val="24"/>
        </w:rPr>
        <w:t>, be it forensic, cultural, or otherwise,</w:t>
      </w:r>
      <w:r w:rsidR="009075EA">
        <w:rPr>
          <w:rFonts w:cs="Times New Roman"/>
          <w:szCs w:val="24"/>
        </w:rPr>
        <w:t xml:space="preserve"> can be used for political gain</w:t>
      </w:r>
      <w:r w:rsidR="0030281C">
        <w:rPr>
          <w:rFonts w:cs="Times New Roman"/>
          <w:szCs w:val="24"/>
        </w:rPr>
        <w:t xml:space="preserve">. </w:t>
      </w:r>
      <w:r>
        <w:rPr>
          <w:rFonts w:cs="Times New Roman"/>
          <w:szCs w:val="24"/>
        </w:rPr>
        <w:t xml:space="preserve">It is the political implications of anthropological work that drove the inquiry into perceptions of transitional justice efficacy forward. </w:t>
      </w:r>
      <w:r w:rsidR="00B064CE">
        <w:rPr>
          <w:rFonts w:cs="Times New Roman"/>
          <w:szCs w:val="24"/>
        </w:rPr>
        <w:t>While scientists and researchers often strive to unobtrusively conduct their work, an anthropologist’s very presence, let alone his/her/</w:t>
      </w:r>
      <w:proofErr w:type="spellStart"/>
      <w:r w:rsidR="00B064CE">
        <w:rPr>
          <w:rFonts w:cs="Times New Roman"/>
          <w:szCs w:val="24"/>
        </w:rPr>
        <w:t>zir</w:t>
      </w:r>
      <w:proofErr w:type="spellEnd"/>
      <w:r w:rsidR="00B064CE">
        <w:rPr>
          <w:rFonts w:cs="Times New Roman"/>
          <w:szCs w:val="24"/>
        </w:rPr>
        <w:t xml:space="preserve"> interpretations of data, </w:t>
      </w:r>
      <w:r w:rsidR="009075EA">
        <w:rPr>
          <w:rFonts w:cs="Times New Roman"/>
          <w:szCs w:val="24"/>
        </w:rPr>
        <w:t>impacts communities. Because of this, I chose to enter the field as a holistically trained anthropologist to assess the sociopolitical scenario in which a forensic anthropologist would become an active agent</w:t>
      </w:r>
      <w:r w:rsidR="00464961">
        <w:rPr>
          <w:rFonts w:cs="Times New Roman"/>
          <w:szCs w:val="24"/>
        </w:rPr>
        <w:t>, asking questions that could inform a</w:t>
      </w:r>
      <w:r w:rsidR="003B6A99">
        <w:rPr>
          <w:rFonts w:cs="Times New Roman"/>
          <w:szCs w:val="24"/>
        </w:rPr>
        <w:t>ny</w:t>
      </w:r>
      <w:r w:rsidR="00464961">
        <w:rPr>
          <w:rFonts w:cs="Times New Roman"/>
          <w:szCs w:val="24"/>
        </w:rPr>
        <w:t xml:space="preserve"> </w:t>
      </w:r>
      <w:r w:rsidR="00965EDC">
        <w:rPr>
          <w:rFonts w:cs="Times New Roman"/>
          <w:szCs w:val="24"/>
        </w:rPr>
        <w:t xml:space="preserve">transitional justice </w:t>
      </w:r>
      <w:r w:rsidR="00464961">
        <w:rPr>
          <w:rFonts w:cs="Times New Roman"/>
          <w:szCs w:val="24"/>
        </w:rPr>
        <w:t>facilitator of the sociopolitical tenor of the situation.</w:t>
      </w:r>
      <w:r w:rsidR="00A520BB" w:rsidRPr="00A520BB">
        <w:rPr>
          <w:rStyle w:val="FootnoteReference"/>
          <w:rFonts w:cs="Times New Roman"/>
          <w:szCs w:val="24"/>
        </w:rPr>
        <w:t xml:space="preserve"> </w:t>
      </w:r>
      <w:r w:rsidR="00A520BB">
        <w:rPr>
          <w:rStyle w:val="FootnoteReference"/>
          <w:rFonts w:cs="Times New Roman"/>
          <w:szCs w:val="24"/>
        </w:rPr>
        <w:footnoteReference w:id="39"/>
      </w:r>
      <w:r w:rsidR="00464961">
        <w:rPr>
          <w:rFonts w:cs="Times New Roman"/>
          <w:szCs w:val="24"/>
        </w:rPr>
        <w:t xml:space="preserve"> </w:t>
      </w:r>
      <w:r w:rsidR="003B6A99">
        <w:rPr>
          <w:rFonts w:cs="Times New Roman"/>
          <w:szCs w:val="24"/>
        </w:rPr>
        <w:t xml:space="preserve">Facilitators include, but are not limited to, reconciliation workshop leaders, non-governmental organization (NGO) staff, TRCC staff and volunteers, independent assessment process lawyers, band council members, and the clergy. </w:t>
      </w:r>
      <w:r w:rsidR="009075EA">
        <w:rPr>
          <w:rFonts w:cs="Times New Roman"/>
          <w:szCs w:val="24"/>
        </w:rPr>
        <w:t xml:space="preserve">A forensic anthropologist is </w:t>
      </w:r>
      <w:r w:rsidR="00464961">
        <w:rPr>
          <w:rFonts w:cs="Times New Roman"/>
          <w:szCs w:val="24"/>
        </w:rPr>
        <w:t>an investigator</w:t>
      </w:r>
      <w:r w:rsidR="009075EA">
        <w:rPr>
          <w:rFonts w:cs="Times New Roman"/>
          <w:szCs w:val="24"/>
        </w:rPr>
        <w:t xml:space="preserve"> </w:t>
      </w:r>
      <w:r w:rsidR="002970E7">
        <w:rPr>
          <w:rFonts w:cs="Times New Roman"/>
          <w:szCs w:val="24"/>
        </w:rPr>
        <w:t xml:space="preserve">of mass or unmarked graves </w:t>
      </w:r>
      <w:r w:rsidR="009075EA">
        <w:rPr>
          <w:rFonts w:cs="Times New Roman"/>
          <w:szCs w:val="24"/>
        </w:rPr>
        <w:t xml:space="preserve">in communities that have already experienced human rights violations </w:t>
      </w:r>
      <w:r w:rsidR="00464961">
        <w:rPr>
          <w:rFonts w:cs="Times New Roman"/>
          <w:szCs w:val="24"/>
        </w:rPr>
        <w:t xml:space="preserve">and </w:t>
      </w:r>
      <w:r w:rsidR="009075EA">
        <w:rPr>
          <w:rFonts w:cs="Times New Roman"/>
          <w:szCs w:val="24"/>
        </w:rPr>
        <w:t>whose findings can be framed to support various sociopolitical agendas</w:t>
      </w:r>
      <w:r w:rsidR="00464961">
        <w:rPr>
          <w:rFonts w:cs="Times New Roman"/>
          <w:szCs w:val="24"/>
        </w:rPr>
        <w:t>. Furthermore, knowledge generated</w:t>
      </w:r>
      <w:r w:rsidR="00C93D23">
        <w:rPr>
          <w:rFonts w:cs="Times New Roman"/>
          <w:szCs w:val="24"/>
        </w:rPr>
        <w:t xml:space="preserve"> is affected by</w:t>
      </w:r>
      <w:r w:rsidR="0030281C">
        <w:rPr>
          <w:rFonts w:cs="Times New Roman"/>
          <w:szCs w:val="24"/>
        </w:rPr>
        <w:t xml:space="preserve"> the research method</w:t>
      </w:r>
      <w:r w:rsidR="00965EDC">
        <w:rPr>
          <w:rFonts w:cs="Times New Roman"/>
          <w:szCs w:val="24"/>
        </w:rPr>
        <w:t>s</w:t>
      </w:r>
      <w:r w:rsidR="0030281C">
        <w:rPr>
          <w:rFonts w:cs="Times New Roman"/>
          <w:szCs w:val="24"/>
        </w:rPr>
        <w:t xml:space="preserve"> used, the presence of the researcher, and the theory used to select methods and frame analyses.</w:t>
      </w:r>
      <w:r w:rsidR="00464961">
        <w:rPr>
          <w:rFonts w:cs="Times New Roman"/>
          <w:szCs w:val="24"/>
        </w:rPr>
        <w:t xml:space="preserve"> These factors led to the project presented here which, while </w:t>
      </w:r>
      <w:r w:rsidR="00965EDC">
        <w:rPr>
          <w:rFonts w:cs="Times New Roman"/>
          <w:szCs w:val="24"/>
        </w:rPr>
        <w:t>addressing and seeking to answer</w:t>
      </w:r>
      <w:r w:rsidR="00464961">
        <w:rPr>
          <w:rFonts w:cs="Times New Roman"/>
          <w:szCs w:val="24"/>
        </w:rPr>
        <w:t xml:space="preserve"> theoretical questions concerning transitional justice, also explores how anthropological knowledge is produced and </w:t>
      </w:r>
      <w:r w:rsidR="00965EDC">
        <w:rPr>
          <w:rFonts w:cs="Times New Roman"/>
          <w:szCs w:val="24"/>
        </w:rPr>
        <w:t xml:space="preserve">the </w:t>
      </w:r>
      <w:r w:rsidR="00464961">
        <w:rPr>
          <w:rFonts w:cs="Times New Roman"/>
          <w:szCs w:val="24"/>
        </w:rPr>
        <w:t>potential impacts of that knowledge production.</w:t>
      </w:r>
      <w:r w:rsidR="009517C4">
        <w:rPr>
          <w:rFonts w:cs="Times New Roman"/>
          <w:szCs w:val="24"/>
        </w:rPr>
        <w:t xml:space="preserve"> </w:t>
      </w:r>
    </w:p>
    <w:p w:rsidR="00C93D23" w:rsidRDefault="00C93D23" w:rsidP="008B41F8">
      <w:pPr>
        <w:pStyle w:val="NoSpacing"/>
        <w:spacing w:line="480" w:lineRule="auto"/>
        <w:ind w:firstLine="720"/>
        <w:rPr>
          <w:rFonts w:cs="Times New Roman"/>
          <w:szCs w:val="24"/>
        </w:rPr>
      </w:pPr>
      <w:r>
        <w:rPr>
          <w:rFonts w:cs="Times New Roman"/>
          <w:szCs w:val="24"/>
        </w:rPr>
        <w:t>Anthropology is divided</w:t>
      </w:r>
      <w:r w:rsidR="009517C4">
        <w:rPr>
          <w:rFonts w:cs="Times New Roman"/>
          <w:szCs w:val="24"/>
        </w:rPr>
        <w:t xml:space="preserve"> into </w:t>
      </w:r>
      <w:r>
        <w:rPr>
          <w:rFonts w:cs="Times New Roman"/>
          <w:szCs w:val="24"/>
        </w:rPr>
        <w:t xml:space="preserve">the four major </w:t>
      </w:r>
      <w:proofErr w:type="spellStart"/>
      <w:r>
        <w:rPr>
          <w:rFonts w:cs="Times New Roman"/>
          <w:szCs w:val="24"/>
        </w:rPr>
        <w:t>subdisciplines</w:t>
      </w:r>
      <w:proofErr w:type="spellEnd"/>
      <w:r>
        <w:rPr>
          <w:rFonts w:cs="Times New Roman"/>
          <w:szCs w:val="24"/>
        </w:rPr>
        <w:t xml:space="preserve"> of</w:t>
      </w:r>
      <w:r w:rsidR="009517C4">
        <w:rPr>
          <w:rFonts w:cs="Times New Roman"/>
          <w:szCs w:val="24"/>
        </w:rPr>
        <w:t xml:space="preserve"> biological, cultural,</w:t>
      </w:r>
      <w:r>
        <w:rPr>
          <w:rFonts w:cs="Times New Roman"/>
          <w:szCs w:val="24"/>
        </w:rPr>
        <w:t xml:space="preserve"> linguistic, and archaeological anthropology; however, the training across </w:t>
      </w:r>
      <w:proofErr w:type="spellStart"/>
      <w:r>
        <w:rPr>
          <w:rFonts w:cs="Times New Roman"/>
          <w:szCs w:val="24"/>
        </w:rPr>
        <w:t>subdisciplines</w:t>
      </w:r>
      <w:proofErr w:type="spellEnd"/>
      <w:r>
        <w:rPr>
          <w:rFonts w:cs="Times New Roman"/>
          <w:szCs w:val="24"/>
        </w:rPr>
        <w:t xml:space="preserve"> varies widely.</w:t>
      </w:r>
      <w:r w:rsidR="009517C4">
        <w:rPr>
          <w:rFonts w:cs="Times New Roman"/>
          <w:szCs w:val="24"/>
        </w:rPr>
        <w:t xml:space="preserve"> </w:t>
      </w:r>
      <w:r w:rsidR="005F4461">
        <w:rPr>
          <w:rFonts w:cs="Times New Roman"/>
          <w:szCs w:val="24"/>
        </w:rPr>
        <w:t xml:space="preserve">Forensic </w:t>
      </w:r>
      <w:r w:rsidR="002567B8">
        <w:rPr>
          <w:rFonts w:cs="Times New Roman"/>
          <w:szCs w:val="24"/>
        </w:rPr>
        <w:t>anthropology</w:t>
      </w:r>
      <w:r w:rsidR="005F4461">
        <w:rPr>
          <w:rFonts w:cs="Times New Roman"/>
          <w:szCs w:val="24"/>
        </w:rPr>
        <w:t>,</w:t>
      </w:r>
      <w:r w:rsidR="009517C4">
        <w:rPr>
          <w:rFonts w:cs="Times New Roman"/>
          <w:szCs w:val="24"/>
        </w:rPr>
        <w:t xml:space="preserve"> under the umbrella </w:t>
      </w:r>
      <w:r w:rsidR="005F4461">
        <w:rPr>
          <w:rFonts w:cs="Times New Roman"/>
          <w:szCs w:val="24"/>
        </w:rPr>
        <w:t>of biological anthropology,</w:t>
      </w:r>
      <w:r w:rsidR="003B6A99">
        <w:rPr>
          <w:rFonts w:cs="Times New Roman"/>
          <w:szCs w:val="24"/>
        </w:rPr>
        <w:t xml:space="preserve"> often focuses heavily</w:t>
      </w:r>
      <w:r w:rsidR="00A603C8">
        <w:rPr>
          <w:rFonts w:cs="Times New Roman"/>
          <w:szCs w:val="24"/>
        </w:rPr>
        <w:t xml:space="preserve"> </w:t>
      </w:r>
      <w:r w:rsidR="003B6A99">
        <w:rPr>
          <w:rFonts w:cs="Times New Roman"/>
          <w:szCs w:val="24"/>
        </w:rPr>
        <w:t xml:space="preserve">on the use of </w:t>
      </w:r>
      <w:r w:rsidR="003B584C">
        <w:rPr>
          <w:rFonts w:cs="Times New Roman"/>
          <w:szCs w:val="24"/>
        </w:rPr>
        <w:t>evolutionary biological</w:t>
      </w:r>
      <w:r w:rsidR="005F4461">
        <w:rPr>
          <w:rFonts w:cs="Times New Roman"/>
          <w:szCs w:val="24"/>
        </w:rPr>
        <w:t xml:space="preserve"> theory; </w:t>
      </w:r>
      <w:r w:rsidR="00BA20C0">
        <w:rPr>
          <w:rFonts w:cs="Times New Roman"/>
          <w:szCs w:val="24"/>
        </w:rPr>
        <w:t>many</w:t>
      </w:r>
      <w:r w:rsidR="00085115">
        <w:rPr>
          <w:rFonts w:cs="Times New Roman"/>
          <w:szCs w:val="24"/>
        </w:rPr>
        <w:t xml:space="preserve"> forensic anthropologists therefore </w:t>
      </w:r>
      <w:r w:rsidR="00085115">
        <w:rPr>
          <w:rFonts w:cs="Times New Roman"/>
          <w:szCs w:val="24"/>
        </w:rPr>
        <w:lastRenderedPageBreak/>
        <w:t>lack</w:t>
      </w:r>
      <w:r w:rsidR="0081098B">
        <w:rPr>
          <w:rFonts w:cs="Times New Roman"/>
          <w:szCs w:val="24"/>
        </w:rPr>
        <w:t xml:space="preserve"> education in </w:t>
      </w:r>
      <w:r w:rsidR="003B6A99">
        <w:rPr>
          <w:rFonts w:cs="Times New Roman"/>
          <w:szCs w:val="24"/>
        </w:rPr>
        <w:t xml:space="preserve">various social and </w:t>
      </w:r>
      <w:proofErr w:type="spellStart"/>
      <w:r w:rsidR="0081098B">
        <w:rPr>
          <w:rFonts w:cs="Times New Roman"/>
          <w:szCs w:val="24"/>
        </w:rPr>
        <w:t>judico</w:t>
      </w:r>
      <w:proofErr w:type="spellEnd"/>
      <w:r w:rsidR="0081098B">
        <w:rPr>
          <w:rFonts w:cs="Times New Roman"/>
          <w:szCs w:val="24"/>
        </w:rPr>
        <w:t>-legal</w:t>
      </w:r>
      <w:r w:rsidR="009517C4">
        <w:rPr>
          <w:rFonts w:cs="Times New Roman"/>
          <w:szCs w:val="24"/>
        </w:rPr>
        <w:t xml:space="preserve"> theor</w:t>
      </w:r>
      <w:r w:rsidR="00965EDC">
        <w:rPr>
          <w:rFonts w:cs="Times New Roman"/>
          <w:szCs w:val="24"/>
        </w:rPr>
        <w:t>ies</w:t>
      </w:r>
      <w:r w:rsidR="009517C4">
        <w:rPr>
          <w:rFonts w:cs="Times New Roman"/>
          <w:szCs w:val="24"/>
        </w:rPr>
        <w:t xml:space="preserve"> within</w:t>
      </w:r>
      <w:r w:rsidR="002567B8">
        <w:rPr>
          <w:rFonts w:cs="Times New Roman"/>
          <w:szCs w:val="24"/>
        </w:rPr>
        <w:t xml:space="preserve"> which</w:t>
      </w:r>
      <w:r w:rsidR="0081098B">
        <w:rPr>
          <w:rFonts w:cs="Times New Roman"/>
          <w:szCs w:val="24"/>
        </w:rPr>
        <w:t xml:space="preserve"> applied forensic work is housed</w:t>
      </w:r>
      <w:r w:rsidR="003B6A99">
        <w:rPr>
          <w:rFonts w:cs="Times New Roman"/>
          <w:szCs w:val="24"/>
        </w:rPr>
        <w:t>. These</w:t>
      </w:r>
      <w:r w:rsidR="00464BF0">
        <w:rPr>
          <w:rFonts w:cs="Times New Roman"/>
          <w:szCs w:val="24"/>
        </w:rPr>
        <w:t xml:space="preserve"> </w:t>
      </w:r>
      <w:r w:rsidR="004D585E">
        <w:rPr>
          <w:rFonts w:cs="Times New Roman"/>
          <w:szCs w:val="24"/>
        </w:rPr>
        <w:t>theoretical arenas</w:t>
      </w:r>
      <w:r w:rsidR="003B6A99">
        <w:rPr>
          <w:rFonts w:cs="Times New Roman"/>
          <w:szCs w:val="24"/>
        </w:rPr>
        <w:t xml:space="preserve"> also inform</w:t>
      </w:r>
      <w:r w:rsidR="009517C4">
        <w:rPr>
          <w:rFonts w:cs="Times New Roman"/>
          <w:szCs w:val="24"/>
        </w:rPr>
        <w:t xml:space="preserve"> knowledge production, </w:t>
      </w:r>
      <w:r>
        <w:rPr>
          <w:rFonts w:cs="Times New Roman"/>
          <w:szCs w:val="24"/>
        </w:rPr>
        <w:t xml:space="preserve">potential political impacts, </w:t>
      </w:r>
      <w:r w:rsidR="009517C4">
        <w:rPr>
          <w:rFonts w:cs="Times New Roman"/>
          <w:szCs w:val="24"/>
        </w:rPr>
        <w:t>ethics, and best practices</w:t>
      </w:r>
      <w:r w:rsidR="0081098B">
        <w:rPr>
          <w:rFonts w:cs="Times New Roman"/>
          <w:szCs w:val="24"/>
        </w:rPr>
        <w:t>.</w:t>
      </w:r>
      <w:r w:rsidR="009517C4">
        <w:rPr>
          <w:rFonts w:cs="Times New Roman"/>
          <w:szCs w:val="24"/>
        </w:rPr>
        <w:t xml:space="preserve"> </w:t>
      </w:r>
    </w:p>
    <w:p w:rsidR="00E1588A" w:rsidRDefault="009517C4" w:rsidP="008B41F8">
      <w:pPr>
        <w:pStyle w:val="NoSpacing"/>
        <w:spacing w:line="480" w:lineRule="auto"/>
        <w:ind w:firstLine="720"/>
        <w:rPr>
          <w:rFonts w:cs="Times New Roman"/>
          <w:szCs w:val="24"/>
        </w:rPr>
      </w:pPr>
      <w:r>
        <w:rPr>
          <w:rFonts w:cs="Times New Roman"/>
          <w:szCs w:val="24"/>
        </w:rPr>
        <w:t>First, understanding how legal systems are cultural</w:t>
      </w:r>
      <w:r w:rsidR="00DA52B8">
        <w:rPr>
          <w:rFonts w:cs="Times New Roman"/>
          <w:szCs w:val="24"/>
        </w:rPr>
        <w:t>ly constructed is of import if the investigator wants to effectively convey information</w:t>
      </w:r>
      <w:r w:rsidR="00D05F36">
        <w:rPr>
          <w:rFonts w:cs="Times New Roman"/>
          <w:szCs w:val="24"/>
        </w:rPr>
        <w:t xml:space="preserve"> both </w:t>
      </w:r>
      <w:r w:rsidR="00BA20C0">
        <w:rPr>
          <w:rFonts w:cs="Times New Roman"/>
          <w:szCs w:val="24"/>
        </w:rPr>
        <w:t>domestic</w:t>
      </w:r>
      <w:r w:rsidR="00D05F36">
        <w:rPr>
          <w:rFonts w:cs="Times New Roman"/>
          <w:szCs w:val="24"/>
        </w:rPr>
        <w:t>ally</w:t>
      </w:r>
      <w:r w:rsidR="00BA20C0">
        <w:rPr>
          <w:rFonts w:cs="Times New Roman"/>
          <w:szCs w:val="24"/>
        </w:rPr>
        <w:t xml:space="preserve"> and </w:t>
      </w:r>
      <w:r w:rsidR="00D05F36">
        <w:rPr>
          <w:rFonts w:cs="Times New Roman"/>
          <w:szCs w:val="24"/>
        </w:rPr>
        <w:t>in</w:t>
      </w:r>
      <w:r w:rsidR="00A520BB">
        <w:rPr>
          <w:rFonts w:cs="Times New Roman"/>
          <w:szCs w:val="24"/>
        </w:rPr>
        <w:t xml:space="preserve"> international</w:t>
      </w:r>
      <w:r w:rsidR="00BA20C0">
        <w:rPr>
          <w:rFonts w:cs="Times New Roman"/>
          <w:szCs w:val="24"/>
        </w:rPr>
        <w:t xml:space="preserve"> contexts. For example,</w:t>
      </w:r>
      <w:r>
        <w:rPr>
          <w:rFonts w:cs="Times New Roman"/>
          <w:szCs w:val="24"/>
        </w:rPr>
        <w:t xml:space="preserve"> </w:t>
      </w:r>
      <w:r w:rsidR="003557F0">
        <w:rPr>
          <w:rFonts w:cs="Times New Roman"/>
          <w:szCs w:val="24"/>
        </w:rPr>
        <w:t>i</w:t>
      </w:r>
      <w:r w:rsidR="002567B8">
        <w:rPr>
          <w:rFonts w:cs="Times New Roman"/>
          <w:szCs w:val="24"/>
        </w:rPr>
        <w:t>n</w:t>
      </w:r>
      <w:r w:rsidR="008C707C">
        <w:rPr>
          <w:rFonts w:cs="Times New Roman"/>
          <w:szCs w:val="24"/>
        </w:rPr>
        <w:t xml:space="preserve"> the United States, in</w:t>
      </w:r>
      <w:r w:rsidR="002567B8">
        <w:rPr>
          <w:rFonts w:cs="Times New Roman"/>
          <w:szCs w:val="24"/>
        </w:rPr>
        <w:t xml:space="preserve"> 1993, a United States Su</w:t>
      </w:r>
      <w:r w:rsidR="00DA52B8">
        <w:rPr>
          <w:rFonts w:cs="Times New Roman"/>
          <w:szCs w:val="24"/>
        </w:rPr>
        <w:t xml:space="preserve">preme Court case </w:t>
      </w:r>
      <w:r w:rsidR="009B5CFD">
        <w:rPr>
          <w:rFonts w:cs="Times New Roman"/>
          <w:szCs w:val="24"/>
        </w:rPr>
        <w:t>influence</w:t>
      </w:r>
      <w:r w:rsidR="00DA52B8">
        <w:rPr>
          <w:rFonts w:cs="Times New Roman"/>
          <w:szCs w:val="24"/>
        </w:rPr>
        <w:t>d</w:t>
      </w:r>
      <w:r w:rsidR="002567B8">
        <w:rPr>
          <w:rFonts w:cs="Times New Roman"/>
          <w:szCs w:val="24"/>
        </w:rPr>
        <w:t xml:space="preserve"> the education of forensic anthropologists.</w:t>
      </w:r>
      <w:r w:rsidR="00BF584F">
        <w:rPr>
          <w:rStyle w:val="FootnoteReference"/>
          <w:rFonts w:cs="Times New Roman"/>
          <w:szCs w:val="24"/>
        </w:rPr>
        <w:footnoteReference w:id="40"/>
      </w:r>
      <w:r w:rsidR="002567B8">
        <w:rPr>
          <w:rFonts w:cs="Times New Roman"/>
          <w:szCs w:val="24"/>
        </w:rPr>
        <w:t xml:space="preserve"> </w:t>
      </w:r>
      <w:proofErr w:type="spellStart"/>
      <w:r w:rsidR="002567B8">
        <w:rPr>
          <w:rFonts w:cs="Times New Roman"/>
          <w:i/>
          <w:szCs w:val="24"/>
        </w:rPr>
        <w:t>Daubert</w:t>
      </w:r>
      <w:proofErr w:type="spellEnd"/>
      <w:r w:rsidR="002567B8">
        <w:rPr>
          <w:rFonts w:cs="Times New Roman"/>
          <w:i/>
          <w:szCs w:val="24"/>
        </w:rPr>
        <w:t xml:space="preserve"> v. Merrell Dow Pharmaceuticals</w:t>
      </w:r>
      <w:r w:rsidR="002567B8">
        <w:rPr>
          <w:rFonts w:cs="Times New Roman"/>
          <w:szCs w:val="24"/>
        </w:rPr>
        <w:t xml:space="preserve"> called into question the standards for determining expert testimo</w:t>
      </w:r>
      <w:r w:rsidR="00E1588A">
        <w:rPr>
          <w:rFonts w:cs="Times New Roman"/>
          <w:szCs w:val="24"/>
        </w:rPr>
        <w:t xml:space="preserve">ny, establishing a set of factors known as the </w:t>
      </w:r>
      <w:proofErr w:type="spellStart"/>
      <w:r w:rsidR="00E1588A" w:rsidRPr="00EC6622">
        <w:rPr>
          <w:rFonts w:cs="Times New Roman"/>
          <w:i/>
          <w:szCs w:val="24"/>
        </w:rPr>
        <w:t>Daubert</w:t>
      </w:r>
      <w:proofErr w:type="spellEnd"/>
      <w:r w:rsidR="00E1588A" w:rsidRPr="00EC6622">
        <w:rPr>
          <w:rFonts w:cs="Times New Roman"/>
          <w:i/>
          <w:szCs w:val="24"/>
        </w:rPr>
        <w:t xml:space="preserve"> Standard:</w:t>
      </w:r>
    </w:p>
    <w:p w:rsidR="005F4461" w:rsidRPr="00042B2D" w:rsidRDefault="00E1588A" w:rsidP="00085B43">
      <w:pPr>
        <w:pStyle w:val="NoSpacing"/>
        <w:numPr>
          <w:ilvl w:val="0"/>
          <w:numId w:val="2"/>
        </w:numPr>
        <w:ind w:left="1080"/>
        <w:rPr>
          <w:rFonts w:cs="Times New Roman"/>
          <w:szCs w:val="24"/>
        </w:rPr>
      </w:pPr>
      <w:r w:rsidRPr="00042B2D">
        <w:rPr>
          <w:rFonts w:cs="Times New Roman"/>
          <w:szCs w:val="24"/>
        </w:rPr>
        <w:t>Has the method used been tested?</w:t>
      </w:r>
    </w:p>
    <w:p w:rsidR="00E1588A" w:rsidRDefault="00E1588A" w:rsidP="00085B43">
      <w:pPr>
        <w:pStyle w:val="NoSpacing"/>
        <w:numPr>
          <w:ilvl w:val="0"/>
          <w:numId w:val="2"/>
        </w:numPr>
        <w:ind w:left="1080"/>
        <w:rPr>
          <w:rFonts w:cs="Times New Roman"/>
          <w:szCs w:val="24"/>
        </w:rPr>
      </w:pPr>
      <w:r>
        <w:rPr>
          <w:rFonts w:cs="Times New Roman"/>
          <w:szCs w:val="24"/>
        </w:rPr>
        <w:t>Has the method undergone peer review and publication?</w:t>
      </w:r>
    </w:p>
    <w:p w:rsidR="00E1588A" w:rsidRDefault="00E1588A" w:rsidP="00085B43">
      <w:pPr>
        <w:pStyle w:val="NoSpacing"/>
        <w:numPr>
          <w:ilvl w:val="0"/>
          <w:numId w:val="2"/>
        </w:numPr>
        <w:ind w:left="1080"/>
        <w:rPr>
          <w:rFonts w:cs="Times New Roman"/>
          <w:szCs w:val="24"/>
        </w:rPr>
      </w:pPr>
      <w:r>
        <w:rPr>
          <w:rFonts w:cs="Times New Roman"/>
          <w:szCs w:val="24"/>
        </w:rPr>
        <w:t>What is the error rate of the method used?</w:t>
      </w:r>
      <w:r w:rsidR="00EB18D7">
        <w:rPr>
          <w:rFonts w:cs="Times New Roman"/>
          <w:szCs w:val="24"/>
        </w:rPr>
        <w:t xml:space="preserve"> </w:t>
      </w:r>
    </w:p>
    <w:p w:rsidR="00E1588A" w:rsidRDefault="00E1588A" w:rsidP="00085B43">
      <w:pPr>
        <w:pStyle w:val="NoSpacing"/>
        <w:numPr>
          <w:ilvl w:val="0"/>
          <w:numId w:val="2"/>
        </w:numPr>
        <w:ind w:left="1080"/>
        <w:rPr>
          <w:rFonts w:cs="Times New Roman"/>
          <w:szCs w:val="24"/>
        </w:rPr>
      </w:pPr>
      <w:r>
        <w:rPr>
          <w:rFonts w:cs="Times New Roman"/>
          <w:szCs w:val="24"/>
        </w:rPr>
        <w:t>What are the standards for the methods use</w:t>
      </w:r>
      <w:r w:rsidR="00085115">
        <w:rPr>
          <w:rFonts w:cs="Times New Roman"/>
          <w:szCs w:val="24"/>
        </w:rPr>
        <w:t>d</w:t>
      </w:r>
      <w:r>
        <w:rPr>
          <w:rFonts w:cs="Times New Roman"/>
          <w:szCs w:val="24"/>
        </w:rPr>
        <w:t>?</w:t>
      </w:r>
    </w:p>
    <w:p w:rsidR="00E1588A" w:rsidRDefault="00E1588A" w:rsidP="00085B43">
      <w:pPr>
        <w:pStyle w:val="NoSpacing"/>
        <w:numPr>
          <w:ilvl w:val="0"/>
          <w:numId w:val="2"/>
        </w:numPr>
        <w:ind w:left="1080"/>
        <w:rPr>
          <w:rFonts w:cs="Times New Roman"/>
          <w:szCs w:val="24"/>
        </w:rPr>
      </w:pPr>
      <w:r>
        <w:rPr>
          <w:rFonts w:cs="Times New Roman"/>
          <w:szCs w:val="24"/>
        </w:rPr>
        <w:t>Has the method been widely accepted within the scientific community?</w:t>
      </w:r>
      <w:r w:rsidR="00BF584F">
        <w:rPr>
          <w:rStyle w:val="FootnoteReference"/>
          <w:rFonts w:cs="Times New Roman"/>
          <w:szCs w:val="24"/>
        </w:rPr>
        <w:footnoteReference w:id="41"/>
      </w:r>
    </w:p>
    <w:p w:rsidR="00E1588A" w:rsidRDefault="00E1588A" w:rsidP="008B41F8">
      <w:pPr>
        <w:pStyle w:val="NoSpacing"/>
        <w:rPr>
          <w:rFonts w:cs="Times New Roman"/>
          <w:szCs w:val="24"/>
        </w:rPr>
      </w:pPr>
    </w:p>
    <w:p w:rsidR="008F6CB8" w:rsidRDefault="00E1588A" w:rsidP="008B41F8">
      <w:pPr>
        <w:pStyle w:val="NoSpacing"/>
        <w:spacing w:line="480" w:lineRule="auto"/>
        <w:rPr>
          <w:rFonts w:cs="Times New Roman"/>
          <w:szCs w:val="24"/>
        </w:rPr>
      </w:pPr>
      <w:r>
        <w:rPr>
          <w:rFonts w:cs="Times New Roman"/>
          <w:szCs w:val="24"/>
        </w:rPr>
        <w:t xml:space="preserve">After the development of the </w:t>
      </w:r>
      <w:proofErr w:type="spellStart"/>
      <w:r w:rsidRPr="009B5CFD">
        <w:rPr>
          <w:rFonts w:cs="Times New Roman"/>
          <w:i/>
          <w:szCs w:val="24"/>
        </w:rPr>
        <w:t>Daubert</w:t>
      </w:r>
      <w:proofErr w:type="spellEnd"/>
      <w:r w:rsidRPr="009B5CFD">
        <w:rPr>
          <w:rFonts w:cs="Times New Roman"/>
          <w:i/>
          <w:szCs w:val="24"/>
        </w:rPr>
        <w:t xml:space="preserve"> Standard,</w:t>
      </w:r>
      <w:r>
        <w:rPr>
          <w:rFonts w:cs="Times New Roman"/>
          <w:szCs w:val="24"/>
        </w:rPr>
        <w:t xml:space="preserve"> forensic anthropologists began to rigorously revisit methodologies to ensure that they met the new criteria for evidence admissibility</w:t>
      </w:r>
      <w:r w:rsidR="00464BF0">
        <w:rPr>
          <w:rFonts w:cs="Times New Roman"/>
          <w:szCs w:val="24"/>
        </w:rPr>
        <w:t>, understanding</w:t>
      </w:r>
      <w:r w:rsidR="00FC2E3A">
        <w:rPr>
          <w:rFonts w:cs="Times New Roman"/>
          <w:szCs w:val="24"/>
        </w:rPr>
        <w:t xml:space="preserve"> </w:t>
      </w:r>
      <w:r w:rsidR="00464BF0">
        <w:rPr>
          <w:rFonts w:cs="Times New Roman"/>
          <w:szCs w:val="24"/>
        </w:rPr>
        <w:t>that the</w:t>
      </w:r>
      <w:r w:rsidR="00EC6622">
        <w:rPr>
          <w:rFonts w:cs="Times New Roman"/>
          <w:szCs w:val="24"/>
        </w:rPr>
        <w:t xml:space="preserve"> findings</w:t>
      </w:r>
      <w:r w:rsidR="003A4B27">
        <w:rPr>
          <w:rFonts w:cs="Times New Roman"/>
          <w:szCs w:val="24"/>
        </w:rPr>
        <w:t xml:space="preserve"> and their </w:t>
      </w:r>
      <w:r w:rsidR="008F6CB8">
        <w:rPr>
          <w:rFonts w:cs="Times New Roman"/>
          <w:szCs w:val="24"/>
        </w:rPr>
        <w:t>use in court</w:t>
      </w:r>
      <w:r w:rsidR="00400D6B">
        <w:rPr>
          <w:rFonts w:cs="Times New Roman"/>
          <w:szCs w:val="24"/>
        </w:rPr>
        <w:t xml:space="preserve"> impact</w:t>
      </w:r>
      <w:r w:rsidR="008F6CB8">
        <w:rPr>
          <w:rFonts w:cs="Times New Roman"/>
          <w:szCs w:val="24"/>
        </w:rPr>
        <w:t xml:space="preserve"> </w:t>
      </w:r>
      <w:r w:rsidR="00EC6622">
        <w:rPr>
          <w:rFonts w:cs="Times New Roman"/>
          <w:szCs w:val="24"/>
        </w:rPr>
        <w:t xml:space="preserve">the lives of </w:t>
      </w:r>
      <w:r w:rsidR="00464BF0">
        <w:rPr>
          <w:rFonts w:cs="Times New Roman"/>
          <w:szCs w:val="24"/>
        </w:rPr>
        <w:t xml:space="preserve">both </w:t>
      </w:r>
      <w:r w:rsidR="00EC6622">
        <w:rPr>
          <w:rFonts w:cs="Times New Roman"/>
          <w:szCs w:val="24"/>
        </w:rPr>
        <w:t>the accused</w:t>
      </w:r>
      <w:r w:rsidR="00464BF0">
        <w:rPr>
          <w:rFonts w:cs="Times New Roman"/>
          <w:szCs w:val="24"/>
        </w:rPr>
        <w:t xml:space="preserve"> and </w:t>
      </w:r>
      <w:r w:rsidR="008F6CB8">
        <w:rPr>
          <w:rFonts w:cs="Times New Roman"/>
          <w:szCs w:val="24"/>
        </w:rPr>
        <w:t>the victim</w:t>
      </w:r>
      <w:r w:rsidR="00AF627E">
        <w:rPr>
          <w:rFonts w:cs="Times New Roman"/>
          <w:szCs w:val="24"/>
        </w:rPr>
        <w:t xml:space="preserve">. </w:t>
      </w:r>
      <w:r w:rsidR="008C707C">
        <w:rPr>
          <w:rFonts w:cs="Times New Roman"/>
          <w:szCs w:val="24"/>
        </w:rPr>
        <w:t xml:space="preserve">Similarly, Canada has a precedent-setting court case, </w:t>
      </w:r>
      <w:r w:rsidR="008C707C">
        <w:rPr>
          <w:rFonts w:cs="Times New Roman"/>
          <w:i/>
          <w:szCs w:val="24"/>
        </w:rPr>
        <w:t>R. versus Mohan</w:t>
      </w:r>
      <w:r w:rsidR="008C707C">
        <w:rPr>
          <w:rFonts w:cs="Times New Roman"/>
          <w:szCs w:val="24"/>
        </w:rPr>
        <w:t xml:space="preserve">, that reassesses the requirements for admissibility of expert </w:t>
      </w:r>
      <w:proofErr w:type="gramStart"/>
      <w:r w:rsidR="008C707C">
        <w:rPr>
          <w:rFonts w:cs="Times New Roman"/>
          <w:szCs w:val="24"/>
        </w:rPr>
        <w:t>testimony .</w:t>
      </w:r>
      <w:proofErr w:type="gramEnd"/>
      <w:r w:rsidR="008C707C">
        <w:rPr>
          <w:rFonts w:cs="Times New Roman"/>
          <w:szCs w:val="24"/>
        </w:rPr>
        <w:t xml:space="preserve"> These guidelines are going to differ among various legal systems.</w:t>
      </w:r>
      <w:r w:rsidR="008C707C">
        <w:rPr>
          <w:rStyle w:val="FootnoteReference"/>
          <w:rFonts w:cs="Times New Roman"/>
          <w:szCs w:val="24"/>
        </w:rPr>
        <w:footnoteReference w:id="42"/>
      </w:r>
      <w:r w:rsidR="008C707C">
        <w:rPr>
          <w:rFonts w:cs="Times New Roman"/>
          <w:szCs w:val="24"/>
        </w:rPr>
        <w:t xml:space="preserve"> </w:t>
      </w:r>
      <w:r w:rsidR="00AF627E">
        <w:rPr>
          <w:rFonts w:cs="Times New Roman"/>
          <w:szCs w:val="24"/>
        </w:rPr>
        <w:t>As forensic investigation and procedures</w:t>
      </w:r>
      <w:r w:rsidR="00085115">
        <w:rPr>
          <w:rFonts w:cs="Times New Roman"/>
          <w:szCs w:val="24"/>
        </w:rPr>
        <w:t xml:space="preserve"> in the United States and Canada</w:t>
      </w:r>
      <w:r w:rsidR="00AF627E">
        <w:rPr>
          <w:rFonts w:cs="Times New Roman"/>
          <w:szCs w:val="24"/>
        </w:rPr>
        <w:t xml:space="preserve"> are rooted in </w:t>
      </w:r>
      <w:r w:rsidR="003B6A99">
        <w:rPr>
          <w:rFonts w:cs="Times New Roman"/>
          <w:szCs w:val="24"/>
        </w:rPr>
        <w:t xml:space="preserve">adversarial, </w:t>
      </w:r>
      <w:r w:rsidR="00085115">
        <w:rPr>
          <w:rFonts w:cs="Times New Roman"/>
          <w:szCs w:val="24"/>
        </w:rPr>
        <w:t>Western legal systems and Euro-American research methods</w:t>
      </w:r>
      <w:r w:rsidR="00AF627E">
        <w:rPr>
          <w:rFonts w:cs="Times New Roman"/>
          <w:szCs w:val="24"/>
        </w:rPr>
        <w:t xml:space="preserve">, </w:t>
      </w:r>
      <w:r w:rsidR="00085115">
        <w:rPr>
          <w:rFonts w:cs="Times New Roman"/>
          <w:szCs w:val="24"/>
        </w:rPr>
        <w:t>the s</w:t>
      </w:r>
      <w:r w:rsidR="00464BF0">
        <w:rPr>
          <w:rFonts w:cs="Times New Roman"/>
          <w:szCs w:val="24"/>
        </w:rPr>
        <w:t>ocio-cultural</w:t>
      </w:r>
      <w:r w:rsidR="00085115">
        <w:rPr>
          <w:rFonts w:cs="Times New Roman"/>
          <w:szCs w:val="24"/>
        </w:rPr>
        <w:t xml:space="preserve"> potential for </w:t>
      </w:r>
      <w:proofErr w:type="spellStart"/>
      <w:r w:rsidR="00085115">
        <w:rPr>
          <w:rFonts w:cs="Times New Roman"/>
          <w:szCs w:val="24"/>
        </w:rPr>
        <w:t>ethnocentricism</w:t>
      </w:r>
      <w:proofErr w:type="spellEnd"/>
      <w:r w:rsidR="00085115">
        <w:rPr>
          <w:rFonts w:cs="Times New Roman"/>
          <w:szCs w:val="24"/>
        </w:rPr>
        <w:t xml:space="preserve"> in forensic </w:t>
      </w:r>
      <w:r w:rsidR="00E41E80">
        <w:rPr>
          <w:rFonts w:cs="Times New Roman"/>
          <w:szCs w:val="24"/>
        </w:rPr>
        <w:t xml:space="preserve">analysis </w:t>
      </w:r>
      <w:r w:rsidR="00085115">
        <w:rPr>
          <w:rFonts w:cs="Times New Roman"/>
          <w:szCs w:val="24"/>
        </w:rPr>
        <w:t>of</w:t>
      </w:r>
      <w:r w:rsidR="004E7B87">
        <w:rPr>
          <w:rFonts w:cs="Times New Roman"/>
          <w:szCs w:val="24"/>
        </w:rPr>
        <w:t xml:space="preserve"> domestic</w:t>
      </w:r>
      <w:r w:rsidR="00464BF0">
        <w:rPr>
          <w:rFonts w:cs="Times New Roman"/>
          <w:szCs w:val="24"/>
        </w:rPr>
        <w:t xml:space="preserve"> individual cases </w:t>
      </w:r>
      <w:r w:rsidR="00464BF0">
        <w:rPr>
          <w:rFonts w:cs="Times New Roman"/>
          <w:szCs w:val="24"/>
        </w:rPr>
        <w:lastRenderedPageBreak/>
        <w:t>is often</w:t>
      </w:r>
      <w:r w:rsidR="00085115">
        <w:rPr>
          <w:rFonts w:cs="Times New Roman"/>
          <w:szCs w:val="24"/>
        </w:rPr>
        <w:t xml:space="preserve"> not questioned</w:t>
      </w:r>
      <w:r w:rsidR="00464BF0">
        <w:rPr>
          <w:rFonts w:cs="Times New Roman"/>
          <w:szCs w:val="24"/>
        </w:rPr>
        <w:t>; these methodologies and means for producing knowledge are occurring in their own epistemological arena</w:t>
      </w:r>
      <w:r w:rsidR="00AF627E">
        <w:rPr>
          <w:rFonts w:cs="Times New Roman"/>
          <w:szCs w:val="24"/>
        </w:rPr>
        <w:t>.</w:t>
      </w:r>
      <w:r w:rsidR="004E7B87">
        <w:rPr>
          <w:rFonts w:cs="Times New Roman"/>
          <w:szCs w:val="24"/>
        </w:rPr>
        <w:t xml:space="preserve"> </w:t>
      </w:r>
      <w:r w:rsidR="008F6CB8">
        <w:rPr>
          <w:rFonts w:cs="Times New Roman"/>
          <w:szCs w:val="24"/>
        </w:rPr>
        <w:t xml:space="preserve"> </w:t>
      </w:r>
    </w:p>
    <w:p w:rsidR="00400D6B" w:rsidRDefault="008F6CB8" w:rsidP="008B41F8">
      <w:pPr>
        <w:pStyle w:val="NoSpacing"/>
        <w:spacing w:line="480" w:lineRule="auto"/>
        <w:ind w:firstLine="720"/>
        <w:rPr>
          <w:rFonts w:cs="Times New Roman"/>
          <w:szCs w:val="24"/>
        </w:rPr>
      </w:pPr>
      <w:r>
        <w:rPr>
          <w:rFonts w:cs="Times New Roman"/>
          <w:szCs w:val="24"/>
        </w:rPr>
        <w:t>In contrast, w</w:t>
      </w:r>
      <w:r w:rsidR="006C1F5D">
        <w:rPr>
          <w:rFonts w:cs="Times New Roman"/>
          <w:szCs w:val="24"/>
        </w:rPr>
        <w:t>hen investigatin</w:t>
      </w:r>
      <w:r>
        <w:rPr>
          <w:rFonts w:cs="Times New Roman"/>
          <w:szCs w:val="24"/>
        </w:rPr>
        <w:t xml:space="preserve">g across cultures, impacts of investigation can affect living populations in different </w:t>
      </w:r>
      <w:r w:rsidR="00400D6B">
        <w:rPr>
          <w:rFonts w:cs="Times New Roman"/>
          <w:szCs w:val="24"/>
        </w:rPr>
        <w:t xml:space="preserve">and profound </w:t>
      </w:r>
      <w:r>
        <w:rPr>
          <w:rFonts w:cs="Times New Roman"/>
          <w:szCs w:val="24"/>
        </w:rPr>
        <w:t xml:space="preserve">ways. For example, </w:t>
      </w:r>
      <w:r w:rsidR="00464BF0">
        <w:rPr>
          <w:rFonts w:cs="Times New Roman"/>
          <w:szCs w:val="24"/>
        </w:rPr>
        <w:t>to mitigate this, in the U.S.</w:t>
      </w:r>
      <w:r w:rsidR="00213CDC">
        <w:rPr>
          <w:rFonts w:cs="Times New Roman"/>
          <w:szCs w:val="24"/>
        </w:rPr>
        <w:t xml:space="preserve"> </w:t>
      </w:r>
      <w:r>
        <w:rPr>
          <w:rFonts w:cs="Times New Roman"/>
          <w:szCs w:val="24"/>
        </w:rPr>
        <w:t xml:space="preserve">the Native American Grave Protection and Repatriation Act (NAGPRA), requires </w:t>
      </w:r>
      <w:r w:rsidR="00085115">
        <w:rPr>
          <w:rFonts w:cs="Times New Roman"/>
          <w:szCs w:val="24"/>
        </w:rPr>
        <w:t xml:space="preserve">that </w:t>
      </w:r>
      <w:r>
        <w:rPr>
          <w:rFonts w:cs="Times New Roman"/>
          <w:szCs w:val="24"/>
        </w:rPr>
        <w:t>Native American cultural items, including human remains, be returned to their tribe of origin and out</w:t>
      </w:r>
      <w:r w:rsidR="00464BF0">
        <w:rPr>
          <w:rFonts w:cs="Times New Roman"/>
          <w:szCs w:val="24"/>
        </w:rPr>
        <w:t>lines procedures for excavation</w:t>
      </w:r>
      <w:r>
        <w:rPr>
          <w:rFonts w:cs="Times New Roman"/>
          <w:szCs w:val="24"/>
        </w:rPr>
        <w:t xml:space="preserve"> of Native American remains.</w:t>
      </w:r>
      <w:r w:rsidR="00BF584F">
        <w:rPr>
          <w:rStyle w:val="FootnoteReference"/>
          <w:rFonts w:cs="Times New Roman"/>
          <w:szCs w:val="24"/>
        </w:rPr>
        <w:footnoteReference w:id="43"/>
      </w:r>
      <w:r>
        <w:rPr>
          <w:rFonts w:cs="Times New Roman"/>
          <w:szCs w:val="24"/>
        </w:rPr>
        <w:t xml:space="preserve"> NAGPRA serves to </w:t>
      </w:r>
      <w:r w:rsidR="00464BF0">
        <w:rPr>
          <w:rFonts w:cs="Times New Roman"/>
          <w:szCs w:val="24"/>
        </w:rPr>
        <w:t>alleviate the</w:t>
      </w:r>
      <w:r>
        <w:rPr>
          <w:rFonts w:cs="Times New Roman"/>
          <w:szCs w:val="24"/>
        </w:rPr>
        <w:t xml:space="preserve"> potential</w:t>
      </w:r>
      <w:r w:rsidR="00464BF0">
        <w:rPr>
          <w:rFonts w:cs="Times New Roman"/>
          <w:szCs w:val="24"/>
        </w:rPr>
        <w:t xml:space="preserve"> for</w:t>
      </w:r>
      <w:r>
        <w:rPr>
          <w:rFonts w:cs="Times New Roman"/>
          <w:szCs w:val="24"/>
        </w:rPr>
        <w:t xml:space="preserve"> negative impacts on</w:t>
      </w:r>
      <w:r w:rsidR="00400D6B">
        <w:rPr>
          <w:rFonts w:cs="Times New Roman"/>
          <w:szCs w:val="24"/>
        </w:rPr>
        <w:t xml:space="preserve"> living</w:t>
      </w:r>
      <w:r>
        <w:rPr>
          <w:rFonts w:cs="Times New Roman"/>
          <w:szCs w:val="24"/>
        </w:rPr>
        <w:t xml:space="preserve"> Indigenous peoples caused by grave excava</w:t>
      </w:r>
      <w:r w:rsidR="009D217E">
        <w:rPr>
          <w:rFonts w:cs="Times New Roman"/>
          <w:szCs w:val="24"/>
        </w:rPr>
        <w:t xml:space="preserve">tion, analysis, and examination. Tribal nations </w:t>
      </w:r>
      <w:r w:rsidR="00947BB5">
        <w:rPr>
          <w:rFonts w:cs="Times New Roman"/>
          <w:szCs w:val="24"/>
        </w:rPr>
        <w:t>have a variety of beliefs concerning proper burial practices and how those actions affect the so</w:t>
      </w:r>
      <w:r w:rsidR="00213CDC">
        <w:rPr>
          <w:rFonts w:cs="Times New Roman"/>
          <w:szCs w:val="24"/>
        </w:rPr>
        <w:t xml:space="preserve">uls of </w:t>
      </w:r>
      <w:r w:rsidR="003B6A99">
        <w:rPr>
          <w:rFonts w:cs="Times New Roman"/>
          <w:szCs w:val="24"/>
        </w:rPr>
        <w:t xml:space="preserve">both </w:t>
      </w:r>
      <w:r w:rsidR="00213CDC">
        <w:rPr>
          <w:rFonts w:cs="Times New Roman"/>
          <w:szCs w:val="24"/>
        </w:rPr>
        <w:t>the dead and the living. Additionally, when considering the history of colonialism in the United States, it is understandable that government-condoned desecration of Native graves in and of itself would not be received well by Native communities</w:t>
      </w:r>
      <w:r w:rsidR="004E7B87">
        <w:rPr>
          <w:rFonts w:cs="Times New Roman"/>
          <w:szCs w:val="24"/>
        </w:rPr>
        <w:t>.</w:t>
      </w:r>
      <w:r w:rsidR="00400D6B">
        <w:rPr>
          <w:rFonts w:cs="Times New Roman"/>
          <w:szCs w:val="24"/>
        </w:rPr>
        <w:t xml:space="preserve"> </w:t>
      </w:r>
    </w:p>
    <w:p w:rsidR="00F50181" w:rsidRDefault="00400D6B" w:rsidP="008B41F8">
      <w:pPr>
        <w:pStyle w:val="NoSpacing"/>
        <w:spacing w:line="480" w:lineRule="auto"/>
        <w:rPr>
          <w:rFonts w:cs="Times New Roman"/>
          <w:szCs w:val="24"/>
        </w:rPr>
      </w:pPr>
      <w:r>
        <w:rPr>
          <w:rFonts w:cs="Times New Roman"/>
          <w:szCs w:val="24"/>
        </w:rPr>
        <w:tab/>
        <w:t xml:space="preserve">Unlike </w:t>
      </w:r>
      <w:proofErr w:type="spellStart"/>
      <w:r>
        <w:rPr>
          <w:rFonts w:cs="Times New Roman"/>
          <w:i/>
          <w:szCs w:val="24"/>
        </w:rPr>
        <w:t>Daubert</w:t>
      </w:r>
      <w:proofErr w:type="spellEnd"/>
      <w:r w:rsidR="00BF584F">
        <w:rPr>
          <w:rFonts w:cs="Times New Roman"/>
          <w:szCs w:val="24"/>
        </w:rPr>
        <w:t xml:space="preserve"> or NAGPRA,</w:t>
      </w:r>
      <w:r w:rsidR="00464BF0">
        <w:rPr>
          <w:rFonts w:cs="Times New Roman"/>
          <w:szCs w:val="24"/>
        </w:rPr>
        <w:t xml:space="preserve"> </w:t>
      </w:r>
      <w:r w:rsidR="00085115">
        <w:rPr>
          <w:rFonts w:cs="Times New Roman"/>
          <w:szCs w:val="24"/>
        </w:rPr>
        <w:t xml:space="preserve">forensic </w:t>
      </w:r>
      <w:r>
        <w:rPr>
          <w:rFonts w:cs="Times New Roman"/>
          <w:szCs w:val="24"/>
        </w:rPr>
        <w:t xml:space="preserve">international human </w:t>
      </w:r>
      <w:r w:rsidR="006B7DE5">
        <w:rPr>
          <w:rFonts w:cs="Times New Roman"/>
          <w:szCs w:val="24"/>
        </w:rPr>
        <w:t>rights investigations do not have an outline of procedures to mitigate negative impacts of one</w:t>
      </w:r>
      <w:r w:rsidR="00965EDC">
        <w:rPr>
          <w:rFonts w:cs="Times New Roman"/>
          <w:szCs w:val="24"/>
        </w:rPr>
        <w:t>’</w:t>
      </w:r>
      <w:r w:rsidR="006B7DE5">
        <w:rPr>
          <w:rFonts w:cs="Times New Roman"/>
          <w:szCs w:val="24"/>
        </w:rPr>
        <w:t>s work, nor could they d</w:t>
      </w:r>
      <w:r w:rsidR="00200921">
        <w:rPr>
          <w:rFonts w:cs="Times New Roman"/>
          <w:szCs w:val="24"/>
        </w:rPr>
        <w:t>ue</w:t>
      </w:r>
      <w:r w:rsidR="006B7DE5">
        <w:rPr>
          <w:rFonts w:cs="Times New Roman"/>
          <w:szCs w:val="24"/>
        </w:rPr>
        <w:t xml:space="preserve"> to the countless cultural, historical, psycho-social and sociopolitical contexts in which investigations take place. </w:t>
      </w:r>
      <w:r w:rsidR="00C156E1">
        <w:rPr>
          <w:rFonts w:cs="Times New Roman"/>
          <w:szCs w:val="24"/>
        </w:rPr>
        <w:t>In 1984, American forensic anthropologist Clyde Snow began working to identify remains of the “disappeared,”</w:t>
      </w:r>
      <w:r w:rsidR="008075C7">
        <w:rPr>
          <w:rFonts w:cs="Times New Roman"/>
          <w:szCs w:val="24"/>
        </w:rPr>
        <w:t xml:space="preserve"> and created</w:t>
      </w:r>
      <w:r w:rsidR="00C156E1">
        <w:rPr>
          <w:rFonts w:cs="Times New Roman"/>
          <w:szCs w:val="24"/>
        </w:rPr>
        <w:t xml:space="preserve"> the </w:t>
      </w:r>
      <w:proofErr w:type="spellStart"/>
      <w:r w:rsidR="00C156E1">
        <w:rPr>
          <w:rFonts w:cs="Times New Roman"/>
          <w:szCs w:val="24"/>
        </w:rPr>
        <w:t>Equipo</w:t>
      </w:r>
      <w:proofErr w:type="spellEnd"/>
      <w:r w:rsidR="00C156E1">
        <w:rPr>
          <w:rFonts w:cs="Times New Roman"/>
          <w:szCs w:val="24"/>
        </w:rPr>
        <w:t xml:space="preserve"> </w:t>
      </w:r>
      <w:proofErr w:type="spellStart"/>
      <w:r w:rsidR="00C156E1">
        <w:rPr>
          <w:rFonts w:cs="Times New Roman"/>
          <w:szCs w:val="24"/>
        </w:rPr>
        <w:t>Argentino</w:t>
      </w:r>
      <w:proofErr w:type="spellEnd"/>
      <w:r w:rsidR="00C156E1">
        <w:rPr>
          <w:rFonts w:cs="Times New Roman"/>
          <w:szCs w:val="24"/>
        </w:rPr>
        <w:t xml:space="preserve"> de </w:t>
      </w:r>
      <w:proofErr w:type="spellStart"/>
      <w:r w:rsidR="00C156E1">
        <w:rPr>
          <w:rFonts w:cs="Times New Roman"/>
          <w:szCs w:val="24"/>
        </w:rPr>
        <w:t>Antropología</w:t>
      </w:r>
      <w:proofErr w:type="spellEnd"/>
      <w:r w:rsidR="00C156E1">
        <w:rPr>
          <w:rFonts w:cs="Times New Roman"/>
          <w:szCs w:val="24"/>
        </w:rPr>
        <w:t xml:space="preserve"> </w:t>
      </w:r>
      <w:proofErr w:type="spellStart"/>
      <w:r w:rsidR="00C156E1">
        <w:rPr>
          <w:rFonts w:cs="Times New Roman"/>
          <w:szCs w:val="24"/>
        </w:rPr>
        <w:t>Forense</w:t>
      </w:r>
      <w:proofErr w:type="spellEnd"/>
      <w:r w:rsidR="00C156E1">
        <w:rPr>
          <w:rFonts w:cs="Times New Roman"/>
          <w:szCs w:val="24"/>
        </w:rPr>
        <w:t xml:space="preserve"> (Argentine Forensic Anthropology Team</w:t>
      </w:r>
      <w:r w:rsidR="00E645DC">
        <w:rPr>
          <w:rFonts w:cs="Times New Roman"/>
          <w:szCs w:val="24"/>
        </w:rPr>
        <w:t>, EAAF</w:t>
      </w:r>
      <w:r w:rsidR="00C156E1">
        <w:rPr>
          <w:rFonts w:cs="Times New Roman"/>
          <w:szCs w:val="24"/>
        </w:rPr>
        <w:t>)</w:t>
      </w:r>
      <w:r w:rsidR="008075C7">
        <w:rPr>
          <w:rFonts w:cs="Times New Roman"/>
          <w:szCs w:val="24"/>
        </w:rPr>
        <w:t>.</w:t>
      </w:r>
      <w:r w:rsidR="008075C7">
        <w:rPr>
          <w:rStyle w:val="FootnoteReference"/>
          <w:rFonts w:cs="Times New Roman"/>
          <w:szCs w:val="24"/>
        </w:rPr>
        <w:footnoteReference w:id="44"/>
      </w:r>
      <w:r w:rsidR="004770CE">
        <w:rPr>
          <w:rFonts w:cs="Times New Roman"/>
          <w:szCs w:val="24"/>
        </w:rPr>
        <w:t xml:space="preserve"> The EAAF emphasizes</w:t>
      </w:r>
      <w:r w:rsidR="009B5CFD">
        <w:rPr>
          <w:rFonts w:cs="Times New Roman"/>
          <w:szCs w:val="24"/>
        </w:rPr>
        <w:t xml:space="preserve"> that</w:t>
      </w:r>
      <w:r w:rsidR="00CC1081">
        <w:rPr>
          <w:rFonts w:cs="Times New Roman"/>
          <w:szCs w:val="24"/>
        </w:rPr>
        <w:t xml:space="preserve"> cultural considerations concerning mo</w:t>
      </w:r>
      <w:r w:rsidR="00E645DC">
        <w:rPr>
          <w:rFonts w:cs="Times New Roman"/>
          <w:szCs w:val="24"/>
        </w:rPr>
        <w:t>rtuary practices</w:t>
      </w:r>
      <w:r w:rsidR="00CC1081">
        <w:rPr>
          <w:rFonts w:cs="Times New Roman"/>
          <w:szCs w:val="24"/>
        </w:rPr>
        <w:t xml:space="preserve"> and religious or spiritual ceremonies are a necessary part of the forensic process.</w:t>
      </w:r>
      <w:r w:rsidR="00E645DC">
        <w:rPr>
          <w:rFonts w:cs="Times New Roman"/>
          <w:szCs w:val="24"/>
        </w:rPr>
        <w:t xml:space="preserve"> This awareness has inspired other research concerning the </w:t>
      </w:r>
      <w:r w:rsidR="009B5CFD">
        <w:rPr>
          <w:rFonts w:cs="Times New Roman"/>
          <w:szCs w:val="24"/>
        </w:rPr>
        <w:lastRenderedPageBreak/>
        <w:t>connection</w:t>
      </w:r>
      <w:r w:rsidR="00867B7D">
        <w:rPr>
          <w:rFonts w:cs="Times New Roman"/>
          <w:szCs w:val="24"/>
        </w:rPr>
        <w:t xml:space="preserve"> between forensic anthropological work</w:t>
      </w:r>
      <w:r w:rsidR="00E645DC">
        <w:rPr>
          <w:rFonts w:cs="Times New Roman"/>
          <w:szCs w:val="24"/>
        </w:rPr>
        <w:t xml:space="preserve"> and religious or</w:t>
      </w:r>
      <w:r w:rsidR="00867B7D">
        <w:rPr>
          <w:rFonts w:cs="Times New Roman"/>
          <w:szCs w:val="24"/>
        </w:rPr>
        <w:t xml:space="preserve"> spiritual needs of a commun</w:t>
      </w:r>
      <w:r w:rsidR="003B6A99">
        <w:rPr>
          <w:rFonts w:cs="Times New Roman"/>
          <w:szCs w:val="24"/>
        </w:rPr>
        <w:t>ity. For instance,</w:t>
      </w:r>
      <w:r w:rsidR="009B5CFD">
        <w:rPr>
          <w:rFonts w:cs="Times New Roman"/>
          <w:szCs w:val="24"/>
        </w:rPr>
        <w:t xml:space="preserve"> understanding the e</w:t>
      </w:r>
      <w:r w:rsidR="00867B7D">
        <w:rPr>
          <w:rFonts w:cs="Times New Roman"/>
          <w:szCs w:val="24"/>
        </w:rPr>
        <w:t>ffect that the spirits of</w:t>
      </w:r>
      <w:r w:rsidR="009B5CFD">
        <w:rPr>
          <w:rFonts w:cs="Times New Roman"/>
          <w:szCs w:val="24"/>
        </w:rPr>
        <w:t xml:space="preserve"> those buried in mass graves </w:t>
      </w:r>
      <w:r w:rsidR="001F6C25">
        <w:rPr>
          <w:rFonts w:cs="Times New Roman"/>
          <w:szCs w:val="24"/>
        </w:rPr>
        <w:t xml:space="preserve">may </w:t>
      </w:r>
      <w:r w:rsidR="009B5CFD">
        <w:rPr>
          <w:rFonts w:cs="Times New Roman"/>
          <w:szCs w:val="24"/>
        </w:rPr>
        <w:t>have</w:t>
      </w:r>
      <w:r w:rsidR="00867B7D">
        <w:rPr>
          <w:rFonts w:cs="Times New Roman"/>
          <w:szCs w:val="24"/>
        </w:rPr>
        <w:t xml:space="preserve"> o</w:t>
      </w:r>
      <w:r w:rsidR="009B5CFD">
        <w:rPr>
          <w:rFonts w:cs="Times New Roman"/>
          <w:szCs w:val="24"/>
        </w:rPr>
        <w:t>n the living population and identifying actions</w:t>
      </w:r>
      <w:r w:rsidR="006B7DE5">
        <w:rPr>
          <w:rFonts w:cs="Times New Roman"/>
          <w:szCs w:val="24"/>
        </w:rPr>
        <w:t xml:space="preserve"> to help minimiz</w:t>
      </w:r>
      <w:r w:rsidR="00867B7D">
        <w:rPr>
          <w:rFonts w:cs="Times New Roman"/>
          <w:szCs w:val="24"/>
        </w:rPr>
        <w:t>e negative impacts</w:t>
      </w:r>
      <w:r w:rsidR="009B5CFD">
        <w:rPr>
          <w:rFonts w:cs="Times New Roman"/>
          <w:szCs w:val="24"/>
        </w:rPr>
        <w:t xml:space="preserve"> from excavation</w:t>
      </w:r>
      <w:r w:rsidR="003B6A99">
        <w:rPr>
          <w:rFonts w:cs="Times New Roman"/>
          <w:szCs w:val="24"/>
        </w:rPr>
        <w:t xml:space="preserve"> can be of value</w:t>
      </w:r>
      <w:r w:rsidR="00867B7D">
        <w:rPr>
          <w:rFonts w:cs="Times New Roman"/>
          <w:szCs w:val="24"/>
        </w:rPr>
        <w:t>.</w:t>
      </w:r>
      <w:r w:rsidR="00E645DC">
        <w:rPr>
          <w:rStyle w:val="FootnoteReference"/>
          <w:rFonts w:cs="Times New Roman"/>
          <w:szCs w:val="24"/>
        </w:rPr>
        <w:footnoteReference w:id="45"/>
      </w:r>
      <w:r w:rsidR="00867B7D">
        <w:rPr>
          <w:rFonts w:cs="Times New Roman"/>
          <w:szCs w:val="24"/>
        </w:rPr>
        <w:t xml:space="preserve"> Likewise, forensic teams such as those in Colombia and </w:t>
      </w:r>
      <w:r w:rsidR="009B5CFD">
        <w:rPr>
          <w:rFonts w:cs="Times New Roman"/>
          <w:szCs w:val="24"/>
        </w:rPr>
        <w:t>Guatemala</w:t>
      </w:r>
      <w:r w:rsidR="00867B7D">
        <w:rPr>
          <w:rFonts w:cs="Times New Roman"/>
          <w:szCs w:val="24"/>
        </w:rPr>
        <w:t xml:space="preserve"> use a psycho</w:t>
      </w:r>
      <w:r w:rsidR="00A520BB">
        <w:rPr>
          <w:rFonts w:cs="Times New Roman"/>
          <w:szCs w:val="24"/>
        </w:rPr>
        <w:t>-</w:t>
      </w:r>
      <w:r w:rsidR="00867B7D">
        <w:rPr>
          <w:rFonts w:cs="Times New Roman"/>
          <w:szCs w:val="24"/>
        </w:rPr>
        <w:t>s</w:t>
      </w:r>
      <w:r w:rsidR="009B5CFD">
        <w:rPr>
          <w:rFonts w:cs="Times New Roman"/>
          <w:szCs w:val="24"/>
        </w:rPr>
        <w:t>ocial healing approach in conjunction with</w:t>
      </w:r>
      <w:r w:rsidR="006B7DE5">
        <w:rPr>
          <w:rFonts w:cs="Times New Roman"/>
          <w:szCs w:val="24"/>
        </w:rPr>
        <w:t xml:space="preserve"> the medico-legal investigation</w:t>
      </w:r>
      <w:r w:rsidR="00867B7D">
        <w:rPr>
          <w:rFonts w:cs="Times New Roman"/>
          <w:szCs w:val="24"/>
        </w:rPr>
        <w:t xml:space="preserve"> when working with surviving community members</w:t>
      </w:r>
      <w:r w:rsidR="00E645DC">
        <w:rPr>
          <w:rFonts w:cs="Times New Roman"/>
          <w:szCs w:val="24"/>
        </w:rPr>
        <w:t>.</w:t>
      </w:r>
      <w:r w:rsidR="00E645DC">
        <w:rPr>
          <w:rStyle w:val="FootnoteReference"/>
          <w:rFonts w:cs="Times New Roman"/>
          <w:szCs w:val="24"/>
        </w:rPr>
        <w:footnoteReference w:id="46"/>
      </w:r>
      <w:r w:rsidR="003B6A99">
        <w:rPr>
          <w:rFonts w:cs="Times New Roman"/>
          <w:szCs w:val="24"/>
        </w:rPr>
        <w:t xml:space="preserve"> Again, the work of the forensic anthropologists is relying on a knowledge base that has extended beyond</w:t>
      </w:r>
      <w:r w:rsidR="00A520BB">
        <w:rPr>
          <w:rFonts w:cs="Times New Roman"/>
          <w:szCs w:val="24"/>
        </w:rPr>
        <w:t xml:space="preserve"> the use of</w:t>
      </w:r>
      <w:r w:rsidR="003B6A99">
        <w:rPr>
          <w:rFonts w:cs="Times New Roman"/>
          <w:szCs w:val="24"/>
        </w:rPr>
        <w:t xml:space="preserve"> evolutionary biolog</w:t>
      </w:r>
      <w:r w:rsidR="00A520BB">
        <w:rPr>
          <w:rFonts w:cs="Times New Roman"/>
          <w:szCs w:val="24"/>
        </w:rPr>
        <w:t>ical theory</w:t>
      </w:r>
      <w:r w:rsidR="003B6A99">
        <w:rPr>
          <w:rFonts w:cs="Times New Roman"/>
          <w:szCs w:val="24"/>
        </w:rPr>
        <w:t>.</w:t>
      </w:r>
      <w:r w:rsidR="00E645DC">
        <w:rPr>
          <w:rFonts w:cs="Times New Roman"/>
          <w:szCs w:val="24"/>
        </w:rPr>
        <w:t xml:space="preserve"> </w:t>
      </w:r>
    </w:p>
    <w:p w:rsidR="0013314F" w:rsidRDefault="00867B7D" w:rsidP="008B41F8">
      <w:pPr>
        <w:pStyle w:val="NoSpacing"/>
        <w:spacing w:line="480" w:lineRule="auto"/>
        <w:ind w:firstLine="720"/>
        <w:rPr>
          <w:rFonts w:cs="Times New Roman"/>
          <w:szCs w:val="24"/>
        </w:rPr>
      </w:pPr>
      <w:r>
        <w:rPr>
          <w:rFonts w:cs="Times New Roman"/>
          <w:szCs w:val="24"/>
        </w:rPr>
        <w:t>Finally</w:t>
      </w:r>
      <w:r w:rsidR="00CC1081">
        <w:rPr>
          <w:rFonts w:cs="Times New Roman"/>
          <w:szCs w:val="24"/>
        </w:rPr>
        <w:t xml:space="preserve">, </w:t>
      </w:r>
      <w:r w:rsidR="004770CE">
        <w:rPr>
          <w:rFonts w:cs="Times New Roman"/>
          <w:szCs w:val="24"/>
        </w:rPr>
        <w:t xml:space="preserve">practitioners, such as Eric Stover and Rachel </w:t>
      </w:r>
      <w:proofErr w:type="spellStart"/>
      <w:r w:rsidR="004770CE">
        <w:rPr>
          <w:rFonts w:cs="Times New Roman"/>
          <w:szCs w:val="24"/>
        </w:rPr>
        <w:t>Shigekane</w:t>
      </w:r>
      <w:proofErr w:type="spellEnd"/>
      <w:r w:rsidR="004770CE">
        <w:rPr>
          <w:rFonts w:cs="Times New Roman"/>
          <w:szCs w:val="24"/>
        </w:rPr>
        <w:t>,</w:t>
      </w:r>
      <w:r>
        <w:rPr>
          <w:rFonts w:cs="Times New Roman"/>
          <w:szCs w:val="24"/>
        </w:rPr>
        <w:t xml:space="preserve"> have</w:t>
      </w:r>
      <w:r w:rsidR="00350D70">
        <w:rPr>
          <w:rFonts w:cs="Times New Roman"/>
          <w:szCs w:val="24"/>
        </w:rPr>
        <w:t xml:space="preserve"> also broken the bounds of evolutionary </w:t>
      </w:r>
      <w:r w:rsidR="006873EB">
        <w:rPr>
          <w:rFonts w:cs="Times New Roman"/>
          <w:szCs w:val="24"/>
        </w:rPr>
        <w:t>or legal theories</w:t>
      </w:r>
      <w:r w:rsidR="00350D70">
        <w:rPr>
          <w:rFonts w:cs="Times New Roman"/>
          <w:szCs w:val="24"/>
        </w:rPr>
        <w:t xml:space="preserve"> to discuss</w:t>
      </w:r>
      <w:r>
        <w:rPr>
          <w:rFonts w:cs="Times New Roman"/>
          <w:szCs w:val="24"/>
        </w:rPr>
        <w:t xml:space="preserve"> the sociopolitical</w:t>
      </w:r>
      <w:r w:rsidR="004770CE">
        <w:rPr>
          <w:rFonts w:cs="Times New Roman"/>
          <w:szCs w:val="24"/>
        </w:rPr>
        <w:t xml:space="preserve"> </w:t>
      </w:r>
      <w:r w:rsidR="00350D70">
        <w:rPr>
          <w:rFonts w:cs="Times New Roman"/>
          <w:szCs w:val="24"/>
        </w:rPr>
        <w:t>impact</w:t>
      </w:r>
      <w:r>
        <w:rPr>
          <w:rFonts w:cs="Times New Roman"/>
          <w:szCs w:val="24"/>
        </w:rPr>
        <w:t xml:space="preserve"> of forensic human rights investigations</w:t>
      </w:r>
      <w:r w:rsidR="004770CE">
        <w:rPr>
          <w:rFonts w:cs="Times New Roman"/>
          <w:szCs w:val="24"/>
        </w:rPr>
        <w:t xml:space="preserve"> </w:t>
      </w:r>
      <w:r w:rsidR="00085115">
        <w:rPr>
          <w:rFonts w:cs="Times New Roman"/>
          <w:szCs w:val="24"/>
        </w:rPr>
        <w:t>on</w:t>
      </w:r>
      <w:r w:rsidR="006B7DE5">
        <w:rPr>
          <w:rFonts w:cs="Times New Roman"/>
          <w:szCs w:val="24"/>
        </w:rPr>
        <w:t xml:space="preserve"> living communities and the unique humanitarian and political concerns that arise in international work. </w:t>
      </w:r>
      <w:r w:rsidR="00CA7785">
        <w:rPr>
          <w:rFonts w:cs="Times New Roman"/>
          <w:szCs w:val="24"/>
        </w:rPr>
        <w:t xml:space="preserve">This line of inquiry questions who benefits from forensic investigations, how political agendas influence forensic investigations, and how human remains may be used for political </w:t>
      </w:r>
      <w:proofErr w:type="gramStart"/>
      <w:r w:rsidR="00CA7785">
        <w:rPr>
          <w:rFonts w:cs="Times New Roman"/>
          <w:szCs w:val="24"/>
        </w:rPr>
        <w:t>leverage.</w:t>
      </w:r>
      <w:r w:rsidR="004770CE">
        <w:rPr>
          <w:rStyle w:val="FootnoteReference"/>
          <w:rFonts w:cs="Times New Roman"/>
          <w:szCs w:val="24"/>
        </w:rPr>
        <w:footnoteReference w:id="47"/>
      </w:r>
      <w:r w:rsidR="00904DFB">
        <w:rPr>
          <w:rFonts w:cs="Times New Roman"/>
          <w:szCs w:val="24"/>
          <w:vertAlign w:val="superscript"/>
        </w:rPr>
        <w:t>,</w:t>
      </w:r>
      <w:proofErr w:type="gramEnd"/>
      <w:r w:rsidR="00904DFB">
        <w:rPr>
          <w:rStyle w:val="FootnoteReference"/>
          <w:rFonts w:cs="Times New Roman"/>
          <w:szCs w:val="24"/>
        </w:rPr>
        <w:footnoteReference w:id="48"/>
      </w:r>
      <w:r w:rsidR="00CC1081">
        <w:rPr>
          <w:rFonts w:cs="Times New Roman"/>
          <w:szCs w:val="24"/>
        </w:rPr>
        <w:t xml:space="preserve"> </w:t>
      </w:r>
      <w:r w:rsidR="009D4FF9">
        <w:rPr>
          <w:rFonts w:cs="Times New Roman"/>
          <w:szCs w:val="24"/>
        </w:rPr>
        <w:t xml:space="preserve">Stover and </w:t>
      </w:r>
      <w:proofErr w:type="spellStart"/>
      <w:r w:rsidR="009D4FF9">
        <w:rPr>
          <w:rFonts w:cs="Times New Roman"/>
          <w:szCs w:val="24"/>
        </w:rPr>
        <w:t>Shigekane</w:t>
      </w:r>
      <w:proofErr w:type="spellEnd"/>
      <w:r w:rsidR="009D4FF9">
        <w:rPr>
          <w:rFonts w:cs="Times New Roman"/>
          <w:szCs w:val="24"/>
        </w:rPr>
        <w:t xml:space="preserve"> were excavating mass graves in Kos</w:t>
      </w:r>
      <w:r w:rsidR="00965EDC">
        <w:rPr>
          <w:rFonts w:cs="Times New Roman"/>
          <w:szCs w:val="24"/>
        </w:rPr>
        <w:t>o</w:t>
      </w:r>
      <w:r w:rsidR="009D4FF9">
        <w:rPr>
          <w:rFonts w:cs="Times New Roman"/>
          <w:szCs w:val="24"/>
        </w:rPr>
        <w:t xml:space="preserve">vo under the direction of the International Criminal Tribunal for Yugoslavia. While there, they realized that </w:t>
      </w:r>
      <w:r w:rsidR="00CA7785">
        <w:rPr>
          <w:rFonts w:cs="Times New Roman"/>
          <w:szCs w:val="24"/>
        </w:rPr>
        <w:t xml:space="preserve">the ICTY chose which </w:t>
      </w:r>
      <w:r w:rsidR="009D4FF9">
        <w:rPr>
          <w:rFonts w:cs="Times New Roman"/>
          <w:szCs w:val="24"/>
        </w:rPr>
        <w:t xml:space="preserve">graves </w:t>
      </w:r>
      <w:r w:rsidR="00CA7785">
        <w:rPr>
          <w:rFonts w:cs="Times New Roman"/>
          <w:szCs w:val="24"/>
        </w:rPr>
        <w:t xml:space="preserve">were excavated, and to what extent; its choices </w:t>
      </w:r>
      <w:r w:rsidR="009D4FF9">
        <w:rPr>
          <w:rFonts w:cs="Times New Roman"/>
          <w:szCs w:val="24"/>
        </w:rPr>
        <w:t xml:space="preserve">focused on evidence collection rather than community needs. Whether a forensic anthropologist works in a judicial or non-judicial context, </w:t>
      </w:r>
      <w:r w:rsidR="00A617DE">
        <w:rPr>
          <w:rFonts w:cs="Times New Roman"/>
          <w:szCs w:val="24"/>
        </w:rPr>
        <w:t xml:space="preserve">the sociopolitical atmosphere influences </w:t>
      </w:r>
      <w:r w:rsidR="009D4FF9">
        <w:rPr>
          <w:rFonts w:cs="Times New Roman"/>
          <w:szCs w:val="24"/>
        </w:rPr>
        <w:t>the control of knowledge and</w:t>
      </w:r>
      <w:r w:rsidR="00A617DE">
        <w:rPr>
          <w:rFonts w:cs="Times New Roman"/>
          <w:szCs w:val="24"/>
        </w:rPr>
        <w:t xml:space="preserve"> dissemination of</w:t>
      </w:r>
      <w:r w:rsidR="009D4FF9">
        <w:rPr>
          <w:rFonts w:cs="Times New Roman"/>
          <w:szCs w:val="24"/>
        </w:rPr>
        <w:t xml:space="preserve"> information</w:t>
      </w:r>
      <w:r w:rsidR="00A617DE">
        <w:rPr>
          <w:rFonts w:cs="Times New Roman"/>
          <w:szCs w:val="24"/>
        </w:rPr>
        <w:t>.</w:t>
      </w:r>
      <w:r w:rsidR="009D4FF9">
        <w:rPr>
          <w:rFonts w:cs="Times New Roman"/>
          <w:szCs w:val="24"/>
        </w:rPr>
        <w:t xml:space="preserve"> </w:t>
      </w:r>
      <w:r w:rsidR="00904DFB">
        <w:rPr>
          <w:rFonts w:cs="Times New Roman"/>
          <w:szCs w:val="24"/>
        </w:rPr>
        <w:t>In a similar vein</w:t>
      </w:r>
      <w:r w:rsidR="00D46280">
        <w:rPr>
          <w:rFonts w:cs="Times New Roman"/>
          <w:szCs w:val="24"/>
        </w:rPr>
        <w:t>,</w:t>
      </w:r>
      <w:r w:rsidR="00904DFB">
        <w:rPr>
          <w:rFonts w:cs="Times New Roman"/>
          <w:szCs w:val="24"/>
        </w:rPr>
        <w:t xml:space="preserve"> </w:t>
      </w:r>
      <w:proofErr w:type="spellStart"/>
      <w:r w:rsidR="00CC1081">
        <w:rPr>
          <w:rFonts w:cs="Times New Roman"/>
          <w:szCs w:val="24"/>
        </w:rPr>
        <w:t>Doretti</w:t>
      </w:r>
      <w:proofErr w:type="spellEnd"/>
      <w:r w:rsidR="00CC1081">
        <w:rPr>
          <w:rFonts w:cs="Times New Roman"/>
          <w:szCs w:val="24"/>
        </w:rPr>
        <w:t xml:space="preserve"> and Burrell</w:t>
      </w:r>
      <w:r w:rsidR="00904DFB">
        <w:rPr>
          <w:rFonts w:cs="Times New Roman"/>
          <w:szCs w:val="24"/>
        </w:rPr>
        <w:t>, the forme</w:t>
      </w:r>
      <w:r w:rsidR="006873EB">
        <w:rPr>
          <w:rFonts w:cs="Times New Roman"/>
          <w:szCs w:val="24"/>
        </w:rPr>
        <w:t xml:space="preserve">r of </w:t>
      </w:r>
      <w:r w:rsidR="006873EB">
        <w:rPr>
          <w:rFonts w:cs="Times New Roman"/>
          <w:szCs w:val="24"/>
        </w:rPr>
        <w:lastRenderedPageBreak/>
        <w:t>wh</w:t>
      </w:r>
      <w:r w:rsidR="00B56C1A">
        <w:rPr>
          <w:rFonts w:cs="Times New Roman"/>
          <w:szCs w:val="24"/>
        </w:rPr>
        <w:t>om</w:t>
      </w:r>
      <w:r w:rsidR="006873EB">
        <w:rPr>
          <w:rFonts w:cs="Times New Roman"/>
          <w:szCs w:val="24"/>
        </w:rPr>
        <w:t xml:space="preserve"> is co-founder of the </w:t>
      </w:r>
      <w:r w:rsidR="00904DFB">
        <w:rPr>
          <w:rFonts w:cs="Times New Roman"/>
          <w:szCs w:val="24"/>
        </w:rPr>
        <w:t>EAAF,</w:t>
      </w:r>
      <w:r w:rsidR="00CC1081">
        <w:rPr>
          <w:rFonts w:cs="Times New Roman"/>
          <w:szCs w:val="24"/>
        </w:rPr>
        <w:t xml:space="preserve"> have illustrated</w:t>
      </w:r>
      <w:r w:rsidR="004770CE">
        <w:rPr>
          <w:rFonts w:cs="Times New Roman"/>
          <w:szCs w:val="24"/>
        </w:rPr>
        <w:t xml:space="preserve"> that</w:t>
      </w:r>
      <w:r w:rsidR="00CC1081">
        <w:rPr>
          <w:rFonts w:cs="Times New Roman"/>
          <w:szCs w:val="24"/>
        </w:rPr>
        <w:t>, “the work performed by forensic anthropologists is technical and scientific but often has strong political consequences.”</w:t>
      </w:r>
      <w:r w:rsidR="00520ABA">
        <w:rPr>
          <w:rStyle w:val="FootnoteReference"/>
          <w:rFonts w:cs="Times New Roman"/>
          <w:szCs w:val="24"/>
        </w:rPr>
        <w:footnoteReference w:id="49"/>
      </w:r>
      <w:r w:rsidR="00A617DE">
        <w:rPr>
          <w:rFonts w:cs="Times New Roman"/>
          <w:szCs w:val="24"/>
        </w:rPr>
        <w:t xml:space="preserve"> </w:t>
      </w:r>
      <w:r w:rsidR="00520ABA">
        <w:rPr>
          <w:rFonts w:cs="Times New Roman"/>
          <w:szCs w:val="24"/>
        </w:rPr>
        <w:t xml:space="preserve"> </w:t>
      </w:r>
    </w:p>
    <w:p w:rsidR="005F4461" w:rsidRDefault="00F50181" w:rsidP="008B41F8">
      <w:pPr>
        <w:pStyle w:val="NoSpacing"/>
        <w:spacing w:line="480" w:lineRule="auto"/>
        <w:ind w:firstLine="720"/>
        <w:rPr>
          <w:rFonts w:cs="Times New Roman"/>
          <w:szCs w:val="24"/>
        </w:rPr>
      </w:pPr>
      <w:r>
        <w:rPr>
          <w:rFonts w:cs="Times New Roman"/>
          <w:szCs w:val="24"/>
        </w:rPr>
        <w:t>The</w:t>
      </w:r>
      <w:r w:rsidR="00A617DE">
        <w:rPr>
          <w:rFonts w:cs="Times New Roman"/>
          <w:szCs w:val="24"/>
        </w:rPr>
        <w:t xml:space="preserve"> role of cultural, social, and political factors in forensic investigations</w:t>
      </w:r>
      <w:r>
        <w:rPr>
          <w:rFonts w:cs="Times New Roman"/>
          <w:szCs w:val="24"/>
        </w:rPr>
        <w:t xml:space="preserve"> often fall within a human rights or transitional justice</w:t>
      </w:r>
      <w:r w:rsidR="006B7DE5">
        <w:rPr>
          <w:rFonts w:cs="Times New Roman"/>
          <w:szCs w:val="24"/>
        </w:rPr>
        <w:t xml:space="preserve"> theoretical fr</w:t>
      </w:r>
      <w:r w:rsidR="00464BF0">
        <w:rPr>
          <w:rFonts w:cs="Times New Roman"/>
          <w:szCs w:val="24"/>
        </w:rPr>
        <w:t>amework, as those are the scenarios</w:t>
      </w:r>
      <w:r w:rsidR="006B7DE5">
        <w:rPr>
          <w:rFonts w:cs="Times New Roman"/>
          <w:szCs w:val="24"/>
        </w:rPr>
        <w:t xml:space="preserve"> in which </w:t>
      </w:r>
      <w:r>
        <w:rPr>
          <w:rFonts w:cs="Times New Roman"/>
          <w:szCs w:val="24"/>
        </w:rPr>
        <w:t>international</w:t>
      </w:r>
      <w:r w:rsidR="00DE5AF6">
        <w:rPr>
          <w:rFonts w:cs="Times New Roman"/>
          <w:szCs w:val="24"/>
        </w:rPr>
        <w:t xml:space="preserve"> investigations frequently</w:t>
      </w:r>
      <w:r w:rsidR="00F958C9">
        <w:rPr>
          <w:rFonts w:cs="Times New Roman"/>
          <w:szCs w:val="24"/>
        </w:rPr>
        <w:t xml:space="preserve"> take place. Theoretical </w:t>
      </w:r>
      <w:r w:rsidR="009517C4">
        <w:rPr>
          <w:rFonts w:cs="Times New Roman"/>
          <w:szCs w:val="24"/>
        </w:rPr>
        <w:t>a</w:t>
      </w:r>
      <w:r w:rsidR="006873EB">
        <w:rPr>
          <w:rFonts w:cs="Times New Roman"/>
          <w:szCs w:val="24"/>
        </w:rPr>
        <w:t>pproaches</w:t>
      </w:r>
      <w:r w:rsidR="00A617DE">
        <w:rPr>
          <w:rFonts w:cs="Times New Roman"/>
          <w:szCs w:val="24"/>
        </w:rPr>
        <w:t>, or frameworks,</w:t>
      </w:r>
      <w:r w:rsidR="006873EB">
        <w:rPr>
          <w:rFonts w:cs="Times New Roman"/>
          <w:szCs w:val="24"/>
        </w:rPr>
        <w:t xml:space="preserve"> </w:t>
      </w:r>
      <w:r w:rsidR="00350D70">
        <w:rPr>
          <w:rFonts w:cs="Times New Roman"/>
          <w:szCs w:val="24"/>
        </w:rPr>
        <w:t>affect how forensic anthropologis</w:t>
      </w:r>
      <w:r w:rsidR="00E172D4">
        <w:rPr>
          <w:rFonts w:cs="Times New Roman"/>
          <w:szCs w:val="24"/>
        </w:rPr>
        <w:t>ts p</w:t>
      </w:r>
      <w:r w:rsidR="005B21BA">
        <w:rPr>
          <w:rFonts w:cs="Times New Roman"/>
          <w:szCs w:val="24"/>
        </w:rPr>
        <w:t>ractice their applied work,</w:t>
      </w:r>
      <w:r w:rsidR="00CC1BAA">
        <w:rPr>
          <w:rFonts w:cs="Times New Roman"/>
          <w:szCs w:val="24"/>
        </w:rPr>
        <w:t xml:space="preserve"> and how they</w:t>
      </w:r>
      <w:r w:rsidR="005B21BA">
        <w:rPr>
          <w:rFonts w:cs="Times New Roman"/>
          <w:szCs w:val="24"/>
        </w:rPr>
        <w:t xml:space="preserve"> </w:t>
      </w:r>
      <w:r w:rsidR="00CC1BAA">
        <w:rPr>
          <w:rFonts w:cs="Times New Roman"/>
          <w:szCs w:val="24"/>
        </w:rPr>
        <w:t>identify appropriate</w:t>
      </w:r>
      <w:r w:rsidR="005B21BA">
        <w:rPr>
          <w:rFonts w:cs="Times New Roman"/>
          <w:szCs w:val="24"/>
        </w:rPr>
        <w:t xml:space="preserve"> methods and </w:t>
      </w:r>
      <w:r w:rsidR="00CC1BAA">
        <w:rPr>
          <w:rFonts w:cs="Times New Roman"/>
          <w:szCs w:val="24"/>
        </w:rPr>
        <w:t>variables</w:t>
      </w:r>
      <w:r w:rsidR="005B21BA">
        <w:rPr>
          <w:rFonts w:cs="Times New Roman"/>
          <w:szCs w:val="24"/>
        </w:rPr>
        <w:t xml:space="preserve"> </w:t>
      </w:r>
      <w:r w:rsidR="00CC1BAA">
        <w:rPr>
          <w:rFonts w:cs="Times New Roman"/>
          <w:szCs w:val="24"/>
        </w:rPr>
        <w:t>of</w:t>
      </w:r>
      <w:r w:rsidR="005B21BA">
        <w:rPr>
          <w:rFonts w:cs="Times New Roman"/>
          <w:szCs w:val="24"/>
        </w:rPr>
        <w:t xml:space="preserve"> </w:t>
      </w:r>
      <w:r w:rsidR="006873EB">
        <w:rPr>
          <w:rFonts w:cs="Times New Roman"/>
          <w:szCs w:val="24"/>
        </w:rPr>
        <w:t>anthr</w:t>
      </w:r>
      <w:r w:rsidR="005B21BA">
        <w:rPr>
          <w:rFonts w:cs="Times New Roman"/>
          <w:szCs w:val="24"/>
        </w:rPr>
        <w:t>opological knowledge production</w:t>
      </w:r>
      <w:r w:rsidR="00CC1BAA">
        <w:rPr>
          <w:rFonts w:cs="Times New Roman"/>
          <w:szCs w:val="24"/>
        </w:rPr>
        <w:t>. Moreover, the sociopolitical context</w:t>
      </w:r>
      <w:r w:rsidR="005B21BA">
        <w:rPr>
          <w:rFonts w:cs="Times New Roman"/>
          <w:szCs w:val="24"/>
        </w:rPr>
        <w:t xml:space="preserve"> can inform</w:t>
      </w:r>
      <w:r w:rsidR="00E172D4">
        <w:rPr>
          <w:rFonts w:cs="Times New Roman"/>
          <w:szCs w:val="24"/>
        </w:rPr>
        <w:t xml:space="preserve"> anthropologists</w:t>
      </w:r>
      <w:r w:rsidR="00CC1BAA">
        <w:rPr>
          <w:rFonts w:cs="Times New Roman"/>
          <w:szCs w:val="24"/>
        </w:rPr>
        <w:t xml:space="preserve"> as to</w:t>
      </w:r>
      <w:r w:rsidR="005B21BA">
        <w:rPr>
          <w:rFonts w:cs="Times New Roman"/>
          <w:szCs w:val="24"/>
        </w:rPr>
        <w:t xml:space="preserve"> how</w:t>
      </w:r>
      <w:r w:rsidR="006873EB">
        <w:rPr>
          <w:rFonts w:cs="Times New Roman"/>
          <w:szCs w:val="24"/>
        </w:rPr>
        <w:t xml:space="preserve"> their data</w:t>
      </w:r>
      <w:r w:rsidR="005B21BA">
        <w:rPr>
          <w:rFonts w:cs="Times New Roman"/>
          <w:szCs w:val="24"/>
        </w:rPr>
        <w:t xml:space="preserve"> or</w:t>
      </w:r>
      <w:r w:rsidR="00CC1BAA">
        <w:rPr>
          <w:rFonts w:cs="Times New Roman"/>
          <w:szCs w:val="24"/>
        </w:rPr>
        <w:t xml:space="preserve"> how</w:t>
      </w:r>
      <w:r w:rsidR="005B21BA">
        <w:rPr>
          <w:rFonts w:cs="Times New Roman"/>
          <w:szCs w:val="24"/>
        </w:rPr>
        <w:t xml:space="preserve"> access to data</w:t>
      </w:r>
      <w:r w:rsidR="006873EB">
        <w:rPr>
          <w:rFonts w:cs="Times New Roman"/>
          <w:szCs w:val="24"/>
        </w:rPr>
        <w:t xml:space="preserve"> may be manipulated. </w:t>
      </w:r>
      <w:r w:rsidR="00414378">
        <w:rPr>
          <w:rFonts w:cs="Times New Roman"/>
          <w:szCs w:val="24"/>
        </w:rPr>
        <w:t>For instance, governments may only give investigators access to specific graves, which means that access to data is affected by the political context</w:t>
      </w:r>
      <w:r w:rsidR="00F958C9">
        <w:rPr>
          <w:rFonts w:cs="Times New Roman"/>
          <w:szCs w:val="24"/>
        </w:rPr>
        <w:t>, and may be indicative of how the data will be framed to support a given political agenda</w:t>
      </w:r>
      <w:r w:rsidR="00414378">
        <w:rPr>
          <w:rFonts w:cs="Times New Roman"/>
          <w:szCs w:val="24"/>
        </w:rPr>
        <w:t xml:space="preserve">. </w:t>
      </w:r>
      <w:r w:rsidR="006873EB">
        <w:rPr>
          <w:rFonts w:cs="Times New Roman"/>
          <w:szCs w:val="24"/>
        </w:rPr>
        <w:t>It has been pointed out that the perceived accuracy of anthropolog</w:t>
      </w:r>
      <w:r w:rsidR="00B56C1A">
        <w:rPr>
          <w:rFonts w:cs="Times New Roman"/>
          <w:szCs w:val="24"/>
        </w:rPr>
        <w:t>ical</w:t>
      </w:r>
      <w:r w:rsidR="006873EB">
        <w:rPr>
          <w:rFonts w:cs="Times New Roman"/>
          <w:szCs w:val="24"/>
        </w:rPr>
        <w:t xml:space="preserve"> knowledge often has little to do with the quality of the work, but inst</w:t>
      </w:r>
      <w:r w:rsidR="001F6C25">
        <w:rPr>
          <w:rFonts w:cs="Times New Roman"/>
          <w:szCs w:val="24"/>
        </w:rPr>
        <w:t>ead reflects the political context</w:t>
      </w:r>
      <w:r w:rsidR="00414378">
        <w:rPr>
          <w:rFonts w:cs="Times New Roman"/>
          <w:szCs w:val="24"/>
        </w:rPr>
        <w:t xml:space="preserve"> in which it exists.</w:t>
      </w:r>
      <w:r w:rsidR="00414378">
        <w:rPr>
          <w:rStyle w:val="FootnoteReference"/>
          <w:rFonts w:cs="Times New Roman"/>
          <w:szCs w:val="24"/>
        </w:rPr>
        <w:footnoteReference w:id="50"/>
      </w:r>
      <w:r w:rsidR="00414378">
        <w:rPr>
          <w:rFonts w:cs="Times New Roman"/>
          <w:szCs w:val="24"/>
        </w:rPr>
        <w:t xml:space="preserve"> </w:t>
      </w:r>
      <w:r w:rsidR="00357EF4">
        <w:rPr>
          <w:rFonts w:cs="Times New Roman"/>
          <w:szCs w:val="24"/>
        </w:rPr>
        <w:t>By e</w:t>
      </w:r>
      <w:r w:rsidR="00414378">
        <w:rPr>
          <w:rFonts w:cs="Times New Roman"/>
          <w:szCs w:val="24"/>
        </w:rPr>
        <w:t>xamining the pow</w:t>
      </w:r>
      <w:r w:rsidR="004E7B87">
        <w:rPr>
          <w:rFonts w:cs="Times New Roman"/>
          <w:szCs w:val="24"/>
        </w:rPr>
        <w:t>er dynamic between stakeholders via various theoretical lens</w:t>
      </w:r>
      <w:r w:rsidR="00357EF4">
        <w:rPr>
          <w:rFonts w:cs="Times New Roman"/>
          <w:szCs w:val="24"/>
        </w:rPr>
        <w:t>es to understand how knowledge is produced and used,</w:t>
      </w:r>
      <w:r w:rsidR="00350D70">
        <w:rPr>
          <w:rFonts w:cs="Times New Roman"/>
          <w:szCs w:val="24"/>
        </w:rPr>
        <w:t xml:space="preserve"> forensic teams</w:t>
      </w:r>
      <w:r w:rsidR="006B7DE5">
        <w:rPr>
          <w:rFonts w:cs="Times New Roman"/>
          <w:szCs w:val="24"/>
        </w:rPr>
        <w:t xml:space="preserve"> can</w:t>
      </w:r>
      <w:r w:rsidR="00350D70">
        <w:rPr>
          <w:rFonts w:cs="Times New Roman"/>
          <w:szCs w:val="24"/>
        </w:rPr>
        <w:t xml:space="preserve"> alter their approaches to </w:t>
      </w:r>
      <w:r w:rsidR="00CC1BAA">
        <w:rPr>
          <w:rFonts w:cs="Times New Roman"/>
          <w:szCs w:val="24"/>
        </w:rPr>
        <w:t>improve</w:t>
      </w:r>
      <w:r w:rsidR="00350D70">
        <w:rPr>
          <w:rFonts w:cs="Times New Roman"/>
          <w:szCs w:val="24"/>
        </w:rPr>
        <w:t xml:space="preserve"> the </w:t>
      </w:r>
      <w:r w:rsidR="00DE5AF6">
        <w:rPr>
          <w:rFonts w:cs="Times New Roman"/>
          <w:szCs w:val="24"/>
        </w:rPr>
        <w:t>ethi</w:t>
      </w:r>
      <w:r w:rsidR="00414378">
        <w:rPr>
          <w:rFonts w:cs="Times New Roman"/>
          <w:szCs w:val="24"/>
        </w:rPr>
        <w:t>cal integrity of their work</w:t>
      </w:r>
      <w:r w:rsidR="004E7B87">
        <w:rPr>
          <w:rFonts w:cs="Times New Roman"/>
          <w:szCs w:val="24"/>
        </w:rPr>
        <w:t xml:space="preserve">, </w:t>
      </w:r>
      <w:r w:rsidR="00464BF0">
        <w:rPr>
          <w:rFonts w:cs="Times New Roman"/>
          <w:szCs w:val="24"/>
        </w:rPr>
        <w:t>to assuage</w:t>
      </w:r>
      <w:r w:rsidR="004E7B87">
        <w:rPr>
          <w:rFonts w:cs="Times New Roman"/>
          <w:szCs w:val="24"/>
        </w:rPr>
        <w:t xml:space="preserve"> manipulation of knowledge production, and </w:t>
      </w:r>
      <w:r w:rsidR="00F958C9">
        <w:rPr>
          <w:rFonts w:cs="Times New Roman"/>
          <w:szCs w:val="24"/>
        </w:rPr>
        <w:t>to minimize negative impacts on</w:t>
      </w:r>
      <w:r w:rsidR="00DE5AF6">
        <w:rPr>
          <w:rFonts w:cs="Times New Roman"/>
          <w:szCs w:val="24"/>
        </w:rPr>
        <w:t xml:space="preserve"> surviving communities.</w:t>
      </w:r>
      <w:r w:rsidR="00357EF4">
        <w:rPr>
          <w:rFonts w:cs="Times New Roman"/>
          <w:szCs w:val="24"/>
        </w:rPr>
        <w:t xml:space="preserve"> </w:t>
      </w:r>
      <w:r w:rsidR="00CC1BAA">
        <w:rPr>
          <w:rFonts w:cs="Times New Roman"/>
          <w:szCs w:val="24"/>
        </w:rPr>
        <w:t>As previously mentioned</w:t>
      </w:r>
      <w:r w:rsidR="00357EF4">
        <w:rPr>
          <w:rFonts w:cs="Times New Roman"/>
          <w:szCs w:val="24"/>
        </w:rPr>
        <w:t xml:space="preserve">, understanding the legal </w:t>
      </w:r>
      <w:r w:rsidR="00CC1BAA">
        <w:rPr>
          <w:rFonts w:cs="Times New Roman"/>
          <w:szCs w:val="24"/>
        </w:rPr>
        <w:t>framework in effect</w:t>
      </w:r>
      <w:r w:rsidR="00464BF0">
        <w:rPr>
          <w:rFonts w:cs="Times New Roman"/>
          <w:szCs w:val="24"/>
        </w:rPr>
        <w:t xml:space="preserve"> informs the investigator of the epistemological framing that the court system will impose on anthropological findings </w:t>
      </w:r>
      <w:r w:rsidR="00F958C9">
        <w:rPr>
          <w:rFonts w:cs="Times New Roman"/>
          <w:szCs w:val="24"/>
        </w:rPr>
        <w:t xml:space="preserve">and </w:t>
      </w:r>
      <w:r w:rsidR="00464BF0">
        <w:rPr>
          <w:rFonts w:cs="Times New Roman"/>
          <w:szCs w:val="24"/>
        </w:rPr>
        <w:t>allow</w:t>
      </w:r>
      <w:r w:rsidR="00B56C1A">
        <w:rPr>
          <w:rFonts w:cs="Times New Roman"/>
          <w:szCs w:val="24"/>
        </w:rPr>
        <w:t>s</w:t>
      </w:r>
      <w:r w:rsidR="00464BF0">
        <w:rPr>
          <w:rFonts w:cs="Times New Roman"/>
          <w:szCs w:val="24"/>
        </w:rPr>
        <w:t xml:space="preserve"> the researcher to</w:t>
      </w:r>
      <w:r w:rsidR="00490056">
        <w:rPr>
          <w:rFonts w:cs="Times New Roman"/>
          <w:szCs w:val="24"/>
        </w:rPr>
        <w:t xml:space="preserve"> conve</w:t>
      </w:r>
      <w:r w:rsidR="00CC1BAA">
        <w:rPr>
          <w:rFonts w:cs="Times New Roman"/>
          <w:szCs w:val="24"/>
        </w:rPr>
        <w:t xml:space="preserve">y </w:t>
      </w:r>
      <w:r w:rsidR="00490056">
        <w:rPr>
          <w:rFonts w:cs="Times New Roman"/>
          <w:szCs w:val="24"/>
        </w:rPr>
        <w:t>concepts</w:t>
      </w:r>
      <w:r w:rsidR="00CC1BAA">
        <w:rPr>
          <w:rFonts w:cs="Times New Roman"/>
          <w:szCs w:val="24"/>
        </w:rPr>
        <w:t xml:space="preserve"> more clearly</w:t>
      </w:r>
      <w:r w:rsidR="00490056">
        <w:rPr>
          <w:rFonts w:cs="Times New Roman"/>
          <w:szCs w:val="24"/>
        </w:rPr>
        <w:t>. In a similar manner, through awareness of transitional justice theoretical concerns, the anthropologist can make informed decisions concerning his/her/</w:t>
      </w:r>
      <w:proofErr w:type="spellStart"/>
      <w:r w:rsidR="00490056">
        <w:rPr>
          <w:rFonts w:cs="Times New Roman"/>
          <w:szCs w:val="24"/>
        </w:rPr>
        <w:t>zir</w:t>
      </w:r>
      <w:proofErr w:type="spellEnd"/>
      <w:r w:rsidR="00490056">
        <w:rPr>
          <w:rFonts w:cs="Times New Roman"/>
          <w:szCs w:val="24"/>
        </w:rPr>
        <w:t xml:space="preserve"> role, methodology, and bias in knowledge </w:t>
      </w:r>
      <w:r w:rsidR="00490056">
        <w:rPr>
          <w:rFonts w:cs="Times New Roman"/>
          <w:szCs w:val="24"/>
        </w:rPr>
        <w:lastRenderedPageBreak/>
        <w:t>production in a politically-charged context.</w:t>
      </w:r>
      <w:r w:rsidR="001F6C25">
        <w:rPr>
          <w:rFonts w:cs="Times New Roman"/>
          <w:szCs w:val="24"/>
        </w:rPr>
        <w:t xml:space="preserve"> Transitional justice theory reveals the complexity of transitional justice processes and discusses the types of concerns that may manifest while it is employed.</w:t>
      </w:r>
      <w:r w:rsidR="00DE5AF6">
        <w:rPr>
          <w:rFonts w:cs="Times New Roman"/>
          <w:szCs w:val="24"/>
        </w:rPr>
        <w:t xml:space="preserve"> </w:t>
      </w:r>
      <w:r w:rsidR="00350D70">
        <w:rPr>
          <w:rFonts w:cs="Times New Roman"/>
          <w:szCs w:val="24"/>
        </w:rPr>
        <w:t xml:space="preserve"> </w:t>
      </w:r>
      <w:r>
        <w:rPr>
          <w:rFonts w:cs="Times New Roman"/>
          <w:szCs w:val="24"/>
        </w:rPr>
        <w:t xml:space="preserve"> </w:t>
      </w:r>
    </w:p>
    <w:p w:rsidR="007D486F" w:rsidRPr="00051B9C" w:rsidRDefault="007D486F" w:rsidP="00B63ABA">
      <w:pPr>
        <w:pStyle w:val="NoSpacing"/>
        <w:spacing w:line="480" w:lineRule="auto"/>
        <w:rPr>
          <w:rFonts w:cs="Times New Roman"/>
          <w:szCs w:val="24"/>
        </w:rPr>
      </w:pPr>
    </w:p>
    <w:p w:rsidR="00357EF4" w:rsidRPr="00051B9C" w:rsidRDefault="00357EF4" w:rsidP="008B41F8">
      <w:pPr>
        <w:pStyle w:val="NoSpacing"/>
        <w:spacing w:line="480" w:lineRule="auto"/>
        <w:rPr>
          <w:rFonts w:cs="Times New Roman"/>
          <w:i/>
          <w:szCs w:val="24"/>
        </w:rPr>
      </w:pPr>
      <w:r w:rsidRPr="00051B9C">
        <w:rPr>
          <w:rFonts w:cs="Times New Roman"/>
          <w:i/>
          <w:szCs w:val="24"/>
        </w:rPr>
        <w:t>Transitional Justice</w:t>
      </w:r>
      <w:r>
        <w:rPr>
          <w:rFonts w:cs="Times New Roman"/>
          <w:i/>
          <w:szCs w:val="24"/>
        </w:rPr>
        <w:t xml:space="preserve"> in Theory</w:t>
      </w:r>
    </w:p>
    <w:p w:rsidR="00FF4B64" w:rsidRDefault="00357EF4" w:rsidP="00117000">
      <w:pPr>
        <w:spacing w:after="0" w:line="480" w:lineRule="auto"/>
        <w:ind w:firstLine="720"/>
        <w:rPr>
          <w:rFonts w:cs="Times New Roman"/>
          <w:szCs w:val="24"/>
        </w:rPr>
      </w:pPr>
      <w:r w:rsidRPr="00FD202E">
        <w:rPr>
          <w:rFonts w:cs="Times New Roman"/>
          <w:szCs w:val="24"/>
        </w:rPr>
        <w:t xml:space="preserve">With a booming voice, </w:t>
      </w:r>
      <w:r>
        <w:rPr>
          <w:rFonts w:cs="Times New Roman"/>
          <w:szCs w:val="24"/>
        </w:rPr>
        <w:t xml:space="preserve">Justice Murray Sinclair of the </w:t>
      </w:r>
      <w:proofErr w:type="spellStart"/>
      <w:r>
        <w:rPr>
          <w:rFonts w:cs="Times New Roman"/>
          <w:szCs w:val="24"/>
        </w:rPr>
        <w:t>Ojibwe</w:t>
      </w:r>
      <w:proofErr w:type="spellEnd"/>
      <w:r>
        <w:rPr>
          <w:rFonts w:cs="Times New Roman"/>
          <w:szCs w:val="24"/>
        </w:rPr>
        <w:t xml:space="preserve"> First Nation and chair of</w:t>
      </w:r>
      <w:r w:rsidRPr="00FD202E">
        <w:rPr>
          <w:rFonts w:cs="Times New Roman"/>
          <w:szCs w:val="24"/>
        </w:rPr>
        <w:t xml:space="preserve"> Canada’s national Truth and Recon</w:t>
      </w:r>
      <w:r w:rsidR="00E172D4">
        <w:rPr>
          <w:rFonts w:cs="Times New Roman"/>
          <w:szCs w:val="24"/>
        </w:rPr>
        <w:t>ciliation Commission</w:t>
      </w:r>
      <w:r w:rsidRPr="00FD202E">
        <w:rPr>
          <w:rFonts w:cs="Times New Roman"/>
          <w:szCs w:val="24"/>
        </w:rPr>
        <w:t xml:space="preserve"> stood before the crowd of several hundred people. He explained</w:t>
      </w:r>
      <w:r w:rsidR="005B3463">
        <w:rPr>
          <w:rFonts w:cs="Times New Roman"/>
          <w:szCs w:val="24"/>
        </w:rPr>
        <w:t xml:space="preserve"> to those in attendance of Saskatchewan </w:t>
      </w:r>
      <w:r w:rsidRPr="00FD202E">
        <w:rPr>
          <w:rFonts w:cs="Times New Roman"/>
          <w:szCs w:val="24"/>
        </w:rPr>
        <w:t>national event that the TRC was not there</w:t>
      </w:r>
      <w:r>
        <w:rPr>
          <w:rFonts w:cs="Times New Roman"/>
          <w:szCs w:val="24"/>
        </w:rPr>
        <w:t xml:space="preserve"> to aid in monetary reparations and</w:t>
      </w:r>
      <w:r w:rsidRPr="00FD202E">
        <w:rPr>
          <w:rFonts w:cs="Times New Roman"/>
          <w:szCs w:val="24"/>
        </w:rPr>
        <w:t xml:space="preserve"> was not there to provide legal advice but was present to </w:t>
      </w:r>
      <w:r w:rsidR="00F958C9">
        <w:rPr>
          <w:rFonts w:cs="Times New Roman"/>
          <w:szCs w:val="24"/>
        </w:rPr>
        <w:t>record</w:t>
      </w:r>
      <w:r>
        <w:rPr>
          <w:rFonts w:cs="Times New Roman"/>
          <w:szCs w:val="24"/>
        </w:rPr>
        <w:t xml:space="preserve"> statements</w:t>
      </w:r>
      <w:r w:rsidR="005B3463">
        <w:rPr>
          <w:rFonts w:cs="Times New Roman"/>
          <w:szCs w:val="24"/>
        </w:rPr>
        <w:t xml:space="preserve"> from those wh</w:t>
      </w:r>
      <w:r w:rsidR="00F958C9">
        <w:rPr>
          <w:rFonts w:cs="Times New Roman"/>
          <w:szCs w:val="24"/>
        </w:rPr>
        <w:t>o</w:t>
      </w:r>
      <w:r w:rsidR="00CC1BAA">
        <w:rPr>
          <w:rFonts w:cs="Times New Roman"/>
          <w:szCs w:val="24"/>
        </w:rPr>
        <w:t xml:space="preserve"> either</w:t>
      </w:r>
      <w:r w:rsidR="00F958C9">
        <w:rPr>
          <w:rFonts w:cs="Times New Roman"/>
          <w:szCs w:val="24"/>
        </w:rPr>
        <w:t xml:space="preserve"> attended </w:t>
      </w:r>
      <w:r w:rsidR="00CC1BAA">
        <w:rPr>
          <w:rFonts w:cs="Times New Roman"/>
          <w:szCs w:val="24"/>
        </w:rPr>
        <w:t xml:space="preserve">a </w:t>
      </w:r>
      <w:r w:rsidR="00F958C9">
        <w:rPr>
          <w:rFonts w:cs="Times New Roman"/>
          <w:szCs w:val="24"/>
        </w:rPr>
        <w:t xml:space="preserve">residential school </w:t>
      </w:r>
      <w:r w:rsidR="00CC1BAA">
        <w:rPr>
          <w:rFonts w:cs="Times New Roman"/>
          <w:szCs w:val="24"/>
        </w:rPr>
        <w:t xml:space="preserve">or those who </w:t>
      </w:r>
      <w:r w:rsidR="005B3463">
        <w:rPr>
          <w:rFonts w:cs="Times New Roman"/>
          <w:szCs w:val="24"/>
        </w:rPr>
        <w:t>felt the</w:t>
      </w:r>
      <w:r w:rsidR="00F958C9">
        <w:rPr>
          <w:rFonts w:cs="Times New Roman"/>
          <w:szCs w:val="24"/>
        </w:rPr>
        <w:t xml:space="preserve"> impacts of the schools’ actions</w:t>
      </w:r>
      <w:r>
        <w:rPr>
          <w:rFonts w:cs="Times New Roman"/>
          <w:szCs w:val="24"/>
        </w:rPr>
        <w:t>.</w:t>
      </w:r>
      <w:r w:rsidR="005B3463">
        <w:rPr>
          <w:rStyle w:val="FootnoteReference"/>
          <w:rFonts w:cs="Times New Roman"/>
          <w:szCs w:val="24"/>
        </w:rPr>
        <w:footnoteReference w:id="51"/>
      </w:r>
      <w:r>
        <w:rPr>
          <w:rFonts w:cs="Times New Roman"/>
          <w:szCs w:val="24"/>
        </w:rPr>
        <w:t xml:space="preserve"> The need for the commissioner’s preamble was reiter</w:t>
      </w:r>
      <w:r w:rsidR="005B3463">
        <w:rPr>
          <w:rFonts w:cs="Times New Roman"/>
          <w:szCs w:val="24"/>
        </w:rPr>
        <w:t xml:space="preserve">ated </w:t>
      </w:r>
      <w:r w:rsidR="00CC1BAA">
        <w:rPr>
          <w:rFonts w:cs="Times New Roman"/>
          <w:szCs w:val="24"/>
        </w:rPr>
        <w:t xml:space="preserve">again and again </w:t>
      </w:r>
      <w:r w:rsidR="00117000">
        <w:rPr>
          <w:rFonts w:cs="Times New Roman"/>
          <w:szCs w:val="24"/>
        </w:rPr>
        <w:t xml:space="preserve">as </w:t>
      </w:r>
      <w:r w:rsidR="00CC1BAA">
        <w:rPr>
          <w:rFonts w:cs="Times New Roman"/>
          <w:szCs w:val="24"/>
        </w:rPr>
        <w:t xml:space="preserve">the </w:t>
      </w:r>
      <w:r w:rsidR="00F958C9">
        <w:rPr>
          <w:rFonts w:cs="Times New Roman"/>
          <w:szCs w:val="24"/>
        </w:rPr>
        <w:t>lack of public knowledge concerning the goals of transitional justice came to light</w:t>
      </w:r>
      <w:r w:rsidR="00117000">
        <w:rPr>
          <w:rFonts w:cs="Times New Roman"/>
          <w:szCs w:val="24"/>
        </w:rPr>
        <w:t xml:space="preserve">. </w:t>
      </w:r>
      <w:r w:rsidR="005B3463">
        <w:rPr>
          <w:rFonts w:cs="Times New Roman"/>
          <w:szCs w:val="24"/>
        </w:rPr>
        <w:t>Despite the</w:t>
      </w:r>
      <w:r>
        <w:rPr>
          <w:rFonts w:cs="Times New Roman"/>
          <w:szCs w:val="24"/>
        </w:rPr>
        <w:t xml:space="preserve"> nation</w:t>
      </w:r>
      <w:r w:rsidR="00F958C9">
        <w:rPr>
          <w:rFonts w:cs="Times New Roman"/>
          <w:szCs w:val="24"/>
        </w:rPr>
        <w:t xml:space="preserve">wide implementation, the terms </w:t>
      </w:r>
      <w:r w:rsidRPr="00F958C9">
        <w:rPr>
          <w:rFonts w:cs="Times New Roman"/>
          <w:i/>
          <w:szCs w:val="24"/>
        </w:rPr>
        <w:t>trut</w:t>
      </w:r>
      <w:r w:rsidR="00F958C9" w:rsidRPr="00F958C9">
        <w:rPr>
          <w:rFonts w:cs="Times New Roman"/>
          <w:i/>
          <w:szCs w:val="24"/>
        </w:rPr>
        <w:t>h and reconciliation commission</w:t>
      </w:r>
      <w:r>
        <w:rPr>
          <w:rFonts w:cs="Times New Roman"/>
          <w:szCs w:val="24"/>
        </w:rPr>
        <w:t xml:space="preserve"> and its larger f</w:t>
      </w:r>
      <w:r w:rsidR="00F958C9">
        <w:rPr>
          <w:rFonts w:cs="Times New Roman"/>
          <w:szCs w:val="24"/>
        </w:rPr>
        <w:t xml:space="preserve">ramework, </w:t>
      </w:r>
      <w:r w:rsidR="00F958C9" w:rsidRPr="00F958C9">
        <w:rPr>
          <w:rFonts w:cs="Times New Roman"/>
          <w:i/>
          <w:szCs w:val="24"/>
        </w:rPr>
        <w:t>transitional justice</w:t>
      </w:r>
      <w:r>
        <w:rPr>
          <w:rFonts w:cs="Times New Roman"/>
          <w:szCs w:val="24"/>
        </w:rPr>
        <w:t xml:space="preserve"> are</w:t>
      </w:r>
      <w:r w:rsidR="00F958C9">
        <w:rPr>
          <w:rFonts w:cs="Times New Roman"/>
          <w:szCs w:val="24"/>
        </w:rPr>
        <w:t xml:space="preserve"> </w:t>
      </w:r>
      <w:r>
        <w:rPr>
          <w:rFonts w:cs="Times New Roman"/>
          <w:szCs w:val="24"/>
        </w:rPr>
        <w:t>absent from the vernacular of the majority o</w:t>
      </w:r>
      <w:r w:rsidR="00490056">
        <w:rPr>
          <w:rFonts w:cs="Times New Roman"/>
          <w:szCs w:val="24"/>
        </w:rPr>
        <w:t>f non-Native Canadians;</w:t>
      </w:r>
      <w:r w:rsidR="004F4E80">
        <w:rPr>
          <w:rFonts w:cs="Times New Roman"/>
          <w:szCs w:val="24"/>
        </w:rPr>
        <w:t xml:space="preserve"> a significant part of the Canadian population that is failing to engage</w:t>
      </w:r>
      <w:r w:rsidR="00FF4B64">
        <w:rPr>
          <w:rFonts w:cs="Times New Roman"/>
          <w:szCs w:val="24"/>
        </w:rPr>
        <w:t xml:space="preserve"> in</w:t>
      </w:r>
      <w:r w:rsidR="00CF2CE7">
        <w:rPr>
          <w:rFonts w:cs="Times New Roman"/>
          <w:szCs w:val="24"/>
        </w:rPr>
        <w:t xml:space="preserve"> a process intended, at least by Natives, for all of</w:t>
      </w:r>
      <w:r w:rsidR="00FF4B64">
        <w:rPr>
          <w:rFonts w:cs="Times New Roman"/>
          <w:szCs w:val="24"/>
        </w:rPr>
        <w:t xml:space="preserve"> Canadian society</w:t>
      </w:r>
      <w:r w:rsidR="002433D3">
        <w:rPr>
          <w:rFonts w:cs="Times New Roman"/>
          <w:szCs w:val="24"/>
        </w:rPr>
        <w:t xml:space="preserve">. </w:t>
      </w:r>
      <w:r w:rsidR="004F4E80">
        <w:rPr>
          <w:rFonts w:cs="Times New Roman"/>
          <w:szCs w:val="24"/>
        </w:rPr>
        <w:t>As of 2014, m</w:t>
      </w:r>
      <w:r w:rsidR="00490056">
        <w:rPr>
          <w:rFonts w:cs="Times New Roman"/>
          <w:szCs w:val="24"/>
        </w:rPr>
        <w:t>ost</w:t>
      </w:r>
      <w:r w:rsidR="004F4E80">
        <w:rPr>
          <w:rFonts w:cs="Times New Roman"/>
          <w:szCs w:val="24"/>
        </w:rPr>
        <w:t xml:space="preserve"> Indigenous people of British Columbia </w:t>
      </w:r>
      <w:r w:rsidR="00CF2CE7">
        <w:rPr>
          <w:rFonts w:cs="Times New Roman"/>
          <w:szCs w:val="24"/>
        </w:rPr>
        <w:t xml:space="preserve">encountered in this research </w:t>
      </w:r>
      <w:r w:rsidR="004F4E80">
        <w:rPr>
          <w:rFonts w:cs="Times New Roman"/>
          <w:szCs w:val="24"/>
        </w:rPr>
        <w:t>were familiar with the idea of a truth commission</w:t>
      </w:r>
      <w:r w:rsidR="00CF2CE7">
        <w:rPr>
          <w:rFonts w:cs="Times New Roman"/>
          <w:szCs w:val="24"/>
        </w:rPr>
        <w:t>, though its purpose remained unclear</w:t>
      </w:r>
      <w:r w:rsidR="004F4E80">
        <w:rPr>
          <w:rFonts w:cs="Times New Roman"/>
          <w:szCs w:val="24"/>
        </w:rPr>
        <w:t xml:space="preserve">. </w:t>
      </w:r>
    </w:p>
    <w:p w:rsidR="00357EF4" w:rsidRPr="00CD6C45" w:rsidRDefault="002433D3" w:rsidP="008B41F8">
      <w:pPr>
        <w:spacing w:after="0" w:line="480" w:lineRule="auto"/>
        <w:ind w:firstLine="720"/>
        <w:rPr>
          <w:rFonts w:cs="Times New Roman"/>
          <w:szCs w:val="24"/>
        </w:rPr>
      </w:pPr>
      <w:r>
        <w:rPr>
          <w:rFonts w:cs="Times New Roman"/>
          <w:szCs w:val="24"/>
        </w:rPr>
        <w:t>Transitional justice</w:t>
      </w:r>
      <w:r w:rsidR="00D468AA">
        <w:rPr>
          <w:rFonts w:cs="Times New Roman"/>
          <w:szCs w:val="24"/>
        </w:rPr>
        <w:t xml:space="preserve"> exists as</w:t>
      </w:r>
      <w:r w:rsidR="00357EF4">
        <w:rPr>
          <w:rFonts w:cs="Times New Roman"/>
          <w:szCs w:val="24"/>
        </w:rPr>
        <w:t xml:space="preserve"> an almost</w:t>
      </w:r>
      <w:r w:rsidR="00117000">
        <w:rPr>
          <w:rFonts w:cs="Times New Roman"/>
          <w:szCs w:val="24"/>
        </w:rPr>
        <w:t xml:space="preserve"> invisible justice</w:t>
      </w:r>
      <w:r w:rsidR="00A31C1C">
        <w:rPr>
          <w:rFonts w:cs="Times New Roman"/>
          <w:szCs w:val="24"/>
        </w:rPr>
        <w:t xml:space="preserve"> because of its intangible goals</w:t>
      </w:r>
      <w:r w:rsidR="00D468AA">
        <w:rPr>
          <w:rFonts w:cs="Times New Roman"/>
          <w:szCs w:val="24"/>
        </w:rPr>
        <w:t>,</w:t>
      </w:r>
      <w:r w:rsidR="00A31C1C">
        <w:rPr>
          <w:rFonts w:cs="Times New Roman"/>
          <w:szCs w:val="24"/>
        </w:rPr>
        <w:t xml:space="preserve"> and that</w:t>
      </w:r>
      <w:r w:rsidR="00117000">
        <w:rPr>
          <w:rFonts w:cs="Times New Roman"/>
          <w:szCs w:val="24"/>
        </w:rPr>
        <w:t xml:space="preserve"> contributes</w:t>
      </w:r>
      <w:r w:rsidR="00357EF4">
        <w:rPr>
          <w:rFonts w:cs="Times New Roman"/>
          <w:szCs w:val="24"/>
        </w:rPr>
        <w:t xml:space="preserve"> to the com</w:t>
      </w:r>
      <w:r w:rsidR="00A31C1C">
        <w:rPr>
          <w:rFonts w:cs="Times New Roman"/>
          <w:szCs w:val="24"/>
        </w:rPr>
        <w:t>plexity and complications</w:t>
      </w:r>
      <w:r w:rsidR="00357EF4">
        <w:rPr>
          <w:rFonts w:cs="Times New Roman"/>
          <w:szCs w:val="24"/>
        </w:rPr>
        <w:t xml:space="preserve"> in manifesting </w:t>
      </w:r>
      <w:r>
        <w:rPr>
          <w:rFonts w:cs="Times New Roman"/>
          <w:szCs w:val="24"/>
        </w:rPr>
        <w:t>it</w:t>
      </w:r>
      <w:r w:rsidR="005B3463">
        <w:rPr>
          <w:rFonts w:cs="Times New Roman"/>
          <w:szCs w:val="24"/>
        </w:rPr>
        <w:t xml:space="preserve"> at the local level.</w:t>
      </w:r>
      <w:r w:rsidR="00F958C9">
        <w:rPr>
          <w:rStyle w:val="FootnoteReference"/>
          <w:rFonts w:cs="Times New Roman"/>
          <w:noProof/>
          <w:szCs w:val="24"/>
        </w:rPr>
        <w:footnoteReference w:id="52"/>
      </w:r>
      <w:r w:rsidR="005B3463">
        <w:rPr>
          <w:rFonts w:cs="Times New Roman"/>
          <w:szCs w:val="24"/>
        </w:rPr>
        <w:t xml:space="preserve"> </w:t>
      </w:r>
      <w:r w:rsidR="00357EF4" w:rsidRPr="00CD6C45">
        <w:rPr>
          <w:rFonts w:cs="Times New Roman"/>
          <w:noProof/>
          <w:szCs w:val="24"/>
        </w:rPr>
        <w:t>Though transiti</w:t>
      </w:r>
      <w:r w:rsidR="00357EF4">
        <w:rPr>
          <w:rFonts w:cs="Times New Roman"/>
          <w:noProof/>
          <w:szCs w:val="24"/>
        </w:rPr>
        <w:t xml:space="preserve">onal justice can be traced </w:t>
      </w:r>
      <w:r w:rsidR="00D468AA">
        <w:rPr>
          <w:rFonts w:cs="Times New Roman"/>
          <w:noProof/>
          <w:szCs w:val="24"/>
        </w:rPr>
        <w:t xml:space="preserve">historically </w:t>
      </w:r>
      <w:r w:rsidR="00357EF4" w:rsidRPr="00CD6C45">
        <w:rPr>
          <w:rFonts w:cs="Times New Roman"/>
          <w:noProof/>
          <w:szCs w:val="24"/>
        </w:rPr>
        <w:t>to the establishment of tribunals used to prosecut</w:t>
      </w:r>
      <w:r w:rsidR="00357EF4">
        <w:rPr>
          <w:rFonts w:cs="Times New Roman"/>
          <w:noProof/>
          <w:szCs w:val="24"/>
        </w:rPr>
        <w:t xml:space="preserve">e Nazi war criminals at the end of World War II, the term </w:t>
      </w:r>
      <w:r w:rsidR="00357EF4" w:rsidRPr="00B06078">
        <w:rPr>
          <w:rFonts w:cs="Times New Roman"/>
          <w:i/>
          <w:noProof/>
          <w:szCs w:val="24"/>
        </w:rPr>
        <w:t>transitional justice</w:t>
      </w:r>
      <w:r w:rsidR="00357EF4" w:rsidRPr="00CD6C45">
        <w:rPr>
          <w:rFonts w:cs="Times New Roman"/>
          <w:noProof/>
          <w:szCs w:val="24"/>
        </w:rPr>
        <w:t xml:space="preserve"> was only </w:t>
      </w:r>
      <w:r w:rsidR="00357EF4" w:rsidRPr="00CD6C45">
        <w:rPr>
          <w:rFonts w:cs="Times New Roman"/>
          <w:noProof/>
          <w:szCs w:val="24"/>
        </w:rPr>
        <w:lastRenderedPageBreak/>
        <w:t>introduced in 1991</w:t>
      </w:r>
      <w:r w:rsidR="00D468AA">
        <w:rPr>
          <w:rFonts w:cs="Times New Roman"/>
          <w:noProof/>
          <w:szCs w:val="24"/>
        </w:rPr>
        <w:t>.</w:t>
      </w:r>
      <w:r w:rsidR="00357EF4" w:rsidRPr="00CD6C45">
        <w:rPr>
          <w:rFonts w:cs="Times New Roman"/>
          <w:noProof/>
          <w:szCs w:val="24"/>
        </w:rPr>
        <w:t xml:space="preserve"> </w:t>
      </w:r>
      <w:r w:rsidR="00D468AA">
        <w:rPr>
          <w:rFonts w:cs="Times New Roman"/>
          <w:noProof/>
          <w:szCs w:val="24"/>
        </w:rPr>
        <w:t>C</w:t>
      </w:r>
      <w:r w:rsidR="00357EF4">
        <w:rPr>
          <w:rFonts w:cs="Times New Roman"/>
          <w:noProof/>
          <w:szCs w:val="24"/>
        </w:rPr>
        <w:t>ommonly</w:t>
      </w:r>
      <w:r w:rsidR="00F501C4">
        <w:rPr>
          <w:rFonts w:cs="Times New Roman"/>
          <w:noProof/>
          <w:szCs w:val="24"/>
        </w:rPr>
        <w:t>, transitional justisce is</w:t>
      </w:r>
      <w:r w:rsidR="00357EF4" w:rsidRPr="00CD6C45">
        <w:rPr>
          <w:rFonts w:cs="Times New Roman"/>
          <w:noProof/>
          <w:szCs w:val="24"/>
        </w:rPr>
        <w:t xml:space="preserve"> thought of as “the process of redressing past wrongs committed in states shifting form a violent, authoritarian past toward a more liberal, democratic future</w:t>
      </w:r>
      <w:r w:rsidR="00D468AA">
        <w:rPr>
          <w:rFonts w:cs="Times New Roman"/>
          <w:noProof/>
          <w:szCs w:val="24"/>
        </w:rPr>
        <w:t>,</w:t>
      </w:r>
      <w:r w:rsidR="00357EF4" w:rsidRPr="00CD6C45">
        <w:rPr>
          <w:rFonts w:cs="Times New Roman"/>
          <w:noProof/>
          <w:szCs w:val="24"/>
        </w:rPr>
        <w:t>”</w:t>
      </w:r>
      <w:r w:rsidR="00357EF4">
        <w:rPr>
          <w:rStyle w:val="FootnoteReference"/>
          <w:rFonts w:cs="Times New Roman"/>
          <w:noProof/>
          <w:szCs w:val="24"/>
        </w:rPr>
        <w:footnoteReference w:id="53"/>
      </w:r>
      <w:r w:rsidR="00357EF4">
        <w:rPr>
          <w:rFonts w:cs="Times New Roman"/>
          <w:noProof/>
          <w:szCs w:val="24"/>
          <w:vertAlign w:val="superscript"/>
        </w:rPr>
        <w:t>,</w:t>
      </w:r>
      <w:r w:rsidR="00357EF4">
        <w:rPr>
          <w:rStyle w:val="FootnoteReference"/>
          <w:rFonts w:cs="Times New Roman"/>
          <w:noProof/>
          <w:szCs w:val="24"/>
        </w:rPr>
        <w:footnoteReference w:id="54"/>
      </w:r>
      <w:r w:rsidR="00357EF4">
        <w:rPr>
          <w:rFonts w:cs="Times New Roman"/>
          <w:noProof/>
          <w:szCs w:val="24"/>
        </w:rPr>
        <w:t xml:space="preserve"> The United Nations </w:t>
      </w:r>
      <w:r w:rsidR="00CF4FD1">
        <w:rPr>
          <w:rFonts w:cs="Times New Roman"/>
          <w:noProof/>
          <w:szCs w:val="24"/>
        </w:rPr>
        <w:t xml:space="preserve">has since moved away from a focus on political regime change to </w:t>
      </w:r>
      <w:r w:rsidR="00357EF4">
        <w:rPr>
          <w:rFonts w:cs="Times New Roman"/>
          <w:noProof/>
          <w:szCs w:val="24"/>
        </w:rPr>
        <w:t>provide a broader definition of transitional justice as “the full range of processes and mechanisms associated with a society’s attempt to come to terms with a  legacy of large-scale past abuses, in order to ensure accountability, serve justice and achieve reconciliation.”</w:t>
      </w:r>
      <w:r w:rsidR="00357EF4">
        <w:rPr>
          <w:rStyle w:val="FootnoteReference"/>
          <w:rFonts w:cs="Times New Roman"/>
          <w:noProof/>
          <w:szCs w:val="24"/>
        </w:rPr>
        <w:footnoteReference w:id="55"/>
      </w:r>
      <w:r w:rsidR="00357EF4">
        <w:rPr>
          <w:rFonts w:cs="Times New Roman"/>
          <w:noProof/>
          <w:szCs w:val="24"/>
        </w:rPr>
        <w:t xml:space="preserve"> </w:t>
      </w:r>
      <w:r w:rsidR="00CF4FD1">
        <w:rPr>
          <w:rFonts w:cs="Times New Roman"/>
          <w:noProof/>
          <w:szCs w:val="24"/>
        </w:rPr>
        <w:t>Democracy as a goal of transitional justice has experienced critique, as various forms of government have employed transitional justice tools. While some scholars argue that the political transition is a defining factor of transitional justice</w:t>
      </w:r>
      <w:r w:rsidR="00F501C4">
        <w:rPr>
          <w:rFonts w:cs="Times New Roman"/>
          <w:noProof/>
          <w:szCs w:val="24"/>
        </w:rPr>
        <w:t>,</w:t>
      </w:r>
      <w:r w:rsidR="00CF4FD1">
        <w:rPr>
          <w:rFonts w:cs="Times New Roman"/>
          <w:noProof/>
          <w:szCs w:val="24"/>
        </w:rPr>
        <w:t xml:space="preserve"> that</w:t>
      </w:r>
      <w:r w:rsidR="00F501C4">
        <w:rPr>
          <w:rFonts w:cs="Times New Roman"/>
          <w:noProof/>
          <w:szCs w:val="24"/>
        </w:rPr>
        <w:t xml:space="preserve"> debate</w:t>
      </w:r>
      <w:r w:rsidR="00CF4FD1">
        <w:rPr>
          <w:rFonts w:cs="Times New Roman"/>
          <w:noProof/>
          <w:szCs w:val="24"/>
        </w:rPr>
        <w:t xml:space="preserve"> has not prevented its use in countries that have a stable political regime. </w:t>
      </w:r>
      <w:r w:rsidR="00357EF4">
        <w:rPr>
          <w:rFonts w:cs="Times New Roman"/>
          <w:noProof/>
          <w:szCs w:val="24"/>
        </w:rPr>
        <w:t>Motivations for</w:t>
      </w:r>
      <w:r w:rsidR="00357EF4" w:rsidRPr="00CD6C45">
        <w:rPr>
          <w:rFonts w:cs="Times New Roman"/>
          <w:noProof/>
          <w:szCs w:val="24"/>
        </w:rPr>
        <w:t xml:space="preserve"> transitional justice typically include establishing an ac</w:t>
      </w:r>
      <w:r w:rsidR="00357EF4">
        <w:rPr>
          <w:rFonts w:cs="Times New Roman"/>
          <w:noProof/>
          <w:szCs w:val="24"/>
        </w:rPr>
        <w:t>curate historical record</w:t>
      </w:r>
      <w:r w:rsidR="00357EF4" w:rsidRPr="00CD6C45">
        <w:rPr>
          <w:rFonts w:cs="Times New Roman"/>
          <w:noProof/>
          <w:szCs w:val="24"/>
        </w:rPr>
        <w:t xml:space="preserve">, facilitating </w:t>
      </w:r>
      <w:r w:rsidR="00787CED">
        <w:rPr>
          <w:rFonts w:cs="Times New Roman"/>
          <w:noProof/>
          <w:szCs w:val="24"/>
        </w:rPr>
        <w:t>psychological and social</w:t>
      </w:r>
      <w:r w:rsidR="00357EF4" w:rsidRPr="00CD6C45">
        <w:rPr>
          <w:rFonts w:cs="Times New Roman"/>
          <w:noProof/>
          <w:szCs w:val="24"/>
        </w:rPr>
        <w:t xml:space="preserve"> </w:t>
      </w:r>
      <w:r w:rsidR="00F958C9">
        <w:rPr>
          <w:rFonts w:cs="Times New Roman"/>
          <w:noProof/>
          <w:szCs w:val="24"/>
        </w:rPr>
        <w:t>(psycho</w:t>
      </w:r>
      <w:r w:rsidR="00D468AA">
        <w:rPr>
          <w:rFonts w:cs="Times New Roman"/>
          <w:noProof/>
          <w:szCs w:val="24"/>
        </w:rPr>
        <w:t>-</w:t>
      </w:r>
      <w:r w:rsidR="00490056">
        <w:rPr>
          <w:rFonts w:cs="Times New Roman"/>
          <w:noProof/>
          <w:szCs w:val="24"/>
        </w:rPr>
        <w:t xml:space="preserve">social) </w:t>
      </w:r>
      <w:r w:rsidR="00357EF4" w:rsidRPr="00CD6C45">
        <w:rPr>
          <w:rFonts w:cs="Times New Roman"/>
          <w:noProof/>
          <w:szCs w:val="24"/>
        </w:rPr>
        <w:t xml:space="preserve">healing for survivors, deterring future crimes, establishing democracy, and </w:t>
      </w:r>
      <w:r w:rsidR="00F958C9">
        <w:rPr>
          <w:rFonts w:cs="Times New Roman"/>
          <w:noProof/>
          <w:szCs w:val="24"/>
        </w:rPr>
        <w:t>re</w:t>
      </w:r>
      <w:r w:rsidR="00B56C1A">
        <w:rPr>
          <w:rFonts w:cs="Times New Roman"/>
          <w:noProof/>
          <w:szCs w:val="24"/>
        </w:rPr>
        <w:t>-</w:t>
      </w:r>
      <w:r w:rsidR="00F958C9">
        <w:rPr>
          <w:rFonts w:cs="Times New Roman"/>
          <w:noProof/>
          <w:szCs w:val="24"/>
        </w:rPr>
        <w:t>creat</w:t>
      </w:r>
      <w:r w:rsidR="00D468AA">
        <w:rPr>
          <w:rFonts w:cs="Times New Roman"/>
          <w:noProof/>
          <w:szCs w:val="24"/>
        </w:rPr>
        <w:t>ing</w:t>
      </w:r>
      <w:r w:rsidR="00F958C9">
        <w:rPr>
          <w:rFonts w:cs="Times New Roman"/>
          <w:noProof/>
          <w:szCs w:val="24"/>
        </w:rPr>
        <w:t xml:space="preserve"> national identity through </w:t>
      </w:r>
      <w:r w:rsidR="00D468AA">
        <w:rPr>
          <w:rFonts w:cs="Times New Roman"/>
          <w:noProof/>
          <w:szCs w:val="24"/>
        </w:rPr>
        <w:t xml:space="preserve">the </w:t>
      </w:r>
      <w:r w:rsidR="00357EF4" w:rsidRPr="00CD6C45">
        <w:rPr>
          <w:rFonts w:cs="Times New Roman"/>
          <w:noProof/>
          <w:szCs w:val="24"/>
        </w:rPr>
        <w:t>reintegrati</w:t>
      </w:r>
      <w:r w:rsidR="00D468AA">
        <w:rPr>
          <w:rFonts w:cs="Times New Roman"/>
          <w:noProof/>
          <w:szCs w:val="24"/>
        </w:rPr>
        <w:t>on of</w:t>
      </w:r>
      <w:r w:rsidR="00357EF4" w:rsidRPr="00CD6C45">
        <w:rPr>
          <w:rFonts w:cs="Times New Roman"/>
          <w:noProof/>
          <w:szCs w:val="24"/>
        </w:rPr>
        <w:t xml:space="preserve"> perpetrators and survivo</w:t>
      </w:r>
      <w:r w:rsidR="00357EF4">
        <w:rPr>
          <w:rFonts w:cs="Times New Roman"/>
          <w:noProof/>
          <w:szCs w:val="24"/>
        </w:rPr>
        <w:t>rs into society.</w:t>
      </w:r>
      <w:r w:rsidR="00357EF4">
        <w:rPr>
          <w:rStyle w:val="FootnoteReference"/>
          <w:rFonts w:cs="Times New Roman"/>
          <w:noProof/>
          <w:szCs w:val="24"/>
        </w:rPr>
        <w:footnoteReference w:id="56"/>
      </w:r>
      <w:r w:rsidR="00357EF4">
        <w:rPr>
          <w:rFonts w:cs="Times New Roman"/>
          <w:noProof/>
          <w:szCs w:val="24"/>
        </w:rPr>
        <w:t xml:space="preserve"> </w:t>
      </w:r>
      <w:r w:rsidR="00357EF4" w:rsidRPr="00CD6C45">
        <w:rPr>
          <w:rFonts w:cs="Times New Roman"/>
          <w:noProof/>
          <w:szCs w:val="24"/>
        </w:rPr>
        <w:t>The tools a</w:t>
      </w:r>
      <w:r w:rsidR="00357EF4">
        <w:rPr>
          <w:rFonts w:cs="Times New Roman"/>
          <w:noProof/>
          <w:szCs w:val="24"/>
        </w:rPr>
        <w:t>nd m</w:t>
      </w:r>
      <w:r w:rsidR="00117000">
        <w:rPr>
          <w:rFonts w:cs="Times New Roman"/>
          <w:noProof/>
          <w:szCs w:val="24"/>
        </w:rPr>
        <w:t>echanisms used to meet these goals</w:t>
      </w:r>
      <w:r w:rsidR="00357EF4">
        <w:rPr>
          <w:rFonts w:cs="Times New Roman"/>
          <w:noProof/>
          <w:szCs w:val="24"/>
        </w:rPr>
        <w:t xml:space="preserve"> can</w:t>
      </w:r>
      <w:r w:rsidR="00357EF4" w:rsidRPr="00CD6C45">
        <w:rPr>
          <w:rFonts w:cs="Times New Roman"/>
          <w:noProof/>
          <w:szCs w:val="24"/>
        </w:rPr>
        <w:t xml:space="preserve"> include grave excavation and repatriation, monetary reparations, memorialization,</w:t>
      </w:r>
      <w:r w:rsidR="00357EF4">
        <w:rPr>
          <w:rFonts w:cs="Times New Roman"/>
          <w:noProof/>
          <w:szCs w:val="24"/>
        </w:rPr>
        <w:t xml:space="preserve"> statements of apology, amnesty,</w:t>
      </w:r>
      <w:r w:rsidR="00357EF4" w:rsidRPr="00CD6C45">
        <w:rPr>
          <w:rFonts w:cs="Times New Roman"/>
          <w:noProof/>
          <w:szCs w:val="24"/>
        </w:rPr>
        <w:t xml:space="preserve"> and investigation by a non-judicial trut</w:t>
      </w:r>
      <w:r w:rsidR="00E172D4">
        <w:rPr>
          <w:rFonts w:cs="Times New Roman"/>
          <w:noProof/>
          <w:szCs w:val="24"/>
        </w:rPr>
        <w:t>h and reconciliation commission</w:t>
      </w:r>
      <w:r w:rsidR="00357EF4">
        <w:rPr>
          <w:rFonts w:cs="Times New Roman"/>
          <w:noProof/>
          <w:szCs w:val="24"/>
        </w:rPr>
        <w:t xml:space="preserve"> </w:t>
      </w:r>
      <w:r w:rsidR="00357EF4" w:rsidRPr="00CD6C45">
        <w:rPr>
          <w:rFonts w:cs="Times New Roman"/>
          <w:noProof/>
          <w:szCs w:val="24"/>
        </w:rPr>
        <w:t>or a judic</w:t>
      </w:r>
      <w:r w:rsidR="00357EF4">
        <w:rPr>
          <w:rFonts w:cs="Times New Roman"/>
          <w:noProof/>
          <w:szCs w:val="24"/>
        </w:rPr>
        <w:t>ial criminal tribunal. In any transitional justice context</w:t>
      </w:r>
      <w:r w:rsidR="00357EF4" w:rsidRPr="00CD6C45">
        <w:rPr>
          <w:rFonts w:cs="Times New Roman"/>
          <w:noProof/>
          <w:szCs w:val="24"/>
        </w:rPr>
        <w:t xml:space="preserve"> some or all of these tools may be employed.</w:t>
      </w:r>
    </w:p>
    <w:p w:rsidR="0013314F" w:rsidRDefault="00357EF4" w:rsidP="008B41F8">
      <w:pPr>
        <w:tabs>
          <w:tab w:val="left" w:pos="360"/>
        </w:tabs>
        <w:spacing w:after="0" w:line="480" w:lineRule="auto"/>
        <w:rPr>
          <w:rFonts w:cs="Times New Roman"/>
          <w:szCs w:val="24"/>
        </w:rPr>
      </w:pPr>
      <w:r w:rsidRPr="00CD6C45">
        <w:rPr>
          <w:rFonts w:cs="Times New Roman"/>
          <w:szCs w:val="24"/>
        </w:rPr>
        <w:tab/>
      </w:r>
      <w:r w:rsidRPr="00CD6C45">
        <w:rPr>
          <w:rFonts w:cs="Times New Roman"/>
          <w:szCs w:val="24"/>
        </w:rPr>
        <w:tab/>
      </w:r>
      <w:r w:rsidR="00F501C4">
        <w:rPr>
          <w:rFonts w:cs="Times New Roman"/>
          <w:szCs w:val="24"/>
        </w:rPr>
        <w:t>Transitional</w:t>
      </w:r>
      <w:r>
        <w:rPr>
          <w:rFonts w:cs="Times New Roman"/>
          <w:szCs w:val="24"/>
        </w:rPr>
        <w:t xml:space="preserve"> justice</w:t>
      </w:r>
      <w:r w:rsidRPr="00CD6C45">
        <w:rPr>
          <w:rFonts w:cs="Times New Roman"/>
          <w:szCs w:val="24"/>
        </w:rPr>
        <w:t xml:space="preserve"> tools have recently been </w:t>
      </w:r>
      <w:r w:rsidR="00DF604F">
        <w:rPr>
          <w:rFonts w:cs="Times New Roman"/>
          <w:szCs w:val="24"/>
        </w:rPr>
        <w:t>implemented</w:t>
      </w:r>
      <w:r w:rsidR="00DF604F" w:rsidRPr="00CD6C45">
        <w:rPr>
          <w:rFonts w:cs="Times New Roman"/>
          <w:szCs w:val="24"/>
        </w:rPr>
        <w:t xml:space="preserve"> </w:t>
      </w:r>
      <w:r w:rsidRPr="00CD6C45">
        <w:rPr>
          <w:rFonts w:cs="Times New Roman"/>
          <w:szCs w:val="24"/>
        </w:rPr>
        <w:t>to address minority and Indigenous rights in democratic societies of North Ame</w:t>
      </w:r>
      <w:r w:rsidR="00490056">
        <w:rPr>
          <w:rFonts w:cs="Times New Roman"/>
          <w:szCs w:val="24"/>
        </w:rPr>
        <w:t>rica that have stable government</w:t>
      </w:r>
      <w:r w:rsidR="00117000">
        <w:rPr>
          <w:rFonts w:cs="Times New Roman"/>
          <w:szCs w:val="24"/>
        </w:rPr>
        <w:t xml:space="preserve"> </w:t>
      </w:r>
      <w:r w:rsidR="00117000">
        <w:rPr>
          <w:rFonts w:cs="Times New Roman"/>
          <w:szCs w:val="24"/>
        </w:rPr>
        <w:lastRenderedPageBreak/>
        <w:t>structures</w:t>
      </w:r>
      <w:r w:rsidR="002433D3">
        <w:rPr>
          <w:rFonts w:cs="Times New Roman"/>
          <w:szCs w:val="24"/>
        </w:rPr>
        <w:t>.</w:t>
      </w:r>
      <w:r w:rsidR="00E172D4">
        <w:rPr>
          <w:rStyle w:val="FootnoteReference"/>
          <w:rFonts w:cs="Times New Roman"/>
          <w:szCs w:val="24"/>
        </w:rPr>
        <w:footnoteReference w:id="57"/>
      </w:r>
      <w:r w:rsidR="002433D3">
        <w:rPr>
          <w:rFonts w:cs="Times New Roman"/>
          <w:szCs w:val="24"/>
        </w:rPr>
        <w:t xml:space="preserve"> </w:t>
      </w:r>
      <w:r w:rsidR="00DF604F">
        <w:rPr>
          <w:rFonts w:cs="Times New Roman"/>
          <w:szCs w:val="24"/>
        </w:rPr>
        <w:t>While some have termed this application of transitional justice as historical, often the effects of the abuses being addressed continue into the present day.</w:t>
      </w:r>
      <w:r w:rsidR="00CF4FD1">
        <w:rPr>
          <w:rFonts w:cs="Times New Roman"/>
          <w:szCs w:val="24"/>
        </w:rPr>
        <w:t xml:space="preserve"> Olsen et al. suggest that the </w:t>
      </w:r>
      <w:r w:rsidR="00DF604F">
        <w:rPr>
          <w:rFonts w:cs="Times New Roman"/>
          <w:szCs w:val="24"/>
        </w:rPr>
        <w:t xml:space="preserve"> </w:t>
      </w:r>
      <w:r w:rsidRPr="00CD6C45">
        <w:rPr>
          <w:rFonts w:cs="Times New Roman"/>
          <w:szCs w:val="24"/>
        </w:rPr>
        <w:t>For example, the Greensboro Truth and Reconciliation Commission began in 2004 and functione</w:t>
      </w:r>
      <w:r w:rsidR="002433D3">
        <w:rPr>
          <w:rFonts w:cs="Times New Roman"/>
          <w:szCs w:val="24"/>
        </w:rPr>
        <w:t>d as a non-government</w:t>
      </w:r>
      <w:r w:rsidR="008C4FF0">
        <w:rPr>
          <w:rFonts w:cs="Times New Roman"/>
          <w:szCs w:val="24"/>
        </w:rPr>
        <w:t>al</w:t>
      </w:r>
      <w:r w:rsidRPr="00CD6C45">
        <w:rPr>
          <w:rFonts w:cs="Times New Roman"/>
          <w:szCs w:val="24"/>
        </w:rPr>
        <w:t xml:space="preserve">, community-driven (grassroots) investigation of a 1979 Ku Klux Clan massacre in North Carolina </w:t>
      </w:r>
      <w:r w:rsidR="008C4FF0">
        <w:rPr>
          <w:rFonts w:cs="Times New Roman"/>
          <w:szCs w:val="24"/>
        </w:rPr>
        <w:t>in which the community believed the</w:t>
      </w:r>
      <w:r w:rsidRPr="00CD6C45">
        <w:rPr>
          <w:rFonts w:cs="Times New Roman"/>
          <w:szCs w:val="24"/>
        </w:rPr>
        <w:t xml:space="preserve"> local government to be complicit</w:t>
      </w:r>
      <w:r>
        <w:rPr>
          <w:rFonts w:cs="Times New Roman"/>
          <w:szCs w:val="24"/>
        </w:rPr>
        <w:t>.</w:t>
      </w:r>
      <w:r>
        <w:rPr>
          <w:rStyle w:val="FootnoteReference"/>
          <w:rFonts w:cs="Times New Roman"/>
          <w:szCs w:val="24"/>
        </w:rPr>
        <w:footnoteReference w:id="58"/>
      </w:r>
      <w:r w:rsidRPr="00CD6C45">
        <w:rPr>
          <w:rFonts w:cs="Times New Roman"/>
          <w:szCs w:val="24"/>
        </w:rPr>
        <w:t xml:space="preserve"> The community of Greensboro aimed to address lasting human rights issues related to the massacre, such as: “institutional racism, poor working conditions and opportunities, and distrust between the police department and African American communities</w:t>
      </w:r>
      <w:r>
        <w:rPr>
          <w:rFonts w:cs="Times New Roman"/>
          <w:szCs w:val="24"/>
        </w:rPr>
        <w:t>.</w:t>
      </w:r>
      <w:r w:rsidRPr="00CD6C45">
        <w:rPr>
          <w:rFonts w:cs="Times New Roman"/>
          <w:szCs w:val="24"/>
        </w:rPr>
        <w:t>”</w:t>
      </w:r>
      <w:r>
        <w:rPr>
          <w:rStyle w:val="FootnoteReference"/>
          <w:rFonts w:cs="Times New Roman"/>
          <w:szCs w:val="24"/>
        </w:rPr>
        <w:footnoteReference w:id="59"/>
      </w:r>
      <w:r>
        <w:rPr>
          <w:rFonts w:cs="Times New Roman"/>
          <w:szCs w:val="24"/>
        </w:rPr>
        <w:t xml:space="preserve"> </w:t>
      </w:r>
      <w:r w:rsidR="000D472C">
        <w:rPr>
          <w:rFonts w:cs="Times New Roman"/>
          <w:szCs w:val="24"/>
        </w:rPr>
        <w:t>In addition to i</w:t>
      </w:r>
      <w:r w:rsidR="00A31C1C">
        <w:rPr>
          <w:rFonts w:cs="Times New Roman"/>
          <w:szCs w:val="24"/>
        </w:rPr>
        <w:t>nvestigating the massacre via statement gathering</w:t>
      </w:r>
      <w:r w:rsidR="000D472C">
        <w:rPr>
          <w:rFonts w:cs="Times New Roman"/>
          <w:szCs w:val="24"/>
        </w:rPr>
        <w:t xml:space="preserve"> from KKK members and massacre survivors, the TRC scrutinized the role of the police department which</w:t>
      </w:r>
      <w:r w:rsidR="00A31C1C">
        <w:rPr>
          <w:rFonts w:cs="Times New Roman"/>
          <w:szCs w:val="24"/>
        </w:rPr>
        <w:t xml:space="preserve"> had</w:t>
      </w:r>
      <w:r w:rsidR="000D472C">
        <w:rPr>
          <w:rFonts w:cs="Times New Roman"/>
          <w:szCs w:val="24"/>
        </w:rPr>
        <w:t xml:space="preserve"> recalled its forces, removing patrolmen from the scene.</w:t>
      </w:r>
      <w:r w:rsidR="00A31C1C">
        <w:rPr>
          <w:rFonts w:cs="Times New Roman"/>
          <w:szCs w:val="24"/>
        </w:rPr>
        <w:t xml:space="preserve"> The inquiry was multifaceted and investigated the </w:t>
      </w:r>
      <w:r w:rsidR="00706564">
        <w:rPr>
          <w:rFonts w:cs="Times New Roman"/>
          <w:szCs w:val="24"/>
        </w:rPr>
        <w:t xml:space="preserve">criminal act of the shooting, the role of police collaboration, and the presence of lasting structural violence. </w:t>
      </w:r>
    </w:p>
    <w:p w:rsidR="00196809" w:rsidRDefault="0013314F" w:rsidP="008B41F8">
      <w:pPr>
        <w:tabs>
          <w:tab w:val="left" w:pos="360"/>
        </w:tabs>
        <w:spacing w:after="0" w:line="480" w:lineRule="auto"/>
        <w:rPr>
          <w:rFonts w:cs="Times New Roman"/>
          <w:szCs w:val="24"/>
        </w:rPr>
      </w:pPr>
      <w:r>
        <w:rPr>
          <w:rFonts w:cs="Times New Roman"/>
          <w:szCs w:val="24"/>
        </w:rPr>
        <w:tab/>
      </w:r>
      <w:r w:rsidR="00357EF4" w:rsidRPr="00CD6C45">
        <w:rPr>
          <w:rFonts w:cs="Times New Roman"/>
          <w:szCs w:val="24"/>
        </w:rPr>
        <w:t>More recently, two local TRCs have formed in Detroit, Michigan to address the pernicious effects of government-directed, racially-segregated housing</w:t>
      </w:r>
      <w:r w:rsidR="00357EF4">
        <w:rPr>
          <w:rFonts w:cs="Times New Roman"/>
          <w:szCs w:val="24"/>
        </w:rPr>
        <w:t>.</w:t>
      </w:r>
      <w:r w:rsidR="00357EF4">
        <w:rPr>
          <w:rStyle w:val="FootnoteReference"/>
          <w:rFonts w:cs="Times New Roman"/>
          <w:szCs w:val="24"/>
        </w:rPr>
        <w:footnoteReference w:id="60"/>
      </w:r>
      <w:r w:rsidR="00357EF4">
        <w:rPr>
          <w:rFonts w:cs="Times New Roman"/>
          <w:szCs w:val="24"/>
        </w:rPr>
        <w:t xml:space="preserve"> Following these</w:t>
      </w:r>
      <w:r w:rsidR="00357EF4" w:rsidRPr="00CD6C45">
        <w:rPr>
          <w:rFonts w:cs="Times New Roman"/>
          <w:szCs w:val="24"/>
        </w:rPr>
        <w:t xml:space="preserve"> local initiatives in Greensboro and Detroit, the U.S. government endorsed its first official TRC at the </w:t>
      </w:r>
      <w:r w:rsidR="00357EF4">
        <w:rPr>
          <w:rFonts w:cs="Times New Roman"/>
          <w:szCs w:val="24"/>
        </w:rPr>
        <w:t xml:space="preserve">regional-level, the Maine </w:t>
      </w:r>
      <w:proofErr w:type="spellStart"/>
      <w:r w:rsidR="00357EF4">
        <w:rPr>
          <w:rFonts w:cs="Times New Roman"/>
          <w:szCs w:val="24"/>
        </w:rPr>
        <w:t>Wabanaki</w:t>
      </w:r>
      <w:proofErr w:type="spellEnd"/>
      <w:r w:rsidR="00357EF4" w:rsidRPr="00CD6C45">
        <w:rPr>
          <w:rFonts w:cs="Times New Roman"/>
          <w:szCs w:val="24"/>
        </w:rPr>
        <w:t>-State Child Welfare Truth and Reconciliation Commission, in March 2011.</w:t>
      </w:r>
      <w:r w:rsidR="00357EF4">
        <w:rPr>
          <w:rFonts w:cs="Times New Roman"/>
          <w:szCs w:val="24"/>
        </w:rPr>
        <w:t xml:space="preserve"> The Maine </w:t>
      </w:r>
      <w:proofErr w:type="spellStart"/>
      <w:r w:rsidR="00357EF4">
        <w:rPr>
          <w:rFonts w:cs="Times New Roman"/>
          <w:szCs w:val="24"/>
        </w:rPr>
        <w:t>Wabanaki</w:t>
      </w:r>
      <w:proofErr w:type="spellEnd"/>
      <w:r w:rsidR="00357EF4" w:rsidRPr="00CD6C45">
        <w:rPr>
          <w:rFonts w:cs="Times New Roman"/>
          <w:szCs w:val="24"/>
        </w:rPr>
        <w:t xml:space="preserve">-State Child Welfare TRC was established to “discover the truth by research and testimony about the experiences of </w:t>
      </w:r>
      <w:proofErr w:type="spellStart"/>
      <w:r w:rsidR="00357EF4" w:rsidRPr="00CD6C45">
        <w:rPr>
          <w:rFonts w:cs="Times New Roman"/>
          <w:szCs w:val="24"/>
        </w:rPr>
        <w:t>Wabanaki</w:t>
      </w:r>
      <w:proofErr w:type="spellEnd"/>
      <w:r w:rsidR="00357EF4" w:rsidRPr="00CD6C45">
        <w:rPr>
          <w:rFonts w:cs="Times New Roman"/>
          <w:szCs w:val="24"/>
        </w:rPr>
        <w:t xml:space="preserve"> people with Maine state child welfare </w:t>
      </w:r>
      <w:r w:rsidR="00357EF4" w:rsidRPr="00CD6C45">
        <w:rPr>
          <w:rFonts w:cs="Times New Roman"/>
          <w:szCs w:val="24"/>
        </w:rPr>
        <w:lastRenderedPageBreak/>
        <w:t xml:space="preserve">and to promote healing and lasting change for </w:t>
      </w:r>
      <w:proofErr w:type="spellStart"/>
      <w:r w:rsidR="00357EF4" w:rsidRPr="00CD6C45">
        <w:rPr>
          <w:rFonts w:cs="Times New Roman"/>
          <w:szCs w:val="24"/>
        </w:rPr>
        <w:t>Wabanaki</w:t>
      </w:r>
      <w:proofErr w:type="spellEnd"/>
      <w:r w:rsidR="00357EF4" w:rsidRPr="00CD6C45">
        <w:rPr>
          <w:rFonts w:cs="Times New Roman"/>
          <w:szCs w:val="24"/>
        </w:rPr>
        <w:t xml:space="preserve"> children and families</w:t>
      </w:r>
      <w:r w:rsidR="00E172D4">
        <w:rPr>
          <w:rFonts w:cs="Times New Roman"/>
          <w:szCs w:val="24"/>
        </w:rPr>
        <w:t>.</w:t>
      </w:r>
      <w:r w:rsidR="00357EF4" w:rsidRPr="00CD6C45">
        <w:rPr>
          <w:rFonts w:cs="Times New Roman"/>
          <w:szCs w:val="24"/>
        </w:rPr>
        <w:t>”</w:t>
      </w:r>
      <w:r w:rsidR="00357EF4">
        <w:rPr>
          <w:rStyle w:val="FootnoteReference"/>
          <w:rFonts w:cs="Times New Roman"/>
          <w:szCs w:val="24"/>
        </w:rPr>
        <w:footnoteReference w:id="61"/>
      </w:r>
      <w:r w:rsidR="00357EF4">
        <w:rPr>
          <w:rFonts w:cs="Times New Roman"/>
          <w:szCs w:val="24"/>
        </w:rPr>
        <w:t xml:space="preserve"> </w:t>
      </w:r>
      <w:r w:rsidR="000D472C">
        <w:rPr>
          <w:rFonts w:cs="Times New Roman"/>
          <w:szCs w:val="24"/>
        </w:rPr>
        <w:t xml:space="preserve">The state of Maine, like </w:t>
      </w:r>
      <w:r w:rsidR="00886E53">
        <w:rPr>
          <w:rFonts w:cs="Times New Roman"/>
          <w:szCs w:val="24"/>
        </w:rPr>
        <w:t xml:space="preserve">many other U.S. states, has placed a disproportionate number of Native children in state care in comparison to their non-Indigenous counterparts. Of further concern </w:t>
      </w:r>
      <w:r w:rsidR="00B56C1A">
        <w:rPr>
          <w:rFonts w:cs="Times New Roman"/>
          <w:szCs w:val="24"/>
        </w:rPr>
        <w:t>are</w:t>
      </w:r>
      <w:r w:rsidR="00886E53">
        <w:rPr>
          <w:rFonts w:cs="Times New Roman"/>
          <w:szCs w:val="24"/>
        </w:rPr>
        <w:t xml:space="preserve"> the high </w:t>
      </w:r>
      <w:r w:rsidR="00B56C1A">
        <w:rPr>
          <w:rFonts w:cs="Times New Roman"/>
          <w:szCs w:val="24"/>
        </w:rPr>
        <w:t xml:space="preserve">number of </w:t>
      </w:r>
      <w:r w:rsidR="00886E53">
        <w:rPr>
          <w:rFonts w:cs="Times New Roman"/>
          <w:szCs w:val="24"/>
        </w:rPr>
        <w:t xml:space="preserve">reports of abuse </w:t>
      </w:r>
      <w:r w:rsidR="00B56C1A">
        <w:rPr>
          <w:rFonts w:cs="Times New Roman"/>
          <w:szCs w:val="24"/>
        </w:rPr>
        <w:t xml:space="preserve">and assimilation </w:t>
      </w:r>
      <w:r w:rsidR="00886E53">
        <w:rPr>
          <w:rFonts w:cs="Times New Roman"/>
          <w:szCs w:val="24"/>
        </w:rPr>
        <w:t>of Aboriginal children in state care</w:t>
      </w:r>
      <w:r w:rsidR="00B56C1A">
        <w:rPr>
          <w:rFonts w:cs="Times New Roman"/>
          <w:szCs w:val="24"/>
        </w:rPr>
        <w:t>.</w:t>
      </w:r>
      <w:r w:rsidR="00886E53">
        <w:rPr>
          <w:rFonts w:cs="Times New Roman"/>
          <w:szCs w:val="24"/>
        </w:rPr>
        <w:t xml:space="preserve"> </w:t>
      </w:r>
      <w:r w:rsidR="000D03B5">
        <w:rPr>
          <w:rFonts w:cs="Times New Roman"/>
          <w:szCs w:val="24"/>
        </w:rPr>
        <w:t xml:space="preserve">Designed </w:t>
      </w:r>
      <w:r w:rsidR="00886E53">
        <w:rPr>
          <w:rFonts w:cs="Times New Roman"/>
          <w:szCs w:val="24"/>
        </w:rPr>
        <w:t>to prevent removal and assimilation of Indigenous children</w:t>
      </w:r>
      <w:r w:rsidR="000D03B5">
        <w:rPr>
          <w:rFonts w:cs="Times New Roman"/>
          <w:szCs w:val="24"/>
        </w:rPr>
        <w:t xml:space="preserve">, the Indian Child Welfare Act, requires the placement of Native children with </w:t>
      </w:r>
      <w:r w:rsidR="00886E53">
        <w:rPr>
          <w:rFonts w:cs="Times New Roman"/>
          <w:szCs w:val="24"/>
        </w:rPr>
        <w:t>other Indigenous families</w:t>
      </w:r>
      <w:r w:rsidR="00563856">
        <w:rPr>
          <w:rFonts w:cs="Times New Roman"/>
          <w:szCs w:val="24"/>
        </w:rPr>
        <w:t xml:space="preserve">; </w:t>
      </w:r>
      <w:r w:rsidR="00886E53">
        <w:rPr>
          <w:rFonts w:cs="Times New Roman"/>
          <w:szCs w:val="24"/>
        </w:rPr>
        <w:t xml:space="preserve">however, that </w:t>
      </w:r>
      <w:r w:rsidR="00563856">
        <w:rPr>
          <w:rFonts w:cs="Times New Roman"/>
          <w:szCs w:val="24"/>
        </w:rPr>
        <w:t>law</w:t>
      </w:r>
      <w:r w:rsidR="00886E53">
        <w:rPr>
          <w:rFonts w:cs="Times New Roman"/>
          <w:szCs w:val="24"/>
        </w:rPr>
        <w:t xml:space="preserve"> has been largely disregarded. </w:t>
      </w:r>
      <w:r w:rsidR="00357EF4" w:rsidRPr="00CD6C45">
        <w:rPr>
          <w:rFonts w:cs="Times New Roman"/>
          <w:szCs w:val="24"/>
        </w:rPr>
        <w:t xml:space="preserve">While these TRCs operate at a regional rather than </w:t>
      </w:r>
      <w:r w:rsidR="00357EF4">
        <w:rPr>
          <w:rFonts w:cs="Times New Roman"/>
          <w:szCs w:val="24"/>
        </w:rPr>
        <w:t>nation</w:t>
      </w:r>
      <w:r w:rsidR="00357EF4" w:rsidRPr="00CD6C45">
        <w:rPr>
          <w:rFonts w:cs="Times New Roman"/>
          <w:szCs w:val="24"/>
        </w:rPr>
        <w:t>-sta</w:t>
      </w:r>
      <w:r w:rsidR="00357EF4">
        <w:rPr>
          <w:rFonts w:cs="Times New Roman"/>
          <w:szCs w:val="24"/>
        </w:rPr>
        <w:t>te level, they exemplify the growing</w:t>
      </w:r>
      <w:r w:rsidR="00357EF4" w:rsidRPr="00CD6C45">
        <w:rPr>
          <w:rFonts w:cs="Times New Roman"/>
          <w:szCs w:val="24"/>
        </w:rPr>
        <w:t xml:space="preserve"> use of transitional justice </w:t>
      </w:r>
      <w:r w:rsidR="00357EF4">
        <w:rPr>
          <w:rFonts w:cs="Times New Roman"/>
          <w:szCs w:val="24"/>
        </w:rPr>
        <w:t xml:space="preserve">tools </w:t>
      </w:r>
      <w:r w:rsidR="00357EF4" w:rsidRPr="00CD6C45">
        <w:rPr>
          <w:rFonts w:cs="Times New Roman"/>
          <w:szCs w:val="24"/>
        </w:rPr>
        <w:t>in non-transitioning societies.</w:t>
      </w:r>
      <w:r w:rsidR="00117000">
        <w:rPr>
          <w:rFonts w:cs="Times New Roman"/>
          <w:szCs w:val="24"/>
        </w:rPr>
        <w:t xml:space="preserve"> </w:t>
      </w:r>
    </w:p>
    <w:p w:rsidR="00357EF4" w:rsidRPr="00CD6C45" w:rsidRDefault="00196809" w:rsidP="008B41F8">
      <w:pPr>
        <w:tabs>
          <w:tab w:val="left" w:pos="360"/>
        </w:tabs>
        <w:spacing w:after="0" w:line="480" w:lineRule="auto"/>
        <w:rPr>
          <w:rFonts w:cs="Times New Roman"/>
          <w:noProof/>
          <w:szCs w:val="24"/>
        </w:rPr>
      </w:pPr>
      <w:r>
        <w:rPr>
          <w:rFonts w:cs="Times New Roman"/>
          <w:szCs w:val="24"/>
        </w:rPr>
        <w:tab/>
      </w:r>
      <w:r>
        <w:rPr>
          <w:rFonts w:cs="Times New Roman"/>
          <w:szCs w:val="24"/>
        </w:rPr>
        <w:tab/>
      </w:r>
      <w:r w:rsidR="00886E53">
        <w:rPr>
          <w:rFonts w:cs="Times New Roman"/>
          <w:szCs w:val="24"/>
        </w:rPr>
        <w:t>Moreover, i</w:t>
      </w:r>
      <w:r w:rsidR="00117000">
        <w:rPr>
          <w:rFonts w:cs="Times New Roman"/>
          <w:szCs w:val="24"/>
        </w:rPr>
        <w:t xml:space="preserve">nstead of addressing </w:t>
      </w:r>
      <w:r>
        <w:rPr>
          <w:rFonts w:cs="Times New Roman"/>
          <w:szCs w:val="24"/>
        </w:rPr>
        <w:t xml:space="preserve">only </w:t>
      </w:r>
      <w:r w:rsidR="00117000">
        <w:rPr>
          <w:rFonts w:cs="Times New Roman"/>
          <w:szCs w:val="24"/>
        </w:rPr>
        <w:t>direct violence, such as the physical violence incurred in civil war; these commissions</w:t>
      </w:r>
      <w:r>
        <w:rPr>
          <w:rFonts w:cs="Times New Roman"/>
          <w:szCs w:val="24"/>
        </w:rPr>
        <w:t xml:space="preserve"> also</w:t>
      </w:r>
      <w:r w:rsidR="00117000">
        <w:rPr>
          <w:rFonts w:cs="Times New Roman"/>
          <w:szCs w:val="24"/>
        </w:rPr>
        <w:t xml:space="preserve"> all sought redress for indirect violence, or social injustice targeting specific racial or ethnic communities.</w:t>
      </w:r>
      <w:r w:rsidR="00387328">
        <w:rPr>
          <w:rFonts w:cs="Times New Roman"/>
          <w:szCs w:val="24"/>
        </w:rPr>
        <w:t xml:space="preserve"> In 1969, Johan </w:t>
      </w:r>
      <w:proofErr w:type="spellStart"/>
      <w:r w:rsidR="00387328">
        <w:rPr>
          <w:rFonts w:cs="Times New Roman"/>
          <w:szCs w:val="24"/>
        </w:rPr>
        <w:t>Galtung</w:t>
      </w:r>
      <w:proofErr w:type="spellEnd"/>
      <w:r w:rsidR="00387328">
        <w:rPr>
          <w:rFonts w:cs="Times New Roman"/>
          <w:szCs w:val="24"/>
        </w:rPr>
        <w:t xml:space="preserve"> discussed the concept of structural</w:t>
      </w:r>
      <w:r w:rsidR="00563856">
        <w:rPr>
          <w:rFonts w:cs="Times New Roman"/>
          <w:szCs w:val="24"/>
        </w:rPr>
        <w:t>,</w:t>
      </w:r>
      <w:r w:rsidR="00387328">
        <w:rPr>
          <w:rFonts w:cs="Times New Roman"/>
          <w:szCs w:val="24"/>
        </w:rPr>
        <w:t xml:space="preserve"> or indirect</w:t>
      </w:r>
      <w:r w:rsidR="00563856">
        <w:rPr>
          <w:rFonts w:cs="Times New Roman"/>
          <w:szCs w:val="24"/>
        </w:rPr>
        <w:t>,</w:t>
      </w:r>
      <w:r w:rsidR="00387328">
        <w:rPr>
          <w:rFonts w:cs="Times New Roman"/>
          <w:szCs w:val="24"/>
        </w:rPr>
        <w:t xml:space="preserve"> violence differentiating it from direct violence.</w:t>
      </w:r>
      <w:r>
        <w:rPr>
          <w:rFonts w:cs="Times New Roman"/>
          <w:szCs w:val="24"/>
        </w:rPr>
        <w:t xml:space="preserve"> </w:t>
      </w:r>
      <w:r w:rsidR="00387328">
        <w:rPr>
          <w:rFonts w:cs="Times New Roman"/>
          <w:szCs w:val="24"/>
        </w:rPr>
        <w:t>By his definition, direct violence is performed by an individual who is respon</w:t>
      </w:r>
      <w:r w:rsidR="0094352B">
        <w:rPr>
          <w:rFonts w:cs="Times New Roman"/>
          <w:szCs w:val="24"/>
        </w:rPr>
        <w:t>sible. I</w:t>
      </w:r>
      <w:r w:rsidR="00387328">
        <w:rPr>
          <w:rFonts w:cs="Times New Roman"/>
          <w:szCs w:val="24"/>
        </w:rPr>
        <w:t>ndirect violence</w:t>
      </w:r>
      <w:r w:rsidR="0094352B">
        <w:rPr>
          <w:rFonts w:cs="Times New Roman"/>
          <w:szCs w:val="24"/>
        </w:rPr>
        <w:t>, in contrast,</w:t>
      </w:r>
      <w:r w:rsidR="00387328">
        <w:rPr>
          <w:rFonts w:cs="Times New Roman"/>
          <w:szCs w:val="24"/>
        </w:rPr>
        <w:t xml:space="preserve"> cannot be traced back to a single individ</w:t>
      </w:r>
      <w:r w:rsidR="0094352B">
        <w:rPr>
          <w:rFonts w:cs="Times New Roman"/>
          <w:szCs w:val="24"/>
        </w:rPr>
        <w:t>ual;</w:t>
      </w:r>
      <w:r w:rsidR="00387328">
        <w:rPr>
          <w:rFonts w:cs="Times New Roman"/>
          <w:szCs w:val="24"/>
        </w:rPr>
        <w:t xml:space="preserve"> rather it is </w:t>
      </w:r>
      <w:r w:rsidR="00A603C8">
        <w:rPr>
          <w:rFonts w:cs="Times New Roman"/>
          <w:szCs w:val="24"/>
        </w:rPr>
        <w:t>e</w:t>
      </w:r>
      <w:r w:rsidR="00387328">
        <w:rPr>
          <w:rFonts w:cs="Times New Roman"/>
          <w:szCs w:val="24"/>
        </w:rPr>
        <w:t>mbedded in the structure of society</w:t>
      </w:r>
      <w:r w:rsidR="0094352B">
        <w:rPr>
          <w:rFonts w:cs="Times New Roman"/>
          <w:szCs w:val="24"/>
        </w:rPr>
        <w:t xml:space="preserve"> and manifested through unequal power and therefore an unequal chance at life</w:t>
      </w:r>
      <w:r w:rsidR="00387328">
        <w:rPr>
          <w:rFonts w:cs="Times New Roman"/>
          <w:szCs w:val="24"/>
        </w:rPr>
        <w:t>.</w:t>
      </w:r>
      <w:r w:rsidR="00387328">
        <w:rPr>
          <w:rStyle w:val="FootnoteReference"/>
          <w:rFonts w:cs="Times New Roman"/>
          <w:szCs w:val="24"/>
        </w:rPr>
        <w:footnoteReference w:id="62"/>
      </w:r>
      <w:r w:rsidR="00387328">
        <w:rPr>
          <w:rFonts w:cs="Times New Roman"/>
          <w:szCs w:val="24"/>
        </w:rPr>
        <w:t xml:space="preserve"> </w:t>
      </w:r>
      <w:r>
        <w:rPr>
          <w:rFonts w:cs="Times New Roman"/>
          <w:szCs w:val="24"/>
        </w:rPr>
        <w:t xml:space="preserve">The Greensboro TRC expanded the investigation beyond the KKK massacre to include </w:t>
      </w:r>
      <w:r w:rsidR="008B68B0">
        <w:rPr>
          <w:rFonts w:cs="Times New Roman"/>
          <w:szCs w:val="24"/>
        </w:rPr>
        <w:t>institutionalized,</w:t>
      </w:r>
      <w:r>
        <w:rPr>
          <w:rFonts w:cs="Times New Roman"/>
          <w:szCs w:val="24"/>
        </w:rPr>
        <w:t xml:space="preserve"> or structural</w:t>
      </w:r>
      <w:r w:rsidR="008B68B0">
        <w:rPr>
          <w:rFonts w:cs="Times New Roman"/>
          <w:szCs w:val="24"/>
        </w:rPr>
        <w:t>,</w:t>
      </w:r>
      <w:r>
        <w:rPr>
          <w:rFonts w:cs="Times New Roman"/>
          <w:szCs w:val="24"/>
        </w:rPr>
        <w:t xml:space="preserve"> violence that continued to divide the city</w:t>
      </w:r>
      <w:r w:rsidR="0094352B">
        <w:rPr>
          <w:rFonts w:cs="Times New Roman"/>
          <w:szCs w:val="24"/>
        </w:rPr>
        <w:t xml:space="preserve"> based on race.</w:t>
      </w:r>
      <w:r w:rsidR="00E172D4">
        <w:rPr>
          <w:rStyle w:val="FootnoteReference"/>
          <w:rFonts w:cs="Times New Roman"/>
          <w:szCs w:val="24"/>
        </w:rPr>
        <w:footnoteReference w:id="63"/>
      </w:r>
      <w:r w:rsidR="00E172D4" w:rsidRPr="00CD6C45">
        <w:rPr>
          <w:rFonts w:cs="Times New Roman"/>
          <w:szCs w:val="24"/>
        </w:rPr>
        <w:t xml:space="preserve"> </w:t>
      </w:r>
      <w:r w:rsidR="0094352B">
        <w:rPr>
          <w:rFonts w:cs="Times New Roman"/>
          <w:szCs w:val="24"/>
        </w:rPr>
        <w:t xml:space="preserve"> Comparably, t</w:t>
      </w:r>
      <w:r>
        <w:rPr>
          <w:rFonts w:cs="Times New Roman"/>
          <w:szCs w:val="24"/>
        </w:rPr>
        <w:t>he Detroit investigations are questioning government-</w:t>
      </w:r>
      <w:r w:rsidR="0094352B">
        <w:rPr>
          <w:rFonts w:cs="Times New Roman"/>
          <w:szCs w:val="24"/>
        </w:rPr>
        <w:t>funded</w:t>
      </w:r>
      <w:r>
        <w:rPr>
          <w:rFonts w:cs="Times New Roman"/>
          <w:szCs w:val="24"/>
        </w:rPr>
        <w:t xml:space="preserve"> racial</w:t>
      </w:r>
      <w:r w:rsidR="0094352B">
        <w:rPr>
          <w:rFonts w:cs="Times New Roman"/>
          <w:szCs w:val="24"/>
        </w:rPr>
        <w:t xml:space="preserve">ly-segregated housing, and </w:t>
      </w:r>
      <w:r>
        <w:rPr>
          <w:rFonts w:cs="Times New Roman"/>
          <w:szCs w:val="24"/>
        </w:rPr>
        <w:t xml:space="preserve">the </w:t>
      </w:r>
      <w:proofErr w:type="spellStart"/>
      <w:r>
        <w:rPr>
          <w:rFonts w:cs="Times New Roman"/>
          <w:szCs w:val="24"/>
        </w:rPr>
        <w:t>Wabanaki</w:t>
      </w:r>
      <w:proofErr w:type="spellEnd"/>
      <w:r>
        <w:rPr>
          <w:rFonts w:cs="Times New Roman"/>
          <w:szCs w:val="24"/>
        </w:rPr>
        <w:t xml:space="preserve"> TRC is not only scrutinizing the disproportionate amount of abuse of Native children</w:t>
      </w:r>
      <w:r w:rsidR="008B68B0">
        <w:rPr>
          <w:rFonts w:cs="Times New Roman"/>
          <w:szCs w:val="24"/>
        </w:rPr>
        <w:t xml:space="preserve"> in state care but the disproportionate number</w:t>
      </w:r>
      <w:r>
        <w:rPr>
          <w:rFonts w:cs="Times New Roman"/>
          <w:szCs w:val="24"/>
        </w:rPr>
        <w:t xml:space="preserve"> of Native children </w:t>
      </w:r>
      <w:r w:rsidR="00577F1C">
        <w:rPr>
          <w:rFonts w:cs="Times New Roman"/>
          <w:szCs w:val="24"/>
        </w:rPr>
        <w:t xml:space="preserve">systemically </w:t>
      </w:r>
      <w:r>
        <w:rPr>
          <w:rFonts w:cs="Times New Roman"/>
          <w:szCs w:val="24"/>
        </w:rPr>
        <w:t>placed in foster care.</w:t>
      </w:r>
      <w:r w:rsidR="008B68B0">
        <w:rPr>
          <w:rFonts w:cs="Times New Roman"/>
          <w:szCs w:val="24"/>
        </w:rPr>
        <w:t xml:space="preserve"> In these instances</w:t>
      </w:r>
      <w:r w:rsidR="000F58EE">
        <w:rPr>
          <w:rFonts w:cs="Times New Roman"/>
          <w:szCs w:val="24"/>
        </w:rPr>
        <w:t xml:space="preserve"> </w:t>
      </w:r>
      <w:r w:rsidR="008B68B0">
        <w:rPr>
          <w:rFonts w:cs="Times New Roman"/>
          <w:szCs w:val="24"/>
        </w:rPr>
        <w:t>responsib</w:t>
      </w:r>
      <w:r w:rsidR="000F58EE">
        <w:rPr>
          <w:rFonts w:cs="Times New Roman"/>
          <w:szCs w:val="24"/>
        </w:rPr>
        <w:t>ility does not fall on one person. I</w:t>
      </w:r>
      <w:r w:rsidR="008B68B0">
        <w:rPr>
          <w:rFonts w:cs="Times New Roman"/>
          <w:szCs w:val="24"/>
        </w:rPr>
        <w:t>nstead the system i</w:t>
      </w:r>
      <w:r w:rsidR="000F58EE">
        <w:rPr>
          <w:rFonts w:cs="Times New Roman"/>
          <w:szCs w:val="24"/>
        </w:rPr>
        <w:t>tself d</w:t>
      </w:r>
      <w:r w:rsidR="008B68B0">
        <w:rPr>
          <w:rFonts w:cs="Times New Roman"/>
          <w:szCs w:val="24"/>
        </w:rPr>
        <w:t>isempower</w:t>
      </w:r>
      <w:r w:rsidR="000F58EE">
        <w:rPr>
          <w:rFonts w:cs="Times New Roman"/>
          <w:szCs w:val="24"/>
        </w:rPr>
        <w:t>s</w:t>
      </w:r>
      <w:r w:rsidR="008B68B0">
        <w:rPr>
          <w:rFonts w:cs="Times New Roman"/>
          <w:szCs w:val="24"/>
        </w:rPr>
        <w:t xml:space="preserve"> specific groups of people, c</w:t>
      </w:r>
      <w:r w:rsidR="000F58EE">
        <w:rPr>
          <w:rFonts w:cs="Times New Roman"/>
          <w:szCs w:val="24"/>
        </w:rPr>
        <w:t>reating</w:t>
      </w:r>
      <w:r w:rsidR="008B68B0">
        <w:rPr>
          <w:rFonts w:cs="Times New Roman"/>
          <w:szCs w:val="24"/>
        </w:rPr>
        <w:t xml:space="preserve"> structural violence.</w:t>
      </w:r>
      <w:r>
        <w:rPr>
          <w:rFonts w:cs="Times New Roman"/>
          <w:szCs w:val="24"/>
        </w:rPr>
        <w:t xml:space="preserve">  </w:t>
      </w:r>
    </w:p>
    <w:p w:rsidR="00B470EB" w:rsidRDefault="00357EF4" w:rsidP="008B41F8">
      <w:pPr>
        <w:tabs>
          <w:tab w:val="left" w:pos="360"/>
        </w:tabs>
        <w:spacing w:after="0" w:line="480" w:lineRule="auto"/>
        <w:rPr>
          <w:rFonts w:cs="Times New Roman"/>
          <w:noProof/>
          <w:szCs w:val="24"/>
        </w:rPr>
      </w:pPr>
      <w:r w:rsidRPr="00CD6C45">
        <w:rPr>
          <w:rFonts w:cs="Times New Roman"/>
          <w:noProof/>
          <w:szCs w:val="24"/>
        </w:rPr>
        <w:lastRenderedPageBreak/>
        <w:tab/>
      </w:r>
      <w:r>
        <w:rPr>
          <w:rFonts w:cs="Times New Roman"/>
          <w:noProof/>
          <w:szCs w:val="24"/>
        </w:rPr>
        <w:tab/>
      </w:r>
      <w:r w:rsidRPr="00CD6C45">
        <w:rPr>
          <w:rFonts w:cs="Times New Roman"/>
          <w:noProof/>
          <w:szCs w:val="24"/>
        </w:rPr>
        <w:t>As</w:t>
      </w:r>
      <w:r>
        <w:rPr>
          <w:rFonts w:cs="Times New Roman"/>
          <w:noProof/>
          <w:szCs w:val="24"/>
        </w:rPr>
        <w:t xml:space="preserve"> applications of non-judicial transitional justice</w:t>
      </w:r>
      <w:r w:rsidRPr="00CD6C45">
        <w:rPr>
          <w:rFonts w:cs="Times New Roman"/>
          <w:noProof/>
          <w:szCs w:val="24"/>
        </w:rPr>
        <w:t xml:space="preserve"> tools have dramatically increased in frequency around the world</w:t>
      </w:r>
      <w:r>
        <w:rPr>
          <w:rFonts w:cs="Times New Roman"/>
          <w:noProof/>
          <w:szCs w:val="24"/>
        </w:rPr>
        <w:t xml:space="preserve"> </w:t>
      </w:r>
      <w:r w:rsidRPr="00CD6C45">
        <w:rPr>
          <w:rFonts w:cs="Times New Roman"/>
          <w:noProof/>
          <w:szCs w:val="24"/>
        </w:rPr>
        <w:t>and are now being used where there is no political regime change,</w:t>
      </w:r>
      <w:r>
        <w:rPr>
          <w:rFonts w:cs="Times New Roman"/>
          <w:noProof/>
          <w:szCs w:val="24"/>
        </w:rPr>
        <w:t xml:space="preserve"> so too have theoretical debates concerning transitional justice.</w:t>
      </w:r>
      <w:r>
        <w:rPr>
          <w:rStyle w:val="FootnoteReference"/>
          <w:rFonts w:cs="Times New Roman"/>
          <w:noProof/>
          <w:szCs w:val="24"/>
        </w:rPr>
        <w:footnoteReference w:id="64"/>
      </w:r>
      <w:r>
        <w:rPr>
          <w:rFonts w:cs="Times New Roman"/>
          <w:noProof/>
          <w:szCs w:val="24"/>
        </w:rPr>
        <w:t xml:space="preserve"> </w:t>
      </w:r>
      <w:r w:rsidR="002433D3">
        <w:rPr>
          <w:rFonts w:cs="Times New Roman"/>
          <w:noProof/>
          <w:szCs w:val="24"/>
        </w:rPr>
        <w:t>Popular debates question the definition of transitional justice, when transitional justice can be applied, if it can be applied effectively, and the validity of goals such as justice, accountability, and reconciliation.</w:t>
      </w:r>
      <w:r w:rsidR="00E172D4">
        <w:rPr>
          <w:rStyle w:val="FootnoteReference"/>
          <w:rFonts w:cs="Times New Roman"/>
          <w:noProof/>
          <w:szCs w:val="24"/>
        </w:rPr>
        <w:footnoteReference w:id="65"/>
      </w:r>
      <w:r w:rsidR="002433D3">
        <w:rPr>
          <w:rFonts w:cs="Times New Roman"/>
          <w:noProof/>
          <w:szCs w:val="24"/>
        </w:rPr>
        <w:t xml:space="preserve"> </w:t>
      </w:r>
      <w:r w:rsidRPr="00CD6C45">
        <w:rPr>
          <w:rFonts w:cs="Times New Roman"/>
          <w:noProof/>
          <w:szCs w:val="24"/>
        </w:rPr>
        <w:t xml:space="preserve">Scholars </w:t>
      </w:r>
      <w:r w:rsidR="002433D3">
        <w:rPr>
          <w:rFonts w:cs="Times New Roman"/>
          <w:noProof/>
          <w:szCs w:val="24"/>
        </w:rPr>
        <w:t>challenge whether or not</w:t>
      </w:r>
      <w:r>
        <w:rPr>
          <w:rFonts w:cs="Times New Roman"/>
          <w:noProof/>
          <w:szCs w:val="24"/>
        </w:rPr>
        <w:t xml:space="preserve"> the tools used in transitional justice</w:t>
      </w:r>
      <w:r w:rsidRPr="00CD6C45">
        <w:rPr>
          <w:rFonts w:cs="Times New Roman"/>
          <w:noProof/>
          <w:szCs w:val="24"/>
        </w:rPr>
        <w:t xml:space="preserve"> processes truly reflec</w:t>
      </w:r>
      <w:r>
        <w:rPr>
          <w:rFonts w:cs="Times New Roman"/>
          <w:noProof/>
          <w:szCs w:val="24"/>
        </w:rPr>
        <w:t>t the range of understandings</w:t>
      </w:r>
      <w:r w:rsidRPr="00CD6C45">
        <w:rPr>
          <w:rFonts w:cs="Times New Roman"/>
          <w:noProof/>
          <w:szCs w:val="24"/>
        </w:rPr>
        <w:t xml:space="preserve"> of </w:t>
      </w:r>
      <w:r w:rsidR="008B68B0">
        <w:rPr>
          <w:rFonts w:cs="Times New Roman"/>
          <w:noProof/>
          <w:szCs w:val="24"/>
        </w:rPr>
        <w:t xml:space="preserve">the meaning of </w:t>
      </w:r>
      <w:r w:rsidRPr="00CD6C45">
        <w:rPr>
          <w:rFonts w:cs="Times New Roman"/>
          <w:noProof/>
          <w:szCs w:val="24"/>
        </w:rPr>
        <w:t>justice</w:t>
      </w:r>
      <w:r w:rsidR="00AD34B9">
        <w:rPr>
          <w:rFonts w:cs="Times New Roman"/>
          <w:noProof/>
          <w:szCs w:val="24"/>
        </w:rPr>
        <w:t xml:space="preserve"> and reconciliatio</w:t>
      </w:r>
      <w:r w:rsidR="00B470EB">
        <w:rPr>
          <w:rFonts w:cs="Times New Roman"/>
          <w:noProof/>
          <w:szCs w:val="24"/>
        </w:rPr>
        <w:t>n.</w:t>
      </w:r>
      <w:r w:rsidR="002433D3">
        <w:rPr>
          <w:rFonts w:cs="Times New Roman"/>
          <w:noProof/>
          <w:szCs w:val="24"/>
        </w:rPr>
        <w:t xml:space="preserve">. </w:t>
      </w:r>
    </w:p>
    <w:p w:rsidR="003F21CA" w:rsidRDefault="00B470EB"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Transitional justice exists as a set of tools and mechanisms that can be driven by various ideologies concerning justice. Transitional justice theory has focused on the use of these tools after political regime transitions</w:t>
      </w:r>
      <w:r w:rsidR="00CC2FA7">
        <w:rPr>
          <w:rFonts w:cs="Times New Roman"/>
          <w:noProof/>
          <w:szCs w:val="24"/>
        </w:rPr>
        <w:t xml:space="preserve"> or transitions from war to peace. The phrase “transitional” tends to imply a temporary timeframe of well-defined sociopolitical transition. R</w:t>
      </w:r>
      <w:r>
        <w:rPr>
          <w:rFonts w:cs="Times New Roman"/>
          <w:noProof/>
          <w:szCs w:val="24"/>
        </w:rPr>
        <w:t>estorative justice, retributive justic</w:t>
      </w:r>
      <w:r w:rsidR="007763F6">
        <w:rPr>
          <w:rFonts w:cs="Times New Roman"/>
          <w:noProof/>
          <w:szCs w:val="24"/>
        </w:rPr>
        <w:t>e, and transformative justice</w:t>
      </w:r>
      <w:r>
        <w:rPr>
          <w:rFonts w:cs="Times New Roman"/>
          <w:noProof/>
          <w:szCs w:val="24"/>
        </w:rPr>
        <w:t xml:space="preserve"> </w:t>
      </w:r>
      <w:r w:rsidR="00127254">
        <w:rPr>
          <w:rFonts w:cs="Times New Roman"/>
          <w:noProof/>
          <w:szCs w:val="24"/>
        </w:rPr>
        <w:t xml:space="preserve">principles can operate within </w:t>
      </w:r>
      <w:r>
        <w:rPr>
          <w:rFonts w:cs="Times New Roman"/>
          <w:noProof/>
          <w:szCs w:val="24"/>
        </w:rPr>
        <w:t>transitio</w:t>
      </w:r>
      <w:r w:rsidR="00127254">
        <w:rPr>
          <w:rFonts w:cs="Times New Roman"/>
          <w:noProof/>
          <w:szCs w:val="24"/>
        </w:rPr>
        <w:t>nal justice frameworks</w:t>
      </w:r>
      <w:r>
        <w:rPr>
          <w:rFonts w:cs="Times New Roman"/>
          <w:noProof/>
          <w:szCs w:val="24"/>
        </w:rPr>
        <w:t xml:space="preserve">. </w:t>
      </w:r>
      <w:r w:rsidR="007763F6">
        <w:rPr>
          <w:rFonts w:cs="Times New Roman"/>
          <w:noProof/>
          <w:szCs w:val="24"/>
        </w:rPr>
        <w:t>While there is overlap</w:t>
      </w:r>
      <w:r w:rsidR="00CC2FA7">
        <w:rPr>
          <w:rFonts w:cs="Times New Roman"/>
          <w:noProof/>
          <w:szCs w:val="24"/>
        </w:rPr>
        <w:t xml:space="preserve"> between these forms of justice and transitional justice</w:t>
      </w:r>
      <w:r w:rsidR="007763F6">
        <w:rPr>
          <w:rFonts w:cs="Times New Roman"/>
          <w:noProof/>
          <w:szCs w:val="24"/>
        </w:rPr>
        <w:t>, some scholar</w:t>
      </w:r>
      <w:r w:rsidR="00CC2FA7">
        <w:rPr>
          <w:rFonts w:cs="Times New Roman"/>
          <w:noProof/>
          <w:szCs w:val="24"/>
        </w:rPr>
        <w:t>s discuss each</w:t>
      </w:r>
      <w:r w:rsidR="007763F6">
        <w:rPr>
          <w:rFonts w:cs="Times New Roman"/>
          <w:noProof/>
          <w:szCs w:val="24"/>
        </w:rPr>
        <w:t xml:space="preserve"> in isolation from one another, as distinct forms of justice outside of transitional </w:t>
      </w:r>
      <w:r w:rsidR="00CC2FA7">
        <w:rPr>
          <w:rFonts w:cs="Times New Roman"/>
          <w:noProof/>
          <w:szCs w:val="24"/>
        </w:rPr>
        <w:t>justice, which can make situating</w:t>
      </w:r>
      <w:r w:rsidR="007763F6">
        <w:rPr>
          <w:rFonts w:cs="Times New Roman"/>
          <w:noProof/>
          <w:szCs w:val="24"/>
        </w:rPr>
        <w:t xml:space="preserve"> one’s position</w:t>
      </w:r>
      <w:r w:rsidR="00CC2FA7">
        <w:rPr>
          <w:rFonts w:cs="Times New Roman"/>
          <w:noProof/>
          <w:szCs w:val="24"/>
        </w:rPr>
        <w:t xml:space="preserve"> within theoretical discussion</w:t>
      </w:r>
      <w:r w:rsidR="007763F6">
        <w:rPr>
          <w:rFonts w:cs="Times New Roman"/>
          <w:noProof/>
          <w:szCs w:val="24"/>
        </w:rPr>
        <w:t xml:space="preserve"> complicated.</w:t>
      </w:r>
      <w:r w:rsidR="007763F6">
        <w:rPr>
          <w:rStyle w:val="FootnoteReference"/>
          <w:rFonts w:cs="Times New Roman"/>
          <w:noProof/>
          <w:szCs w:val="24"/>
        </w:rPr>
        <w:footnoteReference w:id="66"/>
      </w:r>
      <w:r w:rsidR="007763F6">
        <w:rPr>
          <w:rFonts w:cs="Times New Roman"/>
          <w:noProof/>
          <w:szCs w:val="24"/>
        </w:rPr>
        <w:t xml:space="preserve"> </w:t>
      </w:r>
      <w:r w:rsidR="003F21CA">
        <w:rPr>
          <w:rFonts w:cs="Times New Roman"/>
          <w:noProof/>
          <w:szCs w:val="24"/>
        </w:rPr>
        <w:t xml:space="preserve">For example, </w:t>
      </w:r>
      <w:r w:rsidR="00127254">
        <w:rPr>
          <w:rFonts w:cs="Times New Roman"/>
          <w:noProof/>
          <w:szCs w:val="24"/>
        </w:rPr>
        <w:t>r</w:t>
      </w:r>
      <w:r>
        <w:rPr>
          <w:rFonts w:cs="Times New Roman"/>
          <w:noProof/>
          <w:szCs w:val="24"/>
        </w:rPr>
        <w:t>etributive justice often refers to punitive measures that result in imprisonment or other legal consequences</w:t>
      </w:r>
      <w:r w:rsidR="003F21CA">
        <w:rPr>
          <w:rFonts w:cs="Times New Roman"/>
          <w:noProof/>
          <w:szCs w:val="24"/>
        </w:rPr>
        <w:t xml:space="preserve"> for perpetrators and has a goal to determine appropriate punishments for offenders</w:t>
      </w:r>
      <w:r>
        <w:rPr>
          <w:rFonts w:cs="Times New Roman"/>
          <w:noProof/>
          <w:szCs w:val="24"/>
        </w:rPr>
        <w:t>. The ICTY and ICTR are examples of transitional justice that incorporate retributive justice p</w:t>
      </w:r>
      <w:r w:rsidR="003F21CA">
        <w:rPr>
          <w:rFonts w:cs="Times New Roman"/>
          <w:noProof/>
          <w:szCs w:val="24"/>
        </w:rPr>
        <w:t>hilosophies because perpetrators</w:t>
      </w:r>
      <w:r>
        <w:rPr>
          <w:rFonts w:cs="Times New Roman"/>
          <w:noProof/>
          <w:szCs w:val="24"/>
        </w:rPr>
        <w:t xml:space="preserve"> face</w:t>
      </w:r>
      <w:r w:rsidR="003F21CA">
        <w:rPr>
          <w:rFonts w:cs="Times New Roman"/>
          <w:noProof/>
          <w:szCs w:val="24"/>
        </w:rPr>
        <w:t>d</w:t>
      </w:r>
      <w:r>
        <w:rPr>
          <w:rFonts w:cs="Times New Roman"/>
          <w:noProof/>
          <w:szCs w:val="24"/>
        </w:rPr>
        <w:t xml:space="preserve"> punishment for their </w:t>
      </w:r>
      <w:r>
        <w:rPr>
          <w:rFonts w:cs="Times New Roman"/>
          <w:noProof/>
          <w:szCs w:val="24"/>
        </w:rPr>
        <w:lastRenderedPageBreak/>
        <w:t xml:space="preserve">actions. </w:t>
      </w:r>
      <w:r w:rsidR="00127254">
        <w:rPr>
          <w:rFonts w:cs="Times New Roman"/>
          <w:noProof/>
          <w:szCs w:val="24"/>
        </w:rPr>
        <w:t>Countering retributive justice, restorative justice theory focuses on repairing harm that occurred during a crime</w:t>
      </w:r>
      <w:r w:rsidR="003F21CA">
        <w:rPr>
          <w:rFonts w:cs="Times New Roman"/>
          <w:noProof/>
          <w:szCs w:val="24"/>
        </w:rPr>
        <w:t xml:space="preserve"> and on returning the community to an ameliorated state</w:t>
      </w:r>
      <w:r w:rsidR="00127254">
        <w:rPr>
          <w:rFonts w:cs="Times New Roman"/>
          <w:noProof/>
          <w:szCs w:val="24"/>
        </w:rPr>
        <w:t xml:space="preserve">. Proponents of restorative justice require all stakeholders to participate in restorative actions- the victim, the perpetrator, and the community. </w:t>
      </w:r>
      <w:r w:rsidR="00D4278B">
        <w:rPr>
          <w:rFonts w:cs="Times New Roman"/>
          <w:noProof/>
          <w:szCs w:val="24"/>
        </w:rPr>
        <w:t>In these cases, justice goes beyond upholding the law to include social repair.</w:t>
      </w:r>
      <w:r w:rsidR="00D4278B">
        <w:rPr>
          <w:rStyle w:val="FootnoteReference"/>
          <w:rFonts w:cs="Times New Roman"/>
          <w:noProof/>
          <w:szCs w:val="24"/>
        </w:rPr>
        <w:footnoteReference w:id="67"/>
      </w:r>
      <w:r w:rsidR="00D4278B">
        <w:rPr>
          <w:rFonts w:cs="Times New Roman"/>
          <w:noProof/>
          <w:szCs w:val="24"/>
        </w:rPr>
        <w:t xml:space="preserve"> </w:t>
      </w:r>
      <w:r w:rsidR="007763F6">
        <w:rPr>
          <w:rFonts w:cs="Times New Roman"/>
          <w:noProof/>
          <w:szCs w:val="24"/>
        </w:rPr>
        <w:t>The South African TRC often is touted as an example of successful restorative justice through the use of amnesty for perpetrators and the creation of social harmony.</w:t>
      </w:r>
      <w:r w:rsidR="007763F6">
        <w:rPr>
          <w:rStyle w:val="FootnoteReference"/>
          <w:rFonts w:cs="Times New Roman"/>
          <w:noProof/>
          <w:szCs w:val="24"/>
        </w:rPr>
        <w:footnoteReference w:id="68"/>
      </w:r>
      <w:r w:rsidR="007763F6">
        <w:rPr>
          <w:rFonts w:cs="Times New Roman"/>
          <w:noProof/>
          <w:szCs w:val="24"/>
        </w:rPr>
        <w:t xml:space="preserve"> </w:t>
      </w:r>
      <w:r>
        <w:rPr>
          <w:rFonts w:cs="Times New Roman"/>
          <w:noProof/>
          <w:szCs w:val="24"/>
        </w:rPr>
        <w:t>However, in colonial contexts, notions of restoration are often dismissed as there was arguably never a “peaceful” time to which society can return</w:t>
      </w:r>
      <w:r w:rsidR="007763F6">
        <w:rPr>
          <w:rFonts w:cs="Times New Roman"/>
          <w:noProof/>
          <w:szCs w:val="24"/>
        </w:rPr>
        <w:t xml:space="preserve"> and effects of colonization prevent repair</w:t>
      </w:r>
      <w:r>
        <w:rPr>
          <w:rFonts w:cs="Times New Roman"/>
          <w:noProof/>
          <w:szCs w:val="24"/>
        </w:rPr>
        <w:t xml:space="preserve">. </w:t>
      </w:r>
    </w:p>
    <w:p w:rsidR="00127254" w:rsidRDefault="003F21CA"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 xml:space="preserve">Academic discussion </w:t>
      </w:r>
      <w:r w:rsidR="00B470EB">
        <w:rPr>
          <w:rFonts w:cs="Times New Roman"/>
          <w:noProof/>
          <w:szCs w:val="24"/>
        </w:rPr>
        <w:t xml:space="preserve">sometimes frames transitional justice as transformative, while other academics view transitional and transformative justice separately. </w:t>
      </w:r>
      <w:r>
        <w:rPr>
          <w:rFonts w:cs="Times New Roman"/>
          <w:noProof/>
          <w:szCs w:val="24"/>
        </w:rPr>
        <w:t>Transformative justice</w:t>
      </w:r>
      <w:r w:rsidR="00B05B10">
        <w:rPr>
          <w:rFonts w:cs="Times New Roman"/>
          <w:noProof/>
          <w:szCs w:val="24"/>
        </w:rPr>
        <w:t xml:space="preserve"> seeks widespread social reform and is not predicated on a social shift to peace or democracy.</w:t>
      </w:r>
      <w:r>
        <w:rPr>
          <w:rFonts w:cs="Times New Roman"/>
          <w:noProof/>
          <w:szCs w:val="24"/>
        </w:rPr>
        <w:t xml:space="preserve"> </w:t>
      </w:r>
      <w:r w:rsidR="00B05B10">
        <w:rPr>
          <w:rFonts w:cs="Times New Roman"/>
          <w:noProof/>
          <w:szCs w:val="24"/>
        </w:rPr>
        <w:t>Transitional justice in the wake of conflict often has transformative properties as shifts in power and social ideologies are materialized. Like restorative justice, transformative justice does not focus on punitive measures. Conceivably, the Greensboro TRC exemplifies transformative justice as members of the community were seeking a cessation to institutionalized racism without any transition to peace or democracy. The grassroots Greensboro TRC also illuminates another facet of transitional justice debate.</w:t>
      </w:r>
    </w:p>
    <w:p w:rsidR="00B470EB" w:rsidRDefault="00127254" w:rsidP="008B41F8">
      <w:pPr>
        <w:tabs>
          <w:tab w:val="left" w:pos="360"/>
        </w:tabs>
        <w:spacing w:after="0" w:line="480" w:lineRule="auto"/>
        <w:rPr>
          <w:rFonts w:cs="Times New Roman"/>
          <w:noProof/>
          <w:szCs w:val="24"/>
        </w:rPr>
      </w:pPr>
      <w:r>
        <w:rPr>
          <w:rFonts w:cs="Times New Roman"/>
          <w:noProof/>
          <w:szCs w:val="24"/>
        </w:rPr>
        <w:tab/>
      </w:r>
      <w:r w:rsidR="00D4278B">
        <w:rPr>
          <w:rFonts w:cs="Times New Roman"/>
          <w:noProof/>
          <w:szCs w:val="24"/>
        </w:rPr>
        <w:tab/>
      </w:r>
      <w:r w:rsidR="00357EF4" w:rsidRPr="00CD6C45">
        <w:rPr>
          <w:rFonts w:cs="Times New Roman"/>
          <w:noProof/>
          <w:szCs w:val="24"/>
        </w:rPr>
        <w:t>Related to the desire to understand how concepts of justice do or do not vary amongst populations, researchers also question whether government-driven (top-down) reconcilation measures are as effective as community-driven (grassroots, bottom-up) endeavors.</w:t>
      </w:r>
      <w:r w:rsidR="005A7F9B">
        <w:rPr>
          <w:rStyle w:val="FootnoteReference"/>
          <w:rFonts w:cs="Times New Roman"/>
          <w:noProof/>
          <w:szCs w:val="24"/>
        </w:rPr>
        <w:footnoteReference w:id="69"/>
      </w:r>
      <w:r w:rsidR="00357EF4" w:rsidRPr="00CD6C45">
        <w:rPr>
          <w:rFonts w:cs="Times New Roman"/>
          <w:noProof/>
          <w:szCs w:val="24"/>
        </w:rPr>
        <w:t xml:space="preserve">  </w:t>
      </w:r>
      <w:r w:rsidR="007B3652">
        <w:rPr>
          <w:rFonts w:cs="Times New Roman"/>
          <w:noProof/>
          <w:szCs w:val="24"/>
        </w:rPr>
        <w:t>Burnet discusses the possibility</w:t>
      </w:r>
      <w:r w:rsidR="00357EF4" w:rsidRPr="00CD6C45">
        <w:rPr>
          <w:rFonts w:cs="Times New Roman"/>
          <w:noProof/>
          <w:szCs w:val="24"/>
        </w:rPr>
        <w:t xml:space="preserve"> that government bodies tend to focus on short-term legal efforts and </w:t>
      </w:r>
      <w:r w:rsidR="00357EF4" w:rsidRPr="00CD6C45">
        <w:rPr>
          <w:rFonts w:cs="Times New Roman"/>
          <w:noProof/>
          <w:szCs w:val="24"/>
        </w:rPr>
        <w:lastRenderedPageBreak/>
        <w:t>jurisprudence, while grassroots organizations have a range of foci that target long-term social transformation</w:t>
      </w:r>
      <w:r w:rsidR="00357EF4">
        <w:rPr>
          <w:rFonts w:cs="Times New Roman"/>
          <w:noProof/>
          <w:szCs w:val="24"/>
        </w:rPr>
        <w:t>.</w:t>
      </w:r>
      <w:r w:rsidR="00357EF4">
        <w:rPr>
          <w:rStyle w:val="FootnoteReference"/>
          <w:rFonts w:cs="Times New Roman"/>
          <w:noProof/>
          <w:szCs w:val="24"/>
        </w:rPr>
        <w:footnoteReference w:id="70"/>
      </w:r>
      <w:r w:rsidR="00357EF4" w:rsidRPr="00CD6C45">
        <w:rPr>
          <w:rFonts w:cs="Times New Roman"/>
          <w:noProof/>
          <w:szCs w:val="24"/>
        </w:rPr>
        <w:t xml:space="preserve"> For example, government initiatives “tend to have a narrow focus dwelling upon individual violations resulting in the exclusion of a range of socio-economic injustices</w:t>
      </w:r>
      <w:r w:rsidR="00357EF4">
        <w:rPr>
          <w:rFonts w:cs="Times New Roman"/>
          <w:noProof/>
          <w:szCs w:val="24"/>
        </w:rPr>
        <w:t>.</w:t>
      </w:r>
      <w:r w:rsidR="00357EF4" w:rsidRPr="00CD6C45">
        <w:rPr>
          <w:rFonts w:cs="Times New Roman"/>
          <w:noProof/>
          <w:szCs w:val="24"/>
        </w:rPr>
        <w:t>”</w:t>
      </w:r>
      <w:r w:rsidR="00357EF4">
        <w:rPr>
          <w:rStyle w:val="FootnoteReference"/>
          <w:rFonts w:cs="Times New Roman"/>
          <w:noProof/>
          <w:szCs w:val="24"/>
        </w:rPr>
        <w:footnoteReference w:id="71"/>
      </w:r>
      <w:r w:rsidR="00AD34B9">
        <w:rPr>
          <w:rFonts w:cs="Times New Roman"/>
          <w:noProof/>
          <w:szCs w:val="24"/>
        </w:rPr>
        <w:t xml:space="preserve"> Ultimately, by not addressing socio-economic imbalances in power, or structural violence, the status quo is maintained</w:t>
      </w:r>
      <w:r w:rsidR="007B3652">
        <w:rPr>
          <w:rFonts w:cs="Times New Roman"/>
          <w:noProof/>
          <w:szCs w:val="24"/>
        </w:rPr>
        <w:t xml:space="preserve"> and social transformation is avoided</w:t>
      </w:r>
      <w:r w:rsidR="00AD34B9">
        <w:rPr>
          <w:rFonts w:cs="Times New Roman"/>
          <w:noProof/>
          <w:szCs w:val="24"/>
        </w:rPr>
        <w:t>.</w:t>
      </w:r>
      <w:r w:rsidR="00B5411E">
        <w:rPr>
          <w:rFonts w:cs="Times New Roman"/>
          <w:noProof/>
          <w:szCs w:val="24"/>
        </w:rPr>
        <w:t xml:space="preserve"> </w:t>
      </w:r>
      <w:r w:rsidR="005B573E">
        <w:rPr>
          <w:rFonts w:cs="Times New Roman"/>
          <w:noProof/>
          <w:szCs w:val="24"/>
        </w:rPr>
        <w:t>Further theoretical debates include arguments about the relationship betw</w:t>
      </w:r>
      <w:r w:rsidR="005B573E" w:rsidRPr="00CD6C45">
        <w:rPr>
          <w:rFonts w:cs="Times New Roman"/>
          <w:noProof/>
          <w:szCs w:val="24"/>
        </w:rPr>
        <w:t>een law and justice</w:t>
      </w:r>
      <w:r w:rsidR="005B573E">
        <w:rPr>
          <w:rFonts w:cs="Times New Roman"/>
          <w:noProof/>
          <w:szCs w:val="24"/>
        </w:rPr>
        <w:t xml:space="preserve"> with some stating that the relationship is</w:t>
      </w:r>
      <w:r w:rsidR="005B573E" w:rsidRPr="00CD6C45">
        <w:rPr>
          <w:rFonts w:cs="Times New Roman"/>
          <w:noProof/>
          <w:szCs w:val="24"/>
        </w:rPr>
        <w:t xml:space="preserve"> weak at best</w:t>
      </w:r>
      <w:r w:rsidR="005B573E">
        <w:rPr>
          <w:rFonts w:cs="Times New Roman"/>
          <w:noProof/>
          <w:szCs w:val="24"/>
        </w:rPr>
        <w:t xml:space="preserve"> because concepts of justice can vary dramatically.</w:t>
      </w:r>
      <w:r w:rsidR="005B573E">
        <w:rPr>
          <w:rStyle w:val="FootnoteReference"/>
          <w:rFonts w:cs="Times New Roman"/>
          <w:noProof/>
          <w:szCs w:val="24"/>
        </w:rPr>
        <w:footnoteReference w:id="72"/>
      </w:r>
      <w:r w:rsidR="005B573E" w:rsidRPr="00CD6C45">
        <w:rPr>
          <w:rFonts w:cs="Times New Roman"/>
          <w:noProof/>
          <w:szCs w:val="24"/>
        </w:rPr>
        <w:t xml:space="preserve"> </w:t>
      </w:r>
      <w:r w:rsidR="005B573E">
        <w:rPr>
          <w:rFonts w:cs="Times New Roman"/>
          <w:noProof/>
          <w:szCs w:val="24"/>
        </w:rPr>
        <w:t xml:space="preserve">Similarly, the concept of </w:t>
      </w:r>
      <w:r w:rsidR="005B573E" w:rsidRPr="00B5411E">
        <w:rPr>
          <w:rFonts w:cs="Times New Roman"/>
          <w:noProof/>
          <w:szCs w:val="24"/>
        </w:rPr>
        <w:t>reconciliation</w:t>
      </w:r>
      <w:r w:rsidR="005B573E">
        <w:rPr>
          <w:rFonts w:cs="Times New Roman"/>
          <w:noProof/>
          <w:szCs w:val="24"/>
        </w:rPr>
        <w:t xml:space="preserve"> has generated a number of questions concerning who and what are being reconciled. Finally, a large body of literature </w:t>
      </w:r>
      <w:r w:rsidR="00B5411E">
        <w:rPr>
          <w:rFonts w:cs="Times New Roman"/>
          <w:noProof/>
          <w:szCs w:val="24"/>
        </w:rPr>
        <w:t xml:space="preserve">critiques </w:t>
      </w:r>
      <w:r w:rsidR="00B56C1A">
        <w:rPr>
          <w:rFonts w:cs="Times New Roman"/>
          <w:noProof/>
          <w:szCs w:val="24"/>
        </w:rPr>
        <w:t>specific</w:t>
      </w:r>
      <w:r w:rsidR="00B5411E">
        <w:rPr>
          <w:rFonts w:cs="Times New Roman"/>
          <w:noProof/>
          <w:szCs w:val="24"/>
        </w:rPr>
        <w:t xml:space="preserve"> transitional justice tools. </w:t>
      </w:r>
    </w:p>
    <w:p w:rsidR="00357EF4" w:rsidRPr="00CD6C45" w:rsidRDefault="00B470EB"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r>
      <w:r w:rsidRPr="00CD6C45">
        <w:rPr>
          <w:rFonts w:cs="Times New Roman"/>
          <w:noProof/>
          <w:szCs w:val="24"/>
        </w:rPr>
        <w:t>Knowing that government and  community goals could be disparate,</w:t>
      </w:r>
      <w:r>
        <w:rPr>
          <w:rFonts w:cs="Times New Roman"/>
          <w:noProof/>
          <w:szCs w:val="24"/>
        </w:rPr>
        <w:t xml:space="preserve"> current transitional justice</w:t>
      </w:r>
      <w:r w:rsidRPr="00CD6C45">
        <w:rPr>
          <w:rFonts w:cs="Times New Roman"/>
          <w:noProof/>
          <w:szCs w:val="24"/>
        </w:rPr>
        <w:t xml:space="preserve"> tools</w:t>
      </w:r>
      <w:r>
        <w:rPr>
          <w:rFonts w:cs="Times New Roman"/>
          <w:noProof/>
          <w:szCs w:val="24"/>
        </w:rPr>
        <w:t xml:space="preserve"> -- such as reparations,</w:t>
      </w:r>
      <w:r w:rsidRPr="00CD6C45">
        <w:rPr>
          <w:rFonts w:cs="Times New Roman"/>
          <w:noProof/>
          <w:szCs w:val="24"/>
        </w:rPr>
        <w:t xml:space="preserve"> </w:t>
      </w:r>
      <w:r>
        <w:rPr>
          <w:rFonts w:cs="Times New Roman"/>
          <w:noProof/>
          <w:szCs w:val="24"/>
        </w:rPr>
        <w:t xml:space="preserve">investigative inquiries, and grave excavations -- </w:t>
      </w:r>
      <w:r w:rsidRPr="00CD6C45">
        <w:rPr>
          <w:rFonts w:cs="Times New Roman"/>
          <w:noProof/>
          <w:szCs w:val="24"/>
        </w:rPr>
        <w:t>have individually come under scrutiny by both scho</w:t>
      </w:r>
      <w:r>
        <w:rPr>
          <w:rFonts w:cs="Times New Roman"/>
          <w:noProof/>
          <w:szCs w:val="24"/>
        </w:rPr>
        <w:t xml:space="preserve">lars and participants. </w:t>
      </w:r>
      <w:r w:rsidR="00B5411E">
        <w:rPr>
          <w:rFonts w:cs="Times New Roman"/>
          <w:noProof/>
          <w:szCs w:val="24"/>
        </w:rPr>
        <w:t>For example,</w:t>
      </w:r>
      <w:r w:rsidR="00357EF4" w:rsidRPr="00CD6C45">
        <w:rPr>
          <w:rFonts w:cs="Times New Roman"/>
          <w:noProof/>
          <w:szCs w:val="24"/>
        </w:rPr>
        <w:t xml:space="preserve"> Hazan</w:t>
      </w:r>
      <w:r w:rsidR="00357EF4">
        <w:rPr>
          <w:rFonts w:cs="Times New Roman"/>
          <w:noProof/>
          <w:szCs w:val="24"/>
        </w:rPr>
        <w:t xml:space="preserve"> </w:t>
      </w:r>
      <w:r w:rsidR="00357EF4" w:rsidRPr="00CD6C45">
        <w:rPr>
          <w:rFonts w:cs="Times New Roman"/>
          <w:noProof/>
          <w:szCs w:val="24"/>
        </w:rPr>
        <w:t>calls attention to the fact that reparations may actually be harmful to social normalization, therefore suggesting a need for further investigation into reparation applications as a whole.</w:t>
      </w:r>
      <w:r w:rsidR="00357EF4">
        <w:rPr>
          <w:rStyle w:val="FootnoteReference"/>
          <w:rFonts w:cs="Times New Roman"/>
          <w:noProof/>
          <w:szCs w:val="24"/>
        </w:rPr>
        <w:footnoteReference w:id="73"/>
      </w:r>
      <w:r w:rsidR="00357EF4" w:rsidRPr="00CD6C45">
        <w:rPr>
          <w:rFonts w:cs="Times New Roman"/>
          <w:noProof/>
          <w:szCs w:val="24"/>
        </w:rPr>
        <w:t xml:space="preserve"> A similar criticism has been put forth concerning</w:t>
      </w:r>
      <w:r w:rsidR="00357EF4">
        <w:rPr>
          <w:rFonts w:cs="Times New Roman"/>
          <w:noProof/>
          <w:szCs w:val="24"/>
        </w:rPr>
        <w:t xml:space="preserve"> the use of monetary compensation for reparations</w:t>
      </w:r>
      <w:r w:rsidR="00357EF4" w:rsidRPr="00CD6C45">
        <w:rPr>
          <w:rFonts w:cs="Times New Roman"/>
          <w:noProof/>
          <w:szCs w:val="24"/>
        </w:rPr>
        <w:t xml:space="preserve"> in Canada; instead of reconciling individuals and society, suicide rates have increased for survivors participating in th</w:t>
      </w:r>
      <w:r w:rsidR="00357EF4">
        <w:rPr>
          <w:rFonts w:cs="Times New Roman"/>
          <w:noProof/>
          <w:szCs w:val="24"/>
        </w:rPr>
        <w:t>e monetary reparations process.</w:t>
      </w:r>
      <w:r w:rsidR="00357EF4" w:rsidRPr="00CD6C45">
        <w:rPr>
          <w:rFonts w:cs="Times New Roman"/>
          <w:noProof/>
          <w:szCs w:val="24"/>
        </w:rPr>
        <w:t xml:space="preserve"> In contrast, some legal</w:t>
      </w:r>
      <w:r w:rsidR="00B5411E">
        <w:rPr>
          <w:rFonts w:cs="Times New Roman"/>
          <w:noProof/>
          <w:szCs w:val="24"/>
        </w:rPr>
        <w:t xml:space="preserve"> scholars argue that reconciliatory</w:t>
      </w:r>
      <w:r w:rsidR="00357EF4" w:rsidRPr="00CD6C45">
        <w:rPr>
          <w:rFonts w:cs="Times New Roman"/>
          <w:noProof/>
          <w:szCs w:val="24"/>
        </w:rPr>
        <w:t xml:space="preserve"> tools such as reparations can be symbolically</w:t>
      </w:r>
      <w:r w:rsidR="00357EF4">
        <w:rPr>
          <w:rFonts w:cs="Times New Roman"/>
          <w:noProof/>
          <w:szCs w:val="24"/>
        </w:rPr>
        <w:t>-</w:t>
      </w:r>
      <w:r w:rsidR="00357EF4" w:rsidRPr="00CD6C45">
        <w:rPr>
          <w:rFonts w:cs="Times New Roman"/>
          <w:noProof/>
          <w:szCs w:val="24"/>
        </w:rPr>
        <w:t>sound manifestations of justice.</w:t>
      </w:r>
      <w:r w:rsidR="00096C86">
        <w:rPr>
          <w:rFonts w:cs="Times New Roman"/>
          <w:noProof/>
          <w:szCs w:val="24"/>
        </w:rPr>
        <w:t xml:space="preserve"> The evidence presented in scholarly debate reveals that factors affecting efficacy of transitional justice tools vary from context to context. Because of this variability, on the ground analysis of </w:t>
      </w:r>
      <w:r w:rsidR="00096C86">
        <w:rPr>
          <w:rFonts w:cs="Times New Roman"/>
          <w:noProof/>
          <w:szCs w:val="24"/>
        </w:rPr>
        <w:lastRenderedPageBreak/>
        <w:t xml:space="preserve">each sociopolitical and cultural context of transitional justice implementation, or potential implementation, before facilitator participation is merited. </w:t>
      </w:r>
    </w:p>
    <w:p w:rsidR="00357EF4" w:rsidRPr="00CD6C45" w:rsidRDefault="00357EF4" w:rsidP="008B41F8">
      <w:pPr>
        <w:tabs>
          <w:tab w:val="left" w:pos="360"/>
        </w:tabs>
        <w:spacing w:after="0" w:line="480" w:lineRule="auto"/>
        <w:rPr>
          <w:rFonts w:cs="Times New Roman"/>
          <w:noProof/>
          <w:szCs w:val="24"/>
        </w:rPr>
      </w:pPr>
      <w:r w:rsidRPr="00CD6C45">
        <w:rPr>
          <w:rFonts w:cs="Times New Roman"/>
          <w:noProof/>
          <w:szCs w:val="24"/>
        </w:rPr>
        <w:tab/>
      </w:r>
      <w:r w:rsidRPr="00CD6C45">
        <w:rPr>
          <w:rFonts w:cs="Times New Roman"/>
          <w:noProof/>
          <w:szCs w:val="24"/>
        </w:rPr>
        <w:tab/>
        <w:t>This latter viewpoint regarding reparations is also used in the debate of whether a non-judicial investigation can achieve justice or if judicial action (retribution) is required</w:t>
      </w:r>
      <w:r w:rsidR="00096C86">
        <w:rPr>
          <w:rFonts w:cs="Times New Roman"/>
          <w:noProof/>
          <w:szCs w:val="24"/>
        </w:rPr>
        <w:t xml:space="preserve"> to satisfy victims’ desires for justice</w:t>
      </w:r>
      <w:r>
        <w:rPr>
          <w:rFonts w:cs="Times New Roman"/>
          <w:noProof/>
          <w:szCs w:val="24"/>
        </w:rPr>
        <w:t>.</w:t>
      </w:r>
      <w:r>
        <w:rPr>
          <w:rStyle w:val="FootnoteReference"/>
          <w:rFonts w:cs="Times New Roman"/>
          <w:noProof/>
          <w:szCs w:val="24"/>
        </w:rPr>
        <w:footnoteReference w:id="74"/>
      </w:r>
      <w:r w:rsidRPr="00CD6C45">
        <w:rPr>
          <w:rFonts w:cs="Times New Roman"/>
          <w:noProof/>
          <w:szCs w:val="24"/>
        </w:rPr>
        <w:t xml:space="preserve"> </w:t>
      </w:r>
      <w:r>
        <w:rPr>
          <w:rFonts w:cs="Times New Roman"/>
          <w:noProof/>
          <w:szCs w:val="24"/>
        </w:rPr>
        <w:t>Because truth and reconciliation commissions</w:t>
      </w:r>
      <w:r w:rsidRPr="00CD6C45">
        <w:rPr>
          <w:rFonts w:cs="Times New Roman"/>
          <w:noProof/>
          <w:szCs w:val="24"/>
        </w:rPr>
        <w:t xml:space="preserve"> are often used in lieu of judicial processes, political science, international law,  and human rights scholars have studied the meaning of justice, reconciliation, and truth via </w:t>
      </w:r>
      <w:r w:rsidR="00096C86">
        <w:rPr>
          <w:rFonts w:cs="Times New Roman"/>
          <w:noProof/>
          <w:szCs w:val="24"/>
        </w:rPr>
        <w:t>analyses</w:t>
      </w:r>
      <w:r w:rsidRPr="00CD6C45">
        <w:rPr>
          <w:rFonts w:cs="Times New Roman"/>
          <w:noProof/>
          <w:szCs w:val="24"/>
        </w:rPr>
        <w:t xml:space="preserve"> of the parameters, limit</w:t>
      </w:r>
      <w:r>
        <w:rPr>
          <w:rFonts w:cs="Times New Roman"/>
          <w:noProof/>
          <w:szCs w:val="24"/>
        </w:rPr>
        <w:t>ations, and expectations of truth commissions.</w:t>
      </w:r>
      <w:r>
        <w:rPr>
          <w:rStyle w:val="FootnoteReference"/>
          <w:rFonts w:cs="Times New Roman"/>
          <w:noProof/>
          <w:szCs w:val="24"/>
        </w:rPr>
        <w:footnoteReference w:id="75"/>
      </w:r>
      <w:r>
        <w:rPr>
          <w:rFonts w:cs="Times New Roman"/>
          <w:noProof/>
          <w:szCs w:val="24"/>
          <w:vertAlign w:val="superscript"/>
        </w:rPr>
        <w:t>,</w:t>
      </w:r>
      <w:r>
        <w:rPr>
          <w:rStyle w:val="FootnoteReference"/>
          <w:rFonts w:cs="Times New Roman"/>
          <w:noProof/>
          <w:szCs w:val="24"/>
        </w:rPr>
        <w:footnoteReference w:id="76"/>
      </w:r>
      <w:r w:rsidR="00916058">
        <w:rPr>
          <w:rFonts w:cs="Times New Roman"/>
          <w:noProof/>
          <w:szCs w:val="24"/>
        </w:rPr>
        <w:t xml:space="preserve"> </w:t>
      </w:r>
      <w:r w:rsidRPr="00CD6C45">
        <w:rPr>
          <w:rFonts w:cs="Times New Roman"/>
          <w:noProof/>
          <w:szCs w:val="24"/>
        </w:rPr>
        <w:t>To further c</w:t>
      </w:r>
      <w:r>
        <w:rPr>
          <w:rFonts w:cs="Times New Roman"/>
          <w:noProof/>
          <w:szCs w:val="24"/>
        </w:rPr>
        <w:t xml:space="preserve">omplicate matters, Sundar </w:t>
      </w:r>
      <w:r w:rsidRPr="00CD6C45">
        <w:rPr>
          <w:rFonts w:cs="Times New Roman"/>
          <w:noProof/>
          <w:szCs w:val="24"/>
        </w:rPr>
        <w:t>argues that tools such as TRCs do not contribute to justice because their work depends on whose interests are being served by the political construction of the mandate, and again researchers point to the potential disparities in survivo</w:t>
      </w:r>
      <w:r>
        <w:rPr>
          <w:rFonts w:cs="Times New Roman"/>
          <w:noProof/>
          <w:szCs w:val="24"/>
        </w:rPr>
        <w:t>r and faciltator objectives.</w:t>
      </w:r>
      <w:r>
        <w:rPr>
          <w:rStyle w:val="FootnoteReference"/>
          <w:rFonts w:cs="Times New Roman"/>
          <w:noProof/>
          <w:szCs w:val="24"/>
        </w:rPr>
        <w:footnoteReference w:id="77"/>
      </w:r>
      <w:r w:rsidRPr="00CD6C45">
        <w:rPr>
          <w:rFonts w:cs="Times New Roman"/>
          <w:noProof/>
          <w:szCs w:val="24"/>
        </w:rPr>
        <w:t xml:space="preserve"> </w:t>
      </w:r>
    </w:p>
    <w:p w:rsidR="00357EF4" w:rsidRPr="00CD6C45" w:rsidRDefault="00357EF4" w:rsidP="008B41F8">
      <w:pPr>
        <w:tabs>
          <w:tab w:val="left" w:pos="360"/>
        </w:tabs>
        <w:spacing w:after="0" w:line="480" w:lineRule="auto"/>
        <w:rPr>
          <w:rFonts w:cs="Times New Roman"/>
          <w:noProof/>
          <w:szCs w:val="24"/>
        </w:rPr>
      </w:pPr>
      <w:r w:rsidRPr="00CD6C45">
        <w:rPr>
          <w:rFonts w:cs="Times New Roman"/>
          <w:noProof/>
          <w:szCs w:val="24"/>
        </w:rPr>
        <w:tab/>
      </w:r>
      <w:r w:rsidRPr="00CD6C45">
        <w:rPr>
          <w:rFonts w:cs="Times New Roman"/>
          <w:noProof/>
          <w:szCs w:val="24"/>
        </w:rPr>
        <w:tab/>
        <w:t>As part of preventing historical r</w:t>
      </w:r>
      <w:r w:rsidR="00B5411E">
        <w:rPr>
          <w:rFonts w:cs="Times New Roman"/>
          <w:noProof/>
          <w:szCs w:val="24"/>
        </w:rPr>
        <w:t>evisionism and fostering psycho</w:t>
      </w:r>
      <w:r w:rsidR="00A77E0E">
        <w:rPr>
          <w:rFonts w:cs="Times New Roman"/>
          <w:noProof/>
          <w:szCs w:val="24"/>
        </w:rPr>
        <w:t>-</w:t>
      </w:r>
      <w:r w:rsidRPr="00CD6C45">
        <w:rPr>
          <w:rFonts w:cs="Times New Roman"/>
          <w:noProof/>
          <w:szCs w:val="24"/>
        </w:rPr>
        <w:t>social healing, TRCs also request su</w:t>
      </w:r>
      <w:r>
        <w:rPr>
          <w:rFonts w:cs="Times New Roman"/>
          <w:noProof/>
          <w:szCs w:val="24"/>
        </w:rPr>
        <w:t xml:space="preserve">rvivor testimony and </w:t>
      </w:r>
      <w:r w:rsidR="00096C86">
        <w:rPr>
          <w:rFonts w:cs="Times New Roman"/>
          <w:noProof/>
          <w:szCs w:val="24"/>
        </w:rPr>
        <w:t>often</w:t>
      </w:r>
      <w:r>
        <w:rPr>
          <w:rFonts w:cs="Times New Roman"/>
          <w:noProof/>
          <w:szCs w:val="24"/>
        </w:rPr>
        <w:t xml:space="preserve"> support </w:t>
      </w:r>
      <w:r w:rsidRPr="00CD6C45">
        <w:rPr>
          <w:rFonts w:cs="Times New Roman"/>
          <w:noProof/>
          <w:szCs w:val="24"/>
        </w:rPr>
        <w:t>memorialization initiatives; yet, s</w:t>
      </w:r>
      <w:r>
        <w:rPr>
          <w:rFonts w:cs="Times New Roman"/>
          <w:noProof/>
          <w:szCs w:val="24"/>
        </w:rPr>
        <w:t>cholars question the basis of transitional justice</w:t>
      </w:r>
      <w:r w:rsidRPr="00CD6C45">
        <w:rPr>
          <w:rFonts w:cs="Times New Roman"/>
          <w:noProof/>
          <w:szCs w:val="24"/>
        </w:rPr>
        <w:t xml:space="preserve"> </w:t>
      </w:r>
      <w:r w:rsidR="00B5411E">
        <w:rPr>
          <w:rFonts w:cs="Times New Roman"/>
          <w:noProof/>
          <w:szCs w:val="24"/>
        </w:rPr>
        <w:t>claims to psycho</w:t>
      </w:r>
      <w:r>
        <w:rPr>
          <w:rFonts w:cs="Times New Roman"/>
          <w:noProof/>
          <w:szCs w:val="24"/>
        </w:rPr>
        <w:t>social healing.</w:t>
      </w:r>
      <w:r>
        <w:rPr>
          <w:rStyle w:val="FootnoteReference"/>
          <w:rFonts w:cs="Times New Roman"/>
          <w:noProof/>
          <w:szCs w:val="24"/>
        </w:rPr>
        <w:footnoteReference w:id="78"/>
      </w:r>
      <w:r>
        <w:rPr>
          <w:rFonts w:cs="Times New Roman"/>
          <w:noProof/>
          <w:szCs w:val="24"/>
        </w:rPr>
        <w:t xml:space="preserve"> For instance, Hayner </w:t>
      </w:r>
      <w:r w:rsidRPr="00CD6C45">
        <w:rPr>
          <w:rFonts w:cs="Times New Roman"/>
          <w:noProof/>
          <w:szCs w:val="24"/>
        </w:rPr>
        <w:t xml:space="preserve">reported that 50-60% of the hundreds of people seen by the Trauma Centre for Victims of Violence and Torture in Cape Town, South Africa experienced psychological trauma </w:t>
      </w:r>
      <w:r w:rsidRPr="00CD6C45">
        <w:rPr>
          <w:rFonts w:cs="Times New Roman"/>
          <w:i/>
          <w:noProof/>
          <w:szCs w:val="24"/>
        </w:rPr>
        <w:t>after</w:t>
      </w:r>
      <w:r w:rsidRPr="00CD6C45">
        <w:rPr>
          <w:rFonts w:cs="Times New Roman"/>
          <w:noProof/>
          <w:szCs w:val="24"/>
        </w:rPr>
        <w:t xml:space="preserve"> testifying</w:t>
      </w:r>
      <w:r w:rsidR="00B5411E">
        <w:rPr>
          <w:rFonts w:cs="Times New Roman"/>
          <w:noProof/>
          <w:szCs w:val="24"/>
        </w:rPr>
        <w:t>,</w:t>
      </w:r>
      <w:r w:rsidRPr="00CD6C45">
        <w:rPr>
          <w:rFonts w:cs="Times New Roman"/>
          <w:noProof/>
          <w:szCs w:val="24"/>
        </w:rPr>
        <w:t xml:space="preserve"> or regretted </w:t>
      </w:r>
      <w:r>
        <w:rPr>
          <w:rFonts w:cs="Times New Roman"/>
          <w:noProof/>
          <w:szCs w:val="24"/>
        </w:rPr>
        <w:t>participating in TRC hearings—similar to the increased suicide rates in First Nations individuals who testified at hearings as part of the monetary reparations</w:t>
      </w:r>
      <w:r w:rsidR="00A77E0E">
        <w:rPr>
          <w:rFonts w:cs="Times New Roman"/>
          <w:noProof/>
          <w:szCs w:val="24"/>
        </w:rPr>
        <w:t xml:space="preserve"> process</w:t>
      </w:r>
      <w:r>
        <w:rPr>
          <w:rFonts w:cs="Times New Roman"/>
          <w:noProof/>
          <w:szCs w:val="24"/>
        </w:rPr>
        <w:t>.</w:t>
      </w:r>
      <w:r>
        <w:rPr>
          <w:rStyle w:val="FootnoteReference"/>
          <w:rFonts w:cs="Times New Roman"/>
          <w:noProof/>
          <w:szCs w:val="24"/>
        </w:rPr>
        <w:footnoteReference w:id="79"/>
      </w:r>
      <w:r>
        <w:rPr>
          <w:rFonts w:cs="Times New Roman"/>
          <w:noProof/>
          <w:szCs w:val="24"/>
        </w:rPr>
        <w:t xml:space="preserve"> </w:t>
      </w:r>
      <w:r w:rsidRPr="00CD6C45">
        <w:rPr>
          <w:rFonts w:cs="Times New Roman"/>
          <w:noProof/>
          <w:szCs w:val="24"/>
        </w:rPr>
        <w:t>Finally, of further deba</w:t>
      </w:r>
      <w:r>
        <w:rPr>
          <w:rFonts w:cs="Times New Roman"/>
          <w:noProof/>
          <w:szCs w:val="24"/>
        </w:rPr>
        <w:t xml:space="preserve">te concerning reconciliatory transitional justice </w:t>
      </w:r>
      <w:r w:rsidRPr="00CD6C45">
        <w:rPr>
          <w:rFonts w:cs="Times New Roman"/>
          <w:noProof/>
          <w:szCs w:val="24"/>
        </w:rPr>
        <w:t xml:space="preserve">tools is the presence or </w:t>
      </w:r>
      <w:r w:rsidRPr="00CD6C45">
        <w:rPr>
          <w:rFonts w:cs="Times New Roman"/>
          <w:noProof/>
          <w:szCs w:val="24"/>
        </w:rPr>
        <w:lastRenderedPageBreak/>
        <w:t xml:space="preserve">absence of grave excavation. Not only do scholars question whether excavation is necessary, but also how </w:t>
      </w:r>
      <w:r w:rsidR="00A77E0E">
        <w:rPr>
          <w:rFonts w:cs="Times New Roman"/>
          <w:noProof/>
          <w:szCs w:val="24"/>
        </w:rPr>
        <w:t>excavation should be conducted</w:t>
      </w:r>
      <w:r w:rsidRPr="00CD6C45">
        <w:rPr>
          <w:rFonts w:cs="Times New Roman"/>
          <w:noProof/>
          <w:szCs w:val="24"/>
        </w:rPr>
        <w:t xml:space="preserve">, </w:t>
      </w:r>
      <w:r w:rsidR="00A77E0E">
        <w:rPr>
          <w:rFonts w:cs="Times New Roman"/>
          <w:noProof/>
          <w:szCs w:val="24"/>
        </w:rPr>
        <w:t>the interests of survivors, and the politics surrounding the human remains and the evidence they provide.</w:t>
      </w:r>
      <w:r>
        <w:rPr>
          <w:rStyle w:val="FootnoteReference"/>
          <w:rFonts w:cs="Times New Roman"/>
          <w:noProof/>
          <w:szCs w:val="24"/>
        </w:rPr>
        <w:footnoteReference w:id="80"/>
      </w:r>
      <w:r>
        <w:rPr>
          <w:rFonts w:cs="Times New Roman"/>
          <w:noProof/>
          <w:szCs w:val="24"/>
          <w:vertAlign w:val="superscript"/>
        </w:rPr>
        <w:t>,</w:t>
      </w:r>
      <w:r>
        <w:rPr>
          <w:rStyle w:val="FootnoteReference"/>
          <w:rFonts w:cs="Times New Roman"/>
          <w:noProof/>
          <w:szCs w:val="24"/>
        </w:rPr>
        <w:footnoteReference w:id="81"/>
      </w:r>
    </w:p>
    <w:p w:rsidR="00357EF4" w:rsidRPr="00CD6C45" w:rsidRDefault="00357EF4" w:rsidP="008B41F8">
      <w:pPr>
        <w:spacing w:after="0" w:line="480" w:lineRule="auto"/>
        <w:rPr>
          <w:rFonts w:cs="Times New Roman"/>
          <w:szCs w:val="24"/>
        </w:rPr>
      </w:pPr>
      <w:r w:rsidRPr="00CD6C45">
        <w:rPr>
          <w:rFonts w:cs="Times New Roman"/>
          <w:noProof/>
          <w:szCs w:val="24"/>
        </w:rPr>
        <w:tab/>
        <w:t>Similar to this, scholars argue that as a whole “transitional justice mechanisms have tended to be designed primarily to facilitate political transition…rather than to ameliorate the suffering of ordinary people</w:t>
      </w:r>
      <w:r>
        <w:rPr>
          <w:rFonts w:cs="Times New Roman"/>
          <w:noProof/>
          <w:szCs w:val="24"/>
        </w:rPr>
        <w:t>.</w:t>
      </w:r>
      <w:r w:rsidRPr="00CD6C45">
        <w:rPr>
          <w:rFonts w:cs="Times New Roman"/>
          <w:noProof/>
          <w:szCs w:val="24"/>
        </w:rPr>
        <w:t>”</w:t>
      </w:r>
      <w:r>
        <w:rPr>
          <w:rStyle w:val="FootnoteReference"/>
          <w:rFonts w:cs="Times New Roman"/>
          <w:noProof/>
          <w:szCs w:val="24"/>
        </w:rPr>
        <w:footnoteReference w:id="82"/>
      </w:r>
      <w:r>
        <w:rPr>
          <w:rFonts w:cs="Times New Roman"/>
          <w:noProof/>
          <w:szCs w:val="24"/>
        </w:rPr>
        <w:t xml:space="preserve"> </w:t>
      </w:r>
      <w:r w:rsidRPr="00CD6C45">
        <w:rPr>
          <w:rFonts w:cs="Times New Roman"/>
          <w:szCs w:val="24"/>
        </w:rPr>
        <w:t>Anthropological research has engaged the larger</w:t>
      </w:r>
      <w:r>
        <w:rPr>
          <w:rFonts w:cs="Times New Roman"/>
          <w:szCs w:val="24"/>
        </w:rPr>
        <w:t xml:space="preserve"> nomothetic debate concerning transitional justice</w:t>
      </w:r>
      <w:r w:rsidRPr="00CD6C45">
        <w:rPr>
          <w:rFonts w:cs="Times New Roman"/>
          <w:szCs w:val="24"/>
        </w:rPr>
        <w:t xml:space="preserve"> meanings and TRC impacts on “ordinary people” by analyzing specific post-conflict contexts</w:t>
      </w:r>
      <w:r w:rsidR="005A7F9B">
        <w:rPr>
          <w:rFonts w:cs="Times New Roman"/>
          <w:szCs w:val="24"/>
        </w:rPr>
        <w:t>.</w:t>
      </w:r>
      <w:r>
        <w:rPr>
          <w:rStyle w:val="FootnoteReference"/>
          <w:rFonts w:cs="Times New Roman"/>
          <w:szCs w:val="24"/>
        </w:rPr>
        <w:footnoteReference w:id="83"/>
      </w:r>
      <w:r w:rsidRPr="00CD6C45">
        <w:rPr>
          <w:rFonts w:cs="Times New Roman"/>
          <w:szCs w:val="24"/>
        </w:rPr>
        <w:t xml:space="preserve"> For example, relationships between histories of past oppression and contemporary power struggles have been identified i</w:t>
      </w:r>
      <w:r>
        <w:rPr>
          <w:rFonts w:cs="Times New Roman"/>
          <w:szCs w:val="24"/>
        </w:rPr>
        <w:t>n “peacetime” Guatemala</w:t>
      </w:r>
      <w:r w:rsidR="005A7F9B">
        <w:rPr>
          <w:rFonts w:cs="Times New Roman"/>
          <w:szCs w:val="24"/>
        </w:rPr>
        <w:t>.</w:t>
      </w:r>
      <w:r w:rsidR="005A7F9B">
        <w:rPr>
          <w:rStyle w:val="FootnoteReference"/>
          <w:rFonts w:cs="Times New Roman"/>
          <w:szCs w:val="24"/>
        </w:rPr>
        <w:footnoteReference w:id="84"/>
      </w:r>
      <w:r w:rsidR="005A7F9B">
        <w:rPr>
          <w:rFonts w:cs="Times New Roman"/>
          <w:szCs w:val="24"/>
        </w:rPr>
        <w:t xml:space="preserve"> R</w:t>
      </w:r>
      <w:r w:rsidRPr="00CD6C45">
        <w:rPr>
          <w:rFonts w:cs="Times New Roman"/>
          <w:szCs w:val="24"/>
        </w:rPr>
        <w:t>eintegration of perpetrators into society proves problematic in po</w:t>
      </w:r>
      <w:r>
        <w:rPr>
          <w:rFonts w:cs="Times New Roman"/>
          <w:szCs w:val="24"/>
        </w:rPr>
        <w:t>st-tribunal Rwanda</w:t>
      </w:r>
      <w:r w:rsidR="005A7F9B">
        <w:rPr>
          <w:rFonts w:cs="Times New Roman"/>
          <w:szCs w:val="24"/>
        </w:rPr>
        <w:t>.</w:t>
      </w:r>
      <w:r w:rsidR="005A7F9B" w:rsidRPr="00520ABA">
        <w:rPr>
          <w:rStyle w:val="FootnoteReference"/>
          <w:rFonts w:cs="Times New Roman"/>
          <w:szCs w:val="24"/>
        </w:rPr>
        <w:footnoteReference w:id="85"/>
      </w:r>
      <w:r w:rsidR="005A7F9B">
        <w:rPr>
          <w:rFonts w:cs="Times New Roman"/>
          <w:szCs w:val="24"/>
        </w:rPr>
        <w:t xml:space="preserve"> Moreover, </w:t>
      </w:r>
      <w:r w:rsidRPr="00CD6C45">
        <w:rPr>
          <w:rFonts w:cs="Times New Roman"/>
          <w:szCs w:val="24"/>
        </w:rPr>
        <w:t>victim identification and repatriation is heavily intertwined with post-wa</w:t>
      </w:r>
      <w:r>
        <w:rPr>
          <w:rFonts w:cs="Times New Roman"/>
          <w:szCs w:val="24"/>
        </w:rPr>
        <w:t>r Bosnian politics</w:t>
      </w:r>
      <w:r w:rsidRPr="00CD6C45">
        <w:rPr>
          <w:rFonts w:cs="Times New Roman"/>
          <w:szCs w:val="24"/>
        </w:rPr>
        <w:t>.</w:t>
      </w:r>
      <w:r>
        <w:rPr>
          <w:rStyle w:val="FootnoteReference"/>
          <w:rFonts w:cs="Times New Roman"/>
          <w:szCs w:val="24"/>
        </w:rPr>
        <w:footnoteReference w:id="86"/>
      </w:r>
      <w:r w:rsidRPr="00CD6C45">
        <w:rPr>
          <w:rFonts w:cs="Times New Roman"/>
          <w:szCs w:val="24"/>
        </w:rPr>
        <w:t xml:space="preserve"> These studies have taken a survivor-focused approach to unpack the meanings of transitional justice for dif</w:t>
      </w:r>
      <w:r>
        <w:rPr>
          <w:rFonts w:cs="Times New Roman"/>
          <w:szCs w:val="24"/>
        </w:rPr>
        <w:t>ferent actors, the impacts of transitional</w:t>
      </w:r>
      <w:r w:rsidRPr="00CD6C45">
        <w:rPr>
          <w:rFonts w:cs="Times New Roman"/>
          <w:szCs w:val="24"/>
        </w:rPr>
        <w:t xml:space="preserve"> tools on survivors, and the various understandings of</w:t>
      </w:r>
      <w:r w:rsidR="00916058">
        <w:rPr>
          <w:rFonts w:cs="Times New Roman"/>
          <w:szCs w:val="24"/>
        </w:rPr>
        <w:t xml:space="preserve"> </w:t>
      </w:r>
      <w:r w:rsidR="00916058" w:rsidRPr="00916058">
        <w:rPr>
          <w:rFonts w:cs="Times New Roman"/>
          <w:i/>
          <w:szCs w:val="24"/>
        </w:rPr>
        <w:t>justice</w:t>
      </w:r>
      <w:r w:rsidR="00916058">
        <w:rPr>
          <w:rFonts w:cs="Times New Roman"/>
          <w:szCs w:val="24"/>
        </w:rPr>
        <w:t xml:space="preserve"> and </w:t>
      </w:r>
      <w:r w:rsidR="00916058" w:rsidRPr="00916058">
        <w:rPr>
          <w:rFonts w:cs="Times New Roman"/>
          <w:i/>
          <w:szCs w:val="24"/>
        </w:rPr>
        <w:t>reconciliation</w:t>
      </w:r>
      <w:r w:rsidR="00916058">
        <w:rPr>
          <w:rFonts w:cs="Times New Roman"/>
          <w:szCs w:val="24"/>
        </w:rPr>
        <w:t>.</w:t>
      </w:r>
      <w:r w:rsidR="00916058">
        <w:rPr>
          <w:rStyle w:val="FootnoteReference"/>
          <w:rFonts w:cs="Times New Roman"/>
          <w:noProof/>
          <w:szCs w:val="24"/>
        </w:rPr>
        <w:footnoteReference w:id="87"/>
      </w:r>
      <w:r w:rsidRPr="00CD6C45">
        <w:rPr>
          <w:rFonts w:cs="Times New Roman"/>
          <w:szCs w:val="24"/>
        </w:rPr>
        <w:t xml:space="preserve"> Some r</w:t>
      </w:r>
      <w:r w:rsidRPr="00CD6C45">
        <w:rPr>
          <w:rFonts w:cs="Times New Roman"/>
          <w:noProof/>
          <w:szCs w:val="24"/>
        </w:rPr>
        <w:t xml:space="preserve">esearch </w:t>
      </w:r>
      <w:r>
        <w:rPr>
          <w:rFonts w:cs="Times New Roman"/>
          <w:noProof/>
          <w:szCs w:val="24"/>
        </w:rPr>
        <w:t>has gone so far as to suggest transitional justice</w:t>
      </w:r>
      <w:r w:rsidRPr="00CD6C45">
        <w:rPr>
          <w:rFonts w:cs="Times New Roman"/>
          <w:noProof/>
          <w:szCs w:val="24"/>
        </w:rPr>
        <w:t xml:space="preserve"> methods may harm human rights endeavors and that facilitators </w:t>
      </w:r>
      <w:r w:rsidRPr="00CD6C45">
        <w:rPr>
          <w:rFonts w:cs="Times New Roman"/>
          <w:noProof/>
          <w:szCs w:val="24"/>
        </w:rPr>
        <w:lastRenderedPageBreak/>
        <w:t>(lawyers, anthropologists, TRC officials) may also make choices that are detrimental to the reconciliation process</w:t>
      </w:r>
      <w:r>
        <w:rPr>
          <w:rFonts w:cs="Times New Roman"/>
          <w:noProof/>
          <w:szCs w:val="24"/>
        </w:rPr>
        <w:t>.</w:t>
      </w:r>
      <w:r>
        <w:rPr>
          <w:rStyle w:val="FootnoteReference"/>
          <w:rFonts w:cs="Times New Roman"/>
          <w:noProof/>
          <w:szCs w:val="24"/>
        </w:rPr>
        <w:footnoteReference w:id="88"/>
      </w:r>
      <w:r>
        <w:rPr>
          <w:rFonts w:cs="Times New Roman"/>
          <w:noProof/>
          <w:szCs w:val="24"/>
          <w:vertAlign w:val="superscript"/>
        </w:rPr>
        <w:t>,</w:t>
      </w:r>
      <w:r>
        <w:rPr>
          <w:rStyle w:val="FootnoteReference"/>
          <w:rFonts w:cs="Times New Roman"/>
          <w:noProof/>
          <w:szCs w:val="24"/>
        </w:rPr>
        <w:footnoteReference w:id="89"/>
      </w:r>
      <w:r w:rsidRPr="00CD6C45">
        <w:rPr>
          <w:rFonts w:cs="Times New Roman"/>
          <w:noProof/>
          <w:szCs w:val="24"/>
        </w:rPr>
        <w:t xml:space="preserve"> </w:t>
      </w:r>
    </w:p>
    <w:p w:rsidR="007B05C0" w:rsidRDefault="00357EF4"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Theoretical</w:t>
      </w:r>
      <w:r w:rsidRPr="00CD6C45">
        <w:rPr>
          <w:rFonts w:cs="Times New Roman"/>
          <w:noProof/>
          <w:szCs w:val="24"/>
        </w:rPr>
        <w:t xml:space="preserve"> </w:t>
      </w:r>
      <w:r>
        <w:rPr>
          <w:rFonts w:cs="Times New Roman"/>
          <w:noProof/>
          <w:szCs w:val="24"/>
        </w:rPr>
        <w:t xml:space="preserve">debates within transitional justice can inform  a forensic anthropologist’s methodology and practice. For instance, the research  presented here examines the case of transitional justice in Canada. </w:t>
      </w:r>
      <w:r w:rsidRPr="00CD6C45">
        <w:rPr>
          <w:rFonts w:cs="Times New Roman"/>
          <w:noProof/>
          <w:szCs w:val="24"/>
        </w:rPr>
        <w:t>With no change in political power (from settler governance to Indigenous governance, for example) and resulting from a class</w:t>
      </w:r>
      <w:r w:rsidR="00202EFD">
        <w:rPr>
          <w:rFonts w:cs="Times New Roman"/>
          <w:noProof/>
          <w:szCs w:val="24"/>
        </w:rPr>
        <w:t>-</w:t>
      </w:r>
      <w:r w:rsidRPr="00CD6C45">
        <w:rPr>
          <w:rFonts w:cs="Times New Roman"/>
          <w:noProof/>
          <w:szCs w:val="24"/>
        </w:rPr>
        <w:t>action lawsuit that prohibits TRC participants from pursuing any future legal ac</w:t>
      </w:r>
      <w:r>
        <w:rPr>
          <w:rFonts w:cs="Times New Roman"/>
          <w:noProof/>
          <w:szCs w:val="24"/>
        </w:rPr>
        <w:t>tion against the state, transitional justice</w:t>
      </w:r>
      <w:r w:rsidRPr="00CD6C45">
        <w:rPr>
          <w:rFonts w:cs="Times New Roman"/>
          <w:noProof/>
          <w:szCs w:val="24"/>
        </w:rPr>
        <w:t xml:space="preserve"> in Can</w:t>
      </w:r>
      <w:r>
        <w:rPr>
          <w:rFonts w:cs="Times New Roman"/>
          <w:noProof/>
          <w:szCs w:val="24"/>
        </w:rPr>
        <w:t>ada presents a unique scenario that likely will also require forensic anthropological input</w:t>
      </w:r>
      <w:r w:rsidRPr="00CD6C45">
        <w:rPr>
          <w:rFonts w:cs="Times New Roman"/>
          <w:noProof/>
          <w:szCs w:val="24"/>
        </w:rPr>
        <w:t xml:space="preserve">. </w:t>
      </w:r>
      <w:r>
        <w:rPr>
          <w:rFonts w:cs="Times New Roman"/>
          <w:noProof/>
          <w:szCs w:val="24"/>
        </w:rPr>
        <w:t>Witness statements indicate that</w:t>
      </w:r>
      <w:r w:rsidRPr="00CD6C45">
        <w:rPr>
          <w:rFonts w:cs="Times New Roman"/>
          <w:noProof/>
          <w:szCs w:val="24"/>
        </w:rPr>
        <w:t xml:space="preserve"> schools also harbor unmarked graves of children who died </w:t>
      </w:r>
      <w:r>
        <w:rPr>
          <w:rFonts w:cs="Times New Roman"/>
          <w:noProof/>
          <w:szCs w:val="24"/>
        </w:rPr>
        <w:t xml:space="preserve">there, yet government-driven intiatives </w:t>
      </w:r>
      <w:r w:rsidR="007B05C0">
        <w:rPr>
          <w:rFonts w:cs="Times New Roman"/>
          <w:noProof/>
          <w:szCs w:val="24"/>
        </w:rPr>
        <w:t xml:space="preserve">have </w:t>
      </w:r>
      <w:r>
        <w:rPr>
          <w:rFonts w:cs="Times New Roman"/>
          <w:noProof/>
          <w:szCs w:val="24"/>
        </w:rPr>
        <w:t>fail</w:t>
      </w:r>
      <w:r w:rsidR="007B05C0">
        <w:rPr>
          <w:rFonts w:cs="Times New Roman"/>
          <w:noProof/>
          <w:szCs w:val="24"/>
        </w:rPr>
        <w:t>ed</w:t>
      </w:r>
      <w:r>
        <w:rPr>
          <w:rFonts w:cs="Times New Roman"/>
          <w:noProof/>
          <w:szCs w:val="24"/>
        </w:rPr>
        <w:t xml:space="preserve"> to</w:t>
      </w:r>
      <w:r w:rsidRPr="00CD6C45">
        <w:rPr>
          <w:rFonts w:cs="Times New Roman"/>
          <w:noProof/>
          <w:szCs w:val="24"/>
        </w:rPr>
        <w:t xml:space="preserve"> include excavations a</w:t>
      </w:r>
      <w:r w:rsidR="007B05C0">
        <w:rPr>
          <w:rFonts w:cs="Times New Roman"/>
          <w:noProof/>
          <w:szCs w:val="24"/>
        </w:rPr>
        <w:t>nd repatriation of remains</w:t>
      </w:r>
      <w:r w:rsidR="00D04DB9">
        <w:rPr>
          <w:rFonts w:cs="Times New Roman"/>
          <w:noProof/>
          <w:szCs w:val="24"/>
        </w:rPr>
        <w:t>, instead focusing on archival data collection</w:t>
      </w:r>
      <w:r w:rsidR="007B05C0">
        <w:rPr>
          <w:rFonts w:cs="Times New Roman"/>
          <w:noProof/>
          <w:szCs w:val="24"/>
        </w:rPr>
        <w:t>.</w:t>
      </w:r>
      <w:r w:rsidRPr="00CD6C45">
        <w:rPr>
          <w:rFonts w:cs="Times New Roman"/>
          <w:noProof/>
          <w:szCs w:val="24"/>
        </w:rPr>
        <w:t xml:space="preserve"> Acting sometimes in conjunction with government efforts, and sometimes parallel to government initiatives, grassroots reconciliation movements have emerged in Indigenous communities</w:t>
      </w:r>
      <w:r>
        <w:rPr>
          <w:rFonts w:cs="Times New Roman"/>
          <w:noProof/>
          <w:szCs w:val="24"/>
        </w:rPr>
        <w:t>. Through an investigation of transitional justice</w:t>
      </w:r>
      <w:r w:rsidR="008B68B0">
        <w:rPr>
          <w:rFonts w:cs="Times New Roman"/>
          <w:noProof/>
          <w:szCs w:val="24"/>
        </w:rPr>
        <w:t>’s</w:t>
      </w:r>
      <w:r w:rsidRPr="00CD6C45">
        <w:rPr>
          <w:rFonts w:cs="Times New Roman"/>
          <w:noProof/>
          <w:szCs w:val="24"/>
        </w:rPr>
        <w:t xml:space="preserve"> perceived effectiveness by the various stakeholders (survivors, </w:t>
      </w:r>
      <w:r w:rsidR="007B05C0">
        <w:rPr>
          <w:rFonts w:cs="Times New Roman"/>
          <w:noProof/>
          <w:szCs w:val="24"/>
        </w:rPr>
        <w:t xml:space="preserve">transitional justice </w:t>
      </w:r>
      <w:r w:rsidRPr="00CD6C45">
        <w:rPr>
          <w:rFonts w:cs="Times New Roman"/>
          <w:noProof/>
          <w:szCs w:val="24"/>
        </w:rPr>
        <w:t xml:space="preserve">facilitators, </w:t>
      </w:r>
      <w:r w:rsidR="007B05C0">
        <w:rPr>
          <w:rFonts w:cs="Times New Roman"/>
          <w:noProof/>
          <w:szCs w:val="24"/>
        </w:rPr>
        <w:t xml:space="preserve">Indigenous community leaders, </w:t>
      </w:r>
      <w:r w:rsidRPr="00CD6C45">
        <w:rPr>
          <w:rFonts w:cs="Times New Roman"/>
          <w:noProof/>
          <w:szCs w:val="24"/>
        </w:rPr>
        <w:t>a</w:t>
      </w:r>
      <w:r>
        <w:rPr>
          <w:rFonts w:cs="Times New Roman"/>
          <w:noProof/>
          <w:szCs w:val="24"/>
        </w:rPr>
        <w:t xml:space="preserve">nd government officials) in Canada, I unpack </w:t>
      </w:r>
      <w:r w:rsidRPr="00CD6C45">
        <w:rPr>
          <w:rFonts w:cs="Times New Roman"/>
          <w:noProof/>
          <w:szCs w:val="24"/>
        </w:rPr>
        <w:t>the va</w:t>
      </w:r>
      <w:r>
        <w:rPr>
          <w:rFonts w:cs="Times New Roman"/>
          <w:noProof/>
          <w:szCs w:val="24"/>
        </w:rPr>
        <w:t xml:space="preserve">rying interpretations of transitional justice and reconciliation; discuss </w:t>
      </w:r>
      <w:r w:rsidRPr="00CD6C45">
        <w:rPr>
          <w:rFonts w:cs="Times New Roman"/>
          <w:noProof/>
          <w:szCs w:val="24"/>
        </w:rPr>
        <w:t>the relationship of perceived  effectiveness (of justice</w:t>
      </w:r>
      <w:r>
        <w:rPr>
          <w:rFonts w:cs="Times New Roman"/>
          <w:noProof/>
          <w:szCs w:val="24"/>
        </w:rPr>
        <w:t xml:space="preserve"> and reconciliation) to ongoing rights violations; and problematize the use of transitional justice tools in a non-transitioning society.</w:t>
      </w:r>
      <w:r w:rsidR="00464961">
        <w:rPr>
          <w:rFonts w:cs="Times New Roman"/>
          <w:noProof/>
          <w:szCs w:val="24"/>
        </w:rPr>
        <w:t xml:space="preserve"> While doing</w:t>
      </w:r>
      <w:r w:rsidR="007B05C0">
        <w:rPr>
          <w:rFonts w:cs="Times New Roman"/>
          <w:noProof/>
          <w:szCs w:val="24"/>
        </w:rPr>
        <w:t xml:space="preserve"> this, </w:t>
      </w:r>
      <w:r w:rsidR="00464961">
        <w:rPr>
          <w:rFonts w:cs="Times New Roman"/>
          <w:noProof/>
          <w:szCs w:val="24"/>
        </w:rPr>
        <w:t>th</w:t>
      </w:r>
      <w:r w:rsidR="007B05C0">
        <w:rPr>
          <w:rFonts w:cs="Times New Roman"/>
          <w:noProof/>
          <w:szCs w:val="24"/>
        </w:rPr>
        <w:t>e role of structural violence and</w:t>
      </w:r>
      <w:r w:rsidR="00464961">
        <w:rPr>
          <w:rFonts w:cs="Times New Roman"/>
          <w:noProof/>
          <w:szCs w:val="24"/>
        </w:rPr>
        <w:t xml:space="preserve"> neo-colonialism is assessed throughout.</w:t>
      </w:r>
      <w:r w:rsidR="007B05C0">
        <w:rPr>
          <w:rFonts w:cs="Times New Roman"/>
          <w:noProof/>
          <w:szCs w:val="24"/>
        </w:rPr>
        <w:t xml:space="preserve"> </w:t>
      </w:r>
    </w:p>
    <w:p w:rsidR="000633A5" w:rsidRPr="000633A5" w:rsidRDefault="007B05C0" w:rsidP="000633A5">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 xml:space="preserve">Especially because of the sensitive nature of human rights work, efforts have been made throughout the course of the research to be aware of how knowledge is being produced by both myself and actors in the context in which I am working. </w:t>
      </w:r>
      <w:r w:rsidR="000633A5">
        <w:rPr>
          <w:rFonts w:cs="Times New Roman"/>
          <w:noProof/>
          <w:szCs w:val="24"/>
        </w:rPr>
        <w:t xml:space="preserve">Language and culture can greatly </w:t>
      </w:r>
      <w:r w:rsidR="000633A5">
        <w:rPr>
          <w:rFonts w:cs="Times New Roman"/>
          <w:noProof/>
          <w:szCs w:val="24"/>
        </w:rPr>
        <w:lastRenderedPageBreak/>
        <w:t xml:space="preserve">influence the manner in which individuals perceive the world, including reasoning, decision-making, and knowledge production. </w:t>
      </w:r>
      <w:r w:rsidR="00A77E0E">
        <w:rPr>
          <w:rFonts w:cs="Times New Roman"/>
          <w:noProof/>
          <w:szCs w:val="24"/>
        </w:rPr>
        <w:t xml:space="preserve">Special attention has been paid to the fact that Indigenous creation of knowledge sometimes varies significantly from mainstream Euro-American knowledge production. This disparity can be explained through the framework of cognitive pluralism. </w:t>
      </w:r>
    </w:p>
    <w:p w:rsidR="00051B9C" w:rsidRDefault="000633A5" w:rsidP="000633A5">
      <w:pPr>
        <w:tabs>
          <w:tab w:val="left" w:pos="360"/>
        </w:tabs>
        <w:spacing w:after="0" w:line="480" w:lineRule="auto"/>
        <w:rPr>
          <w:rFonts w:cs="Times New Roman"/>
          <w:noProof/>
          <w:szCs w:val="24"/>
        </w:rPr>
      </w:pPr>
      <w:r>
        <w:rPr>
          <w:rFonts w:cs="Times New Roman"/>
          <w:noProof/>
          <w:szCs w:val="24"/>
        </w:rPr>
        <w:t xml:space="preserve"> </w:t>
      </w:r>
      <w:r w:rsidR="00357EF4">
        <w:rPr>
          <w:rFonts w:cs="Times New Roman"/>
          <w:noProof/>
          <w:szCs w:val="24"/>
        </w:rPr>
        <w:t xml:space="preserve"> </w:t>
      </w:r>
    </w:p>
    <w:p w:rsidR="006345F3" w:rsidRDefault="00D43338" w:rsidP="008B41F8">
      <w:pPr>
        <w:pStyle w:val="NoSpacing"/>
        <w:spacing w:line="480" w:lineRule="auto"/>
        <w:rPr>
          <w:rFonts w:cs="Times New Roman"/>
          <w:szCs w:val="24"/>
        </w:rPr>
      </w:pPr>
      <w:r>
        <w:rPr>
          <w:rFonts w:cs="Times New Roman"/>
          <w:i/>
          <w:szCs w:val="24"/>
        </w:rPr>
        <w:t>Cognitive Pluralism</w:t>
      </w:r>
      <w:r w:rsidR="000633A5">
        <w:rPr>
          <w:rFonts w:cs="Times New Roman"/>
          <w:i/>
          <w:szCs w:val="24"/>
        </w:rPr>
        <w:t xml:space="preserve"> and Methods</w:t>
      </w:r>
    </w:p>
    <w:p w:rsidR="00B63ABA" w:rsidRDefault="006345F3" w:rsidP="008B41F8">
      <w:pPr>
        <w:pStyle w:val="NoSpacing"/>
        <w:spacing w:line="480" w:lineRule="auto"/>
        <w:rPr>
          <w:rFonts w:cs="Times New Roman"/>
          <w:szCs w:val="24"/>
        </w:rPr>
      </w:pPr>
      <w:r>
        <w:rPr>
          <w:rFonts w:cs="Times New Roman"/>
          <w:szCs w:val="24"/>
        </w:rPr>
        <w:tab/>
      </w:r>
      <w:r w:rsidR="000633A5">
        <w:rPr>
          <w:rFonts w:cs="Times New Roman"/>
          <w:noProof/>
          <w:szCs w:val="24"/>
        </w:rPr>
        <w:t xml:space="preserve">Cognitive pluralism is </w:t>
      </w:r>
      <w:r w:rsidR="00202EFD">
        <w:rPr>
          <w:rFonts w:cs="Times New Roman"/>
          <w:noProof/>
          <w:szCs w:val="24"/>
        </w:rPr>
        <w:t xml:space="preserve">a </w:t>
      </w:r>
      <w:r w:rsidR="000633A5">
        <w:rPr>
          <w:rFonts w:cs="Times New Roman"/>
          <w:noProof/>
          <w:szCs w:val="24"/>
        </w:rPr>
        <w:t>concept that</w:t>
      </w:r>
      <w:r w:rsidR="00202EFD">
        <w:rPr>
          <w:rFonts w:cs="Times New Roman"/>
          <w:noProof/>
          <w:szCs w:val="24"/>
        </w:rPr>
        <w:t xml:space="preserve"> articulates how</w:t>
      </w:r>
      <w:r w:rsidR="000633A5">
        <w:rPr>
          <w:rFonts w:cs="Times New Roman"/>
          <w:noProof/>
          <w:szCs w:val="24"/>
        </w:rPr>
        <w:t xml:space="preserve"> different groups of people may have different ways of processing information, and therefore may</w:t>
      </w:r>
      <w:r w:rsidR="001D0DDB">
        <w:rPr>
          <w:rFonts w:cs="Times New Roman"/>
          <w:noProof/>
          <w:szCs w:val="24"/>
        </w:rPr>
        <w:t xml:space="preserve"> reason,</w:t>
      </w:r>
      <w:r w:rsidR="000633A5">
        <w:rPr>
          <w:rFonts w:cs="Times New Roman"/>
          <w:noProof/>
          <w:szCs w:val="24"/>
        </w:rPr>
        <w:t xml:space="preserve"> form conclusions</w:t>
      </w:r>
      <w:r w:rsidR="001D0DDB">
        <w:rPr>
          <w:rFonts w:cs="Times New Roman"/>
          <w:noProof/>
          <w:szCs w:val="24"/>
        </w:rPr>
        <w:t>,</w:t>
      </w:r>
      <w:r w:rsidR="000633A5">
        <w:rPr>
          <w:rFonts w:cs="Times New Roman"/>
          <w:noProof/>
          <w:szCs w:val="24"/>
        </w:rPr>
        <w:t xml:space="preserve"> and </w:t>
      </w:r>
      <w:r w:rsidR="001D0DDB">
        <w:rPr>
          <w:rFonts w:cs="Times New Roman"/>
          <w:noProof/>
          <w:szCs w:val="24"/>
        </w:rPr>
        <w:t xml:space="preserve">develop </w:t>
      </w:r>
      <w:r w:rsidR="000633A5">
        <w:rPr>
          <w:rFonts w:cs="Times New Roman"/>
          <w:noProof/>
          <w:szCs w:val="24"/>
        </w:rPr>
        <w:t xml:space="preserve">beliefs differently from one another. Research </w:t>
      </w:r>
      <w:r w:rsidR="001D0DDB">
        <w:rPr>
          <w:rFonts w:cs="Times New Roman"/>
          <w:noProof/>
          <w:szCs w:val="24"/>
        </w:rPr>
        <w:t>methods are thus influenced by one’s</w:t>
      </w:r>
      <w:r w:rsidR="000633A5">
        <w:rPr>
          <w:rFonts w:cs="Times New Roman"/>
          <w:noProof/>
          <w:szCs w:val="24"/>
        </w:rPr>
        <w:t xml:space="preserve"> own cognitive framework</w:t>
      </w:r>
      <w:r w:rsidR="008F4FB4">
        <w:rPr>
          <w:rFonts w:cs="Times New Roman"/>
          <w:noProof/>
          <w:szCs w:val="24"/>
        </w:rPr>
        <w:t xml:space="preserve"> and culture. When refer</w:t>
      </w:r>
      <w:r w:rsidR="00202EFD">
        <w:rPr>
          <w:rFonts w:cs="Times New Roman"/>
          <w:noProof/>
          <w:szCs w:val="24"/>
        </w:rPr>
        <w:t>r</w:t>
      </w:r>
      <w:r w:rsidR="008F4FB4">
        <w:rPr>
          <w:rFonts w:cs="Times New Roman"/>
          <w:noProof/>
          <w:szCs w:val="24"/>
        </w:rPr>
        <w:t xml:space="preserve">ing to </w:t>
      </w:r>
      <w:r w:rsidR="00562071">
        <w:rPr>
          <w:rFonts w:cs="Times New Roman"/>
          <w:szCs w:val="24"/>
        </w:rPr>
        <w:t>Western methods, as described herein, refer</w:t>
      </w:r>
      <w:r w:rsidR="008F4FB4">
        <w:rPr>
          <w:rFonts w:cs="Times New Roman"/>
          <w:szCs w:val="24"/>
        </w:rPr>
        <w:t>ence is being made</w:t>
      </w:r>
      <w:r w:rsidR="00562071">
        <w:rPr>
          <w:rFonts w:cs="Times New Roman"/>
          <w:szCs w:val="24"/>
        </w:rPr>
        <w:t xml:space="preserve"> to a body of knowledge and a style of knowledge production that</w:t>
      </w:r>
      <w:r w:rsidR="008F4FB4">
        <w:rPr>
          <w:rFonts w:cs="Times New Roman"/>
          <w:szCs w:val="24"/>
        </w:rPr>
        <w:t xml:space="preserve"> is widely</w:t>
      </w:r>
      <w:r w:rsidR="00202EFD">
        <w:rPr>
          <w:rFonts w:cs="Times New Roman"/>
          <w:szCs w:val="24"/>
        </w:rPr>
        <w:t xml:space="preserve"> </w:t>
      </w:r>
      <w:r w:rsidR="008F4FB4">
        <w:rPr>
          <w:rFonts w:cs="Times New Roman"/>
          <w:szCs w:val="24"/>
        </w:rPr>
        <w:t xml:space="preserve">recognized as evolving </w:t>
      </w:r>
      <w:r w:rsidR="00562071">
        <w:rPr>
          <w:rFonts w:cs="Times New Roman"/>
          <w:szCs w:val="24"/>
        </w:rPr>
        <w:t>wi</w:t>
      </w:r>
      <w:r w:rsidR="008F4FB4">
        <w:rPr>
          <w:rFonts w:cs="Times New Roman"/>
          <w:szCs w:val="24"/>
        </w:rPr>
        <w:t>thin European imperialism.</w:t>
      </w:r>
      <w:r w:rsidR="00D04DB9">
        <w:rPr>
          <w:rStyle w:val="FootnoteReference"/>
          <w:rFonts w:cs="Times New Roman"/>
          <w:szCs w:val="24"/>
        </w:rPr>
        <w:footnoteReference w:id="90"/>
      </w:r>
      <w:r w:rsidR="008F4FB4">
        <w:rPr>
          <w:rFonts w:cs="Times New Roman"/>
          <w:szCs w:val="24"/>
        </w:rPr>
        <w:t xml:space="preserve"> T</w:t>
      </w:r>
      <w:r w:rsidR="00562071">
        <w:rPr>
          <w:rFonts w:cs="Times New Roman"/>
          <w:szCs w:val="24"/>
        </w:rPr>
        <w:t>his methodology i</w:t>
      </w:r>
      <w:r w:rsidR="00F03DB7">
        <w:rPr>
          <w:rFonts w:cs="Times New Roman"/>
          <w:szCs w:val="24"/>
        </w:rPr>
        <w:t xml:space="preserve">s problematic for anyone conducting research on or with </w:t>
      </w:r>
      <w:r w:rsidR="00562071">
        <w:rPr>
          <w:rFonts w:cs="Times New Roman"/>
          <w:szCs w:val="24"/>
        </w:rPr>
        <w:t>Indigenous populations.</w:t>
      </w:r>
      <w:r w:rsidR="00A707C4">
        <w:rPr>
          <w:rStyle w:val="FootnoteReference"/>
          <w:rFonts w:cs="Times New Roman"/>
          <w:szCs w:val="24"/>
        </w:rPr>
        <w:footnoteReference w:id="91"/>
      </w:r>
      <w:r w:rsidR="00562071">
        <w:rPr>
          <w:rFonts w:cs="Times New Roman"/>
          <w:szCs w:val="24"/>
        </w:rPr>
        <w:t xml:space="preserve"> </w:t>
      </w:r>
      <w:r w:rsidR="00F03DB7">
        <w:rPr>
          <w:rFonts w:cs="Times New Roman"/>
          <w:szCs w:val="24"/>
        </w:rPr>
        <w:t>When discussing research methods, t</w:t>
      </w:r>
      <w:r>
        <w:rPr>
          <w:rFonts w:cs="Times New Roman"/>
          <w:szCs w:val="24"/>
        </w:rPr>
        <w:t>he scientific method</w:t>
      </w:r>
      <w:r w:rsidR="002947CA">
        <w:rPr>
          <w:rFonts w:cs="Times New Roman"/>
          <w:szCs w:val="24"/>
        </w:rPr>
        <w:t xml:space="preserve"> </w:t>
      </w:r>
      <w:r w:rsidR="00F03DB7">
        <w:rPr>
          <w:rFonts w:cs="Times New Roman"/>
          <w:szCs w:val="24"/>
        </w:rPr>
        <w:t xml:space="preserve">sits at the core and </w:t>
      </w:r>
      <w:r w:rsidR="002947CA">
        <w:rPr>
          <w:rFonts w:cs="Times New Roman"/>
          <w:szCs w:val="24"/>
        </w:rPr>
        <w:t>is defined as systematic observation, measuremen</w:t>
      </w:r>
      <w:r w:rsidR="006B6D00">
        <w:rPr>
          <w:rFonts w:cs="Times New Roman"/>
          <w:szCs w:val="24"/>
        </w:rPr>
        <w:t>t, and experimentation that use</w:t>
      </w:r>
      <w:r w:rsidR="002947CA">
        <w:rPr>
          <w:rFonts w:cs="Times New Roman"/>
          <w:szCs w:val="24"/>
        </w:rPr>
        <w:t xml:space="preserve"> the development and testing of hypotheses. This technique for analyzing information and producing knowledge is generally traced back to the 1600s with </w:t>
      </w:r>
      <w:r w:rsidR="001A29E5">
        <w:rPr>
          <w:rFonts w:cs="Times New Roman"/>
          <w:szCs w:val="24"/>
        </w:rPr>
        <w:t>Galileo as the father of the scientific method.</w:t>
      </w:r>
      <w:r w:rsidR="006B6D00">
        <w:rPr>
          <w:rFonts w:cs="Times New Roman"/>
          <w:szCs w:val="24"/>
        </w:rPr>
        <w:t xml:space="preserve"> Arguably, roots of the scientific method are found with Aristotle, with influences from the Middle East</w:t>
      </w:r>
      <w:r w:rsidR="00F03DB7">
        <w:rPr>
          <w:rFonts w:cs="Times New Roman"/>
          <w:szCs w:val="24"/>
        </w:rPr>
        <w:t xml:space="preserve"> and other European countries</w:t>
      </w:r>
      <w:r w:rsidR="00CB3544">
        <w:rPr>
          <w:rFonts w:cs="Times New Roman"/>
          <w:szCs w:val="24"/>
        </w:rPr>
        <w:t xml:space="preserve">. </w:t>
      </w:r>
      <w:r w:rsidR="00F03DB7">
        <w:rPr>
          <w:rFonts w:cs="Times New Roman"/>
          <w:szCs w:val="24"/>
        </w:rPr>
        <w:t xml:space="preserve">However, as research methodologies developed, the means of producing knowledge </w:t>
      </w:r>
      <w:r w:rsidR="00CB3544">
        <w:rPr>
          <w:rFonts w:cs="Times New Roman"/>
          <w:szCs w:val="24"/>
        </w:rPr>
        <w:t>evolved within the f</w:t>
      </w:r>
      <w:r w:rsidR="001D0DDB">
        <w:rPr>
          <w:rFonts w:cs="Times New Roman"/>
          <w:szCs w:val="24"/>
        </w:rPr>
        <w:t>ramework of Western imperialism</w:t>
      </w:r>
      <w:r w:rsidR="00CB3544">
        <w:rPr>
          <w:rFonts w:cs="Times New Roman"/>
          <w:szCs w:val="24"/>
        </w:rPr>
        <w:t xml:space="preserve"> and </w:t>
      </w:r>
      <w:r w:rsidR="008F4FB4">
        <w:rPr>
          <w:rFonts w:cs="Times New Roman"/>
          <w:szCs w:val="24"/>
        </w:rPr>
        <w:t>used</w:t>
      </w:r>
      <w:r w:rsidR="00F03DB7">
        <w:rPr>
          <w:rFonts w:cs="Times New Roman"/>
          <w:szCs w:val="24"/>
        </w:rPr>
        <w:t xml:space="preserve"> knowledge </w:t>
      </w:r>
      <w:r w:rsidR="00490056">
        <w:rPr>
          <w:rFonts w:cs="Times New Roman"/>
          <w:szCs w:val="24"/>
        </w:rPr>
        <w:t xml:space="preserve">systems that differ from </w:t>
      </w:r>
      <w:r w:rsidR="00490056">
        <w:rPr>
          <w:rFonts w:cs="Times New Roman"/>
          <w:szCs w:val="24"/>
        </w:rPr>
        <w:lastRenderedPageBreak/>
        <w:t>various</w:t>
      </w:r>
      <w:r w:rsidR="00F03DB7">
        <w:rPr>
          <w:rFonts w:cs="Times New Roman"/>
          <w:szCs w:val="24"/>
        </w:rPr>
        <w:t xml:space="preserve"> Indigenous knowledge systems.</w:t>
      </w:r>
      <w:r w:rsidR="00267A07">
        <w:rPr>
          <w:rStyle w:val="FootnoteReference"/>
          <w:rFonts w:cs="Times New Roman"/>
          <w:szCs w:val="24"/>
        </w:rPr>
        <w:footnoteReference w:id="92"/>
      </w:r>
      <w:r w:rsidR="00F03DB7">
        <w:rPr>
          <w:rFonts w:cs="Times New Roman"/>
          <w:szCs w:val="24"/>
        </w:rPr>
        <w:t xml:space="preserve"> Western</w:t>
      </w:r>
      <w:r w:rsidR="001D0DDB">
        <w:rPr>
          <w:rFonts w:cs="Times New Roman"/>
          <w:szCs w:val="24"/>
        </w:rPr>
        <w:t xml:space="preserve"> </w:t>
      </w:r>
      <w:proofErr w:type="gramStart"/>
      <w:r w:rsidR="001D0DDB">
        <w:rPr>
          <w:rFonts w:cs="Times New Roman"/>
          <w:szCs w:val="24"/>
        </w:rPr>
        <w:t>positivist,</w:t>
      </w:r>
      <w:proofErr w:type="gramEnd"/>
      <w:r w:rsidR="001D0DDB">
        <w:rPr>
          <w:rFonts w:cs="Times New Roman"/>
          <w:szCs w:val="24"/>
        </w:rPr>
        <w:t xml:space="preserve"> or arguably Euro-Christian,</w:t>
      </w:r>
      <w:r w:rsidR="00F03DB7">
        <w:rPr>
          <w:rFonts w:cs="Times New Roman"/>
          <w:szCs w:val="24"/>
        </w:rPr>
        <w:t xml:space="preserve"> epistemological approaches influence which questions are asked, how they are asked, and how the responses ar</w:t>
      </w:r>
      <w:r w:rsidR="006050FC">
        <w:rPr>
          <w:rFonts w:cs="Times New Roman"/>
          <w:szCs w:val="24"/>
        </w:rPr>
        <w:t xml:space="preserve">e understood by the researcher. History and culture affect research through </w:t>
      </w:r>
      <w:r w:rsidR="00CB3544">
        <w:rPr>
          <w:rFonts w:cs="Times New Roman"/>
          <w:szCs w:val="24"/>
        </w:rPr>
        <w:t>requirements for how reality is perceived</w:t>
      </w:r>
      <w:r w:rsidR="00F03DB7">
        <w:rPr>
          <w:rFonts w:cs="Times New Roman"/>
          <w:szCs w:val="24"/>
        </w:rPr>
        <w:t>, measured, and</w:t>
      </w:r>
      <w:r w:rsidR="00CB3544">
        <w:rPr>
          <w:rFonts w:cs="Times New Roman"/>
          <w:szCs w:val="24"/>
        </w:rPr>
        <w:t xml:space="preserve"> valued.</w:t>
      </w:r>
      <w:r w:rsidR="00267A07">
        <w:rPr>
          <w:rStyle w:val="FootnoteReference"/>
          <w:rFonts w:cs="Times New Roman"/>
          <w:szCs w:val="24"/>
        </w:rPr>
        <w:footnoteReference w:id="93"/>
      </w:r>
      <w:r w:rsidR="006050FC">
        <w:rPr>
          <w:rFonts w:cs="Times New Roman"/>
          <w:szCs w:val="24"/>
        </w:rPr>
        <w:t xml:space="preserve"> </w:t>
      </w:r>
      <w:proofErr w:type="spellStart"/>
      <w:r w:rsidR="006050FC">
        <w:rPr>
          <w:rFonts w:cs="Times New Roman"/>
          <w:szCs w:val="24"/>
        </w:rPr>
        <w:t>Gegeo</w:t>
      </w:r>
      <w:proofErr w:type="spellEnd"/>
      <w:r w:rsidR="006050FC">
        <w:rPr>
          <w:rFonts w:cs="Times New Roman"/>
          <w:szCs w:val="24"/>
        </w:rPr>
        <w:t xml:space="preserve"> and Watson-</w:t>
      </w:r>
      <w:proofErr w:type="spellStart"/>
      <w:r w:rsidR="006050FC">
        <w:rPr>
          <w:rFonts w:cs="Times New Roman"/>
          <w:szCs w:val="24"/>
        </w:rPr>
        <w:t>Gegeo</w:t>
      </w:r>
      <w:proofErr w:type="spellEnd"/>
      <w:r w:rsidR="006050FC">
        <w:rPr>
          <w:rFonts w:cs="Times New Roman"/>
          <w:szCs w:val="24"/>
        </w:rPr>
        <w:t xml:space="preserve"> </w:t>
      </w:r>
      <w:r w:rsidR="008F4FB4">
        <w:rPr>
          <w:rFonts w:cs="Times New Roman"/>
          <w:szCs w:val="24"/>
        </w:rPr>
        <w:t xml:space="preserve">acknowledge cognitive pluralism and </w:t>
      </w:r>
      <w:r w:rsidR="006050FC">
        <w:rPr>
          <w:rFonts w:cs="Times New Roman"/>
          <w:szCs w:val="24"/>
        </w:rPr>
        <w:t>remind the researcher that</w:t>
      </w:r>
      <w:r w:rsidR="001B1C0E">
        <w:rPr>
          <w:rFonts w:cs="Times New Roman"/>
          <w:szCs w:val="24"/>
        </w:rPr>
        <w:t xml:space="preserve"> anthropological interviews and observations of Indigenous cultures do not reflect Indigenous cultures, instead the findings “</w:t>
      </w:r>
      <w:r w:rsidR="006050FC">
        <w:rPr>
          <w:rFonts w:cs="Times New Roman"/>
          <w:szCs w:val="24"/>
        </w:rPr>
        <w:t>are imagined, conceptualized, and carried out within the theoretical and methodological frameworks of Anglo-European forms of resear</w:t>
      </w:r>
      <w:r w:rsidR="00916058">
        <w:rPr>
          <w:rFonts w:cs="Times New Roman"/>
          <w:szCs w:val="24"/>
        </w:rPr>
        <w:t>ch, reasoning, and interpreting.</w:t>
      </w:r>
      <w:r w:rsidR="006050FC">
        <w:rPr>
          <w:rFonts w:cs="Times New Roman"/>
          <w:szCs w:val="24"/>
        </w:rPr>
        <w:t>”</w:t>
      </w:r>
      <w:r w:rsidR="001B1C0E">
        <w:rPr>
          <w:rStyle w:val="FootnoteReference"/>
          <w:rFonts w:cs="Times New Roman"/>
          <w:szCs w:val="24"/>
        </w:rPr>
        <w:footnoteReference w:id="94"/>
      </w:r>
      <w:r w:rsidR="006E67AC" w:rsidRPr="006E67AC">
        <w:rPr>
          <w:rFonts w:cs="Times New Roman"/>
          <w:szCs w:val="24"/>
        </w:rPr>
        <w:t xml:space="preserve"> </w:t>
      </w:r>
      <w:r w:rsidR="00CB3544">
        <w:rPr>
          <w:rFonts w:cs="Times New Roman"/>
          <w:szCs w:val="24"/>
        </w:rPr>
        <w:t xml:space="preserve">Smith </w:t>
      </w:r>
      <w:r w:rsidR="00714467">
        <w:rPr>
          <w:rFonts w:cs="Times New Roman"/>
          <w:szCs w:val="24"/>
        </w:rPr>
        <w:t xml:space="preserve">further </w:t>
      </w:r>
      <w:r w:rsidR="008F4FB4">
        <w:rPr>
          <w:rFonts w:cs="Times New Roman"/>
          <w:szCs w:val="24"/>
        </w:rPr>
        <w:t>describes an</w:t>
      </w:r>
      <w:r w:rsidR="00CB3544">
        <w:rPr>
          <w:rFonts w:cs="Times New Roman"/>
          <w:szCs w:val="24"/>
        </w:rPr>
        <w:t xml:space="preserve"> inherent bias in Western scientific research: </w:t>
      </w:r>
    </w:p>
    <w:p w:rsidR="00CB3544" w:rsidRDefault="006B6D00" w:rsidP="0013314F">
      <w:pPr>
        <w:pStyle w:val="NoSpacing"/>
        <w:ind w:left="720" w:right="720"/>
        <w:jc w:val="both"/>
        <w:rPr>
          <w:rFonts w:cs="Times New Roman"/>
          <w:szCs w:val="24"/>
        </w:rPr>
      </w:pPr>
      <w:r>
        <w:rPr>
          <w:rFonts w:cs="Times New Roman"/>
          <w:szCs w:val="24"/>
        </w:rPr>
        <w:t xml:space="preserve"> </w:t>
      </w:r>
      <w:r w:rsidR="006345F3">
        <w:rPr>
          <w:rFonts w:cs="Times New Roman"/>
          <w:szCs w:val="24"/>
        </w:rPr>
        <w:t>“The finer details of how Western scientists might name themselves are irrelevant to indigenous peoples who have experienced unrelenting research of a profoundly exploitative nature. From an indigenous perspective Western research is more than just research that is located in a positivist tradition. It is research which brings to bear, on any study of indigenous peoples, a cultural orientation, a set of values, a different conceptualization of such things as time, space and subjectivity, different and competing theories of knowledge, highly specialized forms of language, and structures of power.”</w:t>
      </w:r>
      <w:r w:rsidR="006E67AC">
        <w:rPr>
          <w:rStyle w:val="FootnoteReference"/>
          <w:rFonts w:cs="Times New Roman"/>
          <w:szCs w:val="24"/>
        </w:rPr>
        <w:footnoteReference w:id="95"/>
      </w:r>
      <w:r w:rsidR="0013314F">
        <w:rPr>
          <w:rFonts w:cs="Times New Roman"/>
          <w:szCs w:val="24"/>
        </w:rPr>
        <w:t xml:space="preserve"> </w:t>
      </w:r>
      <w:r w:rsidR="006345F3">
        <w:rPr>
          <w:rFonts w:cs="Times New Roman"/>
          <w:szCs w:val="24"/>
        </w:rPr>
        <w:t xml:space="preserve"> </w:t>
      </w:r>
    </w:p>
    <w:p w:rsidR="00B63ABA" w:rsidRDefault="00B63ABA" w:rsidP="008B41F8">
      <w:pPr>
        <w:pStyle w:val="NoSpacing"/>
        <w:ind w:right="720"/>
        <w:jc w:val="both"/>
        <w:rPr>
          <w:rFonts w:cs="Times New Roman"/>
          <w:szCs w:val="24"/>
        </w:rPr>
      </w:pPr>
    </w:p>
    <w:p w:rsidR="000840C0" w:rsidRDefault="006050FC" w:rsidP="008B41F8">
      <w:pPr>
        <w:pStyle w:val="NoSpacing"/>
        <w:spacing w:line="480" w:lineRule="auto"/>
        <w:rPr>
          <w:rFonts w:cs="Times New Roman"/>
          <w:szCs w:val="24"/>
        </w:rPr>
      </w:pPr>
      <w:r>
        <w:rPr>
          <w:rFonts w:cs="Times New Roman"/>
          <w:szCs w:val="24"/>
        </w:rPr>
        <w:tab/>
      </w:r>
      <w:r w:rsidR="006E67AC">
        <w:rPr>
          <w:rFonts w:cs="Times New Roman"/>
          <w:szCs w:val="24"/>
        </w:rPr>
        <w:t>Knowledge theorizing, limitations, and frameworks are directly affected by one’s cultural understanding of the world, and the placement of Western science a</w:t>
      </w:r>
      <w:r w:rsidR="00202EFD">
        <w:rPr>
          <w:rFonts w:cs="Times New Roman"/>
          <w:szCs w:val="24"/>
        </w:rPr>
        <w:t>s</w:t>
      </w:r>
      <w:r w:rsidR="006E67AC">
        <w:rPr>
          <w:rFonts w:cs="Times New Roman"/>
          <w:szCs w:val="24"/>
        </w:rPr>
        <w:t xml:space="preserve"> the epitome of knowledge production reproduces colonial hegemony</w:t>
      </w:r>
      <w:r w:rsidR="001D0DDB">
        <w:rPr>
          <w:rFonts w:cs="Times New Roman"/>
          <w:szCs w:val="24"/>
        </w:rPr>
        <w:t>. B</w:t>
      </w:r>
      <w:r>
        <w:rPr>
          <w:rFonts w:cs="Times New Roman"/>
          <w:szCs w:val="24"/>
        </w:rPr>
        <w:t xml:space="preserve">ecause of Western science’s </w:t>
      </w:r>
      <w:r w:rsidR="00D04DB9">
        <w:rPr>
          <w:rFonts w:cs="Times New Roman"/>
          <w:szCs w:val="24"/>
        </w:rPr>
        <w:t>propagation</w:t>
      </w:r>
      <w:r>
        <w:rPr>
          <w:rFonts w:cs="Times New Roman"/>
          <w:szCs w:val="24"/>
        </w:rPr>
        <w:t xml:space="preserve"> of colon</w:t>
      </w:r>
      <w:r w:rsidR="00490056">
        <w:rPr>
          <w:rFonts w:cs="Times New Roman"/>
          <w:szCs w:val="24"/>
        </w:rPr>
        <w:t>ialism and oppression, there is a large</w:t>
      </w:r>
      <w:r>
        <w:rPr>
          <w:rFonts w:cs="Times New Roman"/>
          <w:szCs w:val="24"/>
        </w:rPr>
        <w:t xml:space="preserve"> </w:t>
      </w:r>
      <w:r w:rsidR="00490056">
        <w:rPr>
          <w:rFonts w:cs="Times New Roman"/>
          <w:szCs w:val="24"/>
        </w:rPr>
        <w:t xml:space="preserve">Indigenous </w:t>
      </w:r>
      <w:r w:rsidR="00D04DB9">
        <w:rPr>
          <w:rFonts w:cs="Times New Roman"/>
          <w:szCs w:val="24"/>
        </w:rPr>
        <w:t xml:space="preserve">academic </w:t>
      </w:r>
      <w:r w:rsidR="00490056">
        <w:rPr>
          <w:rFonts w:cs="Times New Roman"/>
          <w:szCs w:val="24"/>
        </w:rPr>
        <w:t>movement</w:t>
      </w:r>
      <w:r>
        <w:rPr>
          <w:rFonts w:cs="Times New Roman"/>
          <w:szCs w:val="24"/>
        </w:rPr>
        <w:t xml:space="preserve"> to decolonize research</w:t>
      </w:r>
      <w:r w:rsidR="00434660">
        <w:rPr>
          <w:rFonts w:cs="Times New Roman"/>
          <w:szCs w:val="24"/>
        </w:rPr>
        <w:t xml:space="preserve"> throug</w:t>
      </w:r>
      <w:r w:rsidR="004C1026">
        <w:rPr>
          <w:rFonts w:cs="Times New Roman"/>
          <w:szCs w:val="24"/>
        </w:rPr>
        <w:t>h the use of Indigenous epistem</w:t>
      </w:r>
      <w:r w:rsidR="00434660">
        <w:rPr>
          <w:rFonts w:cs="Times New Roman"/>
          <w:szCs w:val="24"/>
        </w:rPr>
        <w:t>ology</w:t>
      </w:r>
      <w:r>
        <w:rPr>
          <w:rFonts w:cs="Times New Roman"/>
          <w:szCs w:val="24"/>
        </w:rPr>
        <w:t>.</w:t>
      </w:r>
      <w:r w:rsidR="004826E3">
        <w:rPr>
          <w:rStyle w:val="FootnoteReference"/>
          <w:rFonts w:cs="Times New Roman"/>
          <w:szCs w:val="24"/>
        </w:rPr>
        <w:footnoteReference w:id="96"/>
      </w:r>
      <w:r>
        <w:rPr>
          <w:rFonts w:cs="Times New Roman"/>
          <w:szCs w:val="24"/>
        </w:rPr>
        <w:t xml:space="preserve"> Th</w:t>
      </w:r>
      <w:r w:rsidR="00434660">
        <w:rPr>
          <w:rFonts w:cs="Times New Roman"/>
          <w:szCs w:val="24"/>
        </w:rPr>
        <w:t xml:space="preserve">e effort </w:t>
      </w:r>
      <w:r>
        <w:rPr>
          <w:rFonts w:cs="Times New Roman"/>
          <w:szCs w:val="24"/>
        </w:rPr>
        <w:t xml:space="preserve">of decolonizing research </w:t>
      </w:r>
      <w:r>
        <w:rPr>
          <w:rFonts w:cs="Times New Roman"/>
          <w:szCs w:val="24"/>
        </w:rPr>
        <w:lastRenderedPageBreak/>
        <w:t>should be of particular importance to anthropologists d</w:t>
      </w:r>
      <w:r w:rsidR="00D04DB9">
        <w:rPr>
          <w:rFonts w:cs="Times New Roman"/>
          <w:szCs w:val="24"/>
        </w:rPr>
        <w:t xml:space="preserve">ue to </w:t>
      </w:r>
      <w:r w:rsidR="00202EFD">
        <w:rPr>
          <w:rFonts w:cs="Times New Roman"/>
          <w:szCs w:val="24"/>
        </w:rPr>
        <w:t xml:space="preserve">their </w:t>
      </w:r>
      <w:r w:rsidR="00490056">
        <w:rPr>
          <w:rFonts w:cs="Times New Roman"/>
          <w:szCs w:val="24"/>
        </w:rPr>
        <w:t xml:space="preserve">historical, and sometimes contemporary, </w:t>
      </w:r>
      <w:r>
        <w:rPr>
          <w:rFonts w:cs="Times New Roman"/>
          <w:szCs w:val="24"/>
        </w:rPr>
        <w:t>role in colonial endeavors</w:t>
      </w:r>
      <w:r w:rsidR="00434660">
        <w:rPr>
          <w:rFonts w:cs="Times New Roman"/>
          <w:szCs w:val="24"/>
        </w:rPr>
        <w:t>.</w:t>
      </w:r>
      <w:r w:rsidR="00627BFB">
        <w:rPr>
          <w:rFonts w:cs="Times New Roman"/>
          <w:szCs w:val="24"/>
        </w:rPr>
        <w:t xml:space="preserve"> </w:t>
      </w:r>
      <w:r w:rsidR="00434660">
        <w:rPr>
          <w:rFonts w:cs="Times New Roman"/>
          <w:szCs w:val="24"/>
        </w:rPr>
        <w:t>While the research and writing</w:t>
      </w:r>
      <w:r w:rsidR="00D04DB9">
        <w:rPr>
          <w:rFonts w:cs="Times New Roman"/>
          <w:szCs w:val="24"/>
        </w:rPr>
        <w:t xml:space="preserve"> style</w:t>
      </w:r>
      <w:r w:rsidR="00434660">
        <w:rPr>
          <w:rFonts w:cs="Times New Roman"/>
          <w:szCs w:val="24"/>
        </w:rPr>
        <w:t xml:space="preserve"> present</w:t>
      </w:r>
      <w:r w:rsidR="00D04DB9">
        <w:rPr>
          <w:rFonts w:cs="Times New Roman"/>
          <w:szCs w:val="24"/>
        </w:rPr>
        <w:t>ed in the following chapters is largely framed</w:t>
      </w:r>
      <w:r w:rsidR="00434660">
        <w:rPr>
          <w:rFonts w:cs="Times New Roman"/>
          <w:szCs w:val="24"/>
        </w:rPr>
        <w:t xml:space="preserve"> by Wester</w:t>
      </w:r>
      <w:r w:rsidR="004D3C64">
        <w:rPr>
          <w:rFonts w:cs="Times New Roman"/>
          <w:szCs w:val="24"/>
        </w:rPr>
        <w:t>n science as afore described, the project</w:t>
      </w:r>
      <w:r w:rsidR="00434660">
        <w:rPr>
          <w:rFonts w:cs="Times New Roman"/>
          <w:szCs w:val="24"/>
        </w:rPr>
        <w:t xml:space="preserve"> proceeded with </w:t>
      </w:r>
      <w:r w:rsidR="004D3C64">
        <w:rPr>
          <w:rFonts w:cs="Times New Roman"/>
          <w:szCs w:val="24"/>
        </w:rPr>
        <w:t xml:space="preserve">awareness of the </w:t>
      </w:r>
      <w:r w:rsidR="004C1026">
        <w:rPr>
          <w:rFonts w:cs="Times New Roman"/>
          <w:szCs w:val="24"/>
        </w:rPr>
        <w:t>epistem</w:t>
      </w:r>
      <w:r w:rsidR="00105C8D">
        <w:rPr>
          <w:rFonts w:cs="Times New Roman"/>
          <w:szCs w:val="24"/>
        </w:rPr>
        <w:t>ological limitations</w:t>
      </w:r>
      <w:r w:rsidR="004D3C64">
        <w:rPr>
          <w:rFonts w:cs="Times New Roman"/>
          <w:szCs w:val="24"/>
        </w:rPr>
        <w:t xml:space="preserve"> of this approach</w:t>
      </w:r>
      <w:r w:rsidR="001D0DDB">
        <w:rPr>
          <w:rFonts w:cs="Times New Roman"/>
          <w:szCs w:val="24"/>
        </w:rPr>
        <w:t>, sometimes deviates from Western meth</w:t>
      </w:r>
      <w:r w:rsidR="00D04DB9">
        <w:rPr>
          <w:rFonts w:cs="Times New Roman"/>
          <w:szCs w:val="24"/>
        </w:rPr>
        <w:t>ods to avoid creating a hierarchy of knowledge that prioritizes Western science,</w:t>
      </w:r>
      <w:r w:rsidR="00105C8D">
        <w:rPr>
          <w:rFonts w:cs="Times New Roman"/>
          <w:szCs w:val="24"/>
        </w:rPr>
        <w:t xml:space="preserve"> and acknowledges the challenges.</w:t>
      </w:r>
    </w:p>
    <w:p w:rsidR="000840C0" w:rsidRDefault="000840C0" w:rsidP="008B41F8">
      <w:pPr>
        <w:pStyle w:val="NoSpacing"/>
        <w:spacing w:line="480" w:lineRule="auto"/>
        <w:rPr>
          <w:rFonts w:cs="Times New Roman"/>
          <w:szCs w:val="24"/>
        </w:rPr>
      </w:pPr>
      <w:r>
        <w:rPr>
          <w:rFonts w:cs="Times New Roman"/>
          <w:szCs w:val="24"/>
        </w:rPr>
        <w:tab/>
        <w:t>As time passed, the research methods for th</w:t>
      </w:r>
      <w:r w:rsidR="00202EFD">
        <w:rPr>
          <w:rFonts w:cs="Times New Roman"/>
          <w:szCs w:val="24"/>
        </w:rPr>
        <w:t>is</w:t>
      </w:r>
      <w:r>
        <w:rPr>
          <w:rFonts w:cs="Times New Roman"/>
          <w:szCs w:val="24"/>
        </w:rPr>
        <w:t xml:space="preserve"> project evolved and changed, sometimes in response to epistemological differences or </w:t>
      </w:r>
      <w:r w:rsidR="001D0DDB">
        <w:rPr>
          <w:rFonts w:cs="Times New Roman"/>
          <w:szCs w:val="24"/>
        </w:rPr>
        <w:t xml:space="preserve">simply due to </w:t>
      </w:r>
      <w:r>
        <w:rPr>
          <w:rFonts w:cs="Times New Roman"/>
          <w:szCs w:val="24"/>
        </w:rPr>
        <w:t>the revelation of new information. Three separate periods of fieldwork</w:t>
      </w:r>
      <w:r w:rsidR="005D3472">
        <w:rPr>
          <w:rFonts w:cs="Times New Roman"/>
          <w:szCs w:val="24"/>
        </w:rPr>
        <w:t xml:space="preserve"> occur</w:t>
      </w:r>
      <w:r>
        <w:rPr>
          <w:rFonts w:cs="Times New Roman"/>
          <w:szCs w:val="24"/>
        </w:rPr>
        <w:t xml:space="preserve">red over three years </w:t>
      </w:r>
      <w:r w:rsidR="005D3472">
        <w:rPr>
          <w:rFonts w:cs="Times New Roman"/>
          <w:szCs w:val="24"/>
        </w:rPr>
        <w:t>with the research question evolving from, “How are forensic excavations adapted to a colonial context, and how are they impacted by continued oversight of the perpetrating government?” to</w:t>
      </w:r>
      <w:r>
        <w:rPr>
          <w:rFonts w:cs="Times New Roman"/>
          <w:szCs w:val="24"/>
        </w:rPr>
        <w:t xml:space="preserve"> the primary question, “Is transitional justice perceived as effective by participants and facilitators</w:t>
      </w:r>
      <w:r w:rsidR="001D0DDB">
        <w:rPr>
          <w:rFonts w:cs="Times New Roman"/>
          <w:szCs w:val="24"/>
        </w:rPr>
        <w:t xml:space="preserve"> in a non-transitioning society</w:t>
      </w:r>
      <w:r>
        <w:rPr>
          <w:rFonts w:cs="Times New Roman"/>
          <w:szCs w:val="24"/>
        </w:rPr>
        <w:t>?</w:t>
      </w:r>
      <w:r w:rsidR="005D3472">
        <w:rPr>
          <w:rFonts w:cs="Times New Roman"/>
          <w:szCs w:val="24"/>
        </w:rPr>
        <w:t xml:space="preserve"> Why? </w:t>
      </w:r>
      <w:proofErr w:type="gramStart"/>
      <w:r w:rsidR="005D3472">
        <w:rPr>
          <w:rFonts w:cs="Times New Roman"/>
          <w:szCs w:val="24"/>
        </w:rPr>
        <w:t>Why not?</w:t>
      </w:r>
      <w:r>
        <w:rPr>
          <w:rFonts w:cs="Times New Roman"/>
          <w:szCs w:val="24"/>
        </w:rPr>
        <w:t>”</w:t>
      </w:r>
      <w:proofErr w:type="gramEnd"/>
      <w:r w:rsidR="00CC59A2">
        <w:rPr>
          <w:rFonts w:cs="Times New Roman"/>
          <w:szCs w:val="24"/>
        </w:rPr>
        <w:t xml:space="preserve"> T</w:t>
      </w:r>
      <w:r w:rsidR="005D3472">
        <w:rPr>
          <w:rFonts w:cs="Times New Roman"/>
          <w:szCs w:val="24"/>
        </w:rPr>
        <w:t xml:space="preserve">he intention of both </w:t>
      </w:r>
      <w:r w:rsidR="00CC59A2">
        <w:rPr>
          <w:rFonts w:cs="Times New Roman"/>
          <w:szCs w:val="24"/>
        </w:rPr>
        <w:t>question</w:t>
      </w:r>
      <w:r w:rsidR="005D3472">
        <w:rPr>
          <w:rFonts w:cs="Times New Roman"/>
          <w:szCs w:val="24"/>
        </w:rPr>
        <w:t>s</w:t>
      </w:r>
      <w:r w:rsidR="00CC59A2">
        <w:rPr>
          <w:rFonts w:cs="Times New Roman"/>
          <w:szCs w:val="24"/>
        </w:rPr>
        <w:t xml:space="preserve"> is to assess the sociopolitical climate in which the transiti</w:t>
      </w:r>
      <w:r w:rsidR="00D04DB9">
        <w:rPr>
          <w:rFonts w:cs="Times New Roman"/>
          <w:szCs w:val="24"/>
        </w:rPr>
        <w:t>onal justice mechanisms operate</w:t>
      </w:r>
      <w:r w:rsidR="001D0DDB">
        <w:rPr>
          <w:rFonts w:cs="Times New Roman"/>
          <w:szCs w:val="24"/>
        </w:rPr>
        <w:t xml:space="preserve"> (including forensic investigation)</w:t>
      </w:r>
      <w:r w:rsidR="00CC59A2">
        <w:rPr>
          <w:rFonts w:cs="Times New Roman"/>
          <w:szCs w:val="24"/>
        </w:rPr>
        <w:t xml:space="preserve"> and how intere</w:t>
      </w:r>
      <w:r w:rsidR="00D04DB9">
        <w:rPr>
          <w:rFonts w:cs="Times New Roman"/>
          <w:szCs w:val="24"/>
        </w:rPr>
        <w:t>sts of various stakeholders are</w:t>
      </w:r>
      <w:r w:rsidR="00CC59A2">
        <w:rPr>
          <w:rFonts w:cs="Times New Roman"/>
          <w:szCs w:val="24"/>
        </w:rPr>
        <w:t xml:space="preserve"> being served. </w:t>
      </w:r>
      <w:r w:rsidR="005D3472">
        <w:rPr>
          <w:rFonts w:cs="Times New Roman"/>
          <w:szCs w:val="24"/>
        </w:rPr>
        <w:t>For the latter inquiry, t</w:t>
      </w:r>
      <w:r w:rsidR="00CC59A2">
        <w:rPr>
          <w:rFonts w:cs="Times New Roman"/>
          <w:szCs w:val="24"/>
        </w:rPr>
        <w:t>hrough understanding on</w:t>
      </w:r>
      <w:r w:rsidR="007E3948">
        <w:rPr>
          <w:rFonts w:cs="Times New Roman"/>
          <w:szCs w:val="24"/>
        </w:rPr>
        <w:t xml:space="preserve"> </w:t>
      </w:r>
      <w:r w:rsidR="00CC59A2">
        <w:rPr>
          <w:rFonts w:cs="Times New Roman"/>
          <w:szCs w:val="24"/>
        </w:rPr>
        <w:t>the</w:t>
      </w:r>
      <w:r w:rsidR="007E3948">
        <w:rPr>
          <w:rFonts w:cs="Times New Roman"/>
          <w:szCs w:val="24"/>
        </w:rPr>
        <w:t xml:space="preserve"> </w:t>
      </w:r>
      <w:r w:rsidR="00CC59A2">
        <w:rPr>
          <w:rFonts w:cs="Times New Roman"/>
          <w:szCs w:val="24"/>
        </w:rPr>
        <w:t xml:space="preserve">ground perceptions of the process, the goal was to reveal if and how researchers and participants reproduced or resisted the government-directed initiatives. </w:t>
      </w:r>
      <w:r>
        <w:rPr>
          <w:rFonts w:cs="Times New Roman"/>
          <w:szCs w:val="24"/>
        </w:rPr>
        <w:t xml:space="preserve"> </w:t>
      </w:r>
    </w:p>
    <w:p w:rsidR="00B63ABA" w:rsidRDefault="00B63ABA" w:rsidP="008B41F8">
      <w:pPr>
        <w:spacing w:after="0"/>
        <w:rPr>
          <w:rFonts w:cs="Times New Roman"/>
          <w:i/>
          <w:szCs w:val="24"/>
        </w:rPr>
      </w:pPr>
    </w:p>
    <w:p w:rsidR="00C05A37" w:rsidRDefault="00C05A37" w:rsidP="008B41F8">
      <w:pPr>
        <w:spacing w:after="0"/>
        <w:rPr>
          <w:rFonts w:cs="Times New Roman"/>
          <w:i/>
          <w:szCs w:val="24"/>
        </w:rPr>
      </w:pPr>
    </w:p>
    <w:p w:rsidR="00042B2D" w:rsidRPr="00E15708" w:rsidRDefault="00896CB4" w:rsidP="00042B2D">
      <w:pPr>
        <w:spacing w:after="0"/>
        <w:rPr>
          <w:rFonts w:cs="Times New Roman"/>
          <w:szCs w:val="24"/>
          <w:u w:val="single"/>
        </w:rPr>
      </w:pPr>
      <w:r w:rsidRPr="00E15708">
        <w:rPr>
          <w:rFonts w:cs="Times New Roman"/>
          <w:szCs w:val="24"/>
          <w:u w:val="single"/>
        </w:rPr>
        <w:t>Session 1 (May – June</w:t>
      </w:r>
      <w:r w:rsidR="00CC59A2" w:rsidRPr="00E15708">
        <w:rPr>
          <w:rFonts w:cs="Times New Roman"/>
          <w:szCs w:val="24"/>
          <w:u w:val="single"/>
        </w:rPr>
        <w:t xml:space="preserve"> 2011)</w:t>
      </w:r>
    </w:p>
    <w:p w:rsidR="00042B2D" w:rsidRPr="00042B2D" w:rsidRDefault="00042B2D" w:rsidP="00042B2D">
      <w:pPr>
        <w:spacing w:after="0"/>
        <w:rPr>
          <w:rFonts w:cs="Times New Roman"/>
          <w:i/>
          <w:szCs w:val="24"/>
        </w:rPr>
      </w:pPr>
    </w:p>
    <w:p w:rsidR="00B40EE5" w:rsidRDefault="00CC59A2" w:rsidP="008B41F8">
      <w:pPr>
        <w:spacing w:after="0" w:line="480" w:lineRule="auto"/>
        <w:ind w:firstLine="720"/>
        <w:rPr>
          <w:rFonts w:cs="Times New Roman"/>
          <w:szCs w:val="24"/>
        </w:rPr>
      </w:pPr>
      <w:r>
        <w:rPr>
          <w:rFonts w:cs="Times New Roman"/>
          <w:szCs w:val="24"/>
        </w:rPr>
        <w:t>Entering</w:t>
      </w:r>
      <w:r w:rsidR="00B40EE5">
        <w:rPr>
          <w:rFonts w:cs="Times New Roman"/>
          <w:szCs w:val="24"/>
        </w:rPr>
        <w:t xml:space="preserve"> the field from May - June</w:t>
      </w:r>
      <w:r w:rsidR="00051B9C">
        <w:rPr>
          <w:rFonts w:cs="Times New Roman"/>
          <w:szCs w:val="24"/>
        </w:rPr>
        <w:t xml:space="preserve"> 2011</w:t>
      </w:r>
      <w:r>
        <w:rPr>
          <w:rFonts w:cs="Times New Roman"/>
          <w:szCs w:val="24"/>
        </w:rPr>
        <w:t xml:space="preserve">, </w:t>
      </w:r>
      <w:r w:rsidR="007E3948">
        <w:rPr>
          <w:rFonts w:cs="Times New Roman"/>
          <w:szCs w:val="24"/>
        </w:rPr>
        <w:t xml:space="preserve">I completed </w:t>
      </w:r>
      <w:r w:rsidR="001D0DDB">
        <w:rPr>
          <w:rFonts w:cs="Times New Roman"/>
          <w:szCs w:val="24"/>
        </w:rPr>
        <w:t>six</w:t>
      </w:r>
      <w:r w:rsidR="00D35744">
        <w:rPr>
          <w:rFonts w:cs="Times New Roman"/>
          <w:szCs w:val="24"/>
        </w:rPr>
        <w:t xml:space="preserve"> week</w:t>
      </w:r>
      <w:r w:rsidR="001D0DDB">
        <w:rPr>
          <w:rFonts w:cs="Times New Roman"/>
          <w:szCs w:val="24"/>
        </w:rPr>
        <w:t>s of</w:t>
      </w:r>
      <w:r w:rsidR="00D35744">
        <w:rPr>
          <w:rFonts w:cs="Times New Roman"/>
          <w:szCs w:val="24"/>
        </w:rPr>
        <w:t xml:space="preserve"> </w:t>
      </w:r>
      <w:r w:rsidR="00051B9C">
        <w:rPr>
          <w:rFonts w:cs="Times New Roman"/>
          <w:szCs w:val="24"/>
        </w:rPr>
        <w:t>p</w:t>
      </w:r>
      <w:r>
        <w:rPr>
          <w:rFonts w:cs="Times New Roman"/>
          <w:szCs w:val="24"/>
        </w:rPr>
        <w:t xml:space="preserve">reliminary fieldwork to </w:t>
      </w:r>
      <w:r w:rsidR="006D376D">
        <w:rPr>
          <w:rFonts w:cs="Times New Roman"/>
          <w:szCs w:val="24"/>
        </w:rPr>
        <w:t xml:space="preserve">identify research informants and to </w:t>
      </w:r>
      <w:r>
        <w:rPr>
          <w:rFonts w:cs="Times New Roman"/>
          <w:szCs w:val="24"/>
        </w:rPr>
        <w:t xml:space="preserve">explore </w:t>
      </w:r>
      <w:r w:rsidR="00051B9C">
        <w:rPr>
          <w:rFonts w:cs="Times New Roman"/>
          <w:szCs w:val="24"/>
        </w:rPr>
        <w:t>potential research</w:t>
      </w:r>
      <w:r>
        <w:rPr>
          <w:rFonts w:cs="Times New Roman"/>
          <w:szCs w:val="24"/>
        </w:rPr>
        <w:t xml:space="preserve"> qu</w:t>
      </w:r>
      <w:r w:rsidR="006D376D">
        <w:rPr>
          <w:rFonts w:cs="Times New Roman"/>
          <w:szCs w:val="24"/>
        </w:rPr>
        <w:t>estions such as, “How are forensic excavations adapted to a colonial context</w:t>
      </w:r>
      <w:r w:rsidR="00AE30C8">
        <w:rPr>
          <w:rFonts w:cs="Times New Roman"/>
          <w:szCs w:val="24"/>
        </w:rPr>
        <w:t>”</w:t>
      </w:r>
      <w:r w:rsidR="006D376D">
        <w:rPr>
          <w:rFonts w:cs="Times New Roman"/>
          <w:szCs w:val="24"/>
        </w:rPr>
        <w:t xml:space="preserve"> and </w:t>
      </w:r>
      <w:r w:rsidR="00AE30C8">
        <w:rPr>
          <w:rFonts w:cs="Times New Roman"/>
          <w:szCs w:val="24"/>
        </w:rPr>
        <w:t>“</w:t>
      </w:r>
      <w:r w:rsidR="006D376D">
        <w:rPr>
          <w:rFonts w:cs="Times New Roman"/>
          <w:szCs w:val="24"/>
        </w:rPr>
        <w:t>how are they impacted by continued oversight of the perpetrating government?”</w:t>
      </w:r>
      <w:r w:rsidR="00B40EE5">
        <w:rPr>
          <w:rFonts w:cs="Times New Roman"/>
          <w:szCs w:val="24"/>
        </w:rPr>
        <w:t xml:space="preserve"> </w:t>
      </w:r>
      <w:r w:rsidR="007E3948">
        <w:rPr>
          <w:rFonts w:cs="Times New Roman"/>
          <w:szCs w:val="24"/>
        </w:rPr>
        <w:t>U</w:t>
      </w:r>
      <w:r w:rsidR="00F90FA8">
        <w:rPr>
          <w:rFonts w:cs="Times New Roman"/>
          <w:szCs w:val="24"/>
        </w:rPr>
        <w:t>sing purposive sampling and snowball sampling</w:t>
      </w:r>
      <w:r w:rsidR="007E3948">
        <w:rPr>
          <w:rFonts w:cs="Times New Roman"/>
          <w:szCs w:val="24"/>
        </w:rPr>
        <w:t xml:space="preserve">, I </w:t>
      </w:r>
      <w:r w:rsidR="007E3948">
        <w:rPr>
          <w:rFonts w:cs="Times New Roman"/>
          <w:szCs w:val="24"/>
        </w:rPr>
        <w:lastRenderedPageBreak/>
        <w:t>began to b</w:t>
      </w:r>
      <w:r w:rsidR="00A005EE">
        <w:rPr>
          <w:rFonts w:cs="Times New Roman"/>
          <w:szCs w:val="24"/>
        </w:rPr>
        <w:t>uild my informant base</w:t>
      </w:r>
      <w:r w:rsidR="00F90FA8">
        <w:rPr>
          <w:rFonts w:cs="Times New Roman"/>
          <w:szCs w:val="24"/>
        </w:rPr>
        <w:t xml:space="preserve">. </w:t>
      </w:r>
      <w:r w:rsidR="00F90FA8" w:rsidRPr="00F90FA8">
        <w:rPr>
          <w:rFonts w:cs="Times New Roman"/>
          <w:szCs w:val="24"/>
        </w:rPr>
        <w:t>Purposive sampling requires the researcher to seek informants who meet criteria pe</w:t>
      </w:r>
      <w:r w:rsidR="00F90FA8">
        <w:rPr>
          <w:rFonts w:cs="Times New Roman"/>
          <w:szCs w:val="24"/>
        </w:rPr>
        <w:t xml:space="preserve">rtinent to the research question; and </w:t>
      </w:r>
      <w:r w:rsidR="00A005EE">
        <w:rPr>
          <w:rFonts w:cs="Times New Roman"/>
          <w:szCs w:val="24"/>
        </w:rPr>
        <w:t xml:space="preserve">to do this, </w:t>
      </w:r>
      <w:r w:rsidR="00F90FA8">
        <w:rPr>
          <w:rFonts w:cs="Times New Roman"/>
          <w:szCs w:val="24"/>
        </w:rPr>
        <w:t xml:space="preserve">contact was made with the TRCC to arrange meetings. </w:t>
      </w:r>
      <w:r w:rsidR="00A005EE">
        <w:rPr>
          <w:rFonts w:cs="Times New Roman"/>
          <w:szCs w:val="24"/>
        </w:rPr>
        <w:t>S</w:t>
      </w:r>
      <w:r w:rsidR="00F90FA8">
        <w:rPr>
          <w:rFonts w:cs="Times New Roman"/>
          <w:szCs w:val="24"/>
        </w:rPr>
        <w:t>nowball sampling</w:t>
      </w:r>
      <w:r w:rsidR="00A005EE">
        <w:rPr>
          <w:rFonts w:cs="Times New Roman"/>
          <w:szCs w:val="24"/>
        </w:rPr>
        <w:t>, on the other hand,</w:t>
      </w:r>
      <w:r w:rsidR="00F90FA8">
        <w:rPr>
          <w:rFonts w:cs="Times New Roman"/>
          <w:szCs w:val="24"/>
        </w:rPr>
        <w:t xml:space="preserve"> begins with a few key informants who then refer the researcher to other people to question, and referrals continue in this manner</w:t>
      </w:r>
      <w:r w:rsidR="00394CAF">
        <w:rPr>
          <w:rFonts w:cs="Times New Roman"/>
          <w:szCs w:val="24"/>
        </w:rPr>
        <w:t xml:space="preserve">. </w:t>
      </w:r>
      <w:r w:rsidR="0051482A">
        <w:rPr>
          <w:rFonts w:cs="Times New Roman"/>
          <w:szCs w:val="24"/>
        </w:rPr>
        <w:t>Some informants were not selected by me</w:t>
      </w:r>
      <w:r w:rsidR="00202EFD">
        <w:rPr>
          <w:rFonts w:cs="Times New Roman"/>
          <w:szCs w:val="24"/>
        </w:rPr>
        <w:t>;</w:t>
      </w:r>
      <w:r w:rsidR="0051482A">
        <w:rPr>
          <w:rFonts w:cs="Times New Roman"/>
          <w:szCs w:val="24"/>
        </w:rPr>
        <w:t xml:space="preserve"> </w:t>
      </w:r>
      <w:r w:rsidR="00202EFD">
        <w:rPr>
          <w:rFonts w:cs="Times New Roman"/>
          <w:szCs w:val="24"/>
        </w:rPr>
        <w:t>rather,</w:t>
      </w:r>
      <w:r w:rsidR="0051482A">
        <w:rPr>
          <w:rFonts w:cs="Times New Roman"/>
          <w:szCs w:val="24"/>
        </w:rPr>
        <w:t xml:space="preserve"> I was selected by them</w:t>
      </w:r>
      <w:r w:rsidR="00A005EE">
        <w:rPr>
          <w:rFonts w:cs="Times New Roman"/>
          <w:szCs w:val="24"/>
        </w:rPr>
        <w:t xml:space="preserve"> when they discovered my research topic</w:t>
      </w:r>
      <w:r w:rsidR="0051482A">
        <w:rPr>
          <w:rFonts w:cs="Times New Roman"/>
          <w:szCs w:val="24"/>
        </w:rPr>
        <w:t xml:space="preserve">. </w:t>
      </w:r>
      <w:r w:rsidR="00394CAF">
        <w:rPr>
          <w:rFonts w:cs="Times New Roman"/>
          <w:szCs w:val="24"/>
        </w:rPr>
        <w:t xml:space="preserve">Research locations included </w:t>
      </w:r>
      <w:r w:rsidR="00B40EE5">
        <w:rPr>
          <w:rFonts w:cs="Times New Roman"/>
          <w:szCs w:val="24"/>
        </w:rPr>
        <w:t>Winnipeg, Manitoba; Medicine Hat, Albert</w:t>
      </w:r>
      <w:r w:rsidR="00D35744">
        <w:rPr>
          <w:rFonts w:cs="Times New Roman"/>
          <w:szCs w:val="24"/>
        </w:rPr>
        <w:t xml:space="preserve">a; </w:t>
      </w:r>
      <w:r w:rsidR="00B40EE5">
        <w:rPr>
          <w:rFonts w:cs="Times New Roman"/>
          <w:szCs w:val="24"/>
        </w:rPr>
        <w:t xml:space="preserve">and </w:t>
      </w:r>
      <w:r w:rsidR="00D35744">
        <w:rPr>
          <w:rFonts w:cs="Times New Roman"/>
          <w:szCs w:val="24"/>
        </w:rPr>
        <w:t xml:space="preserve">Penticton, Okanagan, and </w:t>
      </w:r>
      <w:r w:rsidR="00B40EE5">
        <w:rPr>
          <w:rFonts w:cs="Times New Roman"/>
          <w:szCs w:val="24"/>
        </w:rPr>
        <w:t>Vancouver, British Col</w:t>
      </w:r>
      <w:r w:rsidR="00D35744">
        <w:rPr>
          <w:rFonts w:cs="Times New Roman"/>
          <w:szCs w:val="24"/>
        </w:rPr>
        <w:t>umbia. Twelve individuals were interviewed on multiple occasions</w:t>
      </w:r>
      <w:r w:rsidR="00B40EE5">
        <w:rPr>
          <w:rFonts w:cs="Times New Roman"/>
          <w:szCs w:val="24"/>
        </w:rPr>
        <w:t xml:space="preserve"> using semi-structured and informal</w:t>
      </w:r>
      <w:r w:rsidR="00A005EE">
        <w:rPr>
          <w:rFonts w:cs="Times New Roman"/>
          <w:szCs w:val="24"/>
        </w:rPr>
        <w:t>, spontaneous</w:t>
      </w:r>
      <w:r w:rsidR="00B40EE5">
        <w:rPr>
          <w:rFonts w:cs="Times New Roman"/>
          <w:szCs w:val="24"/>
        </w:rPr>
        <w:t xml:space="preserve"> </w:t>
      </w:r>
      <w:r w:rsidR="00D35744">
        <w:rPr>
          <w:rFonts w:cs="Times New Roman"/>
          <w:szCs w:val="24"/>
        </w:rPr>
        <w:t>interviewing techniques. The interviewees included five employees of the TRCC, an Indigenous member of the media, and six non-Indigenous lay people who were all under forty years old. The initial trip included a visitation to the TRCC headquarters in Winnipeg, the University of British Columbia in</w:t>
      </w:r>
      <w:r w:rsidR="00A005EE">
        <w:rPr>
          <w:rFonts w:cs="Times New Roman"/>
          <w:szCs w:val="24"/>
        </w:rPr>
        <w:t xml:space="preserve"> the</w:t>
      </w:r>
      <w:r w:rsidR="00D35744">
        <w:rPr>
          <w:rFonts w:cs="Times New Roman"/>
          <w:szCs w:val="24"/>
        </w:rPr>
        <w:t xml:space="preserve"> Okanagan, Simon Fraser University</w:t>
      </w:r>
      <w:r w:rsidR="00A005EE">
        <w:rPr>
          <w:rFonts w:cs="Times New Roman"/>
          <w:szCs w:val="24"/>
        </w:rPr>
        <w:t>,</w:t>
      </w:r>
      <w:r w:rsidR="00D35744">
        <w:rPr>
          <w:rFonts w:cs="Times New Roman"/>
          <w:szCs w:val="24"/>
        </w:rPr>
        <w:t xml:space="preserve"> and the TRCC research department located in Vancouver.</w:t>
      </w:r>
    </w:p>
    <w:p w:rsidR="005D3472" w:rsidRDefault="005D3472" w:rsidP="008B41F8">
      <w:pPr>
        <w:spacing w:after="0" w:line="480" w:lineRule="auto"/>
        <w:ind w:firstLine="720"/>
        <w:rPr>
          <w:rFonts w:cs="Times New Roman"/>
          <w:szCs w:val="24"/>
        </w:rPr>
      </w:pPr>
      <w:r>
        <w:rPr>
          <w:rFonts w:cs="Times New Roman"/>
          <w:szCs w:val="24"/>
        </w:rPr>
        <w:t xml:space="preserve">Initial findings revealed that none of the non-Indigenous people interviewed </w:t>
      </w:r>
      <w:r w:rsidR="00A005EE">
        <w:rPr>
          <w:rFonts w:cs="Times New Roman"/>
          <w:szCs w:val="24"/>
        </w:rPr>
        <w:t>knew</w:t>
      </w:r>
      <w:r>
        <w:rPr>
          <w:rFonts w:cs="Times New Roman"/>
          <w:szCs w:val="24"/>
        </w:rPr>
        <w:t xml:space="preserve"> of the transitional </w:t>
      </w:r>
      <w:r w:rsidR="00942B2F">
        <w:rPr>
          <w:rFonts w:cs="Times New Roman"/>
          <w:szCs w:val="24"/>
        </w:rPr>
        <w:t>justice framework employed</w:t>
      </w:r>
      <w:r w:rsidR="00A005EE">
        <w:rPr>
          <w:rFonts w:cs="Times New Roman"/>
          <w:szCs w:val="24"/>
        </w:rPr>
        <w:t>,</w:t>
      </w:r>
      <w:r w:rsidR="00942B2F">
        <w:rPr>
          <w:rFonts w:cs="Times New Roman"/>
          <w:szCs w:val="24"/>
        </w:rPr>
        <w:t xml:space="preserve"> or </w:t>
      </w:r>
      <w:r w:rsidR="00A005EE">
        <w:rPr>
          <w:rFonts w:cs="Times New Roman"/>
          <w:szCs w:val="24"/>
        </w:rPr>
        <w:t xml:space="preserve">of </w:t>
      </w:r>
      <w:r w:rsidR="00942B2F">
        <w:rPr>
          <w:rFonts w:cs="Times New Roman"/>
          <w:szCs w:val="24"/>
        </w:rPr>
        <w:t>the unique implementation of a truth commission that drew the attention of countries from across the globe. For a nationwide reconciliation effort,</w:t>
      </w:r>
      <w:r w:rsidR="00A005EE">
        <w:rPr>
          <w:rFonts w:cs="Times New Roman"/>
          <w:szCs w:val="24"/>
        </w:rPr>
        <w:t xml:space="preserve"> I had not expected</w:t>
      </w:r>
      <w:r w:rsidR="00942B2F">
        <w:rPr>
          <w:rFonts w:cs="Times New Roman"/>
          <w:szCs w:val="24"/>
        </w:rPr>
        <w:t xml:space="preserve"> that the non-Indigenous people encountered, who had post-secondary education and appeared active in their communities, were unaware of basic components of the process. Despite th</w:t>
      </w:r>
      <w:r w:rsidR="00A005EE">
        <w:rPr>
          <w:rFonts w:cs="Times New Roman"/>
          <w:szCs w:val="24"/>
        </w:rPr>
        <w:t xml:space="preserve">e lack of public </w:t>
      </w:r>
      <w:proofErr w:type="gramStart"/>
      <w:r w:rsidR="00A005EE">
        <w:rPr>
          <w:rFonts w:cs="Times New Roman"/>
          <w:szCs w:val="24"/>
        </w:rPr>
        <w:t>and  Indigenous</w:t>
      </w:r>
      <w:proofErr w:type="gramEnd"/>
      <w:r w:rsidR="00A005EE">
        <w:rPr>
          <w:rFonts w:cs="Times New Roman"/>
          <w:szCs w:val="24"/>
        </w:rPr>
        <w:t xml:space="preserve"> awareness</w:t>
      </w:r>
      <w:r w:rsidR="00942B2F">
        <w:rPr>
          <w:rFonts w:cs="Times New Roman"/>
          <w:szCs w:val="24"/>
        </w:rPr>
        <w:t>, the TRCC staff of the research department and Missing Children Project, operating in its third year</w:t>
      </w:r>
      <w:r w:rsidR="006C430B">
        <w:rPr>
          <w:rFonts w:cs="Times New Roman"/>
          <w:szCs w:val="24"/>
        </w:rPr>
        <w:t>, believed that the transitional justice efforts were proceeding well. The</w:t>
      </w:r>
      <w:r w:rsidR="00A005EE">
        <w:rPr>
          <w:rFonts w:cs="Times New Roman"/>
          <w:szCs w:val="24"/>
        </w:rPr>
        <w:t xml:space="preserve"> TRCC</w:t>
      </w:r>
      <w:r w:rsidR="006C430B">
        <w:rPr>
          <w:rFonts w:cs="Times New Roman"/>
          <w:szCs w:val="24"/>
        </w:rPr>
        <w:t xml:space="preserve"> also</w:t>
      </w:r>
      <w:r w:rsidR="00942B2F">
        <w:rPr>
          <w:rFonts w:cs="Times New Roman"/>
          <w:szCs w:val="24"/>
        </w:rPr>
        <w:t xml:space="preserve"> intended to pursue forensic investigation of cemeteries located at Indian Residential Schools and invited me to participate in investigations the following summer.</w:t>
      </w:r>
      <w:r w:rsidR="006C430B">
        <w:rPr>
          <w:rFonts w:cs="Times New Roman"/>
          <w:szCs w:val="24"/>
        </w:rPr>
        <w:t xml:space="preserve"> Meanwhile, the Indigenous member of the media described a process in </w:t>
      </w:r>
      <w:r w:rsidR="006C430B">
        <w:rPr>
          <w:rFonts w:cs="Times New Roman"/>
          <w:szCs w:val="24"/>
        </w:rPr>
        <w:lastRenderedPageBreak/>
        <w:t>which Natives were left uninformed of their options</w:t>
      </w:r>
      <w:r w:rsidR="00A005EE">
        <w:rPr>
          <w:rFonts w:cs="Times New Roman"/>
          <w:szCs w:val="24"/>
        </w:rPr>
        <w:t xml:space="preserve"> and</w:t>
      </w:r>
      <w:r w:rsidR="006C430B">
        <w:rPr>
          <w:rFonts w:cs="Times New Roman"/>
          <w:szCs w:val="24"/>
        </w:rPr>
        <w:t xml:space="preserve"> </w:t>
      </w:r>
      <w:r w:rsidR="00A005EE">
        <w:rPr>
          <w:rFonts w:cs="Times New Roman"/>
          <w:szCs w:val="24"/>
        </w:rPr>
        <w:t xml:space="preserve">conned </w:t>
      </w:r>
      <w:r w:rsidR="006C430B">
        <w:rPr>
          <w:rFonts w:cs="Times New Roman"/>
          <w:szCs w:val="24"/>
        </w:rPr>
        <w:t xml:space="preserve">by lawyers, </w:t>
      </w:r>
      <w:r w:rsidR="00A005EE">
        <w:rPr>
          <w:rFonts w:cs="Times New Roman"/>
          <w:szCs w:val="24"/>
        </w:rPr>
        <w:t>all while</w:t>
      </w:r>
      <w:r w:rsidR="006C430B">
        <w:rPr>
          <w:rFonts w:cs="Times New Roman"/>
          <w:szCs w:val="24"/>
        </w:rPr>
        <w:t xml:space="preserve"> the</w:t>
      </w:r>
      <w:r w:rsidR="00896CB4">
        <w:rPr>
          <w:rFonts w:cs="Times New Roman"/>
          <w:szCs w:val="24"/>
        </w:rPr>
        <w:t xml:space="preserve"> public remained blissfully unaware. These findings questioned perceptions of success and how those perceptions varied between different stakeholders</w:t>
      </w:r>
      <w:r w:rsidR="00A005EE">
        <w:rPr>
          <w:rFonts w:cs="Times New Roman"/>
          <w:szCs w:val="24"/>
        </w:rPr>
        <w:t>, re</w:t>
      </w:r>
      <w:r w:rsidR="00F90FA8">
        <w:rPr>
          <w:rFonts w:cs="Times New Roman"/>
          <w:szCs w:val="24"/>
        </w:rPr>
        <w:t>shap</w:t>
      </w:r>
      <w:r w:rsidR="00A005EE">
        <w:rPr>
          <w:rFonts w:cs="Times New Roman"/>
          <w:szCs w:val="24"/>
        </w:rPr>
        <w:t>ing</w:t>
      </w:r>
      <w:r w:rsidR="00F90FA8">
        <w:rPr>
          <w:rFonts w:cs="Times New Roman"/>
          <w:szCs w:val="24"/>
        </w:rPr>
        <w:t xml:space="preserve"> the course of the research</w:t>
      </w:r>
      <w:r w:rsidR="00896CB4">
        <w:rPr>
          <w:rFonts w:cs="Times New Roman"/>
          <w:szCs w:val="24"/>
        </w:rPr>
        <w:t>.</w:t>
      </w:r>
      <w:r w:rsidR="006C430B">
        <w:rPr>
          <w:rFonts w:cs="Times New Roman"/>
          <w:szCs w:val="24"/>
        </w:rPr>
        <w:t xml:space="preserve"> </w:t>
      </w:r>
      <w:r w:rsidR="00942B2F">
        <w:rPr>
          <w:rFonts w:cs="Times New Roman"/>
          <w:szCs w:val="24"/>
        </w:rPr>
        <w:t xml:space="preserve"> </w:t>
      </w:r>
    </w:p>
    <w:p w:rsidR="00051B9C" w:rsidRDefault="00051B9C" w:rsidP="008B41F8">
      <w:pPr>
        <w:spacing w:after="0" w:line="480" w:lineRule="auto"/>
        <w:ind w:firstLine="720"/>
        <w:rPr>
          <w:rFonts w:cs="Times New Roman"/>
          <w:szCs w:val="24"/>
        </w:rPr>
      </w:pPr>
      <w:r>
        <w:rPr>
          <w:rFonts w:cs="Times New Roman"/>
          <w:szCs w:val="24"/>
        </w:rPr>
        <w:t xml:space="preserve"> </w:t>
      </w:r>
    </w:p>
    <w:p w:rsidR="00896CB4" w:rsidRPr="00E15708" w:rsidRDefault="00896CB4" w:rsidP="008B41F8">
      <w:pPr>
        <w:spacing w:after="0" w:line="480" w:lineRule="auto"/>
        <w:rPr>
          <w:rFonts w:cs="Times New Roman"/>
          <w:szCs w:val="24"/>
          <w:u w:val="single"/>
        </w:rPr>
      </w:pPr>
      <w:r w:rsidRPr="00E15708">
        <w:rPr>
          <w:rFonts w:cs="Times New Roman"/>
          <w:szCs w:val="24"/>
          <w:u w:val="single"/>
        </w:rPr>
        <w:t>Session 2 (May – July 2012)</w:t>
      </w:r>
    </w:p>
    <w:p w:rsidR="0049253A" w:rsidRDefault="00F90FA8" w:rsidP="008B41F8">
      <w:pPr>
        <w:spacing w:after="0" w:line="480" w:lineRule="auto"/>
        <w:ind w:firstLine="720"/>
        <w:rPr>
          <w:rFonts w:cs="Times New Roman"/>
          <w:szCs w:val="24"/>
        </w:rPr>
      </w:pPr>
      <w:r>
        <w:rPr>
          <w:rFonts w:cs="Times New Roman"/>
          <w:szCs w:val="24"/>
        </w:rPr>
        <w:t>The second research phase</w:t>
      </w:r>
      <w:r w:rsidR="00395628">
        <w:rPr>
          <w:rFonts w:cs="Times New Roman"/>
          <w:szCs w:val="24"/>
        </w:rPr>
        <w:t xml:space="preserve"> intended to gather data on perceived efficacy of the transitional justice framework with special attention given to the investigation of graves.</w:t>
      </w:r>
      <w:r w:rsidR="0049253A" w:rsidRPr="0049253A">
        <w:rPr>
          <w:rFonts w:cs="Times New Roman"/>
          <w:szCs w:val="24"/>
        </w:rPr>
        <w:t xml:space="preserve"> </w:t>
      </w:r>
      <w:r w:rsidR="0049253A">
        <w:rPr>
          <w:rFonts w:cs="Times New Roman"/>
          <w:szCs w:val="24"/>
        </w:rPr>
        <w:t>Based on the contradict</w:t>
      </w:r>
      <w:r w:rsidR="00202EFD">
        <w:rPr>
          <w:rFonts w:cs="Times New Roman"/>
          <w:szCs w:val="24"/>
        </w:rPr>
        <w:t>ory</w:t>
      </w:r>
      <w:r w:rsidR="0049253A">
        <w:rPr>
          <w:rFonts w:cs="Times New Roman"/>
          <w:szCs w:val="24"/>
        </w:rPr>
        <w:t xml:space="preserve"> perceptions of the TRCC discovered in the first field session, the research question changed to “Is the TRCC perceived as successful by different stakeholders? How </w:t>
      </w:r>
      <w:r w:rsidR="00DF65A2">
        <w:rPr>
          <w:rFonts w:cs="Times New Roman"/>
          <w:szCs w:val="24"/>
        </w:rPr>
        <w:t>does this affect the work of transitional justice facilitat</w:t>
      </w:r>
      <w:r w:rsidR="009C3592">
        <w:rPr>
          <w:rFonts w:cs="Times New Roman"/>
          <w:szCs w:val="24"/>
        </w:rPr>
        <w:t>ors, including</w:t>
      </w:r>
      <w:r w:rsidR="00DF65A2">
        <w:rPr>
          <w:rFonts w:cs="Times New Roman"/>
          <w:szCs w:val="24"/>
        </w:rPr>
        <w:t xml:space="preserve"> those charged with</w:t>
      </w:r>
      <w:r w:rsidR="0049253A">
        <w:rPr>
          <w:rFonts w:cs="Times New Roman"/>
          <w:szCs w:val="24"/>
        </w:rPr>
        <w:t xml:space="preserve"> forensic excavatio</w:t>
      </w:r>
      <w:r w:rsidR="00DF65A2">
        <w:rPr>
          <w:rFonts w:cs="Times New Roman"/>
          <w:szCs w:val="24"/>
        </w:rPr>
        <w:t>ns</w:t>
      </w:r>
      <w:r w:rsidR="0049253A">
        <w:rPr>
          <w:rFonts w:cs="Times New Roman"/>
          <w:szCs w:val="24"/>
        </w:rPr>
        <w:t xml:space="preserve">?” </w:t>
      </w:r>
      <w:r w:rsidR="00FD381C">
        <w:rPr>
          <w:rFonts w:cs="Times New Roman"/>
          <w:szCs w:val="24"/>
        </w:rPr>
        <w:t>I continued to use s</w:t>
      </w:r>
      <w:r w:rsidR="00395628">
        <w:rPr>
          <w:rFonts w:cs="Times New Roman"/>
          <w:szCs w:val="24"/>
        </w:rPr>
        <w:t xml:space="preserve">nowball and purposive sampling </w:t>
      </w:r>
      <w:r w:rsidR="0049253A">
        <w:rPr>
          <w:rFonts w:cs="Times New Roman"/>
          <w:szCs w:val="24"/>
        </w:rPr>
        <w:t xml:space="preserve">to identify TRCC employees and members of the Indigenous community who existed as community facilitators (members of the media, chiefs, program coordinators, religious advisors, non-profit employees). Facilitators were selected because they worked directly within their own communities and were aware of challenges and successes concerning transitional justice work, which </w:t>
      </w:r>
      <w:r w:rsidR="00FD381C">
        <w:rPr>
          <w:rFonts w:cs="Times New Roman"/>
          <w:szCs w:val="24"/>
        </w:rPr>
        <w:t>non-academics</w:t>
      </w:r>
      <w:r w:rsidR="0049253A">
        <w:rPr>
          <w:rFonts w:cs="Times New Roman"/>
          <w:szCs w:val="24"/>
        </w:rPr>
        <w:t xml:space="preserve"> colloquially referred to as </w:t>
      </w:r>
      <w:r w:rsidR="005965AD">
        <w:rPr>
          <w:rFonts w:cs="Times New Roman"/>
          <w:szCs w:val="24"/>
        </w:rPr>
        <w:t>“</w:t>
      </w:r>
      <w:r w:rsidR="0049253A">
        <w:rPr>
          <w:rFonts w:cs="Times New Roman"/>
          <w:szCs w:val="24"/>
        </w:rPr>
        <w:t>reconciliation work.</w:t>
      </w:r>
      <w:r w:rsidR="005965AD">
        <w:rPr>
          <w:rFonts w:cs="Times New Roman"/>
          <w:szCs w:val="24"/>
        </w:rPr>
        <w:t>”</w:t>
      </w:r>
      <w:r w:rsidR="00A82D48">
        <w:rPr>
          <w:rFonts w:cs="Times New Roman"/>
          <w:szCs w:val="24"/>
        </w:rPr>
        <w:t xml:space="preserve"> The lower mainland of British Columbia is the traditional and </w:t>
      </w:r>
      <w:proofErr w:type="spellStart"/>
      <w:r w:rsidR="00A82D48">
        <w:rPr>
          <w:rFonts w:cs="Times New Roman"/>
          <w:szCs w:val="24"/>
        </w:rPr>
        <w:t>unceded</w:t>
      </w:r>
      <w:proofErr w:type="spellEnd"/>
      <w:r w:rsidR="00A82D48">
        <w:rPr>
          <w:rFonts w:cs="Times New Roman"/>
          <w:szCs w:val="24"/>
        </w:rPr>
        <w:t xml:space="preserve"> territory of the Musqueam, Squamish, and </w:t>
      </w:r>
      <w:proofErr w:type="spellStart"/>
      <w:r w:rsidR="00A82D48">
        <w:rPr>
          <w:rFonts w:cs="Times New Roman"/>
          <w:szCs w:val="24"/>
        </w:rPr>
        <w:t>Tsleil-Waututh</w:t>
      </w:r>
      <w:proofErr w:type="spellEnd"/>
      <w:r w:rsidR="00A82D48">
        <w:rPr>
          <w:rFonts w:cs="Times New Roman"/>
          <w:szCs w:val="24"/>
        </w:rPr>
        <w:t xml:space="preserve"> First Nations. High concentrations of </w:t>
      </w:r>
      <w:proofErr w:type="spellStart"/>
      <w:r w:rsidR="00A82D48">
        <w:rPr>
          <w:rFonts w:cs="Times New Roman"/>
          <w:szCs w:val="24"/>
        </w:rPr>
        <w:t>Haida</w:t>
      </w:r>
      <w:proofErr w:type="spellEnd"/>
      <w:r w:rsidR="00A82D48">
        <w:rPr>
          <w:rFonts w:cs="Times New Roman"/>
          <w:szCs w:val="24"/>
        </w:rPr>
        <w:t xml:space="preserve"> and </w:t>
      </w:r>
      <w:proofErr w:type="spellStart"/>
      <w:r w:rsidR="00A82D48">
        <w:rPr>
          <w:rFonts w:cs="Times New Roman"/>
          <w:szCs w:val="24"/>
        </w:rPr>
        <w:t>Kwakwaka’wakw</w:t>
      </w:r>
      <w:proofErr w:type="spellEnd"/>
      <w:r w:rsidR="00A82D48">
        <w:rPr>
          <w:rFonts w:cs="Times New Roman"/>
          <w:szCs w:val="24"/>
        </w:rPr>
        <w:t>, amongst other Indigenous groups reside there</w:t>
      </w:r>
      <w:r w:rsidR="0051482A">
        <w:rPr>
          <w:rFonts w:cs="Times New Roman"/>
          <w:szCs w:val="24"/>
        </w:rPr>
        <w:t xml:space="preserve"> as well</w:t>
      </w:r>
      <w:r w:rsidR="00A82D48">
        <w:rPr>
          <w:rFonts w:cs="Times New Roman"/>
          <w:szCs w:val="24"/>
        </w:rPr>
        <w:t>. This research was not limited to any nation or tribe, as Indigenous groups do not function in isolation from each other, especially in these urban areas, and the transitional justice process, the object</w:t>
      </w:r>
      <w:r w:rsidR="0051482A">
        <w:rPr>
          <w:rFonts w:cs="Times New Roman"/>
          <w:szCs w:val="24"/>
        </w:rPr>
        <w:t xml:space="preserve"> of study, is not restricted to any</w:t>
      </w:r>
      <w:r w:rsidR="00A82D48">
        <w:rPr>
          <w:rFonts w:cs="Times New Roman"/>
          <w:szCs w:val="24"/>
        </w:rPr>
        <w:t xml:space="preserve"> </w:t>
      </w:r>
      <w:r w:rsidR="00FD381C">
        <w:rPr>
          <w:rFonts w:cs="Times New Roman"/>
          <w:szCs w:val="24"/>
        </w:rPr>
        <w:t xml:space="preserve">singular </w:t>
      </w:r>
      <w:r w:rsidR="00A82D48">
        <w:rPr>
          <w:rFonts w:cs="Times New Roman"/>
          <w:szCs w:val="24"/>
        </w:rPr>
        <w:t xml:space="preserve">Indigenous </w:t>
      </w:r>
      <w:r w:rsidR="00FD381C">
        <w:rPr>
          <w:rFonts w:cs="Times New Roman"/>
          <w:szCs w:val="24"/>
        </w:rPr>
        <w:t>nation</w:t>
      </w:r>
      <w:r w:rsidR="00A82D48">
        <w:rPr>
          <w:rFonts w:cs="Times New Roman"/>
          <w:szCs w:val="24"/>
        </w:rPr>
        <w:t>.</w:t>
      </w:r>
      <w:r w:rsidR="00FD381C">
        <w:rPr>
          <w:rFonts w:cs="Times New Roman"/>
          <w:szCs w:val="24"/>
        </w:rPr>
        <w:t xml:space="preserve"> Throughout the research, I use the term “Indigenous community” to refer to Indigenous peoples </w:t>
      </w:r>
      <w:r w:rsidR="007774C3">
        <w:rPr>
          <w:rFonts w:cs="Times New Roman"/>
          <w:szCs w:val="24"/>
        </w:rPr>
        <w:t xml:space="preserve">who have the shared </w:t>
      </w:r>
      <w:r w:rsidR="007774C3">
        <w:rPr>
          <w:rFonts w:cs="Times New Roman"/>
          <w:szCs w:val="24"/>
        </w:rPr>
        <w:lastRenderedPageBreak/>
        <w:t xml:space="preserve">history, </w:t>
      </w:r>
      <w:r w:rsidR="00FD381C">
        <w:rPr>
          <w:rFonts w:cs="Times New Roman"/>
          <w:szCs w:val="24"/>
        </w:rPr>
        <w:t>experience</w:t>
      </w:r>
      <w:r w:rsidR="007774C3">
        <w:rPr>
          <w:rFonts w:cs="Times New Roman"/>
          <w:szCs w:val="24"/>
        </w:rPr>
        <w:t>, and lasting effects</w:t>
      </w:r>
      <w:r w:rsidR="00FD381C">
        <w:rPr>
          <w:rFonts w:cs="Times New Roman"/>
          <w:szCs w:val="24"/>
        </w:rPr>
        <w:t xml:space="preserve"> of the residential schools. This term in no way implies that the diverse Indigenous nations are culturally homogenous with one another.</w:t>
      </w:r>
      <w:r w:rsidR="00A82D48">
        <w:rPr>
          <w:rFonts w:cs="Times New Roman"/>
          <w:szCs w:val="24"/>
        </w:rPr>
        <w:t xml:space="preserve">  </w:t>
      </w:r>
      <w:r w:rsidR="0049253A">
        <w:rPr>
          <w:rFonts w:cs="Times New Roman"/>
          <w:szCs w:val="24"/>
        </w:rPr>
        <w:t xml:space="preserve"> </w:t>
      </w:r>
    </w:p>
    <w:p w:rsidR="0049253A" w:rsidRDefault="007774C3" w:rsidP="008B41F8">
      <w:pPr>
        <w:spacing w:after="0" w:line="480" w:lineRule="auto"/>
        <w:ind w:firstLine="720"/>
        <w:rPr>
          <w:rFonts w:cs="Times New Roman"/>
          <w:szCs w:val="24"/>
        </w:rPr>
      </w:pPr>
      <w:r>
        <w:rPr>
          <w:rFonts w:cs="Times New Roman"/>
          <w:szCs w:val="24"/>
        </w:rPr>
        <w:t>During this research phase, I traveled to</w:t>
      </w:r>
      <w:r w:rsidR="0049253A">
        <w:rPr>
          <w:rFonts w:cs="Times New Roman"/>
          <w:szCs w:val="24"/>
        </w:rPr>
        <w:t xml:space="preserve"> </w:t>
      </w:r>
      <w:r w:rsidR="00F90FA8">
        <w:rPr>
          <w:rFonts w:cs="Times New Roman"/>
          <w:szCs w:val="24"/>
        </w:rPr>
        <w:t>three sites: Saskatoon, Saskatchewan; Victoria, British Columbia; and Vancouver, British Columbia.</w:t>
      </w:r>
      <w:r w:rsidR="00395628">
        <w:rPr>
          <w:rFonts w:cs="Times New Roman"/>
          <w:szCs w:val="24"/>
        </w:rPr>
        <w:t xml:space="preserve"> </w:t>
      </w:r>
      <w:r>
        <w:rPr>
          <w:rFonts w:cs="Times New Roman"/>
          <w:szCs w:val="24"/>
        </w:rPr>
        <w:t>I focused my research</w:t>
      </w:r>
      <w:r w:rsidR="006D376D">
        <w:rPr>
          <w:rFonts w:cs="Times New Roman"/>
          <w:szCs w:val="24"/>
        </w:rPr>
        <w:t xml:space="preserve"> in Vancouver for several reasons. Vancouver presented a centralized location with a large Indigenous population; British Columbia and Ontario are home to roughly half of Canada’s Indigenous peoples. Additionally, Vancouver is located within approximately 200 miles to ten of British Columbia’s nineteen residential schools. Finally, the TRCC research staff and the Missing Children Project, responsible for investigating the whereabouts of missing residential school children</w:t>
      </w:r>
      <w:r w:rsidR="0049253A">
        <w:rPr>
          <w:rFonts w:cs="Times New Roman"/>
          <w:szCs w:val="24"/>
        </w:rPr>
        <w:t>,</w:t>
      </w:r>
      <w:r w:rsidR="006D376D">
        <w:rPr>
          <w:rFonts w:cs="Times New Roman"/>
          <w:szCs w:val="24"/>
        </w:rPr>
        <w:t xml:space="preserve"> are located in Vancouver. </w:t>
      </w:r>
    </w:p>
    <w:p w:rsidR="00580AAD" w:rsidRDefault="006D376D" w:rsidP="008B41F8">
      <w:pPr>
        <w:spacing w:after="0" w:line="480" w:lineRule="auto"/>
        <w:ind w:firstLine="720"/>
        <w:rPr>
          <w:rFonts w:cs="Times New Roman"/>
          <w:szCs w:val="24"/>
        </w:rPr>
      </w:pPr>
      <w:r>
        <w:rPr>
          <w:rFonts w:cs="Times New Roman"/>
          <w:szCs w:val="24"/>
        </w:rPr>
        <w:t>I</w:t>
      </w:r>
      <w:r w:rsidR="007774C3">
        <w:rPr>
          <w:rFonts w:cs="Times New Roman"/>
          <w:szCs w:val="24"/>
        </w:rPr>
        <w:t xml:space="preserve"> also</w:t>
      </w:r>
      <w:r>
        <w:rPr>
          <w:rFonts w:cs="Times New Roman"/>
          <w:szCs w:val="24"/>
        </w:rPr>
        <w:t xml:space="preserve"> constructed</w:t>
      </w:r>
      <w:r w:rsidR="007774C3">
        <w:rPr>
          <w:rFonts w:cs="Times New Roman"/>
          <w:szCs w:val="24"/>
        </w:rPr>
        <w:t xml:space="preserve"> surveys</w:t>
      </w:r>
      <w:r w:rsidR="001350F3">
        <w:rPr>
          <w:rFonts w:cs="Times New Roman"/>
          <w:szCs w:val="24"/>
        </w:rPr>
        <w:t xml:space="preserve"> for use in addition to participant observation, observation</w:t>
      </w:r>
      <w:r w:rsidR="0051482A">
        <w:rPr>
          <w:rFonts w:cs="Times New Roman"/>
          <w:szCs w:val="24"/>
        </w:rPr>
        <w:t>, semi-structured interviews,</w:t>
      </w:r>
      <w:r w:rsidR="001350F3">
        <w:rPr>
          <w:rFonts w:cs="Times New Roman"/>
          <w:szCs w:val="24"/>
        </w:rPr>
        <w:t xml:space="preserve"> informal interviews</w:t>
      </w:r>
      <w:r w:rsidR="0051482A">
        <w:rPr>
          <w:rFonts w:cs="Times New Roman"/>
          <w:szCs w:val="24"/>
        </w:rPr>
        <w:t>, and teachings</w:t>
      </w:r>
      <w:r w:rsidR="001350F3">
        <w:rPr>
          <w:rFonts w:cs="Times New Roman"/>
          <w:szCs w:val="24"/>
        </w:rPr>
        <w:t xml:space="preserve">. </w:t>
      </w:r>
      <w:r w:rsidR="0051482A">
        <w:rPr>
          <w:rFonts w:cs="Times New Roman"/>
          <w:szCs w:val="24"/>
        </w:rPr>
        <w:t xml:space="preserve">Teachings are communicated in various ways, often as an entire concept, similar to the transmission of information in American Sign Language. </w:t>
      </w:r>
      <w:r w:rsidR="001350F3">
        <w:rPr>
          <w:rFonts w:cs="Times New Roman"/>
          <w:szCs w:val="24"/>
        </w:rPr>
        <w:t xml:space="preserve">If Natives of British Columbia were </w:t>
      </w:r>
      <w:r w:rsidR="007774C3">
        <w:rPr>
          <w:rFonts w:cs="Times New Roman"/>
          <w:szCs w:val="24"/>
        </w:rPr>
        <w:t>similar to</w:t>
      </w:r>
      <w:r w:rsidR="001350F3">
        <w:rPr>
          <w:rFonts w:cs="Times New Roman"/>
          <w:szCs w:val="24"/>
        </w:rPr>
        <w:t xml:space="preserve"> Indigenous populations </w:t>
      </w:r>
      <w:r w:rsidR="007774C3">
        <w:rPr>
          <w:rFonts w:cs="Times New Roman"/>
          <w:szCs w:val="24"/>
        </w:rPr>
        <w:t>with whom I was raised</w:t>
      </w:r>
      <w:r w:rsidR="001350F3">
        <w:rPr>
          <w:rFonts w:cs="Times New Roman"/>
          <w:szCs w:val="24"/>
        </w:rPr>
        <w:t xml:space="preserve">, I </w:t>
      </w:r>
      <w:r w:rsidR="007774C3">
        <w:rPr>
          <w:rFonts w:cs="Times New Roman"/>
          <w:szCs w:val="24"/>
        </w:rPr>
        <w:t>suspected</w:t>
      </w:r>
      <w:r w:rsidR="001350F3">
        <w:rPr>
          <w:rFonts w:cs="Times New Roman"/>
          <w:szCs w:val="24"/>
        </w:rPr>
        <w:t xml:space="preserve"> that the surveys</w:t>
      </w:r>
      <w:r>
        <w:rPr>
          <w:rFonts w:cs="Times New Roman"/>
          <w:szCs w:val="24"/>
        </w:rPr>
        <w:t xml:space="preserve"> would </w:t>
      </w:r>
      <w:r w:rsidR="0051482A">
        <w:rPr>
          <w:rFonts w:cs="Times New Roman"/>
          <w:szCs w:val="24"/>
        </w:rPr>
        <w:t>not be usable and would not be considered a culturally</w:t>
      </w:r>
      <w:r w:rsidR="005965AD">
        <w:rPr>
          <w:rFonts w:cs="Times New Roman"/>
          <w:szCs w:val="24"/>
        </w:rPr>
        <w:t xml:space="preserve"> </w:t>
      </w:r>
      <w:r w:rsidR="0051482A">
        <w:rPr>
          <w:rFonts w:cs="Times New Roman"/>
          <w:szCs w:val="24"/>
        </w:rPr>
        <w:t>acceptable means of information-sharing</w:t>
      </w:r>
      <w:r w:rsidR="007774C3">
        <w:rPr>
          <w:rFonts w:cs="Times New Roman"/>
          <w:szCs w:val="24"/>
        </w:rPr>
        <w:t>; however, the surveys</w:t>
      </w:r>
      <w:r w:rsidR="0051482A">
        <w:rPr>
          <w:rFonts w:cs="Times New Roman"/>
          <w:szCs w:val="24"/>
        </w:rPr>
        <w:t xml:space="preserve"> could</w:t>
      </w:r>
      <w:r>
        <w:rPr>
          <w:rFonts w:cs="Times New Roman"/>
          <w:szCs w:val="24"/>
        </w:rPr>
        <w:t xml:space="preserve"> be used for non-Indigenous research participants.</w:t>
      </w:r>
      <w:r w:rsidR="001350F3">
        <w:rPr>
          <w:rFonts w:cs="Times New Roman"/>
          <w:szCs w:val="24"/>
        </w:rPr>
        <w:t xml:space="preserve"> This proved to be true for several reasons. First, in my experience, among the Woodland Indians of the Midwest and the Indigenous peoples of the Northwest Coast, </w:t>
      </w:r>
      <w:r w:rsidR="007774C3">
        <w:rPr>
          <w:rFonts w:cs="Times New Roman"/>
          <w:szCs w:val="24"/>
        </w:rPr>
        <w:t>people do not transmit knowledge via surveys.</w:t>
      </w:r>
      <w:r w:rsidR="001350F3">
        <w:rPr>
          <w:rFonts w:cs="Times New Roman"/>
          <w:szCs w:val="24"/>
        </w:rPr>
        <w:t xml:space="preserve"> </w:t>
      </w:r>
      <w:r w:rsidR="00924E34">
        <w:rPr>
          <w:rFonts w:cs="Times New Roman"/>
          <w:szCs w:val="24"/>
        </w:rPr>
        <w:t>Interviews are also difficult, because in many ways know</w:t>
      </w:r>
      <w:r w:rsidR="0051482A">
        <w:rPr>
          <w:rFonts w:cs="Times New Roman"/>
          <w:szCs w:val="24"/>
        </w:rPr>
        <w:t>ledge is passed by listening,</w:t>
      </w:r>
      <w:r w:rsidR="00924E34">
        <w:rPr>
          <w:rFonts w:cs="Times New Roman"/>
          <w:szCs w:val="24"/>
        </w:rPr>
        <w:t xml:space="preserve"> learning,</w:t>
      </w:r>
      <w:r w:rsidR="0051482A">
        <w:rPr>
          <w:rFonts w:cs="Times New Roman"/>
          <w:szCs w:val="24"/>
        </w:rPr>
        <w:t xml:space="preserve"> and experiencing,</w:t>
      </w:r>
      <w:r w:rsidR="00924E34">
        <w:rPr>
          <w:rFonts w:cs="Times New Roman"/>
          <w:szCs w:val="24"/>
        </w:rPr>
        <w:t xml:space="preserve"> not by asking. </w:t>
      </w:r>
      <w:r w:rsidR="00186774">
        <w:rPr>
          <w:rFonts w:cs="Times New Roman"/>
          <w:szCs w:val="24"/>
        </w:rPr>
        <w:t>Instead, individuals convey</w:t>
      </w:r>
      <w:r w:rsidR="00924E34">
        <w:rPr>
          <w:rFonts w:cs="Times New Roman"/>
          <w:szCs w:val="24"/>
        </w:rPr>
        <w:t xml:space="preserve"> concepts that reveal the “big picture,” not in the piecemeal bits and pieces of survey questions. </w:t>
      </w:r>
      <w:r w:rsidR="00186774">
        <w:rPr>
          <w:rFonts w:cs="Times New Roman"/>
          <w:szCs w:val="24"/>
        </w:rPr>
        <w:t>Specifically, t</w:t>
      </w:r>
      <w:r w:rsidR="001350F3">
        <w:rPr>
          <w:rFonts w:cs="Times New Roman"/>
          <w:szCs w:val="24"/>
        </w:rPr>
        <w:t xml:space="preserve">ruthful knowledge about spiritual and emotional perceptions is not communicated in such a clinical manner. </w:t>
      </w:r>
      <w:r w:rsidR="00186774">
        <w:rPr>
          <w:rFonts w:cs="Times New Roman"/>
          <w:szCs w:val="24"/>
        </w:rPr>
        <w:t xml:space="preserve">Research participants </w:t>
      </w:r>
      <w:r w:rsidR="00186774">
        <w:rPr>
          <w:rFonts w:cs="Times New Roman"/>
          <w:szCs w:val="24"/>
        </w:rPr>
        <w:lastRenderedPageBreak/>
        <w:t>explicitly told me</w:t>
      </w:r>
      <w:r w:rsidR="001350F3">
        <w:rPr>
          <w:rFonts w:cs="Times New Roman"/>
          <w:szCs w:val="24"/>
        </w:rPr>
        <w:t xml:space="preserve"> </w:t>
      </w:r>
      <w:r w:rsidR="00924E34">
        <w:rPr>
          <w:rFonts w:cs="Times New Roman"/>
          <w:szCs w:val="24"/>
        </w:rPr>
        <w:t>that surveys and</w:t>
      </w:r>
      <w:r w:rsidR="0051482A">
        <w:rPr>
          <w:rFonts w:cs="Times New Roman"/>
          <w:szCs w:val="24"/>
        </w:rPr>
        <w:t xml:space="preserve"> interviews </w:t>
      </w:r>
      <w:r w:rsidR="00924E34">
        <w:rPr>
          <w:rFonts w:cs="Times New Roman"/>
          <w:szCs w:val="24"/>
        </w:rPr>
        <w:t>would result in silence or in false information. Lack of respect for Native culture, deficiency in understanding knowledge transmission, and absence of appropriate intention does not merit cooperation. Second</w:t>
      </w:r>
      <w:r w:rsidR="00580AAD">
        <w:rPr>
          <w:rFonts w:cs="Times New Roman"/>
          <w:szCs w:val="24"/>
        </w:rPr>
        <w:t>ly, the fact that the research methods are influenced and framed by Western imperialism is not lost on the Indigenous who have experienced the imperialism firsthand, especially the Elders.</w:t>
      </w:r>
      <w:r w:rsidR="00580AAD">
        <w:rPr>
          <w:rStyle w:val="FootnoteReference"/>
          <w:rFonts w:cs="Times New Roman"/>
          <w:szCs w:val="24"/>
        </w:rPr>
        <w:footnoteReference w:id="97"/>
      </w:r>
      <w:r w:rsidR="00316B5B">
        <w:rPr>
          <w:rFonts w:cs="Times New Roman"/>
          <w:szCs w:val="24"/>
        </w:rPr>
        <w:t xml:space="preserve"> This point was mentioned to me numerous times in the</w:t>
      </w:r>
      <w:r w:rsidR="0051482A">
        <w:rPr>
          <w:rFonts w:cs="Times New Roman"/>
          <w:szCs w:val="24"/>
        </w:rPr>
        <w:t xml:space="preserve"> field explicitly concerning the methods that</w:t>
      </w:r>
      <w:r w:rsidR="00316B5B">
        <w:rPr>
          <w:rFonts w:cs="Times New Roman"/>
          <w:szCs w:val="24"/>
        </w:rPr>
        <w:t xml:space="preserve"> the government was </w:t>
      </w:r>
      <w:r w:rsidR="0051482A">
        <w:rPr>
          <w:rFonts w:cs="Times New Roman"/>
          <w:szCs w:val="24"/>
        </w:rPr>
        <w:t>using to gather</w:t>
      </w:r>
      <w:r w:rsidR="00316B5B">
        <w:rPr>
          <w:rFonts w:cs="Times New Roman"/>
          <w:szCs w:val="24"/>
        </w:rPr>
        <w:t xml:space="preserve"> data concerning the residential school abuses.</w:t>
      </w:r>
      <w:r w:rsidR="00316B5B" w:rsidRPr="00316B5B">
        <w:rPr>
          <w:rFonts w:cs="Times New Roman"/>
          <w:szCs w:val="24"/>
        </w:rPr>
        <w:t xml:space="preserve"> </w:t>
      </w:r>
    </w:p>
    <w:p w:rsidR="00580AAD" w:rsidRDefault="00316B5B" w:rsidP="00CE4DE2">
      <w:pPr>
        <w:spacing w:after="0" w:line="480" w:lineRule="auto"/>
        <w:ind w:firstLine="720"/>
        <w:rPr>
          <w:rFonts w:cs="Times New Roman"/>
          <w:szCs w:val="24"/>
        </w:rPr>
      </w:pPr>
      <w:r>
        <w:rPr>
          <w:rFonts w:cs="Times New Roman"/>
          <w:szCs w:val="24"/>
        </w:rPr>
        <w:t>For example, t</w:t>
      </w:r>
      <w:r w:rsidR="00580AAD">
        <w:rPr>
          <w:rFonts w:cs="Times New Roman"/>
          <w:szCs w:val="24"/>
        </w:rPr>
        <w:t>he incompatibility and active resistance to Western knowledge production was experienc</w:t>
      </w:r>
      <w:r>
        <w:rPr>
          <w:rFonts w:cs="Times New Roman"/>
          <w:szCs w:val="24"/>
        </w:rPr>
        <w:t>ed by a non-Indigenous researcher</w:t>
      </w:r>
      <w:r w:rsidR="00580AAD">
        <w:rPr>
          <w:rFonts w:cs="Times New Roman"/>
          <w:szCs w:val="24"/>
        </w:rPr>
        <w:t xml:space="preserve"> attempting to conduct semi-structured interviews. To her frustration, if individuals would agree</w:t>
      </w:r>
      <w:r w:rsidR="0051482A">
        <w:rPr>
          <w:rFonts w:cs="Times New Roman"/>
          <w:szCs w:val="24"/>
        </w:rPr>
        <w:t xml:space="preserve"> to i</w:t>
      </w:r>
      <w:r w:rsidR="00CE4DE2">
        <w:rPr>
          <w:rFonts w:cs="Times New Roman"/>
          <w:szCs w:val="24"/>
        </w:rPr>
        <w:t>nterviews</w:t>
      </w:r>
      <w:r w:rsidR="00580AAD">
        <w:rPr>
          <w:rFonts w:cs="Times New Roman"/>
          <w:szCs w:val="24"/>
        </w:rPr>
        <w:t xml:space="preserve"> then they </w:t>
      </w:r>
      <w:r w:rsidR="00CE4DE2">
        <w:rPr>
          <w:rFonts w:cs="Times New Roman"/>
          <w:szCs w:val="24"/>
        </w:rPr>
        <w:t>often provided no information or</w:t>
      </w:r>
      <w:r w:rsidR="00580AAD">
        <w:rPr>
          <w:rFonts w:cs="Times New Roman"/>
          <w:szCs w:val="24"/>
        </w:rPr>
        <w:t xml:space="preserve"> gave inaccurate informati</w:t>
      </w:r>
      <w:r w:rsidR="00CE4DE2">
        <w:rPr>
          <w:rFonts w:cs="Times New Roman"/>
          <w:szCs w:val="24"/>
        </w:rPr>
        <w:t>on.</w:t>
      </w:r>
      <w:r>
        <w:rPr>
          <w:rFonts w:cs="Times New Roman"/>
          <w:szCs w:val="24"/>
        </w:rPr>
        <w:t xml:space="preserve"> After I discussed with her some </w:t>
      </w:r>
      <w:r w:rsidR="00580AAD">
        <w:rPr>
          <w:rFonts w:cs="Times New Roman"/>
          <w:szCs w:val="24"/>
        </w:rPr>
        <w:t>differences in both knowledge transmission and in cultural norms, she not only experienced bet</w:t>
      </w:r>
      <w:r>
        <w:rPr>
          <w:rFonts w:cs="Times New Roman"/>
          <w:szCs w:val="24"/>
        </w:rPr>
        <w:t xml:space="preserve">ter success, but also was able to interpret the knowledge that </w:t>
      </w:r>
      <w:r w:rsidR="00957E53">
        <w:rPr>
          <w:rFonts w:cs="Times New Roman"/>
          <w:szCs w:val="24"/>
        </w:rPr>
        <w:t>given to her by her participants more</w:t>
      </w:r>
      <w:r w:rsidR="00CE4DE2">
        <w:rPr>
          <w:rFonts w:cs="Times New Roman"/>
          <w:szCs w:val="24"/>
        </w:rPr>
        <w:t xml:space="preserve"> effectively. </w:t>
      </w:r>
      <w:r>
        <w:rPr>
          <w:rFonts w:cs="Times New Roman"/>
          <w:szCs w:val="24"/>
        </w:rPr>
        <w:t>Furthermore, the Likert-type scale, or 1-5 ranking</w:t>
      </w:r>
      <w:r w:rsidR="00CE4DE2">
        <w:rPr>
          <w:rFonts w:cs="Times New Roman"/>
          <w:szCs w:val="24"/>
        </w:rPr>
        <w:t>,</w:t>
      </w:r>
      <w:r>
        <w:rPr>
          <w:rFonts w:cs="Times New Roman"/>
          <w:szCs w:val="24"/>
        </w:rPr>
        <w:t xml:space="preserve"> fo</w:t>
      </w:r>
      <w:r w:rsidR="00CE4DE2">
        <w:rPr>
          <w:rFonts w:cs="Times New Roman"/>
          <w:szCs w:val="24"/>
        </w:rPr>
        <w:t>r responses in survey questions</w:t>
      </w:r>
      <w:r>
        <w:rPr>
          <w:rFonts w:cs="Times New Roman"/>
          <w:szCs w:val="24"/>
        </w:rPr>
        <w:t xml:space="preserve"> was reminiscent of legal documents used to quantify the physical and sexual abuse incurred by survivors.</w:t>
      </w:r>
      <w:r w:rsidR="00CE4DE2">
        <w:rPr>
          <w:rFonts w:cs="Times New Roman"/>
          <w:szCs w:val="24"/>
        </w:rPr>
        <w:t xml:space="preserve"> </w:t>
      </w:r>
      <w:r w:rsidR="00957E53">
        <w:rPr>
          <w:rFonts w:cs="Times New Roman"/>
          <w:szCs w:val="24"/>
        </w:rPr>
        <w:t>Some s</w:t>
      </w:r>
      <w:r>
        <w:rPr>
          <w:rFonts w:cs="Times New Roman"/>
          <w:szCs w:val="24"/>
        </w:rPr>
        <w:t>urvivors</w:t>
      </w:r>
      <w:r w:rsidR="00957E53">
        <w:rPr>
          <w:rFonts w:cs="Times New Roman"/>
          <w:szCs w:val="24"/>
        </w:rPr>
        <w:t xml:space="preserve"> describe these forms as upsetting</w:t>
      </w:r>
      <w:r w:rsidR="00CE4DE2">
        <w:rPr>
          <w:rFonts w:cs="Times New Roman"/>
          <w:szCs w:val="24"/>
        </w:rPr>
        <w:t>, but</w:t>
      </w:r>
      <w:r>
        <w:rPr>
          <w:rFonts w:cs="Times New Roman"/>
          <w:szCs w:val="24"/>
        </w:rPr>
        <w:t xml:space="preserve"> not necessaril</w:t>
      </w:r>
      <w:r w:rsidR="00CE4DE2">
        <w:rPr>
          <w:rFonts w:cs="Times New Roman"/>
          <w:szCs w:val="24"/>
        </w:rPr>
        <w:t>y because of the topic of abuse, albeit a difficult one,</w:t>
      </w:r>
      <w:r>
        <w:rPr>
          <w:rFonts w:cs="Times New Roman"/>
          <w:szCs w:val="24"/>
        </w:rPr>
        <w:t xml:space="preserve"> but because it was clearly not Indigenous</w:t>
      </w:r>
      <w:r w:rsidR="001F5BFB">
        <w:rPr>
          <w:rFonts w:cs="Times New Roman"/>
          <w:szCs w:val="24"/>
        </w:rPr>
        <w:t>, nor was the idea of ranking suffering in such a manner.</w:t>
      </w:r>
      <w:r>
        <w:rPr>
          <w:rFonts w:cs="Times New Roman"/>
          <w:szCs w:val="24"/>
        </w:rPr>
        <w:t xml:space="preserve"> </w:t>
      </w:r>
      <w:r w:rsidR="00957E53">
        <w:rPr>
          <w:rFonts w:cs="Times New Roman"/>
          <w:szCs w:val="24"/>
        </w:rPr>
        <w:t>The surveys</w:t>
      </w:r>
      <w:r w:rsidR="001F5BFB">
        <w:rPr>
          <w:rFonts w:cs="Times New Roman"/>
          <w:szCs w:val="24"/>
        </w:rPr>
        <w:t xml:space="preserve"> instead </w:t>
      </w:r>
      <w:r w:rsidR="00957E53">
        <w:rPr>
          <w:rFonts w:cs="Times New Roman"/>
          <w:szCs w:val="24"/>
        </w:rPr>
        <w:t xml:space="preserve">represented </w:t>
      </w:r>
      <w:r w:rsidR="001F5BFB">
        <w:rPr>
          <w:rFonts w:cs="Times New Roman"/>
          <w:szCs w:val="24"/>
        </w:rPr>
        <w:t xml:space="preserve">a tool of the colonizer and perpetrator of the abuses. </w:t>
      </w:r>
      <w:r>
        <w:rPr>
          <w:rFonts w:cs="Times New Roman"/>
          <w:szCs w:val="24"/>
        </w:rPr>
        <w:t xml:space="preserve">Another colleague also found Likert-scale surveys difficult to use in Uganda because feelings are not quantified in such a manner in </w:t>
      </w:r>
      <w:proofErr w:type="spellStart"/>
      <w:r>
        <w:rPr>
          <w:rFonts w:cs="Times New Roman"/>
          <w:szCs w:val="24"/>
        </w:rPr>
        <w:t>Acholi</w:t>
      </w:r>
      <w:proofErr w:type="spellEnd"/>
      <w:r>
        <w:rPr>
          <w:rFonts w:cs="Times New Roman"/>
          <w:szCs w:val="24"/>
        </w:rPr>
        <w:t xml:space="preserve"> culture.</w:t>
      </w:r>
      <w:r w:rsidR="001F5BFB">
        <w:rPr>
          <w:rFonts w:cs="Times New Roman"/>
          <w:szCs w:val="24"/>
        </w:rPr>
        <w:t xml:space="preserve"> Knowledge is not transmitted in that way.</w:t>
      </w:r>
    </w:p>
    <w:p w:rsidR="00E349A2" w:rsidRDefault="001F5BFB" w:rsidP="008B41F8">
      <w:pPr>
        <w:spacing w:after="0" w:line="480" w:lineRule="auto"/>
        <w:ind w:firstLine="720"/>
        <w:rPr>
          <w:rFonts w:cs="Times New Roman"/>
          <w:noProof/>
          <w:szCs w:val="24"/>
        </w:rPr>
      </w:pPr>
      <w:r>
        <w:rPr>
          <w:rFonts w:cs="Times New Roman"/>
          <w:szCs w:val="24"/>
        </w:rPr>
        <w:lastRenderedPageBreak/>
        <w:t>Instead</w:t>
      </w:r>
      <w:r w:rsidR="003D10FA">
        <w:rPr>
          <w:rFonts w:cs="Times New Roman"/>
          <w:szCs w:val="24"/>
        </w:rPr>
        <w:t xml:space="preserve">, </w:t>
      </w:r>
      <w:r w:rsidR="00957E53">
        <w:rPr>
          <w:rFonts w:cs="Times New Roman"/>
          <w:szCs w:val="24"/>
        </w:rPr>
        <w:t xml:space="preserve">I used </w:t>
      </w:r>
      <w:r w:rsidR="003D10FA">
        <w:rPr>
          <w:rFonts w:cs="Times New Roman"/>
          <w:szCs w:val="24"/>
        </w:rPr>
        <w:t xml:space="preserve">teachings, </w:t>
      </w:r>
      <w:r w:rsidR="00051B9C">
        <w:rPr>
          <w:rFonts w:cs="Times New Roman"/>
          <w:noProof/>
          <w:szCs w:val="24"/>
        </w:rPr>
        <w:t>informal intervi</w:t>
      </w:r>
      <w:r>
        <w:rPr>
          <w:rFonts w:cs="Times New Roman"/>
          <w:noProof/>
          <w:szCs w:val="24"/>
        </w:rPr>
        <w:t>ews,</w:t>
      </w:r>
      <w:r w:rsidR="00051B9C">
        <w:rPr>
          <w:rFonts w:cs="Times New Roman"/>
          <w:noProof/>
          <w:szCs w:val="24"/>
        </w:rPr>
        <w:t xml:space="preserve"> </w:t>
      </w:r>
      <w:r>
        <w:rPr>
          <w:rFonts w:cs="Times New Roman"/>
          <w:noProof/>
          <w:szCs w:val="24"/>
        </w:rPr>
        <w:t>observation</w:t>
      </w:r>
      <w:r w:rsidR="00CE4DE2">
        <w:rPr>
          <w:rFonts w:cs="Times New Roman"/>
          <w:noProof/>
          <w:szCs w:val="24"/>
        </w:rPr>
        <w:t>,</w:t>
      </w:r>
      <w:r>
        <w:rPr>
          <w:rFonts w:cs="Times New Roman"/>
          <w:noProof/>
          <w:szCs w:val="24"/>
        </w:rPr>
        <w:t xml:space="preserve"> </w:t>
      </w:r>
      <w:r w:rsidR="00051B9C">
        <w:rPr>
          <w:rFonts w:cs="Times New Roman"/>
          <w:noProof/>
          <w:szCs w:val="24"/>
        </w:rPr>
        <w:t>and part</w:t>
      </w:r>
      <w:r>
        <w:rPr>
          <w:rFonts w:cs="Times New Roman"/>
          <w:noProof/>
          <w:szCs w:val="24"/>
        </w:rPr>
        <w:t>icipant observation to gather information</w:t>
      </w:r>
      <w:r w:rsidR="00051B9C">
        <w:rPr>
          <w:rFonts w:cs="Times New Roman"/>
          <w:noProof/>
          <w:szCs w:val="24"/>
        </w:rPr>
        <w:t xml:space="preserve">. </w:t>
      </w:r>
      <w:r>
        <w:rPr>
          <w:rFonts w:cs="Times New Roman"/>
          <w:noProof/>
          <w:szCs w:val="24"/>
        </w:rPr>
        <w:t xml:space="preserve">Semi-structured interviews were used when appropriate. Countless impromptu informal interviews occurred daily. </w:t>
      </w:r>
      <w:r w:rsidR="003D10FA">
        <w:rPr>
          <w:rFonts w:cs="Times New Roman"/>
          <w:noProof/>
          <w:szCs w:val="24"/>
        </w:rPr>
        <w:t xml:space="preserve">Less than a week was free from fieldwork </w:t>
      </w:r>
      <w:r w:rsidR="00C47F14">
        <w:rPr>
          <w:rFonts w:cs="Times New Roman"/>
          <w:noProof/>
          <w:szCs w:val="24"/>
        </w:rPr>
        <w:t xml:space="preserve">events, </w:t>
      </w:r>
      <w:r w:rsidR="003D10FA">
        <w:rPr>
          <w:rFonts w:cs="Times New Roman"/>
          <w:noProof/>
          <w:szCs w:val="24"/>
        </w:rPr>
        <w:t>wh</w:t>
      </w:r>
      <w:r w:rsidR="00C47F14">
        <w:rPr>
          <w:rFonts w:cs="Times New Roman"/>
          <w:noProof/>
          <w:szCs w:val="24"/>
        </w:rPr>
        <w:t>ich included</w:t>
      </w:r>
      <w:r w:rsidR="00453354">
        <w:rPr>
          <w:rFonts w:cs="Times New Roman"/>
          <w:noProof/>
          <w:szCs w:val="24"/>
        </w:rPr>
        <w:t xml:space="preserve"> participant observation and observation at</w:t>
      </w:r>
      <w:r w:rsidR="00C47F14">
        <w:rPr>
          <w:rFonts w:cs="Times New Roman"/>
          <w:noProof/>
          <w:szCs w:val="24"/>
        </w:rPr>
        <w:t xml:space="preserve"> th</w:t>
      </w:r>
      <w:r w:rsidR="003D10FA">
        <w:rPr>
          <w:rFonts w:cs="Times New Roman"/>
          <w:noProof/>
          <w:szCs w:val="24"/>
        </w:rPr>
        <w:t xml:space="preserve">e </w:t>
      </w:r>
      <w:r w:rsidR="00C47F14">
        <w:rPr>
          <w:rFonts w:cs="Times New Roman"/>
          <w:noProof/>
          <w:szCs w:val="24"/>
        </w:rPr>
        <w:t xml:space="preserve">Vancouver </w:t>
      </w:r>
      <w:r w:rsidR="003D10FA">
        <w:rPr>
          <w:rFonts w:cs="Times New Roman"/>
          <w:noProof/>
          <w:szCs w:val="24"/>
        </w:rPr>
        <w:t>Missing and Murdered Women Inquiry, TRCC reconciliation events, Hummingbird Mi</w:t>
      </w:r>
      <w:r w:rsidR="00C47F14">
        <w:rPr>
          <w:rFonts w:cs="Times New Roman"/>
          <w:noProof/>
          <w:szCs w:val="24"/>
        </w:rPr>
        <w:t xml:space="preserve">nistries reconciliation events, </w:t>
      </w:r>
      <w:r w:rsidR="00DF65A2">
        <w:rPr>
          <w:rFonts w:cs="Times New Roman"/>
          <w:noProof/>
          <w:szCs w:val="24"/>
        </w:rPr>
        <w:t xml:space="preserve">the </w:t>
      </w:r>
      <w:r w:rsidR="00364DF5">
        <w:t>c̓əsnaʔəm</w:t>
      </w:r>
      <w:r w:rsidR="00C47F14">
        <w:rPr>
          <w:rFonts w:cs="Times New Roman"/>
          <w:noProof/>
          <w:szCs w:val="24"/>
        </w:rPr>
        <w:t xml:space="preserve"> protest, monetary reparation advising meetings,</w:t>
      </w:r>
      <w:r w:rsidR="00EC1269">
        <w:rPr>
          <w:rFonts w:cs="Times New Roman"/>
          <w:noProof/>
          <w:szCs w:val="24"/>
        </w:rPr>
        <w:t xml:space="preserve"> the Butterflies in Spirit</w:t>
      </w:r>
      <w:r w:rsidR="00DF65A2">
        <w:rPr>
          <w:rFonts w:cs="Times New Roman"/>
          <w:noProof/>
          <w:szCs w:val="24"/>
        </w:rPr>
        <w:t xml:space="preserve"> events, Haida language courses,</w:t>
      </w:r>
      <w:r w:rsidR="00453354">
        <w:rPr>
          <w:rFonts w:cs="Times New Roman"/>
          <w:noProof/>
          <w:szCs w:val="24"/>
        </w:rPr>
        <w:t xml:space="preserve"> a youth conference, family nights at the Indian Frienship Centre,</w:t>
      </w:r>
      <w:r w:rsidR="00DF65A2">
        <w:rPr>
          <w:rFonts w:cs="Times New Roman"/>
          <w:noProof/>
          <w:szCs w:val="24"/>
        </w:rPr>
        <w:t xml:space="preserve"> and</w:t>
      </w:r>
      <w:r w:rsidR="00C47F14">
        <w:rPr>
          <w:rFonts w:cs="Times New Roman"/>
          <w:noProof/>
          <w:szCs w:val="24"/>
        </w:rPr>
        <w:t xml:space="preserve"> </w:t>
      </w:r>
      <w:r w:rsidR="00CE4DE2">
        <w:rPr>
          <w:rFonts w:cs="Times New Roman"/>
          <w:noProof/>
          <w:szCs w:val="24"/>
        </w:rPr>
        <w:t xml:space="preserve">meetings </w:t>
      </w:r>
      <w:r w:rsidR="00453354">
        <w:rPr>
          <w:rFonts w:cs="Times New Roman"/>
          <w:noProof/>
          <w:szCs w:val="24"/>
        </w:rPr>
        <w:t xml:space="preserve">at the </w:t>
      </w:r>
      <w:r w:rsidR="00C47F14">
        <w:rPr>
          <w:rFonts w:cs="Times New Roman"/>
          <w:noProof/>
          <w:szCs w:val="24"/>
        </w:rPr>
        <w:t>Indian Residential School Survivor Society (I</w:t>
      </w:r>
      <w:r w:rsidR="00453354">
        <w:rPr>
          <w:rFonts w:cs="Times New Roman"/>
          <w:noProof/>
          <w:szCs w:val="24"/>
        </w:rPr>
        <w:t>RSSS)</w:t>
      </w:r>
      <w:r w:rsidR="00C47F14">
        <w:rPr>
          <w:rFonts w:cs="Times New Roman"/>
          <w:noProof/>
          <w:szCs w:val="24"/>
        </w:rPr>
        <w:t xml:space="preserve">. </w:t>
      </w:r>
    </w:p>
    <w:p w:rsidR="00E349A2" w:rsidRDefault="00E349A2" w:rsidP="008B41F8">
      <w:pPr>
        <w:spacing w:after="0" w:line="480" w:lineRule="auto"/>
        <w:ind w:firstLine="720"/>
        <w:rPr>
          <w:rFonts w:cs="Times New Roman"/>
          <w:szCs w:val="24"/>
        </w:rPr>
      </w:pPr>
      <w:r>
        <w:rPr>
          <w:rFonts w:cs="Times New Roman"/>
          <w:szCs w:val="24"/>
        </w:rPr>
        <w:t xml:space="preserve">The organizations involved were selected for several reasons. </w:t>
      </w:r>
      <w:r w:rsidR="00957E53">
        <w:rPr>
          <w:rFonts w:cs="Times New Roman"/>
          <w:szCs w:val="24"/>
        </w:rPr>
        <w:t>M</w:t>
      </w:r>
      <w:r>
        <w:rPr>
          <w:rFonts w:cs="Times New Roman"/>
          <w:szCs w:val="24"/>
        </w:rPr>
        <w:t xml:space="preserve">embers of the Intertribal Roundtable of Elders who spearheaded the request </w:t>
      </w:r>
      <w:r w:rsidR="00957E53">
        <w:rPr>
          <w:rFonts w:cs="Times New Roman"/>
          <w:szCs w:val="24"/>
        </w:rPr>
        <w:t>for a</w:t>
      </w:r>
      <w:r>
        <w:rPr>
          <w:rFonts w:cs="Times New Roman"/>
          <w:szCs w:val="24"/>
        </w:rPr>
        <w:t xml:space="preserve"> transitional justice framework</w:t>
      </w:r>
      <w:r w:rsidR="00957E53">
        <w:rPr>
          <w:rFonts w:cs="Times New Roman"/>
          <w:szCs w:val="24"/>
        </w:rPr>
        <w:t xml:space="preserve"> also administered the Indian Residential School Survivor Society (IRSSS)</w:t>
      </w:r>
      <w:r>
        <w:rPr>
          <w:rFonts w:cs="Times New Roman"/>
          <w:szCs w:val="24"/>
        </w:rPr>
        <w:t>.</w:t>
      </w:r>
      <w:r w:rsidR="00957E53">
        <w:rPr>
          <w:rFonts w:cs="Times New Roman"/>
          <w:szCs w:val="24"/>
        </w:rPr>
        <w:t xml:space="preserve"> </w:t>
      </w:r>
      <w:r>
        <w:rPr>
          <w:rFonts w:cs="Times New Roman"/>
          <w:szCs w:val="24"/>
        </w:rPr>
        <w:t xml:space="preserve">Both groups could answer questions concerning the needs of community members, </w:t>
      </w:r>
      <w:r w:rsidR="00957E53">
        <w:rPr>
          <w:rFonts w:cs="Times New Roman"/>
          <w:szCs w:val="24"/>
        </w:rPr>
        <w:t xml:space="preserve">the </w:t>
      </w:r>
      <w:r>
        <w:rPr>
          <w:rFonts w:cs="Times New Roman"/>
          <w:szCs w:val="24"/>
        </w:rPr>
        <w:t>expectations of transitional justice</w:t>
      </w:r>
      <w:r w:rsidR="00957E53">
        <w:rPr>
          <w:rFonts w:cs="Times New Roman"/>
          <w:szCs w:val="24"/>
        </w:rPr>
        <w:t>,</w:t>
      </w:r>
      <w:r>
        <w:rPr>
          <w:rFonts w:cs="Times New Roman"/>
          <w:szCs w:val="24"/>
        </w:rPr>
        <w:t xml:space="preserve"> </w:t>
      </w:r>
      <w:r w:rsidR="00957E53">
        <w:rPr>
          <w:rFonts w:cs="Times New Roman"/>
          <w:szCs w:val="24"/>
        </w:rPr>
        <w:t>the difference between</w:t>
      </w:r>
      <w:r>
        <w:rPr>
          <w:rFonts w:cs="Times New Roman"/>
          <w:szCs w:val="24"/>
        </w:rPr>
        <w:t xml:space="preserve"> expectations </w:t>
      </w:r>
      <w:r w:rsidR="00957E53">
        <w:rPr>
          <w:rFonts w:cs="Times New Roman"/>
          <w:szCs w:val="24"/>
        </w:rPr>
        <w:t xml:space="preserve">and </w:t>
      </w:r>
      <w:r>
        <w:rPr>
          <w:rFonts w:cs="Times New Roman"/>
          <w:szCs w:val="24"/>
        </w:rPr>
        <w:t xml:space="preserve">reality, and </w:t>
      </w:r>
      <w:r w:rsidR="00957E53">
        <w:rPr>
          <w:rFonts w:cs="Times New Roman"/>
          <w:szCs w:val="24"/>
        </w:rPr>
        <w:t xml:space="preserve">the various </w:t>
      </w:r>
      <w:r>
        <w:rPr>
          <w:rFonts w:cs="Times New Roman"/>
          <w:szCs w:val="24"/>
        </w:rPr>
        <w:t>understandings of justice and reconciliation in the Indigenous communities in the Vancouver/Lower BC area.  Furthermore,</w:t>
      </w:r>
      <w:r w:rsidR="00957E53">
        <w:rPr>
          <w:rFonts w:cs="Times New Roman"/>
          <w:szCs w:val="24"/>
        </w:rPr>
        <w:t xml:space="preserve"> </w:t>
      </w:r>
      <w:r>
        <w:rPr>
          <w:rFonts w:cs="Times New Roman"/>
          <w:szCs w:val="24"/>
        </w:rPr>
        <w:t>a</w:t>
      </w:r>
      <w:r w:rsidR="00957E53">
        <w:rPr>
          <w:rFonts w:cs="Times New Roman"/>
          <w:szCs w:val="24"/>
        </w:rPr>
        <w:t>s a</w:t>
      </w:r>
      <w:r>
        <w:rPr>
          <w:rFonts w:cs="Times New Roman"/>
          <w:szCs w:val="24"/>
        </w:rPr>
        <w:t xml:space="preserve"> community-driven, non-profit, Indigenous-administered organization</w:t>
      </w:r>
      <w:r w:rsidR="00957E53">
        <w:rPr>
          <w:rFonts w:cs="Times New Roman"/>
          <w:szCs w:val="24"/>
        </w:rPr>
        <w:t>, the IRSSS</w:t>
      </w:r>
      <w:r>
        <w:rPr>
          <w:rFonts w:cs="Times New Roman"/>
          <w:szCs w:val="24"/>
        </w:rPr>
        <w:t xml:space="preserve"> provided insight into how Indigenous measures differ from government objectives. The TRCC included Indigenous advisors, commissioners, researchers, and anthropologists/archaeologist</w:t>
      </w:r>
      <w:r w:rsidR="005965AD">
        <w:rPr>
          <w:rFonts w:cs="Times New Roman"/>
          <w:szCs w:val="24"/>
        </w:rPr>
        <w:t>s</w:t>
      </w:r>
      <w:r>
        <w:rPr>
          <w:rFonts w:cs="Times New Roman"/>
          <w:szCs w:val="24"/>
        </w:rPr>
        <w:t xml:space="preserve">, allowing for identification of facilitator goals; understandings of TRCC goals, perceptions of justice and reconciliation; and </w:t>
      </w:r>
      <w:r w:rsidR="00957E53">
        <w:rPr>
          <w:rFonts w:cs="Times New Roman"/>
          <w:szCs w:val="24"/>
        </w:rPr>
        <w:t xml:space="preserve">knowledge of </w:t>
      </w:r>
      <w:r>
        <w:rPr>
          <w:rFonts w:cs="Times New Roman"/>
          <w:szCs w:val="24"/>
        </w:rPr>
        <w:t>TRCC action taken. The</w:t>
      </w:r>
      <w:r w:rsidR="00957E53">
        <w:rPr>
          <w:rFonts w:cs="Times New Roman"/>
          <w:szCs w:val="24"/>
        </w:rPr>
        <w:t xml:space="preserve"> research intended </w:t>
      </w:r>
      <w:r>
        <w:rPr>
          <w:rFonts w:cs="Times New Roman"/>
          <w:szCs w:val="24"/>
        </w:rPr>
        <w:t xml:space="preserve">to include members of the Missing Children Project, which is tasked with compiling information related to missing children and unmarked graves.  The Missing Children Project’s mandate and the involvement of its staff lend specific insight into two components of transitional justice: TRCs and grave excavation. </w:t>
      </w:r>
    </w:p>
    <w:p w:rsidR="00E349A2" w:rsidRDefault="00E349A2" w:rsidP="008B41F8">
      <w:pPr>
        <w:spacing w:after="0" w:line="480" w:lineRule="auto"/>
        <w:ind w:firstLine="720"/>
        <w:rPr>
          <w:rFonts w:cs="Times New Roman"/>
          <w:szCs w:val="24"/>
        </w:rPr>
      </w:pPr>
      <w:r>
        <w:rPr>
          <w:rFonts w:cs="Times New Roman"/>
          <w:szCs w:val="24"/>
        </w:rPr>
        <w:lastRenderedPageBreak/>
        <w:t>Hummingbird Ministries is an Indigenous-administered, Christian organization participating in the transitional justice process in coordination with non-Indigenous Church-affiliates</w:t>
      </w:r>
      <w:r w:rsidR="00EC1269">
        <w:rPr>
          <w:rFonts w:cs="Times New Roman"/>
          <w:szCs w:val="24"/>
        </w:rPr>
        <w:t>.  Their events and input</w:t>
      </w:r>
      <w:r>
        <w:rPr>
          <w:rFonts w:cs="Times New Roman"/>
          <w:szCs w:val="24"/>
        </w:rPr>
        <w:t xml:space="preserve"> allow </w:t>
      </w:r>
      <w:r w:rsidR="00364DF5">
        <w:rPr>
          <w:rFonts w:cs="Times New Roman"/>
          <w:szCs w:val="24"/>
        </w:rPr>
        <w:t>c</w:t>
      </w:r>
      <w:r>
        <w:rPr>
          <w:rFonts w:cs="Times New Roman"/>
          <w:szCs w:val="24"/>
        </w:rPr>
        <w:t>hurch involvement and goals to be represented in the research presented here and compared to that of the greate</w:t>
      </w:r>
      <w:r w:rsidR="00EC1269">
        <w:rPr>
          <w:rFonts w:cs="Times New Roman"/>
          <w:szCs w:val="24"/>
        </w:rPr>
        <w:t>r Indigenous community,</w:t>
      </w:r>
      <w:r>
        <w:rPr>
          <w:rFonts w:cs="Times New Roman"/>
          <w:szCs w:val="24"/>
        </w:rPr>
        <w:t xml:space="preserve"> facilitators</w:t>
      </w:r>
      <w:r w:rsidR="00EC1269">
        <w:rPr>
          <w:rFonts w:cs="Times New Roman"/>
          <w:szCs w:val="24"/>
        </w:rPr>
        <w:t xml:space="preserve">, and government </w:t>
      </w:r>
      <w:r w:rsidR="00364DF5">
        <w:rPr>
          <w:rFonts w:cs="Times New Roman"/>
          <w:szCs w:val="24"/>
        </w:rPr>
        <w:t>directives</w:t>
      </w:r>
      <w:r w:rsidR="00EC1269">
        <w:rPr>
          <w:rFonts w:cs="Times New Roman"/>
          <w:szCs w:val="24"/>
        </w:rPr>
        <w:t>. Finally, t</w:t>
      </w:r>
      <w:r>
        <w:rPr>
          <w:rFonts w:cs="Times New Roman"/>
          <w:szCs w:val="24"/>
        </w:rPr>
        <w:t>he Indian Friendship Centers are cultural centers for Indigenous people and also house e</w:t>
      </w:r>
      <w:r w:rsidR="00EC1269">
        <w:rPr>
          <w:rFonts w:cs="Times New Roman"/>
          <w:szCs w:val="24"/>
        </w:rPr>
        <w:t xml:space="preserve">vents </w:t>
      </w:r>
      <w:r w:rsidR="00364DF5">
        <w:rPr>
          <w:rFonts w:cs="Times New Roman"/>
          <w:szCs w:val="24"/>
        </w:rPr>
        <w:t xml:space="preserve">related to </w:t>
      </w:r>
      <w:r w:rsidR="00EC1269">
        <w:rPr>
          <w:rFonts w:cs="Times New Roman"/>
          <w:szCs w:val="24"/>
        </w:rPr>
        <w:t xml:space="preserve">transitional justice (i.e. reconciliation) in Canada. </w:t>
      </w:r>
      <w:r>
        <w:rPr>
          <w:rFonts w:cs="Times New Roman"/>
          <w:szCs w:val="24"/>
        </w:rPr>
        <w:t xml:space="preserve">Finally, though not part of an organization, independent assessment lawyers, guiding the reparations processes, have been identified and agreed to participate in my research.  </w:t>
      </w:r>
    </w:p>
    <w:p w:rsidR="003D10FA" w:rsidRDefault="00C47F14" w:rsidP="008B41F8">
      <w:pPr>
        <w:spacing w:after="0" w:line="480" w:lineRule="auto"/>
        <w:ind w:firstLine="720"/>
        <w:rPr>
          <w:rFonts w:cs="Times New Roman"/>
          <w:noProof/>
          <w:szCs w:val="24"/>
        </w:rPr>
      </w:pPr>
      <w:r>
        <w:rPr>
          <w:rFonts w:cs="Times New Roman"/>
          <w:noProof/>
          <w:szCs w:val="24"/>
        </w:rPr>
        <w:t xml:space="preserve">Semi-structured interviews included that of two Independent Assessment Process (IAP) lawyers who represented the government in the hearings for monetary compensation of survivors of sexual and physical abuse, an employee of child and welfare services, four employees of the IRSSS, a truth commissioner for the TRCC, about ten Indigenous community leaders, a minister focusing on reconciliation events, four employees or former employees of the TRCC, and two Indigenous members of the media. Countless informal interviews occurred at each event I attended, including the </w:t>
      </w:r>
      <w:r w:rsidR="00364DF5">
        <w:t>c̓əsnaʔəm</w:t>
      </w:r>
      <w:r>
        <w:rPr>
          <w:rFonts w:cs="Times New Roman"/>
          <w:noProof/>
          <w:szCs w:val="24"/>
        </w:rPr>
        <w:t xml:space="preserve"> protest that lasted the entire summer</w:t>
      </w:r>
      <w:r w:rsidR="00364DF5">
        <w:rPr>
          <w:rFonts w:cs="Times New Roman"/>
          <w:noProof/>
          <w:szCs w:val="24"/>
        </w:rPr>
        <w:t xml:space="preserve">, hosting </w:t>
      </w:r>
      <w:r w:rsidR="00DF65A2">
        <w:rPr>
          <w:rFonts w:cs="Times New Roman"/>
          <w:noProof/>
          <w:szCs w:val="24"/>
        </w:rPr>
        <w:t xml:space="preserve">a continuous flow of Indigenous community members and leaders from both the United States and Canada. Every event also had spoken sessions in which people volunteered their opinions and perspectives about almost every aspect of the transitional justice process, and I noted feedback from these as well. </w:t>
      </w:r>
      <w:r>
        <w:rPr>
          <w:rFonts w:cs="Times New Roman"/>
          <w:noProof/>
          <w:szCs w:val="24"/>
        </w:rPr>
        <w:t xml:space="preserve">   </w:t>
      </w:r>
    </w:p>
    <w:p w:rsidR="00051B9C" w:rsidRDefault="00051B9C" w:rsidP="008B41F8">
      <w:pPr>
        <w:spacing w:after="0" w:line="480" w:lineRule="auto"/>
        <w:ind w:firstLine="720"/>
        <w:rPr>
          <w:rFonts w:cs="Times New Roman"/>
          <w:noProof/>
          <w:szCs w:val="24"/>
        </w:rPr>
      </w:pPr>
      <w:r>
        <w:rPr>
          <w:rFonts w:cs="Times New Roman"/>
          <w:noProof/>
          <w:szCs w:val="24"/>
        </w:rPr>
        <w:t>Interestingly, I found that stakeholders had varying opinions of the effectiveness of the transitional justice process regardless of whether or not they attended Indian Residential Schools. I</w:t>
      </w:r>
      <w:r w:rsidR="00364DF5">
        <w:rPr>
          <w:rFonts w:cs="Times New Roman"/>
          <w:noProof/>
          <w:szCs w:val="24"/>
        </w:rPr>
        <w:t>nitially, I focused</w:t>
      </w:r>
      <w:r>
        <w:rPr>
          <w:rFonts w:cs="Times New Roman"/>
          <w:noProof/>
          <w:szCs w:val="24"/>
        </w:rPr>
        <w:t xml:space="preserve"> on IRS survivors, but I quickly realized that there were effects of the IRS </w:t>
      </w:r>
      <w:r>
        <w:rPr>
          <w:rFonts w:cs="Times New Roman"/>
          <w:noProof/>
          <w:szCs w:val="24"/>
        </w:rPr>
        <w:lastRenderedPageBreak/>
        <w:t xml:space="preserve">system that extended beyond former students. The </w:t>
      </w:r>
      <w:r w:rsidR="00DF65A2">
        <w:rPr>
          <w:rFonts w:cs="Times New Roman"/>
          <w:noProof/>
          <w:szCs w:val="24"/>
        </w:rPr>
        <w:t xml:space="preserve">forced assimilation and </w:t>
      </w:r>
      <w:r>
        <w:rPr>
          <w:rFonts w:cs="Times New Roman"/>
          <w:noProof/>
          <w:szCs w:val="24"/>
        </w:rPr>
        <w:t>abuse</w:t>
      </w:r>
      <w:r w:rsidR="00DF65A2">
        <w:rPr>
          <w:rFonts w:cs="Times New Roman"/>
          <w:noProof/>
          <w:szCs w:val="24"/>
        </w:rPr>
        <w:t>s</w:t>
      </w:r>
      <w:r>
        <w:rPr>
          <w:rFonts w:cs="Times New Roman"/>
          <w:noProof/>
          <w:szCs w:val="24"/>
        </w:rPr>
        <w:t xml:space="preserve"> affected all members of the First Nations, Metis, and Inuit communities. </w:t>
      </w:r>
    </w:p>
    <w:p w:rsidR="00051B9C" w:rsidRDefault="00453354" w:rsidP="008B41F8">
      <w:pPr>
        <w:spacing w:after="0" w:line="480" w:lineRule="auto"/>
        <w:ind w:firstLine="720"/>
        <w:rPr>
          <w:rFonts w:cs="Times New Roman"/>
          <w:szCs w:val="24"/>
        </w:rPr>
      </w:pPr>
      <w:r>
        <w:rPr>
          <w:rFonts w:cs="Times New Roman"/>
          <w:noProof/>
          <w:szCs w:val="24"/>
        </w:rPr>
        <w:t>Preliminary</w:t>
      </w:r>
      <w:r w:rsidR="00051B9C">
        <w:rPr>
          <w:rFonts w:cs="Times New Roman"/>
          <w:noProof/>
          <w:szCs w:val="24"/>
        </w:rPr>
        <w:t xml:space="preserve"> findings suggested that perceived “success” of the transitional justice process and its fundamental tools related to several factors: differing goal expectations of actors;  appearance (or lack thereof) of government acknowledgement of responsibility for current human rights-related issues such as continued structural violence against Indigenous peoples; government recognition of responsibility for structural inequality in terms of access to land and resources; negative impacts of the transitional justice process on Indigenous participants (</w:t>
      </w:r>
      <w:r w:rsidR="00353083">
        <w:rPr>
          <w:rFonts w:cs="Times New Roman"/>
          <w:noProof/>
          <w:szCs w:val="24"/>
        </w:rPr>
        <w:t>e.g.</w:t>
      </w:r>
      <w:r w:rsidR="00051B9C">
        <w:rPr>
          <w:rFonts w:cs="Times New Roman"/>
          <w:noProof/>
          <w:szCs w:val="24"/>
        </w:rPr>
        <w:t xml:space="preserve"> retraumatization, increased suicide rates); and a shared sense that the components of justice and reconciliation were modeled after a Euro-Canadian tradition and therefore lacked cultural specificity for Indigenous peoples.</w:t>
      </w:r>
    </w:p>
    <w:p w:rsidR="00051B9C" w:rsidRDefault="00453354"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E</w:t>
      </w:r>
      <w:r w:rsidR="00051B9C">
        <w:rPr>
          <w:rFonts w:cs="Times New Roman"/>
          <w:noProof/>
          <w:szCs w:val="24"/>
        </w:rPr>
        <w:t>xpectations of the transitional justi</w:t>
      </w:r>
      <w:r>
        <w:rPr>
          <w:rFonts w:cs="Times New Roman"/>
          <w:noProof/>
          <w:szCs w:val="24"/>
        </w:rPr>
        <w:t xml:space="preserve">ce process varied </w:t>
      </w:r>
      <w:r w:rsidR="00051B9C">
        <w:rPr>
          <w:rFonts w:cs="Times New Roman"/>
          <w:noProof/>
          <w:szCs w:val="24"/>
        </w:rPr>
        <w:t>among different Native groups.  For example, the First Nations Elders Roundtable had a clear vision of an investigative commission that exerted judicial power, an independent commission of inquiry for the missing children of the Residential Schools, full excavation and repatriation of the remains of children buried at residential schools, and weekly, local reconciliation events hosted by Native TRCC commissioners. These expectations differ significantly from the current transitional just</w:t>
      </w:r>
      <w:r>
        <w:rPr>
          <w:rFonts w:cs="Times New Roman"/>
          <w:noProof/>
          <w:szCs w:val="24"/>
        </w:rPr>
        <w:t>ice framework.  I</w:t>
      </w:r>
      <w:r w:rsidR="00051B9C">
        <w:rPr>
          <w:rFonts w:cs="Times New Roman"/>
          <w:noProof/>
          <w:szCs w:val="24"/>
        </w:rPr>
        <w:t>n con</w:t>
      </w:r>
      <w:r>
        <w:rPr>
          <w:rFonts w:cs="Times New Roman"/>
          <w:noProof/>
          <w:szCs w:val="24"/>
        </w:rPr>
        <w:t>trast to the desires of tribal Elders, a number of Westernized</w:t>
      </w:r>
      <w:r w:rsidR="00051B9C">
        <w:rPr>
          <w:rFonts w:cs="Times New Roman"/>
          <w:noProof/>
          <w:szCs w:val="24"/>
        </w:rPr>
        <w:t xml:space="preserve"> academically-oriented I</w:t>
      </w:r>
      <w:r>
        <w:rPr>
          <w:rFonts w:cs="Times New Roman"/>
          <w:noProof/>
          <w:szCs w:val="24"/>
        </w:rPr>
        <w:t>ndigenous people did find the transitional justice</w:t>
      </w:r>
      <w:r w:rsidR="00051B9C">
        <w:rPr>
          <w:rFonts w:cs="Times New Roman"/>
          <w:noProof/>
          <w:szCs w:val="24"/>
        </w:rPr>
        <w:t xml:space="preserve"> initiatives appropriate. </w:t>
      </w:r>
      <w:r w:rsidR="00364DF5">
        <w:rPr>
          <w:rFonts w:cs="Times New Roman"/>
          <w:noProof/>
          <w:szCs w:val="24"/>
        </w:rPr>
        <w:t>D</w:t>
      </w:r>
      <w:r w:rsidR="00051B9C">
        <w:rPr>
          <w:rFonts w:cs="Times New Roman"/>
          <w:noProof/>
          <w:szCs w:val="24"/>
        </w:rPr>
        <w:t>isconcerting</w:t>
      </w:r>
      <w:r w:rsidR="00364DF5">
        <w:rPr>
          <w:rFonts w:cs="Times New Roman"/>
          <w:noProof/>
          <w:szCs w:val="24"/>
        </w:rPr>
        <w:t>ly,</w:t>
      </w:r>
      <w:r w:rsidR="00051B9C">
        <w:rPr>
          <w:rFonts w:cs="Times New Roman"/>
          <w:noProof/>
          <w:szCs w:val="24"/>
        </w:rPr>
        <w:t xml:space="preserve"> a large number of Indigenous people were unaware of the TRCC, the possibility of grave excavation, or the possibility of memorialization</w:t>
      </w:r>
      <w:r>
        <w:rPr>
          <w:rFonts w:cs="Times New Roman"/>
          <w:noProof/>
          <w:szCs w:val="24"/>
        </w:rPr>
        <w:t xml:space="preserve"> projects.</w:t>
      </w:r>
      <w:r w:rsidR="00051B9C">
        <w:rPr>
          <w:rFonts w:cs="Times New Roman"/>
          <w:noProof/>
          <w:szCs w:val="24"/>
        </w:rPr>
        <w:t xml:space="preserve"> </w:t>
      </w:r>
      <w:r w:rsidR="00364DF5">
        <w:rPr>
          <w:rFonts w:cs="Times New Roman"/>
          <w:noProof/>
          <w:szCs w:val="24"/>
        </w:rPr>
        <w:t>Moreover, ov</w:t>
      </w:r>
      <w:r w:rsidR="00051B9C">
        <w:rPr>
          <w:rFonts w:cs="Times New Roman"/>
          <w:noProof/>
          <w:szCs w:val="24"/>
        </w:rPr>
        <w:t xml:space="preserve">erall, among Indigenous community leaders </w:t>
      </w:r>
      <w:r w:rsidR="00F02B52">
        <w:rPr>
          <w:rFonts w:cs="Times New Roman"/>
          <w:noProof/>
          <w:szCs w:val="24"/>
        </w:rPr>
        <w:t>expected</w:t>
      </w:r>
      <w:r w:rsidR="00051B9C">
        <w:rPr>
          <w:rFonts w:cs="Times New Roman"/>
          <w:noProof/>
          <w:szCs w:val="24"/>
        </w:rPr>
        <w:t xml:space="preserve"> non-Indigenous Canadians </w:t>
      </w:r>
      <w:r w:rsidR="00F02B52">
        <w:rPr>
          <w:rFonts w:cs="Times New Roman"/>
          <w:noProof/>
          <w:szCs w:val="24"/>
        </w:rPr>
        <w:t>to</w:t>
      </w:r>
      <w:r w:rsidR="00051B9C">
        <w:rPr>
          <w:rFonts w:cs="Times New Roman"/>
          <w:noProof/>
          <w:szCs w:val="24"/>
        </w:rPr>
        <w:t xml:space="preserve"> participat</w:t>
      </w:r>
      <w:r w:rsidR="00F02B52">
        <w:rPr>
          <w:rFonts w:cs="Times New Roman"/>
          <w:noProof/>
          <w:szCs w:val="24"/>
        </w:rPr>
        <w:t>e</w:t>
      </w:r>
      <w:r w:rsidR="00051B9C">
        <w:rPr>
          <w:rFonts w:cs="Times New Roman"/>
          <w:noProof/>
          <w:szCs w:val="24"/>
        </w:rPr>
        <w:t xml:space="preserve"> intensively, as </w:t>
      </w:r>
      <w:r w:rsidR="00F02B52">
        <w:rPr>
          <w:rFonts w:cs="Times New Roman"/>
          <w:noProof/>
          <w:szCs w:val="24"/>
        </w:rPr>
        <w:t xml:space="preserve">well as </w:t>
      </w:r>
      <w:r w:rsidR="00051B9C">
        <w:rPr>
          <w:rFonts w:cs="Times New Roman"/>
          <w:noProof/>
          <w:szCs w:val="24"/>
        </w:rPr>
        <w:t xml:space="preserve">the churches that shared responsibility for the operation of the residential schools. In </w:t>
      </w:r>
      <w:r w:rsidR="00051B9C">
        <w:rPr>
          <w:rFonts w:cs="Times New Roman"/>
          <w:noProof/>
          <w:szCs w:val="24"/>
        </w:rPr>
        <w:lastRenderedPageBreak/>
        <w:t xml:space="preserve">reality, these initial studies </w:t>
      </w:r>
      <w:r w:rsidR="00F02B52">
        <w:rPr>
          <w:rFonts w:cs="Times New Roman"/>
          <w:noProof/>
          <w:szCs w:val="24"/>
        </w:rPr>
        <w:t>revealed</w:t>
      </w:r>
      <w:r w:rsidR="00051B9C">
        <w:rPr>
          <w:rFonts w:cs="Times New Roman"/>
          <w:noProof/>
          <w:szCs w:val="24"/>
        </w:rPr>
        <w:t xml:space="preserve"> profound feelings of injustice (rather than justice) and little participation by Euro-Canadians. Of the offending churches, those participating do so in a manner undetected by many survivors, giving the appearance of their absence from the reconciliation efforts. The Catholic church’s actual resistence to participation</w:t>
      </w:r>
      <w:r w:rsidR="00F02B52">
        <w:rPr>
          <w:rFonts w:cs="Times New Roman"/>
          <w:noProof/>
          <w:szCs w:val="24"/>
        </w:rPr>
        <w:t xml:space="preserve"> further propogates the image of uncooperative churches</w:t>
      </w:r>
      <w:r w:rsidR="00051B9C">
        <w:rPr>
          <w:rFonts w:cs="Times New Roman"/>
          <w:noProof/>
          <w:szCs w:val="24"/>
        </w:rPr>
        <w:t xml:space="preserve">. </w:t>
      </w:r>
    </w:p>
    <w:p w:rsidR="00A82D48" w:rsidRDefault="00051B9C" w:rsidP="008B41F8">
      <w:pPr>
        <w:tabs>
          <w:tab w:val="left" w:pos="360"/>
        </w:tabs>
        <w:spacing w:after="0" w:line="480" w:lineRule="auto"/>
        <w:rPr>
          <w:rFonts w:cs="Times New Roman"/>
          <w:noProof/>
          <w:szCs w:val="24"/>
        </w:rPr>
      </w:pPr>
      <w:r>
        <w:rPr>
          <w:rFonts w:cs="Times New Roman"/>
          <w:noProof/>
          <w:szCs w:val="24"/>
        </w:rPr>
        <w:tab/>
      </w:r>
      <w:r>
        <w:rPr>
          <w:rFonts w:cs="Times New Roman"/>
          <w:noProof/>
          <w:szCs w:val="24"/>
        </w:rPr>
        <w:tab/>
        <w:t>Additionally, expectations of “reconciliation” var</w:t>
      </w:r>
      <w:r w:rsidR="00F02B52">
        <w:rPr>
          <w:rFonts w:cs="Times New Roman"/>
          <w:noProof/>
          <w:szCs w:val="24"/>
        </w:rPr>
        <w:t>y</w:t>
      </w:r>
      <w:r>
        <w:rPr>
          <w:rFonts w:cs="Times New Roman"/>
          <w:noProof/>
          <w:szCs w:val="24"/>
        </w:rPr>
        <w:t xml:space="preserve"> between Indigenous and non-Indigenous peoples. For example, the majority of non-Indigenous Canadians whom I encountered self-admittedly knew very little about </w:t>
      </w:r>
      <w:r w:rsidR="00F02B52">
        <w:rPr>
          <w:rFonts w:cs="Times New Roman"/>
          <w:noProof/>
          <w:szCs w:val="24"/>
        </w:rPr>
        <w:t xml:space="preserve">Indigenous-related sociopolitical issues, </w:t>
      </w:r>
      <w:r>
        <w:rPr>
          <w:rFonts w:cs="Times New Roman"/>
          <w:noProof/>
          <w:szCs w:val="24"/>
        </w:rPr>
        <w:t>history, culture, and the settling of Canada, all of which a</w:t>
      </w:r>
      <w:r w:rsidR="00F02B52">
        <w:rPr>
          <w:rFonts w:cs="Times New Roman"/>
          <w:noProof/>
          <w:szCs w:val="24"/>
        </w:rPr>
        <w:t>ffect</w:t>
      </w:r>
      <w:r>
        <w:rPr>
          <w:rFonts w:cs="Times New Roman"/>
          <w:noProof/>
          <w:szCs w:val="24"/>
        </w:rPr>
        <w:t xml:space="preserve"> Indigenous and non-Indigenous relations</w:t>
      </w:r>
      <w:r w:rsidR="00F02B52">
        <w:rPr>
          <w:rFonts w:cs="Times New Roman"/>
          <w:noProof/>
          <w:szCs w:val="24"/>
        </w:rPr>
        <w:t>. C</w:t>
      </w:r>
      <w:r>
        <w:rPr>
          <w:rFonts w:cs="Times New Roman"/>
          <w:noProof/>
          <w:szCs w:val="24"/>
        </w:rPr>
        <w:t>hurch-administered reconciliation initiatives</w:t>
      </w:r>
      <w:r w:rsidR="00F02B52">
        <w:rPr>
          <w:rFonts w:cs="Times New Roman"/>
          <w:noProof/>
          <w:szCs w:val="24"/>
        </w:rPr>
        <w:t xml:space="preserve"> also reflected a lack of awareness as numerous </w:t>
      </w:r>
      <w:r>
        <w:rPr>
          <w:rFonts w:cs="Times New Roman"/>
          <w:noProof/>
          <w:szCs w:val="24"/>
        </w:rPr>
        <w:t xml:space="preserve">Christian church members were unaware of the repression of Native spirituality (i.e. daily discrimination; residential school religious indoctrination; federal bans on Native ceremonies such as Smokehouse, Sundance, Potlatch). This lack of public knowledge </w:t>
      </w:r>
      <w:r w:rsidR="00F02B52">
        <w:rPr>
          <w:rFonts w:cs="Times New Roman"/>
          <w:noProof/>
          <w:szCs w:val="24"/>
        </w:rPr>
        <w:t>poses problems</w:t>
      </w:r>
      <w:r>
        <w:rPr>
          <w:rFonts w:cs="Times New Roman"/>
          <w:noProof/>
          <w:szCs w:val="24"/>
        </w:rPr>
        <w:t xml:space="preserve"> because Indigenous people voiced that knowledge of their history was imperative for reconciliation and the elimination of discrimination and structural violence. These findings corroborate with the TRCC Interim Report which states that education of  the settler society concerning First Nations, Metis, and Inuit culture, history, and oppression, </w:t>
      </w:r>
      <w:r w:rsidR="00F02B52">
        <w:rPr>
          <w:rFonts w:cs="Times New Roman"/>
          <w:noProof/>
          <w:szCs w:val="24"/>
        </w:rPr>
        <w:t>remains</w:t>
      </w:r>
      <w:r>
        <w:rPr>
          <w:rFonts w:cs="Times New Roman"/>
          <w:noProof/>
          <w:szCs w:val="24"/>
        </w:rPr>
        <w:t xml:space="preserve"> essential to the transtional justice process. However, only in September of 2012 has any mention of Indian Residential School history and socio-cultural impacts on Indigenous people been introduced into primary and secondary education</w:t>
      </w:r>
      <w:r w:rsidR="00F02B52">
        <w:rPr>
          <w:rFonts w:cs="Times New Roman"/>
          <w:noProof/>
          <w:szCs w:val="24"/>
        </w:rPr>
        <w:t>, and only</w:t>
      </w:r>
      <w:r>
        <w:rPr>
          <w:rFonts w:cs="Times New Roman"/>
          <w:noProof/>
          <w:szCs w:val="24"/>
        </w:rPr>
        <w:t xml:space="preserve"> in select regions of Canada. In addition, a large immigrant population</w:t>
      </w:r>
      <w:r w:rsidR="00353083">
        <w:rPr>
          <w:rFonts w:cs="Times New Roman"/>
          <w:noProof/>
          <w:szCs w:val="24"/>
        </w:rPr>
        <w:t xml:space="preserve"> resides in Vancouver</w:t>
      </w:r>
      <w:r>
        <w:rPr>
          <w:rFonts w:cs="Times New Roman"/>
          <w:noProof/>
          <w:szCs w:val="24"/>
        </w:rPr>
        <w:t>, and the citizenship test</w:t>
      </w:r>
      <w:r w:rsidR="00353083">
        <w:rPr>
          <w:rFonts w:cs="Times New Roman"/>
          <w:noProof/>
          <w:szCs w:val="24"/>
        </w:rPr>
        <w:t xml:space="preserve"> does not require knowledge of residential schools or government-direct</w:t>
      </w:r>
      <w:r w:rsidR="00677274">
        <w:rPr>
          <w:rFonts w:cs="Times New Roman"/>
          <w:noProof/>
          <w:szCs w:val="24"/>
        </w:rPr>
        <w:t>ed</w:t>
      </w:r>
      <w:r w:rsidR="00353083">
        <w:rPr>
          <w:rFonts w:cs="Times New Roman"/>
          <w:noProof/>
          <w:szCs w:val="24"/>
        </w:rPr>
        <w:t xml:space="preserve"> assimilatory efforts</w:t>
      </w:r>
      <w:r>
        <w:rPr>
          <w:rFonts w:cs="Times New Roman"/>
          <w:noProof/>
          <w:szCs w:val="24"/>
        </w:rPr>
        <w:t xml:space="preserve">; information understood by many Indigenous people to be vital </w:t>
      </w:r>
      <w:r w:rsidR="00677274">
        <w:rPr>
          <w:rFonts w:cs="Times New Roman"/>
          <w:noProof/>
          <w:szCs w:val="24"/>
        </w:rPr>
        <w:t>to achieving</w:t>
      </w:r>
      <w:r>
        <w:rPr>
          <w:rFonts w:cs="Times New Roman"/>
          <w:noProof/>
          <w:szCs w:val="24"/>
        </w:rPr>
        <w:t xml:space="preserve"> sustainable social change</w:t>
      </w:r>
      <w:r w:rsidR="00677274">
        <w:rPr>
          <w:rFonts w:cs="Times New Roman"/>
          <w:noProof/>
          <w:szCs w:val="24"/>
        </w:rPr>
        <w:t>. Finally</w:t>
      </w:r>
      <w:r>
        <w:rPr>
          <w:rFonts w:cs="Times New Roman"/>
          <w:noProof/>
          <w:szCs w:val="24"/>
        </w:rPr>
        <w:t xml:space="preserve">, initial </w:t>
      </w:r>
      <w:r>
        <w:rPr>
          <w:rFonts w:cs="Times New Roman"/>
          <w:noProof/>
          <w:szCs w:val="24"/>
        </w:rPr>
        <w:lastRenderedPageBreak/>
        <w:t>findings indicate that the government-driven reconciliation process follows a legalistic framework that fails to address greater structural violence against Indigenous peoples</w:t>
      </w:r>
      <w:r w:rsidR="00353083">
        <w:rPr>
          <w:rFonts w:cs="Times New Roman"/>
          <w:noProof/>
          <w:szCs w:val="24"/>
        </w:rPr>
        <w:t>.</w:t>
      </w:r>
      <w:r>
        <w:rPr>
          <w:rFonts w:cs="Times New Roman"/>
          <w:noProof/>
          <w:szCs w:val="24"/>
        </w:rPr>
        <w:t xml:space="preserve"> </w:t>
      </w:r>
      <w:r w:rsidR="00353083">
        <w:rPr>
          <w:rFonts w:cs="Times New Roman"/>
          <w:noProof/>
          <w:szCs w:val="24"/>
        </w:rPr>
        <w:t xml:space="preserve">Meanwhile, eradicating structural violence </w:t>
      </w:r>
      <w:r>
        <w:rPr>
          <w:rFonts w:cs="Times New Roman"/>
          <w:noProof/>
          <w:szCs w:val="24"/>
        </w:rPr>
        <w:t xml:space="preserve"> </w:t>
      </w:r>
      <w:r w:rsidR="00353083">
        <w:rPr>
          <w:rFonts w:cs="Times New Roman"/>
          <w:noProof/>
          <w:szCs w:val="24"/>
        </w:rPr>
        <w:t xml:space="preserve">exists as a </w:t>
      </w:r>
      <w:r>
        <w:rPr>
          <w:rFonts w:cs="Times New Roman"/>
          <w:noProof/>
          <w:szCs w:val="24"/>
        </w:rPr>
        <w:t xml:space="preserve">unifying expectation of the transitional justice process for the participating Indigenous population.  </w:t>
      </w:r>
    </w:p>
    <w:p w:rsidR="00A82D48" w:rsidRDefault="00051B9C" w:rsidP="008B41F8">
      <w:pPr>
        <w:tabs>
          <w:tab w:val="left" w:pos="360"/>
        </w:tabs>
        <w:spacing w:after="0" w:line="480" w:lineRule="auto"/>
        <w:rPr>
          <w:rFonts w:cs="Times New Roman"/>
          <w:noProof/>
          <w:szCs w:val="24"/>
        </w:rPr>
      </w:pPr>
      <w:r>
        <w:rPr>
          <w:rFonts w:cs="Times New Roman"/>
          <w:noProof/>
          <w:szCs w:val="24"/>
        </w:rPr>
        <w:t xml:space="preserve">    </w:t>
      </w:r>
    </w:p>
    <w:p w:rsidR="00051B9C" w:rsidRPr="00E15708" w:rsidRDefault="00453354" w:rsidP="008B41F8">
      <w:pPr>
        <w:tabs>
          <w:tab w:val="left" w:pos="360"/>
        </w:tabs>
        <w:spacing w:after="0"/>
        <w:rPr>
          <w:rFonts w:cs="Times New Roman"/>
          <w:noProof/>
          <w:szCs w:val="24"/>
          <w:u w:val="single"/>
        </w:rPr>
      </w:pPr>
      <w:r w:rsidRPr="00E15708">
        <w:rPr>
          <w:rFonts w:cs="Times New Roman"/>
          <w:noProof/>
          <w:szCs w:val="24"/>
          <w:u w:val="single"/>
        </w:rPr>
        <w:t xml:space="preserve">Session 3 (June 2013 – December 2013) </w:t>
      </w:r>
    </w:p>
    <w:p w:rsidR="00EC1269" w:rsidRDefault="00051B9C" w:rsidP="008B41F8">
      <w:pPr>
        <w:tabs>
          <w:tab w:val="left" w:pos="360"/>
        </w:tabs>
        <w:spacing w:after="0" w:line="480" w:lineRule="auto"/>
        <w:rPr>
          <w:rStyle w:val="StandardChar"/>
        </w:rPr>
      </w:pPr>
      <w:r>
        <w:rPr>
          <w:rFonts w:cs="Times New Roman"/>
          <w:b/>
          <w:szCs w:val="24"/>
        </w:rPr>
        <w:tab/>
      </w:r>
      <w:r>
        <w:rPr>
          <w:rFonts w:cs="Times New Roman"/>
          <w:b/>
          <w:szCs w:val="24"/>
        </w:rPr>
        <w:tab/>
      </w:r>
      <w:r w:rsidR="003A52A7">
        <w:rPr>
          <w:rFonts w:cs="Times New Roman"/>
          <w:szCs w:val="24"/>
        </w:rPr>
        <w:t xml:space="preserve">For the third and final field session, the research question remained largely the same as that asked in </w:t>
      </w:r>
      <w:r w:rsidR="00353083">
        <w:rPr>
          <w:rFonts w:cs="Times New Roman"/>
          <w:szCs w:val="24"/>
        </w:rPr>
        <w:t>the previous field session</w:t>
      </w:r>
      <w:r w:rsidR="003A52A7">
        <w:rPr>
          <w:rFonts w:cs="Times New Roman"/>
          <w:szCs w:val="24"/>
        </w:rPr>
        <w:t>,</w:t>
      </w:r>
      <w:r w:rsidR="009C3592" w:rsidRPr="009C3592">
        <w:rPr>
          <w:rFonts w:cs="Times New Roman"/>
          <w:szCs w:val="24"/>
        </w:rPr>
        <w:t xml:space="preserve"> </w:t>
      </w:r>
      <w:r w:rsidR="009C3592">
        <w:rPr>
          <w:rFonts w:cs="Times New Roman"/>
          <w:szCs w:val="24"/>
        </w:rPr>
        <w:t xml:space="preserve">“Is the TRCC perceived as successful by different stakeholders? How does this affect the work of transitional justice facilitators, including those charged with forensic excavations?” However, due to the prevailing silence surrounding the missing IRS children, the final stage of the research led with the modified question, </w:t>
      </w:r>
      <w:r w:rsidR="009C3592" w:rsidRPr="009C3592">
        <w:rPr>
          <w:rStyle w:val="StandardChar"/>
        </w:rPr>
        <w:t>“Are transitional justice mechanisms (</w:t>
      </w:r>
      <w:r w:rsidR="00353083">
        <w:rPr>
          <w:rStyle w:val="StandardChar"/>
        </w:rPr>
        <w:t>e.g</w:t>
      </w:r>
      <w:proofErr w:type="gramStart"/>
      <w:r w:rsidR="00353083">
        <w:rPr>
          <w:rStyle w:val="StandardChar"/>
        </w:rPr>
        <w:t>.</w:t>
      </w:r>
      <w:r w:rsidR="009C3592" w:rsidRPr="009C3592">
        <w:rPr>
          <w:rStyle w:val="StandardChar"/>
        </w:rPr>
        <w:t>.</w:t>
      </w:r>
      <w:proofErr w:type="gramEnd"/>
      <w:r w:rsidR="009C3592" w:rsidRPr="009C3592">
        <w:rPr>
          <w:rStyle w:val="StandardChar"/>
        </w:rPr>
        <w:t xml:space="preserve"> </w:t>
      </w:r>
      <w:proofErr w:type="gramStart"/>
      <w:r w:rsidR="009C3592" w:rsidRPr="009C3592">
        <w:rPr>
          <w:rStyle w:val="StandardChar"/>
        </w:rPr>
        <w:t>truth</w:t>
      </w:r>
      <w:proofErr w:type="gramEnd"/>
      <w:r w:rsidR="009C3592" w:rsidRPr="009C3592">
        <w:rPr>
          <w:rStyle w:val="StandardChar"/>
        </w:rPr>
        <w:t xml:space="preserve"> commissions, grave excavation) perceived as “effective” by participants and facilitators in democratic countries that have long-standing histories of persistent colonization and institutionalized violence </w:t>
      </w:r>
      <w:r w:rsidR="009C3592">
        <w:rPr>
          <w:rStyle w:val="StandardChar"/>
        </w:rPr>
        <w:t>against Indigenous populations?”</w:t>
      </w:r>
      <w:r w:rsidR="00D24295">
        <w:rPr>
          <w:rStyle w:val="StandardChar"/>
        </w:rPr>
        <w:t xml:space="preserve"> The findings from the second session of fieldwork also begged the secondary questions, “How is perceived efficacy of transitional justice related to </w:t>
      </w:r>
      <w:r w:rsidR="006A2FBB">
        <w:rPr>
          <w:rStyle w:val="StandardChar"/>
        </w:rPr>
        <w:t>ongoing</w:t>
      </w:r>
      <w:r w:rsidR="00D24295">
        <w:rPr>
          <w:rStyle w:val="StandardChar"/>
        </w:rPr>
        <w:t xml:space="preserve"> human issues and structural violence?” and “Has the silence surrounding grave excavation changed?” With these avenues of inquiry, the third field session began.</w:t>
      </w:r>
      <w:r w:rsidR="009C3592" w:rsidRPr="009C3592">
        <w:rPr>
          <w:rStyle w:val="StandardChar"/>
        </w:rPr>
        <w:t xml:space="preserve"> </w:t>
      </w:r>
    </w:p>
    <w:p w:rsidR="00EC1269" w:rsidRDefault="00EC1269" w:rsidP="008B41F8">
      <w:pPr>
        <w:tabs>
          <w:tab w:val="left" w:pos="360"/>
        </w:tabs>
        <w:spacing w:after="0" w:line="480" w:lineRule="auto"/>
        <w:rPr>
          <w:rFonts w:cs="Times New Roman"/>
          <w:szCs w:val="24"/>
        </w:rPr>
      </w:pPr>
      <w:r>
        <w:rPr>
          <w:rStyle w:val="StandardChar"/>
        </w:rPr>
        <w:tab/>
      </w:r>
      <w:r>
        <w:rPr>
          <w:rStyle w:val="StandardChar"/>
        </w:rPr>
        <w:tab/>
      </w:r>
      <w:r w:rsidR="009C3592">
        <w:rPr>
          <w:rFonts w:cs="Times New Roman"/>
          <w:szCs w:val="24"/>
        </w:rPr>
        <w:t>The research site remained the same,</w:t>
      </w:r>
      <w:r w:rsidR="00A82D48">
        <w:rPr>
          <w:rFonts w:cs="Times New Roman"/>
          <w:szCs w:val="24"/>
        </w:rPr>
        <w:t xml:space="preserve"> focused in Vancouver, British Columbia, as did the organizations and groups consulted and the use of purposive and snowball sampling. </w:t>
      </w:r>
      <w:r>
        <w:rPr>
          <w:rFonts w:cs="Times New Roman"/>
          <w:szCs w:val="24"/>
        </w:rPr>
        <w:t xml:space="preserve">Events attended included: Idle No More </w:t>
      </w:r>
      <w:r w:rsidR="00D24295">
        <w:rPr>
          <w:rFonts w:cs="Times New Roman"/>
          <w:szCs w:val="24"/>
        </w:rPr>
        <w:t xml:space="preserve">rallies, Rising Tide – </w:t>
      </w:r>
      <w:proofErr w:type="spellStart"/>
      <w:proofErr w:type="gramStart"/>
      <w:r w:rsidR="00D24295">
        <w:rPr>
          <w:rFonts w:cs="Times New Roman"/>
          <w:szCs w:val="24"/>
        </w:rPr>
        <w:t>Unceded</w:t>
      </w:r>
      <w:proofErr w:type="spellEnd"/>
      <w:r w:rsidR="00D24295">
        <w:rPr>
          <w:rFonts w:cs="Times New Roman"/>
          <w:szCs w:val="24"/>
        </w:rPr>
        <w:t xml:space="preserve"> Coast Salish Territories</w:t>
      </w:r>
      <w:proofErr w:type="gramEnd"/>
      <w:r w:rsidR="00D24295">
        <w:rPr>
          <w:rFonts w:cs="Times New Roman"/>
          <w:szCs w:val="24"/>
        </w:rPr>
        <w:t xml:space="preserve"> direct actions, anti-oppression workshops concerning reconciliation, reconciliation art performances, Co-op Radio media productions, commemoration project meetings, TRCC reconciliation events, City of Vancouver reconciliation events, Murdered and Missing Women memorial events, </w:t>
      </w:r>
      <w:r w:rsidR="00D24295">
        <w:rPr>
          <w:rFonts w:cs="Times New Roman"/>
          <w:szCs w:val="24"/>
        </w:rPr>
        <w:lastRenderedPageBreak/>
        <w:t xml:space="preserve">LGBTQ rights events, and Indian Friendship Center events. </w:t>
      </w:r>
      <w:r w:rsidR="005D1551">
        <w:rPr>
          <w:rFonts w:cs="Times New Roman"/>
          <w:szCs w:val="24"/>
        </w:rPr>
        <w:t>I also gathered a</w:t>
      </w:r>
      <w:r w:rsidR="00051B9C">
        <w:rPr>
          <w:rFonts w:cs="Times New Roman"/>
          <w:szCs w:val="24"/>
        </w:rPr>
        <w:t>rchival</w:t>
      </w:r>
      <w:r w:rsidR="00A82D48">
        <w:rPr>
          <w:rFonts w:cs="Times New Roman"/>
          <w:szCs w:val="24"/>
        </w:rPr>
        <w:t xml:space="preserve"> data from secondary sources such as newspapers and non-profit organization reports</w:t>
      </w:r>
      <w:r w:rsidR="00051B9C">
        <w:rPr>
          <w:rFonts w:cs="Times New Roman"/>
          <w:szCs w:val="24"/>
        </w:rPr>
        <w:t xml:space="preserve"> </w:t>
      </w:r>
      <w:r w:rsidR="005D1551">
        <w:rPr>
          <w:rFonts w:cs="Times New Roman"/>
          <w:szCs w:val="24"/>
        </w:rPr>
        <w:t>such</w:t>
      </w:r>
      <w:r>
        <w:rPr>
          <w:rFonts w:cs="Times New Roman"/>
          <w:szCs w:val="24"/>
        </w:rPr>
        <w:t xml:space="preserve"> as the TRCC Interim Report (a report of TRCC findings that occurred halfway through the TRCC tenure), press releases, and reports issued by the Aboriginal Healing Foundation (a grassroots organization that pre-dates the Indian Residential School Settlement Agreement). </w:t>
      </w:r>
      <w:r w:rsidR="005D1551">
        <w:rPr>
          <w:rFonts w:cs="Times New Roman"/>
          <w:szCs w:val="24"/>
        </w:rPr>
        <w:t>I reviewed these</w:t>
      </w:r>
      <w:r>
        <w:rPr>
          <w:rFonts w:cs="Times New Roman"/>
          <w:szCs w:val="24"/>
        </w:rPr>
        <w:t xml:space="preserve"> documents to elucidate the varying perspectives in transitional justice success and popular opinion regarding the Indian Residential School Era.  </w:t>
      </w:r>
    </w:p>
    <w:p w:rsidR="00051B9C" w:rsidRDefault="00EC1269" w:rsidP="005D1551">
      <w:pPr>
        <w:tabs>
          <w:tab w:val="left" w:pos="360"/>
        </w:tabs>
        <w:spacing w:after="0" w:line="480" w:lineRule="auto"/>
        <w:rPr>
          <w:rFonts w:cs="Times New Roman"/>
          <w:szCs w:val="24"/>
        </w:rPr>
      </w:pPr>
      <w:r>
        <w:rPr>
          <w:rFonts w:cs="Times New Roman"/>
          <w:szCs w:val="24"/>
        </w:rPr>
        <w:tab/>
      </w:r>
      <w:r>
        <w:rPr>
          <w:rFonts w:cs="Times New Roman"/>
          <w:szCs w:val="24"/>
        </w:rPr>
        <w:tab/>
      </w:r>
      <w:r w:rsidR="005D1551">
        <w:rPr>
          <w:rFonts w:cs="Times New Roman"/>
          <w:szCs w:val="24"/>
        </w:rPr>
        <w:t xml:space="preserve">Furthermore, I employed the use of </w:t>
      </w:r>
      <w:r w:rsidR="00A82D48">
        <w:rPr>
          <w:rFonts w:cs="Times New Roman"/>
          <w:szCs w:val="24"/>
        </w:rPr>
        <w:t xml:space="preserve">Indigenous teachings and ethnographic research methods </w:t>
      </w:r>
      <w:r w:rsidR="005D1551">
        <w:rPr>
          <w:rFonts w:cs="Times New Roman"/>
          <w:szCs w:val="24"/>
        </w:rPr>
        <w:t>that included</w:t>
      </w:r>
      <w:r w:rsidR="00A82D48">
        <w:rPr>
          <w:rFonts w:cs="Times New Roman"/>
          <w:szCs w:val="24"/>
        </w:rPr>
        <w:t xml:space="preserve"> participant observation, observation, informal interviews and semi-structured interviews</w:t>
      </w:r>
      <w:r w:rsidR="005D1551">
        <w:rPr>
          <w:rFonts w:cs="Times New Roman"/>
          <w:szCs w:val="24"/>
        </w:rPr>
        <w:t xml:space="preserve">. For data analysis, I </w:t>
      </w:r>
      <w:r w:rsidR="00051B9C">
        <w:rPr>
          <w:rFonts w:cs="Times New Roman"/>
          <w:szCs w:val="24"/>
        </w:rPr>
        <w:t xml:space="preserve">have used both an inductive and deductive approach to identify patterns and concepts </w:t>
      </w:r>
      <w:r>
        <w:rPr>
          <w:rFonts w:cs="Times New Roman"/>
          <w:szCs w:val="24"/>
        </w:rPr>
        <w:t>related</w:t>
      </w:r>
      <w:r w:rsidR="00051B9C">
        <w:rPr>
          <w:rFonts w:cs="Times New Roman"/>
          <w:szCs w:val="24"/>
        </w:rPr>
        <w:t xml:space="preserve"> to transitional justice theories and debates.</w:t>
      </w:r>
      <w:r w:rsidR="00051B9C">
        <w:rPr>
          <w:rStyle w:val="FootnoteReference"/>
          <w:rFonts w:cs="Times New Roman"/>
          <w:szCs w:val="24"/>
        </w:rPr>
        <w:footnoteReference w:id="98"/>
      </w:r>
      <w:r>
        <w:rPr>
          <w:rFonts w:cs="Times New Roman"/>
          <w:szCs w:val="24"/>
        </w:rPr>
        <w:t xml:space="preserve"> D</w:t>
      </w:r>
      <w:r w:rsidR="00051B9C">
        <w:rPr>
          <w:rFonts w:cs="Times New Roman"/>
          <w:szCs w:val="24"/>
        </w:rPr>
        <w:t>edu</w:t>
      </w:r>
      <w:r>
        <w:rPr>
          <w:rFonts w:cs="Times New Roman"/>
          <w:szCs w:val="24"/>
        </w:rPr>
        <w:t xml:space="preserve">ctive coding </w:t>
      </w:r>
      <w:r w:rsidR="00051B9C">
        <w:rPr>
          <w:rFonts w:cs="Times New Roman"/>
          <w:szCs w:val="24"/>
        </w:rPr>
        <w:t>determine</w:t>
      </w:r>
      <w:r w:rsidR="005D1551">
        <w:rPr>
          <w:rFonts w:cs="Times New Roman"/>
          <w:szCs w:val="24"/>
        </w:rPr>
        <w:t>d</w:t>
      </w:r>
      <w:r w:rsidR="00051B9C">
        <w:rPr>
          <w:rFonts w:cs="Times New Roman"/>
          <w:szCs w:val="24"/>
        </w:rPr>
        <w:t xml:space="preserve"> if the findings </w:t>
      </w:r>
      <w:r w:rsidR="005D1551">
        <w:rPr>
          <w:rFonts w:cs="Times New Roman"/>
          <w:szCs w:val="24"/>
        </w:rPr>
        <w:t>postulated from</w:t>
      </w:r>
      <w:r w:rsidR="00051B9C">
        <w:rPr>
          <w:rFonts w:cs="Times New Roman"/>
          <w:szCs w:val="24"/>
        </w:rPr>
        <w:t xml:space="preserve"> my preliminary rese</w:t>
      </w:r>
      <w:r>
        <w:rPr>
          <w:rFonts w:cs="Times New Roman"/>
          <w:szCs w:val="24"/>
        </w:rPr>
        <w:t>arch are supported or rejected.</w:t>
      </w:r>
      <w:r w:rsidR="00051B9C">
        <w:rPr>
          <w:rFonts w:cs="Times New Roman"/>
          <w:szCs w:val="24"/>
        </w:rPr>
        <w:t xml:space="preserve"> Additionally, inductive analyses allowed me to identify unexpected themes or patterns in perceptions, opinions, and attitudes regarding the transitional justice process as they emerge</w:t>
      </w:r>
      <w:r w:rsidR="005965AD">
        <w:rPr>
          <w:rFonts w:cs="Times New Roman"/>
          <w:szCs w:val="24"/>
        </w:rPr>
        <w:t>d</w:t>
      </w:r>
      <w:r w:rsidR="00051B9C">
        <w:rPr>
          <w:rFonts w:cs="Times New Roman"/>
          <w:szCs w:val="24"/>
        </w:rPr>
        <w:t xml:space="preserve">. </w:t>
      </w:r>
    </w:p>
    <w:p w:rsidR="001D4BF9" w:rsidRDefault="00051B9C" w:rsidP="008B41F8">
      <w:pPr>
        <w:spacing w:after="0" w:line="480" w:lineRule="auto"/>
        <w:ind w:firstLine="720"/>
        <w:rPr>
          <w:rFonts w:cs="Times New Roman"/>
          <w:szCs w:val="24"/>
        </w:rPr>
      </w:pPr>
      <w:r>
        <w:rPr>
          <w:rFonts w:cs="Times New Roman"/>
          <w:szCs w:val="24"/>
        </w:rPr>
        <w:t xml:space="preserve">By interpretively analyzing the text and identifying patterns, I </w:t>
      </w:r>
      <w:r w:rsidR="00EC1269">
        <w:rPr>
          <w:rFonts w:cs="Times New Roman"/>
          <w:szCs w:val="24"/>
        </w:rPr>
        <w:t>identified</w:t>
      </w:r>
      <w:r>
        <w:rPr>
          <w:rFonts w:cs="Times New Roman"/>
          <w:szCs w:val="24"/>
        </w:rPr>
        <w:t xml:space="preserve"> nomi</w:t>
      </w:r>
      <w:r w:rsidR="00EC1269">
        <w:rPr>
          <w:rFonts w:cs="Times New Roman"/>
          <w:szCs w:val="24"/>
        </w:rPr>
        <w:t>nal, or categorical, variables.</w:t>
      </w:r>
      <w:r>
        <w:rPr>
          <w:rFonts w:cs="Times New Roman"/>
          <w:szCs w:val="24"/>
        </w:rPr>
        <w:t xml:space="preserve"> For example, </w:t>
      </w:r>
      <w:r w:rsidR="005D1551">
        <w:rPr>
          <w:rFonts w:cs="Times New Roman"/>
          <w:szCs w:val="24"/>
        </w:rPr>
        <w:t>regarding</w:t>
      </w:r>
      <w:r>
        <w:rPr>
          <w:rFonts w:cs="Times New Roman"/>
          <w:szCs w:val="24"/>
        </w:rPr>
        <w:t xml:space="preserve"> (dis)satisfaction of transitional efforts as a whole, the theme or category of “current human rights issues” emerged, and variables of that include: “the Child Welfare System,” “the missing and murdered Indigenous women of the Downtown Eastside,” and “desecration of burial grounds.” Data reduction and analyses took place over a period of</w:t>
      </w:r>
      <w:r w:rsidR="00EC1269">
        <w:rPr>
          <w:rFonts w:cs="Times New Roman"/>
          <w:szCs w:val="24"/>
        </w:rPr>
        <w:t xml:space="preserve"> approximately</w:t>
      </w:r>
      <w:r>
        <w:rPr>
          <w:rFonts w:cs="Times New Roman"/>
          <w:szCs w:val="24"/>
        </w:rPr>
        <w:t xml:space="preserve"> four months. These rese</w:t>
      </w:r>
      <w:r w:rsidR="00EC1269">
        <w:rPr>
          <w:rFonts w:cs="Times New Roman"/>
          <w:szCs w:val="24"/>
        </w:rPr>
        <w:t>arch methods</w:t>
      </w:r>
      <w:r>
        <w:rPr>
          <w:rFonts w:cs="Times New Roman"/>
          <w:szCs w:val="24"/>
        </w:rPr>
        <w:t xml:space="preserve"> serve to evaluat</w:t>
      </w:r>
      <w:r w:rsidR="00EC1269">
        <w:rPr>
          <w:rFonts w:cs="Times New Roman"/>
          <w:szCs w:val="24"/>
        </w:rPr>
        <w:t>e and problematize the use of transitional justice method and theory for redress of</w:t>
      </w:r>
      <w:r>
        <w:rPr>
          <w:rFonts w:cs="Times New Roman"/>
          <w:szCs w:val="24"/>
        </w:rPr>
        <w:t xml:space="preserve"> </w:t>
      </w:r>
      <w:r w:rsidR="00EC1269">
        <w:rPr>
          <w:rFonts w:cs="Times New Roman"/>
          <w:szCs w:val="24"/>
        </w:rPr>
        <w:t xml:space="preserve">abuses against </w:t>
      </w:r>
      <w:r>
        <w:rPr>
          <w:rFonts w:cs="Times New Roman"/>
          <w:szCs w:val="24"/>
        </w:rPr>
        <w:t>minority groups/cultures in an advanced democratic nation that has not experienced a th</w:t>
      </w:r>
      <w:r w:rsidR="00EC1269">
        <w:rPr>
          <w:rFonts w:cs="Times New Roman"/>
          <w:szCs w:val="24"/>
        </w:rPr>
        <w:t xml:space="preserve">orough </w:t>
      </w:r>
      <w:r w:rsidR="00EC1269">
        <w:rPr>
          <w:rFonts w:cs="Times New Roman"/>
          <w:szCs w:val="24"/>
        </w:rPr>
        <w:lastRenderedPageBreak/>
        <w:t>transition in governance</w:t>
      </w:r>
      <w:r w:rsidR="001D4BF9">
        <w:rPr>
          <w:rFonts w:cs="Times New Roman"/>
          <w:szCs w:val="24"/>
        </w:rPr>
        <w:t xml:space="preserve">. </w:t>
      </w:r>
      <w:r w:rsidR="00D24295">
        <w:rPr>
          <w:rFonts w:cs="Times New Roman"/>
          <w:szCs w:val="24"/>
        </w:rPr>
        <w:t>Findings from this dissertation research are summarized throughout the following four chapters.</w:t>
      </w:r>
      <w:r w:rsidR="001D4BF9">
        <w:rPr>
          <w:rFonts w:cs="Times New Roman"/>
          <w:szCs w:val="24"/>
        </w:rPr>
        <w:t xml:space="preserve"> </w:t>
      </w:r>
    </w:p>
    <w:p w:rsidR="00096CAE" w:rsidRDefault="00775B5D" w:rsidP="008B41F8">
      <w:pPr>
        <w:spacing w:after="0" w:line="480" w:lineRule="auto"/>
        <w:rPr>
          <w:rFonts w:cs="Times New Roman"/>
          <w:szCs w:val="24"/>
        </w:rPr>
      </w:pPr>
      <w:r>
        <w:rPr>
          <w:rFonts w:cs="Times New Roman"/>
          <w:szCs w:val="24"/>
        </w:rPr>
        <w:tab/>
      </w:r>
      <w:r w:rsidR="00CB638E">
        <w:rPr>
          <w:rFonts w:cs="Times New Roman"/>
          <w:szCs w:val="24"/>
        </w:rPr>
        <w:t>Because the vernacular term to discuss transitional justice often was “reconciliation” and</w:t>
      </w:r>
      <w:r w:rsidR="001D3417">
        <w:rPr>
          <w:rFonts w:cs="Times New Roman"/>
          <w:szCs w:val="24"/>
        </w:rPr>
        <w:t xml:space="preserve"> the stated goals of transitional justice include reconciliation,</w:t>
      </w:r>
      <w:r w:rsidR="00CB638E">
        <w:rPr>
          <w:rFonts w:cs="Times New Roman"/>
          <w:szCs w:val="24"/>
        </w:rPr>
        <w:t xml:space="preserve"> </w:t>
      </w:r>
      <w:r w:rsidR="001D3417">
        <w:rPr>
          <w:rFonts w:cs="Times New Roman"/>
          <w:szCs w:val="24"/>
        </w:rPr>
        <w:t>t</w:t>
      </w:r>
      <w:r w:rsidR="00CB638E">
        <w:rPr>
          <w:rFonts w:cs="Times New Roman"/>
          <w:szCs w:val="24"/>
        </w:rPr>
        <w:t xml:space="preserve">he first chapter, </w:t>
      </w:r>
      <w:r w:rsidR="00CB638E">
        <w:rPr>
          <w:rFonts w:cs="Times New Roman"/>
          <w:i/>
          <w:szCs w:val="24"/>
        </w:rPr>
        <w:t>Definitions of Reconciliation</w:t>
      </w:r>
      <w:r w:rsidR="00CB638E">
        <w:rPr>
          <w:rFonts w:cs="Times New Roman"/>
          <w:szCs w:val="24"/>
        </w:rPr>
        <w:t>, presents a linguistic</w:t>
      </w:r>
      <w:r w:rsidR="005965AD">
        <w:rPr>
          <w:rFonts w:cs="Times New Roman"/>
          <w:szCs w:val="24"/>
        </w:rPr>
        <w:t xml:space="preserve"> </w:t>
      </w:r>
      <w:r w:rsidR="00CB638E">
        <w:rPr>
          <w:rFonts w:cs="Times New Roman"/>
          <w:szCs w:val="24"/>
        </w:rPr>
        <w:t xml:space="preserve">exploration into </w:t>
      </w:r>
      <w:r w:rsidR="005D1551">
        <w:rPr>
          <w:rFonts w:cs="Times New Roman"/>
          <w:szCs w:val="24"/>
        </w:rPr>
        <w:t>the myriad of definitions</w:t>
      </w:r>
      <w:r w:rsidR="001D3417">
        <w:rPr>
          <w:rFonts w:cs="Times New Roman"/>
          <w:szCs w:val="24"/>
        </w:rPr>
        <w:t xml:space="preserve"> of the term that were revealed in the course of the research. Critical discourse analysis explores the implications </w:t>
      </w:r>
      <w:r w:rsidR="00D23C91">
        <w:rPr>
          <w:rFonts w:cs="Times New Roman"/>
          <w:szCs w:val="24"/>
        </w:rPr>
        <w:t>of</w:t>
      </w:r>
      <w:r w:rsidR="001D3417">
        <w:rPr>
          <w:rFonts w:cs="Times New Roman"/>
          <w:szCs w:val="24"/>
        </w:rPr>
        <w:t xml:space="preserve"> definitions of reconciliation </w:t>
      </w:r>
      <w:r w:rsidR="00D23C91">
        <w:rPr>
          <w:rFonts w:cs="Times New Roman"/>
          <w:szCs w:val="24"/>
        </w:rPr>
        <w:t>that include</w:t>
      </w:r>
      <w:r w:rsidR="001D3417">
        <w:rPr>
          <w:rFonts w:cs="Times New Roman"/>
          <w:szCs w:val="24"/>
        </w:rPr>
        <w:t xml:space="preserve"> from “a conversation” to “</w:t>
      </w:r>
      <w:r w:rsidR="008F04A2">
        <w:rPr>
          <w:rFonts w:cs="Times New Roman"/>
          <w:szCs w:val="24"/>
        </w:rPr>
        <w:t xml:space="preserve">settlers leaving.” The second chapter, </w:t>
      </w:r>
      <w:r w:rsidR="008F04A2">
        <w:rPr>
          <w:rFonts w:cs="Times New Roman"/>
          <w:i/>
          <w:szCs w:val="24"/>
        </w:rPr>
        <w:t>Knowledge (Re</w:t>
      </w:r>
      <w:proofErr w:type="gramStart"/>
      <w:r w:rsidR="008F04A2">
        <w:rPr>
          <w:rFonts w:cs="Times New Roman"/>
          <w:i/>
          <w:szCs w:val="24"/>
        </w:rPr>
        <w:t>)production</w:t>
      </w:r>
      <w:proofErr w:type="gramEnd"/>
      <w:r w:rsidR="00CC0A1F">
        <w:rPr>
          <w:rFonts w:cs="Times New Roman"/>
          <w:i/>
          <w:szCs w:val="24"/>
        </w:rPr>
        <w:t xml:space="preserve"> in “Post-Colonial” Canada </w:t>
      </w:r>
      <w:r w:rsidR="008F04A2">
        <w:rPr>
          <w:rFonts w:cs="Times New Roman"/>
          <w:szCs w:val="24"/>
        </w:rPr>
        <w:t>investigates</w:t>
      </w:r>
      <w:r w:rsidR="00CC0A1F">
        <w:rPr>
          <w:rFonts w:cs="Times New Roman"/>
          <w:szCs w:val="24"/>
        </w:rPr>
        <w:t xml:space="preserve"> the relationship between</w:t>
      </w:r>
      <w:r w:rsidR="008F04A2">
        <w:rPr>
          <w:rFonts w:cs="Times New Roman"/>
          <w:szCs w:val="24"/>
        </w:rPr>
        <w:t xml:space="preserve"> contemporary tenets o</w:t>
      </w:r>
      <w:r w:rsidR="00A52109">
        <w:rPr>
          <w:rFonts w:cs="Times New Roman"/>
          <w:szCs w:val="24"/>
        </w:rPr>
        <w:t>f modern anthropological research, knowledge production,</w:t>
      </w:r>
      <w:r w:rsidR="0075782B">
        <w:rPr>
          <w:rFonts w:cs="Times New Roman"/>
          <w:szCs w:val="24"/>
        </w:rPr>
        <w:t xml:space="preserve"> and structural violence in societies with histories of colonialism. The third chapter, </w:t>
      </w:r>
      <w:r w:rsidR="0075782B">
        <w:rPr>
          <w:rFonts w:cs="Times New Roman"/>
          <w:i/>
          <w:szCs w:val="24"/>
        </w:rPr>
        <w:t>An Unending War: Sociopolitical Perceptions in Peacetime</w:t>
      </w:r>
      <w:r w:rsidR="0075782B">
        <w:rPr>
          <w:rFonts w:cs="Times New Roman"/>
          <w:szCs w:val="24"/>
        </w:rPr>
        <w:t xml:space="preserve"> studies the relationship between ongoing human rights violations and perceived success of transitional justice. Finally, </w:t>
      </w:r>
      <w:r w:rsidR="0075782B">
        <w:rPr>
          <w:rFonts w:cs="Times New Roman"/>
          <w:i/>
          <w:szCs w:val="24"/>
        </w:rPr>
        <w:t xml:space="preserve">A </w:t>
      </w:r>
      <w:proofErr w:type="spellStart"/>
      <w:r w:rsidR="0075782B">
        <w:rPr>
          <w:rFonts w:cs="Times New Roman"/>
          <w:i/>
          <w:szCs w:val="24"/>
        </w:rPr>
        <w:t>Counternarrative</w:t>
      </w:r>
      <w:proofErr w:type="spellEnd"/>
      <w:r w:rsidR="0075782B">
        <w:rPr>
          <w:rFonts w:cs="Times New Roman"/>
          <w:i/>
          <w:szCs w:val="24"/>
        </w:rPr>
        <w:t xml:space="preserve"> to Transitional Justice</w:t>
      </w:r>
      <w:r w:rsidR="0075782B">
        <w:rPr>
          <w:rFonts w:cs="Times New Roman"/>
          <w:szCs w:val="24"/>
        </w:rPr>
        <w:t xml:space="preserve"> </w:t>
      </w:r>
      <w:r w:rsidR="0075782B">
        <w:rPr>
          <w:rFonts w:cs="Times New Roman"/>
          <w:i/>
          <w:szCs w:val="24"/>
        </w:rPr>
        <w:t>in Canada</w:t>
      </w:r>
      <w:r w:rsidR="0075782B">
        <w:rPr>
          <w:rFonts w:cs="Times New Roman"/>
          <w:szCs w:val="24"/>
        </w:rPr>
        <w:t xml:space="preserve"> explores the possibility of transitional justice being used as a tool to inhibit, rather than foster, social change, reproducing the status quo. These four sets of findin</w:t>
      </w:r>
      <w:r w:rsidR="00B064CE">
        <w:rPr>
          <w:rFonts w:cs="Times New Roman"/>
          <w:szCs w:val="24"/>
        </w:rPr>
        <w:t>gs are then summarized</w:t>
      </w:r>
      <w:r w:rsidR="0075782B">
        <w:rPr>
          <w:rFonts w:cs="Times New Roman"/>
          <w:szCs w:val="24"/>
        </w:rPr>
        <w:t xml:space="preserve"> in a conclu</w:t>
      </w:r>
      <w:r w:rsidR="005965AD">
        <w:rPr>
          <w:rFonts w:cs="Times New Roman"/>
          <w:szCs w:val="24"/>
        </w:rPr>
        <w:t>ding</w:t>
      </w:r>
      <w:r w:rsidR="00B064CE">
        <w:rPr>
          <w:rFonts w:cs="Times New Roman"/>
          <w:szCs w:val="24"/>
        </w:rPr>
        <w:t xml:space="preserve"> chapter to discuss 1) how knowledge production affects anthropological fieldwork in human rights investigations, 2) the impacts of various philosophical </w:t>
      </w:r>
      <w:proofErr w:type="gramStart"/>
      <w:r w:rsidR="00B064CE">
        <w:rPr>
          <w:rFonts w:cs="Times New Roman"/>
          <w:szCs w:val="24"/>
        </w:rPr>
        <w:t>theory</w:t>
      </w:r>
      <w:proofErr w:type="gramEnd"/>
      <w:r w:rsidR="00B064CE">
        <w:rPr>
          <w:rFonts w:cs="Times New Roman"/>
          <w:szCs w:val="24"/>
        </w:rPr>
        <w:t xml:space="preserve"> on anthropological research, 3) the perceived efficacy of transitional justice in Canada, and 4) how 1-3 affect the universal applicability of transitional justice.  </w:t>
      </w:r>
      <w:r w:rsidR="005965AD">
        <w:rPr>
          <w:rFonts w:cs="Times New Roman"/>
          <w:szCs w:val="24"/>
        </w:rPr>
        <w:t>Excellent first chapter – first rate work!</w:t>
      </w:r>
    </w:p>
    <w:p w:rsidR="00096CAE" w:rsidRDefault="00096CAE">
      <w:pPr>
        <w:rPr>
          <w:rFonts w:cs="Times New Roman"/>
          <w:szCs w:val="24"/>
        </w:rPr>
      </w:pPr>
      <w:r>
        <w:rPr>
          <w:rFonts w:cs="Times New Roman"/>
          <w:szCs w:val="24"/>
        </w:rPr>
        <w:br w:type="page"/>
      </w:r>
    </w:p>
    <w:p w:rsidR="00051B9C" w:rsidRDefault="00096CAE" w:rsidP="008B41F8">
      <w:pPr>
        <w:spacing w:after="0" w:line="480" w:lineRule="auto"/>
        <w:rPr>
          <w:rFonts w:cs="Times New Roman"/>
          <w:b/>
          <w:szCs w:val="24"/>
        </w:rPr>
      </w:pPr>
      <w:r>
        <w:rPr>
          <w:rFonts w:cs="Times New Roman"/>
          <w:b/>
          <w:szCs w:val="24"/>
        </w:rPr>
        <w:lastRenderedPageBreak/>
        <w:t>ENTR’ACTE 1</w:t>
      </w:r>
    </w:p>
    <w:p w:rsidR="002E1B82" w:rsidRDefault="002E1B82" w:rsidP="002E1B82">
      <w:pPr>
        <w:autoSpaceDE w:val="0"/>
        <w:autoSpaceDN w:val="0"/>
        <w:adjustRightInd w:val="0"/>
        <w:spacing w:after="0" w:line="240" w:lineRule="auto"/>
        <w:jc w:val="both"/>
        <w:rPr>
          <w:rFonts w:cs="Times New Roman"/>
          <w:szCs w:val="24"/>
        </w:rPr>
      </w:pPr>
    </w:p>
    <w:p w:rsidR="002E1B82" w:rsidRDefault="002E1B82" w:rsidP="002E1B82">
      <w:pPr>
        <w:autoSpaceDE w:val="0"/>
        <w:autoSpaceDN w:val="0"/>
        <w:adjustRightInd w:val="0"/>
        <w:spacing w:after="0" w:line="240" w:lineRule="auto"/>
        <w:jc w:val="both"/>
        <w:rPr>
          <w:rFonts w:cs="Times New Roman"/>
          <w:szCs w:val="24"/>
        </w:rPr>
      </w:pPr>
    </w:p>
    <w:p w:rsidR="00096CAE" w:rsidRDefault="00096CAE" w:rsidP="008B41F8">
      <w:pPr>
        <w:spacing w:after="0" w:line="480" w:lineRule="auto"/>
        <w:rPr>
          <w:rFonts w:cs="Times New Roman"/>
          <w:b/>
          <w:szCs w:val="24"/>
        </w:rPr>
      </w:pPr>
    </w:p>
    <w:p w:rsidR="00096CAE" w:rsidRDefault="00096CAE" w:rsidP="00096CAE">
      <w:pPr>
        <w:rPr>
          <w:rFonts w:cs="Times New Roman"/>
          <w:b/>
        </w:rPr>
      </w:pPr>
    </w:p>
    <w:p w:rsidR="00096CAE" w:rsidRDefault="00096CAE" w:rsidP="00236E25">
      <w:pPr>
        <w:spacing w:after="0" w:line="240" w:lineRule="auto"/>
        <w:jc w:val="both"/>
        <w:rPr>
          <w:rFonts w:cs="Times New Roman"/>
          <w:szCs w:val="24"/>
        </w:rPr>
      </w:pPr>
      <w:r w:rsidRPr="000E47E1">
        <w:rPr>
          <w:rFonts w:cs="Times New Roman"/>
          <w:szCs w:val="24"/>
        </w:rPr>
        <w:t>“I have learned that they</w:t>
      </w:r>
      <w:r>
        <w:rPr>
          <w:rFonts w:cs="Times New Roman"/>
          <w:szCs w:val="24"/>
        </w:rPr>
        <w:t xml:space="preserve"> [residential school staff]</w:t>
      </w:r>
      <w:r w:rsidRPr="000E47E1">
        <w:rPr>
          <w:rFonts w:cs="Times New Roman"/>
          <w:szCs w:val="24"/>
        </w:rPr>
        <w:t xml:space="preserve"> tended to abuse the</w:t>
      </w:r>
      <w:r>
        <w:rPr>
          <w:rFonts w:cs="Times New Roman"/>
          <w:szCs w:val="24"/>
        </w:rPr>
        <w:t xml:space="preserve"> same children over and over. Two children in the same school could have a very different experience, while some were repeatedly </w:t>
      </w:r>
      <w:proofErr w:type="gramStart"/>
      <w:r>
        <w:rPr>
          <w:rFonts w:cs="Times New Roman"/>
          <w:szCs w:val="24"/>
        </w:rPr>
        <w:t>abused,</w:t>
      </w:r>
      <w:proofErr w:type="gramEnd"/>
      <w:r>
        <w:rPr>
          <w:rFonts w:cs="Times New Roman"/>
          <w:szCs w:val="24"/>
        </w:rPr>
        <w:t xml:space="preserve"> others just lost their language and their culture.”</w:t>
      </w:r>
      <w:r w:rsidR="00236E25" w:rsidRPr="00236E25">
        <w:rPr>
          <w:rStyle w:val="FootnoteReference"/>
          <w:rFonts w:cs="Times New Roman"/>
          <w:szCs w:val="24"/>
        </w:rPr>
        <w:t xml:space="preserve"> </w:t>
      </w:r>
      <w:r w:rsidR="00236E25">
        <w:rPr>
          <w:rStyle w:val="FootnoteReference"/>
          <w:rFonts w:cs="Times New Roman"/>
          <w:szCs w:val="24"/>
        </w:rPr>
        <w:footnoteReference w:id="99"/>
      </w:r>
    </w:p>
    <w:p w:rsidR="00096CAE" w:rsidRPr="00096CAE" w:rsidRDefault="00096CAE" w:rsidP="00236E25">
      <w:pPr>
        <w:ind w:left="3600" w:firstLine="720"/>
        <w:jc w:val="both"/>
        <w:rPr>
          <w:rFonts w:cs="Times New Roman"/>
          <w:szCs w:val="24"/>
        </w:rPr>
      </w:pPr>
      <w:r>
        <w:rPr>
          <w:rFonts w:cs="Times New Roman"/>
          <w:szCs w:val="24"/>
        </w:rPr>
        <w:t>-</w:t>
      </w:r>
      <w:r w:rsidRPr="000E47E1">
        <w:rPr>
          <w:rFonts w:cs="Times New Roman"/>
          <w:szCs w:val="24"/>
        </w:rPr>
        <w:t>Carmen,</w:t>
      </w:r>
      <w:r w:rsidRPr="000E47E1">
        <w:rPr>
          <w:rFonts w:cs="Times New Roman"/>
          <w:i/>
          <w:szCs w:val="24"/>
        </w:rPr>
        <w:t xml:space="preserve"> Intergenerational Survivor</w:t>
      </w:r>
      <w:r>
        <w:rPr>
          <w:rFonts w:cs="Times New Roman"/>
          <w:szCs w:val="24"/>
        </w:rPr>
        <w:t>-</w:t>
      </w:r>
    </w:p>
    <w:p w:rsidR="009D3ACF" w:rsidRDefault="009D3ACF" w:rsidP="009D3ACF">
      <w:pPr>
        <w:jc w:val="both"/>
      </w:pPr>
    </w:p>
    <w:p w:rsidR="009D3ACF" w:rsidRDefault="009D3ACF" w:rsidP="009D3ACF">
      <w:pPr>
        <w:jc w:val="both"/>
      </w:pPr>
    </w:p>
    <w:p w:rsidR="009D3ACF" w:rsidRDefault="009D3ACF" w:rsidP="009D3ACF">
      <w:pPr>
        <w:jc w:val="both"/>
      </w:pPr>
    </w:p>
    <w:p w:rsidR="009D3ACF" w:rsidRDefault="009D3ACF" w:rsidP="009D3ACF">
      <w:pPr>
        <w:jc w:val="both"/>
      </w:pPr>
    </w:p>
    <w:p w:rsidR="009D3ACF" w:rsidRDefault="009D3ACF" w:rsidP="00236E25">
      <w:pPr>
        <w:spacing w:after="0" w:line="240" w:lineRule="auto"/>
        <w:jc w:val="both"/>
      </w:pPr>
      <w:r>
        <w:t>"It is time to heal our communities and our nations. Tribal nations and the United States both stand to benefit immensely by stepping towards recovery and righting the relationship that continues to suffer because of wide scale denial and ignorance of the history of the United States boarding school policy."</w:t>
      </w:r>
      <w:r w:rsidR="00236E25">
        <w:rPr>
          <w:rStyle w:val="FootnoteReference"/>
        </w:rPr>
        <w:footnoteReference w:id="100"/>
      </w:r>
      <w:r>
        <w:t xml:space="preserve"> </w:t>
      </w:r>
    </w:p>
    <w:p w:rsidR="003E6272" w:rsidRDefault="00236E25" w:rsidP="00236E25">
      <w:pPr>
        <w:spacing w:after="0"/>
        <w:jc w:val="both"/>
        <w:rPr>
          <w:rFonts w:cs="Times New Roman"/>
          <w:szCs w:val="24"/>
        </w:rPr>
      </w:pPr>
      <w:r>
        <w:tab/>
      </w:r>
      <w:r>
        <w:tab/>
      </w:r>
      <w:r>
        <w:tab/>
      </w:r>
      <w:r>
        <w:tab/>
      </w:r>
      <w:r>
        <w:tab/>
      </w:r>
      <w:r>
        <w:tab/>
      </w:r>
      <w:r w:rsidR="009D3ACF">
        <w:t>-Native American Rights Fund-</w:t>
      </w:r>
      <w:r w:rsidR="003E6272">
        <w:rPr>
          <w:rFonts w:cs="Times New Roman"/>
          <w:szCs w:val="24"/>
        </w:rPr>
        <w:br w:type="page"/>
      </w:r>
    </w:p>
    <w:p w:rsidR="003E6272" w:rsidRPr="003E6272" w:rsidRDefault="003E6272" w:rsidP="008B41F8">
      <w:pPr>
        <w:spacing w:after="0"/>
        <w:jc w:val="both"/>
        <w:rPr>
          <w:rFonts w:cs="Times New Roman"/>
          <w:b/>
          <w:szCs w:val="24"/>
        </w:rPr>
      </w:pPr>
      <w:r>
        <w:rPr>
          <w:rFonts w:cs="Times New Roman"/>
          <w:b/>
          <w:szCs w:val="24"/>
        </w:rPr>
        <w:lastRenderedPageBreak/>
        <w:t>CHAPTER ONE: Definitions of Reconciliation</w:t>
      </w:r>
    </w:p>
    <w:p w:rsidR="003E6272" w:rsidRDefault="003E6272" w:rsidP="008B41F8">
      <w:pPr>
        <w:spacing w:after="0"/>
        <w:jc w:val="both"/>
        <w:rPr>
          <w:rFonts w:cs="Times New Roman"/>
          <w:i/>
          <w:szCs w:val="24"/>
        </w:rPr>
      </w:pPr>
    </w:p>
    <w:p w:rsidR="003E6272" w:rsidRDefault="003E6272" w:rsidP="008B41F8">
      <w:pPr>
        <w:spacing w:after="0"/>
        <w:jc w:val="both"/>
        <w:rPr>
          <w:rFonts w:cs="Times New Roman"/>
          <w:szCs w:val="24"/>
        </w:rPr>
      </w:pPr>
      <w:proofErr w:type="gramStart"/>
      <w:r>
        <w:rPr>
          <w:rFonts w:cs="Times New Roman"/>
          <w:i/>
          <w:szCs w:val="24"/>
        </w:rPr>
        <w:t>“Word over all, beautiful as the sky!</w:t>
      </w:r>
      <w:proofErr w:type="gramEnd"/>
      <w:r>
        <w:rPr>
          <w:rFonts w:cs="Times New Roman"/>
          <w:i/>
          <w:szCs w:val="24"/>
        </w:rPr>
        <w:t xml:space="preserve"> Beautiful that war, and all its deeds of carnage, must in time be utterly lost; That the hands of the sisters Death and Night, incessantly softly</w:t>
      </w:r>
      <w:r>
        <w:rPr>
          <w:rFonts w:cs="Times New Roman"/>
          <w:i/>
          <w:szCs w:val="24"/>
        </w:rPr>
        <w:br/>
        <w:t xml:space="preserve">wash again, and ever again, this </w:t>
      </w:r>
      <w:proofErr w:type="spellStart"/>
      <w:r>
        <w:rPr>
          <w:rFonts w:cs="Times New Roman"/>
          <w:i/>
          <w:szCs w:val="24"/>
        </w:rPr>
        <w:t>soil'd</w:t>
      </w:r>
      <w:proofErr w:type="spellEnd"/>
      <w:r>
        <w:rPr>
          <w:rFonts w:cs="Times New Roman"/>
          <w:i/>
          <w:szCs w:val="24"/>
        </w:rPr>
        <w:t xml:space="preserve">  world:... For my enemy is dead--a man divine as myself is dead; I look where he lies, white-faced and still, in the coffin--I draw near; I bend down, and touch lightly with my lips the white face in the coffin.” </w:t>
      </w:r>
      <w:r w:rsidR="00990C2A">
        <w:rPr>
          <w:rFonts w:cs="Times New Roman"/>
          <w:szCs w:val="24"/>
        </w:rPr>
        <w:t>Walt Whitman, “</w:t>
      </w:r>
      <w:r>
        <w:rPr>
          <w:rFonts w:cs="Times New Roman"/>
          <w:szCs w:val="24"/>
        </w:rPr>
        <w:t>Reconciliation</w:t>
      </w:r>
      <w:r w:rsidR="00990C2A">
        <w:rPr>
          <w:rFonts w:cs="Times New Roman"/>
          <w:szCs w:val="24"/>
        </w:rPr>
        <w:t>,”</w:t>
      </w:r>
      <w:r>
        <w:rPr>
          <w:rFonts w:cs="Times New Roman"/>
          <w:szCs w:val="24"/>
        </w:rPr>
        <w:t xml:space="preserve"> </w:t>
      </w:r>
      <w:r w:rsidR="000A1DC1">
        <w:rPr>
          <w:rFonts w:cs="Times New Roman"/>
          <w:szCs w:val="24"/>
        </w:rPr>
        <w:t>1892</w:t>
      </w:r>
      <w:r w:rsidR="000A1DC1">
        <w:rPr>
          <w:rStyle w:val="FootnoteReference"/>
          <w:rFonts w:cs="Times New Roman"/>
          <w:szCs w:val="24"/>
        </w:rPr>
        <w:footnoteReference w:id="101"/>
      </w:r>
      <w:r w:rsidR="00990C2A">
        <w:rPr>
          <w:rFonts w:cs="Times New Roman"/>
          <w:szCs w:val="24"/>
        </w:rPr>
        <w:t xml:space="preserve"> </w:t>
      </w:r>
    </w:p>
    <w:p w:rsidR="003E6272" w:rsidRDefault="003E6272" w:rsidP="008B41F8">
      <w:pPr>
        <w:spacing w:after="0"/>
        <w:jc w:val="both"/>
        <w:rPr>
          <w:rFonts w:cs="Times New Roman"/>
          <w:i/>
          <w:szCs w:val="24"/>
        </w:rPr>
      </w:pPr>
    </w:p>
    <w:p w:rsidR="005E3A4F" w:rsidRPr="00D62A7A" w:rsidRDefault="00E96770" w:rsidP="008B41F8">
      <w:pPr>
        <w:spacing w:after="0" w:line="480" w:lineRule="auto"/>
        <w:ind w:firstLine="720"/>
        <w:rPr>
          <w:rFonts w:cs="Times New Roman"/>
          <w:szCs w:val="24"/>
        </w:rPr>
      </w:pPr>
      <w:r>
        <w:rPr>
          <w:rFonts w:cs="Times New Roman"/>
          <w:szCs w:val="24"/>
        </w:rPr>
        <w:t>F</w:t>
      </w:r>
      <w:r w:rsidR="00990C2A">
        <w:rPr>
          <w:rFonts w:cs="Times New Roman"/>
          <w:szCs w:val="24"/>
        </w:rPr>
        <w:t>acilitat</w:t>
      </w:r>
      <w:r>
        <w:rPr>
          <w:rFonts w:cs="Times New Roman"/>
          <w:szCs w:val="24"/>
        </w:rPr>
        <w:t>ing</w:t>
      </w:r>
      <w:r w:rsidR="00B464E5">
        <w:rPr>
          <w:rFonts w:cs="Times New Roman"/>
          <w:szCs w:val="24"/>
        </w:rPr>
        <w:t xml:space="preserve"> accountability, justice, and reconciliation,</w:t>
      </w:r>
      <w:r>
        <w:rPr>
          <w:rFonts w:cs="Times New Roman"/>
          <w:szCs w:val="24"/>
        </w:rPr>
        <w:t xml:space="preserve"> transitional justice frameworks</w:t>
      </w:r>
      <w:r w:rsidR="00B464E5">
        <w:rPr>
          <w:rFonts w:cs="Times New Roman"/>
          <w:szCs w:val="24"/>
        </w:rPr>
        <w:t xml:space="preserve"> </w:t>
      </w:r>
      <w:r>
        <w:rPr>
          <w:rFonts w:cs="Times New Roman"/>
          <w:szCs w:val="24"/>
        </w:rPr>
        <w:t>are</w:t>
      </w:r>
      <w:r w:rsidR="00B464E5">
        <w:rPr>
          <w:rFonts w:cs="Times New Roman"/>
          <w:szCs w:val="24"/>
        </w:rPr>
        <w:t xml:space="preserve"> increasingly employed</w:t>
      </w:r>
      <w:r w:rsidR="003E6272">
        <w:rPr>
          <w:rFonts w:cs="Times New Roman"/>
          <w:szCs w:val="24"/>
        </w:rPr>
        <w:t xml:space="preserve"> </w:t>
      </w:r>
      <w:r w:rsidR="00BB313E">
        <w:rPr>
          <w:rFonts w:cs="Times New Roman"/>
          <w:szCs w:val="24"/>
        </w:rPr>
        <w:t xml:space="preserve">around the world </w:t>
      </w:r>
      <w:r w:rsidR="003E6272">
        <w:rPr>
          <w:rFonts w:cs="Times New Roman"/>
          <w:szCs w:val="24"/>
        </w:rPr>
        <w:t>to address human rights violati</w:t>
      </w:r>
      <w:r w:rsidR="00B464E5">
        <w:rPr>
          <w:rFonts w:cs="Times New Roman"/>
          <w:szCs w:val="24"/>
        </w:rPr>
        <w:t>ons committed by government</w:t>
      </w:r>
      <w:r>
        <w:rPr>
          <w:rFonts w:cs="Times New Roman"/>
          <w:szCs w:val="24"/>
        </w:rPr>
        <w:t>s</w:t>
      </w:r>
      <w:r w:rsidR="00B464E5">
        <w:rPr>
          <w:rFonts w:cs="Times New Roman"/>
          <w:szCs w:val="24"/>
        </w:rPr>
        <w:t xml:space="preserve"> against </w:t>
      </w:r>
      <w:r>
        <w:rPr>
          <w:rFonts w:cs="Times New Roman"/>
          <w:szCs w:val="24"/>
        </w:rPr>
        <w:t>their</w:t>
      </w:r>
      <w:r w:rsidR="00B464E5">
        <w:rPr>
          <w:rFonts w:cs="Times New Roman"/>
          <w:szCs w:val="24"/>
        </w:rPr>
        <w:t xml:space="preserve"> own citizens</w:t>
      </w:r>
      <w:r w:rsidR="003E6272">
        <w:rPr>
          <w:rFonts w:cs="Times New Roman"/>
          <w:szCs w:val="24"/>
        </w:rPr>
        <w:t xml:space="preserve">. </w:t>
      </w:r>
      <w:r>
        <w:rPr>
          <w:rFonts w:cs="Times New Roman"/>
          <w:szCs w:val="24"/>
        </w:rPr>
        <w:t>Once</w:t>
      </w:r>
      <w:r w:rsidR="003E6272">
        <w:rPr>
          <w:rFonts w:cs="Times New Roman"/>
          <w:szCs w:val="24"/>
        </w:rPr>
        <w:t xml:space="preserve"> reserved for nations that underwent a </w:t>
      </w:r>
      <w:r>
        <w:rPr>
          <w:rFonts w:cs="Times New Roman"/>
          <w:szCs w:val="24"/>
        </w:rPr>
        <w:t>political transition</w:t>
      </w:r>
      <w:r w:rsidR="00B464E5">
        <w:rPr>
          <w:rFonts w:cs="Times New Roman"/>
          <w:szCs w:val="24"/>
        </w:rPr>
        <w:t xml:space="preserve"> with the perpetrating government removed from power,</w:t>
      </w:r>
      <w:r w:rsidR="003E6272">
        <w:rPr>
          <w:rFonts w:cs="Times New Roman"/>
          <w:szCs w:val="24"/>
        </w:rPr>
        <w:t xml:space="preserve"> its use in divided societies t</w:t>
      </w:r>
      <w:r w:rsidR="00675A05">
        <w:rPr>
          <w:rFonts w:cs="Times New Roman"/>
          <w:szCs w:val="24"/>
        </w:rPr>
        <w:t>o address colonial legacies and structural violence has grown</w:t>
      </w:r>
      <w:r w:rsidR="003E6272">
        <w:rPr>
          <w:rFonts w:cs="Times New Roman"/>
          <w:szCs w:val="24"/>
        </w:rPr>
        <w:t xml:space="preserve">. Oftentimes, transitional justice frameworks utilize various mechanisms such as those </w:t>
      </w:r>
      <w:r w:rsidR="00DB7CE1">
        <w:rPr>
          <w:rFonts w:cs="Times New Roman"/>
          <w:szCs w:val="24"/>
        </w:rPr>
        <w:t>instituted</w:t>
      </w:r>
      <w:r w:rsidR="003E6272">
        <w:rPr>
          <w:rFonts w:cs="Times New Roman"/>
          <w:szCs w:val="24"/>
        </w:rPr>
        <w:t xml:space="preserve"> in Canada: an investigative truth and reconciliation commission, monetary reparations, commemoration projects, the potential </w:t>
      </w:r>
      <w:r w:rsidR="00990C2A">
        <w:rPr>
          <w:rFonts w:cs="Times New Roman"/>
          <w:szCs w:val="24"/>
        </w:rPr>
        <w:t>for</w:t>
      </w:r>
      <w:r w:rsidR="003E6272">
        <w:rPr>
          <w:rFonts w:cs="Times New Roman"/>
          <w:szCs w:val="24"/>
        </w:rPr>
        <w:t xml:space="preserve"> grave excavation</w:t>
      </w:r>
      <w:r w:rsidR="00CC6531">
        <w:rPr>
          <w:rFonts w:cs="Times New Roman"/>
          <w:szCs w:val="24"/>
        </w:rPr>
        <w:t>,</w:t>
      </w:r>
      <w:r w:rsidR="003E6272">
        <w:rPr>
          <w:rFonts w:cs="Times New Roman"/>
          <w:szCs w:val="24"/>
        </w:rPr>
        <w:t xml:space="preserve"> and </w:t>
      </w:r>
      <w:r>
        <w:rPr>
          <w:rFonts w:cs="Times New Roman"/>
          <w:szCs w:val="24"/>
        </w:rPr>
        <w:t xml:space="preserve">identification and/or </w:t>
      </w:r>
      <w:r w:rsidR="003E6272">
        <w:rPr>
          <w:rFonts w:cs="Times New Roman"/>
          <w:szCs w:val="24"/>
        </w:rPr>
        <w:t>repatriation</w:t>
      </w:r>
      <w:r w:rsidR="00990C2A">
        <w:rPr>
          <w:rFonts w:cs="Times New Roman"/>
          <w:szCs w:val="24"/>
        </w:rPr>
        <w:t xml:space="preserve"> of remains</w:t>
      </w:r>
      <w:r w:rsidR="003E6272">
        <w:rPr>
          <w:rFonts w:cs="Times New Roman"/>
          <w:szCs w:val="24"/>
        </w:rPr>
        <w:t xml:space="preserve">. </w:t>
      </w:r>
      <w:r w:rsidR="00A67666">
        <w:rPr>
          <w:rFonts w:cs="Times New Roman"/>
          <w:szCs w:val="24"/>
        </w:rPr>
        <w:t>In</w:t>
      </w:r>
      <w:r w:rsidR="00CC6531">
        <w:rPr>
          <w:rFonts w:cs="Times New Roman"/>
          <w:szCs w:val="24"/>
        </w:rPr>
        <w:t xml:space="preserve"> conjunction with this approach</w:t>
      </w:r>
      <w:r w:rsidR="00A67666">
        <w:rPr>
          <w:rFonts w:cs="Times New Roman"/>
          <w:szCs w:val="24"/>
        </w:rPr>
        <w:t>, a recurrent,</w:t>
      </w:r>
      <w:r w:rsidR="00062230">
        <w:rPr>
          <w:rFonts w:cs="Times New Roman"/>
          <w:szCs w:val="24"/>
        </w:rPr>
        <w:t xml:space="preserve"> though ill-defined</w:t>
      </w:r>
      <w:r w:rsidR="00A67666">
        <w:rPr>
          <w:rFonts w:cs="Times New Roman"/>
          <w:szCs w:val="24"/>
        </w:rPr>
        <w:t>,</w:t>
      </w:r>
      <w:r w:rsidR="00B464E5">
        <w:rPr>
          <w:rFonts w:cs="Times New Roman"/>
          <w:szCs w:val="24"/>
        </w:rPr>
        <w:t xml:space="preserve"> </w:t>
      </w:r>
      <w:r w:rsidR="00A417C9">
        <w:rPr>
          <w:rFonts w:cs="Times New Roman"/>
          <w:szCs w:val="24"/>
        </w:rPr>
        <w:t xml:space="preserve">use of the word </w:t>
      </w:r>
      <w:r w:rsidR="00A417C9">
        <w:rPr>
          <w:rFonts w:cs="Times New Roman"/>
          <w:i/>
          <w:szCs w:val="24"/>
        </w:rPr>
        <w:t>reconciliation</w:t>
      </w:r>
      <w:r w:rsidR="00B464E5">
        <w:rPr>
          <w:rFonts w:cs="Times New Roman"/>
          <w:szCs w:val="24"/>
        </w:rPr>
        <w:t xml:space="preserve"> reverberates </w:t>
      </w:r>
      <w:r w:rsidR="003E6272">
        <w:rPr>
          <w:rFonts w:cs="Times New Roman"/>
          <w:szCs w:val="24"/>
        </w:rPr>
        <w:t>throughout Canadian transitional justice and human rights discourse.</w:t>
      </w:r>
      <w:r w:rsidR="00116B56">
        <w:rPr>
          <w:rFonts w:cs="Times New Roman"/>
          <w:szCs w:val="24"/>
        </w:rPr>
        <w:t xml:space="preserve"> To understand perceptions of transitional justice success, </w:t>
      </w:r>
      <w:r w:rsidR="00116B56">
        <w:rPr>
          <w:rFonts w:cs="Times New Roman"/>
          <w:i/>
          <w:szCs w:val="24"/>
        </w:rPr>
        <w:t>reconciliation</w:t>
      </w:r>
      <w:r w:rsidR="00116B56">
        <w:rPr>
          <w:rFonts w:cs="Times New Roman"/>
          <w:szCs w:val="24"/>
        </w:rPr>
        <w:t xml:space="preserve">, the stated goal and commonly-used term needed to be assessed: </w:t>
      </w:r>
      <w:r w:rsidR="00D62A7A">
        <w:rPr>
          <w:rFonts w:cs="Times New Roman"/>
          <w:i/>
          <w:szCs w:val="24"/>
        </w:rPr>
        <w:t xml:space="preserve">Are there multiple definitions of reconciliation? </w:t>
      </w:r>
      <w:proofErr w:type="gramStart"/>
      <w:r w:rsidR="00D62A7A">
        <w:rPr>
          <w:rFonts w:cs="Times New Roman"/>
          <w:i/>
          <w:szCs w:val="24"/>
        </w:rPr>
        <w:t>If so, are they similar or disparate</w:t>
      </w:r>
      <w:r w:rsidR="00990C2A">
        <w:rPr>
          <w:rFonts w:cs="Times New Roman"/>
          <w:i/>
          <w:szCs w:val="24"/>
        </w:rPr>
        <w:t>, and for whom?</w:t>
      </w:r>
      <w:proofErr w:type="gramEnd"/>
      <w:r w:rsidR="00D62A7A">
        <w:rPr>
          <w:rFonts w:cs="Times New Roman"/>
          <w:i/>
          <w:szCs w:val="24"/>
        </w:rPr>
        <w:t xml:space="preserve"> </w:t>
      </w:r>
      <w:r w:rsidR="00990C2A">
        <w:rPr>
          <w:rFonts w:cs="Times New Roman"/>
          <w:i/>
          <w:szCs w:val="24"/>
        </w:rPr>
        <w:t>A</w:t>
      </w:r>
      <w:r w:rsidR="00D62A7A">
        <w:rPr>
          <w:rFonts w:cs="Times New Roman"/>
          <w:i/>
          <w:szCs w:val="24"/>
        </w:rPr>
        <w:t>re there any identifiable themes or patterns within the definitions? How is reconciliation discourse being used by various actors in the transitional justice process?</w:t>
      </w:r>
      <w:r w:rsidR="00D62A7A">
        <w:rPr>
          <w:rFonts w:cs="Times New Roman"/>
          <w:szCs w:val="24"/>
        </w:rPr>
        <w:t xml:space="preserve"> </w:t>
      </w:r>
      <w:r w:rsidR="00D62A7A">
        <w:rPr>
          <w:rFonts w:cs="Times New Roman"/>
          <w:i/>
          <w:szCs w:val="24"/>
        </w:rPr>
        <w:t xml:space="preserve"> </w:t>
      </w:r>
      <w:r w:rsidR="00D62A7A">
        <w:rPr>
          <w:rFonts w:cs="Times New Roman"/>
          <w:szCs w:val="24"/>
        </w:rPr>
        <w:t xml:space="preserve"> </w:t>
      </w:r>
    </w:p>
    <w:p w:rsidR="00062230" w:rsidRPr="00CB5B89" w:rsidRDefault="00062230" w:rsidP="004D40D5">
      <w:pPr>
        <w:spacing w:after="0" w:line="480" w:lineRule="auto"/>
        <w:rPr>
          <w:rFonts w:cs="Times New Roman"/>
          <w:i/>
          <w:szCs w:val="24"/>
        </w:rPr>
      </w:pPr>
      <w:r>
        <w:rPr>
          <w:rFonts w:cs="Times New Roman"/>
          <w:szCs w:val="24"/>
        </w:rPr>
        <w:tab/>
      </w:r>
      <w:r w:rsidR="00DB7CE1">
        <w:rPr>
          <w:rFonts w:cs="Times New Roman"/>
          <w:szCs w:val="24"/>
        </w:rPr>
        <w:t xml:space="preserve">Based on my findings, I argue that the wide array of </w:t>
      </w:r>
      <w:r w:rsidR="00DB7CE1" w:rsidRPr="00DB7CE1">
        <w:rPr>
          <w:rFonts w:cs="Times New Roman"/>
          <w:i/>
          <w:szCs w:val="24"/>
        </w:rPr>
        <w:t>reconciliatio</w:t>
      </w:r>
      <w:r w:rsidR="00DB7CE1">
        <w:rPr>
          <w:rFonts w:cs="Times New Roman"/>
          <w:i/>
          <w:szCs w:val="24"/>
        </w:rPr>
        <w:t xml:space="preserve">n </w:t>
      </w:r>
      <w:r w:rsidR="00DB7CE1">
        <w:rPr>
          <w:rFonts w:cs="Times New Roman"/>
          <w:szCs w:val="24"/>
        </w:rPr>
        <w:t>definitions reveals disparate goals and interpretations of the transitional justice process among various stakeholders</w:t>
      </w:r>
      <w:r w:rsidR="00116B56">
        <w:rPr>
          <w:rFonts w:cs="Times New Roman"/>
          <w:szCs w:val="24"/>
        </w:rPr>
        <w:t>, which in turn affect perceptions of success</w:t>
      </w:r>
      <w:r w:rsidR="004A05FA">
        <w:rPr>
          <w:rFonts w:cs="Times New Roman"/>
          <w:szCs w:val="24"/>
        </w:rPr>
        <w:t>. Additionally, I propose</w:t>
      </w:r>
      <w:r w:rsidR="00DB7CE1">
        <w:rPr>
          <w:rFonts w:cs="Times New Roman"/>
          <w:szCs w:val="24"/>
        </w:rPr>
        <w:t xml:space="preserve"> that </w:t>
      </w:r>
      <w:r w:rsidR="00DB7CE1">
        <w:rPr>
          <w:rFonts w:cs="Times New Roman"/>
          <w:i/>
          <w:szCs w:val="24"/>
        </w:rPr>
        <w:t xml:space="preserve">reconciliation </w:t>
      </w:r>
      <w:r w:rsidR="00F31657">
        <w:rPr>
          <w:rFonts w:cs="Times New Roman"/>
          <w:szCs w:val="24"/>
        </w:rPr>
        <w:t>has been adopted</w:t>
      </w:r>
      <w:r w:rsidR="00DB7CE1">
        <w:rPr>
          <w:rFonts w:cs="Times New Roman"/>
          <w:szCs w:val="24"/>
        </w:rPr>
        <w:t xml:space="preserve"> from transitional justice discourse to garner support for social reform. To do this, a</w:t>
      </w:r>
      <w:r>
        <w:rPr>
          <w:rFonts w:cs="Times New Roman"/>
          <w:szCs w:val="24"/>
        </w:rPr>
        <w:t xml:space="preserve"> brief </w:t>
      </w:r>
      <w:r>
        <w:rPr>
          <w:rFonts w:cs="Times New Roman"/>
          <w:szCs w:val="24"/>
        </w:rPr>
        <w:lastRenderedPageBreak/>
        <w:t xml:space="preserve">semantic analysis and the use of critical discourse analysis (or studies) </w:t>
      </w:r>
      <w:proofErr w:type="gramStart"/>
      <w:r w:rsidR="00CB5B89">
        <w:rPr>
          <w:rFonts w:cs="Times New Roman"/>
          <w:szCs w:val="24"/>
        </w:rPr>
        <w:t>examine</w:t>
      </w:r>
      <w:r w:rsidR="00DB7CE1">
        <w:rPr>
          <w:rFonts w:cs="Times New Roman"/>
          <w:szCs w:val="24"/>
        </w:rPr>
        <w:t>s</w:t>
      </w:r>
      <w:proofErr w:type="gramEnd"/>
      <w:r w:rsidR="00CB5B89">
        <w:rPr>
          <w:rFonts w:cs="Times New Roman"/>
          <w:szCs w:val="24"/>
        </w:rPr>
        <w:t xml:space="preserve"> </w:t>
      </w:r>
      <w:r w:rsidR="00CB5B89" w:rsidRPr="00822A9C">
        <w:rPr>
          <w:rFonts w:cs="Times New Roman"/>
          <w:szCs w:val="24"/>
        </w:rPr>
        <w:t>reconciliation</w:t>
      </w:r>
      <w:r w:rsidR="00CB5B89">
        <w:rPr>
          <w:rFonts w:cs="Times New Roman"/>
          <w:i/>
          <w:szCs w:val="24"/>
        </w:rPr>
        <w:t xml:space="preserve"> </w:t>
      </w:r>
      <w:r>
        <w:rPr>
          <w:rFonts w:cs="Times New Roman"/>
          <w:szCs w:val="24"/>
        </w:rPr>
        <w:t>in human rights</w:t>
      </w:r>
      <w:r w:rsidR="00DB7CE1">
        <w:rPr>
          <w:rFonts w:cs="Times New Roman"/>
          <w:szCs w:val="24"/>
        </w:rPr>
        <w:t xml:space="preserve"> and transitional justice</w:t>
      </w:r>
      <w:r>
        <w:rPr>
          <w:rFonts w:cs="Times New Roman"/>
          <w:szCs w:val="24"/>
        </w:rPr>
        <w:t xml:space="preserve"> discourse.</w:t>
      </w:r>
      <w:r w:rsidR="00CB5B89">
        <w:rPr>
          <w:rFonts w:cs="Times New Roman"/>
          <w:szCs w:val="24"/>
        </w:rPr>
        <w:t xml:space="preserve"> After discussing the premise for critical discourse studies</w:t>
      </w:r>
      <w:r>
        <w:rPr>
          <w:rFonts w:cs="Times New Roman"/>
          <w:szCs w:val="24"/>
        </w:rPr>
        <w:t xml:space="preserve">, </w:t>
      </w:r>
      <w:r w:rsidR="00116B56">
        <w:rPr>
          <w:rFonts w:cs="Times New Roman"/>
          <w:szCs w:val="24"/>
        </w:rPr>
        <w:t xml:space="preserve">I will situate </w:t>
      </w:r>
      <w:r w:rsidRPr="00822A9C">
        <w:rPr>
          <w:rFonts w:cs="Times New Roman"/>
          <w:szCs w:val="24"/>
        </w:rPr>
        <w:t>reconciliation</w:t>
      </w:r>
      <w:r>
        <w:rPr>
          <w:rFonts w:cs="Times New Roman"/>
          <w:szCs w:val="24"/>
        </w:rPr>
        <w:t xml:space="preserve"> in transitional just</w:t>
      </w:r>
      <w:r w:rsidR="00CB5B89">
        <w:rPr>
          <w:rFonts w:cs="Times New Roman"/>
          <w:szCs w:val="24"/>
        </w:rPr>
        <w:t>ice theory. T</w:t>
      </w:r>
      <w:r>
        <w:rPr>
          <w:rFonts w:cs="Times New Roman"/>
          <w:szCs w:val="24"/>
        </w:rPr>
        <w:t xml:space="preserve">hen </w:t>
      </w:r>
      <w:r w:rsidRPr="00822A9C">
        <w:rPr>
          <w:rFonts w:cs="Times New Roman"/>
          <w:szCs w:val="24"/>
        </w:rPr>
        <w:t>reconciliation</w:t>
      </w:r>
      <w:r>
        <w:rPr>
          <w:rFonts w:cs="Times New Roman"/>
          <w:i/>
          <w:szCs w:val="24"/>
        </w:rPr>
        <w:t xml:space="preserve"> </w:t>
      </w:r>
      <w:r>
        <w:rPr>
          <w:rFonts w:cs="Times New Roman"/>
          <w:szCs w:val="24"/>
        </w:rPr>
        <w:t>will be discussed in the Canadian context</w:t>
      </w:r>
      <w:r w:rsidR="00CB5B89">
        <w:rPr>
          <w:rFonts w:cs="Times New Roman"/>
          <w:szCs w:val="24"/>
        </w:rPr>
        <w:t xml:space="preserve"> before engaging in the linguistic analysis. </w:t>
      </w:r>
      <w:r w:rsidR="00116B56">
        <w:rPr>
          <w:rFonts w:cs="Times New Roman"/>
          <w:szCs w:val="24"/>
        </w:rPr>
        <w:t>I use c</w:t>
      </w:r>
      <w:r w:rsidR="00CB5B89">
        <w:rPr>
          <w:rFonts w:cs="Times New Roman"/>
          <w:szCs w:val="24"/>
        </w:rPr>
        <w:t xml:space="preserve">ritical discourse studies to frame the investigation </w:t>
      </w:r>
      <w:r w:rsidR="00116B56">
        <w:rPr>
          <w:rFonts w:cs="Times New Roman"/>
          <w:szCs w:val="24"/>
        </w:rPr>
        <w:t>of the</w:t>
      </w:r>
      <w:r w:rsidR="00CB5B89">
        <w:rPr>
          <w:rFonts w:cs="Times New Roman"/>
          <w:szCs w:val="24"/>
        </w:rPr>
        <w:t xml:space="preserve"> meaning of </w:t>
      </w:r>
      <w:r w:rsidR="00CB5B89" w:rsidRPr="00822A9C">
        <w:rPr>
          <w:rFonts w:cs="Times New Roman"/>
          <w:szCs w:val="24"/>
        </w:rPr>
        <w:t>reconciliation</w:t>
      </w:r>
      <w:r w:rsidR="00CB5B89">
        <w:rPr>
          <w:rFonts w:cs="Times New Roman"/>
          <w:i/>
          <w:szCs w:val="24"/>
        </w:rPr>
        <w:t>.</w:t>
      </w:r>
    </w:p>
    <w:p w:rsidR="00CB5B89" w:rsidRDefault="00CB5B89" w:rsidP="004D40D5">
      <w:pPr>
        <w:spacing w:after="0" w:line="480" w:lineRule="auto"/>
        <w:rPr>
          <w:rFonts w:cs="Times New Roman"/>
          <w:szCs w:val="24"/>
        </w:rPr>
      </w:pPr>
    </w:p>
    <w:p w:rsidR="00062230" w:rsidRPr="00062230" w:rsidRDefault="00062230" w:rsidP="00062230">
      <w:pPr>
        <w:spacing w:after="0" w:line="480" w:lineRule="auto"/>
        <w:rPr>
          <w:rFonts w:cs="Times New Roman"/>
          <w:i/>
          <w:szCs w:val="24"/>
        </w:rPr>
      </w:pPr>
      <w:r w:rsidRPr="00062230">
        <w:rPr>
          <w:rFonts w:cs="Times New Roman"/>
          <w:i/>
          <w:szCs w:val="24"/>
        </w:rPr>
        <w:t>Critical Discourse Studies</w:t>
      </w:r>
    </w:p>
    <w:p w:rsidR="00062230" w:rsidRDefault="00062230" w:rsidP="00062230">
      <w:pPr>
        <w:spacing w:after="0" w:line="480" w:lineRule="auto"/>
        <w:rPr>
          <w:rFonts w:cs="Times New Roman"/>
          <w:szCs w:val="24"/>
        </w:rPr>
      </w:pPr>
      <w:r>
        <w:rPr>
          <w:rFonts w:cs="Times New Roman"/>
          <w:szCs w:val="24"/>
        </w:rPr>
        <w:tab/>
      </w:r>
      <w:r w:rsidR="00992D0B">
        <w:rPr>
          <w:rFonts w:cs="Times New Roman"/>
          <w:szCs w:val="24"/>
        </w:rPr>
        <w:t>Rooted</w:t>
      </w:r>
      <w:r>
        <w:rPr>
          <w:rFonts w:cs="Times New Roman"/>
          <w:szCs w:val="24"/>
        </w:rPr>
        <w:t xml:space="preserve"> in the critical linguistics of the 1970s</w:t>
      </w:r>
      <w:r w:rsidR="00992D0B">
        <w:rPr>
          <w:rFonts w:cs="Times New Roman"/>
          <w:szCs w:val="24"/>
        </w:rPr>
        <w:t xml:space="preserve">, critical discourse studies (CDS) </w:t>
      </w:r>
      <w:r>
        <w:rPr>
          <w:rFonts w:cs="Times New Roman"/>
          <w:szCs w:val="24"/>
        </w:rPr>
        <w:t xml:space="preserve">is motivated by the Frankfurt School’s critical theory. The Frankfurt School, with neo-Marxist characteristics, </w:t>
      </w:r>
      <w:r w:rsidR="00C73770">
        <w:rPr>
          <w:rFonts w:cs="Times New Roman"/>
          <w:szCs w:val="24"/>
        </w:rPr>
        <w:t>focused on</w:t>
      </w:r>
      <w:r>
        <w:rPr>
          <w:rFonts w:cs="Times New Roman"/>
          <w:szCs w:val="24"/>
        </w:rPr>
        <w:t xml:space="preserve"> supporting social change and critiquing the use of positivism, amongst other popular </w:t>
      </w:r>
      <w:r w:rsidR="00990C2A">
        <w:rPr>
          <w:rFonts w:cs="Times New Roman"/>
          <w:szCs w:val="24"/>
        </w:rPr>
        <w:t xml:space="preserve">orientations in </w:t>
      </w:r>
      <w:r>
        <w:rPr>
          <w:rFonts w:cs="Times New Roman"/>
          <w:szCs w:val="24"/>
        </w:rPr>
        <w:t>social theor</w:t>
      </w:r>
      <w:r w:rsidR="00990C2A">
        <w:rPr>
          <w:rFonts w:cs="Times New Roman"/>
          <w:szCs w:val="24"/>
        </w:rPr>
        <w:t>y</w:t>
      </w:r>
      <w:r>
        <w:rPr>
          <w:rFonts w:cs="Times New Roman"/>
          <w:szCs w:val="24"/>
        </w:rPr>
        <w:t>. Critical theory</w:t>
      </w:r>
      <w:r w:rsidR="00990C2A">
        <w:rPr>
          <w:rFonts w:cs="Times New Roman"/>
          <w:szCs w:val="24"/>
        </w:rPr>
        <w:t>, with foundations in</w:t>
      </w:r>
      <w:r>
        <w:rPr>
          <w:rFonts w:cs="Times New Roman"/>
          <w:szCs w:val="24"/>
        </w:rPr>
        <w:t xml:space="preserve"> </w:t>
      </w:r>
      <w:r w:rsidR="00990C2A">
        <w:rPr>
          <w:rFonts w:cs="Times New Roman"/>
          <w:szCs w:val="24"/>
        </w:rPr>
        <w:t xml:space="preserve">the </w:t>
      </w:r>
      <w:r>
        <w:rPr>
          <w:rFonts w:cs="Times New Roman"/>
          <w:szCs w:val="24"/>
        </w:rPr>
        <w:t>critical philosophy of Immanuel Kant</w:t>
      </w:r>
      <w:r w:rsidR="00990C2A">
        <w:rPr>
          <w:rFonts w:cs="Times New Roman"/>
          <w:szCs w:val="24"/>
        </w:rPr>
        <w:t>,</w:t>
      </w:r>
      <w:r>
        <w:rPr>
          <w:rFonts w:cs="Times New Roman"/>
          <w:szCs w:val="24"/>
        </w:rPr>
        <w:t xml:space="preserve"> prioritize</w:t>
      </w:r>
      <w:r w:rsidR="00990C2A">
        <w:rPr>
          <w:rFonts w:cs="Times New Roman"/>
          <w:szCs w:val="24"/>
        </w:rPr>
        <w:t>s</w:t>
      </w:r>
      <w:r>
        <w:rPr>
          <w:rFonts w:cs="Times New Roman"/>
          <w:szCs w:val="24"/>
        </w:rPr>
        <w:t xml:space="preserve"> the critique of knowledge. </w:t>
      </w:r>
      <w:r w:rsidR="00990C2A">
        <w:rPr>
          <w:rFonts w:cs="Times New Roman"/>
          <w:szCs w:val="24"/>
        </w:rPr>
        <w:t>One aspect of critical theory is found in the ways that r</w:t>
      </w:r>
      <w:r>
        <w:rPr>
          <w:rFonts w:cs="Times New Roman"/>
          <w:szCs w:val="24"/>
        </w:rPr>
        <w:t xml:space="preserve">esearchers from across the social sciences utilize an interdisciplinary approach to inductively identify relationships between cultural ideologies and language and to understand the reproduction </w:t>
      </w:r>
      <w:r w:rsidR="00990C2A">
        <w:rPr>
          <w:rFonts w:cs="Times New Roman"/>
          <w:szCs w:val="24"/>
        </w:rPr>
        <w:t xml:space="preserve">of </w:t>
      </w:r>
      <w:r>
        <w:rPr>
          <w:rFonts w:cs="Times New Roman"/>
          <w:szCs w:val="24"/>
        </w:rPr>
        <w:t xml:space="preserve">or resistance </w:t>
      </w:r>
      <w:r w:rsidR="00990C2A">
        <w:rPr>
          <w:rFonts w:cs="Times New Roman"/>
          <w:szCs w:val="24"/>
        </w:rPr>
        <w:t>to</w:t>
      </w:r>
      <w:r>
        <w:rPr>
          <w:rFonts w:cs="Times New Roman"/>
          <w:szCs w:val="24"/>
        </w:rPr>
        <w:t xml:space="preserve"> power relations through language.</w:t>
      </w:r>
      <w:r>
        <w:rPr>
          <w:rStyle w:val="FootnoteReference"/>
          <w:rFonts w:cs="Times New Roman"/>
          <w:szCs w:val="24"/>
        </w:rPr>
        <w:footnoteReference w:id="102"/>
      </w:r>
      <w:r>
        <w:rPr>
          <w:rFonts w:cs="Times New Roman"/>
          <w:szCs w:val="24"/>
        </w:rPr>
        <w:t xml:space="preserve"> Specifically, CDS examine</w:t>
      </w:r>
      <w:r w:rsidR="003A49D3">
        <w:rPr>
          <w:rFonts w:cs="Times New Roman"/>
          <w:szCs w:val="24"/>
        </w:rPr>
        <w:t>s</w:t>
      </w:r>
      <w:r>
        <w:rPr>
          <w:rFonts w:cs="Times New Roman"/>
          <w:szCs w:val="24"/>
        </w:rPr>
        <w:t xml:space="preserve"> “opaque as well as transparent structural relationships of dominance, discrimination, power and control as manifested in language.”</w:t>
      </w:r>
      <w:r>
        <w:rPr>
          <w:rStyle w:val="FootnoteReference"/>
          <w:rFonts w:cs="Times New Roman"/>
          <w:szCs w:val="24"/>
        </w:rPr>
        <w:footnoteReference w:id="103"/>
      </w:r>
      <w:r>
        <w:rPr>
          <w:rFonts w:cs="Times New Roman"/>
          <w:szCs w:val="24"/>
        </w:rPr>
        <w:t xml:space="preserve"> </w:t>
      </w:r>
      <w:r w:rsidR="00DE7294">
        <w:rPr>
          <w:rFonts w:cs="Times New Roman"/>
          <w:szCs w:val="24"/>
        </w:rPr>
        <w:t xml:space="preserve">Using linguistic methods, CDS can also draw from social theorists such as Foucault and Bourdieu who also examine the reproduction of power through discourse. </w:t>
      </w:r>
      <w:r w:rsidR="009B2414">
        <w:rPr>
          <w:rFonts w:cs="Times New Roman"/>
          <w:szCs w:val="24"/>
        </w:rPr>
        <w:t xml:space="preserve"> </w:t>
      </w:r>
    </w:p>
    <w:p w:rsidR="00062230" w:rsidRDefault="00062230" w:rsidP="00062230">
      <w:pPr>
        <w:spacing w:after="0" w:line="480" w:lineRule="auto"/>
        <w:ind w:firstLine="720"/>
        <w:rPr>
          <w:rFonts w:cs="Times New Roman"/>
          <w:szCs w:val="24"/>
        </w:rPr>
      </w:pPr>
      <w:r>
        <w:rPr>
          <w:rFonts w:cs="Times New Roman"/>
          <w:szCs w:val="24"/>
        </w:rPr>
        <w:lastRenderedPageBreak/>
        <w:t xml:space="preserve">To </w:t>
      </w:r>
      <w:r w:rsidR="00990C2A">
        <w:rPr>
          <w:rFonts w:cs="Times New Roman"/>
          <w:szCs w:val="24"/>
        </w:rPr>
        <w:t>conduct such an analysis</w:t>
      </w:r>
      <w:r>
        <w:rPr>
          <w:rFonts w:cs="Times New Roman"/>
          <w:szCs w:val="24"/>
        </w:rPr>
        <w:t xml:space="preserve">, researchers inspect linkages between the </w:t>
      </w:r>
      <w:proofErr w:type="spellStart"/>
      <w:r>
        <w:rPr>
          <w:rFonts w:cs="Times New Roman"/>
          <w:szCs w:val="24"/>
        </w:rPr>
        <w:t>microlevel</w:t>
      </w:r>
      <w:proofErr w:type="spellEnd"/>
      <w:r>
        <w:rPr>
          <w:rFonts w:cs="Times New Roman"/>
          <w:szCs w:val="24"/>
        </w:rPr>
        <w:t xml:space="preserve"> discourse and the </w:t>
      </w:r>
      <w:proofErr w:type="spellStart"/>
      <w:r>
        <w:rPr>
          <w:rFonts w:cs="Times New Roman"/>
          <w:szCs w:val="24"/>
        </w:rPr>
        <w:t>macrolevel</w:t>
      </w:r>
      <w:proofErr w:type="spellEnd"/>
      <w:r>
        <w:rPr>
          <w:rFonts w:cs="Times New Roman"/>
          <w:szCs w:val="24"/>
        </w:rPr>
        <w:t xml:space="preserve"> systems</w:t>
      </w:r>
      <w:r w:rsidR="007E1FCC">
        <w:rPr>
          <w:rFonts w:cs="Times New Roman"/>
          <w:szCs w:val="24"/>
        </w:rPr>
        <w:t xml:space="preserve"> of power. </w:t>
      </w:r>
      <w:proofErr w:type="spellStart"/>
      <w:r w:rsidR="007E1FCC">
        <w:rPr>
          <w:rFonts w:cs="Times New Roman"/>
          <w:szCs w:val="24"/>
        </w:rPr>
        <w:t>Macrolevels</w:t>
      </w:r>
      <w:proofErr w:type="spellEnd"/>
      <w:r>
        <w:rPr>
          <w:rFonts w:cs="Times New Roman"/>
          <w:szCs w:val="24"/>
        </w:rPr>
        <w:t xml:space="preserve"> of power exist at the societal level and can be expressed </w:t>
      </w:r>
      <w:r w:rsidR="00990C2A">
        <w:rPr>
          <w:rFonts w:cs="Times New Roman"/>
          <w:szCs w:val="24"/>
        </w:rPr>
        <w:t>in ways that result in the</w:t>
      </w:r>
      <w:r>
        <w:rPr>
          <w:rFonts w:cs="Times New Roman"/>
          <w:szCs w:val="24"/>
        </w:rPr>
        <w:t xml:space="preserve"> dominat</w:t>
      </w:r>
      <w:r w:rsidR="00990C2A">
        <w:rPr>
          <w:rFonts w:cs="Times New Roman"/>
          <w:szCs w:val="24"/>
        </w:rPr>
        <w:t>ion of</w:t>
      </w:r>
      <w:r>
        <w:rPr>
          <w:rFonts w:cs="Times New Roman"/>
          <w:szCs w:val="24"/>
        </w:rPr>
        <w:t xml:space="preserve"> group</w:t>
      </w:r>
      <w:r w:rsidR="00990C2A">
        <w:rPr>
          <w:rFonts w:cs="Times New Roman"/>
          <w:szCs w:val="24"/>
        </w:rPr>
        <w:t>s</w:t>
      </w:r>
      <w:r>
        <w:rPr>
          <w:rFonts w:cs="Times New Roman"/>
          <w:szCs w:val="24"/>
        </w:rPr>
        <w:t xml:space="preserve"> through law, social norms, and consensus. This kind of power, or hegemony, is not always overt, and in fact can be integrated into everyday life in the form of structural violence (social injustice and unequal access to resources). Discourse becomes relevant in these demonstrations of power because action is influenced by knowledge and opinions; thus control of knowledge or opinion via discourse can mean indirect control of others’ actions.</w:t>
      </w:r>
      <w:r>
        <w:rPr>
          <w:rStyle w:val="FootnoteReference"/>
          <w:rFonts w:cs="Times New Roman"/>
          <w:szCs w:val="24"/>
        </w:rPr>
        <w:footnoteReference w:id="104"/>
      </w:r>
      <w:r>
        <w:rPr>
          <w:rFonts w:cs="Times New Roman"/>
          <w:szCs w:val="24"/>
        </w:rPr>
        <w:t xml:space="preserve"> Knowing this, CDS researchers often question who has access to bodies of discourse and the discursive components of the discourse (e.g. the context of the discourse, the structure of the speech used). </w:t>
      </w:r>
    </w:p>
    <w:p w:rsidR="00062230" w:rsidRDefault="00062230" w:rsidP="007E1FCC">
      <w:pPr>
        <w:spacing w:after="0" w:line="480" w:lineRule="auto"/>
        <w:ind w:firstLine="720"/>
        <w:rPr>
          <w:rFonts w:cs="Times New Roman"/>
          <w:szCs w:val="24"/>
        </w:rPr>
      </w:pPr>
      <w:r>
        <w:rPr>
          <w:rFonts w:cs="Times New Roman"/>
          <w:szCs w:val="24"/>
        </w:rPr>
        <w:t xml:space="preserve">Part of the “critical” component of CDS is awareness that the researcher is an actor in society </w:t>
      </w:r>
      <w:r w:rsidR="0040301A">
        <w:rPr>
          <w:rFonts w:cs="Times New Roman"/>
          <w:szCs w:val="24"/>
        </w:rPr>
        <w:t xml:space="preserve">and </w:t>
      </w:r>
      <w:r>
        <w:rPr>
          <w:rFonts w:cs="Times New Roman"/>
          <w:szCs w:val="24"/>
        </w:rPr>
        <w:t>acknowledging that “science, and especially scholarly discourse, are inherently part of and influenced by social structure.”</w:t>
      </w:r>
      <w:r>
        <w:rPr>
          <w:rStyle w:val="FootnoteReference"/>
          <w:rFonts w:cs="Times New Roman"/>
          <w:szCs w:val="24"/>
        </w:rPr>
        <w:footnoteReference w:id="105"/>
      </w:r>
      <w:r>
        <w:rPr>
          <w:rFonts w:cs="Times New Roman"/>
          <w:szCs w:val="24"/>
        </w:rPr>
        <w:t xml:space="preserve"> </w:t>
      </w:r>
      <w:r w:rsidR="002A37EC">
        <w:rPr>
          <w:rFonts w:cs="Times New Roman"/>
          <w:szCs w:val="24"/>
        </w:rPr>
        <w:t>A CDS approach holds</w:t>
      </w:r>
      <w:r>
        <w:rPr>
          <w:rFonts w:cs="Times New Roman"/>
          <w:szCs w:val="24"/>
        </w:rPr>
        <w:t xml:space="preserve"> no pretense that the research itself </w:t>
      </w:r>
      <w:r w:rsidR="00BB7287">
        <w:rPr>
          <w:rFonts w:cs="Times New Roman"/>
          <w:szCs w:val="24"/>
        </w:rPr>
        <w:t>is neutral and</w:t>
      </w:r>
      <w:r w:rsidR="002A37EC">
        <w:rPr>
          <w:rFonts w:cs="Times New Roman"/>
          <w:szCs w:val="24"/>
        </w:rPr>
        <w:t xml:space="preserve"> </w:t>
      </w:r>
      <w:r>
        <w:rPr>
          <w:rFonts w:cs="Times New Roman"/>
          <w:szCs w:val="24"/>
        </w:rPr>
        <w:t>unaffected by the sociopolitical context.</w:t>
      </w:r>
      <w:r w:rsidR="00BB7287">
        <w:rPr>
          <w:rFonts w:cs="Times New Roman"/>
          <w:szCs w:val="24"/>
        </w:rPr>
        <w:t xml:space="preserve"> Based on the theoretical workings</w:t>
      </w:r>
      <w:r w:rsidR="0040301A">
        <w:rPr>
          <w:rFonts w:cs="Times New Roman"/>
          <w:szCs w:val="24"/>
        </w:rPr>
        <w:t xml:space="preserve"> of Foucault, discourse is not viewed </w:t>
      </w:r>
      <w:r w:rsidR="00BB7287">
        <w:rPr>
          <w:rFonts w:cs="Times New Roman"/>
          <w:szCs w:val="24"/>
        </w:rPr>
        <w:t xml:space="preserve">by CDS scholars </w:t>
      </w:r>
      <w:r w:rsidR="0040301A">
        <w:rPr>
          <w:rFonts w:cs="Times New Roman"/>
          <w:szCs w:val="24"/>
        </w:rPr>
        <w:t xml:space="preserve">as neutral; instead, discourse and language </w:t>
      </w:r>
      <w:r w:rsidR="00BB7287">
        <w:rPr>
          <w:rFonts w:cs="Times New Roman"/>
          <w:szCs w:val="24"/>
        </w:rPr>
        <w:t xml:space="preserve">are viewed as </w:t>
      </w:r>
      <w:r w:rsidR="0040301A">
        <w:rPr>
          <w:rFonts w:cs="Times New Roman"/>
          <w:szCs w:val="24"/>
        </w:rPr>
        <w:t>construct</w:t>
      </w:r>
      <w:r w:rsidR="00BB7287">
        <w:rPr>
          <w:rFonts w:cs="Times New Roman"/>
          <w:szCs w:val="24"/>
        </w:rPr>
        <w:t>ors of</w:t>
      </w:r>
      <w:r w:rsidR="0040301A">
        <w:rPr>
          <w:rFonts w:cs="Times New Roman"/>
          <w:szCs w:val="24"/>
        </w:rPr>
        <w:t xml:space="preserve"> knowledge and social relations.</w:t>
      </w:r>
      <w:r>
        <w:rPr>
          <w:rFonts w:cs="Times New Roman"/>
          <w:szCs w:val="24"/>
        </w:rPr>
        <w:t xml:space="preserve"> </w:t>
      </w:r>
      <w:r w:rsidR="0040301A">
        <w:rPr>
          <w:rFonts w:cs="Times New Roman"/>
          <w:szCs w:val="24"/>
        </w:rPr>
        <w:t>Power</w:t>
      </w:r>
      <w:r w:rsidR="00BB7287">
        <w:rPr>
          <w:rFonts w:cs="Times New Roman"/>
          <w:szCs w:val="24"/>
        </w:rPr>
        <w:t xml:space="preserve"> then</w:t>
      </w:r>
      <w:r w:rsidR="0040301A">
        <w:rPr>
          <w:rFonts w:cs="Times New Roman"/>
          <w:szCs w:val="24"/>
        </w:rPr>
        <w:t xml:space="preserve"> is manifested</w:t>
      </w:r>
      <w:r w:rsidR="00BB7287">
        <w:rPr>
          <w:rFonts w:cs="Times New Roman"/>
          <w:szCs w:val="24"/>
        </w:rPr>
        <w:t xml:space="preserve"> at all levels of society</w:t>
      </w:r>
      <w:r w:rsidR="00A40AFC">
        <w:rPr>
          <w:rFonts w:cs="Times New Roman"/>
          <w:szCs w:val="24"/>
        </w:rPr>
        <w:t xml:space="preserve"> </w:t>
      </w:r>
      <w:r w:rsidR="00617EB6">
        <w:rPr>
          <w:rFonts w:cs="Times New Roman"/>
          <w:szCs w:val="24"/>
        </w:rPr>
        <w:t xml:space="preserve">and acting on all individuals, </w:t>
      </w:r>
      <w:r w:rsidR="00A40AFC">
        <w:rPr>
          <w:rFonts w:cs="Times New Roman"/>
          <w:szCs w:val="24"/>
        </w:rPr>
        <w:t xml:space="preserve">rather than </w:t>
      </w:r>
      <w:r w:rsidR="0040301A">
        <w:rPr>
          <w:rFonts w:cs="Times New Roman"/>
          <w:szCs w:val="24"/>
        </w:rPr>
        <w:t xml:space="preserve">existing as a thing to be </w:t>
      </w:r>
      <w:r w:rsidR="00A40AFC">
        <w:rPr>
          <w:rFonts w:cs="Times New Roman"/>
          <w:szCs w:val="24"/>
        </w:rPr>
        <w:t>possessed</w:t>
      </w:r>
      <w:r w:rsidR="00BB7287">
        <w:rPr>
          <w:rFonts w:cs="Times New Roman"/>
          <w:szCs w:val="24"/>
        </w:rPr>
        <w:t xml:space="preserve"> by select individuals. </w:t>
      </w:r>
      <w:r w:rsidR="00A40AFC">
        <w:rPr>
          <w:rFonts w:cs="Times New Roman"/>
          <w:szCs w:val="24"/>
        </w:rPr>
        <w:t>Diverging from popular underst</w:t>
      </w:r>
      <w:r w:rsidR="0040301A">
        <w:rPr>
          <w:rFonts w:cs="Times New Roman"/>
          <w:szCs w:val="24"/>
        </w:rPr>
        <w:t>andings of power that preceded him</w:t>
      </w:r>
      <w:r w:rsidR="00A40AFC">
        <w:rPr>
          <w:rFonts w:cs="Times New Roman"/>
          <w:szCs w:val="24"/>
        </w:rPr>
        <w:t>, Foucault viewed power as</w:t>
      </w:r>
      <w:r w:rsidR="0040301A">
        <w:rPr>
          <w:rFonts w:cs="Times New Roman"/>
          <w:szCs w:val="24"/>
        </w:rPr>
        <w:t xml:space="preserve"> pervasive, existing</w:t>
      </w:r>
      <w:r w:rsidR="00A40AFC">
        <w:rPr>
          <w:rFonts w:cs="Times New Roman"/>
          <w:szCs w:val="24"/>
        </w:rPr>
        <w:t xml:space="preserve"> everywhere and in </w:t>
      </w:r>
      <w:proofErr w:type="spellStart"/>
      <w:r w:rsidR="00A40AFC">
        <w:rPr>
          <w:rFonts w:cs="Times New Roman"/>
          <w:szCs w:val="24"/>
        </w:rPr>
        <w:t>eve</w:t>
      </w:r>
      <w:r w:rsidR="002B746D">
        <w:rPr>
          <w:rFonts w:cs="Times New Roman"/>
          <w:szCs w:val="24"/>
        </w:rPr>
        <w:t>ry thing</w:t>
      </w:r>
      <w:proofErr w:type="spellEnd"/>
      <w:r w:rsidR="002B746D">
        <w:rPr>
          <w:rFonts w:cs="Times New Roman"/>
          <w:szCs w:val="24"/>
        </w:rPr>
        <w:t>, and as such, power has</w:t>
      </w:r>
      <w:r w:rsidR="00A40AFC">
        <w:rPr>
          <w:rFonts w:cs="Times New Roman"/>
          <w:szCs w:val="24"/>
        </w:rPr>
        <w:t xml:space="preserve"> infinite forms. Similarly, discourse</w:t>
      </w:r>
      <w:r w:rsidR="00BB7287">
        <w:rPr>
          <w:rFonts w:cs="Times New Roman"/>
          <w:szCs w:val="24"/>
        </w:rPr>
        <w:t>, which can be used to display power,</w:t>
      </w:r>
      <w:r w:rsidR="00EB0CD8">
        <w:rPr>
          <w:rFonts w:cs="Times New Roman"/>
          <w:szCs w:val="24"/>
        </w:rPr>
        <w:t xml:space="preserve"> can</w:t>
      </w:r>
      <w:r w:rsidR="00A40AFC">
        <w:rPr>
          <w:rFonts w:cs="Times New Roman"/>
          <w:szCs w:val="24"/>
        </w:rPr>
        <w:t xml:space="preserve"> refer to an image or monument, a policy, a political approach, text, spoken word, speech acts, gestures, and </w:t>
      </w:r>
      <w:r w:rsidR="00A40AFC">
        <w:rPr>
          <w:rFonts w:cs="Times New Roman"/>
          <w:szCs w:val="24"/>
        </w:rPr>
        <w:lastRenderedPageBreak/>
        <w:t>presentations.</w:t>
      </w:r>
      <w:r w:rsidR="00A40AFC">
        <w:rPr>
          <w:rStyle w:val="FootnoteReference"/>
          <w:rFonts w:cs="Times New Roman"/>
          <w:szCs w:val="24"/>
        </w:rPr>
        <w:footnoteReference w:id="106"/>
      </w:r>
      <w:r w:rsidR="00A40AFC">
        <w:rPr>
          <w:rFonts w:cs="Times New Roman"/>
          <w:szCs w:val="24"/>
          <w:vertAlign w:val="superscript"/>
        </w:rPr>
        <w:t xml:space="preserve"> </w:t>
      </w:r>
      <w:r w:rsidR="0040301A">
        <w:rPr>
          <w:rFonts w:cs="Times New Roman"/>
          <w:szCs w:val="24"/>
        </w:rPr>
        <w:t>Because CDS aims to interpret and problematize social and political relationships</w:t>
      </w:r>
      <w:r w:rsidR="00BB7287">
        <w:rPr>
          <w:rFonts w:cs="Times New Roman"/>
          <w:szCs w:val="24"/>
        </w:rPr>
        <w:t xml:space="preserve"> from the lens of power and discourse</w:t>
      </w:r>
      <w:r w:rsidR="0040301A">
        <w:rPr>
          <w:rFonts w:cs="Times New Roman"/>
          <w:szCs w:val="24"/>
        </w:rPr>
        <w:t xml:space="preserve">, often research occurs in cooperation with marginalized groups as can be seen in public, feminist, and activist anthropology. </w:t>
      </w:r>
      <w:r w:rsidR="00EB0CD8">
        <w:rPr>
          <w:rFonts w:cs="Times New Roman"/>
          <w:szCs w:val="24"/>
        </w:rPr>
        <w:t>Originating in deep-</w:t>
      </w:r>
      <w:r w:rsidR="002B746D">
        <w:rPr>
          <w:rFonts w:cs="Times New Roman"/>
          <w:szCs w:val="24"/>
        </w:rPr>
        <w:t xml:space="preserve">seated dialogues of power and </w:t>
      </w:r>
      <w:r w:rsidR="00BB7287">
        <w:rPr>
          <w:rFonts w:cs="Times New Roman"/>
          <w:szCs w:val="24"/>
        </w:rPr>
        <w:t>language</w:t>
      </w:r>
      <w:r w:rsidR="00EB0CD8">
        <w:rPr>
          <w:rFonts w:cs="Times New Roman"/>
          <w:szCs w:val="24"/>
        </w:rPr>
        <w:t>, i</w:t>
      </w:r>
      <w:r w:rsidR="00DE7294">
        <w:rPr>
          <w:rFonts w:cs="Times New Roman"/>
          <w:szCs w:val="24"/>
        </w:rPr>
        <w:t xml:space="preserve">n the 1990s, </w:t>
      </w:r>
      <w:r>
        <w:rPr>
          <w:rFonts w:cs="Times New Roman"/>
          <w:szCs w:val="24"/>
        </w:rPr>
        <w:t>CDS gained momentum w</w:t>
      </w:r>
      <w:r w:rsidR="00BB7287">
        <w:rPr>
          <w:rFonts w:cs="Times New Roman"/>
          <w:szCs w:val="24"/>
        </w:rPr>
        <w:t>ith</w:t>
      </w:r>
      <w:r>
        <w:rPr>
          <w:rFonts w:cs="Times New Roman"/>
          <w:szCs w:val="24"/>
        </w:rPr>
        <w:t xml:space="preserve"> </w:t>
      </w:r>
      <w:proofErr w:type="spellStart"/>
      <w:r>
        <w:rPr>
          <w:rFonts w:cs="Times New Roman"/>
          <w:szCs w:val="24"/>
        </w:rPr>
        <w:t>Teun</w:t>
      </w:r>
      <w:proofErr w:type="spellEnd"/>
      <w:r>
        <w:rPr>
          <w:rFonts w:cs="Times New Roman"/>
          <w:szCs w:val="24"/>
        </w:rPr>
        <w:t xml:space="preserve"> van </w:t>
      </w:r>
      <w:proofErr w:type="spellStart"/>
      <w:r>
        <w:rPr>
          <w:rFonts w:cs="Times New Roman"/>
          <w:szCs w:val="24"/>
        </w:rPr>
        <w:t>Dijk</w:t>
      </w:r>
      <w:proofErr w:type="spellEnd"/>
      <w:r>
        <w:rPr>
          <w:rFonts w:cs="Times New Roman"/>
          <w:szCs w:val="24"/>
        </w:rPr>
        <w:t xml:space="preserve">, Norman </w:t>
      </w:r>
      <w:proofErr w:type="spellStart"/>
      <w:r>
        <w:rPr>
          <w:rFonts w:cs="Times New Roman"/>
          <w:szCs w:val="24"/>
        </w:rPr>
        <w:t>Fairclough</w:t>
      </w:r>
      <w:proofErr w:type="spellEnd"/>
      <w:r>
        <w:rPr>
          <w:rFonts w:cs="Times New Roman"/>
          <w:szCs w:val="24"/>
        </w:rPr>
        <w:t xml:space="preserve">, Gunther Kress, Theo van </w:t>
      </w:r>
      <w:proofErr w:type="spellStart"/>
      <w:r>
        <w:rPr>
          <w:rFonts w:cs="Times New Roman"/>
          <w:szCs w:val="24"/>
        </w:rPr>
        <w:t>Leeuwen</w:t>
      </w:r>
      <w:proofErr w:type="spellEnd"/>
      <w:r w:rsidR="006D59FF">
        <w:rPr>
          <w:rFonts w:cs="Times New Roman"/>
          <w:szCs w:val="24"/>
        </w:rPr>
        <w:t>,</w:t>
      </w:r>
      <w:r>
        <w:rPr>
          <w:rFonts w:cs="Times New Roman"/>
          <w:szCs w:val="24"/>
        </w:rPr>
        <w:t xml:space="preserve"> and Ruth </w:t>
      </w:r>
      <w:proofErr w:type="spellStart"/>
      <w:r>
        <w:rPr>
          <w:rFonts w:cs="Times New Roman"/>
          <w:szCs w:val="24"/>
        </w:rPr>
        <w:t>Wodak</w:t>
      </w:r>
      <w:proofErr w:type="spellEnd"/>
      <w:r>
        <w:rPr>
          <w:rFonts w:cs="Times New Roman"/>
          <w:szCs w:val="24"/>
        </w:rPr>
        <w:t>.</w:t>
      </w:r>
      <w:r>
        <w:rPr>
          <w:rStyle w:val="FootnoteReference"/>
          <w:rFonts w:cs="Times New Roman"/>
          <w:szCs w:val="24"/>
        </w:rPr>
        <w:footnoteReference w:id="107"/>
      </w:r>
      <w:r>
        <w:rPr>
          <w:rFonts w:cs="Times New Roman"/>
          <w:szCs w:val="24"/>
        </w:rPr>
        <w:t xml:space="preserve"> </w:t>
      </w:r>
      <w:r w:rsidR="0003646F">
        <w:rPr>
          <w:rFonts w:cs="Times New Roman"/>
          <w:szCs w:val="24"/>
        </w:rPr>
        <w:t>In 1993</w:t>
      </w:r>
      <w:r w:rsidR="00BB7287">
        <w:rPr>
          <w:rFonts w:cs="Times New Roman"/>
          <w:szCs w:val="24"/>
        </w:rPr>
        <w:t xml:space="preserve"> </w:t>
      </w:r>
      <w:proofErr w:type="spellStart"/>
      <w:r w:rsidR="00BB7287">
        <w:rPr>
          <w:rFonts w:cs="Times New Roman"/>
          <w:szCs w:val="24"/>
        </w:rPr>
        <w:t>Fairclough</w:t>
      </w:r>
      <w:proofErr w:type="spellEnd"/>
      <w:r w:rsidR="00BB7287">
        <w:rPr>
          <w:rFonts w:cs="Times New Roman"/>
          <w:szCs w:val="24"/>
        </w:rPr>
        <w:t xml:space="preserve"> described the theoretical premises on which critical discourse studies relies: discourse shapes society and society shapes discourse; discourse changes or reinforces social identity, knowledge, and relationships;  discourse is influenced by power and reflects ideologies, if language is a tool for social control then it is resisted or reproduced;</w:t>
      </w:r>
      <w:r w:rsidR="0003646F">
        <w:rPr>
          <w:rFonts w:cs="Times New Roman"/>
          <w:szCs w:val="24"/>
        </w:rPr>
        <w:t xml:space="preserve"> and</w:t>
      </w:r>
      <w:r w:rsidR="00BB7287">
        <w:rPr>
          <w:rFonts w:cs="Times New Roman"/>
          <w:szCs w:val="24"/>
        </w:rPr>
        <w:t xml:space="preserve"> </w:t>
      </w:r>
      <w:proofErr w:type="spellStart"/>
      <w:r w:rsidR="0003646F">
        <w:rPr>
          <w:rFonts w:cs="Times New Roman"/>
          <w:szCs w:val="24"/>
        </w:rPr>
        <w:t>CDAS</w:t>
      </w:r>
      <w:r w:rsidR="00BB7287">
        <w:rPr>
          <w:rFonts w:cs="Times New Roman"/>
          <w:szCs w:val="24"/>
        </w:rPr>
        <w:t>analyzes</w:t>
      </w:r>
      <w:proofErr w:type="spellEnd"/>
      <w:r w:rsidR="00BB7287">
        <w:rPr>
          <w:rFonts w:cs="Times New Roman"/>
          <w:szCs w:val="24"/>
        </w:rPr>
        <w:t xml:space="preserve"> the relationship between discourse and society.</w:t>
      </w:r>
      <w:r w:rsidR="0003646F">
        <w:rPr>
          <w:rStyle w:val="FootnoteReference"/>
          <w:rFonts w:cs="Times New Roman"/>
          <w:szCs w:val="24"/>
        </w:rPr>
        <w:footnoteReference w:id="108"/>
      </w:r>
      <w:r w:rsidR="00BB7287">
        <w:rPr>
          <w:rFonts w:cs="Times New Roman"/>
          <w:szCs w:val="24"/>
        </w:rPr>
        <w:t xml:space="preserve"> </w:t>
      </w:r>
      <w:proofErr w:type="spellStart"/>
      <w:r>
        <w:rPr>
          <w:rFonts w:cs="Times New Roman"/>
          <w:szCs w:val="24"/>
        </w:rPr>
        <w:t>Fairclough</w:t>
      </w:r>
      <w:proofErr w:type="spellEnd"/>
      <w:r>
        <w:rPr>
          <w:rFonts w:cs="Times New Roman"/>
          <w:szCs w:val="24"/>
        </w:rPr>
        <w:t xml:space="preserve"> and </w:t>
      </w:r>
      <w:proofErr w:type="spellStart"/>
      <w:r>
        <w:rPr>
          <w:rFonts w:cs="Times New Roman"/>
          <w:szCs w:val="24"/>
        </w:rPr>
        <w:t>Wodak</w:t>
      </w:r>
      <w:proofErr w:type="spellEnd"/>
      <w:r>
        <w:rPr>
          <w:rFonts w:cs="Times New Roman"/>
          <w:szCs w:val="24"/>
        </w:rPr>
        <w:t xml:space="preserve"> </w:t>
      </w:r>
      <w:r w:rsidR="0003646F">
        <w:rPr>
          <w:rFonts w:cs="Times New Roman"/>
          <w:szCs w:val="24"/>
        </w:rPr>
        <w:t>break down these fundamental principles further</w:t>
      </w:r>
      <w:r>
        <w:rPr>
          <w:rFonts w:cs="Times New Roman"/>
          <w:szCs w:val="24"/>
        </w:rPr>
        <w:t>:</w:t>
      </w:r>
    </w:p>
    <w:p w:rsidR="00062230" w:rsidRPr="006D092F" w:rsidRDefault="00062230" w:rsidP="00062230">
      <w:pPr>
        <w:pStyle w:val="ListParagraph"/>
        <w:numPr>
          <w:ilvl w:val="0"/>
          <w:numId w:val="6"/>
        </w:numPr>
        <w:spacing w:after="0" w:line="240" w:lineRule="auto"/>
        <w:ind w:left="1080"/>
        <w:rPr>
          <w:rFonts w:cs="Times New Roman"/>
          <w:szCs w:val="24"/>
        </w:rPr>
      </w:pPr>
      <w:r>
        <w:rPr>
          <w:rFonts w:cs="Times New Roman"/>
          <w:szCs w:val="24"/>
        </w:rPr>
        <w:t>CDS</w:t>
      </w:r>
      <w:r w:rsidRPr="006D092F">
        <w:rPr>
          <w:rFonts w:cs="Times New Roman"/>
          <w:szCs w:val="24"/>
        </w:rPr>
        <w:t xml:space="preserve"> addresses social problems</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Power relations are discursive</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 xml:space="preserve">Discourse constitutes society and </w:t>
      </w:r>
      <w:proofErr w:type="spellStart"/>
      <w:r>
        <w:rPr>
          <w:rFonts w:cs="Times New Roman"/>
          <w:szCs w:val="24"/>
        </w:rPr>
        <w:t>cultu</w:t>
      </w:r>
      <w:proofErr w:type="spellEnd"/>
      <w:r w:rsidR="00BF0384">
        <w:rPr>
          <w:rFonts w:cs="Times New Roman"/>
          <w:szCs w:val="24"/>
        </w:rPr>
        <w:t xml:space="preserve"> </w:t>
      </w:r>
      <w:r>
        <w:rPr>
          <w:rFonts w:cs="Times New Roman"/>
          <w:szCs w:val="24"/>
        </w:rPr>
        <w:t>re</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 xml:space="preserve">Discourse </w:t>
      </w:r>
      <w:r w:rsidR="0003646F">
        <w:rPr>
          <w:rFonts w:cs="Times New Roman"/>
          <w:szCs w:val="24"/>
        </w:rPr>
        <w:t>promotes ideologies</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Discourse is historical</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The link between text and society is mediated</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Discourse analysis is interpretive and explanatory</w:t>
      </w:r>
    </w:p>
    <w:p w:rsidR="00062230" w:rsidRDefault="00062230" w:rsidP="00062230">
      <w:pPr>
        <w:pStyle w:val="ListParagraph"/>
        <w:numPr>
          <w:ilvl w:val="0"/>
          <w:numId w:val="6"/>
        </w:numPr>
        <w:spacing w:after="0" w:line="240" w:lineRule="auto"/>
        <w:ind w:left="1080"/>
        <w:rPr>
          <w:rFonts w:cs="Times New Roman"/>
          <w:szCs w:val="24"/>
        </w:rPr>
      </w:pPr>
      <w:r>
        <w:rPr>
          <w:rFonts w:cs="Times New Roman"/>
          <w:szCs w:val="24"/>
        </w:rPr>
        <w:t>Discourse is a form of social action</w:t>
      </w:r>
      <w:r>
        <w:rPr>
          <w:rStyle w:val="FootnoteReference"/>
          <w:rFonts w:cs="Times New Roman"/>
          <w:szCs w:val="24"/>
        </w:rPr>
        <w:footnoteReference w:id="109"/>
      </w:r>
    </w:p>
    <w:p w:rsidR="00062230" w:rsidRDefault="00062230" w:rsidP="00062230">
      <w:pPr>
        <w:spacing w:after="0" w:line="240" w:lineRule="auto"/>
        <w:rPr>
          <w:rFonts w:cs="Times New Roman"/>
          <w:szCs w:val="24"/>
        </w:rPr>
      </w:pPr>
    </w:p>
    <w:p w:rsidR="00062230" w:rsidRDefault="00062230" w:rsidP="00062230">
      <w:pPr>
        <w:spacing w:after="0" w:line="480" w:lineRule="auto"/>
        <w:rPr>
          <w:rFonts w:cs="Times New Roman"/>
          <w:szCs w:val="24"/>
        </w:rPr>
      </w:pPr>
      <w:r>
        <w:rPr>
          <w:rFonts w:cs="Times New Roman"/>
          <w:szCs w:val="24"/>
        </w:rPr>
        <w:t xml:space="preserve">Using a critical discourse studies approach, linguistics moves beyond describing units of language to explain how </w:t>
      </w:r>
      <w:r w:rsidR="0003646F">
        <w:rPr>
          <w:rFonts w:cs="Times New Roman"/>
          <w:szCs w:val="24"/>
        </w:rPr>
        <w:t>discourse is a social action used to reproduce or resist power</w:t>
      </w:r>
      <w:r w:rsidR="007E1FCC">
        <w:rPr>
          <w:rFonts w:cs="Times New Roman"/>
          <w:szCs w:val="24"/>
        </w:rPr>
        <w:t xml:space="preserve">. Because </w:t>
      </w:r>
      <w:r w:rsidR="007E1FCC" w:rsidRPr="00822A9C">
        <w:rPr>
          <w:rFonts w:cs="Times New Roman"/>
          <w:szCs w:val="24"/>
        </w:rPr>
        <w:t>reconciliation</w:t>
      </w:r>
      <w:r>
        <w:rPr>
          <w:rFonts w:cs="Times New Roman"/>
          <w:szCs w:val="24"/>
        </w:rPr>
        <w:t xml:space="preserve"> is a term propagated by</w:t>
      </w:r>
      <w:r w:rsidR="007E1FCC">
        <w:rPr>
          <w:rFonts w:cs="Times New Roman"/>
          <w:szCs w:val="24"/>
        </w:rPr>
        <w:t xml:space="preserve"> both</w:t>
      </w:r>
      <w:r>
        <w:rPr>
          <w:rFonts w:cs="Times New Roman"/>
          <w:szCs w:val="24"/>
        </w:rPr>
        <w:t xml:space="preserve"> the same government system that operated the Indian Residential Schools</w:t>
      </w:r>
      <w:r w:rsidR="007E1FCC">
        <w:rPr>
          <w:rFonts w:cs="Times New Roman"/>
          <w:szCs w:val="24"/>
        </w:rPr>
        <w:t xml:space="preserve"> and the school survivors</w:t>
      </w:r>
      <w:r>
        <w:rPr>
          <w:rFonts w:cs="Times New Roman"/>
          <w:szCs w:val="24"/>
        </w:rPr>
        <w:t>, its use can reveal information about the power relations between dominant Canadian culture and Native resistance.</w:t>
      </w:r>
      <w:r w:rsidR="007E1FCC">
        <w:rPr>
          <w:rFonts w:cs="Times New Roman"/>
          <w:szCs w:val="24"/>
        </w:rPr>
        <w:t xml:space="preserve"> To begin the exploration </w:t>
      </w:r>
      <w:r w:rsidR="007E1FCC">
        <w:rPr>
          <w:rFonts w:cs="Times New Roman"/>
          <w:szCs w:val="24"/>
        </w:rPr>
        <w:lastRenderedPageBreak/>
        <w:t xml:space="preserve">into the use of </w:t>
      </w:r>
      <w:r w:rsidR="007E1FCC">
        <w:rPr>
          <w:rFonts w:cs="Times New Roman"/>
          <w:i/>
          <w:szCs w:val="24"/>
        </w:rPr>
        <w:t>reconciliation,</w:t>
      </w:r>
      <w:r w:rsidR="007E1FCC">
        <w:rPr>
          <w:rFonts w:cs="Times New Roman"/>
          <w:szCs w:val="24"/>
        </w:rPr>
        <w:t xml:space="preserve"> the term will first be positioned within broader transitional justice debates. </w:t>
      </w:r>
      <w:r>
        <w:rPr>
          <w:rFonts w:cs="Times New Roman"/>
          <w:szCs w:val="24"/>
        </w:rPr>
        <w:t xml:space="preserve">   </w:t>
      </w:r>
    </w:p>
    <w:p w:rsidR="004D40D5" w:rsidRPr="00062230" w:rsidRDefault="00062230" w:rsidP="004D40D5">
      <w:pPr>
        <w:spacing w:after="0" w:line="480" w:lineRule="auto"/>
        <w:rPr>
          <w:rFonts w:cs="Times New Roman"/>
          <w:szCs w:val="24"/>
        </w:rPr>
      </w:pPr>
      <w:r>
        <w:rPr>
          <w:rFonts w:cs="Times New Roman"/>
          <w:szCs w:val="24"/>
        </w:rPr>
        <w:t xml:space="preserve"> </w:t>
      </w:r>
    </w:p>
    <w:p w:rsidR="004D40D5" w:rsidRDefault="004D40D5" w:rsidP="004D40D5">
      <w:pPr>
        <w:spacing w:after="0" w:line="480" w:lineRule="auto"/>
        <w:rPr>
          <w:rFonts w:cs="Times New Roman"/>
          <w:i/>
          <w:szCs w:val="24"/>
        </w:rPr>
      </w:pPr>
      <w:r>
        <w:rPr>
          <w:rFonts w:cs="Times New Roman"/>
          <w:i/>
          <w:szCs w:val="24"/>
        </w:rPr>
        <w:t>“Reconciliation” in Transitional Justice Theory</w:t>
      </w:r>
    </w:p>
    <w:p w:rsidR="004D40D5" w:rsidRDefault="004D40D5" w:rsidP="004D40D5">
      <w:pPr>
        <w:spacing w:after="0" w:line="480" w:lineRule="auto"/>
        <w:rPr>
          <w:rFonts w:cs="Times New Roman"/>
          <w:szCs w:val="24"/>
        </w:rPr>
      </w:pPr>
      <w:r>
        <w:rPr>
          <w:rFonts w:cs="Times New Roman"/>
          <w:szCs w:val="24"/>
        </w:rPr>
        <w:tab/>
        <w:t xml:space="preserve">Transitional justice </w:t>
      </w:r>
      <w:r w:rsidR="00F73F07">
        <w:rPr>
          <w:rFonts w:cs="Times New Roman"/>
          <w:szCs w:val="24"/>
        </w:rPr>
        <w:t xml:space="preserve">rests on </w:t>
      </w:r>
      <w:r>
        <w:rPr>
          <w:rFonts w:cs="Times New Roman"/>
          <w:szCs w:val="24"/>
        </w:rPr>
        <w:t xml:space="preserve">the premise that temporary judicial and non-judicial tactics can achieve a variety of goals, </w:t>
      </w:r>
      <w:r w:rsidR="007E1FCC">
        <w:rPr>
          <w:rFonts w:cs="Times New Roman"/>
          <w:szCs w:val="24"/>
        </w:rPr>
        <w:t>one of which is reconciliation</w:t>
      </w:r>
      <w:r w:rsidR="00DE7294">
        <w:rPr>
          <w:rFonts w:cs="Times New Roman"/>
          <w:szCs w:val="24"/>
        </w:rPr>
        <w:t>—one of</w:t>
      </w:r>
      <w:r>
        <w:rPr>
          <w:rFonts w:cs="Times New Roman"/>
          <w:szCs w:val="24"/>
        </w:rPr>
        <w:t xml:space="preserve"> the most controversial and heavily debated concepts in transitional justice theory.</w:t>
      </w:r>
      <w:r>
        <w:rPr>
          <w:rStyle w:val="FootnoteReference"/>
          <w:rFonts w:cs="Times New Roman"/>
          <w:szCs w:val="24"/>
        </w:rPr>
        <w:footnoteReference w:id="110"/>
      </w:r>
      <w:r>
        <w:rPr>
          <w:rFonts w:cs="Times New Roman"/>
          <w:szCs w:val="24"/>
        </w:rPr>
        <w:t xml:space="preserve"> </w:t>
      </w:r>
      <w:r w:rsidR="00E65711">
        <w:rPr>
          <w:rFonts w:cs="Times New Roman"/>
          <w:szCs w:val="24"/>
        </w:rPr>
        <w:t>T</w:t>
      </w:r>
      <w:r>
        <w:rPr>
          <w:rFonts w:cs="Times New Roman"/>
          <w:szCs w:val="24"/>
        </w:rPr>
        <w:t xml:space="preserve">ransitional justice, legal studies, peace and conflict studies, and human rights scholars </w:t>
      </w:r>
      <w:r w:rsidR="00E65711">
        <w:rPr>
          <w:rFonts w:cs="Times New Roman"/>
          <w:szCs w:val="24"/>
        </w:rPr>
        <w:t>have a vested interest in</w:t>
      </w:r>
      <w:r>
        <w:rPr>
          <w:rFonts w:cs="Times New Roman"/>
          <w:szCs w:val="24"/>
        </w:rPr>
        <w:t xml:space="preserve"> questions con</w:t>
      </w:r>
      <w:r w:rsidR="00675A05">
        <w:rPr>
          <w:rFonts w:cs="Times New Roman"/>
          <w:szCs w:val="24"/>
        </w:rPr>
        <w:t>cerning who and what are being reconciled;</w:t>
      </w:r>
      <w:r>
        <w:rPr>
          <w:rFonts w:cs="Times New Roman"/>
          <w:szCs w:val="24"/>
        </w:rPr>
        <w:t xml:space="preserve"> the definition and primary goa</w:t>
      </w:r>
      <w:r w:rsidR="00675A05">
        <w:rPr>
          <w:rFonts w:cs="Times New Roman"/>
          <w:szCs w:val="24"/>
        </w:rPr>
        <w:t>ls of reconciliation; the retributive, restorative, or transformative properties of reconciliation;</w:t>
      </w:r>
      <w:r>
        <w:rPr>
          <w:rFonts w:cs="Times New Roman"/>
          <w:szCs w:val="24"/>
        </w:rPr>
        <w:t xml:space="preserve"> and</w:t>
      </w:r>
      <w:r w:rsidR="00675A05">
        <w:rPr>
          <w:rFonts w:cs="Times New Roman"/>
          <w:szCs w:val="24"/>
        </w:rPr>
        <w:t xml:space="preserve"> if</w:t>
      </w:r>
      <w:r w:rsidR="007E1FCC">
        <w:rPr>
          <w:rFonts w:cs="Times New Roman"/>
          <w:szCs w:val="24"/>
        </w:rPr>
        <w:t>,</w:t>
      </w:r>
      <w:r w:rsidR="00675A05">
        <w:rPr>
          <w:rFonts w:cs="Times New Roman"/>
          <w:szCs w:val="24"/>
        </w:rPr>
        <w:t xml:space="preserve"> or</w:t>
      </w:r>
      <w:r>
        <w:rPr>
          <w:rFonts w:cs="Times New Roman"/>
          <w:szCs w:val="24"/>
        </w:rPr>
        <w:t xml:space="preserve"> how</w:t>
      </w:r>
      <w:r w:rsidR="007E1FCC">
        <w:rPr>
          <w:rFonts w:cs="Times New Roman"/>
          <w:szCs w:val="24"/>
        </w:rPr>
        <w:t>,</w:t>
      </w:r>
      <w:r>
        <w:rPr>
          <w:rFonts w:cs="Times New Roman"/>
          <w:szCs w:val="24"/>
        </w:rPr>
        <w:t xml:space="preserve"> reconciliation is achieved.</w:t>
      </w:r>
      <w:r w:rsidR="00E65711">
        <w:rPr>
          <w:rFonts w:cs="Times New Roman"/>
          <w:szCs w:val="24"/>
        </w:rPr>
        <w:t xml:space="preserve"> T</w:t>
      </w:r>
      <w:r>
        <w:rPr>
          <w:rFonts w:cs="Times New Roman"/>
          <w:szCs w:val="24"/>
        </w:rPr>
        <w:t>hese questions progress theoretical debates</w:t>
      </w:r>
      <w:r w:rsidR="00E65711">
        <w:rPr>
          <w:rFonts w:cs="Times New Roman"/>
          <w:szCs w:val="24"/>
        </w:rPr>
        <w:t xml:space="preserve"> while potentially improving the</w:t>
      </w:r>
      <w:r w:rsidR="00675A05">
        <w:rPr>
          <w:rFonts w:cs="Times New Roman"/>
          <w:szCs w:val="24"/>
        </w:rPr>
        <w:t xml:space="preserve"> executi</w:t>
      </w:r>
      <w:r w:rsidR="00E65711">
        <w:rPr>
          <w:rFonts w:cs="Times New Roman"/>
          <w:szCs w:val="24"/>
        </w:rPr>
        <w:t>on of</w:t>
      </w:r>
      <w:r w:rsidR="00675A05">
        <w:rPr>
          <w:rFonts w:cs="Times New Roman"/>
          <w:szCs w:val="24"/>
        </w:rPr>
        <w:t xml:space="preserve"> transitional justice programs</w:t>
      </w:r>
      <w:r w:rsidR="00E65711">
        <w:rPr>
          <w:rFonts w:cs="Times New Roman"/>
          <w:szCs w:val="24"/>
        </w:rPr>
        <w:t>.</w:t>
      </w:r>
      <w:r>
        <w:rPr>
          <w:rStyle w:val="FootnoteReference"/>
          <w:rFonts w:cs="Times New Roman"/>
          <w:szCs w:val="24"/>
        </w:rPr>
        <w:footnoteReference w:id="111"/>
      </w:r>
      <w:r>
        <w:rPr>
          <w:rFonts w:cs="Times New Roman"/>
          <w:szCs w:val="24"/>
        </w:rPr>
        <w:t xml:space="preserve"> Furthermore, </w:t>
      </w:r>
      <w:r w:rsidR="00497574">
        <w:rPr>
          <w:rFonts w:cs="Times New Roman"/>
          <w:szCs w:val="24"/>
        </w:rPr>
        <w:t xml:space="preserve">practitioners and scholars acknowledge </w:t>
      </w:r>
      <w:r>
        <w:rPr>
          <w:rFonts w:cs="Times New Roman"/>
          <w:szCs w:val="24"/>
        </w:rPr>
        <w:t>the potential for transitional justice tools and discourse to further political interests, and in the research conducted</w:t>
      </w:r>
      <w:r w:rsidR="006D59FF">
        <w:rPr>
          <w:rFonts w:cs="Times New Roman"/>
          <w:szCs w:val="24"/>
        </w:rPr>
        <w:t xml:space="preserve"> here, political subtext is</w:t>
      </w:r>
      <w:r>
        <w:rPr>
          <w:rFonts w:cs="Times New Roman"/>
          <w:szCs w:val="24"/>
        </w:rPr>
        <w:t xml:space="preserve"> apparent to survivors of the Indian Residential Schools. </w:t>
      </w:r>
      <w:r w:rsidR="00497574">
        <w:rPr>
          <w:rFonts w:cs="Times New Roman"/>
          <w:szCs w:val="24"/>
        </w:rPr>
        <w:t>For instance, the continued pursuit of resource extract</w:t>
      </w:r>
      <w:r w:rsidR="008A78AC">
        <w:rPr>
          <w:rFonts w:cs="Times New Roman"/>
          <w:szCs w:val="24"/>
        </w:rPr>
        <w:t>ion</w:t>
      </w:r>
      <w:r w:rsidR="00497574">
        <w:rPr>
          <w:rFonts w:cs="Times New Roman"/>
          <w:szCs w:val="24"/>
        </w:rPr>
        <w:t xml:space="preserve"> to the detriment of Native communities has led </w:t>
      </w:r>
      <w:r w:rsidR="008A78AC">
        <w:rPr>
          <w:rFonts w:cs="Times New Roman"/>
          <w:szCs w:val="24"/>
        </w:rPr>
        <w:t xml:space="preserve">some </w:t>
      </w:r>
      <w:r w:rsidR="00497574">
        <w:rPr>
          <w:rFonts w:cs="Times New Roman"/>
          <w:szCs w:val="24"/>
        </w:rPr>
        <w:t>Indigenous peoples to conclude that the movement for “reconciliation” is an attempt for the government to ingratiate</w:t>
      </w:r>
      <w:r w:rsidR="00DF22D8">
        <w:rPr>
          <w:rFonts w:cs="Times New Roman"/>
          <w:szCs w:val="24"/>
        </w:rPr>
        <w:t xml:space="preserve"> itself with Native populations to gain access to land and resources.</w:t>
      </w:r>
      <w:r w:rsidR="00497574">
        <w:rPr>
          <w:rFonts w:cs="Times New Roman"/>
          <w:szCs w:val="24"/>
        </w:rPr>
        <w:t xml:space="preserve"> </w:t>
      </w:r>
      <w:r w:rsidR="008A78AC">
        <w:rPr>
          <w:rFonts w:cs="Times New Roman"/>
          <w:szCs w:val="24"/>
        </w:rPr>
        <w:t>Transitional justice can be profitable in various ways, and c</w:t>
      </w:r>
      <w:r>
        <w:rPr>
          <w:rFonts w:cs="Times New Roman"/>
          <w:szCs w:val="24"/>
        </w:rPr>
        <w:t xml:space="preserve">ountries engaging in transitional justice frameworks </w:t>
      </w:r>
      <w:r w:rsidR="00675A05">
        <w:rPr>
          <w:rFonts w:cs="Times New Roman"/>
          <w:szCs w:val="24"/>
        </w:rPr>
        <w:t>understand the economic benefits</w:t>
      </w:r>
      <w:r>
        <w:rPr>
          <w:rFonts w:cs="Times New Roman"/>
          <w:szCs w:val="24"/>
        </w:rPr>
        <w:t xml:space="preserve"> of reconciliation, and many nations “eventually begin talking of reconciliation, either because they truly believe in it or because they truly believe that reconciliation has cash value </w:t>
      </w:r>
      <w:r>
        <w:rPr>
          <w:rFonts w:cs="Times New Roman"/>
          <w:szCs w:val="24"/>
        </w:rPr>
        <w:lastRenderedPageBreak/>
        <w:t>insofar as donor nations insist on a conciliatory component.”</w:t>
      </w:r>
      <w:r>
        <w:rPr>
          <w:rStyle w:val="FootnoteReference"/>
          <w:rFonts w:cs="Times New Roman"/>
          <w:szCs w:val="24"/>
        </w:rPr>
        <w:footnoteReference w:id="112"/>
      </w:r>
      <w:r>
        <w:rPr>
          <w:rFonts w:cs="Times New Roman"/>
          <w:szCs w:val="24"/>
        </w:rPr>
        <w:t xml:space="preserve"> Because</w:t>
      </w:r>
      <w:r w:rsidR="00F73F07">
        <w:rPr>
          <w:rFonts w:cs="Times New Roman"/>
          <w:szCs w:val="24"/>
        </w:rPr>
        <w:t xml:space="preserve"> reconciliation’s</w:t>
      </w:r>
      <w:r>
        <w:rPr>
          <w:rFonts w:cs="Times New Roman"/>
          <w:szCs w:val="24"/>
        </w:rPr>
        <w:t xml:space="preserve"> potential as a tool for political or economic gain rivals its ability to achieve social change, transitional justice researchers have sought to identify how </w:t>
      </w:r>
      <w:r w:rsidR="00DF22D8">
        <w:rPr>
          <w:rFonts w:cs="Times New Roman"/>
          <w:szCs w:val="24"/>
        </w:rPr>
        <w:t xml:space="preserve">stakeholders interpret </w:t>
      </w:r>
      <w:r>
        <w:rPr>
          <w:rFonts w:cs="Times New Roman"/>
          <w:szCs w:val="24"/>
        </w:rPr>
        <w:t>reconciliation</w:t>
      </w:r>
      <w:r w:rsidR="00217B11">
        <w:rPr>
          <w:rFonts w:cs="Times New Roman"/>
          <w:szCs w:val="24"/>
        </w:rPr>
        <w:t xml:space="preserve"> in various</w:t>
      </w:r>
      <w:r>
        <w:rPr>
          <w:rFonts w:cs="Times New Roman"/>
          <w:szCs w:val="24"/>
        </w:rPr>
        <w:t xml:space="preserve"> contexts.   </w:t>
      </w:r>
    </w:p>
    <w:p w:rsidR="008503BA" w:rsidRDefault="008503BA" w:rsidP="004D40D5">
      <w:pPr>
        <w:spacing w:after="0" w:line="480" w:lineRule="auto"/>
        <w:ind w:firstLine="720"/>
        <w:rPr>
          <w:rFonts w:cs="Times New Roman"/>
          <w:szCs w:val="24"/>
        </w:rPr>
      </w:pPr>
      <w:r>
        <w:rPr>
          <w:rFonts w:cs="Times New Roman"/>
          <w:szCs w:val="24"/>
        </w:rPr>
        <w:t xml:space="preserve">In </w:t>
      </w:r>
      <w:r w:rsidR="004D40D5">
        <w:rPr>
          <w:rFonts w:cs="Times New Roman"/>
          <w:szCs w:val="24"/>
        </w:rPr>
        <w:t xml:space="preserve">its broadest sense, </w:t>
      </w:r>
      <w:r w:rsidR="004D40D5" w:rsidRPr="00822A9C">
        <w:rPr>
          <w:rFonts w:cs="Times New Roman"/>
          <w:szCs w:val="24"/>
        </w:rPr>
        <w:t>reconciliation</w:t>
      </w:r>
      <w:r w:rsidR="004D40D5">
        <w:rPr>
          <w:rFonts w:cs="Times New Roman"/>
          <w:szCs w:val="24"/>
        </w:rPr>
        <w:t xml:space="preserve"> has been </w:t>
      </w:r>
      <w:r w:rsidR="00DF22D8">
        <w:rPr>
          <w:rFonts w:cs="Times New Roman"/>
          <w:szCs w:val="24"/>
        </w:rPr>
        <w:t xml:space="preserve">described </w:t>
      </w:r>
      <w:r w:rsidR="004D40D5">
        <w:rPr>
          <w:rFonts w:cs="Times New Roman"/>
          <w:szCs w:val="24"/>
        </w:rPr>
        <w:t>as a tool for ending cycles of violence, creating socially-inclusive ideolog</w:t>
      </w:r>
      <w:r w:rsidR="00F73F07">
        <w:rPr>
          <w:rFonts w:cs="Times New Roman"/>
          <w:szCs w:val="24"/>
        </w:rPr>
        <w:t>ies</w:t>
      </w:r>
      <w:r w:rsidR="004D40D5">
        <w:rPr>
          <w:rFonts w:cs="Times New Roman"/>
          <w:szCs w:val="24"/>
        </w:rPr>
        <w:t>, and effecting political change.</w:t>
      </w:r>
      <w:r w:rsidR="004D40D5">
        <w:rPr>
          <w:rStyle w:val="FootnoteReference"/>
          <w:rFonts w:cs="Times New Roman"/>
          <w:szCs w:val="24"/>
        </w:rPr>
        <w:footnoteReference w:id="113"/>
      </w:r>
      <w:r w:rsidR="004D40D5">
        <w:rPr>
          <w:rFonts w:cs="Times New Roman"/>
          <w:szCs w:val="24"/>
        </w:rPr>
        <w:t xml:space="preserve"> </w:t>
      </w:r>
      <w:r>
        <w:rPr>
          <w:rFonts w:cs="Times New Roman"/>
          <w:szCs w:val="24"/>
        </w:rPr>
        <w:t xml:space="preserve">Within transitional justice discourse, Wilson has observed three varieties of reconciliation: abstract intellectual reconciliation, which entails reconciliation of oneself with the past and </w:t>
      </w:r>
      <w:r w:rsidR="00F73F07">
        <w:rPr>
          <w:rFonts w:cs="Times New Roman"/>
          <w:szCs w:val="24"/>
        </w:rPr>
        <w:t xml:space="preserve">elaboration of </w:t>
      </w:r>
      <w:r>
        <w:rPr>
          <w:rFonts w:cs="Times New Roman"/>
          <w:szCs w:val="24"/>
        </w:rPr>
        <w:t>concepts that contribute to nation-building; religious-redemption, or forgiveness; and legal discourse that seeks to fulfill the law</w:t>
      </w:r>
      <w:r w:rsidR="00DF22D8">
        <w:rPr>
          <w:rFonts w:cs="Times New Roman"/>
          <w:szCs w:val="24"/>
        </w:rPr>
        <w:t xml:space="preserve"> and achieve justice</w:t>
      </w:r>
      <w:r>
        <w:rPr>
          <w:rFonts w:cs="Times New Roman"/>
          <w:szCs w:val="24"/>
        </w:rPr>
        <w:t>.</w:t>
      </w:r>
      <w:r>
        <w:rPr>
          <w:rStyle w:val="FootnoteReference"/>
          <w:rFonts w:cs="Times New Roman"/>
          <w:szCs w:val="24"/>
        </w:rPr>
        <w:footnoteReference w:id="114"/>
      </w:r>
      <w:r>
        <w:rPr>
          <w:rFonts w:cs="Times New Roman"/>
          <w:szCs w:val="24"/>
        </w:rPr>
        <w:t xml:space="preserve"> These types of reconciliation are seen at an individual level, a local level, and a national level. </w:t>
      </w:r>
    </w:p>
    <w:p w:rsidR="004D40D5" w:rsidRDefault="004D40D5" w:rsidP="008503BA">
      <w:pPr>
        <w:spacing w:after="0" w:line="480" w:lineRule="auto"/>
        <w:ind w:firstLine="720"/>
        <w:rPr>
          <w:rFonts w:cs="Times New Roman"/>
          <w:szCs w:val="24"/>
        </w:rPr>
      </w:pPr>
      <w:r>
        <w:rPr>
          <w:rFonts w:cs="Times New Roman"/>
          <w:szCs w:val="24"/>
        </w:rPr>
        <w:t xml:space="preserve">At an individual level, popular theories on the definition of reconciliation include: reconciling with oneself, forgiving oneself, and accepting that trauma occurred; colloquially, in a Canadian context these endeavors were referred to as </w:t>
      </w:r>
      <w:r w:rsidRPr="00B401D9">
        <w:rPr>
          <w:rFonts w:cs="Times New Roman"/>
          <w:i/>
          <w:szCs w:val="24"/>
        </w:rPr>
        <w:t>healing oneself</w:t>
      </w:r>
      <w:r w:rsidR="008503BA">
        <w:rPr>
          <w:rFonts w:cs="Times New Roman"/>
          <w:szCs w:val="24"/>
        </w:rPr>
        <w:t>, and correspond to Wilson’s abstract intellectual reconciliation.</w:t>
      </w:r>
      <w:r w:rsidR="008503BA">
        <w:rPr>
          <w:rStyle w:val="FootnoteReference"/>
          <w:rFonts w:cs="Times New Roman"/>
          <w:szCs w:val="24"/>
        </w:rPr>
        <w:footnoteReference w:id="115"/>
      </w:r>
      <w:r>
        <w:rPr>
          <w:rFonts w:cs="Times New Roman"/>
          <w:szCs w:val="24"/>
        </w:rPr>
        <w:t xml:space="preserve"> At a local level, reconciliation can be understood specifically as a peaceful reintegration of individual perpetrators into society, which often requires mending relationships between individual victims and offenders and the </w:t>
      </w:r>
      <w:r w:rsidR="00DF22D8">
        <w:rPr>
          <w:rFonts w:cs="Times New Roman"/>
          <w:szCs w:val="24"/>
        </w:rPr>
        <w:t>sacrifice</w:t>
      </w:r>
      <w:r>
        <w:rPr>
          <w:rFonts w:cs="Times New Roman"/>
          <w:szCs w:val="24"/>
        </w:rPr>
        <w:t xml:space="preserve"> of legal action in lieu of integration.</w:t>
      </w:r>
      <w:r w:rsidR="003C6363">
        <w:rPr>
          <w:rFonts w:cs="Times New Roman"/>
          <w:szCs w:val="24"/>
        </w:rPr>
        <w:t xml:space="preserve"> Reintegration may be framed as</w:t>
      </w:r>
      <w:r w:rsidR="00262F5E">
        <w:rPr>
          <w:rFonts w:cs="Times New Roman"/>
          <w:szCs w:val="24"/>
        </w:rPr>
        <w:t xml:space="preserve"> the religious-redemption approach or the legal approach that institutes policies of amnesty.</w:t>
      </w:r>
      <w:r>
        <w:rPr>
          <w:rStyle w:val="FootnoteReference"/>
          <w:rFonts w:cs="Times New Roman"/>
          <w:szCs w:val="24"/>
        </w:rPr>
        <w:footnoteReference w:id="116"/>
      </w:r>
      <w:r>
        <w:rPr>
          <w:rFonts w:cs="Times New Roman"/>
          <w:szCs w:val="24"/>
        </w:rPr>
        <w:t xml:space="preserve"> </w:t>
      </w:r>
      <w:r w:rsidR="00DF22D8">
        <w:rPr>
          <w:rFonts w:cs="Times New Roman"/>
          <w:szCs w:val="24"/>
        </w:rPr>
        <w:t>T</w:t>
      </w:r>
      <w:r w:rsidR="00262F5E">
        <w:rPr>
          <w:rFonts w:cs="Times New Roman"/>
          <w:szCs w:val="24"/>
        </w:rPr>
        <w:t xml:space="preserve">he reintegration of </w:t>
      </w:r>
      <w:r w:rsidR="00262F5E">
        <w:rPr>
          <w:rFonts w:cs="Times New Roman"/>
          <w:szCs w:val="24"/>
        </w:rPr>
        <w:lastRenderedPageBreak/>
        <w:t>perpetra</w:t>
      </w:r>
      <w:r w:rsidR="003C6363">
        <w:rPr>
          <w:rFonts w:cs="Times New Roman"/>
          <w:szCs w:val="24"/>
        </w:rPr>
        <w:t>tors into society</w:t>
      </w:r>
      <w:r w:rsidR="00DF22D8">
        <w:rPr>
          <w:rFonts w:cs="Times New Roman"/>
          <w:szCs w:val="24"/>
        </w:rPr>
        <w:t xml:space="preserve"> may be the most commonly discussed form of reconciliation amongst transitional justice scholars and practitioners</w:t>
      </w:r>
      <w:r w:rsidR="003C6363">
        <w:rPr>
          <w:rFonts w:cs="Times New Roman"/>
          <w:szCs w:val="24"/>
        </w:rPr>
        <w:t>. I</w:t>
      </w:r>
      <w:r>
        <w:rPr>
          <w:rFonts w:cs="Times New Roman"/>
          <w:szCs w:val="24"/>
        </w:rPr>
        <w:t xml:space="preserve">n Sierra Leone, for example, </w:t>
      </w:r>
      <w:r w:rsidR="00DF22D8">
        <w:rPr>
          <w:rFonts w:cs="Times New Roman"/>
          <w:szCs w:val="24"/>
        </w:rPr>
        <w:t>peace-building facilitators</w:t>
      </w:r>
      <w:r>
        <w:rPr>
          <w:rFonts w:cs="Times New Roman"/>
          <w:szCs w:val="24"/>
        </w:rPr>
        <w:t xml:space="preserve"> discuss</w:t>
      </w:r>
      <w:r w:rsidR="00DF22D8">
        <w:rPr>
          <w:rFonts w:cs="Times New Roman"/>
          <w:szCs w:val="24"/>
        </w:rPr>
        <w:t xml:space="preserve"> reconciliation</w:t>
      </w:r>
      <w:r>
        <w:rPr>
          <w:rFonts w:cs="Times New Roman"/>
          <w:szCs w:val="24"/>
        </w:rPr>
        <w:t xml:space="preserve"> in the context of the reunification of ex-combatants with their families and </w:t>
      </w:r>
      <w:r w:rsidR="00DF22D8">
        <w:rPr>
          <w:rFonts w:cs="Times New Roman"/>
          <w:szCs w:val="24"/>
        </w:rPr>
        <w:t>the perpetrators request for God’s forgiveness.</w:t>
      </w:r>
      <w:r>
        <w:rPr>
          <w:rStyle w:val="FootnoteReference"/>
          <w:rFonts w:cs="Times New Roman"/>
          <w:szCs w:val="24"/>
        </w:rPr>
        <w:footnoteReference w:id="117"/>
      </w:r>
      <w:r>
        <w:rPr>
          <w:rFonts w:cs="Times New Roman"/>
          <w:szCs w:val="24"/>
        </w:rPr>
        <w:t xml:space="preserve"> Similarly, the use of </w:t>
      </w:r>
      <w:proofErr w:type="spellStart"/>
      <w:r>
        <w:rPr>
          <w:rFonts w:cs="Times New Roman"/>
          <w:i/>
          <w:szCs w:val="24"/>
        </w:rPr>
        <w:t>mato</w:t>
      </w:r>
      <w:proofErr w:type="spellEnd"/>
      <w:r>
        <w:rPr>
          <w:rFonts w:cs="Times New Roman"/>
          <w:i/>
          <w:szCs w:val="24"/>
        </w:rPr>
        <w:t xml:space="preserve"> </w:t>
      </w:r>
      <w:proofErr w:type="spellStart"/>
      <w:r>
        <w:rPr>
          <w:rFonts w:cs="Times New Roman"/>
          <w:i/>
          <w:szCs w:val="24"/>
        </w:rPr>
        <w:t>oput</w:t>
      </w:r>
      <w:proofErr w:type="spellEnd"/>
      <w:r>
        <w:rPr>
          <w:rFonts w:cs="Times New Roman"/>
          <w:i/>
          <w:szCs w:val="24"/>
        </w:rPr>
        <w:t xml:space="preserve"> </w:t>
      </w:r>
      <w:r w:rsidR="003C6363">
        <w:rPr>
          <w:rFonts w:cs="Times New Roman"/>
          <w:szCs w:val="24"/>
        </w:rPr>
        <w:t>in n</w:t>
      </w:r>
      <w:r>
        <w:rPr>
          <w:rFonts w:cs="Times New Roman"/>
          <w:szCs w:val="24"/>
        </w:rPr>
        <w:t>orthern Uganda is considered a ceremony of reconciliation for ex-combatants.</w:t>
      </w:r>
      <w:r>
        <w:rPr>
          <w:rStyle w:val="FootnoteReference"/>
          <w:rFonts w:cs="Times New Roman"/>
          <w:szCs w:val="24"/>
        </w:rPr>
        <w:footnoteReference w:id="118"/>
      </w:r>
      <w:r>
        <w:rPr>
          <w:rFonts w:cs="Times New Roman"/>
          <w:szCs w:val="24"/>
        </w:rPr>
        <w:t xml:space="preserve"> </w:t>
      </w:r>
      <w:r w:rsidR="003C6363">
        <w:rPr>
          <w:rFonts w:cs="Times New Roman"/>
          <w:szCs w:val="24"/>
        </w:rPr>
        <w:t xml:space="preserve">Because </w:t>
      </w:r>
      <w:r w:rsidR="00DF22D8">
        <w:rPr>
          <w:rFonts w:cs="Times New Roman"/>
          <w:szCs w:val="24"/>
        </w:rPr>
        <w:t xml:space="preserve">of </w:t>
      </w:r>
      <w:r w:rsidR="003C6363">
        <w:rPr>
          <w:rFonts w:cs="Times New Roman"/>
          <w:szCs w:val="24"/>
        </w:rPr>
        <w:t xml:space="preserve">the </w:t>
      </w:r>
      <w:r w:rsidR="00DF22D8">
        <w:rPr>
          <w:rFonts w:cs="Times New Roman"/>
          <w:szCs w:val="24"/>
        </w:rPr>
        <w:t xml:space="preserve">often unclear </w:t>
      </w:r>
      <w:r w:rsidR="003C6363">
        <w:rPr>
          <w:rFonts w:cs="Times New Roman"/>
          <w:szCs w:val="24"/>
        </w:rPr>
        <w:t>delineation between victim and perpetrator</w:t>
      </w:r>
      <w:r w:rsidR="00DF22D8">
        <w:rPr>
          <w:rFonts w:cs="Times New Roman"/>
          <w:szCs w:val="24"/>
        </w:rPr>
        <w:t>,</w:t>
      </w:r>
      <w:r w:rsidR="003C6363">
        <w:rPr>
          <w:rFonts w:cs="Times New Roman"/>
          <w:szCs w:val="24"/>
        </w:rPr>
        <w:t xml:space="preserve"> as in the case of child soldiers, </w:t>
      </w:r>
      <w:r w:rsidR="00DF22D8">
        <w:rPr>
          <w:rFonts w:cs="Times New Roman"/>
          <w:szCs w:val="24"/>
        </w:rPr>
        <w:t xml:space="preserve">societies have been prioritizing </w:t>
      </w:r>
      <w:r w:rsidR="003C6363">
        <w:rPr>
          <w:rFonts w:cs="Times New Roman"/>
          <w:szCs w:val="24"/>
        </w:rPr>
        <w:t>these reconciliatory approaches over punitive measures at the local level.</w:t>
      </w:r>
      <w:r w:rsidR="00493105">
        <w:rPr>
          <w:rStyle w:val="FootnoteReference"/>
          <w:rFonts w:cs="Times New Roman"/>
          <w:szCs w:val="24"/>
        </w:rPr>
        <w:footnoteReference w:id="119"/>
      </w:r>
      <w:r w:rsidR="003C6363">
        <w:rPr>
          <w:rFonts w:cs="Times New Roman"/>
          <w:szCs w:val="24"/>
        </w:rPr>
        <w:t xml:space="preserve"> </w:t>
      </w:r>
      <w:r>
        <w:rPr>
          <w:rFonts w:cs="Times New Roman"/>
          <w:szCs w:val="24"/>
        </w:rPr>
        <w:t xml:space="preserve">Establishing a functioning community through such integration often presumably reflects success in </w:t>
      </w:r>
      <w:r w:rsidR="00416407">
        <w:rPr>
          <w:rFonts w:cs="Times New Roman"/>
          <w:szCs w:val="24"/>
        </w:rPr>
        <w:t xml:space="preserve">achieving </w:t>
      </w:r>
      <w:r>
        <w:rPr>
          <w:rFonts w:cs="Times New Roman"/>
          <w:szCs w:val="24"/>
        </w:rPr>
        <w:t>reconciliation at this level.</w:t>
      </w:r>
      <w:r>
        <w:rPr>
          <w:rStyle w:val="FootnoteReference"/>
          <w:rFonts w:cs="Times New Roman"/>
          <w:szCs w:val="24"/>
        </w:rPr>
        <w:footnoteReference w:id="120"/>
      </w:r>
      <w:r>
        <w:rPr>
          <w:rFonts w:cs="Times New Roman"/>
          <w:szCs w:val="24"/>
        </w:rPr>
        <w:t xml:space="preserve"> Within this dialogue, </w:t>
      </w:r>
      <w:r w:rsidR="008C092D">
        <w:rPr>
          <w:rFonts w:cs="Times New Roman"/>
          <w:szCs w:val="24"/>
        </w:rPr>
        <w:t>theorists</w:t>
      </w:r>
      <w:r>
        <w:rPr>
          <w:rFonts w:cs="Times New Roman"/>
          <w:szCs w:val="24"/>
        </w:rPr>
        <w:t xml:space="preserve"> under</w:t>
      </w:r>
      <w:r w:rsidR="008C092D">
        <w:rPr>
          <w:rFonts w:cs="Times New Roman"/>
          <w:szCs w:val="24"/>
        </w:rPr>
        <w:t>stand reconciliation</w:t>
      </w:r>
      <w:r>
        <w:rPr>
          <w:rFonts w:cs="Times New Roman"/>
          <w:szCs w:val="24"/>
        </w:rPr>
        <w:t xml:space="preserve"> to be a unification of society via the creation of a shared memory through revealing wrongs committed.</w:t>
      </w:r>
      <w:r>
        <w:rPr>
          <w:rStyle w:val="FootnoteReference"/>
          <w:rFonts w:cs="Times New Roman"/>
          <w:szCs w:val="24"/>
        </w:rPr>
        <w:footnoteReference w:id="121"/>
      </w:r>
      <w:r w:rsidR="006D092F">
        <w:rPr>
          <w:rFonts w:cs="Times New Roman"/>
          <w:szCs w:val="24"/>
        </w:rPr>
        <w:t xml:space="preserve"> </w:t>
      </w:r>
      <w:r>
        <w:rPr>
          <w:rFonts w:cs="Times New Roman"/>
          <w:szCs w:val="24"/>
        </w:rPr>
        <w:t xml:space="preserve">Local-level reconciliation efforts can also be implemented by non-governmental organizations, governmental institutions, and other establishments. </w:t>
      </w:r>
      <w:r w:rsidR="008C092D">
        <w:rPr>
          <w:rFonts w:cs="Times New Roman"/>
          <w:szCs w:val="24"/>
        </w:rPr>
        <w:t xml:space="preserve">At the community level, as opposed to national level, </w:t>
      </w:r>
      <w:r>
        <w:rPr>
          <w:rFonts w:cs="Times New Roman"/>
          <w:szCs w:val="24"/>
        </w:rPr>
        <w:t>reconciliation a</w:t>
      </w:r>
      <w:r w:rsidR="008C092D">
        <w:rPr>
          <w:rFonts w:cs="Times New Roman"/>
          <w:szCs w:val="24"/>
        </w:rPr>
        <w:t xml:space="preserve">ttempts </w:t>
      </w:r>
      <w:proofErr w:type="gramStart"/>
      <w:r w:rsidR="008C092D">
        <w:rPr>
          <w:rFonts w:cs="Times New Roman"/>
          <w:szCs w:val="24"/>
        </w:rPr>
        <w:t xml:space="preserve">to </w:t>
      </w:r>
      <w:r>
        <w:rPr>
          <w:rFonts w:cs="Times New Roman"/>
          <w:szCs w:val="24"/>
        </w:rPr>
        <w:t xml:space="preserve"> address</w:t>
      </w:r>
      <w:proofErr w:type="gramEnd"/>
      <w:r>
        <w:rPr>
          <w:rFonts w:cs="Times New Roman"/>
          <w:szCs w:val="24"/>
        </w:rPr>
        <w:t xml:space="preserve"> human rights violations or institutionalized racism</w:t>
      </w:r>
      <w:r w:rsidR="008C092D">
        <w:rPr>
          <w:rFonts w:cs="Times New Roman"/>
          <w:szCs w:val="24"/>
        </w:rPr>
        <w:t>.</w:t>
      </w:r>
    </w:p>
    <w:p w:rsidR="004D40D5" w:rsidRDefault="004D40D5" w:rsidP="004D40D5">
      <w:pPr>
        <w:spacing w:after="0" w:line="480" w:lineRule="auto"/>
        <w:ind w:firstLine="720"/>
        <w:rPr>
          <w:rFonts w:cs="Times New Roman"/>
          <w:szCs w:val="24"/>
        </w:rPr>
      </w:pPr>
      <w:r>
        <w:rPr>
          <w:rFonts w:cs="Times New Roman"/>
          <w:szCs w:val="24"/>
        </w:rPr>
        <w:t xml:space="preserve">Finally, </w:t>
      </w:r>
      <w:r w:rsidR="008C092D">
        <w:rPr>
          <w:rFonts w:cs="Times New Roman"/>
          <w:szCs w:val="24"/>
        </w:rPr>
        <w:t xml:space="preserve">transitional justice scholars and facilitators recognize that </w:t>
      </w:r>
      <w:r>
        <w:rPr>
          <w:rFonts w:cs="Times New Roman"/>
          <w:szCs w:val="24"/>
        </w:rPr>
        <w:t xml:space="preserve">reconciliation at the national level </w:t>
      </w:r>
      <w:r w:rsidR="008C092D">
        <w:rPr>
          <w:rFonts w:cs="Times New Roman"/>
          <w:szCs w:val="24"/>
        </w:rPr>
        <w:t>can constitute</w:t>
      </w:r>
      <w:r>
        <w:rPr>
          <w:rFonts w:cs="Times New Roman"/>
          <w:szCs w:val="24"/>
        </w:rPr>
        <w:t xml:space="preserve"> nationwide social change, includ</w:t>
      </w:r>
      <w:r w:rsidR="008C092D">
        <w:rPr>
          <w:rFonts w:cs="Times New Roman"/>
          <w:szCs w:val="24"/>
        </w:rPr>
        <w:t>ing</w:t>
      </w:r>
      <w:r>
        <w:rPr>
          <w:rFonts w:cs="Times New Roman"/>
          <w:szCs w:val="24"/>
        </w:rPr>
        <w:t xml:space="preserve"> interethnic or political reconciliation to mend relationships between groups in conflict.</w:t>
      </w:r>
      <w:r>
        <w:rPr>
          <w:rStyle w:val="FootnoteReference"/>
          <w:rFonts w:cs="Times New Roman"/>
          <w:szCs w:val="24"/>
        </w:rPr>
        <w:footnoteReference w:id="122"/>
      </w:r>
      <w:r>
        <w:rPr>
          <w:rFonts w:cs="Times New Roman"/>
          <w:szCs w:val="24"/>
        </w:rPr>
        <w:t xml:space="preserve"> </w:t>
      </w:r>
      <w:r w:rsidR="006D092F">
        <w:rPr>
          <w:rFonts w:cs="Times New Roman"/>
          <w:szCs w:val="24"/>
        </w:rPr>
        <w:t xml:space="preserve">In contrast to the abstract reconciliation of societal unification, on a much more pragmatic level, Van </w:t>
      </w:r>
      <w:proofErr w:type="spellStart"/>
      <w:r w:rsidR="006D092F">
        <w:rPr>
          <w:rFonts w:cs="Times New Roman"/>
          <w:szCs w:val="24"/>
        </w:rPr>
        <w:t>Zyl’s</w:t>
      </w:r>
      <w:proofErr w:type="spellEnd"/>
      <w:r w:rsidR="006D092F">
        <w:rPr>
          <w:rFonts w:cs="Times New Roman"/>
          <w:szCs w:val="24"/>
        </w:rPr>
        <w:t xml:space="preserve"> research reveals that some South African groups required monetary reparation to achieve reconciliation; </w:t>
      </w:r>
      <w:r w:rsidR="006D092F">
        <w:rPr>
          <w:rFonts w:cs="Times New Roman"/>
          <w:szCs w:val="24"/>
        </w:rPr>
        <w:lastRenderedPageBreak/>
        <w:t xml:space="preserve">some sought the return of land that was taken from Africans; and others still wanted the </w:t>
      </w:r>
      <w:r w:rsidR="008C092D">
        <w:rPr>
          <w:rFonts w:cs="Times New Roman"/>
          <w:szCs w:val="24"/>
        </w:rPr>
        <w:t>W</w:t>
      </w:r>
      <w:r w:rsidR="006D092F">
        <w:rPr>
          <w:rFonts w:cs="Times New Roman"/>
          <w:szCs w:val="24"/>
        </w:rPr>
        <w:t>hite colonizing populace to be removed.</w:t>
      </w:r>
      <w:r w:rsidR="006D092F">
        <w:rPr>
          <w:rStyle w:val="FootnoteReference"/>
          <w:rFonts w:cs="Times New Roman"/>
          <w:szCs w:val="24"/>
        </w:rPr>
        <w:footnoteReference w:id="123"/>
      </w:r>
      <w:r w:rsidR="006D092F">
        <w:rPr>
          <w:rFonts w:cs="Times New Roman"/>
          <w:szCs w:val="24"/>
        </w:rPr>
        <w:t xml:space="preserve"> Similarly, in Mozambique and Rwanda, economic needs </w:t>
      </w:r>
      <w:r w:rsidR="00617EB6">
        <w:rPr>
          <w:rFonts w:cs="Times New Roman"/>
          <w:szCs w:val="24"/>
        </w:rPr>
        <w:t>of survivors that resulted from the lasting effects of conflict</w:t>
      </w:r>
      <w:r w:rsidR="006D092F">
        <w:rPr>
          <w:rFonts w:cs="Times New Roman"/>
          <w:szCs w:val="24"/>
        </w:rPr>
        <w:t xml:space="preserve"> frequently came to light.</w:t>
      </w:r>
      <w:r w:rsidR="006D092F">
        <w:rPr>
          <w:rStyle w:val="FootnoteReference"/>
          <w:rFonts w:cs="Times New Roman"/>
          <w:szCs w:val="24"/>
        </w:rPr>
        <w:footnoteReference w:id="124"/>
      </w:r>
      <w:r w:rsidR="004826E3">
        <w:rPr>
          <w:rFonts w:cs="Times New Roman"/>
          <w:szCs w:val="24"/>
        </w:rPr>
        <w:t xml:space="preserve"> </w:t>
      </w:r>
      <w:r>
        <w:rPr>
          <w:rFonts w:cs="Times New Roman"/>
          <w:szCs w:val="24"/>
        </w:rPr>
        <w:t xml:space="preserve">Most importantly, as has been seen in transitional justice research, reconciliation </w:t>
      </w:r>
      <w:r w:rsidR="008C092D">
        <w:rPr>
          <w:rFonts w:cs="Times New Roman"/>
          <w:szCs w:val="24"/>
        </w:rPr>
        <w:t xml:space="preserve">can </w:t>
      </w:r>
      <w:r>
        <w:rPr>
          <w:rFonts w:cs="Times New Roman"/>
          <w:szCs w:val="24"/>
        </w:rPr>
        <w:t>have different meanings between cultures within divided societies, confounding a universal application and requiring tailoring to meet the goals of a given cultu</w:t>
      </w:r>
      <w:r w:rsidR="006D092F">
        <w:rPr>
          <w:rFonts w:cs="Times New Roman"/>
          <w:szCs w:val="24"/>
        </w:rPr>
        <w:t>re</w:t>
      </w:r>
      <w:r w:rsidR="008C092D">
        <w:rPr>
          <w:rFonts w:cs="Times New Roman"/>
          <w:szCs w:val="24"/>
        </w:rPr>
        <w:t xml:space="preserve">; and, </w:t>
      </w:r>
      <w:r>
        <w:rPr>
          <w:rFonts w:cs="Times New Roman"/>
          <w:szCs w:val="24"/>
        </w:rPr>
        <w:t>reconciliation often has differ</w:t>
      </w:r>
      <w:r w:rsidR="008C092D">
        <w:rPr>
          <w:rFonts w:cs="Times New Roman"/>
          <w:szCs w:val="24"/>
        </w:rPr>
        <w:t>ent</w:t>
      </w:r>
      <w:r>
        <w:rPr>
          <w:rFonts w:cs="Times New Roman"/>
          <w:szCs w:val="24"/>
        </w:rPr>
        <w:t xml:space="preserve"> meanings </w:t>
      </w:r>
      <w:r w:rsidR="00F73F07">
        <w:rPr>
          <w:rFonts w:cs="Times New Roman"/>
          <w:szCs w:val="24"/>
        </w:rPr>
        <w:t>among</w:t>
      </w:r>
      <w:r>
        <w:rPr>
          <w:rFonts w:cs="Times New Roman"/>
          <w:szCs w:val="24"/>
        </w:rPr>
        <w:t xml:space="preserve"> members of the same sociocultural group.</w:t>
      </w:r>
      <w:r>
        <w:rPr>
          <w:rStyle w:val="FootnoteReference"/>
          <w:rFonts w:cs="Times New Roman"/>
          <w:szCs w:val="24"/>
        </w:rPr>
        <w:footnoteReference w:id="125"/>
      </w:r>
      <w:r>
        <w:rPr>
          <w:rFonts w:cs="Times New Roman"/>
          <w:szCs w:val="24"/>
        </w:rPr>
        <w:t xml:space="preserve"> </w:t>
      </w:r>
    </w:p>
    <w:p w:rsidR="004D40D5" w:rsidRDefault="004D40D5" w:rsidP="004D40D5">
      <w:pPr>
        <w:spacing w:after="0" w:line="480" w:lineRule="auto"/>
        <w:ind w:firstLine="720"/>
        <w:rPr>
          <w:rFonts w:cs="Times New Roman"/>
          <w:szCs w:val="24"/>
        </w:rPr>
      </w:pPr>
      <w:r>
        <w:rPr>
          <w:rFonts w:cs="Times New Roman"/>
          <w:szCs w:val="24"/>
        </w:rPr>
        <w:t>Wi</w:t>
      </w:r>
      <w:r w:rsidR="00493105">
        <w:rPr>
          <w:rFonts w:cs="Times New Roman"/>
          <w:szCs w:val="24"/>
        </w:rPr>
        <w:t>th such a wide spectrum of possible definitions</w:t>
      </w:r>
      <w:r>
        <w:rPr>
          <w:rFonts w:cs="Times New Roman"/>
          <w:szCs w:val="24"/>
        </w:rPr>
        <w:t xml:space="preserve"> of reconciliation, the matter no longer becomes a question of success or failure. As different components of society have social or political int</w:t>
      </w:r>
      <w:r w:rsidR="00217B11">
        <w:rPr>
          <w:rFonts w:cs="Times New Roman"/>
          <w:szCs w:val="24"/>
        </w:rPr>
        <w:t>erests in mind, one can</w:t>
      </w:r>
      <w:r>
        <w:rPr>
          <w:rFonts w:cs="Times New Roman"/>
          <w:szCs w:val="24"/>
        </w:rPr>
        <w:t xml:space="preserve"> </w:t>
      </w:r>
      <w:r w:rsidR="008C092D">
        <w:rPr>
          <w:rFonts w:cs="Times New Roman"/>
          <w:szCs w:val="24"/>
        </w:rPr>
        <w:t>question which</w:t>
      </w:r>
      <w:r>
        <w:rPr>
          <w:rFonts w:cs="Times New Roman"/>
          <w:szCs w:val="24"/>
        </w:rPr>
        <w:t xml:space="preserve"> </w:t>
      </w:r>
      <w:r w:rsidR="00493105">
        <w:rPr>
          <w:rFonts w:cs="Times New Roman"/>
          <w:szCs w:val="24"/>
        </w:rPr>
        <w:t xml:space="preserve">version </w:t>
      </w:r>
      <w:r w:rsidR="008C092D">
        <w:rPr>
          <w:rFonts w:cs="Times New Roman"/>
          <w:szCs w:val="24"/>
        </w:rPr>
        <w:t xml:space="preserve">of </w:t>
      </w:r>
      <w:r>
        <w:rPr>
          <w:rFonts w:cs="Times New Roman"/>
          <w:szCs w:val="24"/>
        </w:rPr>
        <w:t>reconciliation will be prioritized</w:t>
      </w:r>
      <w:r w:rsidR="008C092D">
        <w:rPr>
          <w:rFonts w:cs="Times New Roman"/>
          <w:szCs w:val="24"/>
        </w:rPr>
        <w:t>.</w:t>
      </w:r>
      <w:r>
        <w:rPr>
          <w:rFonts w:cs="Times New Roman"/>
          <w:szCs w:val="24"/>
        </w:rPr>
        <w:t xml:space="preserve"> </w:t>
      </w:r>
      <w:r w:rsidR="008C092D">
        <w:rPr>
          <w:rFonts w:cs="Times New Roman"/>
          <w:szCs w:val="24"/>
        </w:rPr>
        <w:t>Perhaps a government will pursue</w:t>
      </w:r>
      <w:r>
        <w:rPr>
          <w:rFonts w:cs="Times New Roman"/>
          <w:szCs w:val="24"/>
        </w:rPr>
        <w:t xml:space="preserve"> reconciliation as defined by human rights discourse, which promotes </w:t>
      </w:r>
      <w:r w:rsidR="008C092D">
        <w:rPr>
          <w:rFonts w:cs="Times New Roman"/>
          <w:szCs w:val="24"/>
        </w:rPr>
        <w:t>political</w:t>
      </w:r>
      <w:r>
        <w:rPr>
          <w:rFonts w:cs="Times New Roman"/>
          <w:szCs w:val="24"/>
        </w:rPr>
        <w:t xml:space="preserve"> conver</w:t>
      </w:r>
      <w:r w:rsidR="006D092F">
        <w:rPr>
          <w:rFonts w:cs="Times New Roman"/>
          <w:szCs w:val="24"/>
        </w:rPr>
        <w:t>sions to democracy and a Western</w:t>
      </w:r>
      <w:r>
        <w:rPr>
          <w:rFonts w:cs="Times New Roman"/>
          <w:szCs w:val="24"/>
        </w:rPr>
        <w:t xml:space="preserve"> </w:t>
      </w:r>
      <w:r w:rsidR="00F73F07">
        <w:rPr>
          <w:rFonts w:cs="Times New Roman"/>
          <w:szCs w:val="24"/>
        </w:rPr>
        <w:t xml:space="preserve">(often punitive) </w:t>
      </w:r>
      <w:r>
        <w:rPr>
          <w:rFonts w:cs="Times New Roman"/>
          <w:szCs w:val="24"/>
        </w:rPr>
        <w:t>legal framework</w:t>
      </w:r>
      <w:r w:rsidR="00493105">
        <w:rPr>
          <w:rFonts w:cs="Times New Roman"/>
          <w:szCs w:val="24"/>
        </w:rPr>
        <w:t xml:space="preserve"> (e.g. use of the International Criminal Court)</w:t>
      </w:r>
      <w:r w:rsidR="008C092D">
        <w:rPr>
          <w:rFonts w:cs="Times New Roman"/>
          <w:szCs w:val="24"/>
        </w:rPr>
        <w:t>.</w:t>
      </w:r>
      <w:r>
        <w:rPr>
          <w:rStyle w:val="FootnoteReference"/>
          <w:rFonts w:cs="Times New Roman"/>
          <w:szCs w:val="24"/>
        </w:rPr>
        <w:footnoteReference w:id="126"/>
      </w:r>
      <w:r>
        <w:rPr>
          <w:rFonts w:cs="Times New Roman"/>
          <w:szCs w:val="24"/>
        </w:rPr>
        <w:t xml:space="preserve"> </w:t>
      </w:r>
      <w:r w:rsidR="008C092D">
        <w:rPr>
          <w:rFonts w:cs="Times New Roman"/>
          <w:szCs w:val="24"/>
        </w:rPr>
        <w:t>On the other hand, re</w:t>
      </w:r>
      <w:r>
        <w:rPr>
          <w:rFonts w:cs="Times New Roman"/>
          <w:szCs w:val="24"/>
        </w:rPr>
        <w:t>conciliation as defined by surviv</w:t>
      </w:r>
      <w:r w:rsidR="00E57515">
        <w:rPr>
          <w:rFonts w:cs="Times New Roman"/>
          <w:szCs w:val="24"/>
        </w:rPr>
        <w:t>ors</w:t>
      </w:r>
      <w:r w:rsidR="007B049A">
        <w:rPr>
          <w:rFonts w:cs="Times New Roman"/>
          <w:szCs w:val="24"/>
        </w:rPr>
        <w:t xml:space="preserve"> could range from individual mental health care to community-wide educational performances</w:t>
      </w:r>
      <w:proofErr w:type="gramStart"/>
      <w:r w:rsidR="007B049A">
        <w:rPr>
          <w:rFonts w:cs="Times New Roman"/>
          <w:szCs w:val="24"/>
        </w:rPr>
        <w:t>.</w:t>
      </w:r>
      <w:r w:rsidR="00737D82">
        <w:rPr>
          <w:rFonts w:cs="Times New Roman"/>
          <w:szCs w:val="24"/>
        </w:rPr>
        <w:t>.</w:t>
      </w:r>
      <w:proofErr w:type="gramEnd"/>
      <w:r w:rsidR="007B049A">
        <w:rPr>
          <w:rFonts w:cs="Times New Roman"/>
          <w:szCs w:val="24"/>
        </w:rPr>
        <w:t xml:space="preserve"> O</w:t>
      </w:r>
      <w:r w:rsidR="00737D82">
        <w:rPr>
          <w:rFonts w:cs="Times New Roman"/>
          <w:szCs w:val="24"/>
        </w:rPr>
        <w:t xml:space="preserve">ne need explore which survivors’ definitions of reconciliation are being practiced, and why. </w:t>
      </w:r>
      <w:r w:rsidR="00E57515">
        <w:rPr>
          <w:rFonts w:cs="Times New Roman"/>
          <w:szCs w:val="24"/>
        </w:rPr>
        <w:t>In addition to these questions,</w:t>
      </w:r>
      <w:r w:rsidR="00737D82">
        <w:rPr>
          <w:rFonts w:cs="Times New Roman"/>
          <w:szCs w:val="24"/>
        </w:rPr>
        <w:t xml:space="preserve"> academics discussing</w:t>
      </w:r>
      <w:r w:rsidR="00E57515">
        <w:rPr>
          <w:rFonts w:cs="Times New Roman"/>
          <w:szCs w:val="24"/>
        </w:rPr>
        <w:t xml:space="preserve"> r</w:t>
      </w:r>
      <w:r>
        <w:rPr>
          <w:rFonts w:cs="Times New Roman"/>
          <w:szCs w:val="24"/>
        </w:rPr>
        <w:t>econciliation in transitional justice theor</w:t>
      </w:r>
      <w:r w:rsidR="00737D82">
        <w:rPr>
          <w:rFonts w:cs="Times New Roman"/>
          <w:szCs w:val="24"/>
        </w:rPr>
        <w:t>y</w:t>
      </w:r>
      <w:r>
        <w:rPr>
          <w:rFonts w:cs="Times New Roman"/>
          <w:szCs w:val="24"/>
        </w:rPr>
        <w:t xml:space="preserve"> </w:t>
      </w:r>
      <w:r w:rsidR="00737D82">
        <w:rPr>
          <w:rFonts w:cs="Times New Roman"/>
          <w:szCs w:val="24"/>
        </w:rPr>
        <w:t>often frame reconciliation</w:t>
      </w:r>
      <w:r>
        <w:rPr>
          <w:rFonts w:cs="Times New Roman"/>
          <w:szCs w:val="24"/>
        </w:rPr>
        <w:t xml:space="preserve"> in opposition to retribution as a justice alternative.</w:t>
      </w:r>
    </w:p>
    <w:p w:rsidR="00591CF4" w:rsidRDefault="004D40D5" w:rsidP="008B41F8">
      <w:pPr>
        <w:spacing w:after="0" w:line="480" w:lineRule="auto"/>
        <w:rPr>
          <w:rFonts w:cs="Times New Roman"/>
          <w:szCs w:val="24"/>
        </w:rPr>
      </w:pPr>
      <w:r>
        <w:rPr>
          <w:rFonts w:cs="Times New Roman"/>
          <w:szCs w:val="24"/>
        </w:rPr>
        <w:lastRenderedPageBreak/>
        <w:tab/>
      </w:r>
      <w:r w:rsidR="00737D82">
        <w:rPr>
          <w:rFonts w:cs="Times New Roman"/>
          <w:szCs w:val="24"/>
        </w:rPr>
        <w:t>Sc</w:t>
      </w:r>
      <w:r>
        <w:rPr>
          <w:rFonts w:cs="Times New Roman"/>
          <w:szCs w:val="24"/>
        </w:rPr>
        <w:t xml:space="preserve">holars of structural violence, political economy, and post-colonialism, who also study the global and economic factors that influence justice and reconciliation </w:t>
      </w:r>
      <w:proofErr w:type="gramStart"/>
      <w:r>
        <w:rPr>
          <w:rFonts w:cs="Times New Roman"/>
          <w:szCs w:val="24"/>
        </w:rPr>
        <w:t>efforts</w:t>
      </w:r>
      <w:proofErr w:type="gramEnd"/>
      <w:r w:rsidR="00737D82">
        <w:rPr>
          <w:rFonts w:cs="Times New Roman"/>
          <w:szCs w:val="24"/>
        </w:rPr>
        <w:t xml:space="preserve"> are aware of the motivations for governments to allow reconciliation to remain undefined</w:t>
      </w:r>
      <w:r>
        <w:rPr>
          <w:rFonts w:cs="Times New Roman"/>
          <w:szCs w:val="24"/>
        </w:rPr>
        <w:t>. As previously mentioned, international funding or the presence of transnational non-governmental organizations that fund reconciliation efforts add another political dimension to the already cluttered arena.</w:t>
      </w:r>
      <w:r>
        <w:rPr>
          <w:rStyle w:val="FootnoteReference"/>
          <w:rFonts w:cs="Times New Roman"/>
          <w:szCs w:val="24"/>
        </w:rPr>
        <w:footnoteReference w:id="127"/>
      </w:r>
      <w:r>
        <w:rPr>
          <w:rFonts w:cs="Times New Roman"/>
          <w:szCs w:val="24"/>
        </w:rPr>
        <w:t xml:space="preserve"> Transitional justice theoretical debates question the very definition of reconciliation, the political and economic motivations behind the use of reconciliation, the efficacy of reconciliation as an objective, and motivations for its use in lieu of retributive justice.</w:t>
      </w:r>
      <w:r>
        <w:rPr>
          <w:rStyle w:val="FootnoteReference"/>
          <w:rFonts w:cs="Times New Roman"/>
          <w:szCs w:val="24"/>
        </w:rPr>
        <w:footnoteReference w:id="128"/>
      </w:r>
      <w:r>
        <w:rPr>
          <w:rFonts w:cs="Times New Roman"/>
          <w:szCs w:val="24"/>
        </w:rPr>
        <w:t xml:space="preserve"> Because of the debated use of transitional justice for political gain,</w:t>
      </w:r>
      <w:r w:rsidR="00737D82">
        <w:rPr>
          <w:rFonts w:cs="Times New Roman"/>
          <w:szCs w:val="24"/>
        </w:rPr>
        <w:t xml:space="preserve"> critical discourse analysis provides</w:t>
      </w:r>
      <w:r>
        <w:rPr>
          <w:rFonts w:cs="Times New Roman"/>
          <w:szCs w:val="24"/>
        </w:rPr>
        <w:t xml:space="preserve"> a natural lens for analyzing the relationship between reconciliation and power str</w:t>
      </w:r>
      <w:r w:rsidR="00E57515">
        <w:rPr>
          <w:rFonts w:cs="Times New Roman"/>
          <w:szCs w:val="24"/>
        </w:rPr>
        <w:t>uctures.</w:t>
      </w:r>
      <w:r w:rsidR="006A7B74">
        <w:rPr>
          <w:rFonts w:cs="Times New Roman"/>
          <w:szCs w:val="24"/>
        </w:rPr>
        <w:t xml:space="preserve"> </w:t>
      </w:r>
    </w:p>
    <w:p w:rsidR="006A7B74" w:rsidRDefault="00591CF4" w:rsidP="00822A9C">
      <w:pPr>
        <w:spacing w:after="0" w:line="480" w:lineRule="auto"/>
        <w:ind w:firstLine="720"/>
        <w:rPr>
          <w:rFonts w:cs="Times New Roman"/>
          <w:szCs w:val="24"/>
        </w:rPr>
      </w:pPr>
      <w:r>
        <w:rPr>
          <w:rFonts w:cs="Times New Roman"/>
          <w:szCs w:val="24"/>
        </w:rPr>
        <w:t>I collected data</w:t>
      </w:r>
      <w:r w:rsidR="006A7B74">
        <w:rPr>
          <w:rFonts w:cs="Times New Roman"/>
          <w:szCs w:val="24"/>
        </w:rPr>
        <w:t xml:space="preserve"> via e</w:t>
      </w:r>
      <w:r w:rsidR="003E6272">
        <w:rPr>
          <w:rFonts w:cs="Times New Roman"/>
          <w:szCs w:val="24"/>
        </w:rPr>
        <w:t xml:space="preserve">thnographic research in the form of interviews, observation, </w:t>
      </w:r>
      <w:r w:rsidR="00CD407F">
        <w:rPr>
          <w:rFonts w:cs="Times New Roman"/>
          <w:szCs w:val="24"/>
        </w:rPr>
        <w:t xml:space="preserve">teachings, </w:t>
      </w:r>
      <w:r w:rsidR="003E6272">
        <w:rPr>
          <w:rFonts w:cs="Times New Roman"/>
          <w:szCs w:val="24"/>
        </w:rPr>
        <w:t xml:space="preserve">and participant observation </w:t>
      </w:r>
      <w:r w:rsidR="006A7B74">
        <w:rPr>
          <w:rFonts w:cs="Times New Roman"/>
          <w:szCs w:val="24"/>
        </w:rPr>
        <w:t xml:space="preserve">that </w:t>
      </w:r>
      <w:r>
        <w:rPr>
          <w:rFonts w:cs="Times New Roman"/>
          <w:szCs w:val="24"/>
        </w:rPr>
        <w:t>occurred</w:t>
      </w:r>
      <w:r w:rsidR="003E6272">
        <w:rPr>
          <w:rFonts w:cs="Times New Roman"/>
          <w:szCs w:val="24"/>
        </w:rPr>
        <w:t xml:space="preserve"> primarily in British Columbia, Canada from May-</w:t>
      </w:r>
      <w:r w:rsidR="005229D1">
        <w:rPr>
          <w:rFonts w:cs="Times New Roman"/>
          <w:szCs w:val="24"/>
        </w:rPr>
        <w:t>June</w:t>
      </w:r>
      <w:r w:rsidR="003E6272">
        <w:rPr>
          <w:rFonts w:cs="Times New Roman"/>
          <w:szCs w:val="24"/>
        </w:rPr>
        <w:t xml:space="preserve"> 2011, May-August 2012, and June-</w:t>
      </w:r>
      <w:r w:rsidR="00750058">
        <w:rPr>
          <w:rFonts w:cs="Times New Roman"/>
          <w:szCs w:val="24"/>
        </w:rPr>
        <w:t>December</w:t>
      </w:r>
      <w:r w:rsidR="003E6272">
        <w:rPr>
          <w:rFonts w:cs="Times New Roman"/>
          <w:szCs w:val="24"/>
        </w:rPr>
        <w:t xml:space="preserve"> 2013. With each visit to the field, </w:t>
      </w:r>
      <w:r w:rsidR="006A7B74">
        <w:rPr>
          <w:rFonts w:cs="Times New Roman"/>
          <w:szCs w:val="24"/>
        </w:rPr>
        <w:t xml:space="preserve">use of the term </w:t>
      </w:r>
      <w:r w:rsidR="006A7B74" w:rsidRPr="00822A9C">
        <w:rPr>
          <w:rFonts w:cs="Times New Roman"/>
          <w:szCs w:val="24"/>
        </w:rPr>
        <w:t>reconciliation</w:t>
      </w:r>
      <w:r w:rsidR="003E6272">
        <w:rPr>
          <w:rFonts w:cs="Times New Roman"/>
          <w:szCs w:val="24"/>
        </w:rPr>
        <w:t xml:space="preserve"> became </w:t>
      </w:r>
      <w:r>
        <w:rPr>
          <w:rFonts w:cs="Times New Roman"/>
          <w:szCs w:val="24"/>
        </w:rPr>
        <w:t>increasingly</w:t>
      </w:r>
      <w:r w:rsidR="003E6272">
        <w:rPr>
          <w:rFonts w:cs="Times New Roman"/>
          <w:szCs w:val="24"/>
        </w:rPr>
        <w:t xml:space="preserve"> prevalent within </w:t>
      </w:r>
      <w:r>
        <w:rPr>
          <w:rFonts w:cs="Times New Roman"/>
          <w:szCs w:val="24"/>
        </w:rPr>
        <w:t xml:space="preserve">both </w:t>
      </w:r>
      <w:r w:rsidR="003E6272">
        <w:rPr>
          <w:rFonts w:cs="Times New Roman"/>
          <w:szCs w:val="24"/>
        </w:rPr>
        <w:t xml:space="preserve">the Indigenous community and </w:t>
      </w:r>
      <w:r w:rsidR="005229D1">
        <w:rPr>
          <w:rFonts w:cs="Times New Roman"/>
          <w:szCs w:val="24"/>
        </w:rPr>
        <w:t xml:space="preserve">the </w:t>
      </w:r>
      <w:r w:rsidR="003E6272">
        <w:rPr>
          <w:rFonts w:cs="Times New Roman"/>
          <w:szCs w:val="24"/>
        </w:rPr>
        <w:t xml:space="preserve">government rhetoric. Of </w:t>
      </w:r>
      <w:r>
        <w:rPr>
          <w:rFonts w:cs="Times New Roman"/>
          <w:szCs w:val="24"/>
        </w:rPr>
        <w:t>interest to the relationship between language and power in Canada are the</w:t>
      </w:r>
      <w:r w:rsidR="003E6272">
        <w:rPr>
          <w:rFonts w:cs="Times New Roman"/>
          <w:szCs w:val="24"/>
        </w:rPr>
        <w:t xml:space="preserve"> disparate definitions</w:t>
      </w:r>
      <w:r w:rsidR="005229D1">
        <w:rPr>
          <w:rFonts w:cs="Times New Roman"/>
          <w:szCs w:val="24"/>
        </w:rPr>
        <w:t xml:space="preserve"> and uses</w:t>
      </w:r>
      <w:r w:rsidR="006A7B74">
        <w:rPr>
          <w:rFonts w:cs="Times New Roman"/>
          <w:szCs w:val="24"/>
        </w:rPr>
        <w:t xml:space="preserve"> of the term</w:t>
      </w:r>
      <w:r w:rsidR="003E6272">
        <w:rPr>
          <w:rFonts w:cs="Times New Roman"/>
          <w:szCs w:val="24"/>
        </w:rPr>
        <w:t xml:space="preserve"> and the </w:t>
      </w:r>
      <w:r>
        <w:rPr>
          <w:rFonts w:cs="Times New Roman"/>
          <w:szCs w:val="24"/>
        </w:rPr>
        <w:t xml:space="preserve">expanding </w:t>
      </w:r>
      <w:r w:rsidR="003E6272">
        <w:rPr>
          <w:rFonts w:cs="Times New Roman"/>
          <w:szCs w:val="24"/>
        </w:rPr>
        <w:t xml:space="preserve">use of </w:t>
      </w:r>
      <w:r>
        <w:rPr>
          <w:rFonts w:cs="Times New Roman"/>
          <w:szCs w:val="24"/>
        </w:rPr>
        <w:t>reconciliation</w:t>
      </w:r>
      <w:r w:rsidR="006A7B74">
        <w:rPr>
          <w:rFonts w:cs="Times New Roman"/>
          <w:szCs w:val="24"/>
        </w:rPr>
        <w:t xml:space="preserve"> in relation to</w:t>
      </w:r>
      <w:r w:rsidR="003E6272">
        <w:rPr>
          <w:rFonts w:cs="Times New Roman"/>
          <w:szCs w:val="24"/>
        </w:rPr>
        <w:t xml:space="preserve"> other Indigenous rights issues. </w:t>
      </w:r>
    </w:p>
    <w:p w:rsidR="00FB151D" w:rsidRPr="006A7B74" w:rsidRDefault="003E6272" w:rsidP="006A7B74">
      <w:pPr>
        <w:spacing w:after="0" w:line="480" w:lineRule="auto"/>
        <w:ind w:firstLine="720"/>
        <w:rPr>
          <w:rFonts w:cs="Times New Roman"/>
          <w:szCs w:val="24"/>
        </w:rPr>
      </w:pPr>
      <w:r>
        <w:rPr>
          <w:rFonts w:cs="Times New Roman"/>
          <w:szCs w:val="24"/>
        </w:rPr>
        <w:t xml:space="preserve">With the implementation of transitional justice in Canada came a nationwide truth and reconciliation commission, committed to investigating the events that took place within the residential school system and charged with hosting seven national truth and reconciliation events </w:t>
      </w:r>
      <w:r w:rsidR="00493105">
        <w:rPr>
          <w:rFonts w:cs="Times New Roman"/>
          <w:szCs w:val="24"/>
        </w:rPr>
        <w:lastRenderedPageBreak/>
        <w:t>across the country. In June</w:t>
      </w:r>
      <w:r>
        <w:rPr>
          <w:rFonts w:cs="Times New Roman"/>
          <w:szCs w:val="24"/>
        </w:rPr>
        <w:t xml:space="preserve"> of 2013, Vancouver, British Columbia launched a “Year of Reconciliation” for the city, and this trend has continued throughout other major Canadian cities, including the nation’s capital, Ottawa. During the same week, the city of Vancouver hosted a Walk for Reconciliation that had approximately 70,000 participants.</w:t>
      </w:r>
      <w:r>
        <w:rPr>
          <w:rStyle w:val="FootnoteReference"/>
          <w:rFonts w:cs="Times New Roman"/>
          <w:szCs w:val="24"/>
        </w:rPr>
        <w:footnoteReference w:id="129"/>
      </w:r>
      <w:r>
        <w:rPr>
          <w:rFonts w:cs="Times New Roman"/>
          <w:szCs w:val="24"/>
        </w:rPr>
        <w:t xml:space="preserve"> In addition to this, Reconciliation Canada, a non-governmental organization led by well-renowned Chief Dr. Robert Joseph, launched in 2013 with a vision, “to promote reconciliation by engaging Canadians in dialogue that revitalizes the relationships between Aboriginal peoples and all Canadians in order to build resilience.”</w:t>
      </w:r>
      <w:r>
        <w:rPr>
          <w:rStyle w:val="FootnoteReference"/>
          <w:rFonts w:cs="Times New Roman"/>
          <w:szCs w:val="24"/>
        </w:rPr>
        <w:footnoteReference w:id="130"/>
      </w:r>
      <w:r>
        <w:rPr>
          <w:rFonts w:cs="Times New Roman"/>
          <w:szCs w:val="24"/>
        </w:rPr>
        <w:t xml:space="preserve"> The swelling popularity of reconciliation as a goal and as an ideology has led to </w:t>
      </w:r>
      <w:r w:rsidR="00CD407F">
        <w:rPr>
          <w:rFonts w:cs="Times New Roman"/>
          <w:szCs w:val="24"/>
        </w:rPr>
        <w:t xml:space="preserve">numerous </w:t>
      </w:r>
      <w:r>
        <w:rPr>
          <w:rFonts w:cs="Times New Roman"/>
          <w:szCs w:val="24"/>
        </w:rPr>
        <w:t>public events and online dialogue concerning its meaning and purpose.</w:t>
      </w:r>
      <w:r w:rsidR="00493105">
        <w:rPr>
          <w:rFonts w:cs="Times New Roman"/>
          <w:szCs w:val="24"/>
        </w:rPr>
        <w:t xml:space="preserve"> Moreover, t</w:t>
      </w:r>
      <w:r w:rsidR="006A7B74">
        <w:rPr>
          <w:rFonts w:cs="Times New Roman"/>
          <w:szCs w:val="24"/>
        </w:rPr>
        <w:t>he transitional justice discourse surrounding</w:t>
      </w:r>
      <w:r w:rsidR="00FB151D">
        <w:rPr>
          <w:rFonts w:cs="Times New Roman"/>
          <w:szCs w:val="24"/>
        </w:rPr>
        <w:t xml:space="preserve"> </w:t>
      </w:r>
      <w:r w:rsidR="00FB151D" w:rsidRPr="00822A9C">
        <w:rPr>
          <w:rFonts w:cs="Times New Roman"/>
          <w:szCs w:val="24"/>
        </w:rPr>
        <w:t>reconciliation</w:t>
      </w:r>
      <w:r w:rsidR="00FB151D">
        <w:rPr>
          <w:rFonts w:cs="Times New Roman"/>
          <w:szCs w:val="24"/>
        </w:rPr>
        <w:t xml:space="preserve"> </w:t>
      </w:r>
      <w:r w:rsidR="006A7B74">
        <w:rPr>
          <w:rFonts w:cs="Times New Roman"/>
          <w:szCs w:val="24"/>
        </w:rPr>
        <w:t xml:space="preserve">has </w:t>
      </w:r>
      <w:r w:rsidR="00591CF4">
        <w:rPr>
          <w:rFonts w:cs="Times New Roman"/>
          <w:szCs w:val="24"/>
        </w:rPr>
        <w:t>been adopted by</w:t>
      </w:r>
      <w:r w:rsidR="006A7B74">
        <w:rPr>
          <w:rFonts w:cs="Times New Roman"/>
          <w:szCs w:val="24"/>
        </w:rPr>
        <w:t xml:space="preserve"> non-Indigenous</w:t>
      </w:r>
      <w:r w:rsidR="00FB151D">
        <w:rPr>
          <w:rFonts w:cs="Times New Roman"/>
          <w:szCs w:val="24"/>
        </w:rPr>
        <w:t xml:space="preserve"> marginalized populations.</w:t>
      </w:r>
    </w:p>
    <w:p w:rsidR="00FB151D" w:rsidRDefault="00FB151D" w:rsidP="008B41F8">
      <w:pPr>
        <w:spacing w:after="0" w:line="480" w:lineRule="auto"/>
        <w:rPr>
          <w:rFonts w:cs="Times New Roman"/>
          <w:szCs w:val="24"/>
        </w:rPr>
      </w:pPr>
    </w:p>
    <w:p w:rsidR="00FB151D" w:rsidRPr="00FB151D" w:rsidRDefault="00FB151D" w:rsidP="008B41F8">
      <w:pPr>
        <w:spacing w:after="0" w:line="480" w:lineRule="auto"/>
        <w:rPr>
          <w:rFonts w:cs="Times New Roman"/>
          <w:i/>
          <w:szCs w:val="24"/>
        </w:rPr>
      </w:pPr>
      <w:r>
        <w:rPr>
          <w:rFonts w:cs="Times New Roman"/>
          <w:i/>
          <w:szCs w:val="24"/>
        </w:rPr>
        <w:t xml:space="preserve">Reconciliation </w:t>
      </w:r>
      <w:r w:rsidR="000D6A72">
        <w:rPr>
          <w:rFonts w:cs="Times New Roman"/>
          <w:i/>
          <w:szCs w:val="24"/>
        </w:rPr>
        <w:t xml:space="preserve">Discourse </w:t>
      </w:r>
      <w:r>
        <w:rPr>
          <w:rFonts w:cs="Times New Roman"/>
          <w:i/>
          <w:szCs w:val="24"/>
        </w:rPr>
        <w:t>and the Chinese Head Tax</w:t>
      </w:r>
    </w:p>
    <w:p w:rsidR="000D6A72" w:rsidRDefault="00FB151D" w:rsidP="008B41F8">
      <w:pPr>
        <w:spacing w:after="0" w:line="480" w:lineRule="auto"/>
        <w:rPr>
          <w:rFonts w:cs="Times New Roman"/>
          <w:szCs w:val="24"/>
        </w:rPr>
      </w:pPr>
      <w:r>
        <w:rPr>
          <w:rFonts w:cs="Times New Roman"/>
          <w:szCs w:val="24"/>
        </w:rPr>
        <w:tab/>
      </w:r>
      <w:r w:rsidR="000D6A72">
        <w:rPr>
          <w:rFonts w:cs="Times New Roman"/>
          <w:szCs w:val="24"/>
        </w:rPr>
        <w:t xml:space="preserve">During </w:t>
      </w:r>
      <w:r>
        <w:rPr>
          <w:rFonts w:cs="Times New Roman"/>
          <w:szCs w:val="24"/>
        </w:rPr>
        <w:t>the thi</w:t>
      </w:r>
      <w:r w:rsidR="002249C6">
        <w:rPr>
          <w:rFonts w:cs="Times New Roman"/>
          <w:szCs w:val="24"/>
        </w:rPr>
        <w:t>rd field session, members of</w:t>
      </w:r>
      <w:r>
        <w:rPr>
          <w:rFonts w:cs="Times New Roman"/>
          <w:szCs w:val="24"/>
        </w:rPr>
        <w:t xml:space="preserve"> </w:t>
      </w:r>
      <w:r w:rsidR="00F73F07">
        <w:rPr>
          <w:rFonts w:cs="Times New Roman"/>
          <w:szCs w:val="24"/>
        </w:rPr>
        <w:t xml:space="preserve">other </w:t>
      </w:r>
      <w:r>
        <w:rPr>
          <w:rFonts w:cs="Times New Roman"/>
          <w:szCs w:val="24"/>
        </w:rPr>
        <w:t>marginalized communities</w:t>
      </w:r>
      <w:r w:rsidR="00F73F07">
        <w:rPr>
          <w:rFonts w:cs="Times New Roman"/>
          <w:szCs w:val="24"/>
        </w:rPr>
        <w:t xml:space="preserve"> in Canada</w:t>
      </w:r>
      <w:r>
        <w:rPr>
          <w:rFonts w:cs="Times New Roman"/>
          <w:szCs w:val="24"/>
        </w:rPr>
        <w:t xml:space="preserve"> began to call for </w:t>
      </w:r>
      <w:r w:rsidRPr="00822A9C">
        <w:rPr>
          <w:rFonts w:cs="Times New Roman"/>
          <w:szCs w:val="24"/>
        </w:rPr>
        <w:t>reconciliation</w:t>
      </w:r>
      <w:r>
        <w:rPr>
          <w:rFonts w:cs="Times New Roman"/>
          <w:szCs w:val="24"/>
        </w:rPr>
        <w:t xml:space="preserve"> and stand in solidarity with the Indigenous community. Perhaps the strongest alliance being forged was that between one portion of the Chinese community in the Vancouver region that was seeking redress for the </w:t>
      </w:r>
      <w:r w:rsidR="009033EC">
        <w:rPr>
          <w:rFonts w:cs="Times New Roman"/>
          <w:szCs w:val="24"/>
        </w:rPr>
        <w:t xml:space="preserve">historic </w:t>
      </w:r>
      <w:r>
        <w:rPr>
          <w:rFonts w:cs="Times New Roman"/>
          <w:szCs w:val="24"/>
        </w:rPr>
        <w:t>Chinese Head Tax and</w:t>
      </w:r>
      <w:r w:rsidR="00F0515E">
        <w:rPr>
          <w:rFonts w:cs="Times New Roman"/>
          <w:szCs w:val="24"/>
        </w:rPr>
        <w:t xml:space="preserve"> the</w:t>
      </w:r>
      <w:r>
        <w:rPr>
          <w:rFonts w:cs="Times New Roman"/>
          <w:szCs w:val="24"/>
        </w:rPr>
        <w:t xml:space="preserve"> Indigenous organizations of the Downtown Eastside.</w:t>
      </w:r>
      <w:r w:rsidR="000D6A72">
        <w:rPr>
          <w:rFonts w:cs="Times New Roman"/>
          <w:szCs w:val="24"/>
        </w:rPr>
        <w:t xml:space="preserve"> </w:t>
      </w:r>
    </w:p>
    <w:p w:rsidR="00021488" w:rsidRDefault="000D6A72" w:rsidP="000D6A72">
      <w:pPr>
        <w:spacing w:after="0" w:line="480" w:lineRule="auto"/>
        <w:ind w:firstLine="720"/>
        <w:rPr>
          <w:rFonts w:cs="Times New Roman"/>
          <w:szCs w:val="24"/>
        </w:rPr>
      </w:pPr>
      <w:r>
        <w:rPr>
          <w:rFonts w:cs="Times New Roman"/>
          <w:szCs w:val="24"/>
        </w:rPr>
        <w:t>In the 1850s Chinese immigration into Canada increased due to th</w:t>
      </w:r>
      <w:r w:rsidR="002249C6">
        <w:rPr>
          <w:rFonts w:cs="Times New Roman"/>
          <w:szCs w:val="24"/>
        </w:rPr>
        <w:t>e gold rush in British Columbia</w:t>
      </w:r>
      <w:r>
        <w:rPr>
          <w:rFonts w:cs="Times New Roman"/>
          <w:szCs w:val="24"/>
        </w:rPr>
        <w:t xml:space="preserve"> and the </w:t>
      </w:r>
      <w:r w:rsidR="009033EC">
        <w:rPr>
          <w:rFonts w:cs="Times New Roman"/>
          <w:szCs w:val="24"/>
        </w:rPr>
        <w:t>marshaling of</w:t>
      </w:r>
      <w:r>
        <w:rPr>
          <w:rFonts w:cs="Times New Roman"/>
          <w:szCs w:val="24"/>
        </w:rPr>
        <w:t xml:space="preserve"> Chinese labor for the Canadian Pacific Railway. Upon completion of the railway in 1885, the Canadian government imposed a $50 fee, or Head Tax, on every Chinese p</w:t>
      </w:r>
      <w:r w:rsidR="002249C6">
        <w:rPr>
          <w:rFonts w:cs="Times New Roman"/>
          <w:szCs w:val="24"/>
        </w:rPr>
        <w:t xml:space="preserve">erson entering Canada in an effort to </w:t>
      </w:r>
      <w:r>
        <w:rPr>
          <w:rFonts w:cs="Times New Roman"/>
          <w:szCs w:val="24"/>
        </w:rPr>
        <w:t>restrict Chinese immigration. By 1903</w:t>
      </w:r>
      <w:r w:rsidR="002249C6">
        <w:rPr>
          <w:rFonts w:cs="Times New Roman"/>
          <w:szCs w:val="24"/>
        </w:rPr>
        <w:t>,</w:t>
      </w:r>
      <w:r>
        <w:rPr>
          <w:rFonts w:cs="Times New Roman"/>
          <w:szCs w:val="24"/>
        </w:rPr>
        <w:t xml:space="preserve"> the </w:t>
      </w:r>
      <w:r>
        <w:rPr>
          <w:rFonts w:cs="Times New Roman"/>
          <w:szCs w:val="24"/>
        </w:rPr>
        <w:lastRenderedPageBreak/>
        <w:t>Head Tax had increased to $500, or approximately two years</w:t>
      </w:r>
      <w:r w:rsidR="002249C6">
        <w:rPr>
          <w:rFonts w:cs="Times New Roman"/>
          <w:szCs w:val="24"/>
        </w:rPr>
        <w:t>’</w:t>
      </w:r>
      <w:r>
        <w:rPr>
          <w:rFonts w:cs="Times New Roman"/>
          <w:szCs w:val="24"/>
        </w:rPr>
        <w:t xml:space="preserve"> wages; and most Chinese immigrants were also </w:t>
      </w:r>
      <w:r w:rsidR="002249C6">
        <w:rPr>
          <w:rFonts w:cs="Times New Roman"/>
          <w:szCs w:val="24"/>
        </w:rPr>
        <w:t xml:space="preserve">being </w:t>
      </w:r>
      <w:r>
        <w:rPr>
          <w:rFonts w:cs="Times New Roman"/>
          <w:szCs w:val="24"/>
        </w:rPr>
        <w:t xml:space="preserve">denied citizenship. In 1923, greater restrictions were placed on Chinese immigrants via the Chinese Exclusion Act and only fifty Chinese individuals were admitted into the country between 1923 and 1947. The impact of the Chinese Head Tax and Chinese Exclusion Act has been long-lasting. Countless families were left divided with some members in China and some in Canada; often wives and children were not admitted into the country by the Canadian government. </w:t>
      </w:r>
      <w:r w:rsidR="00021488">
        <w:rPr>
          <w:rFonts w:cs="Times New Roman"/>
          <w:szCs w:val="24"/>
        </w:rPr>
        <w:t xml:space="preserve">Families were </w:t>
      </w:r>
      <w:r w:rsidR="009033EC">
        <w:rPr>
          <w:rFonts w:cs="Times New Roman"/>
          <w:szCs w:val="24"/>
        </w:rPr>
        <w:t>saddled</w:t>
      </w:r>
      <w:r w:rsidR="00021488">
        <w:rPr>
          <w:rFonts w:cs="Times New Roman"/>
          <w:szCs w:val="24"/>
        </w:rPr>
        <w:t xml:space="preserve"> with great economic burdens</w:t>
      </w:r>
      <w:r w:rsidR="00F0515E">
        <w:rPr>
          <w:rFonts w:cs="Times New Roman"/>
          <w:szCs w:val="24"/>
        </w:rPr>
        <w:t xml:space="preserve"> and divided between two continents</w:t>
      </w:r>
      <w:r w:rsidR="00021488">
        <w:rPr>
          <w:rFonts w:cs="Times New Roman"/>
          <w:szCs w:val="24"/>
        </w:rPr>
        <w:t>.</w:t>
      </w:r>
      <w:r w:rsidR="00021488">
        <w:rPr>
          <w:rStyle w:val="FootnoteReference"/>
          <w:rFonts w:cs="Times New Roman"/>
          <w:szCs w:val="24"/>
        </w:rPr>
        <w:footnoteReference w:id="131"/>
      </w:r>
      <w:r w:rsidR="00021488">
        <w:rPr>
          <w:rFonts w:cs="Times New Roman"/>
          <w:szCs w:val="24"/>
        </w:rPr>
        <w:t xml:space="preserve"> </w:t>
      </w:r>
    </w:p>
    <w:p w:rsidR="002249C6" w:rsidRDefault="00021488" w:rsidP="009B4F88">
      <w:pPr>
        <w:pStyle w:val="NormalWeb"/>
        <w:spacing w:before="0" w:beforeAutospacing="0" w:after="0" w:afterAutospacing="0" w:line="480" w:lineRule="auto"/>
        <w:ind w:firstLine="720"/>
      </w:pPr>
      <w:r>
        <w:t>In 2006, Pr</w:t>
      </w:r>
      <w:r w:rsidR="002249C6">
        <w:t>ime Minister Stephen Harper performed</w:t>
      </w:r>
      <w:r>
        <w:t xml:space="preserve"> a public apology to the Chinese-Canadian community for</w:t>
      </w:r>
      <w:r w:rsidR="002249C6">
        <w:t xml:space="preserve"> the Head Tax and Exclusion Act and offered money in the form of</w:t>
      </w:r>
      <w:r>
        <w:t xml:space="preserve"> reparations to surviv</w:t>
      </w:r>
      <w:r w:rsidR="002249C6">
        <w:t xml:space="preserve">ors who had </w:t>
      </w:r>
      <w:r w:rsidR="00F0515E">
        <w:t>paid</w:t>
      </w:r>
      <w:r w:rsidR="002249C6">
        <w:t xml:space="preserve"> the Head Tax and</w:t>
      </w:r>
      <w:r>
        <w:t xml:space="preserve"> </w:t>
      </w:r>
      <w:r w:rsidR="00F0515E">
        <w:t xml:space="preserve">in the form of </w:t>
      </w:r>
      <w:r>
        <w:t>community commemoration projects.</w:t>
      </w:r>
      <w:r>
        <w:rPr>
          <w:rStyle w:val="FootnoteReference"/>
        </w:rPr>
        <w:footnoteReference w:id="132"/>
      </w:r>
      <w:r w:rsidR="006F5E3E">
        <w:t xml:space="preserve"> However, not all of the organizations representing affected individuals were included in the negotiation process which has Chinese-Canadians across the country </w:t>
      </w:r>
      <w:r w:rsidR="00F0515E">
        <w:t xml:space="preserve">separated </w:t>
      </w:r>
      <w:r w:rsidR="006F5E3E">
        <w:t>on the issue</w:t>
      </w:r>
      <w:r w:rsidR="00C67748">
        <w:t>.</w:t>
      </w:r>
      <w:r w:rsidR="00120A8D">
        <w:rPr>
          <w:rStyle w:val="FootnoteReference"/>
        </w:rPr>
        <w:footnoteReference w:id="133"/>
      </w:r>
      <w:r w:rsidR="00C67748">
        <w:t xml:space="preserve"> To complicate matters,</w:t>
      </w:r>
      <w:r w:rsidR="006F5E3E">
        <w:t xml:space="preserve"> the Canadian Taxpayers Federation oppose</w:t>
      </w:r>
      <w:r w:rsidR="00F0515E">
        <w:t>s</w:t>
      </w:r>
      <w:r w:rsidR="00C67748">
        <w:t xml:space="preserve"> </w:t>
      </w:r>
      <w:r w:rsidR="006F5E3E">
        <w:t>all monetary reparations, stating: “The danger is that it fosters other groups to come forward and also demand compensation and tax money… We'd kind of get into a cycle whereby it's one group after another.”</w:t>
      </w:r>
      <w:r w:rsidR="006F5E3E">
        <w:rPr>
          <w:rStyle w:val="FootnoteReference"/>
        </w:rPr>
        <w:footnoteReference w:id="134"/>
      </w:r>
      <w:r w:rsidR="00C67748">
        <w:t xml:space="preserve"> In reality, the statement </w:t>
      </w:r>
      <w:proofErr w:type="spellStart"/>
      <w:r w:rsidR="00C67748">
        <w:t>subtle</w:t>
      </w:r>
      <w:r w:rsidR="00F0515E">
        <w:t>ly</w:t>
      </w:r>
      <w:proofErr w:type="spellEnd"/>
      <w:r w:rsidR="00C67748">
        <w:t xml:space="preserve"> acknowledge</w:t>
      </w:r>
      <w:r w:rsidR="00F0515E">
        <w:t>s</w:t>
      </w:r>
      <w:r w:rsidR="00C67748">
        <w:t xml:space="preserve"> the government oppressio</w:t>
      </w:r>
      <w:r w:rsidR="009B4F88">
        <w:t>n of numerous minority groups</w:t>
      </w:r>
      <w:r w:rsidR="002249C6">
        <w:t xml:space="preserve"> who would deserve monetary reparations</w:t>
      </w:r>
      <w:r w:rsidR="009B4F88">
        <w:t xml:space="preserve">. </w:t>
      </w:r>
    </w:p>
    <w:p w:rsidR="007C030B" w:rsidRDefault="009B4F88" w:rsidP="009B4F88">
      <w:pPr>
        <w:pStyle w:val="NormalWeb"/>
        <w:spacing w:before="0" w:beforeAutospacing="0" w:after="0" w:afterAutospacing="0" w:line="480" w:lineRule="auto"/>
        <w:ind w:firstLine="720"/>
      </w:pPr>
      <w:r>
        <w:lastRenderedPageBreak/>
        <w:t>The negotiation between members of the Chinese community</w:t>
      </w:r>
      <w:r w:rsidR="006F5E3E">
        <w:t xml:space="preserve"> </w:t>
      </w:r>
      <w:r>
        <w:t>and the government included discussion o</w:t>
      </w:r>
      <w:r w:rsidR="00F0515E">
        <w:t>f</w:t>
      </w:r>
      <w:r>
        <w:t xml:space="preserve"> reparations for</w:t>
      </w:r>
      <w:r w:rsidR="00F0515E">
        <w:t xml:space="preserve"> Head Taxpayers’</w:t>
      </w:r>
      <w:r>
        <w:t xml:space="preserve"> descendants </w:t>
      </w:r>
      <w:r w:rsidR="00F0515E">
        <w:t>because of the ensuing</w:t>
      </w:r>
      <w:r>
        <w:t xml:space="preserve"> intergenerational effects and ongoing discrimination.</w:t>
      </w:r>
      <w:r w:rsidR="002249C6">
        <w:t xml:space="preserve"> </w:t>
      </w:r>
      <w:r w:rsidR="00F0515E">
        <w:t>However, r</w:t>
      </w:r>
      <w:r w:rsidR="002249C6">
        <w:t xml:space="preserve">eparations for descendants would surpass the government’s offer which was only extended to those who </w:t>
      </w:r>
      <w:r w:rsidR="00F0515E">
        <w:t>paid the</w:t>
      </w:r>
      <w:r w:rsidR="002249C6">
        <w:t xml:space="preserve"> Head Tax.</w:t>
      </w:r>
      <w:r>
        <w:t xml:space="preserve"> These dialogues led to the 2013 conversations between Indigenous leaders and Chinese community leaders. The Chinese community </w:t>
      </w:r>
      <w:r w:rsidR="00F0515E">
        <w:t>e</w:t>
      </w:r>
      <w:r>
        <w:t>xpect</w:t>
      </w:r>
      <w:r w:rsidR="00F0515E">
        <w:t>ed</w:t>
      </w:r>
      <w:r>
        <w:t xml:space="preserve"> a provincial apology from British Columbia concerning the Head Tax and Exclusionary Act, but wanted to stand in solidarity with the Indigenous community</w:t>
      </w:r>
      <w:r w:rsidR="00F0515E">
        <w:t xml:space="preserve"> </w:t>
      </w:r>
      <w:proofErr w:type="gramStart"/>
      <w:r w:rsidR="00F0515E">
        <w:t xml:space="preserve">and </w:t>
      </w:r>
      <w:r>
        <w:t xml:space="preserve"> request</w:t>
      </w:r>
      <w:r w:rsidR="00F0515E">
        <w:t>ed</w:t>
      </w:r>
      <w:proofErr w:type="gramEnd"/>
      <w:r>
        <w:t xml:space="preserve"> a provincial apology for the use of Indian Residential Schools as well.</w:t>
      </w:r>
      <w:r w:rsidR="00374313">
        <w:t xml:space="preserve"> </w:t>
      </w:r>
      <w:r w:rsidR="00DD4493">
        <w:t xml:space="preserve">The </w:t>
      </w:r>
      <w:r w:rsidR="00F0515E">
        <w:t xml:space="preserve">Chinese Head Tax </w:t>
      </w:r>
      <w:r w:rsidR="00DD4493">
        <w:t>apology would have occurred earlier but was delayed due to a political scandal</w:t>
      </w:r>
      <w:r w:rsidR="00F0515E">
        <w:t xml:space="preserve">. A </w:t>
      </w:r>
      <w:r w:rsidR="00DD4493">
        <w:t>relationship between Liberal governmental attempts to gain ethnic minority votes and the issuance of public apologies</w:t>
      </w:r>
      <w:r w:rsidR="00F0515E">
        <w:t xml:space="preserve"> was exposed</w:t>
      </w:r>
      <w:r w:rsidR="00DD4493">
        <w:t>.</w:t>
      </w:r>
      <w:r w:rsidR="00B215EB">
        <w:rPr>
          <w:rStyle w:val="FootnoteReference"/>
        </w:rPr>
        <w:footnoteReference w:id="135"/>
      </w:r>
      <w:r w:rsidR="00DD4493">
        <w:t xml:space="preserve"> </w:t>
      </w:r>
      <w:r w:rsidR="000B699F">
        <w:t>In response to the exposure and the misallocation of funds, four government officials resigned.</w:t>
      </w:r>
      <w:r w:rsidR="00DD4493">
        <w:rPr>
          <w:rStyle w:val="FootnoteReference"/>
        </w:rPr>
        <w:footnoteReference w:id="136"/>
      </w:r>
      <w:r w:rsidR="00DD4493">
        <w:t xml:space="preserve"> </w:t>
      </w:r>
      <w:r w:rsidR="00B215EB">
        <w:t>In anticipation of the forthcoming post-scandal apology, r</w:t>
      </w:r>
      <w:r w:rsidR="007C030B">
        <w:t xml:space="preserve">econciliation </w:t>
      </w:r>
      <w:r w:rsidR="00374313">
        <w:t>discourse</w:t>
      </w:r>
      <w:r w:rsidR="007C030B">
        <w:t xml:space="preserve"> fed the alliance between </w:t>
      </w:r>
      <w:r w:rsidR="000B699F">
        <w:t>a group of</w:t>
      </w:r>
      <w:r w:rsidR="007C030B">
        <w:t xml:space="preserve"> Chinese Head Tax </w:t>
      </w:r>
      <w:r w:rsidR="000B699F">
        <w:t>reparations proponents</w:t>
      </w:r>
      <w:r w:rsidR="007C030B">
        <w:t xml:space="preserve"> and the Indigenous community</w:t>
      </w:r>
      <w:r w:rsidR="00374313">
        <w:t>.</w:t>
      </w:r>
      <w:r w:rsidR="00B215EB">
        <w:t xml:space="preserve"> </w:t>
      </w:r>
    </w:p>
    <w:p w:rsidR="006A7B74" w:rsidRDefault="007C030B" w:rsidP="007C030B">
      <w:pPr>
        <w:pStyle w:val="NormalWeb"/>
        <w:spacing w:before="0" w:beforeAutospacing="0" w:after="0" w:afterAutospacing="0" w:line="480" w:lineRule="auto"/>
        <w:ind w:firstLine="720"/>
      </w:pPr>
      <w:r>
        <w:t xml:space="preserve">The growing allegiance also became clear at the Truth and Reconciliation Commission </w:t>
      </w:r>
      <w:r w:rsidR="00B215EB">
        <w:t xml:space="preserve">2013 </w:t>
      </w:r>
      <w:r>
        <w:t>National Event in Vancouver which had a panel session w</w:t>
      </w:r>
      <w:r w:rsidR="000B699F">
        <w:t>ith</w:t>
      </w:r>
      <w:r>
        <w:t xml:space="preserve"> young adults representing four communities: Indigenous, Chinese, Japanese, and Jewish. The discussion </w:t>
      </w:r>
      <w:r w:rsidR="000B699F">
        <w:t>explored the meaning of</w:t>
      </w:r>
      <w:r>
        <w:t xml:space="preserve"> reconciliation for these four communities who felt intense pressure to sacrifice their </w:t>
      </w:r>
      <w:r w:rsidR="009033EC">
        <w:t xml:space="preserve">distinct </w:t>
      </w:r>
      <w:r>
        <w:t>identities,</w:t>
      </w:r>
      <w:r w:rsidR="00B215EB">
        <w:t xml:space="preserve"> </w:t>
      </w:r>
      <w:r w:rsidR="000B699F">
        <w:t xml:space="preserve">experienced </w:t>
      </w:r>
      <w:r w:rsidR="00B215EB">
        <w:t>ongoing violations of their rights,</w:t>
      </w:r>
      <w:r>
        <w:t xml:space="preserve"> and </w:t>
      </w:r>
      <w:r w:rsidR="000B699F">
        <w:t>faced</w:t>
      </w:r>
      <w:r w:rsidR="00B215EB">
        <w:t xml:space="preserve"> </w:t>
      </w:r>
      <w:r>
        <w:t xml:space="preserve">government discrimination: the Indigenous through Indian Residential Schools; the Chinese through the Head </w:t>
      </w:r>
      <w:r>
        <w:lastRenderedPageBreak/>
        <w:t>Tax and Exclusion Act; the Japanese through the use of Internment Camps; and the Jewish via the Holocaust. The Jewish youth’s experiences and family history illuminated parallels between the recognized genocide of the Holocaust and the treatment of the other three groups by the Canadian government.</w:t>
      </w:r>
      <w:r w:rsidR="00A417C9">
        <w:t xml:space="preserve"> All groups suffered displacement, restrictions on movement, separation of families, discriminatory laws and policies, </w:t>
      </w:r>
      <w:r w:rsidR="00B215EB">
        <w:t xml:space="preserve">deaths due to government policy, </w:t>
      </w:r>
      <w:r w:rsidR="00A417C9">
        <w:t>long-lasting intergenerational effects, and other forms of both direct and indirect violence.</w:t>
      </w:r>
    </w:p>
    <w:p w:rsidR="00B215EB" w:rsidRDefault="006A7B74" w:rsidP="007C030B">
      <w:pPr>
        <w:pStyle w:val="NormalWeb"/>
        <w:spacing w:before="0" w:beforeAutospacing="0" w:after="0" w:afterAutospacing="0" w:line="480" w:lineRule="auto"/>
        <w:ind w:firstLine="720"/>
      </w:pPr>
      <w:r>
        <w:t xml:space="preserve">In a similar vein, the Indigenous community reached out to other groups to show support and unity. For example, when attending a Walk for Transgender Rights that occurred on Commercial Drive in the summer of 2013, a prominent member of the Vancouver Indigenous community attended. Kat, a local Indigenous </w:t>
      </w:r>
      <w:r w:rsidR="000B699F">
        <w:t>r</w:t>
      </w:r>
      <w:r>
        <w:t xml:space="preserve">ights activist, community leader, and respected Elder, </w:t>
      </w:r>
      <w:r w:rsidR="00A856C9">
        <w:t>or</w:t>
      </w:r>
      <w:r w:rsidR="00B215EB">
        <w:t>ated an opening speech for the t</w:t>
      </w:r>
      <w:r w:rsidR="00A856C9">
        <w:t xml:space="preserve">ransgender walk. She declared that the Indigenous community </w:t>
      </w:r>
      <w:r w:rsidR="000B699F">
        <w:t>stood</w:t>
      </w:r>
      <w:r w:rsidR="00A856C9">
        <w:t xml:space="preserve"> as allies for the L</w:t>
      </w:r>
      <w:r w:rsidR="00B215EB">
        <w:t>esbian Gay Bisexual Transgender Queer (L</w:t>
      </w:r>
      <w:r w:rsidR="00A856C9">
        <w:t>GBTQ</w:t>
      </w:r>
      <w:r w:rsidR="00B215EB">
        <w:t>)</w:t>
      </w:r>
      <w:r w:rsidR="00A856C9">
        <w:t xml:space="preserve"> community, as both experienced discrimination</w:t>
      </w:r>
      <w:r w:rsidR="00B215EB">
        <w:t xml:space="preserve"> and systemic violence</w:t>
      </w:r>
      <w:r w:rsidR="00A856C9">
        <w:t xml:space="preserve"> by the government and mainstream Euro-Canadian culture. After a short speech, she sang a warrior song and led a short prayer ceremony. While the details of the ceremony were largely lost on those in attendance who tried to reject </w:t>
      </w:r>
      <w:r w:rsidR="00617EB6">
        <w:t xml:space="preserve">the ceremonial </w:t>
      </w:r>
      <w:r w:rsidR="00A856C9">
        <w:t xml:space="preserve">tobacco because they “did not smoke,” </w:t>
      </w:r>
      <w:r w:rsidR="00B215EB">
        <w:t xml:space="preserve">most appeared to understand </w:t>
      </w:r>
      <w:r w:rsidR="00A856C9">
        <w:t xml:space="preserve">the gesture was one of solidarity. </w:t>
      </w:r>
    </w:p>
    <w:p w:rsidR="000B699F" w:rsidRDefault="00A856C9" w:rsidP="00822A9C">
      <w:pPr>
        <w:pStyle w:val="NormalWeb"/>
        <w:spacing w:before="0" w:beforeAutospacing="0" w:after="0" w:afterAutospacing="0" w:line="480" w:lineRule="auto"/>
        <w:ind w:firstLine="720"/>
      </w:pPr>
      <w:r>
        <w:t>Yet another example of human rights and reconciliation discourse merging communities</w:t>
      </w:r>
      <w:r w:rsidR="009033EC">
        <w:t xml:space="preserve"> with histories of oppression</w:t>
      </w:r>
      <w:r>
        <w:t xml:space="preserve"> can be seen at a</w:t>
      </w:r>
      <w:r w:rsidR="00B215EB">
        <w:t xml:space="preserve"> 2013</w:t>
      </w:r>
      <w:r>
        <w:t xml:space="preserve"> reconciliation workshop</w:t>
      </w:r>
      <w:r w:rsidR="00617EB6">
        <w:t xml:space="preserve"> that occurred in Vancouver, British Columbia</w:t>
      </w:r>
      <w:r>
        <w:t>. The workshop, led by a member of the Indigenous community, focused heavily on reconciliation and anti-oppression for all minority groups, including: non-able-bodied</w:t>
      </w:r>
      <w:r w:rsidR="000B699F">
        <w:t xml:space="preserve"> people</w:t>
      </w:r>
      <w:r>
        <w:t xml:space="preserve">, ethnic minorities, the elderly, non-cis-gendered individuals, </w:t>
      </w:r>
      <w:r w:rsidR="000B699F">
        <w:t>and non-</w:t>
      </w:r>
      <w:r>
        <w:t xml:space="preserve">heteronormative individuals to name a few. Growing use of the term </w:t>
      </w:r>
      <w:r w:rsidRPr="00822A9C">
        <w:t>reconciliation</w:t>
      </w:r>
      <w:r w:rsidR="00BE7B2B">
        <w:t xml:space="preserve"> </w:t>
      </w:r>
      <w:r>
        <w:t xml:space="preserve">visibly </w:t>
      </w:r>
      <w:r>
        <w:lastRenderedPageBreak/>
        <w:t>occurr</w:t>
      </w:r>
      <w:r w:rsidR="00BE7B2B">
        <w:t>ed</w:t>
      </w:r>
      <w:r>
        <w:t xml:space="preserve"> with each visit into the field,</w:t>
      </w:r>
      <w:r w:rsidR="00B215EB">
        <w:t xml:space="preserve"> rallying various minority groups together in alliance</w:t>
      </w:r>
      <w:r w:rsidR="00BE7B2B">
        <w:t xml:space="preserve"> and</w:t>
      </w:r>
      <w:r w:rsidR="00B215EB">
        <w:t xml:space="preserve"> necessitating </w:t>
      </w:r>
      <w:r>
        <w:t>further exploration i</w:t>
      </w:r>
      <w:r w:rsidR="00B215EB">
        <w:t>nto the definition of the term</w:t>
      </w:r>
      <w:r w:rsidR="00AE7A66">
        <w:t xml:space="preserve"> both semantically and in discourse</w:t>
      </w:r>
      <w:r>
        <w:t>.</w:t>
      </w:r>
      <w:r w:rsidR="006A7B74">
        <w:t xml:space="preserve"> </w:t>
      </w:r>
      <w:r w:rsidR="00A417C9">
        <w:t xml:space="preserve"> </w:t>
      </w:r>
      <w:r w:rsidR="007C030B">
        <w:t xml:space="preserve">  </w:t>
      </w:r>
      <w:r w:rsidR="009B4F88">
        <w:t xml:space="preserve"> </w:t>
      </w:r>
    </w:p>
    <w:p w:rsidR="0060340B" w:rsidRDefault="0060340B" w:rsidP="00A417C9">
      <w:pPr>
        <w:spacing w:after="0" w:line="480" w:lineRule="auto"/>
        <w:rPr>
          <w:rFonts w:cs="Times New Roman"/>
          <w:szCs w:val="24"/>
        </w:rPr>
      </w:pPr>
    </w:p>
    <w:p w:rsidR="00062230" w:rsidRDefault="00062230" w:rsidP="00A417C9">
      <w:pPr>
        <w:spacing w:after="0" w:line="480" w:lineRule="auto"/>
        <w:rPr>
          <w:rFonts w:cs="Times New Roman"/>
          <w:i/>
          <w:szCs w:val="24"/>
        </w:rPr>
      </w:pPr>
      <w:r>
        <w:rPr>
          <w:rFonts w:cs="Times New Roman"/>
          <w:i/>
          <w:szCs w:val="24"/>
        </w:rPr>
        <w:t>Analysis of Reconciliation</w:t>
      </w:r>
    </w:p>
    <w:p w:rsidR="00A417C9" w:rsidRDefault="00062230" w:rsidP="00A417C9">
      <w:pPr>
        <w:spacing w:after="0" w:line="480" w:lineRule="auto"/>
        <w:rPr>
          <w:rFonts w:cs="Times New Roman"/>
          <w:szCs w:val="24"/>
        </w:rPr>
      </w:pPr>
      <w:r>
        <w:rPr>
          <w:rFonts w:cs="Times New Roman"/>
          <w:szCs w:val="24"/>
          <w:u w:val="single"/>
        </w:rPr>
        <w:t>Semantics</w:t>
      </w:r>
      <w:r w:rsidR="00A417C9">
        <w:rPr>
          <w:rFonts w:cs="Times New Roman"/>
          <w:szCs w:val="24"/>
        </w:rPr>
        <w:t xml:space="preserve"> </w:t>
      </w:r>
    </w:p>
    <w:p w:rsidR="00A417C9" w:rsidRDefault="000B699F" w:rsidP="00A417C9">
      <w:pPr>
        <w:spacing w:after="0" w:line="480" w:lineRule="auto"/>
        <w:ind w:firstLine="720"/>
        <w:rPr>
          <w:rFonts w:cs="Times New Roman"/>
          <w:szCs w:val="24"/>
        </w:rPr>
      </w:pPr>
      <w:r>
        <w:rPr>
          <w:rFonts w:cs="Times New Roman"/>
          <w:szCs w:val="24"/>
        </w:rPr>
        <w:t>L</w:t>
      </w:r>
      <w:r w:rsidR="00A417C9">
        <w:rPr>
          <w:rFonts w:cs="Times New Roman"/>
          <w:szCs w:val="24"/>
        </w:rPr>
        <w:t xml:space="preserve">inguistically, reconciliation, a word with Latin origin, can be reduced to its verb form </w:t>
      </w:r>
      <w:r w:rsidR="00A417C9">
        <w:rPr>
          <w:rFonts w:cs="Times New Roman"/>
          <w:i/>
          <w:szCs w:val="24"/>
        </w:rPr>
        <w:t>to reconcile</w:t>
      </w:r>
      <w:r w:rsidR="00A417C9">
        <w:rPr>
          <w:rFonts w:cs="Times New Roman"/>
          <w:szCs w:val="24"/>
        </w:rPr>
        <w:t xml:space="preserve"> and its suffix –</w:t>
      </w:r>
      <w:proofErr w:type="spellStart"/>
      <w:r w:rsidR="00A417C9">
        <w:rPr>
          <w:rFonts w:cs="Times New Roman"/>
          <w:i/>
          <w:szCs w:val="24"/>
        </w:rPr>
        <w:t>tion</w:t>
      </w:r>
      <w:proofErr w:type="spellEnd"/>
      <w:r w:rsidR="00A417C9">
        <w:rPr>
          <w:rFonts w:cs="Times New Roman"/>
          <w:i/>
          <w:szCs w:val="24"/>
        </w:rPr>
        <w:t>.</w:t>
      </w:r>
      <w:r w:rsidR="00A417C9">
        <w:rPr>
          <w:rFonts w:cs="Times New Roman"/>
          <w:szCs w:val="24"/>
        </w:rPr>
        <w:t xml:space="preserve"> </w:t>
      </w:r>
      <w:r w:rsidR="005D4108">
        <w:rPr>
          <w:rFonts w:cs="Times New Roman"/>
          <w:szCs w:val="24"/>
        </w:rPr>
        <w:t>C</w:t>
      </w:r>
      <w:r w:rsidR="00A417C9">
        <w:rPr>
          <w:rFonts w:cs="Times New Roman"/>
          <w:szCs w:val="24"/>
        </w:rPr>
        <w:t>omposed of</w:t>
      </w:r>
      <w:r w:rsidR="005D4108">
        <w:rPr>
          <w:rFonts w:cs="Times New Roman"/>
          <w:szCs w:val="24"/>
        </w:rPr>
        <w:t xml:space="preserve"> two parts,</w:t>
      </w:r>
      <w:r w:rsidR="00A417C9">
        <w:rPr>
          <w:rFonts w:cs="Times New Roman"/>
          <w:szCs w:val="24"/>
        </w:rPr>
        <w:t xml:space="preserve"> </w:t>
      </w:r>
      <w:r w:rsidR="00A417C9">
        <w:rPr>
          <w:rFonts w:cs="Times New Roman"/>
          <w:i/>
          <w:szCs w:val="24"/>
        </w:rPr>
        <w:t>re</w:t>
      </w:r>
      <w:proofErr w:type="gramStart"/>
      <w:r w:rsidR="00A417C9">
        <w:rPr>
          <w:rFonts w:cs="Times New Roman"/>
          <w:i/>
          <w:szCs w:val="24"/>
        </w:rPr>
        <w:t>-</w:t>
      </w:r>
      <w:r w:rsidR="005D4108">
        <w:rPr>
          <w:rFonts w:cs="Times New Roman"/>
          <w:szCs w:val="24"/>
        </w:rPr>
        <w:t xml:space="preserve"> </w:t>
      </w:r>
      <w:r w:rsidR="00A417C9">
        <w:rPr>
          <w:rFonts w:cs="Times New Roman"/>
          <w:szCs w:val="24"/>
        </w:rPr>
        <w:t xml:space="preserve"> means</w:t>
      </w:r>
      <w:proofErr w:type="gramEnd"/>
      <w:r w:rsidR="00A417C9">
        <w:rPr>
          <w:rFonts w:cs="Times New Roman"/>
          <w:szCs w:val="24"/>
        </w:rPr>
        <w:t xml:space="preserve"> “again,” and </w:t>
      </w:r>
      <w:proofErr w:type="spellStart"/>
      <w:r w:rsidR="00A417C9">
        <w:rPr>
          <w:rFonts w:cs="Times New Roman"/>
          <w:i/>
          <w:szCs w:val="24"/>
        </w:rPr>
        <w:t>concilare</w:t>
      </w:r>
      <w:proofErr w:type="spellEnd"/>
      <w:r w:rsidR="00A417C9">
        <w:rPr>
          <w:rFonts w:cs="Times New Roman"/>
          <w:szCs w:val="24"/>
        </w:rPr>
        <w:t xml:space="preserve"> means “to make friendly.” The suffix </w:t>
      </w:r>
      <w:r w:rsidR="00A417C9">
        <w:rPr>
          <w:rFonts w:cs="Times New Roman"/>
          <w:i/>
          <w:szCs w:val="24"/>
        </w:rPr>
        <w:t>–</w:t>
      </w:r>
      <w:proofErr w:type="spellStart"/>
      <w:r w:rsidR="00A417C9">
        <w:rPr>
          <w:rFonts w:cs="Times New Roman"/>
          <w:i/>
          <w:szCs w:val="24"/>
        </w:rPr>
        <w:t>tion</w:t>
      </w:r>
      <w:proofErr w:type="spellEnd"/>
      <w:r w:rsidR="00A417C9">
        <w:rPr>
          <w:rFonts w:cs="Times New Roman"/>
          <w:i/>
          <w:szCs w:val="24"/>
        </w:rPr>
        <w:t>, -ion, -</w:t>
      </w:r>
      <w:proofErr w:type="spellStart"/>
      <w:proofErr w:type="gramStart"/>
      <w:r w:rsidR="00A417C9">
        <w:rPr>
          <w:rFonts w:cs="Times New Roman"/>
          <w:i/>
          <w:szCs w:val="24"/>
        </w:rPr>
        <w:t>sion</w:t>
      </w:r>
      <w:proofErr w:type="spellEnd"/>
      <w:proofErr w:type="gramEnd"/>
      <w:r w:rsidR="00A417C9">
        <w:rPr>
          <w:rFonts w:cs="Times New Roman"/>
          <w:szCs w:val="24"/>
        </w:rPr>
        <w:t xml:space="preserve"> express</w:t>
      </w:r>
      <w:r w:rsidR="005D4108">
        <w:rPr>
          <w:rFonts w:cs="Times New Roman"/>
          <w:szCs w:val="24"/>
        </w:rPr>
        <w:t>es</w:t>
      </w:r>
      <w:r w:rsidR="00A417C9">
        <w:rPr>
          <w:rFonts w:cs="Times New Roman"/>
          <w:szCs w:val="24"/>
        </w:rPr>
        <w:t xml:space="preserve"> an action or a state of something and converts the verb root into an abstract noun. Lexical semantic investigation of a word’s meaning requires an examination of </w:t>
      </w:r>
      <w:proofErr w:type="gramStart"/>
      <w:r w:rsidR="00A417C9">
        <w:rPr>
          <w:rFonts w:cs="Times New Roman"/>
          <w:szCs w:val="24"/>
        </w:rPr>
        <w:t>both 1) the word’s reference, or</w:t>
      </w:r>
      <w:proofErr w:type="gramEnd"/>
      <w:r w:rsidR="00A417C9">
        <w:rPr>
          <w:rFonts w:cs="Times New Roman"/>
          <w:szCs w:val="24"/>
        </w:rPr>
        <w:t xml:space="preserve"> the relationship between a word and objects in the world, and 2) its sense, or the concept that people have for the word in their minds. </w:t>
      </w:r>
    </w:p>
    <w:p w:rsidR="00A417C9" w:rsidRDefault="00AE7A66" w:rsidP="00A417C9">
      <w:pPr>
        <w:spacing w:after="0" w:line="480" w:lineRule="auto"/>
        <w:ind w:firstLine="720"/>
        <w:rPr>
          <w:rFonts w:cs="Times New Roman"/>
          <w:i/>
          <w:szCs w:val="24"/>
        </w:rPr>
      </w:pPr>
      <w:r>
        <w:rPr>
          <w:rFonts w:cs="Times New Roman"/>
          <w:szCs w:val="24"/>
        </w:rPr>
        <w:t>First, w</w:t>
      </w:r>
      <w:r w:rsidR="00A417C9">
        <w:rPr>
          <w:rFonts w:cs="Times New Roman"/>
          <w:szCs w:val="24"/>
        </w:rPr>
        <w:t>ord references can be constant</w:t>
      </w:r>
      <w:r>
        <w:rPr>
          <w:rFonts w:cs="Times New Roman"/>
          <w:szCs w:val="24"/>
        </w:rPr>
        <w:t xml:space="preserve"> or variable. Constant references</w:t>
      </w:r>
      <w:r w:rsidR="00A417C9">
        <w:rPr>
          <w:rFonts w:cs="Times New Roman"/>
          <w:szCs w:val="24"/>
        </w:rPr>
        <w:t xml:space="preserve"> include proper names, such as </w:t>
      </w:r>
      <w:r w:rsidR="00A417C9" w:rsidRPr="00281C75">
        <w:rPr>
          <w:rFonts w:cs="Times New Roman"/>
          <w:i/>
          <w:szCs w:val="24"/>
        </w:rPr>
        <w:t>William Shakespeare,</w:t>
      </w:r>
      <w:r w:rsidR="00A417C9">
        <w:rPr>
          <w:rFonts w:cs="Times New Roman"/>
          <w:szCs w:val="24"/>
        </w:rPr>
        <w:t xml:space="preserve"> which refers to a specific individual. In contrast to this, reconciliation, which also functions as a noun in English, has a variable reference because it can refer to many </w:t>
      </w:r>
      <w:r>
        <w:rPr>
          <w:rFonts w:cs="Times New Roman"/>
          <w:szCs w:val="24"/>
        </w:rPr>
        <w:t xml:space="preserve">forms and </w:t>
      </w:r>
      <w:r w:rsidR="00A417C9">
        <w:rPr>
          <w:rFonts w:cs="Times New Roman"/>
          <w:szCs w:val="24"/>
        </w:rPr>
        <w:t xml:space="preserve">instances of reconciliation, not just one particular occurrence of reconciliation. When </w:t>
      </w:r>
      <w:r w:rsidR="00A417C9" w:rsidRPr="00822A9C">
        <w:rPr>
          <w:rFonts w:cs="Times New Roman"/>
          <w:szCs w:val="24"/>
        </w:rPr>
        <w:t>reconciliation</w:t>
      </w:r>
      <w:r w:rsidR="00A417C9">
        <w:rPr>
          <w:rFonts w:cs="Times New Roman"/>
          <w:szCs w:val="24"/>
        </w:rPr>
        <w:t xml:space="preserve"> is used, people can imagine many occasions of reconciliation, but that does not guarantee that any of those instances reflect the meaning of </w:t>
      </w:r>
      <w:r w:rsidR="00A417C9" w:rsidRPr="00822A9C">
        <w:rPr>
          <w:rFonts w:cs="Times New Roman"/>
          <w:szCs w:val="24"/>
        </w:rPr>
        <w:t>reconciliation</w:t>
      </w:r>
      <w:r>
        <w:rPr>
          <w:rFonts w:cs="Times New Roman"/>
          <w:szCs w:val="24"/>
        </w:rPr>
        <w:t xml:space="preserve"> </w:t>
      </w:r>
      <w:r w:rsidR="00A417C9">
        <w:rPr>
          <w:rFonts w:cs="Times New Roman"/>
          <w:szCs w:val="24"/>
        </w:rPr>
        <w:t>in a</w:t>
      </w:r>
      <w:r w:rsidR="005D4108">
        <w:rPr>
          <w:rFonts w:cs="Times New Roman"/>
          <w:szCs w:val="24"/>
        </w:rPr>
        <w:t>ny</w:t>
      </w:r>
      <w:r w:rsidR="00A417C9">
        <w:rPr>
          <w:rFonts w:cs="Times New Roman"/>
          <w:szCs w:val="24"/>
        </w:rPr>
        <w:t xml:space="preserve"> given context. For example, if someone mentions the word </w:t>
      </w:r>
      <w:r w:rsidR="00A417C9">
        <w:rPr>
          <w:rFonts w:cs="Times New Roman"/>
          <w:i/>
          <w:szCs w:val="24"/>
        </w:rPr>
        <w:t>flower</w:t>
      </w:r>
      <w:r w:rsidR="00A417C9">
        <w:rPr>
          <w:rFonts w:cs="Times New Roman"/>
          <w:szCs w:val="24"/>
        </w:rPr>
        <w:t xml:space="preserve">, there are myriad flowers that could be referred to by the speaker: </w:t>
      </w:r>
      <w:r w:rsidR="000B699F">
        <w:rPr>
          <w:rFonts w:cs="Times New Roman"/>
          <w:szCs w:val="24"/>
        </w:rPr>
        <w:t xml:space="preserve">e.g. </w:t>
      </w:r>
      <w:r w:rsidR="00A417C9">
        <w:rPr>
          <w:rFonts w:cs="Times New Roman"/>
          <w:i/>
          <w:szCs w:val="24"/>
        </w:rPr>
        <w:t>rose, petunia, orchid</w:t>
      </w:r>
      <w:r w:rsidR="00A417C9">
        <w:rPr>
          <w:rFonts w:cs="Times New Roman"/>
          <w:szCs w:val="24"/>
        </w:rPr>
        <w:t xml:space="preserve">. However none of the individual flowers encompass the entirety of the word </w:t>
      </w:r>
      <w:r w:rsidR="00A417C9">
        <w:rPr>
          <w:rFonts w:cs="Times New Roman"/>
          <w:i/>
          <w:szCs w:val="24"/>
        </w:rPr>
        <w:t>flower</w:t>
      </w:r>
      <w:r w:rsidR="00A417C9">
        <w:rPr>
          <w:rFonts w:cs="Times New Roman"/>
          <w:szCs w:val="24"/>
        </w:rPr>
        <w:t xml:space="preserve">; the word </w:t>
      </w:r>
      <w:r w:rsidR="00A417C9">
        <w:rPr>
          <w:rFonts w:cs="Times New Roman"/>
          <w:i/>
          <w:szCs w:val="24"/>
        </w:rPr>
        <w:t>rose</w:t>
      </w:r>
      <w:r w:rsidR="00A417C9">
        <w:rPr>
          <w:rFonts w:cs="Times New Roman"/>
          <w:szCs w:val="24"/>
        </w:rPr>
        <w:t xml:space="preserve"> does not define </w:t>
      </w:r>
      <w:r w:rsidR="00A417C9">
        <w:rPr>
          <w:rFonts w:cs="Times New Roman"/>
          <w:i/>
          <w:szCs w:val="24"/>
        </w:rPr>
        <w:t>flower.</w:t>
      </w:r>
      <w:r w:rsidR="008E4F83">
        <w:rPr>
          <w:rFonts w:cs="Times New Roman"/>
          <w:szCs w:val="24"/>
        </w:rPr>
        <w:t xml:space="preserve"> In the same way, w</w:t>
      </w:r>
      <w:r w:rsidR="00A417C9">
        <w:rPr>
          <w:rFonts w:cs="Times New Roman"/>
          <w:szCs w:val="24"/>
        </w:rPr>
        <w:t xml:space="preserve">hen the word </w:t>
      </w:r>
      <w:r w:rsidR="00A417C9" w:rsidRPr="00822A9C">
        <w:rPr>
          <w:rFonts w:cs="Times New Roman"/>
          <w:szCs w:val="24"/>
        </w:rPr>
        <w:t>reconciliation</w:t>
      </w:r>
      <w:r w:rsidR="00A417C9">
        <w:rPr>
          <w:rFonts w:cs="Times New Roman"/>
          <w:szCs w:val="24"/>
        </w:rPr>
        <w:t xml:space="preserve"> is used it can refer to m</w:t>
      </w:r>
      <w:r w:rsidR="005D4108">
        <w:rPr>
          <w:rFonts w:cs="Times New Roman"/>
          <w:szCs w:val="24"/>
        </w:rPr>
        <w:t>any</w:t>
      </w:r>
      <w:r w:rsidR="00A417C9">
        <w:rPr>
          <w:rFonts w:cs="Times New Roman"/>
          <w:szCs w:val="24"/>
        </w:rPr>
        <w:t xml:space="preserve"> </w:t>
      </w:r>
      <w:r w:rsidR="005D4108">
        <w:rPr>
          <w:rFonts w:cs="Times New Roman"/>
          <w:szCs w:val="24"/>
        </w:rPr>
        <w:t xml:space="preserve">forms </w:t>
      </w:r>
      <w:r w:rsidR="005D4108">
        <w:rPr>
          <w:rFonts w:cs="Times New Roman"/>
          <w:szCs w:val="24"/>
        </w:rPr>
        <w:lastRenderedPageBreak/>
        <w:t>of reconciliation. For words with variable references, the language speakers may deduce the meaning in several ways.</w:t>
      </w:r>
      <w:r w:rsidR="00A417C9">
        <w:rPr>
          <w:rFonts w:cs="Times New Roman"/>
          <w:i/>
          <w:szCs w:val="24"/>
        </w:rPr>
        <w:t xml:space="preserve"> </w:t>
      </w:r>
    </w:p>
    <w:p w:rsidR="00A417C9" w:rsidRDefault="005D4108" w:rsidP="00A417C9">
      <w:pPr>
        <w:spacing w:after="0" w:line="480" w:lineRule="auto"/>
        <w:ind w:firstLine="720"/>
        <w:rPr>
          <w:rFonts w:cs="Times New Roman"/>
          <w:szCs w:val="24"/>
        </w:rPr>
      </w:pPr>
      <w:r>
        <w:rPr>
          <w:rFonts w:cs="Times New Roman"/>
          <w:szCs w:val="24"/>
        </w:rPr>
        <w:t>D</w:t>
      </w:r>
      <w:r w:rsidR="00A417C9">
        <w:rPr>
          <w:rFonts w:cs="Times New Roman"/>
          <w:szCs w:val="24"/>
        </w:rPr>
        <w:t>iction</w:t>
      </w:r>
      <w:r w:rsidR="008E4F83">
        <w:rPr>
          <w:rFonts w:cs="Times New Roman"/>
          <w:szCs w:val="24"/>
        </w:rPr>
        <w:t>ary-style definitions of a word rely on</w:t>
      </w:r>
      <w:r w:rsidR="00A417C9">
        <w:rPr>
          <w:rFonts w:cs="Times New Roman"/>
          <w:szCs w:val="24"/>
        </w:rPr>
        <w:t xml:space="preserve"> paraphrasing. The paraphrasing technique </w:t>
      </w:r>
      <w:r>
        <w:rPr>
          <w:rFonts w:cs="Times New Roman"/>
          <w:szCs w:val="24"/>
        </w:rPr>
        <w:t>necessitates</w:t>
      </w:r>
      <w:r w:rsidR="00A417C9">
        <w:rPr>
          <w:rFonts w:cs="Times New Roman"/>
          <w:szCs w:val="24"/>
        </w:rPr>
        <w:t xml:space="preserve"> the use of other words </w:t>
      </w:r>
      <w:r w:rsidR="000C2543">
        <w:rPr>
          <w:rFonts w:cs="Times New Roman"/>
          <w:szCs w:val="24"/>
        </w:rPr>
        <w:t>to</w:t>
      </w:r>
      <w:r>
        <w:rPr>
          <w:rFonts w:cs="Times New Roman"/>
          <w:szCs w:val="24"/>
        </w:rPr>
        <w:t xml:space="preserve"> create a</w:t>
      </w:r>
      <w:r w:rsidR="000C2543">
        <w:rPr>
          <w:rFonts w:cs="Times New Roman"/>
          <w:szCs w:val="24"/>
        </w:rPr>
        <w:t xml:space="preserve"> defin</w:t>
      </w:r>
      <w:r>
        <w:rPr>
          <w:rFonts w:cs="Times New Roman"/>
          <w:szCs w:val="24"/>
        </w:rPr>
        <w:t>ition of</w:t>
      </w:r>
      <w:r w:rsidR="000C2543">
        <w:rPr>
          <w:rFonts w:cs="Times New Roman"/>
          <w:szCs w:val="24"/>
        </w:rPr>
        <w:t xml:space="preserve"> a word </w:t>
      </w:r>
      <w:r w:rsidR="00A417C9">
        <w:rPr>
          <w:rFonts w:cs="Times New Roman"/>
          <w:szCs w:val="24"/>
        </w:rPr>
        <w:t>and</w:t>
      </w:r>
      <w:r w:rsidR="000C2543">
        <w:rPr>
          <w:rFonts w:cs="Times New Roman"/>
          <w:szCs w:val="24"/>
        </w:rPr>
        <w:t xml:space="preserve"> </w:t>
      </w:r>
      <w:r w:rsidR="00A417C9">
        <w:rPr>
          <w:rFonts w:cs="Times New Roman"/>
          <w:szCs w:val="24"/>
        </w:rPr>
        <w:t xml:space="preserve">is also influenced by cultural interpretations. Examples of dictionary-style definitions for </w:t>
      </w:r>
      <w:r w:rsidR="00A417C9" w:rsidRPr="00822A9C">
        <w:rPr>
          <w:rFonts w:cs="Times New Roman"/>
          <w:szCs w:val="24"/>
        </w:rPr>
        <w:t>reconciliation</w:t>
      </w:r>
      <w:r w:rsidR="00A417C9">
        <w:rPr>
          <w:rFonts w:cs="Times New Roman"/>
          <w:szCs w:val="24"/>
        </w:rPr>
        <w:t xml:space="preserve"> include that of</w:t>
      </w:r>
      <w:r w:rsidR="00A417C9" w:rsidRPr="00B40097">
        <w:rPr>
          <w:rFonts w:cs="Times New Roman"/>
          <w:szCs w:val="24"/>
        </w:rPr>
        <w:t xml:space="preserve"> </w:t>
      </w:r>
      <w:r w:rsidR="00A417C9">
        <w:rPr>
          <w:rFonts w:cs="Times New Roman"/>
          <w:szCs w:val="24"/>
        </w:rPr>
        <w:t>the Roman Catholic faith which describes reconciliation as an act of penance. It is an opportunity to confess wrongdoing, to ask forgiveness, and to restore one’s relationship with God. In the Merriam</w:t>
      </w:r>
      <w:r w:rsidR="000C2543">
        <w:rPr>
          <w:rFonts w:cs="Times New Roman"/>
          <w:szCs w:val="24"/>
        </w:rPr>
        <w:t>-Webster dictionary there exist</w:t>
      </w:r>
      <w:r w:rsidR="00A417C9">
        <w:rPr>
          <w:rFonts w:cs="Times New Roman"/>
          <w:szCs w:val="24"/>
        </w:rPr>
        <w:t xml:space="preserve"> two definitions: 1) the act of causing two people or groups to become friendly again after an argument or disagreement, and 2) the process of finding a way to make two different ideas exist or be true at the same time.</w:t>
      </w:r>
      <w:r w:rsidR="00A417C9">
        <w:rPr>
          <w:rStyle w:val="FootnoteReference"/>
          <w:rFonts w:cs="Times New Roman"/>
          <w:szCs w:val="24"/>
        </w:rPr>
        <w:footnoteReference w:id="137"/>
      </w:r>
      <w:r w:rsidR="00A417C9">
        <w:rPr>
          <w:rFonts w:cs="Times New Roman"/>
          <w:szCs w:val="24"/>
        </w:rPr>
        <w:t xml:space="preserve"> Dictionary definitions such as these use a</w:t>
      </w:r>
      <w:r>
        <w:rPr>
          <w:rFonts w:cs="Times New Roman"/>
          <w:szCs w:val="24"/>
        </w:rPr>
        <w:t xml:space="preserve"> </w:t>
      </w:r>
      <w:r w:rsidR="00A417C9">
        <w:rPr>
          <w:rFonts w:cs="Times New Roman"/>
          <w:szCs w:val="24"/>
        </w:rPr>
        <w:t xml:space="preserve">set of words to describe </w:t>
      </w:r>
      <w:r w:rsidR="00A417C9" w:rsidRPr="00822A9C">
        <w:rPr>
          <w:rFonts w:cs="Times New Roman"/>
          <w:szCs w:val="24"/>
        </w:rPr>
        <w:t>reconciliation</w:t>
      </w:r>
      <w:r w:rsidR="00A417C9">
        <w:rPr>
          <w:rFonts w:cs="Times New Roman"/>
          <w:i/>
          <w:szCs w:val="24"/>
        </w:rPr>
        <w:t>,</w:t>
      </w:r>
      <w:r w:rsidR="00A417C9">
        <w:rPr>
          <w:rFonts w:cs="Times New Roman"/>
          <w:szCs w:val="24"/>
        </w:rPr>
        <w:t xml:space="preserve"> and those words also need to have meanings defined, created a cyclical effect</w:t>
      </w:r>
      <w:r w:rsidR="000C2543">
        <w:rPr>
          <w:rFonts w:cs="Times New Roman"/>
          <w:szCs w:val="24"/>
        </w:rPr>
        <w:t xml:space="preserve"> of words defined by words defined by words</w:t>
      </w:r>
      <w:r w:rsidR="00A417C9">
        <w:rPr>
          <w:rFonts w:cs="Times New Roman"/>
          <w:szCs w:val="24"/>
        </w:rPr>
        <w:t xml:space="preserve"> in which there is no origin.  </w:t>
      </w:r>
    </w:p>
    <w:p w:rsidR="00A417C9" w:rsidRDefault="00A417C9" w:rsidP="00CB5B89">
      <w:pPr>
        <w:spacing w:after="0" w:line="480" w:lineRule="auto"/>
        <w:ind w:firstLine="720"/>
        <w:rPr>
          <w:rFonts w:cs="Times New Roman"/>
          <w:szCs w:val="24"/>
        </w:rPr>
      </w:pPr>
      <w:r>
        <w:rPr>
          <w:rFonts w:cs="Times New Roman"/>
          <w:szCs w:val="24"/>
        </w:rPr>
        <w:t>In addition to dictionary definitions, there are mental images</w:t>
      </w:r>
      <w:r w:rsidR="000C2543">
        <w:rPr>
          <w:rFonts w:cs="Times New Roman"/>
          <w:szCs w:val="24"/>
        </w:rPr>
        <w:t xml:space="preserve"> that people associate with</w:t>
      </w:r>
      <w:r>
        <w:rPr>
          <w:rFonts w:cs="Times New Roman"/>
          <w:szCs w:val="24"/>
        </w:rPr>
        <w:t xml:space="preserve"> words, but not all words generate </w:t>
      </w:r>
      <w:r w:rsidR="000C2543">
        <w:rPr>
          <w:rFonts w:cs="Times New Roman"/>
          <w:szCs w:val="24"/>
        </w:rPr>
        <w:t xml:space="preserve">such </w:t>
      </w:r>
      <w:r w:rsidR="00654D99">
        <w:rPr>
          <w:rFonts w:cs="Times New Roman"/>
          <w:szCs w:val="24"/>
        </w:rPr>
        <w:t>mental images. Interestingly, t</w:t>
      </w:r>
      <w:r>
        <w:rPr>
          <w:rFonts w:cs="Times New Roman"/>
          <w:szCs w:val="24"/>
        </w:rPr>
        <w:t xml:space="preserve">he mental image that comes to mind </w:t>
      </w:r>
      <w:r w:rsidR="00654D99">
        <w:rPr>
          <w:rFonts w:cs="Times New Roman"/>
          <w:szCs w:val="24"/>
        </w:rPr>
        <w:t xml:space="preserve">for a word </w:t>
      </w:r>
      <w:r>
        <w:rPr>
          <w:rFonts w:cs="Times New Roman"/>
          <w:szCs w:val="24"/>
        </w:rPr>
        <w:t xml:space="preserve">usually does not encapsulate all possible meanings and variations of a word. For example, mental images conjured by the word </w:t>
      </w:r>
      <w:r w:rsidRPr="00822A9C">
        <w:rPr>
          <w:rFonts w:cs="Times New Roman"/>
          <w:szCs w:val="24"/>
        </w:rPr>
        <w:t>reconciliation</w:t>
      </w:r>
      <w:r>
        <w:rPr>
          <w:rFonts w:cs="Times New Roman"/>
          <w:szCs w:val="24"/>
        </w:rPr>
        <w:t xml:space="preserve"> may include th</w:t>
      </w:r>
      <w:r w:rsidR="005D4108">
        <w:rPr>
          <w:rFonts w:cs="Times New Roman"/>
          <w:szCs w:val="24"/>
        </w:rPr>
        <w:t>ose</w:t>
      </w:r>
      <w:r>
        <w:rPr>
          <w:rFonts w:cs="Times New Roman"/>
          <w:szCs w:val="24"/>
        </w:rPr>
        <w:t xml:space="preserve"> of confessionals, handshakes, hugs, or apology letters. Because reference, dictionary definition, and mental image alone cannot convey a word’s meaning</w:t>
      </w:r>
      <w:proofErr w:type="gramStart"/>
      <w:r>
        <w:rPr>
          <w:rFonts w:cs="Times New Roman"/>
          <w:szCs w:val="24"/>
        </w:rPr>
        <w:t>,</w:t>
      </w:r>
      <w:proofErr w:type="gramEnd"/>
      <w:r>
        <w:rPr>
          <w:rFonts w:cs="Times New Roman"/>
          <w:szCs w:val="24"/>
        </w:rPr>
        <w:t xml:space="preserve"> sense (i.e. ideas related to words that people store in their minds) needs to be considered for understanding the meaning of words. Sense is abstract. After the reference is accounted for, any additional understanding a person has of a word’s meaning is its sense. The sense is the inherent understanding that allows someone to know which referent a word is indicating.</w:t>
      </w:r>
      <w:r w:rsidR="00CB5B89">
        <w:rPr>
          <w:rFonts w:cs="Times New Roman"/>
          <w:szCs w:val="24"/>
        </w:rPr>
        <w:t xml:space="preserve"> </w:t>
      </w:r>
      <w:r>
        <w:rPr>
          <w:rFonts w:cs="Times New Roman"/>
          <w:i/>
          <w:szCs w:val="24"/>
        </w:rPr>
        <w:t xml:space="preserve">Reconciliation, </w:t>
      </w:r>
      <w:r>
        <w:rPr>
          <w:rFonts w:cs="Times New Roman"/>
          <w:szCs w:val="24"/>
        </w:rPr>
        <w:t xml:space="preserve">an abstract concept, and the presence </w:t>
      </w:r>
      <w:r>
        <w:rPr>
          <w:rFonts w:cs="Times New Roman"/>
          <w:szCs w:val="24"/>
        </w:rPr>
        <w:lastRenderedPageBreak/>
        <w:t>of its many definitions</w:t>
      </w:r>
      <w:r w:rsidR="009033EC">
        <w:rPr>
          <w:rFonts w:cs="Times New Roman"/>
          <w:szCs w:val="24"/>
        </w:rPr>
        <w:t>,</w:t>
      </w:r>
      <w:r>
        <w:rPr>
          <w:rFonts w:cs="Times New Roman"/>
          <w:szCs w:val="24"/>
        </w:rPr>
        <w:t xml:space="preserve"> is acknowledged by participants in the transitional justice process in Canada. If transitional justice</w:t>
      </w:r>
      <w:r w:rsidR="001D2D21">
        <w:rPr>
          <w:rFonts w:cs="Times New Roman"/>
          <w:szCs w:val="24"/>
        </w:rPr>
        <w:t xml:space="preserve"> seeks reconciliation</w:t>
      </w:r>
      <w:r>
        <w:rPr>
          <w:rFonts w:cs="Times New Roman"/>
          <w:szCs w:val="24"/>
        </w:rPr>
        <w:t>, then to assess its efficacy, one should first understand what the word means</w:t>
      </w:r>
      <w:r w:rsidR="00654D99">
        <w:rPr>
          <w:rFonts w:cs="Times New Roman"/>
          <w:szCs w:val="24"/>
        </w:rPr>
        <w:t xml:space="preserve"> </w:t>
      </w:r>
      <w:r w:rsidR="001D2D21">
        <w:rPr>
          <w:rFonts w:cs="Times New Roman"/>
          <w:szCs w:val="24"/>
        </w:rPr>
        <w:t>to various stakeholders in</w:t>
      </w:r>
      <w:r w:rsidR="00654D99">
        <w:rPr>
          <w:rFonts w:cs="Times New Roman"/>
          <w:szCs w:val="24"/>
        </w:rPr>
        <w:t xml:space="preserve"> the Canadian context, beyond its semantic origin</w:t>
      </w:r>
      <w:r>
        <w:rPr>
          <w:rFonts w:cs="Times New Roman"/>
          <w:szCs w:val="24"/>
        </w:rPr>
        <w:t xml:space="preserve">. </w:t>
      </w:r>
    </w:p>
    <w:p w:rsidR="0060340B" w:rsidRDefault="0060340B" w:rsidP="00A417C9">
      <w:pPr>
        <w:spacing w:after="0" w:line="480" w:lineRule="auto"/>
        <w:rPr>
          <w:rFonts w:cs="Times New Roman"/>
          <w:szCs w:val="24"/>
          <w:u w:val="single"/>
        </w:rPr>
      </w:pPr>
    </w:p>
    <w:p w:rsidR="00A417C9" w:rsidRPr="00CB5B89" w:rsidRDefault="00A417C9" w:rsidP="00A417C9">
      <w:pPr>
        <w:spacing w:after="0" w:line="480" w:lineRule="auto"/>
        <w:rPr>
          <w:rFonts w:cs="Times New Roman"/>
          <w:szCs w:val="24"/>
          <w:u w:val="single"/>
        </w:rPr>
      </w:pPr>
      <w:r w:rsidRPr="00CB5B89">
        <w:rPr>
          <w:rFonts w:cs="Times New Roman"/>
          <w:szCs w:val="24"/>
          <w:u w:val="single"/>
        </w:rPr>
        <w:t>Reconciliation</w:t>
      </w:r>
      <w:r w:rsidR="00CB5B89" w:rsidRPr="00CB5B89">
        <w:rPr>
          <w:rFonts w:cs="Times New Roman"/>
          <w:szCs w:val="24"/>
          <w:u w:val="single"/>
        </w:rPr>
        <w:t xml:space="preserve"> in Discourse</w:t>
      </w:r>
    </w:p>
    <w:p w:rsidR="003E6272" w:rsidRPr="00CB5B89" w:rsidRDefault="003E6272" w:rsidP="008B41F8">
      <w:pPr>
        <w:spacing w:after="0" w:line="480" w:lineRule="auto"/>
        <w:rPr>
          <w:rFonts w:cs="Times New Roman"/>
          <w:szCs w:val="24"/>
        </w:rPr>
      </w:pPr>
      <w:r>
        <w:rPr>
          <w:rFonts w:cs="Times New Roman"/>
          <w:szCs w:val="24"/>
        </w:rPr>
        <w:tab/>
        <w:t>From the social phenomen</w:t>
      </w:r>
      <w:r w:rsidR="009033EC">
        <w:rPr>
          <w:rFonts w:cs="Times New Roman"/>
          <w:szCs w:val="24"/>
        </w:rPr>
        <w:t>a</w:t>
      </w:r>
      <w:r w:rsidR="00433983">
        <w:rPr>
          <w:rFonts w:cs="Times New Roman"/>
          <w:szCs w:val="24"/>
        </w:rPr>
        <w:t xml:space="preserve"> tied to the use of the word </w:t>
      </w:r>
      <w:r w:rsidR="00433983" w:rsidRPr="00433983">
        <w:rPr>
          <w:rFonts w:cs="Times New Roman"/>
          <w:i/>
          <w:szCs w:val="24"/>
        </w:rPr>
        <w:t>reconciliation</w:t>
      </w:r>
      <w:r w:rsidR="00433983">
        <w:rPr>
          <w:rFonts w:cs="Times New Roman"/>
          <w:szCs w:val="24"/>
        </w:rPr>
        <w:t>,</w:t>
      </w:r>
      <w:r>
        <w:rPr>
          <w:rFonts w:cs="Times New Roman"/>
          <w:szCs w:val="24"/>
        </w:rPr>
        <w:t xml:space="preserve"> data is drawn from observation of a public reconciliation event, two written online resources, and the text of Canada’s national apology delivered by Prime Minister Stephen Harper</w:t>
      </w:r>
      <w:r w:rsidR="00CD407F">
        <w:rPr>
          <w:rFonts w:cs="Times New Roman"/>
          <w:szCs w:val="24"/>
        </w:rPr>
        <w:t xml:space="preserve"> (see Appendix A)</w:t>
      </w:r>
      <w:r>
        <w:rPr>
          <w:rFonts w:cs="Times New Roman"/>
          <w:szCs w:val="24"/>
        </w:rPr>
        <w:t xml:space="preserve">. </w:t>
      </w:r>
      <w:r w:rsidR="00A856C9">
        <w:rPr>
          <w:rFonts w:cs="Times New Roman"/>
          <w:szCs w:val="24"/>
        </w:rPr>
        <w:t>First, a</w:t>
      </w:r>
      <w:r>
        <w:rPr>
          <w:rFonts w:cs="Times New Roman"/>
          <w:szCs w:val="24"/>
        </w:rPr>
        <w:t xml:space="preserve">t the </w:t>
      </w:r>
      <w:r w:rsidR="00654D99">
        <w:rPr>
          <w:rFonts w:cs="Times New Roman"/>
          <w:szCs w:val="24"/>
        </w:rPr>
        <w:t xml:space="preserve">2013 </w:t>
      </w:r>
      <w:r>
        <w:rPr>
          <w:rFonts w:cs="Times New Roman"/>
          <w:szCs w:val="24"/>
        </w:rPr>
        <w:t xml:space="preserve">Vancouver National Truth and Reconciliation Event, </w:t>
      </w:r>
      <w:r w:rsidR="001D2D21">
        <w:rPr>
          <w:rFonts w:cs="Times New Roman"/>
          <w:szCs w:val="24"/>
        </w:rPr>
        <w:t xml:space="preserve">I observed </w:t>
      </w:r>
      <w:r>
        <w:rPr>
          <w:rFonts w:cs="Times New Roman"/>
          <w:szCs w:val="24"/>
        </w:rPr>
        <w:t xml:space="preserve">Indigenous and non-Indigenous discussion concerning the term </w:t>
      </w:r>
      <w:r w:rsidRPr="00822A9C">
        <w:rPr>
          <w:rFonts w:cs="Times New Roman"/>
          <w:szCs w:val="24"/>
        </w:rPr>
        <w:t>reconciliation</w:t>
      </w:r>
      <w:r>
        <w:rPr>
          <w:rFonts w:cs="Times New Roman"/>
          <w:szCs w:val="24"/>
        </w:rPr>
        <w:t xml:space="preserve"> </w:t>
      </w:r>
      <w:r w:rsidR="001D2D21">
        <w:rPr>
          <w:rFonts w:cs="Times New Roman"/>
          <w:szCs w:val="24"/>
        </w:rPr>
        <w:t>in</w:t>
      </w:r>
      <w:r w:rsidR="00A856C9">
        <w:rPr>
          <w:rFonts w:cs="Times New Roman"/>
          <w:szCs w:val="24"/>
        </w:rPr>
        <w:t xml:space="preserve"> a town hall session. </w:t>
      </w:r>
      <w:r w:rsidR="001D2D21">
        <w:rPr>
          <w:rFonts w:cs="Times New Roman"/>
          <w:szCs w:val="24"/>
        </w:rPr>
        <w:t>V</w:t>
      </w:r>
      <w:r>
        <w:rPr>
          <w:rFonts w:cs="Times New Roman"/>
          <w:szCs w:val="24"/>
        </w:rPr>
        <w:t xml:space="preserve">irtually, the Truth and Reconciliation Commission of Canada’s website allows users to post </w:t>
      </w:r>
      <w:r w:rsidR="004D292F">
        <w:rPr>
          <w:rFonts w:cs="Times New Roman"/>
          <w:szCs w:val="24"/>
        </w:rPr>
        <w:t xml:space="preserve">response to the prompt </w:t>
      </w:r>
      <w:r>
        <w:rPr>
          <w:rFonts w:cs="Times New Roman"/>
          <w:szCs w:val="24"/>
        </w:rPr>
        <w:t xml:space="preserve">“why reconciliation matters to me,” </w:t>
      </w:r>
      <w:r w:rsidR="001D2D21">
        <w:rPr>
          <w:rFonts w:cs="Times New Roman"/>
          <w:szCs w:val="24"/>
        </w:rPr>
        <w:t>while another website,</w:t>
      </w:r>
      <w:r>
        <w:rPr>
          <w:rFonts w:cs="Times New Roman"/>
          <w:szCs w:val="24"/>
        </w:rPr>
        <w:t xml:space="preserve"> Reconciliation Canada’s Facebook page</w:t>
      </w:r>
      <w:r w:rsidR="001D2D21">
        <w:rPr>
          <w:rFonts w:cs="Times New Roman"/>
          <w:szCs w:val="24"/>
        </w:rPr>
        <w:t>,</w:t>
      </w:r>
      <w:r>
        <w:rPr>
          <w:rFonts w:cs="Times New Roman"/>
          <w:szCs w:val="24"/>
        </w:rPr>
        <w:t xml:space="preserve"> has a photo album picturing individuals with their written definitions of reconciliation.</w:t>
      </w:r>
      <w:r w:rsidR="00155D01">
        <w:rPr>
          <w:rStyle w:val="FootnoteReference"/>
          <w:rFonts w:cs="Times New Roman"/>
          <w:szCs w:val="24"/>
        </w:rPr>
        <w:footnoteReference w:id="138"/>
      </w:r>
      <w:r>
        <w:rPr>
          <w:rFonts w:cs="Times New Roman"/>
          <w:szCs w:val="24"/>
        </w:rPr>
        <w:t xml:space="preserve"> Finally, the</w:t>
      </w:r>
      <w:r w:rsidR="004D292F">
        <w:rPr>
          <w:rFonts w:cs="Times New Roman"/>
          <w:szCs w:val="24"/>
        </w:rPr>
        <w:t xml:space="preserve"> 2008</w:t>
      </w:r>
      <w:r>
        <w:rPr>
          <w:rFonts w:cs="Times New Roman"/>
          <w:szCs w:val="24"/>
        </w:rPr>
        <w:t xml:space="preserve"> national apology issued by Prime Minister Harper was reviewed for use of the term </w:t>
      </w:r>
      <w:r w:rsidRPr="00822A9C">
        <w:rPr>
          <w:rFonts w:cs="Times New Roman"/>
          <w:szCs w:val="24"/>
        </w:rPr>
        <w:t>reconciliation</w:t>
      </w:r>
      <w:r>
        <w:rPr>
          <w:rFonts w:cs="Times New Roman"/>
          <w:szCs w:val="24"/>
        </w:rPr>
        <w:t xml:space="preserve">. </w:t>
      </w:r>
      <w:r w:rsidR="001D2D21">
        <w:rPr>
          <w:rFonts w:cs="Times New Roman"/>
          <w:szCs w:val="24"/>
        </w:rPr>
        <w:t xml:space="preserve">I </w:t>
      </w:r>
      <w:r>
        <w:rPr>
          <w:rFonts w:cs="Times New Roman"/>
          <w:szCs w:val="24"/>
        </w:rPr>
        <w:t>coded</w:t>
      </w:r>
      <w:r w:rsidR="001D2D21">
        <w:rPr>
          <w:rFonts w:cs="Times New Roman"/>
          <w:szCs w:val="24"/>
        </w:rPr>
        <w:t xml:space="preserve"> responses</w:t>
      </w:r>
      <w:r>
        <w:rPr>
          <w:rFonts w:cs="Times New Roman"/>
          <w:szCs w:val="24"/>
        </w:rPr>
        <w:t xml:space="preserve"> </w:t>
      </w:r>
      <w:r w:rsidR="001D2D21">
        <w:rPr>
          <w:rFonts w:cs="Times New Roman"/>
          <w:szCs w:val="24"/>
        </w:rPr>
        <w:t xml:space="preserve">from all sources </w:t>
      </w:r>
      <w:r>
        <w:rPr>
          <w:rFonts w:cs="Times New Roman"/>
          <w:szCs w:val="24"/>
        </w:rPr>
        <w:t>thematically to identify patterns and frequency of responses; individual responses often incorporated several concep</w:t>
      </w:r>
      <w:r w:rsidR="00CB5B89">
        <w:rPr>
          <w:rFonts w:cs="Times New Roman"/>
          <w:szCs w:val="24"/>
        </w:rPr>
        <w:t xml:space="preserve">ts that were coded separately. </w:t>
      </w:r>
    </w:p>
    <w:p w:rsidR="00885A6B" w:rsidRDefault="003E6272" w:rsidP="008B41F8">
      <w:pPr>
        <w:spacing w:after="0" w:line="480" w:lineRule="auto"/>
        <w:rPr>
          <w:rFonts w:cs="Times New Roman"/>
          <w:szCs w:val="24"/>
        </w:rPr>
      </w:pPr>
      <w:r>
        <w:rPr>
          <w:rFonts w:cs="Times New Roman"/>
          <w:szCs w:val="24"/>
        </w:rPr>
        <w:tab/>
        <w:t xml:space="preserve">First, </w:t>
      </w:r>
      <w:r w:rsidR="004D292F">
        <w:rPr>
          <w:rFonts w:cs="Times New Roman"/>
          <w:szCs w:val="24"/>
        </w:rPr>
        <w:t xml:space="preserve">both of </w:t>
      </w:r>
      <w:r>
        <w:rPr>
          <w:rFonts w:cs="Times New Roman"/>
          <w:szCs w:val="24"/>
        </w:rPr>
        <w:t>the online resour</w:t>
      </w:r>
      <w:r w:rsidR="00A856C9">
        <w:rPr>
          <w:rFonts w:cs="Times New Roman"/>
          <w:szCs w:val="24"/>
        </w:rPr>
        <w:t>ces revealed that many definitions</w:t>
      </w:r>
      <w:r>
        <w:rPr>
          <w:rFonts w:cs="Times New Roman"/>
          <w:szCs w:val="24"/>
        </w:rPr>
        <w:t xml:space="preserve"> of reconcilia</w:t>
      </w:r>
      <w:r w:rsidR="00704EBF">
        <w:rPr>
          <w:rFonts w:cs="Times New Roman"/>
          <w:szCs w:val="24"/>
        </w:rPr>
        <w:t xml:space="preserve">tion </w:t>
      </w:r>
      <w:r w:rsidR="00A856C9">
        <w:rPr>
          <w:rFonts w:cs="Times New Roman"/>
          <w:szCs w:val="24"/>
        </w:rPr>
        <w:t>existed,</w:t>
      </w:r>
      <w:r w:rsidR="0013251A">
        <w:rPr>
          <w:rFonts w:cs="Times New Roman"/>
          <w:szCs w:val="24"/>
        </w:rPr>
        <w:t xml:space="preserve"> though several broad themes were apparent. </w:t>
      </w:r>
      <w:r>
        <w:rPr>
          <w:rFonts w:cs="Times New Roman"/>
          <w:szCs w:val="24"/>
        </w:rPr>
        <w:t>Reconciliation Canada’s sixty-eight participants submitted photographs from across Canada, representing a heterogeneous demographic</w:t>
      </w:r>
      <w:r w:rsidR="00704EBF">
        <w:rPr>
          <w:rFonts w:cs="Times New Roman"/>
          <w:szCs w:val="24"/>
        </w:rPr>
        <w:t xml:space="preserve"> of people of varying ethnicities, ages, and genders</w:t>
      </w:r>
      <w:r>
        <w:rPr>
          <w:rFonts w:cs="Times New Roman"/>
          <w:szCs w:val="24"/>
        </w:rPr>
        <w:t>. Many of these responses reflected</w:t>
      </w:r>
      <w:r w:rsidR="0060340B">
        <w:rPr>
          <w:rFonts w:cs="Times New Roman"/>
          <w:szCs w:val="24"/>
        </w:rPr>
        <w:t xml:space="preserve"> abstract concepts </w:t>
      </w:r>
      <w:r w:rsidR="0060340B">
        <w:rPr>
          <w:rFonts w:cs="Times New Roman"/>
          <w:szCs w:val="24"/>
        </w:rPr>
        <w:lastRenderedPageBreak/>
        <w:t>(see Table</w:t>
      </w:r>
      <w:r w:rsidR="004D292F">
        <w:rPr>
          <w:rFonts w:cs="Times New Roman"/>
          <w:szCs w:val="24"/>
        </w:rPr>
        <w:t xml:space="preserve"> 1</w:t>
      </w:r>
      <w:r>
        <w:rPr>
          <w:rFonts w:cs="Times New Roman"/>
          <w:szCs w:val="24"/>
        </w:rPr>
        <w:t xml:space="preserve">), defining reconciliation as togetherness (16), healing (16), change/better future for Canada (14), peace (9), love (6), justice (6), understanding (4), respect (3), empathy (3), happiness (2), and balance (1). Other responses were discrete actions that comprised reconciliation: acknowledgement of wrongdoing (8), education (8), restoration (7), forgiving (5), equal rights (2), listening (2), and apology (2). Finally, one individual candidly defined reconciliation as, “I don’t know.” At its very least, the survey succeeded in revealing that many different ideas of the definition of </w:t>
      </w:r>
      <w:r w:rsidRPr="00822A9C">
        <w:rPr>
          <w:rFonts w:cs="Times New Roman"/>
          <w:szCs w:val="24"/>
        </w:rPr>
        <w:t>reconciliation</w:t>
      </w:r>
      <w:r>
        <w:rPr>
          <w:rFonts w:cs="Times New Roman"/>
          <w:szCs w:val="24"/>
        </w:rPr>
        <w:t xml:space="preserve"> </w:t>
      </w:r>
      <w:r w:rsidR="001D2D21">
        <w:rPr>
          <w:rFonts w:cs="Times New Roman"/>
          <w:szCs w:val="24"/>
        </w:rPr>
        <w:t>permeate</w:t>
      </w:r>
      <w:r>
        <w:rPr>
          <w:rFonts w:cs="Times New Roman"/>
          <w:szCs w:val="24"/>
        </w:rPr>
        <w:t xml:space="preserve"> the Canadian populace.</w:t>
      </w:r>
      <w:r w:rsidR="004D292F">
        <w:rPr>
          <w:rFonts w:cs="Times New Roman"/>
          <w:szCs w:val="24"/>
        </w:rPr>
        <w:t xml:space="preserve"> Rather than one unifying </w:t>
      </w:r>
      <w:r w:rsidR="001D2D21">
        <w:rPr>
          <w:rFonts w:cs="Times New Roman"/>
          <w:szCs w:val="24"/>
        </w:rPr>
        <w:t>concept</w:t>
      </w:r>
      <w:r w:rsidR="004D292F">
        <w:rPr>
          <w:rFonts w:cs="Times New Roman"/>
          <w:szCs w:val="24"/>
        </w:rPr>
        <w:t xml:space="preserve">, the term produces a number of ideas. </w:t>
      </w:r>
    </w:p>
    <w:p w:rsidR="00B63ABA" w:rsidRDefault="00B63ABA" w:rsidP="008B41F8">
      <w:pPr>
        <w:spacing w:after="0" w:line="480" w:lineRule="auto"/>
        <w:rPr>
          <w:rFonts w:cs="Times New Roman"/>
          <w:szCs w:val="24"/>
        </w:rPr>
      </w:pPr>
    </w:p>
    <w:tbl>
      <w:tblPr>
        <w:tblStyle w:val="TableGrid"/>
        <w:tblW w:w="0" w:type="auto"/>
        <w:tblLook w:val="04A0" w:firstRow="1" w:lastRow="0" w:firstColumn="1" w:lastColumn="0" w:noHBand="0" w:noVBand="1"/>
      </w:tblPr>
      <w:tblGrid>
        <w:gridCol w:w="2394"/>
        <w:gridCol w:w="2394"/>
        <w:gridCol w:w="2394"/>
        <w:gridCol w:w="2394"/>
      </w:tblGrid>
      <w:tr w:rsidR="00885A6B" w:rsidTr="006D77F2">
        <w:tc>
          <w:tcPr>
            <w:tcW w:w="2394" w:type="dxa"/>
          </w:tcPr>
          <w:p w:rsidR="00885A6B" w:rsidRDefault="00885A6B" w:rsidP="006D77F2">
            <w:pPr>
              <w:spacing w:line="480" w:lineRule="auto"/>
              <w:rPr>
                <w:rFonts w:cs="Times New Roman"/>
                <w:szCs w:val="24"/>
              </w:rPr>
            </w:pPr>
            <w:r>
              <w:rPr>
                <w:rFonts w:cs="Times New Roman"/>
                <w:szCs w:val="24"/>
              </w:rPr>
              <w:t>Response</w:t>
            </w:r>
          </w:p>
        </w:tc>
        <w:tc>
          <w:tcPr>
            <w:tcW w:w="2394" w:type="dxa"/>
          </w:tcPr>
          <w:p w:rsidR="00885A6B" w:rsidRDefault="00885A6B" w:rsidP="006D77F2">
            <w:pPr>
              <w:spacing w:line="480" w:lineRule="auto"/>
              <w:rPr>
                <w:rFonts w:cs="Times New Roman"/>
                <w:szCs w:val="24"/>
              </w:rPr>
            </w:pPr>
            <w:r>
              <w:rPr>
                <w:rFonts w:cs="Times New Roman"/>
                <w:szCs w:val="24"/>
              </w:rPr>
              <w:t>Quantity</w:t>
            </w:r>
          </w:p>
        </w:tc>
        <w:tc>
          <w:tcPr>
            <w:tcW w:w="2394" w:type="dxa"/>
          </w:tcPr>
          <w:p w:rsidR="00885A6B" w:rsidRDefault="00885A6B" w:rsidP="006D77F2">
            <w:pPr>
              <w:spacing w:line="480" w:lineRule="auto"/>
              <w:rPr>
                <w:rFonts w:cs="Times New Roman"/>
                <w:szCs w:val="24"/>
              </w:rPr>
            </w:pPr>
            <w:r>
              <w:rPr>
                <w:rFonts w:cs="Times New Roman"/>
                <w:szCs w:val="24"/>
              </w:rPr>
              <w:t>Response</w:t>
            </w:r>
          </w:p>
        </w:tc>
        <w:tc>
          <w:tcPr>
            <w:tcW w:w="2394" w:type="dxa"/>
          </w:tcPr>
          <w:p w:rsidR="00885A6B" w:rsidRDefault="00885A6B" w:rsidP="006D77F2">
            <w:pPr>
              <w:spacing w:line="480" w:lineRule="auto"/>
              <w:rPr>
                <w:rFonts w:cs="Times New Roman"/>
                <w:szCs w:val="24"/>
              </w:rPr>
            </w:pPr>
            <w:r>
              <w:rPr>
                <w:rFonts w:cs="Times New Roman"/>
                <w:szCs w:val="24"/>
              </w:rPr>
              <w:t>Quantity</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Togetherness</w:t>
            </w:r>
          </w:p>
        </w:tc>
        <w:tc>
          <w:tcPr>
            <w:tcW w:w="2394" w:type="dxa"/>
          </w:tcPr>
          <w:p w:rsidR="00885A6B" w:rsidRDefault="00885A6B" w:rsidP="006D77F2">
            <w:pPr>
              <w:spacing w:line="480" w:lineRule="auto"/>
              <w:jc w:val="center"/>
              <w:rPr>
                <w:rFonts w:cs="Times New Roman"/>
                <w:szCs w:val="24"/>
              </w:rPr>
            </w:pPr>
            <w:r>
              <w:rPr>
                <w:rFonts w:cs="Times New Roman"/>
                <w:szCs w:val="24"/>
              </w:rPr>
              <w:t>16</w:t>
            </w:r>
          </w:p>
        </w:tc>
        <w:tc>
          <w:tcPr>
            <w:tcW w:w="2394" w:type="dxa"/>
          </w:tcPr>
          <w:p w:rsidR="00885A6B" w:rsidRDefault="00885A6B" w:rsidP="006D77F2">
            <w:pPr>
              <w:spacing w:line="480" w:lineRule="auto"/>
              <w:rPr>
                <w:rFonts w:cs="Times New Roman"/>
                <w:szCs w:val="24"/>
              </w:rPr>
            </w:pPr>
            <w:r>
              <w:rPr>
                <w:rFonts w:cs="Times New Roman"/>
                <w:szCs w:val="24"/>
              </w:rPr>
              <w:t>Understanding</w:t>
            </w:r>
          </w:p>
        </w:tc>
        <w:tc>
          <w:tcPr>
            <w:tcW w:w="2394" w:type="dxa"/>
          </w:tcPr>
          <w:p w:rsidR="00885A6B" w:rsidRDefault="00885A6B" w:rsidP="006D77F2">
            <w:pPr>
              <w:spacing w:line="480" w:lineRule="auto"/>
              <w:jc w:val="center"/>
              <w:rPr>
                <w:rFonts w:cs="Times New Roman"/>
                <w:szCs w:val="24"/>
              </w:rPr>
            </w:pPr>
            <w:r>
              <w:rPr>
                <w:rFonts w:cs="Times New Roman"/>
                <w:szCs w:val="24"/>
              </w:rPr>
              <w:t>5</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Healing</w:t>
            </w:r>
          </w:p>
        </w:tc>
        <w:tc>
          <w:tcPr>
            <w:tcW w:w="2394" w:type="dxa"/>
          </w:tcPr>
          <w:p w:rsidR="00885A6B" w:rsidRDefault="00885A6B" w:rsidP="006D77F2">
            <w:pPr>
              <w:spacing w:line="480" w:lineRule="auto"/>
              <w:jc w:val="center"/>
              <w:rPr>
                <w:rFonts w:cs="Times New Roman"/>
                <w:szCs w:val="24"/>
              </w:rPr>
            </w:pPr>
            <w:r>
              <w:rPr>
                <w:rFonts w:cs="Times New Roman"/>
                <w:szCs w:val="24"/>
              </w:rPr>
              <w:t>16</w:t>
            </w:r>
          </w:p>
        </w:tc>
        <w:tc>
          <w:tcPr>
            <w:tcW w:w="2394" w:type="dxa"/>
          </w:tcPr>
          <w:p w:rsidR="00885A6B" w:rsidRDefault="00885A6B" w:rsidP="006D77F2">
            <w:pPr>
              <w:spacing w:line="480" w:lineRule="auto"/>
              <w:rPr>
                <w:rFonts w:cs="Times New Roman"/>
                <w:szCs w:val="24"/>
              </w:rPr>
            </w:pPr>
            <w:r>
              <w:rPr>
                <w:rFonts w:cs="Times New Roman"/>
                <w:szCs w:val="24"/>
              </w:rPr>
              <w:t>Respect</w:t>
            </w:r>
          </w:p>
        </w:tc>
        <w:tc>
          <w:tcPr>
            <w:tcW w:w="2394" w:type="dxa"/>
          </w:tcPr>
          <w:p w:rsidR="00885A6B" w:rsidRDefault="00885A6B" w:rsidP="006D77F2">
            <w:pPr>
              <w:spacing w:line="480" w:lineRule="auto"/>
              <w:jc w:val="center"/>
              <w:rPr>
                <w:rFonts w:cs="Times New Roman"/>
                <w:szCs w:val="24"/>
              </w:rPr>
            </w:pPr>
            <w:r>
              <w:rPr>
                <w:rFonts w:cs="Times New Roman"/>
                <w:szCs w:val="24"/>
              </w:rPr>
              <w:t>3</w:t>
            </w:r>
          </w:p>
        </w:tc>
      </w:tr>
      <w:tr w:rsidR="00885A6B" w:rsidTr="006D77F2">
        <w:tc>
          <w:tcPr>
            <w:tcW w:w="2394" w:type="dxa"/>
          </w:tcPr>
          <w:p w:rsidR="00885A6B" w:rsidRDefault="00885A6B" w:rsidP="006D77F2">
            <w:pPr>
              <w:rPr>
                <w:rFonts w:cs="Times New Roman"/>
                <w:szCs w:val="24"/>
              </w:rPr>
            </w:pPr>
            <w:r>
              <w:rPr>
                <w:rFonts w:cs="Times New Roman"/>
                <w:szCs w:val="24"/>
              </w:rPr>
              <w:t>Important for Canada’s Future</w:t>
            </w:r>
          </w:p>
        </w:tc>
        <w:tc>
          <w:tcPr>
            <w:tcW w:w="2394" w:type="dxa"/>
          </w:tcPr>
          <w:p w:rsidR="00885A6B" w:rsidRDefault="00885A6B" w:rsidP="006D77F2">
            <w:pPr>
              <w:spacing w:line="480" w:lineRule="auto"/>
              <w:jc w:val="center"/>
              <w:rPr>
                <w:rFonts w:cs="Times New Roman"/>
                <w:szCs w:val="24"/>
              </w:rPr>
            </w:pPr>
            <w:r>
              <w:rPr>
                <w:rFonts w:cs="Times New Roman"/>
                <w:szCs w:val="24"/>
              </w:rPr>
              <w:t>14</w:t>
            </w:r>
          </w:p>
        </w:tc>
        <w:tc>
          <w:tcPr>
            <w:tcW w:w="2394" w:type="dxa"/>
          </w:tcPr>
          <w:p w:rsidR="00885A6B" w:rsidRDefault="00885A6B" w:rsidP="006D77F2">
            <w:pPr>
              <w:spacing w:line="480" w:lineRule="auto"/>
              <w:rPr>
                <w:rFonts w:cs="Times New Roman"/>
                <w:szCs w:val="24"/>
              </w:rPr>
            </w:pPr>
            <w:r>
              <w:rPr>
                <w:rFonts w:cs="Times New Roman"/>
                <w:szCs w:val="24"/>
              </w:rPr>
              <w:t>Empathy</w:t>
            </w:r>
          </w:p>
        </w:tc>
        <w:tc>
          <w:tcPr>
            <w:tcW w:w="2394" w:type="dxa"/>
          </w:tcPr>
          <w:p w:rsidR="00885A6B" w:rsidRDefault="00885A6B" w:rsidP="006D77F2">
            <w:pPr>
              <w:spacing w:line="480" w:lineRule="auto"/>
              <w:jc w:val="center"/>
              <w:rPr>
                <w:rFonts w:cs="Times New Roman"/>
                <w:szCs w:val="24"/>
              </w:rPr>
            </w:pPr>
            <w:r>
              <w:rPr>
                <w:rFonts w:cs="Times New Roman"/>
                <w:szCs w:val="24"/>
              </w:rPr>
              <w:t>3</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Peace</w:t>
            </w:r>
          </w:p>
        </w:tc>
        <w:tc>
          <w:tcPr>
            <w:tcW w:w="2394" w:type="dxa"/>
          </w:tcPr>
          <w:p w:rsidR="00885A6B" w:rsidRDefault="00885A6B" w:rsidP="006D77F2">
            <w:pPr>
              <w:spacing w:line="480" w:lineRule="auto"/>
              <w:jc w:val="center"/>
              <w:rPr>
                <w:rFonts w:cs="Times New Roman"/>
                <w:szCs w:val="24"/>
              </w:rPr>
            </w:pPr>
            <w:r>
              <w:rPr>
                <w:rFonts w:cs="Times New Roman"/>
                <w:szCs w:val="24"/>
              </w:rPr>
              <w:t>9</w:t>
            </w:r>
          </w:p>
        </w:tc>
        <w:tc>
          <w:tcPr>
            <w:tcW w:w="2394" w:type="dxa"/>
          </w:tcPr>
          <w:p w:rsidR="00885A6B" w:rsidRDefault="00885A6B" w:rsidP="006D77F2">
            <w:pPr>
              <w:spacing w:line="480" w:lineRule="auto"/>
              <w:rPr>
                <w:rFonts w:cs="Times New Roman"/>
                <w:szCs w:val="24"/>
              </w:rPr>
            </w:pPr>
            <w:r>
              <w:rPr>
                <w:rFonts w:cs="Times New Roman"/>
                <w:szCs w:val="24"/>
              </w:rPr>
              <w:t>Happiness</w:t>
            </w:r>
          </w:p>
        </w:tc>
        <w:tc>
          <w:tcPr>
            <w:tcW w:w="2394" w:type="dxa"/>
          </w:tcPr>
          <w:p w:rsidR="00885A6B" w:rsidRDefault="00885A6B" w:rsidP="006D77F2">
            <w:pPr>
              <w:spacing w:line="480" w:lineRule="auto"/>
              <w:jc w:val="center"/>
              <w:rPr>
                <w:rFonts w:cs="Times New Roman"/>
                <w:szCs w:val="24"/>
              </w:rPr>
            </w:pPr>
            <w:r>
              <w:rPr>
                <w:rFonts w:cs="Times New Roman"/>
                <w:szCs w:val="24"/>
              </w:rPr>
              <w:t>2</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Acknowledgement</w:t>
            </w:r>
          </w:p>
        </w:tc>
        <w:tc>
          <w:tcPr>
            <w:tcW w:w="2394" w:type="dxa"/>
          </w:tcPr>
          <w:p w:rsidR="00885A6B" w:rsidRDefault="00885A6B" w:rsidP="006D77F2">
            <w:pPr>
              <w:spacing w:line="480" w:lineRule="auto"/>
              <w:jc w:val="center"/>
              <w:rPr>
                <w:rFonts w:cs="Times New Roman"/>
                <w:szCs w:val="24"/>
              </w:rPr>
            </w:pPr>
            <w:r>
              <w:rPr>
                <w:rFonts w:cs="Times New Roman"/>
                <w:szCs w:val="24"/>
              </w:rPr>
              <w:t>8</w:t>
            </w:r>
          </w:p>
        </w:tc>
        <w:tc>
          <w:tcPr>
            <w:tcW w:w="2394" w:type="dxa"/>
          </w:tcPr>
          <w:p w:rsidR="00885A6B" w:rsidRDefault="00885A6B" w:rsidP="006D77F2">
            <w:pPr>
              <w:spacing w:line="480" w:lineRule="auto"/>
              <w:rPr>
                <w:rFonts w:cs="Times New Roman"/>
                <w:szCs w:val="24"/>
              </w:rPr>
            </w:pPr>
            <w:r>
              <w:rPr>
                <w:rFonts w:cs="Times New Roman"/>
                <w:szCs w:val="24"/>
              </w:rPr>
              <w:t>Equal rights</w:t>
            </w:r>
          </w:p>
        </w:tc>
        <w:tc>
          <w:tcPr>
            <w:tcW w:w="2394" w:type="dxa"/>
          </w:tcPr>
          <w:p w:rsidR="00885A6B" w:rsidRDefault="00885A6B" w:rsidP="006D77F2">
            <w:pPr>
              <w:spacing w:line="480" w:lineRule="auto"/>
              <w:jc w:val="center"/>
              <w:rPr>
                <w:rFonts w:cs="Times New Roman"/>
                <w:szCs w:val="24"/>
              </w:rPr>
            </w:pPr>
            <w:r>
              <w:rPr>
                <w:rFonts w:cs="Times New Roman"/>
                <w:szCs w:val="24"/>
              </w:rPr>
              <w:t>2</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Education</w:t>
            </w:r>
          </w:p>
        </w:tc>
        <w:tc>
          <w:tcPr>
            <w:tcW w:w="2394" w:type="dxa"/>
          </w:tcPr>
          <w:p w:rsidR="00885A6B" w:rsidRDefault="00885A6B" w:rsidP="006D77F2">
            <w:pPr>
              <w:spacing w:line="480" w:lineRule="auto"/>
              <w:jc w:val="center"/>
              <w:rPr>
                <w:rFonts w:cs="Times New Roman"/>
                <w:szCs w:val="24"/>
              </w:rPr>
            </w:pPr>
            <w:r>
              <w:rPr>
                <w:rFonts w:cs="Times New Roman"/>
                <w:szCs w:val="24"/>
              </w:rPr>
              <w:t>8</w:t>
            </w:r>
          </w:p>
        </w:tc>
        <w:tc>
          <w:tcPr>
            <w:tcW w:w="2394" w:type="dxa"/>
          </w:tcPr>
          <w:p w:rsidR="00885A6B" w:rsidRDefault="00885A6B" w:rsidP="006D77F2">
            <w:pPr>
              <w:spacing w:line="480" w:lineRule="auto"/>
              <w:rPr>
                <w:rFonts w:cs="Times New Roman"/>
                <w:szCs w:val="24"/>
              </w:rPr>
            </w:pPr>
            <w:r>
              <w:rPr>
                <w:rFonts w:cs="Times New Roman"/>
                <w:szCs w:val="24"/>
              </w:rPr>
              <w:t>Listening</w:t>
            </w:r>
          </w:p>
        </w:tc>
        <w:tc>
          <w:tcPr>
            <w:tcW w:w="2394" w:type="dxa"/>
          </w:tcPr>
          <w:p w:rsidR="00885A6B" w:rsidRDefault="00885A6B" w:rsidP="006D77F2">
            <w:pPr>
              <w:spacing w:line="480" w:lineRule="auto"/>
              <w:jc w:val="center"/>
              <w:rPr>
                <w:rFonts w:cs="Times New Roman"/>
                <w:szCs w:val="24"/>
              </w:rPr>
            </w:pPr>
            <w:r>
              <w:rPr>
                <w:rFonts w:cs="Times New Roman"/>
                <w:szCs w:val="24"/>
              </w:rPr>
              <w:t>2</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Restoration</w:t>
            </w:r>
          </w:p>
        </w:tc>
        <w:tc>
          <w:tcPr>
            <w:tcW w:w="2394" w:type="dxa"/>
          </w:tcPr>
          <w:p w:rsidR="00885A6B" w:rsidRDefault="00885A6B" w:rsidP="006D77F2">
            <w:pPr>
              <w:spacing w:line="480" w:lineRule="auto"/>
              <w:jc w:val="center"/>
              <w:rPr>
                <w:rFonts w:cs="Times New Roman"/>
                <w:szCs w:val="24"/>
              </w:rPr>
            </w:pPr>
            <w:r>
              <w:rPr>
                <w:rFonts w:cs="Times New Roman"/>
                <w:szCs w:val="24"/>
              </w:rPr>
              <w:t>7</w:t>
            </w:r>
          </w:p>
        </w:tc>
        <w:tc>
          <w:tcPr>
            <w:tcW w:w="2394" w:type="dxa"/>
          </w:tcPr>
          <w:p w:rsidR="00885A6B" w:rsidRDefault="00885A6B" w:rsidP="006D77F2">
            <w:pPr>
              <w:spacing w:line="480" w:lineRule="auto"/>
              <w:rPr>
                <w:rFonts w:cs="Times New Roman"/>
                <w:szCs w:val="24"/>
              </w:rPr>
            </w:pPr>
            <w:r>
              <w:rPr>
                <w:rFonts w:cs="Times New Roman"/>
                <w:szCs w:val="24"/>
              </w:rPr>
              <w:t>Apology</w:t>
            </w:r>
          </w:p>
        </w:tc>
        <w:tc>
          <w:tcPr>
            <w:tcW w:w="2394" w:type="dxa"/>
          </w:tcPr>
          <w:p w:rsidR="00885A6B" w:rsidRDefault="00885A6B" w:rsidP="006D77F2">
            <w:pPr>
              <w:spacing w:line="480" w:lineRule="auto"/>
              <w:jc w:val="center"/>
              <w:rPr>
                <w:rFonts w:cs="Times New Roman"/>
                <w:szCs w:val="24"/>
              </w:rPr>
            </w:pPr>
            <w:r>
              <w:rPr>
                <w:rFonts w:cs="Times New Roman"/>
                <w:szCs w:val="24"/>
              </w:rPr>
              <w:t>2</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Love</w:t>
            </w:r>
          </w:p>
        </w:tc>
        <w:tc>
          <w:tcPr>
            <w:tcW w:w="2394" w:type="dxa"/>
          </w:tcPr>
          <w:p w:rsidR="00885A6B" w:rsidRDefault="00885A6B" w:rsidP="006D77F2">
            <w:pPr>
              <w:spacing w:line="480" w:lineRule="auto"/>
              <w:jc w:val="center"/>
              <w:rPr>
                <w:rFonts w:cs="Times New Roman"/>
                <w:szCs w:val="24"/>
              </w:rPr>
            </w:pPr>
            <w:r>
              <w:rPr>
                <w:rFonts w:cs="Times New Roman"/>
                <w:szCs w:val="24"/>
              </w:rPr>
              <w:t>6</w:t>
            </w:r>
          </w:p>
        </w:tc>
        <w:tc>
          <w:tcPr>
            <w:tcW w:w="2394" w:type="dxa"/>
          </w:tcPr>
          <w:p w:rsidR="00885A6B" w:rsidRDefault="00885A6B" w:rsidP="006D77F2">
            <w:pPr>
              <w:spacing w:line="480" w:lineRule="auto"/>
              <w:rPr>
                <w:rFonts w:cs="Times New Roman"/>
                <w:szCs w:val="24"/>
              </w:rPr>
            </w:pPr>
            <w:r>
              <w:rPr>
                <w:rFonts w:cs="Times New Roman"/>
                <w:szCs w:val="24"/>
              </w:rPr>
              <w:t>Balance</w:t>
            </w:r>
          </w:p>
        </w:tc>
        <w:tc>
          <w:tcPr>
            <w:tcW w:w="2394" w:type="dxa"/>
          </w:tcPr>
          <w:p w:rsidR="00885A6B" w:rsidRDefault="00885A6B" w:rsidP="006D77F2">
            <w:pPr>
              <w:spacing w:line="480" w:lineRule="auto"/>
              <w:jc w:val="center"/>
              <w:rPr>
                <w:rFonts w:cs="Times New Roman"/>
                <w:szCs w:val="24"/>
              </w:rPr>
            </w:pPr>
            <w:r>
              <w:rPr>
                <w:rFonts w:cs="Times New Roman"/>
                <w:szCs w:val="24"/>
              </w:rPr>
              <w:t>1</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Accountability/Justice</w:t>
            </w:r>
          </w:p>
        </w:tc>
        <w:tc>
          <w:tcPr>
            <w:tcW w:w="2394" w:type="dxa"/>
          </w:tcPr>
          <w:p w:rsidR="00885A6B" w:rsidRDefault="00885A6B" w:rsidP="006D77F2">
            <w:pPr>
              <w:spacing w:line="480" w:lineRule="auto"/>
              <w:jc w:val="center"/>
              <w:rPr>
                <w:rFonts w:cs="Times New Roman"/>
                <w:szCs w:val="24"/>
              </w:rPr>
            </w:pPr>
            <w:r>
              <w:rPr>
                <w:rFonts w:cs="Times New Roman"/>
                <w:szCs w:val="24"/>
              </w:rPr>
              <w:t>6</w:t>
            </w:r>
          </w:p>
        </w:tc>
        <w:tc>
          <w:tcPr>
            <w:tcW w:w="2394" w:type="dxa"/>
          </w:tcPr>
          <w:p w:rsidR="00885A6B" w:rsidRDefault="00885A6B" w:rsidP="006D77F2">
            <w:pPr>
              <w:spacing w:line="480" w:lineRule="auto"/>
              <w:rPr>
                <w:rFonts w:cs="Times New Roman"/>
                <w:szCs w:val="24"/>
              </w:rPr>
            </w:pPr>
            <w:r>
              <w:rPr>
                <w:rFonts w:cs="Times New Roman"/>
                <w:szCs w:val="24"/>
              </w:rPr>
              <w:t>I don’t know</w:t>
            </w:r>
          </w:p>
        </w:tc>
        <w:tc>
          <w:tcPr>
            <w:tcW w:w="2394" w:type="dxa"/>
          </w:tcPr>
          <w:p w:rsidR="00885A6B" w:rsidRDefault="00885A6B" w:rsidP="006D77F2">
            <w:pPr>
              <w:spacing w:line="480" w:lineRule="auto"/>
              <w:jc w:val="center"/>
              <w:rPr>
                <w:rFonts w:cs="Times New Roman"/>
                <w:szCs w:val="24"/>
              </w:rPr>
            </w:pPr>
            <w:r>
              <w:rPr>
                <w:rFonts w:cs="Times New Roman"/>
                <w:szCs w:val="24"/>
              </w:rPr>
              <w:t>1</w:t>
            </w:r>
          </w:p>
        </w:tc>
      </w:tr>
      <w:tr w:rsidR="00885A6B" w:rsidTr="006D77F2">
        <w:tc>
          <w:tcPr>
            <w:tcW w:w="2394" w:type="dxa"/>
          </w:tcPr>
          <w:p w:rsidR="00885A6B" w:rsidRDefault="00885A6B" w:rsidP="006D77F2">
            <w:pPr>
              <w:spacing w:line="480" w:lineRule="auto"/>
              <w:rPr>
                <w:rFonts w:cs="Times New Roman"/>
                <w:szCs w:val="24"/>
              </w:rPr>
            </w:pPr>
            <w:r>
              <w:rPr>
                <w:rFonts w:cs="Times New Roman"/>
                <w:szCs w:val="24"/>
              </w:rPr>
              <w:t>Forgiveness</w:t>
            </w:r>
          </w:p>
        </w:tc>
        <w:tc>
          <w:tcPr>
            <w:tcW w:w="2394" w:type="dxa"/>
          </w:tcPr>
          <w:p w:rsidR="00885A6B" w:rsidRDefault="00885A6B" w:rsidP="006D77F2">
            <w:pPr>
              <w:spacing w:line="480" w:lineRule="auto"/>
              <w:jc w:val="center"/>
              <w:rPr>
                <w:rFonts w:cs="Times New Roman"/>
                <w:szCs w:val="24"/>
              </w:rPr>
            </w:pPr>
            <w:r>
              <w:rPr>
                <w:rFonts w:cs="Times New Roman"/>
                <w:szCs w:val="24"/>
              </w:rPr>
              <w:t>5</w:t>
            </w:r>
          </w:p>
        </w:tc>
        <w:tc>
          <w:tcPr>
            <w:tcW w:w="2394" w:type="dxa"/>
          </w:tcPr>
          <w:p w:rsidR="00885A6B" w:rsidRDefault="00885A6B" w:rsidP="006D77F2">
            <w:pPr>
              <w:spacing w:line="480" w:lineRule="auto"/>
              <w:rPr>
                <w:rFonts w:cs="Times New Roman"/>
                <w:szCs w:val="24"/>
              </w:rPr>
            </w:pPr>
          </w:p>
        </w:tc>
        <w:tc>
          <w:tcPr>
            <w:tcW w:w="2394" w:type="dxa"/>
          </w:tcPr>
          <w:p w:rsidR="00885A6B" w:rsidRDefault="00885A6B" w:rsidP="006D77F2">
            <w:pPr>
              <w:spacing w:line="480" w:lineRule="auto"/>
              <w:jc w:val="center"/>
              <w:rPr>
                <w:rFonts w:cs="Times New Roman"/>
                <w:szCs w:val="24"/>
              </w:rPr>
            </w:pPr>
          </w:p>
        </w:tc>
      </w:tr>
      <w:tr w:rsidR="00885A6B" w:rsidTr="006D77F2">
        <w:tc>
          <w:tcPr>
            <w:tcW w:w="9576" w:type="dxa"/>
            <w:gridSpan w:val="4"/>
          </w:tcPr>
          <w:p w:rsidR="00885A6B" w:rsidRDefault="0060340B" w:rsidP="006D77F2">
            <w:pPr>
              <w:rPr>
                <w:rFonts w:cs="Times New Roman"/>
                <w:szCs w:val="24"/>
              </w:rPr>
            </w:pPr>
            <w:r>
              <w:rPr>
                <w:rFonts w:cs="Times New Roman"/>
                <w:szCs w:val="24"/>
              </w:rPr>
              <w:t>Table</w:t>
            </w:r>
            <w:r w:rsidR="00885A6B">
              <w:rPr>
                <w:rFonts w:cs="Times New Roman"/>
                <w:szCs w:val="24"/>
              </w:rPr>
              <w:t xml:space="preserve"> 1: Reconciliation Canada Facebook Photo Album “What does reconciliation mean to you?”</w:t>
            </w:r>
          </w:p>
          <w:p w:rsidR="00885A6B" w:rsidRDefault="00885A6B" w:rsidP="006D77F2">
            <w:pPr>
              <w:spacing w:line="480" w:lineRule="auto"/>
              <w:rPr>
                <w:rFonts w:cs="Times New Roman"/>
                <w:szCs w:val="24"/>
              </w:rPr>
            </w:pPr>
            <w:r>
              <w:rPr>
                <w:rFonts w:cs="Times New Roman"/>
                <w:szCs w:val="24"/>
              </w:rPr>
              <w:t>Total Participants: 68</w:t>
            </w:r>
          </w:p>
        </w:tc>
      </w:tr>
    </w:tbl>
    <w:p w:rsidR="00885A6B" w:rsidRDefault="00885A6B" w:rsidP="008B41F8">
      <w:pPr>
        <w:spacing w:after="0" w:line="480" w:lineRule="auto"/>
        <w:rPr>
          <w:rFonts w:cs="Times New Roman"/>
          <w:szCs w:val="24"/>
        </w:rPr>
      </w:pPr>
      <w:r>
        <w:rPr>
          <w:rFonts w:cs="Times New Roman"/>
          <w:szCs w:val="24"/>
        </w:rPr>
        <w:t xml:space="preserve"> </w:t>
      </w:r>
    </w:p>
    <w:p w:rsidR="00885A6B" w:rsidRDefault="00885A6B" w:rsidP="008B41F8">
      <w:pPr>
        <w:spacing w:after="0" w:line="480" w:lineRule="auto"/>
        <w:rPr>
          <w:rFonts w:cs="Times New Roman"/>
          <w:szCs w:val="24"/>
        </w:rPr>
      </w:pPr>
    </w:p>
    <w:p w:rsidR="003E6272" w:rsidRDefault="00C05A37" w:rsidP="008B41F8">
      <w:pPr>
        <w:spacing w:after="0" w:line="480" w:lineRule="auto"/>
        <w:rPr>
          <w:rFonts w:cs="Times New Roman"/>
          <w:szCs w:val="24"/>
        </w:rPr>
      </w:pPr>
      <w:r>
        <w:rPr>
          <w:rFonts w:cs="Times New Roman"/>
          <w:szCs w:val="24"/>
        </w:rPr>
        <w:t>These responses focused on abstract, intangible perceptions of reconciliation. For instance, “togetherness” does not clarify which relationships should be built: church-survivor, public-survivor, government-survivor, or a different relationship entirely. Similarly, “healing” fails to explain who will be healed and what type of healing individuals need: emotional, psychological, physical, and so forth</w:t>
      </w:r>
      <w:r>
        <w:rPr>
          <w:rFonts w:cs="Times New Roman"/>
          <w:szCs w:val="24"/>
        </w:rPr>
        <w:t xml:space="preserve">. </w:t>
      </w:r>
      <w:r w:rsidR="0013251A">
        <w:rPr>
          <w:rFonts w:cs="Times New Roman"/>
          <w:szCs w:val="24"/>
        </w:rPr>
        <w:t>“</w:t>
      </w:r>
      <w:r w:rsidR="003E6272">
        <w:rPr>
          <w:rFonts w:cs="Times New Roman"/>
          <w:szCs w:val="24"/>
        </w:rPr>
        <w:t>Improving Canada for future generations</w:t>
      </w:r>
      <w:r w:rsidR="0013251A">
        <w:rPr>
          <w:rFonts w:cs="Times New Roman"/>
          <w:szCs w:val="24"/>
        </w:rPr>
        <w:t>”</w:t>
      </w:r>
      <w:r w:rsidR="003E6272">
        <w:rPr>
          <w:rFonts w:cs="Times New Roman"/>
          <w:szCs w:val="24"/>
        </w:rPr>
        <w:t xml:space="preserve"> does reflect an understanding that social change needs to happen, though it does not directly challenge any specific facet of Canadian culture or policy.</w:t>
      </w:r>
      <w:r w:rsidR="0013251A">
        <w:rPr>
          <w:rFonts w:cs="Times New Roman"/>
          <w:szCs w:val="24"/>
        </w:rPr>
        <w:t xml:space="preserve"> The complete responses of participants can be seen in Appendix B.</w:t>
      </w:r>
      <w:r w:rsidR="003E6272">
        <w:rPr>
          <w:rFonts w:cs="Times New Roman"/>
          <w:szCs w:val="24"/>
        </w:rPr>
        <w:t xml:space="preserve"> </w:t>
      </w:r>
    </w:p>
    <w:p w:rsidR="003E6272" w:rsidRDefault="003E6272" w:rsidP="008B41F8">
      <w:pPr>
        <w:spacing w:after="0" w:line="480" w:lineRule="auto"/>
        <w:ind w:firstLine="720"/>
        <w:rPr>
          <w:rFonts w:cs="Times New Roman"/>
          <w:szCs w:val="24"/>
        </w:rPr>
      </w:pPr>
      <w:r>
        <w:rPr>
          <w:rFonts w:cs="Times New Roman"/>
          <w:szCs w:val="24"/>
        </w:rPr>
        <w:t>In a similar realm, the Truth and Reconciliation Commission of Canada’s website revealed a wide array of perspectives in response to “Why does reconciliation matter to you?” Of the twenty-seven respondents, reasons for pursuing</w:t>
      </w:r>
      <w:r w:rsidR="00742864">
        <w:rPr>
          <w:rFonts w:cs="Times New Roman"/>
          <w:szCs w:val="24"/>
        </w:rPr>
        <w:t xml:space="preserve"> reconciliation included (Table</w:t>
      </w:r>
      <w:r>
        <w:rPr>
          <w:rFonts w:cs="Times New Roman"/>
          <w:szCs w:val="24"/>
        </w:rPr>
        <w:t xml:space="preserve"> 2): improving Canada’s future (8), correcting history (5), eliminating racism (5), togetherness (5), respect (4), prevention (4), accountability/justice (4), health (3), healing (3), love (2), equal rights (2), guilt (1), pride in culture (1)</w:t>
      </w:r>
      <w:r w:rsidR="00511CB9">
        <w:rPr>
          <w:rFonts w:cs="Times New Roman"/>
          <w:szCs w:val="24"/>
        </w:rPr>
        <w:t xml:space="preserve"> (Appendix C)</w:t>
      </w:r>
      <w:r>
        <w:rPr>
          <w:rFonts w:cs="Times New Roman"/>
          <w:szCs w:val="24"/>
        </w:rPr>
        <w:t xml:space="preserve">. Again, </w:t>
      </w:r>
      <w:r w:rsidR="00D438C2">
        <w:rPr>
          <w:rFonts w:cs="Times New Roman"/>
          <w:szCs w:val="24"/>
        </w:rPr>
        <w:t>people provided many</w:t>
      </w:r>
      <w:r>
        <w:rPr>
          <w:rFonts w:cs="Times New Roman"/>
          <w:szCs w:val="24"/>
        </w:rPr>
        <w:t xml:space="preserve"> abstract</w:t>
      </w:r>
      <w:r w:rsidR="00D438C2">
        <w:rPr>
          <w:rFonts w:cs="Times New Roman"/>
          <w:szCs w:val="24"/>
        </w:rPr>
        <w:t xml:space="preserve"> responses</w:t>
      </w:r>
      <w:r>
        <w:rPr>
          <w:rFonts w:cs="Times New Roman"/>
          <w:szCs w:val="24"/>
        </w:rPr>
        <w:t>, but several revealed concrete goals</w:t>
      </w:r>
      <w:r w:rsidR="00D438C2">
        <w:rPr>
          <w:rFonts w:cs="Times New Roman"/>
          <w:szCs w:val="24"/>
        </w:rPr>
        <w:t xml:space="preserve"> such as</w:t>
      </w:r>
      <w:r>
        <w:rPr>
          <w:rFonts w:cs="Times New Roman"/>
          <w:szCs w:val="24"/>
        </w:rPr>
        <w:t xml:space="preserve"> mitigating racism and promoting equal rights. These last two sentiments align</w:t>
      </w:r>
      <w:r w:rsidR="00D438C2">
        <w:rPr>
          <w:rFonts w:cs="Times New Roman"/>
          <w:szCs w:val="24"/>
        </w:rPr>
        <w:t xml:space="preserve"> </w:t>
      </w:r>
      <w:r>
        <w:rPr>
          <w:rFonts w:cs="Times New Roman"/>
          <w:szCs w:val="24"/>
        </w:rPr>
        <w:t xml:space="preserve">closely with findings from observations taken at the national truth and reconciliation commission event. </w:t>
      </w:r>
    </w:p>
    <w:p w:rsidR="003E6272" w:rsidRDefault="003E6272" w:rsidP="008B41F8">
      <w:pPr>
        <w:spacing w:after="0" w:line="480" w:lineRule="auto"/>
        <w:rPr>
          <w:rFonts w:cs="Times New Roman"/>
          <w:szCs w:val="24"/>
        </w:rPr>
      </w:pPr>
      <w:r>
        <w:rPr>
          <w:rFonts w:cs="Times New Roman"/>
          <w:szCs w:val="24"/>
        </w:rPr>
        <w:tab/>
        <w:t xml:space="preserve">The </w:t>
      </w:r>
      <w:r w:rsidR="00617EB6">
        <w:rPr>
          <w:rFonts w:cs="Times New Roman"/>
          <w:szCs w:val="24"/>
        </w:rPr>
        <w:t xml:space="preserve">TRCC </w:t>
      </w:r>
      <w:r>
        <w:rPr>
          <w:rFonts w:cs="Times New Roman"/>
          <w:szCs w:val="24"/>
        </w:rPr>
        <w:t xml:space="preserve">national event in Vancouver hosted a session called a “Town Hall,” in which </w:t>
      </w:r>
      <w:r w:rsidR="00D438C2">
        <w:rPr>
          <w:rFonts w:cs="Times New Roman"/>
          <w:szCs w:val="24"/>
        </w:rPr>
        <w:t>facilitators</w:t>
      </w:r>
      <w:r>
        <w:rPr>
          <w:rFonts w:cs="Times New Roman"/>
          <w:szCs w:val="24"/>
        </w:rPr>
        <w:t xml:space="preserve"> encouraged </w:t>
      </w:r>
      <w:r w:rsidR="00D438C2">
        <w:rPr>
          <w:rFonts w:cs="Times New Roman"/>
          <w:szCs w:val="24"/>
        </w:rPr>
        <w:t xml:space="preserve">individuals </w:t>
      </w:r>
      <w:r>
        <w:rPr>
          <w:rFonts w:cs="Times New Roman"/>
          <w:szCs w:val="24"/>
        </w:rPr>
        <w:t>to participate under the guidance of a moderator. The theme for this town hall was “What is reconciliation?,</w:t>
      </w:r>
      <w:r w:rsidR="00742864">
        <w:rPr>
          <w:rFonts w:cs="Times New Roman"/>
          <w:szCs w:val="24"/>
        </w:rPr>
        <w:t>” and responses included (Table</w:t>
      </w:r>
      <w:r>
        <w:rPr>
          <w:rFonts w:cs="Times New Roman"/>
          <w:szCs w:val="24"/>
        </w:rPr>
        <w:t xml:space="preserve"> 3): decolonization (6), recognition of Native culture (5), healing (4), sincere apology ( 2), forgiveness (2), public accountability (1), cessation of natural resource extraction/contamination (1), cessation of removal of Indigenous children (1), end of racism (1), return of land to </w:t>
      </w:r>
      <w:r>
        <w:rPr>
          <w:rFonts w:cs="Times New Roman"/>
          <w:szCs w:val="24"/>
        </w:rPr>
        <w:lastRenderedPageBreak/>
        <w:t xml:space="preserve">Indigenous peoples, (1), change (1), and communication (1). The people who spoke at the town hall all </w:t>
      </w:r>
      <w:r w:rsidR="003F039E">
        <w:rPr>
          <w:rFonts w:cs="Times New Roman"/>
          <w:szCs w:val="24"/>
        </w:rPr>
        <w:t>self-</w:t>
      </w:r>
      <w:r>
        <w:rPr>
          <w:rFonts w:cs="Times New Roman"/>
          <w:szCs w:val="24"/>
        </w:rPr>
        <w:t xml:space="preserve">identified as Indigenous, except for one. </w:t>
      </w:r>
      <w:r w:rsidR="0013251A">
        <w:rPr>
          <w:rFonts w:cs="Times New Roman"/>
          <w:szCs w:val="24"/>
        </w:rPr>
        <w:t>T</w:t>
      </w:r>
      <w:r>
        <w:rPr>
          <w:rFonts w:cs="Times New Roman"/>
          <w:szCs w:val="24"/>
        </w:rPr>
        <w:t>he town hall definitions</w:t>
      </w:r>
      <w:r w:rsidR="0013251A">
        <w:rPr>
          <w:rFonts w:cs="Times New Roman"/>
          <w:szCs w:val="24"/>
        </w:rPr>
        <w:t xml:space="preserve"> of </w:t>
      </w:r>
      <w:r w:rsidR="0013251A">
        <w:rPr>
          <w:rFonts w:cs="Times New Roman"/>
          <w:i/>
          <w:szCs w:val="24"/>
        </w:rPr>
        <w:t>reconciliation</w:t>
      </w:r>
      <w:r w:rsidR="0013251A">
        <w:rPr>
          <w:rFonts w:cs="Times New Roman"/>
          <w:szCs w:val="24"/>
        </w:rPr>
        <w:t xml:space="preserve"> </w:t>
      </w:r>
      <w:r w:rsidR="00617EB6">
        <w:rPr>
          <w:rFonts w:cs="Times New Roman"/>
          <w:szCs w:val="24"/>
        </w:rPr>
        <w:t xml:space="preserve">that </w:t>
      </w:r>
      <w:r w:rsidR="0013251A">
        <w:rPr>
          <w:rFonts w:cs="Times New Roman"/>
          <w:szCs w:val="24"/>
        </w:rPr>
        <w:t xml:space="preserve">were provided primarily by Indigenous participants contained more concrete examples of societal change than the </w:t>
      </w:r>
      <w:r>
        <w:rPr>
          <w:rFonts w:cs="Times New Roman"/>
          <w:szCs w:val="24"/>
        </w:rPr>
        <w:t>definitions provided by online cont</w:t>
      </w:r>
      <w:r w:rsidR="0013251A">
        <w:rPr>
          <w:rFonts w:cs="Times New Roman"/>
          <w:szCs w:val="24"/>
        </w:rPr>
        <w:t>ributors to the TRC</w:t>
      </w:r>
      <w:r>
        <w:rPr>
          <w:rFonts w:cs="Times New Roman"/>
          <w:szCs w:val="24"/>
        </w:rPr>
        <w:t xml:space="preserve"> and</w:t>
      </w:r>
      <w:r w:rsidR="0013251A">
        <w:rPr>
          <w:rFonts w:cs="Times New Roman"/>
          <w:szCs w:val="24"/>
        </w:rPr>
        <w:t xml:space="preserve"> Reconciliation Canada webpages;</w:t>
      </w:r>
      <w:r>
        <w:rPr>
          <w:rFonts w:cs="Times New Roman"/>
          <w:szCs w:val="24"/>
        </w:rPr>
        <w:t xml:space="preserve"> the la</w:t>
      </w:r>
      <w:r w:rsidR="0013251A">
        <w:rPr>
          <w:rFonts w:cs="Times New Roman"/>
          <w:szCs w:val="24"/>
        </w:rPr>
        <w:t>t</w:t>
      </w:r>
      <w:r>
        <w:rPr>
          <w:rFonts w:cs="Times New Roman"/>
          <w:szCs w:val="24"/>
        </w:rPr>
        <w:t xml:space="preserve">ter resources </w:t>
      </w:r>
      <w:r w:rsidR="00D438C2">
        <w:rPr>
          <w:rFonts w:cs="Times New Roman"/>
          <w:szCs w:val="24"/>
        </w:rPr>
        <w:t xml:space="preserve">instead </w:t>
      </w:r>
      <w:r>
        <w:rPr>
          <w:rFonts w:cs="Times New Roman"/>
          <w:szCs w:val="24"/>
        </w:rPr>
        <w:t xml:space="preserve">paralleled the prime minister’s apology. </w:t>
      </w:r>
    </w:p>
    <w:p w:rsidR="003E6272" w:rsidRDefault="003E6272" w:rsidP="008B41F8">
      <w:pPr>
        <w:spacing w:after="0" w:line="480" w:lineRule="auto"/>
        <w:rPr>
          <w:rFonts w:cs="Times New Roman"/>
          <w:szCs w:val="24"/>
        </w:rPr>
      </w:pPr>
      <w:r>
        <w:rPr>
          <w:rFonts w:cs="Times New Roman"/>
          <w:szCs w:val="24"/>
        </w:rPr>
        <w:tab/>
        <w:t xml:space="preserve">In 2008, Prime Minister Stephen Harper delivered a statement of apology concerning the residential school era. Within his statement he used the word reconciliation three times, two of which were in conjunction with the word healing, and at no time was the word defined. </w:t>
      </w:r>
    </w:p>
    <w:p w:rsidR="003E6272" w:rsidRDefault="003E6272" w:rsidP="008B41F8">
      <w:pPr>
        <w:spacing w:after="0" w:line="480" w:lineRule="auto"/>
        <w:rPr>
          <w:rFonts w:cs="Times New Roman"/>
          <w:szCs w:val="24"/>
        </w:rPr>
      </w:pPr>
    </w:p>
    <w:tbl>
      <w:tblPr>
        <w:tblStyle w:val="TableGrid"/>
        <w:tblW w:w="0" w:type="auto"/>
        <w:tblLook w:val="04A0" w:firstRow="1" w:lastRow="0" w:firstColumn="1" w:lastColumn="0" w:noHBand="0" w:noVBand="1"/>
      </w:tblPr>
      <w:tblGrid>
        <w:gridCol w:w="2394"/>
        <w:gridCol w:w="2394"/>
        <w:gridCol w:w="2394"/>
        <w:gridCol w:w="2394"/>
      </w:tblGrid>
      <w:tr w:rsidR="009B0C7C" w:rsidTr="009B0C7C">
        <w:tc>
          <w:tcPr>
            <w:tcW w:w="2394" w:type="dxa"/>
          </w:tcPr>
          <w:p w:rsidR="009B0C7C" w:rsidRDefault="009B0C7C" w:rsidP="009B0C7C">
            <w:pPr>
              <w:spacing w:line="480" w:lineRule="auto"/>
              <w:rPr>
                <w:rFonts w:cs="Times New Roman"/>
                <w:szCs w:val="24"/>
              </w:rPr>
            </w:pPr>
            <w:r>
              <w:rPr>
                <w:rFonts w:cs="Times New Roman"/>
                <w:szCs w:val="24"/>
              </w:rPr>
              <w:t>Response</w:t>
            </w:r>
          </w:p>
        </w:tc>
        <w:tc>
          <w:tcPr>
            <w:tcW w:w="2394" w:type="dxa"/>
          </w:tcPr>
          <w:p w:rsidR="009B0C7C" w:rsidRDefault="009B0C7C" w:rsidP="009B0C7C">
            <w:pPr>
              <w:spacing w:line="480" w:lineRule="auto"/>
              <w:rPr>
                <w:rFonts w:cs="Times New Roman"/>
                <w:szCs w:val="24"/>
              </w:rPr>
            </w:pPr>
            <w:r>
              <w:rPr>
                <w:rFonts w:cs="Times New Roman"/>
                <w:szCs w:val="24"/>
              </w:rPr>
              <w:t>Quantity</w:t>
            </w:r>
          </w:p>
        </w:tc>
        <w:tc>
          <w:tcPr>
            <w:tcW w:w="2394" w:type="dxa"/>
          </w:tcPr>
          <w:p w:rsidR="009B0C7C" w:rsidRDefault="009B0C7C" w:rsidP="009B0C7C">
            <w:pPr>
              <w:spacing w:line="480" w:lineRule="auto"/>
              <w:rPr>
                <w:rFonts w:cs="Times New Roman"/>
                <w:szCs w:val="24"/>
              </w:rPr>
            </w:pPr>
            <w:r>
              <w:rPr>
                <w:rFonts w:cs="Times New Roman"/>
                <w:szCs w:val="24"/>
              </w:rPr>
              <w:t>Response</w:t>
            </w:r>
          </w:p>
        </w:tc>
        <w:tc>
          <w:tcPr>
            <w:tcW w:w="2394" w:type="dxa"/>
          </w:tcPr>
          <w:p w:rsidR="009B0C7C" w:rsidRDefault="009B0C7C" w:rsidP="009B0C7C">
            <w:pPr>
              <w:spacing w:line="480" w:lineRule="auto"/>
              <w:rPr>
                <w:rFonts w:cs="Times New Roman"/>
                <w:szCs w:val="24"/>
              </w:rPr>
            </w:pPr>
            <w:r>
              <w:rPr>
                <w:rFonts w:cs="Times New Roman"/>
                <w:szCs w:val="24"/>
              </w:rPr>
              <w:t>Quantity</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Canada’s Future</w:t>
            </w:r>
          </w:p>
        </w:tc>
        <w:tc>
          <w:tcPr>
            <w:tcW w:w="2394" w:type="dxa"/>
          </w:tcPr>
          <w:p w:rsidR="009B0C7C" w:rsidRDefault="009B0C7C" w:rsidP="009B0C7C">
            <w:pPr>
              <w:spacing w:line="480" w:lineRule="auto"/>
              <w:jc w:val="center"/>
              <w:rPr>
                <w:rFonts w:cs="Times New Roman"/>
                <w:szCs w:val="24"/>
              </w:rPr>
            </w:pPr>
            <w:r>
              <w:rPr>
                <w:rFonts w:cs="Times New Roman"/>
                <w:szCs w:val="24"/>
              </w:rPr>
              <w:t>8</w:t>
            </w:r>
          </w:p>
        </w:tc>
        <w:tc>
          <w:tcPr>
            <w:tcW w:w="2394" w:type="dxa"/>
          </w:tcPr>
          <w:p w:rsidR="009B0C7C" w:rsidRDefault="009B0C7C" w:rsidP="008B41F8">
            <w:pPr>
              <w:spacing w:line="480" w:lineRule="auto"/>
              <w:rPr>
                <w:rFonts w:cs="Times New Roman"/>
                <w:szCs w:val="24"/>
              </w:rPr>
            </w:pPr>
            <w:r>
              <w:rPr>
                <w:rFonts w:cs="Times New Roman"/>
                <w:szCs w:val="24"/>
              </w:rPr>
              <w:t>Health</w:t>
            </w:r>
          </w:p>
        </w:tc>
        <w:tc>
          <w:tcPr>
            <w:tcW w:w="2394" w:type="dxa"/>
          </w:tcPr>
          <w:p w:rsidR="009B0C7C" w:rsidRDefault="009B0C7C" w:rsidP="009B0C7C">
            <w:pPr>
              <w:spacing w:line="480" w:lineRule="auto"/>
              <w:jc w:val="center"/>
              <w:rPr>
                <w:rFonts w:cs="Times New Roman"/>
                <w:szCs w:val="24"/>
              </w:rPr>
            </w:pPr>
            <w:r>
              <w:rPr>
                <w:rFonts w:cs="Times New Roman"/>
                <w:szCs w:val="24"/>
              </w:rPr>
              <w:t>3</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Correcting History</w:t>
            </w:r>
          </w:p>
        </w:tc>
        <w:tc>
          <w:tcPr>
            <w:tcW w:w="2394" w:type="dxa"/>
          </w:tcPr>
          <w:p w:rsidR="009B0C7C" w:rsidRDefault="009B0C7C" w:rsidP="009B0C7C">
            <w:pPr>
              <w:spacing w:line="480" w:lineRule="auto"/>
              <w:jc w:val="center"/>
              <w:rPr>
                <w:rFonts w:cs="Times New Roman"/>
                <w:szCs w:val="24"/>
              </w:rPr>
            </w:pPr>
            <w:r>
              <w:rPr>
                <w:rFonts w:cs="Times New Roman"/>
                <w:szCs w:val="24"/>
              </w:rPr>
              <w:t>5</w:t>
            </w:r>
          </w:p>
        </w:tc>
        <w:tc>
          <w:tcPr>
            <w:tcW w:w="2394" w:type="dxa"/>
          </w:tcPr>
          <w:p w:rsidR="009B0C7C" w:rsidRDefault="009B0C7C" w:rsidP="006D77F2">
            <w:pPr>
              <w:spacing w:line="480" w:lineRule="auto"/>
              <w:rPr>
                <w:rFonts w:cs="Times New Roman"/>
                <w:szCs w:val="24"/>
              </w:rPr>
            </w:pPr>
            <w:r>
              <w:rPr>
                <w:rFonts w:cs="Times New Roman"/>
                <w:szCs w:val="24"/>
              </w:rPr>
              <w:t>Healing</w:t>
            </w:r>
          </w:p>
        </w:tc>
        <w:tc>
          <w:tcPr>
            <w:tcW w:w="2394" w:type="dxa"/>
          </w:tcPr>
          <w:p w:rsidR="009B0C7C" w:rsidRDefault="009B0C7C" w:rsidP="009B0C7C">
            <w:pPr>
              <w:spacing w:line="480" w:lineRule="auto"/>
              <w:jc w:val="center"/>
              <w:rPr>
                <w:rFonts w:cs="Times New Roman"/>
                <w:szCs w:val="24"/>
              </w:rPr>
            </w:pPr>
            <w:r>
              <w:rPr>
                <w:rFonts w:cs="Times New Roman"/>
                <w:szCs w:val="24"/>
              </w:rPr>
              <w:t>3</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Eliminating Racism</w:t>
            </w:r>
          </w:p>
        </w:tc>
        <w:tc>
          <w:tcPr>
            <w:tcW w:w="2394" w:type="dxa"/>
          </w:tcPr>
          <w:p w:rsidR="009B0C7C" w:rsidRDefault="009B0C7C" w:rsidP="009B0C7C">
            <w:pPr>
              <w:spacing w:line="480" w:lineRule="auto"/>
              <w:jc w:val="center"/>
              <w:rPr>
                <w:rFonts w:cs="Times New Roman"/>
                <w:szCs w:val="24"/>
              </w:rPr>
            </w:pPr>
            <w:r>
              <w:rPr>
                <w:rFonts w:cs="Times New Roman"/>
                <w:szCs w:val="24"/>
              </w:rPr>
              <w:t>5</w:t>
            </w:r>
          </w:p>
        </w:tc>
        <w:tc>
          <w:tcPr>
            <w:tcW w:w="2394" w:type="dxa"/>
          </w:tcPr>
          <w:p w:rsidR="009B0C7C" w:rsidRDefault="009B0C7C" w:rsidP="006D77F2">
            <w:pPr>
              <w:spacing w:line="480" w:lineRule="auto"/>
              <w:rPr>
                <w:rFonts w:cs="Times New Roman"/>
                <w:szCs w:val="24"/>
              </w:rPr>
            </w:pPr>
            <w:r>
              <w:rPr>
                <w:rFonts w:cs="Times New Roman"/>
                <w:szCs w:val="24"/>
              </w:rPr>
              <w:t>Love</w:t>
            </w:r>
          </w:p>
        </w:tc>
        <w:tc>
          <w:tcPr>
            <w:tcW w:w="2394" w:type="dxa"/>
          </w:tcPr>
          <w:p w:rsidR="009B0C7C" w:rsidRDefault="009B0C7C" w:rsidP="009B0C7C">
            <w:pPr>
              <w:spacing w:line="480" w:lineRule="auto"/>
              <w:jc w:val="center"/>
              <w:rPr>
                <w:rFonts w:cs="Times New Roman"/>
                <w:szCs w:val="24"/>
              </w:rPr>
            </w:pPr>
            <w:r>
              <w:rPr>
                <w:rFonts w:cs="Times New Roman"/>
                <w:szCs w:val="24"/>
              </w:rPr>
              <w:t>2</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Togetherness</w:t>
            </w:r>
          </w:p>
        </w:tc>
        <w:tc>
          <w:tcPr>
            <w:tcW w:w="2394" w:type="dxa"/>
          </w:tcPr>
          <w:p w:rsidR="009B0C7C" w:rsidRDefault="009B0C7C" w:rsidP="009B0C7C">
            <w:pPr>
              <w:spacing w:line="480" w:lineRule="auto"/>
              <w:jc w:val="center"/>
              <w:rPr>
                <w:rFonts w:cs="Times New Roman"/>
                <w:szCs w:val="24"/>
              </w:rPr>
            </w:pPr>
            <w:r>
              <w:rPr>
                <w:rFonts w:cs="Times New Roman"/>
                <w:szCs w:val="24"/>
              </w:rPr>
              <w:t>5</w:t>
            </w:r>
          </w:p>
        </w:tc>
        <w:tc>
          <w:tcPr>
            <w:tcW w:w="2394" w:type="dxa"/>
          </w:tcPr>
          <w:p w:rsidR="009B0C7C" w:rsidRDefault="009B0C7C" w:rsidP="006D77F2">
            <w:pPr>
              <w:spacing w:line="480" w:lineRule="auto"/>
              <w:rPr>
                <w:rFonts w:cs="Times New Roman"/>
                <w:szCs w:val="24"/>
              </w:rPr>
            </w:pPr>
            <w:r>
              <w:rPr>
                <w:rFonts w:cs="Times New Roman"/>
                <w:szCs w:val="24"/>
              </w:rPr>
              <w:t>Equal Rights</w:t>
            </w:r>
          </w:p>
        </w:tc>
        <w:tc>
          <w:tcPr>
            <w:tcW w:w="2394" w:type="dxa"/>
          </w:tcPr>
          <w:p w:rsidR="009B0C7C" w:rsidRDefault="009B0C7C" w:rsidP="009B0C7C">
            <w:pPr>
              <w:spacing w:line="480" w:lineRule="auto"/>
              <w:jc w:val="center"/>
              <w:rPr>
                <w:rFonts w:cs="Times New Roman"/>
                <w:szCs w:val="24"/>
              </w:rPr>
            </w:pPr>
            <w:r>
              <w:rPr>
                <w:rFonts w:cs="Times New Roman"/>
                <w:szCs w:val="24"/>
              </w:rPr>
              <w:t>2</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Respect</w:t>
            </w:r>
          </w:p>
        </w:tc>
        <w:tc>
          <w:tcPr>
            <w:tcW w:w="2394" w:type="dxa"/>
          </w:tcPr>
          <w:p w:rsidR="009B0C7C" w:rsidRDefault="009B0C7C" w:rsidP="009B0C7C">
            <w:pPr>
              <w:spacing w:line="480" w:lineRule="auto"/>
              <w:jc w:val="center"/>
              <w:rPr>
                <w:rFonts w:cs="Times New Roman"/>
                <w:szCs w:val="24"/>
              </w:rPr>
            </w:pPr>
            <w:r>
              <w:rPr>
                <w:rFonts w:cs="Times New Roman"/>
                <w:szCs w:val="24"/>
              </w:rPr>
              <w:t>4</w:t>
            </w:r>
          </w:p>
        </w:tc>
        <w:tc>
          <w:tcPr>
            <w:tcW w:w="2394" w:type="dxa"/>
          </w:tcPr>
          <w:p w:rsidR="009B0C7C" w:rsidRDefault="009B0C7C" w:rsidP="006D77F2">
            <w:pPr>
              <w:spacing w:line="480" w:lineRule="auto"/>
              <w:rPr>
                <w:rFonts w:cs="Times New Roman"/>
                <w:szCs w:val="24"/>
              </w:rPr>
            </w:pPr>
            <w:r>
              <w:rPr>
                <w:rFonts w:cs="Times New Roman"/>
                <w:szCs w:val="24"/>
              </w:rPr>
              <w:t>Guilt</w:t>
            </w:r>
          </w:p>
        </w:tc>
        <w:tc>
          <w:tcPr>
            <w:tcW w:w="2394" w:type="dxa"/>
          </w:tcPr>
          <w:p w:rsidR="009B0C7C" w:rsidRDefault="009B0C7C" w:rsidP="009B0C7C">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Prevention</w:t>
            </w:r>
          </w:p>
        </w:tc>
        <w:tc>
          <w:tcPr>
            <w:tcW w:w="2394" w:type="dxa"/>
          </w:tcPr>
          <w:p w:rsidR="009B0C7C" w:rsidRDefault="009B0C7C" w:rsidP="009B0C7C">
            <w:pPr>
              <w:spacing w:line="480" w:lineRule="auto"/>
              <w:jc w:val="center"/>
              <w:rPr>
                <w:rFonts w:cs="Times New Roman"/>
                <w:szCs w:val="24"/>
              </w:rPr>
            </w:pPr>
            <w:r>
              <w:rPr>
                <w:rFonts w:cs="Times New Roman"/>
                <w:szCs w:val="24"/>
              </w:rPr>
              <w:t>4</w:t>
            </w:r>
          </w:p>
        </w:tc>
        <w:tc>
          <w:tcPr>
            <w:tcW w:w="2394" w:type="dxa"/>
          </w:tcPr>
          <w:p w:rsidR="009B0C7C" w:rsidRDefault="009B0C7C" w:rsidP="006D77F2">
            <w:pPr>
              <w:spacing w:line="480" w:lineRule="auto"/>
              <w:rPr>
                <w:rFonts w:cs="Times New Roman"/>
                <w:szCs w:val="24"/>
              </w:rPr>
            </w:pPr>
            <w:r>
              <w:rPr>
                <w:rFonts w:cs="Times New Roman"/>
                <w:szCs w:val="24"/>
              </w:rPr>
              <w:t>Pride in Culture</w:t>
            </w:r>
          </w:p>
        </w:tc>
        <w:tc>
          <w:tcPr>
            <w:tcW w:w="2394" w:type="dxa"/>
          </w:tcPr>
          <w:p w:rsidR="009B0C7C" w:rsidRDefault="009B0C7C" w:rsidP="009B0C7C">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Accountability/Justice</w:t>
            </w:r>
          </w:p>
        </w:tc>
        <w:tc>
          <w:tcPr>
            <w:tcW w:w="2394" w:type="dxa"/>
          </w:tcPr>
          <w:p w:rsidR="009B0C7C" w:rsidRDefault="009B0C7C" w:rsidP="009B0C7C">
            <w:pPr>
              <w:spacing w:line="480" w:lineRule="auto"/>
              <w:jc w:val="center"/>
              <w:rPr>
                <w:rFonts w:cs="Times New Roman"/>
                <w:szCs w:val="24"/>
              </w:rPr>
            </w:pPr>
            <w:r>
              <w:rPr>
                <w:rFonts w:cs="Times New Roman"/>
                <w:szCs w:val="24"/>
              </w:rPr>
              <w:t>4</w:t>
            </w:r>
          </w:p>
        </w:tc>
        <w:tc>
          <w:tcPr>
            <w:tcW w:w="2394" w:type="dxa"/>
          </w:tcPr>
          <w:p w:rsidR="009B0C7C" w:rsidRDefault="009B0C7C" w:rsidP="008B41F8">
            <w:pPr>
              <w:spacing w:line="480" w:lineRule="auto"/>
              <w:rPr>
                <w:rFonts w:cs="Times New Roman"/>
                <w:szCs w:val="24"/>
              </w:rPr>
            </w:pPr>
          </w:p>
        </w:tc>
        <w:tc>
          <w:tcPr>
            <w:tcW w:w="2394" w:type="dxa"/>
          </w:tcPr>
          <w:p w:rsidR="009B0C7C" w:rsidRDefault="009B0C7C" w:rsidP="009B0C7C">
            <w:pPr>
              <w:spacing w:line="480" w:lineRule="auto"/>
              <w:jc w:val="center"/>
              <w:rPr>
                <w:rFonts w:cs="Times New Roman"/>
                <w:szCs w:val="24"/>
              </w:rPr>
            </w:pPr>
          </w:p>
        </w:tc>
      </w:tr>
      <w:tr w:rsidR="009B0C7C" w:rsidTr="009B0C7C">
        <w:trPr>
          <w:trHeight w:val="593"/>
        </w:trPr>
        <w:tc>
          <w:tcPr>
            <w:tcW w:w="9576" w:type="dxa"/>
            <w:gridSpan w:val="4"/>
          </w:tcPr>
          <w:p w:rsidR="009B0C7C" w:rsidRDefault="00742864" w:rsidP="009B0C7C">
            <w:pPr>
              <w:rPr>
                <w:rFonts w:cs="Times New Roman"/>
                <w:szCs w:val="24"/>
              </w:rPr>
            </w:pPr>
            <w:r>
              <w:rPr>
                <w:rFonts w:cs="Times New Roman"/>
                <w:szCs w:val="24"/>
              </w:rPr>
              <w:t>Table</w:t>
            </w:r>
            <w:r w:rsidR="009B0C7C">
              <w:rPr>
                <w:rFonts w:cs="Times New Roman"/>
                <w:szCs w:val="24"/>
              </w:rPr>
              <w:t xml:space="preserve"> 2: Truth and Reconciliation Commission “Reconciliation: It Matters to Me”</w:t>
            </w:r>
          </w:p>
          <w:p w:rsidR="009B0C7C" w:rsidRDefault="009B0C7C" w:rsidP="009B0C7C">
            <w:pPr>
              <w:spacing w:line="480" w:lineRule="auto"/>
              <w:rPr>
                <w:rFonts w:cs="Times New Roman"/>
                <w:szCs w:val="24"/>
              </w:rPr>
            </w:pPr>
            <w:r>
              <w:rPr>
                <w:rFonts w:cs="Times New Roman"/>
                <w:szCs w:val="24"/>
              </w:rPr>
              <w:t>Total Participants: 27</w:t>
            </w:r>
          </w:p>
        </w:tc>
      </w:tr>
    </w:tbl>
    <w:p w:rsidR="003E6272" w:rsidRDefault="003E6272" w:rsidP="008B41F8">
      <w:pPr>
        <w:spacing w:after="0" w:line="480" w:lineRule="auto"/>
        <w:rPr>
          <w:rFonts w:cs="Times New Roman"/>
          <w:szCs w:val="24"/>
        </w:rPr>
      </w:pPr>
    </w:p>
    <w:p w:rsidR="00C05A37" w:rsidRDefault="00C05A37" w:rsidP="008B41F8">
      <w:pPr>
        <w:spacing w:after="0" w:line="480" w:lineRule="auto"/>
        <w:rPr>
          <w:rFonts w:cs="Times New Roman"/>
          <w:szCs w:val="24"/>
        </w:rPr>
      </w:pPr>
    </w:p>
    <w:p w:rsidR="00C05A37" w:rsidRDefault="00C05A37" w:rsidP="008B41F8">
      <w:pPr>
        <w:spacing w:after="0" w:line="480" w:lineRule="auto"/>
        <w:rPr>
          <w:rFonts w:cs="Times New Roman"/>
          <w:szCs w:val="24"/>
        </w:rPr>
      </w:pPr>
    </w:p>
    <w:tbl>
      <w:tblPr>
        <w:tblStyle w:val="TableGrid"/>
        <w:tblW w:w="0" w:type="auto"/>
        <w:tblLook w:val="04A0" w:firstRow="1" w:lastRow="0" w:firstColumn="1" w:lastColumn="0" w:noHBand="0" w:noVBand="1"/>
      </w:tblPr>
      <w:tblGrid>
        <w:gridCol w:w="2394"/>
        <w:gridCol w:w="2394"/>
        <w:gridCol w:w="2394"/>
        <w:gridCol w:w="2394"/>
      </w:tblGrid>
      <w:tr w:rsidR="004844FF" w:rsidTr="009B0C7C">
        <w:tc>
          <w:tcPr>
            <w:tcW w:w="2394" w:type="dxa"/>
          </w:tcPr>
          <w:p w:rsidR="004844FF" w:rsidRDefault="004844FF" w:rsidP="008B41F8">
            <w:pPr>
              <w:spacing w:line="480" w:lineRule="auto"/>
              <w:rPr>
                <w:rFonts w:cs="Times New Roman"/>
                <w:szCs w:val="24"/>
              </w:rPr>
            </w:pPr>
            <w:r>
              <w:rPr>
                <w:rFonts w:cs="Times New Roman"/>
                <w:szCs w:val="24"/>
              </w:rPr>
              <w:lastRenderedPageBreak/>
              <w:t>Response</w:t>
            </w:r>
          </w:p>
        </w:tc>
        <w:tc>
          <w:tcPr>
            <w:tcW w:w="2394" w:type="dxa"/>
          </w:tcPr>
          <w:p w:rsidR="004844FF" w:rsidRDefault="004844FF" w:rsidP="008B41F8">
            <w:pPr>
              <w:spacing w:line="480" w:lineRule="auto"/>
              <w:rPr>
                <w:rFonts w:cs="Times New Roman"/>
                <w:szCs w:val="24"/>
              </w:rPr>
            </w:pPr>
            <w:r>
              <w:rPr>
                <w:rFonts w:cs="Times New Roman"/>
                <w:szCs w:val="24"/>
              </w:rPr>
              <w:t>Quantity</w:t>
            </w:r>
          </w:p>
        </w:tc>
        <w:tc>
          <w:tcPr>
            <w:tcW w:w="2394" w:type="dxa"/>
          </w:tcPr>
          <w:p w:rsidR="004844FF" w:rsidRDefault="004844FF" w:rsidP="009B0C7C">
            <w:pPr>
              <w:rPr>
                <w:rFonts w:cs="Times New Roman"/>
                <w:szCs w:val="24"/>
              </w:rPr>
            </w:pPr>
            <w:r>
              <w:rPr>
                <w:rFonts w:cs="Times New Roman"/>
                <w:szCs w:val="24"/>
              </w:rPr>
              <w:t>Response</w:t>
            </w:r>
          </w:p>
        </w:tc>
        <w:tc>
          <w:tcPr>
            <w:tcW w:w="2394" w:type="dxa"/>
          </w:tcPr>
          <w:p w:rsidR="004844FF" w:rsidRDefault="004844FF" w:rsidP="008B41F8">
            <w:pPr>
              <w:spacing w:line="480" w:lineRule="auto"/>
              <w:rPr>
                <w:rFonts w:cs="Times New Roman"/>
                <w:szCs w:val="24"/>
              </w:rPr>
            </w:pPr>
            <w:r>
              <w:rPr>
                <w:rFonts w:cs="Times New Roman"/>
                <w:szCs w:val="24"/>
              </w:rPr>
              <w:t>Quantity</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Decolonization</w:t>
            </w:r>
          </w:p>
        </w:tc>
        <w:tc>
          <w:tcPr>
            <w:tcW w:w="2394" w:type="dxa"/>
          </w:tcPr>
          <w:p w:rsidR="009B0C7C" w:rsidRDefault="009B0C7C" w:rsidP="004844FF">
            <w:pPr>
              <w:spacing w:line="480" w:lineRule="auto"/>
              <w:jc w:val="center"/>
              <w:rPr>
                <w:rFonts w:cs="Times New Roman"/>
                <w:szCs w:val="24"/>
              </w:rPr>
            </w:pPr>
            <w:r>
              <w:rPr>
                <w:rFonts w:cs="Times New Roman"/>
                <w:szCs w:val="24"/>
              </w:rPr>
              <w:t>6</w:t>
            </w:r>
          </w:p>
        </w:tc>
        <w:tc>
          <w:tcPr>
            <w:tcW w:w="2394" w:type="dxa"/>
          </w:tcPr>
          <w:p w:rsidR="009B0C7C" w:rsidRDefault="009B0C7C" w:rsidP="009B0C7C">
            <w:pPr>
              <w:rPr>
                <w:rFonts w:cs="Times New Roman"/>
                <w:szCs w:val="24"/>
              </w:rPr>
            </w:pPr>
            <w:r>
              <w:rPr>
                <w:rFonts w:cs="Times New Roman"/>
                <w:szCs w:val="24"/>
              </w:rPr>
              <w:t>Natural Resource Protection</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9B0C7C">
            <w:pPr>
              <w:rPr>
                <w:rFonts w:cs="Times New Roman"/>
                <w:szCs w:val="24"/>
              </w:rPr>
            </w:pPr>
            <w:r>
              <w:rPr>
                <w:rFonts w:cs="Times New Roman"/>
                <w:szCs w:val="24"/>
              </w:rPr>
              <w:t>Recognition of Native Culture</w:t>
            </w:r>
          </w:p>
        </w:tc>
        <w:tc>
          <w:tcPr>
            <w:tcW w:w="2394" w:type="dxa"/>
          </w:tcPr>
          <w:p w:rsidR="009B0C7C" w:rsidRDefault="009B0C7C" w:rsidP="004844FF">
            <w:pPr>
              <w:spacing w:line="480" w:lineRule="auto"/>
              <w:jc w:val="center"/>
              <w:rPr>
                <w:rFonts w:cs="Times New Roman"/>
                <w:szCs w:val="24"/>
              </w:rPr>
            </w:pPr>
            <w:r>
              <w:rPr>
                <w:rFonts w:cs="Times New Roman"/>
                <w:szCs w:val="24"/>
              </w:rPr>
              <w:t>5</w:t>
            </w:r>
          </w:p>
        </w:tc>
        <w:tc>
          <w:tcPr>
            <w:tcW w:w="2394" w:type="dxa"/>
          </w:tcPr>
          <w:p w:rsidR="009B0C7C" w:rsidRDefault="009B0C7C" w:rsidP="009B0C7C">
            <w:pPr>
              <w:rPr>
                <w:rFonts w:cs="Times New Roman"/>
                <w:szCs w:val="24"/>
              </w:rPr>
            </w:pPr>
            <w:r>
              <w:rPr>
                <w:rFonts w:cs="Times New Roman"/>
                <w:szCs w:val="24"/>
              </w:rPr>
              <w:t>Protect Native Children from Foster Care</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Healing</w:t>
            </w:r>
          </w:p>
        </w:tc>
        <w:tc>
          <w:tcPr>
            <w:tcW w:w="2394" w:type="dxa"/>
          </w:tcPr>
          <w:p w:rsidR="009B0C7C" w:rsidRDefault="009B0C7C" w:rsidP="004844FF">
            <w:pPr>
              <w:spacing w:line="480" w:lineRule="auto"/>
              <w:jc w:val="center"/>
              <w:rPr>
                <w:rFonts w:cs="Times New Roman"/>
                <w:szCs w:val="24"/>
              </w:rPr>
            </w:pPr>
            <w:r>
              <w:rPr>
                <w:rFonts w:cs="Times New Roman"/>
                <w:szCs w:val="24"/>
              </w:rPr>
              <w:t>4</w:t>
            </w:r>
          </w:p>
        </w:tc>
        <w:tc>
          <w:tcPr>
            <w:tcW w:w="2394" w:type="dxa"/>
          </w:tcPr>
          <w:p w:rsidR="009B0C7C" w:rsidRDefault="009B0C7C" w:rsidP="008B41F8">
            <w:pPr>
              <w:spacing w:line="480" w:lineRule="auto"/>
              <w:rPr>
                <w:rFonts w:cs="Times New Roman"/>
                <w:szCs w:val="24"/>
              </w:rPr>
            </w:pPr>
            <w:r>
              <w:rPr>
                <w:rFonts w:cs="Times New Roman"/>
                <w:szCs w:val="24"/>
              </w:rPr>
              <w:t>End of Racism</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Sincere Apology</w:t>
            </w:r>
          </w:p>
        </w:tc>
        <w:tc>
          <w:tcPr>
            <w:tcW w:w="2394" w:type="dxa"/>
          </w:tcPr>
          <w:p w:rsidR="009B0C7C" w:rsidRDefault="009B0C7C" w:rsidP="004844FF">
            <w:pPr>
              <w:spacing w:line="480" w:lineRule="auto"/>
              <w:jc w:val="center"/>
              <w:rPr>
                <w:rFonts w:cs="Times New Roman"/>
                <w:szCs w:val="24"/>
              </w:rPr>
            </w:pPr>
            <w:r>
              <w:rPr>
                <w:rFonts w:cs="Times New Roman"/>
                <w:szCs w:val="24"/>
              </w:rPr>
              <w:t>2</w:t>
            </w:r>
          </w:p>
        </w:tc>
        <w:tc>
          <w:tcPr>
            <w:tcW w:w="2394" w:type="dxa"/>
          </w:tcPr>
          <w:p w:rsidR="009B0C7C" w:rsidRDefault="009B0C7C" w:rsidP="008B41F8">
            <w:pPr>
              <w:spacing w:line="480" w:lineRule="auto"/>
              <w:rPr>
                <w:rFonts w:cs="Times New Roman"/>
                <w:szCs w:val="24"/>
              </w:rPr>
            </w:pPr>
            <w:r>
              <w:rPr>
                <w:rFonts w:cs="Times New Roman"/>
                <w:szCs w:val="24"/>
              </w:rPr>
              <w:t>Land Repatriation</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Forgiveness</w:t>
            </w:r>
          </w:p>
        </w:tc>
        <w:tc>
          <w:tcPr>
            <w:tcW w:w="2394" w:type="dxa"/>
          </w:tcPr>
          <w:p w:rsidR="009B0C7C" w:rsidRDefault="009B0C7C" w:rsidP="004844FF">
            <w:pPr>
              <w:spacing w:line="480" w:lineRule="auto"/>
              <w:jc w:val="center"/>
              <w:rPr>
                <w:rFonts w:cs="Times New Roman"/>
                <w:szCs w:val="24"/>
              </w:rPr>
            </w:pPr>
            <w:r>
              <w:rPr>
                <w:rFonts w:cs="Times New Roman"/>
                <w:szCs w:val="24"/>
              </w:rPr>
              <w:t>2</w:t>
            </w:r>
          </w:p>
        </w:tc>
        <w:tc>
          <w:tcPr>
            <w:tcW w:w="2394" w:type="dxa"/>
          </w:tcPr>
          <w:p w:rsidR="009B0C7C" w:rsidRDefault="009B0C7C" w:rsidP="008B41F8">
            <w:pPr>
              <w:spacing w:line="480" w:lineRule="auto"/>
              <w:rPr>
                <w:rFonts w:cs="Times New Roman"/>
                <w:szCs w:val="24"/>
              </w:rPr>
            </w:pPr>
            <w:r>
              <w:rPr>
                <w:rFonts w:cs="Times New Roman"/>
                <w:szCs w:val="24"/>
              </w:rPr>
              <w:t>Change</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9B0C7C" w:rsidTr="009B0C7C">
        <w:tc>
          <w:tcPr>
            <w:tcW w:w="2394" w:type="dxa"/>
          </w:tcPr>
          <w:p w:rsidR="009B0C7C" w:rsidRDefault="009B0C7C" w:rsidP="008B41F8">
            <w:pPr>
              <w:spacing w:line="480" w:lineRule="auto"/>
              <w:rPr>
                <w:rFonts w:cs="Times New Roman"/>
                <w:szCs w:val="24"/>
              </w:rPr>
            </w:pPr>
            <w:r>
              <w:rPr>
                <w:rFonts w:cs="Times New Roman"/>
                <w:szCs w:val="24"/>
              </w:rPr>
              <w:t>Public Accountability</w:t>
            </w:r>
          </w:p>
        </w:tc>
        <w:tc>
          <w:tcPr>
            <w:tcW w:w="2394" w:type="dxa"/>
          </w:tcPr>
          <w:p w:rsidR="009B0C7C" w:rsidRDefault="009B0C7C" w:rsidP="004844FF">
            <w:pPr>
              <w:spacing w:line="480" w:lineRule="auto"/>
              <w:jc w:val="center"/>
              <w:rPr>
                <w:rFonts w:cs="Times New Roman"/>
                <w:szCs w:val="24"/>
              </w:rPr>
            </w:pPr>
            <w:r>
              <w:rPr>
                <w:rFonts w:cs="Times New Roman"/>
                <w:szCs w:val="24"/>
              </w:rPr>
              <w:t>1</w:t>
            </w:r>
          </w:p>
        </w:tc>
        <w:tc>
          <w:tcPr>
            <w:tcW w:w="2394" w:type="dxa"/>
          </w:tcPr>
          <w:p w:rsidR="009B0C7C" w:rsidRDefault="009B0C7C" w:rsidP="008B41F8">
            <w:pPr>
              <w:spacing w:line="480" w:lineRule="auto"/>
              <w:rPr>
                <w:rFonts w:cs="Times New Roman"/>
                <w:szCs w:val="24"/>
              </w:rPr>
            </w:pPr>
            <w:r>
              <w:rPr>
                <w:rFonts w:cs="Times New Roman"/>
                <w:szCs w:val="24"/>
              </w:rPr>
              <w:t>Communication</w:t>
            </w:r>
          </w:p>
        </w:tc>
        <w:tc>
          <w:tcPr>
            <w:tcW w:w="2394" w:type="dxa"/>
          </w:tcPr>
          <w:p w:rsidR="009B0C7C" w:rsidRDefault="004844FF" w:rsidP="004844FF">
            <w:pPr>
              <w:spacing w:line="480" w:lineRule="auto"/>
              <w:jc w:val="center"/>
              <w:rPr>
                <w:rFonts w:cs="Times New Roman"/>
                <w:szCs w:val="24"/>
              </w:rPr>
            </w:pPr>
            <w:r>
              <w:rPr>
                <w:rFonts w:cs="Times New Roman"/>
                <w:szCs w:val="24"/>
              </w:rPr>
              <w:t>1</w:t>
            </w:r>
          </w:p>
        </w:tc>
      </w:tr>
      <w:tr w:rsidR="004844FF" w:rsidTr="006D77F2">
        <w:tc>
          <w:tcPr>
            <w:tcW w:w="9576" w:type="dxa"/>
            <w:gridSpan w:val="4"/>
          </w:tcPr>
          <w:p w:rsidR="004844FF" w:rsidRDefault="00742864" w:rsidP="004844FF">
            <w:pPr>
              <w:spacing w:line="480" w:lineRule="auto"/>
              <w:rPr>
                <w:rFonts w:cs="Times New Roman"/>
                <w:szCs w:val="24"/>
              </w:rPr>
            </w:pPr>
            <w:r>
              <w:rPr>
                <w:rFonts w:cs="Times New Roman"/>
                <w:szCs w:val="24"/>
              </w:rPr>
              <w:t>Table 3: Town Hall Definitions of R</w:t>
            </w:r>
            <w:r w:rsidR="004844FF">
              <w:rPr>
                <w:rFonts w:cs="Times New Roman"/>
                <w:szCs w:val="24"/>
              </w:rPr>
              <w:t>econciliation.</w:t>
            </w:r>
          </w:p>
        </w:tc>
      </w:tr>
    </w:tbl>
    <w:p w:rsidR="00742864" w:rsidRDefault="00742864" w:rsidP="008B41F8">
      <w:pPr>
        <w:spacing w:after="0" w:line="480" w:lineRule="auto"/>
        <w:rPr>
          <w:rFonts w:cs="Times New Roman"/>
          <w:szCs w:val="24"/>
          <w:u w:val="single"/>
        </w:rPr>
      </w:pPr>
    </w:p>
    <w:p w:rsidR="00C05A37" w:rsidRDefault="00C05A37" w:rsidP="008B41F8">
      <w:pPr>
        <w:spacing w:after="0" w:line="480" w:lineRule="auto"/>
        <w:rPr>
          <w:rFonts w:cs="Times New Roman"/>
          <w:szCs w:val="24"/>
        </w:rPr>
      </w:pPr>
      <w:r>
        <w:rPr>
          <w:rFonts w:cs="Times New Roman"/>
          <w:szCs w:val="24"/>
        </w:rPr>
        <w:t>For instance, he stated, “in moving towards healing, reconciliation and resolution of the sad legacy of Indian Residential Schools…”</w:t>
      </w:r>
      <w:r>
        <w:rPr>
          <w:rStyle w:val="FootnoteReference"/>
          <w:rFonts w:cs="Times New Roman"/>
          <w:szCs w:val="24"/>
        </w:rPr>
        <w:footnoteReference w:id="139"/>
      </w:r>
      <w:r>
        <w:rPr>
          <w:rFonts w:cs="Times New Roman"/>
          <w:szCs w:val="24"/>
        </w:rPr>
        <w:t xml:space="preserve"> Interestingly, throughout the speech he did discuss moving forward together, respect, education, and relationship-building; themes that recurred in the online responses defining reconciliation. His rhetoric also did not include any mention of tangible, concrete social change that the government intended to pursue, aside from educating the public on Indian residential school history. While these sources all provide interesting and revealing data concerning reconciliation perceptions, there exist several limitations.</w:t>
      </w:r>
    </w:p>
    <w:p w:rsidR="00C05A37" w:rsidRDefault="00C05A37" w:rsidP="008B41F8">
      <w:pPr>
        <w:spacing w:after="0" w:line="480" w:lineRule="auto"/>
        <w:rPr>
          <w:rFonts w:cs="Times New Roman"/>
          <w:szCs w:val="24"/>
          <w:u w:val="single"/>
        </w:rPr>
      </w:pPr>
    </w:p>
    <w:p w:rsidR="003E6272" w:rsidRDefault="003E6272" w:rsidP="008B41F8">
      <w:pPr>
        <w:spacing w:after="0" w:line="480" w:lineRule="auto"/>
        <w:rPr>
          <w:rFonts w:cs="Times New Roman"/>
          <w:szCs w:val="24"/>
        </w:rPr>
      </w:pPr>
      <w:r>
        <w:rPr>
          <w:rFonts w:cs="Times New Roman"/>
          <w:szCs w:val="24"/>
          <w:u w:val="single"/>
        </w:rPr>
        <w:t>Limitations</w:t>
      </w:r>
    </w:p>
    <w:p w:rsidR="003E6272" w:rsidRDefault="003E6272" w:rsidP="008B41F8">
      <w:pPr>
        <w:spacing w:after="0" w:line="480" w:lineRule="auto"/>
        <w:rPr>
          <w:rFonts w:cs="Times New Roman"/>
          <w:szCs w:val="24"/>
        </w:rPr>
      </w:pPr>
      <w:r>
        <w:rPr>
          <w:rFonts w:cs="Times New Roman"/>
          <w:szCs w:val="24"/>
        </w:rPr>
        <w:tab/>
        <w:t>Mixed methods of event observation, text analysis, and survey da</w:t>
      </w:r>
      <w:r w:rsidR="0013251A">
        <w:rPr>
          <w:rFonts w:cs="Times New Roman"/>
          <w:szCs w:val="24"/>
        </w:rPr>
        <w:t>ta from online resources reveal</w:t>
      </w:r>
      <w:r>
        <w:rPr>
          <w:rFonts w:cs="Times New Roman"/>
          <w:szCs w:val="24"/>
        </w:rPr>
        <w:t xml:space="preserve"> that there are a number of different understandings of the meaning and purpose of </w:t>
      </w:r>
      <w:r w:rsidRPr="00822A9C">
        <w:rPr>
          <w:rFonts w:cs="Times New Roman"/>
          <w:szCs w:val="24"/>
        </w:rPr>
        <w:t>reconciliation</w:t>
      </w:r>
      <w:r>
        <w:rPr>
          <w:rFonts w:cs="Times New Roman"/>
          <w:szCs w:val="24"/>
        </w:rPr>
        <w:t xml:space="preserve"> in a Canadian context, but these contributions are biased in several ways. First, </w:t>
      </w:r>
      <w:r>
        <w:rPr>
          <w:rFonts w:cs="Times New Roman"/>
          <w:szCs w:val="24"/>
        </w:rPr>
        <w:lastRenderedPageBreak/>
        <w:t xml:space="preserve">Reconciliation Canada has collected photos and definitions of </w:t>
      </w:r>
      <w:r w:rsidRPr="00822A9C">
        <w:rPr>
          <w:rFonts w:cs="Times New Roman"/>
          <w:szCs w:val="24"/>
        </w:rPr>
        <w:t>reconciliation</w:t>
      </w:r>
      <w:r>
        <w:rPr>
          <w:rFonts w:cs="Times New Roman"/>
          <w:szCs w:val="24"/>
        </w:rPr>
        <w:t xml:space="preserve"> from Facebook users, a heterogeneous</w:t>
      </w:r>
      <w:r w:rsidR="001C3900">
        <w:rPr>
          <w:rFonts w:cs="Times New Roman"/>
          <w:szCs w:val="24"/>
        </w:rPr>
        <w:t xml:space="preserve"> demographic concerning age, gender, and ethnicity</w:t>
      </w:r>
      <w:r>
        <w:rPr>
          <w:rFonts w:cs="Times New Roman"/>
          <w:szCs w:val="24"/>
        </w:rPr>
        <w:t>. However, the nature of a F</w:t>
      </w:r>
      <w:r w:rsidR="00511CB9">
        <w:rPr>
          <w:rFonts w:cs="Times New Roman"/>
          <w:szCs w:val="24"/>
        </w:rPr>
        <w:t>acebook page</w:t>
      </w:r>
      <w:r>
        <w:rPr>
          <w:rFonts w:cs="Times New Roman"/>
          <w:szCs w:val="24"/>
        </w:rPr>
        <w:t xml:space="preserve"> bias</w:t>
      </w:r>
      <w:r w:rsidR="00D438C2">
        <w:rPr>
          <w:rFonts w:cs="Times New Roman"/>
          <w:szCs w:val="24"/>
        </w:rPr>
        <w:t>es</w:t>
      </w:r>
      <w:r>
        <w:rPr>
          <w:rFonts w:cs="Times New Roman"/>
          <w:szCs w:val="24"/>
        </w:rPr>
        <w:t xml:space="preserve"> users </w:t>
      </w:r>
      <w:r w:rsidR="00D438C2">
        <w:rPr>
          <w:rFonts w:cs="Times New Roman"/>
          <w:szCs w:val="24"/>
        </w:rPr>
        <w:t>in favor of</w:t>
      </w:r>
      <w:r>
        <w:rPr>
          <w:rFonts w:cs="Times New Roman"/>
          <w:szCs w:val="24"/>
        </w:rPr>
        <w:t xml:space="preserve"> those who are computer literate and who use social media.</w:t>
      </w:r>
      <w:r w:rsidR="0013251A">
        <w:rPr>
          <w:rFonts w:cs="Times New Roman"/>
          <w:szCs w:val="24"/>
        </w:rPr>
        <w:t xml:space="preserve"> Further, one needs to be aware of the Facebook page</w:t>
      </w:r>
      <w:r w:rsidR="00511CB9">
        <w:rPr>
          <w:rFonts w:cs="Times New Roman"/>
          <w:szCs w:val="24"/>
        </w:rPr>
        <w:t xml:space="preserve"> in order</w:t>
      </w:r>
      <w:r>
        <w:rPr>
          <w:rFonts w:cs="Times New Roman"/>
          <w:szCs w:val="24"/>
        </w:rPr>
        <w:t xml:space="preserve"> to access it, and the user also needs to know how to upload photographs to the page. Similarly, the Truth and Reconciliation Commission specifically appeal</w:t>
      </w:r>
      <w:r w:rsidR="00D438C2">
        <w:rPr>
          <w:rFonts w:cs="Times New Roman"/>
          <w:szCs w:val="24"/>
        </w:rPr>
        <w:t>ed</w:t>
      </w:r>
      <w:r>
        <w:rPr>
          <w:rFonts w:cs="Times New Roman"/>
          <w:szCs w:val="24"/>
        </w:rPr>
        <w:t xml:space="preserve"> to an online user demographic of which no information is known</w:t>
      </w:r>
      <w:r w:rsidR="00D438C2">
        <w:rPr>
          <w:rFonts w:cs="Times New Roman"/>
          <w:szCs w:val="24"/>
        </w:rPr>
        <w:t>, except that presumably, these individuals are aware of the concept of reconciliation.</w:t>
      </w:r>
      <w:r>
        <w:rPr>
          <w:rFonts w:cs="Times New Roman"/>
          <w:szCs w:val="24"/>
        </w:rPr>
        <w:t xml:space="preserve"> In contrast, the Town Hall meeting at the national event allowed people to congregate in person, and self-identified ethnicities </w:t>
      </w:r>
      <w:r w:rsidR="00D438C2">
        <w:rPr>
          <w:rFonts w:cs="Times New Roman"/>
          <w:szCs w:val="24"/>
        </w:rPr>
        <w:t xml:space="preserve">revealed a dominant presence of Indigenous people, </w:t>
      </w:r>
      <w:r>
        <w:rPr>
          <w:rFonts w:cs="Times New Roman"/>
          <w:szCs w:val="24"/>
        </w:rPr>
        <w:t xml:space="preserve">the number of respondents was more limited.    </w:t>
      </w:r>
    </w:p>
    <w:p w:rsidR="003E6272" w:rsidRDefault="003E6272" w:rsidP="008B41F8">
      <w:pPr>
        <w:spacing w:after="0" w:line="480" w:lineRule="auto"/>
        <w:rPr>
          <w:rFonts w:cs="Times New Roman"/>
          <w:szCs w:val="24"/>
        </w:rPr>
      </w:pPr>
    </w:p>
    <w:p w:rsidR="003E6272" w:rsidRDefault="003E6272" w:rsidP="008B41F8">
      <w:pPr>
        <w:spacing w:after="0" w:line="480" w:lineRule="auto"/>
        <w:rPr>
          <w:rFonts w:cs="Times New Roman"/>
          <w:i/>
          <w:szCs w:val="24"/>
        </w:rPr>
      </w:pPr>
      <w:r>
        <w:rPr>
          <w:rFonts w:cs="Times New Roman"/>
          <w:i/>
          <w:szCs w:val="24"/>
        </w:rPr>
        <w:t>Discussion</w:t>
      </w:r>
    </w:p>
    <w:p w:rsidR="003E6272" w:rsidRDefault="003E6272" w:rsidP="008B41F8">
      <w:pPr>
        <w:spacing w:after="0" w:line="480" w:lineRule="auto"/>
        <w:rPr>
          <w:rFonts w:cs="Times New Roman"/>
          <w:szCs w:val="24"/>
        </w:rPr>
      </w:pPr>
      <w:r>
        <w:rPr>
          <w:rFonts w:cs="Times New Roman"/>
          <w:szCs w:val="24"/>
        </w:rPr>
        <w:tab/>
        <w:t xml:space="preserve">The </w:t>
      </w:r>
      <w:r w:rsidR="00D438C2">
        <w:rPr>
          <w:rFonts w:cs="Times New Roman"/>
          <w:szCs w:val="24"/>
        </w:rPr>
        <w:t>pervasive u</w:t>
      </w:r>
      <w:r w:rsidR="0013251A">
        <w:rPr>
          <w:rFonts w:cs="Times New Roman"/>
          <w:szCs w:val="24"/>
        </w:rPr>
        <w:t xml:space="preserve">se of </w:t>
      </w:r>
      <w:r w:rsidR="0013251A">
        <w:rPr>
          <w:rFonts w:cs="Times New Roman"/>
          <w:i/>
          <w:szCs w:val="24"/>
        </w:rPr>
        <w:t>reconciliation</w:t>
      </w:r>
      <w:r>
        <w:rPr>
          <w:rFonts w:cs="Times New Roman"/>
          <w:szCs w:val="24"/>
        </w:rPr>
        <w:t xml:space="preserve">, an already controversial term, in Canada’s transitional justice framework, merits closer inspection of its role in the reproduction of or resistance to dominance. First, the evident lack of semantic uniformity in both theory and practice </w:t>
      </w:r>
      <w:r w:rsidR="003F039E" w:rsidRPr="00D438C2">
        <w:rPr>
          <w:rFonts w:cs="Times New Roman"/>
          <w:szCs w:val="24"/>
        </w:rPr>
        <w:t>raises</w:t>
      </w:r>
      <w:r w:rsidR="003F039E">
        <w:rPr>
          <w:rFonts w:cs="Times New Roman"/>
          <w:szCs w:val="24"/>
        </w:rPr>
        <w:t xml:space="preserve"> </w:t>
      </w:r>
      <w:r>
        <w:rPr>
          <w:rFonts w:cs="Times New Roman"/>
          <w:szCs w:val="24"/>
        </w:rPr>
        <w:t xml:space="preserve">questions </w:t>
      </w:r>
      <w:r w:rsidR="003F039E">
        <w:rPr>
          <w:rFonts w:cs="Times New Roman"/>
          <w:szCs w:val="24"/>
        </w:rPr>
        <w:t xml:space="preserve">about </w:t>
      </w:r>
      <w:r>
        <w:rPr>
          <w:rFonts w:cs="Times New Roman"/>
          <w:szCs w:val="24"/>
        </w:rPr>
        <w:t xml:space="preserve">how reconciliation as a goal can be reached, if what it entails is not agreed upon. Based on the online responses that define and explain the import of reconciliation, many abstract concepts are generated; concepts that cannot be operationalized. For example, peace, love, and happiness are all suggested definitions for reconciliation from the online resources and are words with positive connotations. By allowing individuals to interpret </w:t>
      </w:r>
      <w:r w:rsidRPr="00822A9C">
        <w:rPr>
          <w:rFonts w:cs="Times New Roman"/>
          <w:szCs w:val="24"/>
        </w:rPr>
        <w:t>reconciliation</w:t>
      </w:r>
      <w:r>
        <w:rPr>
          <w:rFonts w:cs="Times New Roman"/>
          <w:szCs w:val="24"/>
        </w:rPr>
        <w:t xml:space="preserve"> as they please, without offering its own goals, the government is absolved from responsibility while </w:t>
      </w:r>
      <w:r w:rsidR="00EB48C8">
        <w:rPr>
          <w:rFonts w:cs="Times New Roman"/>
          <w:szCs w:val="24"/>
        </w:rPr>
        <w:t xml:space="preserve">maintain an image of a </w:t>
      </w:r>
      <w:r>
        <w:rPr>
          <w:rFonts w:cs="Times New Roman"/>
          <w:szCs w:val="24"/>
        </w:rPr>
        <w:t xml:space="preserve">defender of peace, love, and happiness. For those who wish to maintain the status quo, including systems of structural violence, ambiguity allows </w:t>
      </w:r>
      <w:r>
        <w:rPr>
          <w:rFonts w:cs="Times New Roman"/>
          <w:szCs w:val="24"/>
        </w:rPr>
        <w:lastRenderedPageBreak/>
        <w:t>for escape from accountability and avoidance of societal change. Transitional justice theory exposes this tactic as Hansen cautions that the government, or the dominant group, may use transitional justice to avoid large-scale social reform.</w:t>
      </w:r>
      <w:r>
        <w:rPr>
          <w:rStyle w:val="FootnoteReference"/>
          <w:rFonts w:cs="Times New Roman"/>
          <w:szCs w:val="24"/>
        </w:rPr>
        <w:footnoteReference w:id="140"/>
      </w:r>
      <w:r>
        <w:rPr>
          <w:rFonts w:cs="Times New Roman"/>
          <w:szCs w:val="24"/>
        </w:rPr>
        <w:t xml:space="preserve"> While ambiguity is inherent in understanding </w:t>
      </w:r>
      <w:r w:rsidRPr="00822A9C">
        <w:rPr>
          <w:rFonts w:cs="Times New Roman"/>
          <w:szCs w:val="24"/>
        </w:rPr>
        <w:t>reconciliation</w:t>
      </w:r>
      <w:r>
        <w:rPr>
          <w:rFonts w:cs="Times New Roman"/>
          <w:szCs w:val="24"/>
        </w:rPr>
        <w:t xml:space="preserve"> because of the impressive</w:t>
      </w:r>
      <w:r w:rsidR="003F039E">
        <w:rPr>
          <w:rFonts w:cs="Times New Roman"/>
          <w:szCs w:val="24"/>
        </w:rPr>
        <w:t xml:space="preserve"> array of </w:t>
      </w:r>
      <w:r>
        <w:rPr>
          <w:rFonts w:cs="Times New Roman"/>
          <w:szCs w:val="24"/>
        </w:rPr>
        <w:t xml:space="preserve">interpretations of its meaning, the lack of clarity provides those in power with greater maneuverability. If the populace defines </w:t>
      </w:r>
      <w:r w:rsidRPr="00511CB9">
        <w:rPr>
          <w:rFonts w:cs="Times New Roman"/>
          <w:i/>
          <w:szCs w:val="24"/>
        </w:rPr>
        <w:t>reconciliation</w:t>
      </w:r>
      <w:r>
        <w:rPr>
          <w:rFonts w:cs="Times New Roman"/>
          <w:szCs w:val="24"/>
        </w:rPr>
        <w:t xml:space="preserve"> with abstract concepts then the burden of fulfillment cannot be upheld. </w:t>
      </w:r>
    </w:p>
    <w:p w:rsidR="003E6272" w:rsidRDefault="003E6272" w:rsidP="008B41F8">
      <w:pPr>
        <w:spacing w:after="0" w:line="480" w:lineRule="auto"/>
        <w:ind w:firstLine="720"/>
        <w:rPr>
          <w:rFonts w:cs="Times New Roman"/>
          <w:szCs w:val="24"/>
        </w:rPr>
      </w:pPr>
      <w:r>
        <w:rPr>
          <w:rFonts w:cs="Times New Roman"/>
          <w:szCs w:val="24"/>
        </w:rPr>
        <w:t xml:space="preserve">From Reconciliation Canada’s Facebook page, the more tangible suggested definitions of </w:t>
      </w:r>
      <w:r w:rsidRPr="00822A9C">
        <w:rPr>
          <w:rFonts w:cs="Times New Roman"/>
          <w:szCs w:val="24"/>
        </w:rPr>
        <w:t>reconciliation</w:t>
      </w:r>
      <w:r>
        <w:rPr>
          <w:rFonts w:cs="Times New Roman"/>
          <w:szCs w:val="24"/>
        </w:rPr>
        <w:t xml:space="preserve"> did reflect the potential for suggested social change with responses that included education, restoration, and equal rights. However, half of the responses that defined </w:t>
      </w:r>
      <w:r w:rsidRPr="00822A9C">
        <w:rPr>
          <w:rFonts w:cs="Times New Roman"/>
          <w:szCs w:val="24"/>
        </w:rPr>
        <w:t>reconciliation</w:t>
      </w:r>
      <w:r>
        <w:rPr>
          <w:rFonts w:cs="Times New Roman"/>
          <w:szCs w:val="24"/>
        </w:rPr>
        <w:t xml:space="preserve"> as some form of education also coupled education with closure, rather than cultural reform. Five of the seven responses that included restoration specifically described the restoration or repair of relationships, presumably between Indigenous and non-Indigenous Canadians. However, there is no description of what connotes restoration of relationships. Of the responses that focus on equal rights, only one specifically explains food sovereignty as a right, with the other response simply stating “equal rights and justice.” These responses still fail to mention precise social actions that should occur.    </w:t>
      </w:r>
    </w:p>
    <w:p w:rsidR="003E6272" w:rsidRDefault="003E6272" w:rsidP="008B41F8">
      <w:pPr>
        <w:spacing w:after="0" w:line="480" w:lineRule="auto"/>
        <w:rPr>
          <w:rFonts w:cs="Times New Roman"/>
          <w:szCs w:val="24"/>
        </w:rPr>
      </w:pPr>
      <w:r>
        <w:rPr>
          <w:rFonts w:cs="Times New Roman"/>
          <w:szCs w:val="24"/>
        </w:rPr>
        <w:tab/>
        <w:t xml:space="preserve">Additionally, the truth and reconciliation commission website assumes reconciliation is important, implying its value by posing the question “why does reconciliation matter to you?” in lieu of “does reconciliation matter?” By phrasing the question in this manner, those responding are already prompted to explain the importance of </w:t>
      </w:r>
      <w:r w:rsidRPr="00822A9C">
        <w:rPr>
          <w:rFonts w:cs="Times New Roman"/>
          <w:szCs w:val="24"/>
        </w:rPr>
        <w:t>reconciliation</w:t>
      </w:r>
      <w:r>
        <w:rPr>
          <w:rFonts w:cs="Times New Roman"/>
          <w:szCs w:val="24"/>
        </w:rPr>
        <w:t xml:space="preserve">, as if its importance is not in question. Interestingly, reasons for pursing reconciliation overlap with many of the Facebook definitions of </w:t>
      </w:r>
      <w:r w:rsidRPr="00822A9C">
        <w:rPr>
          <w:rFonts w:cs="Times New Roman"/>
          <w:szCs w:val="24"/>
        </w:rPr>
        <w:t>reconciliation</w:t>
      </w:r>
      <w:r>
        <w:rPr>
          <w:rFonts w:cs="Times New Roman"/>
          <w:szCs w:val="24"/>
        </w:rPr>
        <w:t xml:space="preserve">, such as togetherness, respect, and </w:t>
      </w:r>
      <w:proofErr w:type="gramStart"/>
      <w:r>
        <w:rPr>
          <w:rFonts w:cs="Times New Roman"/>
          <w:szCs w:val="24"/>
        </w:rPr>
        <w:t>justice,</w:t>
      </w:r>
      <w:proofErr w:type="gramEnd"/>
      <w:r>
        <w:rPr>
          <w:rFonts w:cs="Times New Roman"/>
          <w:szCs w:val="24"/>
        </w:rPr>
        <w:t xml:space="preserve"> yet again there are not </w:t>
      </w:r>
      <w:r>
        <w:rPr>
          <w:rFonts w:cs="Times New Roman"/>
          <w:szCs w:val="24"/>
        </w:rPr>
        <w:lastRenderedPageBreak/>
        <w:t xml:space="preserve">clear descriptions of how those concepts would manifest themselves. Many responses appear to understand </w:t>
      </w:r>
      <w:r w:rsidRPr="00822A9C">
        <w:rPr>
          <w:rFonts w:cs="Times New Roman"/>
          <w:szCs w:val="24"/>
        </w:rPr>
        <w:t>reconciliation</w:t>
      </w:r>
      <w:r>
        <w:rPr>
          <w:rFonts w:cs="Times New Roman"/>
          <w:szCs w:val="24"/>
        </w:rPr>
        <w:t xml:space="preserve"> at the individual and community level, rather than at the national level, as they fail to address systemic change, and thus are not questioning the political hegemony. </w:t>
      </w:r>
    </w:p>
    <w:p w:rsidR="003E6272" w:rsidRDefault="003E6272" w:rsidP="008B41F8">
      <w:pPr>
        <w:spacing w:after="0" w:line="480" w:lineRule="auto"/>
        <w:ind w:firstLine="720"/>
        <w:rPr>
          <w:rFonts w:cs="Times New Roman"/>
          <w:szCs w:val="24"/>
        </w:rPr>
      </w:pPr>
      <w:r>
        <w:rPr>
          <w:rFonts w:cs="Times New Roman"/>
          <w:szCs w:val="24"/>
        </w:rPr>
        <w:t>The Indian Residential School history presents an alternative narrative to the peaceable relationship Canada portrays in popular media between settlers and the colonized peoples</w:t>
      </w:r>
      <w:r w:rsidR="00870D08">
        <w:rPr>
          <w:rFonts w:cs="Times New Roman"/>
          <w:szCs w:val="24"/>
        </w:rPr>
        <w:t xml:space="preserve">. </w:t>
      </w:r>
      <w:r>
        <w:rPr>
          <w:rFonts w:cs="Times New Roman"/>
          <w:szCs w:val="24"/>
        </w:rPr>
        <w:t xml:space="preserve"> </w:t>
      </w:r>
      <w:r w:rsidR="00870D08">
        <w:rPr>
          <w:rFonts w:cs="Times New Roman"/>
          <w:szCs w:val="24"/>
        </w:rPr>
        <w:t>I</w:t>
      </w:r>
      <w:r>
        <w:rPr>
          <w:rFonts w:cs="Times New Roman"/>
          <w:szCs w:val="24"/>
        </w:rPr>
        <w:t xml:space="preserve">n the ethnographic observations, Euro-Canadians repeatedly claim ignorance concerning the history Indigenous treatment. The Indian Residential School </w:t>
      </w:r>
      <w:proofErr w:type="gramStart"/>
      <w:r>
        <w:rPr>
          <w:rFonts w:cs="Times New Roman"/>
          <w:szCs w:val="24"/>
        </w:rPr>
        <w:t>system, governance over Indigenous peoples, and Indigenous history have</w:t>
      </w:r>
      <w:proofErr w:type="gramEnd"/>
      <w:r w:rsidR="003F039E">
        <w:rPr>
          <w:rFonts w:cs="Times New Roman"/>
          <w:szCs w:val="24"/>
        </w:rPr>
        <w:t xml:space="preserve"> all</w:t>
      </w:r>
      <w:r>
        <w:rPr>
          <w:rFonts w:cs="Times New Roman"/>
          <w:szCs w:val="24"/>
        </w:rPr>
        <w:t xml:space="preserve"> been omitted from Canadian primary and secondary education. Only with pressure from the truth and reconciliation commission have two Canadian territories incorporated Indian residential school history into their secondary curricula. The Northwest Territories and Nunavut, comprised primarily of Aboriginals, announced the education change in October of 2012, adding residential school history and impacts</w:t>
      </w:r>
      <w:r w:rsidR="00A365D4">
        <w:rPr>
          <w:rFonts w:cs="Times New Roman"/>
          <w:szCs w:val="24"/>
        </w:rPr>
        <w:t xml:space="preserve"> to its </w:t>
      </w:r>
      <w:r w:rsidR="00EB48C8">
        <w:rPr>
          <w:rFonts w:cs="Times New Roman"/>
          <w:szCs w:val="24"/>
        </w:rPr>
        <w:t>curricula.</w:t>
      </w:r>
      <w:r w:rsidR="00CD407F">
        <w:rPr>
          <w:rStyle w:val="FootnoteReference"/>
          <w:rFonts w:cs="Times New Roman"/>
          <w:szCs w:val="24"/>
        </w:rPr>
        <w:footnoteReference w:id="141"/>
      </w:r>
      <w:r w:rsidR="00D00463">
        <w:rPr>
          <w:rFonts w:cs="Times New Roman"/>
          <w:szCs w:val="24"/>
        </w:rPr>
        <w:t xml:space="preserve"> By restricting this</w:t>
      </w:r>
      <w:r w:rsidR="00A365D4">
        <w:rPr>
          <w:rFonts w:cs="Times New Roman"/>
          <w:szCs w:val="24"/>
        </w:rPr>
        <w:t xml:space="preserve"> historical</w:t>
      </w:r>
      <w:r w:rsidR="00D00463">
        <w:rPr>
          <w:rFonts w:cs="Times New Roman"/>
          <w:szCs w:val="24"/>
        </w:rPr>
        <w:t xml:space="preserve"> knowledge</w:t>
      </w:r>
      <w:r>
        <w:rPr>
          <w:rFonts w:cs="Times New Roman"/>
          <w:szCs w:val="24"/>
        </w:rPr>
        <w:t xml:space="preserve">, dominance over Native populations is maintained. Regulating information concerning Native culture and history allows negative stereotypes </w:t>
      </w:r>
      <w:r w:rsidR="006C7FF8">
        <w:rPr>
          <w:rFonts w:cs="Times New Roman"/>
          <w:szCs w:val="24"/>
        </w:rPr>
        <w:t xml:space="preserve">to </w:t>
      </w:r>
      <w:proofErr w:type="spellStart"/>
      <w:r w:rsidR="006C7FF8">
        <w:rPr>
          <w:rFonts w:cs="Times New Roman"/>
          <w:szCs w:val="24"/>
        </w:rPr>
        <w:t>propogate</w:t>
      </w:r>
      <w:proofErr w:type="spellEnd"/>
      <w:r w:rsidR="006C7FF8">
        <w:rPr>
          <w:rFonts w:cs="Times New Roman"/>
          <w:szCs w:val="24"/>
        </w:rPr>
        <w:t xml:space="preserve"> </w:t>
      </w:r>
      <w:r>
        <w:rPr>
          <w:rFonts w:cs="Times New Roman"/>
          <w:szCs w:val="24"/>
        </w:rPr>
        <w:t>with little resistance from the uninformed public.</w:t>
      </w:r>
      <w:r w:rsidR="006C7FF8">
        <w:rPr>
          <w:rFonts w:cs="Times New Roman"/>
          <w:szCs w:val="24"/>
        </w:rPr>
        <w:t xml:space="preserve"> Continuous marginalization of Native populations allows for pursuit of natural resources without stopgaps from individuals in positions of power or the population en masse.</w:t>
      </w:r>
      <w:r>
        <w:rPr>
          <w:rFonts w:cs="Times New Roman"/>
          <w:szCs w:val="24"/>
        </w:rPr>
        <w:t xml:space="preserve"> </w:t>
      </w:r>
    </w:p>
    <w:p w:rsidR="003E6272" w:rsidRDefault="003E6272" w:rsidP="008B41F8">
      <w:pPr>
        <w:spacing w:after="0" w:line="480" w:lineRule="auto"/>
        <w:ind w:firstLine="720"/>
        <w:rPr>
          <w:rFonts w:cs="Times New Roman"/>
          <w:szCs w:val="24"/>
        </w:rPr>
      </w:pPr>
      <w:r>
        <w:rPr>
          <w:rFonts w:cs="Times New Roman"/>
          <w:szCs w:val="24"/>
        </w:rPr>
        <w:t>For example, by failing to know the Indian Residential School history in both the United States and Canada, citizens are unawar</w:t>
      </w:r>
      <w:r w:rsidR="00A365D4">
        <w:rPr>
          <w:rFonts w:cs="Times New Roman"/>
          <w:szCs w:val="24"/>
        </w:rPr>
        <w:t>e of the system of oppression with</w:t>
      </w:r>
      <w:r>
        <w:rPr>
          <w:rFonts w:cs="Times New Roman"/>
          <w:szCs w:val="24"/>
        </w:rPr>
        <w:t xml:space="preserve"> which they are collaborating. Modern day problems that are a direct result of Indian Residential School administration, including displacement, substance abuse, homelessness, and theft of language and culture are instead used in support of stereotypes of Natives as lazy or as drunkards. </w:t>
      </w:r>
      <w:r>
        <w:rPr>
          <w:rFonts w:cs="Times New Roman"/>
          <w:szCs w:val="24"/>
        </w:rPr>
        <w:lastRenderedPageBreak/>
        <w:t xml:space="preserve">Likewise, Canadian citizenship tests omit information concerning the ongoing human rights issues </w:t>
      </w:r>
      <w:r w:rsidR="003F039E">
        <w:rPr>
          <w:rFonts w:cs="Times New Roman"/>
          <w:szCs w:val="24"/>
        </w:rPr>
        <w:t>faced by</w:t>
      </w:r>
      <w:r>
        <w:rPr>
          <w:rFonts w:cs="Times New Roman"/>
          <w:szCs w:val="24"/>
        </w:rPr>
        <w:t xml:space="preserve"> Indigenous peoples and the residential school era. Without the contextual information, immigrants do not understand the sociopolitical dynamic between the government and Aboriginals. In coastal regions, such as British Columbia, this is especially problematic due to the high number of immigrants who then </w:t>
      </w:r>
      <w:r w:rsidR="003F039E">
        <w:rPr>
          <w:rFonts w:cs="Times New Roman"/>
          <w:szCs w:val="24"/>
        </w:rPr>
        <w:t xml:space="preserve">unwittingly </w:t>
      </w:r>
      <w:r>
        <w:rPr>
          <w:rFonts w:cs="Times New Roman"/>
          <w:szCs w:val="24"/>
        </w:rPr>
        <w:t>participate in Native marginalization. Restricting these dialogues about Native issues supports the current hegemonic structure</w:t>
      </w:r>
      <w:r w:rsidR="006C7FF8">
        <w:rPr>
          <w:rFonts w:cs="Times New Roman"/>
          <w:szCs w:val="24"/>
        </w:rPr>
        <w:t>; and those with power maintain it</w:t>
      </w:r>
      <w:r>
        <w:rPr>
          <w:rFonts w:cs="Times New Roman"/>
          <w:szCs w:val="24"/>
        </w:rPr>
        <w:t>.</w:t>
      </w:r>
      <w:r w:rsidR="00C32DB2">
        <w:rPr>
          <w:rFonts w:cs="Times New Roman"/>
          <w:szCs w:val="24"/>
        </w:rPr>
        <w:t xml:space="preserve"> </w:t>
      </w:r>
    </w:p>
    <w:p w:rsidR="00275D4B" w:rsidRDefault="003E6272" w:rsidP="008B41F8">
      <w:pPr>
        <w:spacing w:after="0" w:line="480" w:lineRule="auto"/>
        <w:ind w:firstLine="720"/>
        <w:rPr>
          <w:rFonts w:cs="Times New Roman"/>
          <w:szCs w:val="24"/>
        </w:rPr>
      </w:pPr>
      <w:r>
        <w:rPr>
          <w:rFonts w:cs="Times New Roman"/>
          <w:szCs w:val="24"/>
        </w:rPr>
        <w:t xml:space="preserve">Framed similarly, when Euro-Canadians or Canadian immigrants are asked to participate in </w:t>
      </w:r>
      <w:r w:rsidRPr="00822A9C">
        <w:rPr>
          <w:rFonts w:cs="Times New Roman"/>
          <w:szCs w:val="24"/>
        </w:rPr>
        <w:t>reconciliation</w:t>
      </w:r>
      <w:r>
        <w:rPr>
          <w:rFonts w:cs="Times New Roman"/>
          <w:szCs w:val="24"/>
        </w:rPr>
        <w:t xml:space="preserve"> with Indigenous peoples, they are being asked what </w:t>
      </w:r>
      <w:r w:rsidRPr="00822A9C">
        <w:rPr>
          <w:rFonts w:cs="Times New Roman"/>
          <w:szCs w:val="24"/>
        </w:rPr>
        <w:t>reconciliation</w:t>
      </w:r>
      <w:r>
        <w:rPr>
          <w:rFonts w:cs="Times New Roman"/>
          <w:szCs w:val="24"/>
        </w:rPr>
        <w:t xml:space="preserve"> means to </w:t>
      </w:r>
      <w:r>
        <w:rPr>
          <w:rFonts w:cs="Times New Roman"/>
          <w:i/>
          <w:szCs w:val="24"/>
        </w:rPr>
        <w:t>them</w:t>
      </w:r>
      <w:r>
        <w:rPr>
          <w:rFonts w:cs="Times New Roman"/>
          <w:szCs w:val="24"/>
        </w:rPr>
        <w:t xml:space="preserve"> and why it matters to </w:t>
      </w:r>
      <w:r>
        <w:rPr>
          <w:rFonts w:cs="Times New Roman"/>
          <w:i/>
          <w:szCs w:val="24"/>
        </w:rPr>
        <w:t xml:space="preserve">them. </w:t>
      </w:r>
      <w:r>
        <w:rPr>
          <w:rFonts w:cs="Times New Roman"/>
          <w:szCs w:val="24"/>
        </w:rPr>
        <w:t xml:space="preserve">They are not being asked to learn what </w:t>
      </w:r>
      <w:r w:rsidRPr="00822A9C">
        <w:rPr>
          <w:rFonts w:cs="Times New Roman"/>
          <w:szCs w:val="24"/>
        </w:rPr>
        <w:t>reconciliation</w:t>
      </w:r>
      <w:r>
        <w:rPr>
          <w:rFonts w:cs="Times New Roman"/>
          <w:szCs w:val="24"/>
        </w:rPr>
        <w:t xml:space="preserve"> means to Native communities or Native peoples. </w:t>
      </w:r>
      <w:r w:rsidR="006C7FF8">
        <w:rPr>
          <w:rFonts w:cs="Times New Roman"/>
          <w:szCs w:val="24"/>
        </w:rPr>
        <w:t>L</w:t>
      </w:r>
      <w:r>
        <w:rPr>
          <w:rFonts w:cs="Times New Roman"/>
          <w:szCs w:val="24"/>
        </w:rPr>
        <w:t>ack of knowledge o</w:t>
      </w:r>
      <w:r w:rsidR="006C7FF8">
        <w:rPr>
          <w:rFonts w:cs="Times New Roman"/>
          <w:szCs w:val="24"/>
        </w:rPr>
        <w:t>f</w:t>
      </w:r>
      <w:r>
        <w:rPr>
          <w:rFonts w:cs="Times New Roman"/>
          <w:szCs w:val="24"/>
        </w:rPr>
        <w:t xml:space="preserve"> settler-Indigenous relations and </w:t>
      </w:r>
      <w:r w:rsidR="006C7FF8">
        <w:rPr>
          <w:rFonts w:cs="Times New Roman"/>
          <w:szCs w:val="24"/>
        </w:rPr>
        <w:t>a failure</w:t>
      </w:r>
      <w:r>
        <w:rPr>
          <w:rFonts w:cs="Times New Roman"/>
          <w:szCs w:val="24"/>
        </w:rPr>
        <w:t xml:space="preserve"> to understand the residential school system as part of a larger colonial agenda,</w:t>
      </w:r>
      <w:r w:rsidR="006C7FF8">
        <w:rPr>
          <w:rFonts w:cs="Times New Roman"/>
          <w:szCs w:val="24"/>
        </w:rPr>
        <w:t xml:space="preserve"> contributes to the production of</w:t>
      </w:r>
      <w:r>
        <w:rPr>
          <w:rFonts w:cs="Times New Roman"/>
          <w:szCs w:val="24"/>
        </w:rPr>
        <w:t xml:space="preserve"> conceptual definitions</w:t>
      </w:r>
      <w:r w:rsidR="006C7FF8">
        <w:rPr>
          <w:rFonts w:cs="Times New Roman"/>
          <w:szCs w:val="24"/>
        </w:rPr>
        <w:t xml:space="preserve">, </w:t>
      </w:r>
      <w:r>
        <w:rPr>
          <w:rFonts w:cs="Times New Roman"/>
          <w:szCs w:val="24"/>
        </w:rPr>
        <w:t>rather than tangible definitions</w:t>
      </w:r>
      <w:r w:rsidR="006C7FF8">
        <w:rPr>
          <w:rFonts w:cs="Times New Roman"/>
          <w:szCs w:val="24"/>
        </w:rPr>
        <w:t>,</w:t>
      </w:r>
      <w:r>
        <w:rPr>
          <w:rFonts w:cs="Times New Roman"/>
          <w:szCs w:val="24"/>
        </w:rPr>
        <w:t xml:space="preserve"> of </w:t>
      </w:r>
      <w:r w:rsidRPr="00822A9C">
        <w:rPr>
          <w:rFonts w:cs="Times New Roman"/>
          <w:szCs w:val="24"/>
        </w:rPr>
        <w:t>reconciliation</w:t>
      </w:r>
      <w:r w:rsidR="006C7FF8">
        <w:rPr>
          <w:rFonts w:cs="Times New Roman"/>
          <w:szCs w:val="24"/>
        </w:rPr>
        <w:t>.</w:t>
      </w:r>
      <w:r>
        <w:rPr>
          <w:rFonts w:cs="Times New Roman"/>
          <w:szCs w:val="24"/>
        </w:rPr>
        <w:t xml:space="preserve"> If most popularly, the future of Canada is a reason to participate in </w:t>
      </w:r>
      <w:r w:rsidRPr="00822A9C">
        <w:rPr>
          <w:rFonts w:cs="Times New Roman"/>
          <w:szCs w:val="24"/>
        </w:rPr>
        <w:t>reconciliation</w:t>
      </w:r>
      <w:r>
        <w:rPr>
          <w:rFonts w:cs="Times New Roman"/>
          <w:szCs w:val="24"/>
        </w:rPr>
        <w:t xml:space="preserve">, then the need to understand what </w:t>
      </w:r>
      <w:r w:rsidRPr="00511CB9">
        <w:rPr>
          <w:rFonts w:cs="Times New Roman"/>
          <w:i/>
          <w:szCs w:val="24"/>
        </w:rPr>
        <w:t>reconciliation</w:t>
      </w:r>
      <w:r>
        <w:rPr>
          <w:rFonts w:cs="Times New Roman"/>
          <w:szCs w:val="24"/>
        </w:rPr>
        <w:t xml:space="preserve"> consists of </w:t>
      </w:r>
      <w:r w:rsidR="006C7FF8">
        <w:rPr>
          <w:rFonts w:cs="Times New Roman"/>
          <w:szCs w:val="24"/>
        </w:rPr>
        <w:t>becomes</w:t>
      </w:r>
      <w:r>
        <w:rPr>
          <w:rFonts w:cs="Times New Roman"/>
          <w:szCs w:val="24"/>
        </w:rPr>
        <w:t xml:space="preserve"> all the more apparent. However, this critical part of the discourse is absent.</w:t>
      </w:r>
      <w:r w:rsidR="00275D4B">
        <w:rPr>
          <w:rFonts w:cs="Times New Roman"/>
          <w:szCs w:val="24"/>
        </w:rPr>
        <w:t xml:space="preserve"> </w:t>
      </w:r>
    </w:p>
    <w:p w:rsidR="003E6272" w:rsidRDefault="00624ACB" w:rsidP="008B41F8">
      <w:pPr>
        <w:spacing w:after="0" w:line="480" w:lineRule="auto"/>
        <w:ind w:firstLine="720"/>
        <w:rPr>
          <w:rFonts w:cs="Times New Roman"/>
          <w:szCs w:val="24"/>
        </w:rPr>
      </w:pPr>
      <w:r>
        <w:rPr>
          <w:rFonts w:cs="Times New Roman"/>
          <w:szCs w:val="24"/>
        </w:rPr>
        <w:t xml:space="preserve">As a social action, </w:t>
      </w:r>
      <w:proofErr w:type="spellStart"/>
      <w:r>
        <w:rPr>
          <w:rFonts w:cs="Times New Roman"/>
          <w:szCs w:val="24"/>
        </w:rPr>
        <w:t>recociliation</w:t>
      </w:r>
      <w:proofErr w:type="spellEnd"/>
      <w:r w:rsidR="00C32DB2">
        <w:rPr>
          <w:rFonts w:cs="Times New Roman"/>
          <w:szCs w:val="24"/>
        </w:rPr>
        <w:t xml:space="preserve"> has been used to unify marginalized segments of society and create accountability for structural violence perpetrated by the government. </w:t>
      </w:r>
      <w:r w:rsidR="005A72E2">
        <w:rPr>
          <w:rFonts w:cs="Times New Roman"/>
          <w:szCs w:val="24"/>
        </w:rPr>
        <w:t xml:space="preserve"> Furthermore, p</w:t>
      </w:r>
      <w:r w:rsidR="00275D4B">
        <w:rPr>
          <w:rFonts w:cs="Times New Roman"/>
          <w:szCs w:val="24"/>
        </w:rPr>
        <w:t xml:space="preserve">erhaps the purpose of the discourse is to create </w:t>
      </w:r>
      <w:proofErr w:type="spellStart"/>
      <w:r w:rsidR="00275D4B">
        <w:rPr>
          <w:rFonts w:cs="Times New Roman"/>
          <w:szCs w:val="24"/>
        </w:rPr>
        <w:t>allyship</w:t>
      </w:r>
      <w:proofErr w:type="spellEnd"/>
      <w:r w:rsidR="00275D4B">
        <w:rPr>
          <w:rFonts w:cs="Times New Roman"/>
          <w:szCs w:val="24"/>
        </w:rPr>
        <w:t xml:space="preserve"> through establishing a dialogue about reconciliation where there previously was none and to build relationships between the mainstream public and Indigenous individuals. If so, then I would argue that the discourse is not succeeding in meeting this goal. In social justice arenas allies promote the self-identified best interests of the marginalized group with whom they are aligned. Allies continue to support </w:t>
      </w:r>
      <w:r w:rsidR="00275D4B">
        <w:rPr>
          <w:rFonts w:cs="Times New Roman"/>
          <w:szCs w:val="24"/>
        </w:rPr>
        <w:lastRenderedPageBreak/>
        <w:t xml:space="preserve">minority initiatives when it does not serve their own personal goals, which contrasts the current structure of reconciliation discourse. </w:t>
      </w:r>
    </w:p>
    <w:p w:rsidR="003E6272" w:rsidRDefault="003E6272" w:rsidP="008B41F8">
      <w:pPr>
        <w:spacing w:after="0" w:line="480" w:lineRule="auto"/>
        <w:rPr>
          <w:rFonts w:cs="Times New Roman"/>
          <w:szCs w:val="24"/>
        </w:rPr>
      </w:pPr>
      <w:r>
        <w:rPr>
          <w:rFonts w:cs="Times New Roman"/>
          <w:szCs w:val="24"/>
        </w:rPr>
        <w:tab/>
        <w:t>The disparity</w:t>
      </w:r>
      <w:r w:rsidR="00275D4B">
        <w:rPr>
          <w:rFonts w:cs="Times New Roman"/>
          <w:szCs w:val="24"/>
        </w:rPr>
        <w:t xml:space="preserve"> in understandings of reconciliation</w:t>
      </w:r>
      <w:r>
        <w:rPr>
          <w:rFonts w:cs="Times New Roman"/>
          <w:szCs w:val="24"/>
        </w:rPr>
        <w:t xml:space="preserve"> is evident when observing the heterogeneous online responses in conjunction with the more homogeneous, Indigenous-dominated town hall definitions of </w:t>
      </w:r>
      <w:r w:rsidRPr="00822A9C">
        <w:rPr>
          <w:rFonts w:cs="Times New Roman"/>
          <w:szCs w:val="24"/>
        </w:rPr>
        <w:t>reconciliation</w:t>
      </w:r>
      <w:r>
        <w:rPr>
          <w:rFonts w:cs="Times New Roman"/>
          <w:szCs w:val="24"/>
        </w:rPr>
        <w:t xml:space="preserve">. While Native responses also include popular concepts such as forgiveness, healing, and the presence of sincere apologies, more pragmatic and executable suggestions were also </w:t>
      </w:r>
      <w:r w:rsidR="00275D4B">
        <w:rPr>
          <w:rFonts w:cs="Times New Roman"/>
          <w:szCs w:val="24"/>
        </w:rPr>
        <w:t>contributed</w:t>
      </w:r>
      <w:r>
        <w:rPr>
          <w:rFonts w:cs="Times New Roman"/>
          <w:szCs w:val="24"/>
        </w:rPr>
        <w:t xml:space="preserve">. The most popular response included a cessation of the dominant culture’s colonial agenda, summarized in a term known as </w:t>
      </w:r>
      <w:r w:rsidRPr="00822A9C">
        <w:rPr>
          <w:rFonts w:cs="Times New Roman"/>
          <w:i/>
          <w:szCs w:val="24"/>
        </w:rPr>
        <w:t>decolonization</w:t>
      </w:r>
      <w:r>
        <w:rPr>
          <w:rFonts w:cs="Times New Roman"/>
          <w:szCs w:val="24"/>
        </w:rPr>
        <w:t xml:space="preserve">. </w:t>
      </w:r>
    </w:p>
    <w:p w:rsidR="003E6272" w:rsidRDefault="003E6272" w:rsidP="008B41F8">
      <w:pPr>
        <w:spacing w:after="0" w:line="480" w:lineRule="auto"/>
        <w:rPr>
          <w:rFonts w:cs="Times New Roman"/>
          <w:szCs w:val="24"/>
        </w:rPr>
      </w:pPr>
      <w:r>
        <w:rPr>
          <w:rFonts w:cs="Times New Roman"/>
          <w:szCs w:val="24"/>
        </w:rPr>
        <w:tab/>
        <w:t xml:space="preserve">Decolonization has become a popular component of reconciliation colloquial dialogue with </w:t>
      </w:r>
      <w:r w:rsidR="00F06785">
        <w:rPr>
          <w:rFonts w:cs="Times New Roman"/>
          <w:szCs w:val="24"/>
        </w:rPr>
        <w:t xml:space="preserve">the </w:t>
      </w:r>
      <w:r>
        <w:rPr>
          <w:rFonts w:cs="Times New Roman"/>
          <w:szCs w:val="24"/>
        </w:rPr>
        <w:t xml:space="preserve">publication of a popular book, </w:t>
      </w:r>
      <w:proofErr w:type="gramStart"/>
      <w:r>
        <w:rPr>
          <w:rFonts w:cs="Times New Roman"/>
          <w:i/>
          <w:szCs w:val="24"/>
        </w:rPr>
        <w:t>Unsettling</w:t>
      </w:r>
      <w:proofErr w:type="gramEnd"/>
      <w:r>
        <w:rPr>
          <w:rFonts w:cs="Times New Roman"/>
          <w:i/>
          <w:szCs w:val="24"/>
        </w:rPr>
        <w:t xml:space="preserve"> the Settler Within: Indian Residential Schools, Truth-Telling, and Reconciliation in Canada</w:t>
      </w:r>
      <w:r w:rsidR="00CD407F">
        <w:rPr>
          <w:rFonts w:cs="Times New Roman"/>
          <w:i/>
          <w:szCs w:val="24"/>
        </w:rPr>
        <w:t>.</w:t>
      </w:r>
      <w:r>
        <w:rPr>
          <w:rStyle w:val="FootnoteReference"/>
          <w:rFonts w:cs="Times New Roman"/>
          <w:i/>
          <w:szCs w:val="24"/>
        </w:rPr>
        <w:footnoteReference w:id="142"/>
      </w:r>
      <w:r>
        <w:rPr>
          <w:rFonts w:cs="Times New Roman"/>
          <w:i/>
          <w:szCs w:val="24"/>
        </w:rPr>
        <w:t xml:space="preserve"> </w:t>
      </w:r>
      <w:r>
        <w:rPr>
          <w:rFonts w:cs="Times New Roman"/>
          <w:szCs w:val="24"/>
        </w:rPr>
        <w:t>In brief, the text encourages dominant society to confront its own privilege concerning Indigenous-settler relations and is written from the perspective of a non-Native individual. Lik</w:t>
      </w:r>
      <w:r w:rsidR="00D00463">
        <w:rPr>
          <w:rFonts w:cs="Times New Roman"/>
          <w:szCs w:val="24"/>
        </w:rPr>
        <w:t xml:space="preserve">e </w:t>
      </w:r>
      <w:r w:rsidR="00D00463" w:rsidRPr="00822A9C">
        <w:rPr>
          <w:rFonts w:cs="Times New Roman"/>
          <w:szCs w:val="24"/>
        </w:rPr>
        <w:t>reconciliation</w:t>
      </w:r>
      <w:r w:rsidR="00D00463">
        <w:rPr>
          <w:rFonts w:cs="Times New Roman"/>
          <w:szCs w:val="24"/>
        </w:rPr>
        <w:t xml:space="preserve">, the term </w:t>
      </w:r>
      <w:r w:rsidR="00D00463" w:rsidRPr="00822A9C">
        <w:rPr>
          <w:rFonts w:cs="Times New Roman"/>
          <w:szCs w:val="24"/>
        </w:rPr>
        <w:t>decolonization</w:t>
      </w:r>
      <w:r>
        <w:rPr>
          <w:rFonts w:cs="Times New Roman"/>
          <w:szCs w:val="24"/>
        </w:rPr>
        <w:t xml:space="preserve"> has more unquantifiable implications such as identifying one’s own collaboration in the colonial process as well as concrete goals, such as the te</w:t>
      </w:r>
      <w:r w:rsidR="001C3900">
        <w:rPr>
          <w:rFonts w:cs="Times New Roman"/>
          <w:szCs w:val="24"/>
        </w:rPr>
        <w:t xml:space="preserve">rmination of colonial </w:t>
      </w:r>
      <w:r w:rsidR="00F06785">
        <w:rPr>
          <w:rFonts w:cs="Times New Roman"/>
          <w:szCs w:val="24"/>
        </w:rPr>
        <w:t>policies and relations</w:t>
      </w:r>
      <w:r w:rsidR="001C3900">
        <w:rPr>
          <w:rFonts w:cs="Times New Roman"/>
          <w:szCs w:val="24"/>
        </w:rPr>
        <w:t>.</w:t>
      </w:r>
      <w:r>
        <w:rPr>
          <w:rFonts w:cs="Times New Roman"/>
          <w:szCs w:val="24"/>
        </w:rPr>
        <w:t xml:space="preserve"> Colonial endeavors are often defi</w:t>
      </w:r>
      <w:r w:rsidR="00D00463">
        <w:rPr>
          <w:rFonts w:cs="Times New Roman"/>
          <w:szCs w:val="24"/>
        </w:rPr>
        <w:t xml:space="preserve">ned by Indigenous groups as </w:t>
      </w:r>
      <w:r w:rsidR="006A2FBB">
        <w:rPr>
          <w:rFonts w:cs="Times New Roman"/>
          <w:szCs w:val="24"/>
        </w:rPr>
        <w:t>ongoing</w:t>
      </w:r>
      <w:r>
        <w:rPr>
          <w:rFonts w:cs="Times New Roman"/>
          <w:szCs w:val="24"/>
        </w:rPr>
        <w:t xml:space="preserve"> marginalization</w:t>
      </w:r>
      <w:r w:rsidR="00D00463">
        <w:rPr>
          <w:rFonts w:cs="Times New Roman"/>
          <w:szCs w:val="24"/>
        </w:rPr>
        <w:t>, systemic violence</w:t>
      </w:r>
      <w:r>
        <w:rPr>
          <w:rFonts w:cs="Times New Roman"/>
          <w:szCs w:val="24"/>
        </w:rPr>
        <w:t xml:space="preserve"> and </w:t>
      </w:r>
      <w:r w:rsidR="00275D4B">
        <w:rPr>
          <w:rFonts w:cs="Times New Roman"/>
          <w:szCs w:val="24"/>
        </w:rPr>
        <w:t xml:space="preserve">include rights violations such as </w:t>
      </w:r>
      <w:r>
        <w:rPr>
          <w:rFonts w:cs="Times New Roman"/>
          <w:szCs w:val="24"/>
        </w:rPr>
        <w:t xml:space="preserve">land seizure.  </w:t>
      </w:r>
    </w:p>
    <w:p w:rsidR="003E6272" w:rsidRDefault="003E6272" w:rsidP="008B41F8">
      <w:pPr>
        <w:spacing w:after="0" w:line="480" w:lineRule="auto"/>
        <w:ind w:firstLine="720"/>
        <w:rPr>
          <w:rFonts w:cs="Times New Roman"/>
          <w:szCs w:val="24"/>
        </w:rPr>
      </w:pPr>
      <w:r>
        <w:rPr>
          <w:rFonts w:cs="Times New Roman"/>
          <w:szCs w:val="24"/>
        </w:rPr>
        <w:t xml:space="preserve">Substantive anti-colonial actions that were </w:t>
      </w:r>
      <w:r w:rsidR="00F06785">
        <w:rPr>
          <w:rFonts w:cs="Times New Roman"/>
          <w:szCs w:val="24"/>
        </w:rPr>
        <w:t xml:space="preserve">specifically </w:t>
      </w:r>
      <w:r>
        <w:rPr>
          <w:rFonts w:cs="Times New Roman"/>
          <w:szCs w:val="24"/>
        </w:rPr>
        <w:t xml:space="preserve">identified at the town hall meeting as definitions of </w:t>
      </w:r>
      <w:r w:rsidRPr="00822A9C">
        <w:rPr>
          <w:rFonts w:cs="Times New Roman"/>
          <w:szCs w:val="24"/>
        </w:rPr>
        <w:t>reconciliation</w:t>
      </w:r>
      <w:r>
        <w:rPr>
          <w:rFonts w:cs="Times New Roman"/>
          <w:szCs w:val="24"/>
        </w:rPr>
        <w:t xml:space="preserve"> included: ending individual and institutionalized racism, repatriation of land to Natives, recognition of Native culture and traditions, return of Native children to their families from the foster care system, and the termination of land and resource theft. For Indigenous populations, the Indian Act still governs Indigenous rights</w:t>
      </w:r>
      <w:r w:rsidR="00A365D4">
        <w:rPr>
          <w:rFonts w:cs="Times New Roman"/>
          <w:szCs w:val="24"/>
        </w:rPr>
        <w:t xml:space="preserve"> and Natives still </w:t>
      </w:r>
      <w:r w:rsidR="00A365D4">
        <w:rPr>
          <w:rFonts w:cs="Times New Roman"/>
          <w:szCs w:val="24"/>
        </w:rPr>
        <w:lastRenderedPageBreak/>
        <w:t>struggle with the federal government concerning</w:t>
      </w:r>
      <w:r>
        <w:rPr>
          <w:rFonts w:cs="Times New Roman"/>
          <w:szCs w:val="24"/>
        </w:rPr>
        <w:t xml:space="preserve"> reso</w:t>
      </w:r>
      <w:r w:rsidR="00A365D4">
        <w:rPr>
          <w:rFonts w:cs="Times New Roman"/>
          <w:szCs w:val="24"/>
        </w:rPr>
        <w:t>urce extraction and land title</w:t>
      </w:r>
      <w:r>
        <w:rPr>
          <w:rFonts w:cs="Times New Roman"/>
          <w:szCs w:val="24"/>
        </w:rPr>
        <w:t xml:space="preserve">. By defining </w:t>
      </w:r>
      <w:r w:rsidRPr="00822A9C">
        <w:rPr>
          <w:rFonts w:cs="Times New Roman"/>
          <w:szCs w:val="24"/>
        </w:rPr>
        <w:t>reconciliation</w:t>
      </w:r>
      <w:r>
        <w:rPr>
          <w:rFonts w:cs="Times New Roman"/>
          <w:szCs w:val="24"/>
        </w:rPr>
        <w:t xml:space="preserve"> in terms of practical applications, Indigenous people are utilizing discourse to resist current power structures. The government, at multiple levels, has presented itself as a proponent of </w:t>
      </w:r>
      <w:r w:rsidRPr="00822A9C">
        <w:rPr>
          <w:rFonts w:cs="Times New Roman"/>
          <w:szCs w:val="24"/>
        </w:rPr>
        <w:t>reconciliation</w:t>
      </w:r>
      <w:r>
        <w:rPr>
          <w:rFonts w:cs="Times New Roman"/>
          <w:szCs w:val="24"/>
        </w:rPr>
        <w:t xml:space="preserve">, and Indigenous populations have begun to use that to their advantage, framing the term </w:t>
      </w:r>
      <w:r w:rsidRPr="00822A9C">
        <w:rPr>
          <w:rFonts w:cs="Times New Roman"/>
          <w:szCs w:val="24"/>
        </w:rPr>
        <w:t>reconciliation</w:t>
      </w:r>
      <w:r>
        <w:rPr>
          <w:rFonts w:cs="Times New Roman"/>
          <w:szCs w:val="24"/>
        </w:rPr>
        <w:t xml:space="preserve"> as social reform. </w:t>
      </w:r>
    </w:p>
    <w:p w:rsidR="003E6272" w:rsidRDefault="003E6272" w:rsidP="008B41F8">
      <w:pPr>
        <w:spacing w:after="0" w:line="480" w:lineRule="auto"/>
        <w:ind w:firstLine="720"/>
        <w:rPr>
          <w:rFonts w:cs="Times New Roman"/>
          <w:szCs w:val="24"/>
        </w:rPr>
      </w:pPr>
      <w:r>
        <w:rPr>
          <w:rFonts w:cs="Times New Roman"/>
          <w:szCs w:val="24"/>
        </w:rPr>
        <w:t xml:space="preserve">This interpretation is further supported by individual interviews that were conducted with Indigenous community leaders, in which </w:t>
      </w:r>
      <w:r w:rsidRPr="00822A9C">
        <w:rPr>
          <w:rFonts w:cs="Times New Roman"/>
          <w:szCs w:val="24"/>
        </w:rPr>
        <w:t>reconciliation</w:t>
      </w:r>
      <w:r>
        <w:rPr>
          <w:rFonts w:cs="Times New Roman"/>
          <w:szCs w:val="24"/>
        </w:rPr>
        <w:t xml:space="preserve"> was defined as: repealing the Indian Act, cessation of Native grave desecration and robbery, return of Indigenous lands, and removal of the settler population from Canadian soil. Definitions of </w:t>
      </w:r>
      <w:r w:rsidRPr="00822A9C">
        <w:rPr>
          <w:rFonts w:cs="Times New Roman"/>
          <w:szCs w:val="24"/>
        </w:rPr>
        <w:t>reconciliation</w:t>
      </w:r>
      <w:r>
        <w:rPr>
          <w:rFonts w:cs="Times New Roman"/>
          <w:szCs w:val="24"/>
        </w:rPr>
        <w:t xml:space="preserve"> reflect the nature of </w:t>
      </w:r>
      <w:r w:rsidR="00A365D4">
        <w:rPr>
          <w:rFonts w:cs="Times New Roman"/>
          <w:szCs w:val="24"/>
        </w:rPr>
        <w:t>problems between Indigenous and</w:t>
      </w:r>
      <w:r>
        <w:rPr>
          <w:rFonts w:cs="Times New Roman"/>
          <w:szCs w:val="24"/>
        </w:rPr>
        <w:t xml:space="preserve"> the Canadian mainstream society. Controversy over land ownership, resource extraction, Native children in foster care, and the presence of structural racism are revealed in the Indigenous-dominated responses. </w:t>
      </w:r>
      <w:r w:rsidRPr="00822A9C">
        <w:rPr>
          <w:rFonts w:cs="Times New Roman"/>
          <w:szCs w:val="24"/>
        </w:rPr>
        <w:t>Reconciliation</w:t>
      </w:r>
      <w:r>
        <w:rPr>
          <w:rFonts w:cs="Times New Roman"/>
          <w:szCs w:val="24"/>
        </w:rPr>
        <w:t xml:space="preserve"> in its </w:t>
      </w:r>
      <w:r w:rsidR="00EB48C8">
        <w:rPr>
          <w:rFonts w:cs="Times New Roman"/>
          <w:szCs w:val="24"/>
        </w:rPr>
        <w:t>intangible</w:t>
      </w:r>
      <w:r>
        <w:rPr>
          <w:rFonts w:cs="Times New Roman"/>
          <w:szCs w:val="24"/>
        </w:rPr>
        <w:t xml:space="preserve"> sense, such as a definition of moving forward together or obtaining peace and love, allows the government to promote an ideology that does not require concrete action, and thus reproduces the status quo</w:t>
      </w:r>
      <w:r w:rsidR="00C83EF8">
        <w:rPr>
          <w:rFonts w:cs="Times New Roman"/>
          <w:szCs w:val="24"/>
        </w:rPr>
        <w:t>, again hindering large shifts in political power.</w:t>
      </w:r>
    </w:p>
    <w:p w:rsidR="003E6272" w:rsidRDefault="00A365D4" w:rsidP="008B41F8">
      <w:pPr>
        <w:spacing w:after="0" w:line="480" w:lineRule="auto"/>
        <w:rPr>
          <w:rFonts w:cs="Times New Roman"/>
          <w:szCs w:val="24"/>
        </w:rPr>
      </w:pPr>
      <w:r>
        <w:rPr>
          <w:rFonts w:cs="Times New Roman"/>
          <w:szCs w:val="24"/>
        </w:rPr>
        <w:tab/>
        <w:t>Contrastingly</w:t>
      </w:r>
      <w:r w:rsidR="003E6272">
        <w:rPr>
          <w:rFonts w:cs="Times New Roman"/>
          <w:szCs w:val="24"/>
        </w:rPr>
        <w:t xml:space="preserve">, in Indigenous-driven dialogue on reconciliation, the definition reflects the desire for reconstructing the relationship between Natives, the government, and mainstream culture. While non-Indigenous individuals appear to understand the need to reflect on their historic collaboration with Indigenous oppression, the </w:t>
      </w:r>
      <w:r w:rsidR="006A2FBB">
        <w:rPr>
          <w:rFonts w:cs="Times New Roman"/>
          <w:szCs w:val="24"/>
        </w:rPr>
        <w:t>ongoing</w:t>
      </w:r>
      <w:r w:rsidR="003E6272">
        <w:rPr>
          <w:rFonts w:cs="Times New Roman"/>
          <w:szCs w:val="24"/>
        </w:rPr>
        <w:t xml:space="preserve"> Indigenous rights issues are often overlooked. One of the truth and reconciliation commissioners, Justice Murray Sinclair, announced that “reconciliation is not a new opportunity to convince aboriginal people to “get </w:t>
      </w:r>
      <w:r w:rsidR="003E6272">
        <w:rPr>
          <w:rFonts w:cs="Times New Roman"/>
          <w:szCs w:val="24"/>
        </w:rPr>
        <w:lastRenderedPageBreak/>
        <w:t xml:space="preserve">over it” and become like </w:t>
      </w:r>
      <w:r w:rsidR="00F06785">
        <w:rPr>
          <w:rFonts w:cs="Times New Roman"/>
          <w:szCs w:val="24"/>
        </w:rPr>
        <w:t>‘</w:t>
      </w:r>
      <w:r w:rsidR="003E6272">
        <w:rPr>
          <w:rFonts w:cs="Times New Roman"/>
          <w:szCs w:val="24"/>
        </w:rPr>
        <w:t>everyone else</w:t>
      </w:r>
      <w:r w:rsidR="00F06785">
        <w:rPr>
          <w:rFonts w:cs="Times New Roman"/>
          <w:szCs w:val="24"/>
        </w:rPr>
        <w:t>’</w:t>
      </w:r>
      <w:r w:rsidR="003E6272">
        <w:rPr>
          <w:rFonts w:cs="Times New Roman"/>
          <w:szCs w:val="24"/>
        </w:rPr>
        <w:t>… that’s what residential schools were all about.”</w:t>
      </w:r>
      <w:r w:rsidR="003E6272">
        <w:rPr>
          <w:rStyle w:val="FootnoteReference"/>
          <w:rFonts w:cs="Times New Roman"/>
          <w:szCs w:val="24"/>
        </w:rPr>
        <w:footnoteReference w:id="143"/>
      </w:r>
      <w:r w:rsidR="003E6272">
        <w:rPr>
          <w:rFonts w:cs="Times New Roman"/>
          <w:szCs w:val="24"/>
        </w:rPr>
        <w:t xml:space="preserve"> This sentiment </w:t>
      </w:r>
      <w:r w:rsidR="00C83EF8">
        <w:rPr>
          <w:rFonts w:cs="Times New Roman"/>
          <w:szCs w:val="24"/>
        </w:rPr>
        <w:t xml:space="preserve">manifests </w:t>
      </w:r>
      <w:r w:rsidR="00D00463">
        <w:rPr>
          <w:rFonts w:cs="Times New Roman"/>
          <w:szCs w:val="24"/>
        </w:rPr>
        <w:t>a need greater than closure</w:t>
      </w:r>
      <w:r w:rsidR="00C83EF8">
        <w:rPr>
          <w:rFonts w:cs="Times New Roman"/>
          <w:szCs w:val="24"/>
        </w:rPr>
        <w:t>--</w:t>
      </w:r>
      <w:r w:rsidR="003E6272">
        <w:rPr>
          <w:rFonts w:cs="Times New Roman"/>
          <w:szCs w:val="24"/>
        </w:rPr>
        <w:t xml:space="preserve"> a need for Aboriginal cultural acceptance, which also aligns with comments shared at the Indigenous-led town hall discussion.</w:t>
      </w:r>
      <w:r w:rsidR="00D00463">
        <w:rPr>
          <w:rFonts w:cs="Times New Roman"/>
          <w:szCs w:val="24"/>
        </w:rPr>
        <w:t xml:space="preserve"> </w:t>
      </w:r>
      <w:r w:rsidR="003E6272">
        <w:rPr>
          <w:rFonts w:cs="Times New Roman"/>
          <w:szCs w:val="24"/>
        </w:rPr>
        <w:t xml:space="preserve"> </w:t>
      </w:r>
      <w:r w:rsidR="003E6272">
        <w:rPr>
          <w:rFonts w:cs="Times New Roman"/>
          <w:szCs w:val="24"/>
        </w:rPr>
        <w:tab/>
        <w:t xml:space="preserve"> </w:t>
      </w:r>
    </w:p>
    <w:p w:rsidR="003E6272" w:rsidRPr="003C577A" w:rsidRDefault="00D00463" w:rsidP="008B41F8">
      <w:pPr>
        <w:spacing w:after="0" w:line="480" w:lineRule="auto"/>
        <w:rPr>
          <w:rFonts w:cs="Times New Roman"/>
          <w:szCs w:val="24"/>
        </w:rPr>
      </w:pPr>
      <w:r>
        <w:rPr>
          <w:rFonts w:cs="Times New Roman"/>
          <w:szCs w:val="24"/>
        </w:rPr>
        <w:tab/>
        <w:t xml:space="preserve">Another aspect of the discourse-power relationship depicted in the use of </w:t>
      </w:r>
      <w:r w:rsidRPr="00822A9C">
        <w:rPr>
          <w:rFonts w:cs="Times New Roman"/>
          <w:szCs w:val="24"/>
        </w:rPr>
        <w:t>reconciliation</w:t>
      </w:r>
      <w:r w:rsidR="00A365D4">
        <w:rPr>
          <w:rFonts w:cs="Times New Roman"/>
          <w:szCs w:val="24"/>
        </w:rPr>
        <w:t xml:space="preserve"> is its role</w:t>
      </w:r>
      <w:r>
        <w:rPr>
          <w:rFonts w:cs="Times New Roman"/>
          <w:szCs w:val="24"/>
        </w:rPr>
        <w:t xml:space="preserve"> in building relationships with other marginalized groups. As the Chi</w:t>
      </w:r>
      <w:r w:rsidR="003C577A">
        <w:rPr>
          <w:rFonts w:cs="Times New Roman"/>
          <w:szCs w:val="24"/>
        </w:rPr>
        <w:t xml:space="preserve">nese-Canadian population, the Japanese, the LGBTQ community and others begin to unite through </w:t>
      </w:r>
      <w:r w:rsidR="003C577A" w:rsidRPr="00822A9C">
        <w:rPr>
          <w:rFonts w:cs="Times New Roman"/>
          <w:szCs w:val="24"/>
        </w:rPr>
        <w:t>reconciliation</w:t>
      </w:r>
      <w:r w:rsidR="003C577A">
        <w:rPr>
          <w:rFonts w:cs="Times New Roman"/>
          <w:szCs w:val="24"/>
        </w:rPr>
        <w:t xml:space="preserve"> and its related </w:t>
      </w:r>
      <w:r w:rsidR="003C577A" w:rsidRPr="00822A9C">
        <w:rPr>
          <w:rFonts w:cs="Times New Roman"/>
          <w:szCs w:val="24"/>
        </w:rPr>
        <w:t>decolonization</w:t>
      </w:r>
      <w:r w:rsidR="003C577A">
        <w:rPr>
          <w:rFonts w:cs="Times New Roman"/>
          <w:szCs w:val="24"/>
        </w:rPr>
        <w:t xml:space="preserve"> discourse, the body of resistance against structural violence grows in unison, rather than as separate smaller and more easily silenced groups. Moreover, the groups have taken the ill-defined, and in many ways </w:t>
      </w:r>
      <w:proofErr w:type="gramStart"/>
      <w:r w:rsidR="00C83EF8">
        <w:rPr>
          <w:rFonts w:cs="Times New Roman"/>
          <w:szCs w:val="24"/>
        </w:rPr>
        <w:t>unproductive</w:t>
      </w:r>
      <w:r w:rsidR="00F06785">
        <w:rPr>
          <w:rFonts w:cs="Times New Roman"/>
          <w:szCs w:val="24"/>
        </w:rPr>
        <w:t xml:space="preserve"> </w:t>
      </w:r>
      <w:r w:rsidR="003C577A">
        <w:rPr>
          <w:rFonts w:cs="Times New Roman"/>
          <w:szCs w:val="24"/>
        </w:rPr>
        <w:t xml:space="preserve"> term</w:t>
      </w:r>
      <w:proofErr w:type="gramEnd"/>
      <w:r w:rsidR="003C577A">
        <w:rPr>
          <w:rFonts w:cs="Times New Roman"/>
          <w:szCs w:val="24"/>
        </w:rPr>
        <w:t xml:space="preserve"> </w:t>
      </w:r>
      <w:r w:rsidR="003C577A">
        <w:rPr>
          <w:rFonts w:cs="Times New Roman"/>
          <w:i/>
          <w:szCs w:val="24"/>
        </w:rPr>
        <w:t>reconciliation</w:t>
      </w:r>
      <w:r w:rsidR="003C577A">
        <w:rPr>
          <w:rFonts w:cs="Times New Roman"/>
          <w:szCs w:val="24"/>
        </w:rPr>
        <w:t xml:space="preserve"> and ascribed it with definitions tha</w:t>
      </w:r>
      <w:r w:rsidR="00A365D4">
        <w:rPr>
          <w:rFonts w:cs="Times New Roman"/>
          <w:szCs w:val="24"/>
        </w:rPr>
        <w:t>t rely on powerful social justice change</w:t>
      </w:r>
      <w:r w:rsidR="003C577A">
        <w:rPr>
          <w:rFonts w:cs="Times New Roman"/>
          <w:szCs w:val="24"/>
        </w:rPr>
        <w:t xml:space="preserve">. </w:t>
      </w:r>
    </w:p>
    <w:p w:rsidR="00E15708" w:rsidRDefault="00E15708" w:rsidP="008B41F8">
      <w:pPr>
        <w:spacing w:after="0" w:line="480" w:lineRule="auto"/>
        <w:rPr>
          <w:rFonts w:cs="Times New Roman"/>
          <w:i/>
          <w:szCs w:val="24"/>
        </w:rPr>
      </w:pPr>
    </w:p>
    <w:p w:rsidR="003E6272" w:rsidRDefault="003E6272" w:rsidP="008B41F8">
      <w:pPr>
        <w:spacing w:after="0" w:line="480" w:lineRule="auto"/>
        <w:rPr>
          <w:rFonts w:cs="Times New Roman"/>
          <w:i/>
          <w:szCs w:val="24"/>
        </w:rPr>
      </w:pPr>
      <w:r>
        <w:rPr>
          <w:rFonts w:cs="Times New Roman"/>
          <w:i/>
          <w:szCs w:val="24"/>
        </w:rPr>
        <w:t>Conclusion</w:t>
      </w:r>
    </w:p>
    <w:p w:rsidR="003E6272" w:rsidRDefault="003E6272" w:rsidP="008B41F8">
      <w:pPr>
        <w:spacing w:after="0" w:line="480" w:lineRule="auto"/>
        <w:rPr>
          <w:rFonts w:cs="Times New Roman"/>
          <w:szCs w:val="24"/>
        </w:rPr>
      </w:pPr>
      <w:r>
        <w:rPr>
          <w:rFonts w:cs="Times New Roman"/>
          <w:szCs w:val="24"/>
        </w:rPr>
        <w:tab/>
        <w:t xml:space="preserve">Reconciliation in transitional justice discourse remains a heavily contentious term in the Canadian context. As individuals explore their own definitions of </w:t>
      </w:r>
      <w:r w:rsidRPr="00822A9C">
        <w:rPr>
          <w:rFonts w:cs="Times New Roman"/>
          <w:szCs w:val="24"/>
        </w:rPr>
        <w:t>reconciliation</w:t>
      </w:r>
      <w:r>
        <w:rPr>
          <w:rFonts w:cs="Times New Roman"/>
          <w:szCs w:val="24"/>
        </w:rPr>
        <w:t>, the diversity in understanding quickly becomes apparent. The more intangible responses potentially reflect an unawareness of the historical and sociopolitical complexity of Aboriginal and non-Aboriginal relations. While the definition</w:t>
      </w:r>
      <w:r w:rsidR="00A365D4">
        <w:rPr>
          <w:rFonts w:cs="Times New Roman"/>
          <w:szCs w:val="24"/>
        </w:rPr>
        <w:t>s</w:t>
      </w:r>
      <w:r>
        <w:rPr>
          <w:rFonts w:cs="Times New Roman"/>
          <w:szCs w:val="24"/>
        </w:rPr>
        <w:t xml:space="preserve"> of </w:t>
      </w:r>
      <w:r w:rsidRPr="00822A9C">
        <w:rPr>
          <w:rFonts w:cs="Times New Roman"/>
          <w:szCs w:val="24"/>
        </w:rPr>
        <w:t>reconciliation</w:t>
      </w:r>
      <w:r w:rsidR="00A365D4">
        <w:rPr>
          <w:rFonts w:cs="Times New Roman"/>
          <w:szCs w:val="24"/>
        </w:rPr>
        <w:t xml:space="preserve"> </w:t>
      </w:r>
      <w:r>
        <w:rPr>
          <w:rFonts w:cs="Times New Roman"/>
          <w:szCs w:val="24"/>
        </w:rPr>
        <w:t xml:space="preserve">reveal the </w:t>
      </w:r>
      <w:r w:rsidR="00C83EF8">
        <w:rPr>
          <w:rFonts w:cs="Times New Roman"/>
          <w:szCs w:val="24"/>
        </w:rPr>
        <w:t xml:space="preserve">multiplicity </w:t>
      </w:r>
      <w:r>
        <w:rPr>
          <w:rFonts w:cs="Times New Roman"/>
          <w:szCs w:val="24"/>
        </w:rPr>
        <w:t xml:space="preserve">of interpretations that exist, the discussion does not include questions concerning who is being reconciled with whom, how reconciliation will be operationalized, or how success of reconciliation will be evaluated. Responses reflect the current presence of structural violence, as government websites, such as that of the truth commission, and that of its partner NGO, Reconciliation Canada, largely advertise intangible concepts of </w:t>
      </w:r>
      <w:r w:rsidRPr="00822A9C">
        <w:rPr>
          <w:rFonts w:cs="Times New Roman"/>
          <w:szCs w:val="24"/>
        </w:rPr>
        <w:t>reconciliation</w:t>
      </w:r>
      <w:r>
        <w:rPr>
          <w:rFonts w:cs="Times New Roman"/>
          <w:szCs w:val="24"/>
        </w:rPr>
        <w:t xml:space="preserve"> while Indigenous-driven responses reflect the </w:t>
      </w:r>
      <w:r>
        <w:rPr>
          <w:rFonts w:cs="Times New Roman"/>
          <w:szCs w:val="24"/>
        </w:rPr>
        <w:lastRenderedPageBreak/>
        <w:t>need for social reform.</w:t>
      </w:r>
      <w:r w:rsidR="00A365D4">
        <w:rPr>
          <w:rFonts w:cs="Times New Roman"/>
          <w:szCs w:val="24"/>
        </w:rPr>
        <w:t xml:space="preserve"> These intangible definitions of peace and love are consistent with </w:t>
      </w:r>
      <w:r w:rsidR="00A365D4" w:rsidRPr="00822A9C">
        <w:rPr>
          <w:rFonts w:cs="Times New Roman"/>
          <w:szCs w:val="24"/>
        </w:rPr>
        <w:t>reconciliation</w:t>
      </w:r>
      <w:r w:rsidR="00A365D4">
        <w:rPr>
          <w:rFonts w:cs="Times New Roman"/>
          <w:szCs w:val="24"/>
        </w:rPr>
        <w:t xml:space="preserve"> at the individual level,</w:t>
      </w:r>
      <w:r w:rsidR="00C83EF8">
        <w:rPr>
          <w:rFonts w:cs="Times New Roman"/>
          <w:szCs w:val="24"/>
        </w:rPr>
        <w:t xml:space="preserve"> but</w:t>
      </w:r>
      <w:r w:rsidR="00A365D4">
        <w:rPr>
          <w:rFonts w:cs="Times New Roman"/>
          <w:szCs w:val="24"/>
        </w:rPr>
        <w:t xml:space="preserve"> those seeking </w:t>
      </w:r>
      <w:r w:rsidR="00A365D4" w:rsidRPr="00822A9C">
        <w:rPr>
          <w:rFonts w:cs="Times New Roman"/>
          <w:szCs w:val="24"/>
        </w:rPr>
        <w:t>reconciliation</w:t>
      </w:r>
      <w:r w:rsidR="00A365D4">
        <w:rPr>
          <w:rFonts w:cs="Times New Roman"/>
          <w:szCs w:val="24"/>
        </w:rPr>
        <w:t xml:space="preserve"> at the national level are requesting political change.</w:t>
      </w:r>
      <w:r>
        <w:rPr>
          <w:rFonts w:cs="Times New Roman"/>
          <w:szCs w:val="24"/>
        </w:rPr>
        <w:t xml:space="preserve"> </w:t>
      </w:r>
      <w:r w:rsidRPr="00822A9C">
        <w:rPr>
          <w:rFonts w:cs="Times New Roman"/>
          <w:szCs w:val="24"/>
        </w:rPr>
        <w:t>Reconciliation</w:t>
      </w:r>
      <w:r>
        <w:rPr>
          <w:rFonts w:cs="Times New Roman"/>
          <w:szCs w:val="24"/>
        </w:rPr>
        <w:t xml:space="preserve"> as a term has been </w:t>
      </w:r>
      <w:r w:rsidR="00C83EF8">
        <w:rPr>
          <w:rFonts w:cs="Times New Roman"/>
          <w:szCs w:val="24"/>
        </w:rPr>
        <w:t xml:space="preserve">deeply </w:t>
      </w:r>
      <w:r w:rsidR="001C3900">
        <w:rPr>
          <w:rFonts w:cs="Times New Roman"/>
          <w:szCs w:val="24"/>
        </w:rPr>
        <w:t>incorporated into political rhetoric</w:t>
      </w:r>
      <w:r>
        <w:rPr>
          <w:rFonts w:cs="Times New Roman"/>
          <w:szCs w:val="24"/>
        </w:rPr>
        <w:t xml:space="preserve">, allowing for </w:t>
      </w:r>
      <w:r w:rsidR="00A365D4">
        <w:rPr>
          <w:rFonts w:cs="Times New Roman"/>
          <w:szCs w:val="24"/>
        </w:rPr>
        <w:t xml:space="preserve">the </w:t>
      </w:r>
      <w:r>
        <w:rPr>
          <w:rFonts w:cs="Times New Roman"/>
          <w:szCs w:val="24"/>
        </w:rPr>
        <w:t xml:space="preserve">easy creation of positive associations with government efforts to redress Indian residential school history. However, partnered with </w:t>
      </w:r>
      <w:r w:rsidRPr="00822A9C">
        <w:rPr>
          <w:rFonts w:cs="Times New Roman"/>
          <w:szCs w:val="24"/>
        </w:rPr>
        <w:t>reconciliation</w:t>
      </w:r>
      <w:r>
        <w:rPr>
          <w:rFonts w:cs="Times New Roman"/>
          <w:szCs w:val="24"/>
        </w:rPr>
        <w:t xml:space="preserve"> is the increasingly popular use of the term </w:t>
      </w:r>
      <w:r w:rsidRPr="00822A9C">
        <w:rPr>
          <w:rFonts w:cs="Times New Roman"/>
          <w:szCs w:val="24"/>
        </w:rPr>
        <w:t>decolonization</w:t>
      </w:r>
      <w:r>
        <w:rPr>
          <w:rFonts w:cs="Times New Roman"/>
          <w:szCs w:val="24"/>
        </w:rPr>
        <w:t>, which in all definitions requires social reform, whether</w:t>
      </w:r>
      <w:r w:rsidR="00A365D4">
        <w:rPr>
          <w:rFonts w:cs="Times New Roman"/>
          <w:szCs w:val="24"/>
        </w:rPr>
        <w:t xml:space="preserve"> at the </w:t>
      </w:r>
      <w:r>
        <w:rPr>
          <w:rFonts w:cs="Times New Roman"/>
          <w:szCs w:val="24"/>
        </w:rPr>
        <w:t>national</w:t>
      </w:r>
      <w:r w:rsidR="00A365D4">
        <w:rPr>
          <w:rFonts w:cs="Times New Roman"/>
          <w:szCs w:val="24"/>
        </w:rPr>
        <w:t xml:space="preserve"> or individual </w:t>
      </w:r>
      <w:proofErr w:type="gramStart"/>
      <w:r w:rsidR="00A365D4">
        <w:rPr>
          <w:rFonts w:cs="Times New Roman"/>
          <w:szCs w:val="24"/>
        </w:rPr>
        <w:t>level</w:t>
      </w:r>
      <w:r>
        <w:rPr>
          <w:rFonts w:cs="Times New Roman"/>
          <w:szCs w:val="24"/>
        </w:rPr>
        <w:t>.</w:t>
      </w:r>
      <w:proofErr w:type="gramEnd"/>
      <w:r w:rsidR="00A365D4">
        <w:rPr>
          <w:rFonts w:cs="Times New Roman"/>
          <w:szCs w:val="24"/>
        </w:rPr>
        <w:t xml:space="preserve"> While the individual, local</w:t>
      </w:r>
      <w:r>
        <w:rPr>
          <w:rFonts w:cs="Times New Roman"/>
          <w:szCs w:val="24"/>
        </w:rPr>
        <w:t xml:space="preserve">, and national goals of reconciliation remain contentious in transitional justice theory, critical discourse analysis succeeds in revealing a relationship between discourse (or lack thereof) and the reproduction of and resistance to sociopolitical dominance; Indigenous dialogue positions </w:t>
      </w:r>
      <w:r w:rsidRPr="00822A9C">
        <w:rPr>
          <w:rFonts w:cs="Times New Roman"/>
          <w:szCs w:val="24"/>
        </w:rPr>
        <w:t>reconciliation</w:t>
      </w:r>
      <w:r>
        <w:rPr>
          <w:rFonts w:cs="Times New Roman"/>
          <w:szCs w:val="24"/>
        </w:rPr>
        <w:t xml:space="preserve"> as a tool for societal change</w:t>
      </w:r>
      <w:r w:rsidR="00A365D4">
        <w:rPr>
          <w:rFonts w:cs="Times New Roman"/>
          <w:szCs w:val="24"/>
        </w:rPr>
        <w:t xml:space="preserve"> and individual healing</w:t>
      </w:r>
      <w:r>
        <w:rPr>
          <w:rFonts w:cs="Times New Roman"/>
          <w:szCs w:val="24"/>
        </w:rPr>
        <w:t xml:space="preserve"> while domina</w:t>
      </w:r>
      <w:r w:rsidR="00F06785">
        <w:rPr>
          <w:rFonts w:cs="Times New Roman"/>
          <w:szCs w:val="24"/>
        </w:rPr>
        <w:t>n</w:t>
      </w:r>
      <w:r>
        <w:rPr>
          <w:rFonts w:cs="Times New Roman"/>
          <w:szCs w:val="24"/>
        </w:rPr>
        <w:t>t culture pursues an abstract u</w:t>
      </w:r>
      <w:r w:rsidR="00A365D4">
        <w:rPr>
          <w:rFonts w:cs="Times New Roman"/>
          <w:szCs w:val="24"/>
        </w:rPr>
        <w:t xml:space="preserve">nderstanding that </w:t>
      </w:r>
      <w:r w:rsidR="00C83EF8">
        <w:rPr>
          <w:rFonts w:cs="Times New Roman"/>
          <w:szCs w:val="24"/>
        </w:rPr>
        <w:t xml:space="preserve">does not </w:t>
      </w:r>
      <w:r w:rsidR="00A365D4">
        <w:rPr>
          <w:rFonts w:cs="Times New Roman"/>
          <w:szCs w:val="24"/>
        </w:rPr>
        <w:t>challenge the</w:t>
      </w:r>
      <w:r>
        <w:rPr>
          <w:rFonts w:cs="Times New Roman"/>
          <w:szCs w:val="24"/>
        </w:rPr>
        <w:t xml:space="preserve"> status quo.</w:t>
      </w:r>
      <w:r w:rsidR="00DB077E">
        <w:rPr>
          <w:rFonts w:cs="Times New Roman"/>
          <w:szCs w:val="24"/>
        </w:rPr>
        <w:t xml:space="preserve"> As the linguistic diversity in understanding the meaning of </w:t>
      </w:r>
      <w:r w:rsidR="00DB077E" w:rsidRPr="00822A9C">
        <w:rPr>
          <w:rFonts w:cs="Times New Roman"/>
          <w:szCs w:val="24"/>
        </w:rPr>
        <w:t>reconciliation</w:t>
      </w:r>
      <w:r w:rsidR="00DB077E">
        <w:rPr>
          <w:rFonts w:cs="Times New Roman"/>
          <w:szCs w:val="24"/>
        </w:rPr>
        <w:t xml:space="preserve"> reveals the presence of a desire for greater social reform, the relationship between structural violence and neo-colonialism to the transitional justice process in Canada will be further explored in the following chapter, </w:t>
      </w:r>
      <w:r w:rsidR="00DB077E">
        <w:rPr>
          <w:rFonts w:cs="Times New Roman"/>
          <w:i/>
          <w:szCs w:val="24"/>
        </w:rPr>
        <w:t>Anthropological Knowledge Production in “Post-Colonial” Canada.</w:t>
      </w:r>
      <w:r w:rsidR="00511CB9">
        <w:rPr>
          <w:rFonts w:cs="Times New Roman"/>
          <w:szCs w:val="24"/>
        </w:rPr>
        <w:t xml:space="preserve"> This chapter examines how </w:t>
      </w:r>
      <w:r w:rsidR="00AC063F">
        <w:rPr>
          <w:rFonts w:cs="Times New Roman"/>
          <w:szCs w:val="24"/>
        </w:rPr>
        <w:t>knowledge is produced by both researchers and participants in Canada’s transitional justice process.</w:t>
      </w:r>
      <w:r>
        <w:rPr>
          <w:rFonts w:cs="Times New Roman"/>
          <w:szCs w:val="24"/>
        </w:rPr>
        <w:t xml:space="preserve"> </w:t>
      </w:r>
    </w:p>
    <w:p w:rsidR="00A35558" w:rsidRDefault="00A35558">
      <w:pPr>
        <w:rPr>
          <w:rFonts w:cs="Times New Roman"/>
          <w:szCs w:val="24"/>
        </w:rPr>
      </w:pPr>
      <w:r>
        <w:rPr>
          <w:rFonts w:cs="Times New Roman"/>
          <w:szCs w:val="24"/>
        </w:rPr>
        <w:br w:type="page"/>
      </w:r>
    </w:p>
    <w:p w:rsidR="00A35558" w:rsidRPr="00657E53" w:rsidRDefault="00096CAE" w:rsidP="008B41F8">
      <w:pPr>
        <w:rPr>
          <w:rFonts w:cs="Times New Roman"/>
          <w:b/>
          <w:szCs w:val="24"/>
        </w:rPr>
      </w:pPr>
      <w:r>
        <w:rPr>
          <w:rFonts w:cs="Times New Roman"/>
          <w:b/>
          <w:szCs w:val="24"/>
        </w:rPr>
        <w:lastRenderedPageBreak/>
        <w:t>ENTR’ACTE 2</w:t>
      </w:r>
    </w:p>
    <w:p w:rsidR="00A35558" w:rsidRDefault="00A707C4" w:rsidP="003820BA">
      <w:pPr>
        <w:spacing w:after="0" w:line="240" w:lineRule="auto"/>
        <w:jc w:val="both"/>
        <w:rPr>
          <w:rFonts w:cs="Times New Roman"/>
          <w:szCs w:val="24"/>
        </w:rPr>
      </w:pPr>
      <w:r>
        <w:rPr>
          <w:rFonts w:cs="Times New Roman"/>
          <w:szCs w:val="24"/>
        </w:rPr>
        <w:t>“The language, through images and symbols, gave us a view of the world, but it had a beauty on its own. The home and the field were then our pre-primary school but what is important for this discussion, is that the language of the evening teach-ins, and the language of our work in the field were one. And then I went to school, a colonial school, and this harmony was broken. The language of my education was no longer the language of my culture.”</w:t>
      </w:r>
      <w:r w:rsidR="00BF69F9" w:rsidRPr="00BF69F9">
        <w:rPr>
          <w:rStyle w:val="FootnoteReference"/>
          <w:rFonts w:cs="Times New Roman"/>
          <w:szCs w:val="24"/>
        </w:rPr>
        <w:t xml:space="preserve"> </w:t>
      </w:r>
      <w:r w:rsidR="00BF69F9">
        <w:rPr>
          <w:rStyle w:val="FootnoteReference"/>
          <w:rFonts w:cs="Times New Roman"/>
          <w:szCs w:val="24"/>
        </w:rPr>
        <w:footnoteReference w:id="144"/>
      </w:r>
    </w:p>
    <w:p w:rsidR="003820BA" w:rsidRDefault="003820BA" w:rsidP="003820BA">
      <w:pPr>
        <w:spacing w:line="24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w:t>
      </w:r>
      <w:proofErr w:type="spellStart"/>
      <w:r>
        <w:rPr>
          <w:rFonts w:cs="Times New Roman"/>
          <w:szCs w:val="24"/>
        </w:rPr>
        <w:t>Ngugi</w:t>
      </w:r>
      <w:proofErr w:type="spellEnd"/>
      <w:r>
        <w:rPr>
          <w:rFonts w:cs="Times New Roman"/>
          <w:szCs w:val="24"/>
        </w:rPr>
        <w:t xml:space="preserve"> </w:t>
      </w:r>
      <w:proofErr w:type="spellStart"/>
      <w:proofErr w:type="gramStart"/>
      <w:r>
        <w:rPr>
          <w:rFonts w:cs="Times New Roman"/>
          <w:szCs w:val="24"/>
        </w:rPr>
        <w:t>Wa</w:t>
      </w:r>
      <w:proofErr w:type="spellEnd"/>
      <w:proofErr w:type="gramEnd"/>
      <w:r>
        <w:rPr>
          <w:rFonts w:cs="Times New Roman"/>
          <w:szCs w:val="24"/>
        </w:rPr>
        <w:t xml:space="preserve"> </w:t>
      </w:r>
      <w:proofErr w:type="spellStart"/>
      <w:r>
        <w:rPr>
          <w:rFonts w:cs="Times New Roman"/>
          <w:szCs w:val="24"/>
        </w:rPr>
        <w:t>Thiong’o</w:t>
      </w:r>
      <w:proofErr w:type="spellEnd"/>
      <w:r>
        <w:rPr>
          <w:rFonts w:cs="Times New Roman"/>
          <w:szCs w:val="24"/>
        </w:rPr>
        <w:t>-</w:t>
      </w:r>
    </w:p>
    <w:p w:rsidR="00AD7574" w:rsidRDefault="00AD7574" w:rsidP="00A35558">
      <w:pPr>
        <w:jc w:val="both"/>
        <w:rPr>
          <w:rFonts w:cs="Times New Roman"/>
          <w:szCs w:val="24"/>
        </w:rPr>
      </w:pPr>
    </w:p>
    <w:p w:rsidR="00096CAE" w:rsidRDefault="00096CAE" w:rsidP="00A35558">
      <w:pPr>
        <w:jc w:val="both"/>
        <w:rPr>
          <w:rFonts w:cs="Times New Roman"/>
          <w:szCs w:val="24"/>
        </w:rPr>
      </w:pPr>
    </w:p>
    <w:p w:rsidR="00AD7574" w:rsidRDefault="00AD7574" w:rsidP="00A35558">
      <w:pPr>
        <w:jc w:val="both"/>
        <w:rPr>
          <w:rFonts w:cs="Times New Roman"/>
          <w:color w:val="000000"/>
          <w:szCs w:val="24"/>
        </w:rPr>
      </w:pPr>
    </w:p>
    <w:p w:rsidR="00AD7574" w:rsidRDefault="00AD7574" w:rsidP="00AD7574">
      <w:pPr>
        <w:pStyle w:val="Standard"/>
        <w:spacing w:line="240" w:lineRule="auto"/>
        <w:ind w:firstLine="0"/>
        <w:jc w:val="both"/>
        <w:rPr>
          <w:rFonts w:ascii="Arial" w:hAnsi="Arial" w:cs="Arial"/>
          <w:color w:val="000000"/>
          <w:sz w:val="23"/>
          <w:szCs w:val="23"/>
        </w:rPr>
      </w:pPr>
      <w:r>
        <w:rPr>
          <w:color w:val="000000"/>
        </w:rPr>
        <w:t>“…</w:t>
      </w:r>
      <w:r w:rsidRPr="00AD7574">
        <w:rPr>
          <w:color w:val="000000"/>
        </w:rPr>
        <w:t>back in the day the government’s idea was kill the Indian in the child.  And they almost succeeded, but we’re still here.  And we have a mess to clean up.  At the end of the day we have to pick up the pieces.  And t</w:t>
      </w:r>
      <w:r>
        <w:rPr>
          <w:color w:val="000000"/>
        </w:rPr>
        <w:t xml:space="preserve">he best thing we can do now is </w:t>
      </w:r>
      <w:r w:rsidRPr="00AD7574">
        <w:rPr>
          <w:color w:val="000000"/>
        </w:rPr>
        <w:t xml:space="preserve">work within the structure that the government allows us to do or to take, and that’s a very little </w:t>
      </w:r>
      <w:proofErr w:type="gramStart"/>
      <w:r w:rsidRPr="00AD7574">
        <w:rPr>
          <w:color w:val="000000"/>
        </w:rPr>
        <w:t>funds</w:t>
      </w:r>
      <w:proofErr w:type="gramEnd"/>
      <w:r w:rsidRPr="00AD7574">
        <w:rPr>
          <w:color w:val="000000"/>
        </w:rPr>
        <w:t xml:space="preserve"> if any. Even if they cut back, we still have to find </w:t>
      </w:r>
      <w:r>
        <w:rPr>
          <w:color w:val="000000"/>
        </w:rPr>
        <w:t xml:space="preserve">a way to help our people heal. </w:t>
      </w:r>
      <w:r w:rsidRPr="00AD7574">
        <w:rPr>
          <w:color w:val="000000"/>
        </w:rPr>
        <w:t xml:space="preserve">One of the, one of the things about residential school, when you are a residential school survivor, look at it, looking at it from my perspective, we were the generation that was expected to bridge that gap between mainstream and the residential school and the Indian culture, and we were caught-- the survivors were caught-- in the middle because at the end of the day we were seen as red on the outside, white on the inside, and we were not acknowledged by either. </w:t>
      </w:r>
      <w:proofErr w:type="gramStart"/>
      <w:r w:rsidRPr="00AD7574">
        <w:rPr>
          <w:color w:val="000000"/>
        </w:rPr>
        <w:t>Either race.</w:t>
      </w:r>
      <w:proofErr w:type="gramEnd"/>
      <w:r w:rsidRPr="00AD7574">
        <w:rPr>
          <w:color w:val="000000"/>
        </w:rPr>
        <w:t xml:space="preserve"> </w:t>
      </w:r>
      <w:proofErr w:type="gramStart"/>
      <w:r w:rsidRPr="00AD7574">
        <w:rPr>
          <w:color w:val="000000"/>
        </w:rPr>
        <w:t>Either culture.</w:t>
      </w:r>
      <w:proofErr w:type="gramEnd"/>
      <w:r>
        <w:rPr>
          <w:color w:val="000000"/>
        </w:rPr>
        <w:t xml:space="preserve"> Because we were supposed to </w:t>
      </w:r>
      <w:r w:rsidRPr="00AD7574">
        <w:rPr>
          <w:color w:val="000000"/>
        </w:rPr>
        <w:t>fulfill a mandate that the gove</w:t>
      </w:r>
      <w:r>
        <w:rPr>
          <w:color w:val="000000"/>
        </w:rPr>
        <w:t xml:space="preserve">rnment had in place </w:t>
      </w:r>
      <w:r w:rsidRPr="00AD7574">
        <w:rPr>
          <w:color w:val="000000"/>
        </w:rPr>
        <w:t>b</w:t>
      </w:r>
      <w:r>
        <w:rPr>
          <w:color w:val="000000"/>
        </w:rPr>
        <w:t xml:space="preserve">ut because that failed, </w:t>
      </w:r>
      <w:r w:rsidRPr="00AD7574">
        <w:rPr>
          <w:color w:val="000000"/>
        </w:rPr>
        <w:t xml:space="preserve">we’re now, we felt alienated and still do feel </w:t>
      </w:r>
      <w:proofErr w:type="gramStart"/>
      <w:r w:rsidRPr="00AD7574">
        <w:rPr>
          <w:color w:val="000000"/>
        </w:rPr>
        <w:t>alienated</w:t>
      </w:r>
      <w:r>
        <w:rPr>
          <w:color w:val="000000"/>
        </w:rPr>
        <w:t>,</w:t>
      </w:r>
      <w:proofErr w:type="gramEnd"/>
      <w:r w:rsidRPr="00AD7574">
        <w:rPr>
          <w:color w:val="000000"/>
        </w:rPr>
        <w:t xml:space="preserve"> or not recognized as a </w:t>
      </w:r>
      <w:r>
        <w:rPr>
          <w:color w:val="000000"/>
        </w:rPr>
        <w:t>major contributor</w:t>
      </w:r>
      <w:r w:rsidRPr="00AD7574">
        <w:rPr>
          <w:color w:val="000000"/>
        </w:rPr>
        <w:t xml:space="preserve"> to our existence</w:t>
      </w:r>
      <w:r>
        <w:rPr>
          <w:rFonts w:ascii="Arial" w:hAnsi="Arial" w:cs="Arial"/>
          <w:color w:val="000000"/>
          <w:sz w:val="23"/>
          <w:szCs w:val="23"/>
        </w:rPr>
        <w:t>.”</w:t>
      </w:r>
      <w:r w:rsidR="00BF69F9">
        <w:rPr>
          <w:rStyle w:val="FootnoteReference"/>
          <w:color w:val="000000"/>
        </w:rPr>
        <w:footnoteReference w:id="145"/>
      </w:r>
    </w:p>
    <w:p w:rsidR="003E6272" w:rsidRPr="00AD7574" w:rsidRDefault="00AD7574" w:rsidP="00096CAE">
      <w:pPr>
        <w:pStyle w:val="Standard"/>
        <w:spacing w:line="240" w:lineRule="auto"/>
        <w:ind w:left="4320"/>
        <w:jc w:val="both"/>
        <w:rPr>
          <w:color w:val="000000"/>
        </w:rPr>
      </w:pPr>
      <w:r>
        <w:rPr>
          <w:rFonts w:ascii="Arial" w:hAnsi="Arial" w:cs="Arial"/>
          <w:color w:val="000000"/>
          <w:sz w:val="23"/>
          <w:szCs w:val="23"/>
        </w:rPr>
        <w:t>-</w:t>
      </w:r>
      <w:r w:rsidRPr="00AD7574">
        <w:rPr>
          <w:color w:val="000000"/>
        </w:rPr>
        <w:t>Steph</w:t>
      </w:r>
      <w:r w:rsidR="000E47E1">
        <w:rPr>
          <w:color w:val="000000"/>
        </w:rPr>
        <w:t>e</w:t>
      </w:r>
      <w:r w:rsidRPr="00AD7574">
        <w:rPr>
          <w:color w:val="000000"/>
        </w:rPr>
        <w:t>n Litton</w:t>
      </w:r>
      <w:r>
        <w:rPr>
          <w:color w:val="000000"/>
        </w:rPr>
        <w:t>-</w:t>
      </w:r>
      <w:r w:rsidR="003E6272" w:rsidRPr="00AD7574">
        <w:br w:type="page"/>
      </w:r>
    </w:p>
    <w:p w:rsidR="003E6272" w:rsidRDefault="00042B2D" w:rsidP="00042B2D">
      <w:pPr>
        <w:pStyle w:val="NoSpacing"/>
        <w:rPr>
          <w:rFonts w:cs="Times New Roman"/>
          <w:b/>
          <w:szCs w:val="24"/>
        </w:rPr>
      </w:pPr>
      <w:r>
        <w:rPr>
          <w:rFonts w:cs="Times New Roman"/>
          <w:b/>
          <w:szCs w:val="24"/>
        </w:rPr>
        <w:lastRenderedPageBreak/>
        <w:t>CHAPTER TWO: ANTHROPOLOGICAL KNOWLEDGE PRODUCTION IN “POST-COLONIAL” CANADA</w:t>
      </w:r>
    </w:p>
    <w:p w:rsidR="003E6272" w:rsidRDefault="003E6272" w:rsidP="008B41F8">
      <w:pPr>
        <w:pStyle w:val="NoSpacing"/>
        <w:jc w:val="both"/>
        <w:rPr>
          <w:rFonts w:cs="Times New Roman"/>
          <w:szCs w:val="24"/>
        </w:rPr>
      </w:pPr>
    </w:p>
    <w:p w:rsidR="003E6272" w:rsidRDefault="003E6272" w:rsidP="008B41F8">
      <w:pPr>
        <w:pStyle w:val="NoSpacing"/>
        <w:ind w:firstLine="720"/>
        <w:jc w:val="both"/>
        <w:rPr>
          <w:rFonts w:cs="Times New Roman"/>
          <w:i/>
          <w:szCs w:val="24"/>
        </w:rPr>
      </w:pPr>
      <w:r>
        <w:rPr>
          <w:rFonts w:cs="Times New Roman"/>
          <w:i/>
          <w:szCs w:val="24"/>
        </w:rPr>
        <w:t>“What then is truth? A mobile army of metaphors, metonyms, and anthropomorphisms -- in short, a sum of human relations, which have been enhanced, transposed, and embellished poetically and rhetorically, and which after long use seem firm, canonical, and obligatory to a people: truths are illusions about which one has forgotten that is what they are….”</w:t>
      </w:r>
    </w:p>
    <w:p w:rsidR="003E6272" w:rsidRDefault="00D56A53" w:rsidP="00D56A53">
      <w:pPr>
        <w:pStyle w:val="NoSpacing"/>
        <w:ind w:left="5760" w:firstLine="720"/>
        <w:rPr>
          <w:rFonts w:cs="Times New Roman"/>
          <w:szCs w:val="24"/>
        </w:rPr>
      </w:pPr>
      <w:r>
        <w:rPr>
          <w:rFonts w:cs="Times New Roman"/>
          <w:szCs w:val="24"/>
        </w:rPr>
        <w:t>-Nietzsche-</w:t>
      </w:r>
      <w:r w:rsidR="004A05FA">
        <w:rPr>
          <w:rStyle w:val="FootnoteReference"/>
          <w:rFonts w:cs="Times New Roman"/>
          <w:szCs w:val="24"/>
        </w:rPr>
        <w:footnoteReference w:id="146"/>
      </w:r>
    </w:p>
    <w:p w:rsidR="00206D2E" w:rsidRDefault="00206D2E" w:rsidP="008B41F8">
      <w:pPr>
        <w:pStyle w:val="NoSpacing"/>
        <w:ind w:firstLine="360"/>
        <w:rPr>
          <w:rFonts w:cs="Times New Roman"/>
          <w:szCs w:val="24"/>
        </w:rPr>
      </w:pPr>
    </w:p>
    <w:p w:rsidR="00AC063F" w:rsidRDefault="00D8098B" w:rsidP="0096316E">
      <w:pPr>
        <w:pStyle w:val="NoSpacing"/>
        <w:spacing w:line="480" w:lineRule="auto"/>
        <w:ind w:firstLine="720"/>
        <w:rPr>
          <w:rFonts w:cs="Times New Roman"/>
          <w:szCs w:val="24"/>
        </w:rPr>
      </w:pPr>
      <w:r>
        <w:rPr>
          <w:rFonts w:cs="Times New Roman"/>
          <w:szCs w:val="24"/>
        </w:rPr>
        <w:t>T</w:t>
      </w:r>
      <w:r w:rsidR="00432683">
        <w:rPr>
          <w:rFonts w:cs="Times New Roman"/>
          <w:szCs w:val="24"/>
        </w:rPr>
        <w:t>he previous chapte</w:t>
      </w:r>
      <w:r>
        <w:rPr>
          <w:rFonts w:cs="Times New Roman"/>
          <w:szCs w:val="24"/>
        </w:rPr>
        <w:t>r</w:t>
      </w:r>
      <w:r w:rsidR="00432683">
        <w:rPr>
          <w:rFonts w:cs="Times New Roman"/>
          <w:szCs w:val="24"/>
        </w:rPr>
        <w:t xml:space="preserve"> </w:t>
      </w:r>
      <w:r>
        <w:rPr>
          <w:rFonts w:cs="Times New Roman"/>
          <w:szCs w:val="24"/>
        </w:rPr>
        <w:t>argued that</w:t>
      </w:r>
      <w:r w:rsidR="00432683">
        <w:rPr>
          <w:rFonts w:cs="Times New Roman"/>
          <w:szCs w:val="24"/>
        </w:rPr>
        <w:t xml:space="preserve"> </w:t>
      </w:r>
      <w:r w:rsidR="00B54EDD">
        <w:rPr>
          <w:rFonts w:cs="Times New Roman"/>
          <w:i/>
          <w:szCs w:val="24"/>
        </w:rPr>
        <w:t>reconciliation</w:t>
      </w:r>
      <w:r>
        <w:rPr>
          <w:rFonts w:cs="Times New Roman"/>
          <w:i/>
          <w:szCs w:val="24"/>
        </w:rPr>
        <w:t xml:space="preserve">, </w:t>
      </w:r>
      <w:r>
        <w:rPr>
          <w:rFonts w:cs="Times New Roman"/>
          <w:szCs w:val="24"/>
        </w:rPr>
        <w:t>as a term and ideology was simultaneously used by different stakeholders to subvert and propagate social change, framing and reframing transitional justice.</w:t>
      </w:r>
      <w:r>
        <w:rPr>
          <w:rFonts w:cs="Times New Roman"/>
          <w:i/>
          <w:szCs w:val="24"/>
        </w:rPr>
        <w:t xml:space="preserve"> </w:t>
      </w:r>
      <w:r>
        <w:rPr>
          <w:rFonts w:cs="Times New Roman"/>
          <w:szCs w:val="24"/>
        </w:rPr>
        <w:t xml:space="preserve">Meanwhile, </w:t>
      </w:r>
      <w:r w:rsidR="004A05FA">
        <w:rPr>
          <w:rFonts w:cs="Times New Roman"/>
          <w:szCs w:val="24"/>
        </w:rPr>
        <w:t xml:space="preserve">in </w:t>
      </w:r>
      <w:r w:rsidR="00432683">
        <w:rPr>
          <w:rFonts w:cs="Times New Roman"/>
          <w:szCs w:val="24"/>
        </w:rPr>
        <w:t>t</w:t>
      </w:r>
      <w:r w:rsidR="003E6272">
        <w:rPr>
          <w:rFonts w:cs="Times New Roman"/>
          <w:szCs w:val="24"/>
        </w:rPr>
        <w:t xml:space="preserve">his chapter </w:t>
      </w:r>
      <w:r w:rsidR="004A05FA">
        <w:rPr>
          <w:rFonts w:cs="Times New Roman"/>
          <w:szCs w:val="24"/>
        </w:rPr>
        <w:t xml:space="preserve">I </w:t>
      </w:r>
      <w:r w:rsidR="003E6272">
        <w:rPr>
          <w:rFonts w:cs="Times New Roman"/>
          <w:szCs w:val="24"/>
        </w:rPr>
        <w:t xml:space="preserve">examine </w:t>
      </w:r>
      <w:r w:rsidR="00AC063F">
        <w:rPr>
          <w:rFonts w:cs="Times New Roman"/>
          <w:szCs w:val="24"/>
        </w:rPr>
        <w:t xml:space="preserve">how </w:t>
      </w:r>
      <w:r w:rsidR="00B54EDD">
        <w:rPr>
          <w:rFonts w:cs="Times New Roman"/>
          <w:szCs w:val="24"/>
        </w:rPr>
        <w:t>knowledge is created in Canada’s “post-colonial” context</w:t>
      </w:r>
      <w:r>
        <w:rPr>
          <w:rFonts w:cs="Times New Roman"/>
          <w:szCs w:val="24"/>
        </w:rPr>
        <w:t xml:space="preserve">, and I </w:t>
      </w:r>
      <w:r w:rsidR="00476FD8">
        <w:rPr>
          <w:rFonts w:cs="Times New Roman"/>
          <w:szCs w:val="24"/>
        </w:rPr>
        <w:t>contend</w:t>
      </w:r>
      <w:r>
        <w:rPr>
          <w:rFonts w:cs="Times New Roman"/>
          <w:szCs w:val="24"/>
        </w:rPr>
        <w:t xml:space="preserve"> that knowledge (re)production impacts perceptions of efficacy in Canada’s transitional justice process</w:t>
      </w:r>
      <w:r w:rsidR="004A05FA">
        <w:rPr>
          <w:rFonts w:cs="Times New Roman"/>
          <w:szCs w:val="24"/>
        </w:rPr>
        <w:t xml:space="preserve"> and associated research</w:t>
      </w:r>
      <w:r>
        <w:rPr>
          <w:rFonts w:cs="Times New Roman"/>
          <w:szCs w:val="24"/>
        </w:rPr>
        <w:t>.</w:t>
      </w:r>
      <w:r w:rsidR="00B54EDD">
        <w:rPr>
          <w:rStyle w:val="FootnoteReference"/>
          <w:rFonts w:cs="Times New Roman"/>
          <w:szCs w:val="24"/>
        </w:rPr>
        <w:footnoteReference w:id="147"/>
      </w:r>
      <w:r w:rsidR="00B54EDD">
        <w:rPr>
          <w:rFonts w:cs="Times New Roman"/>
          <w:szCs w:val="24"/>
        </w:rPr>
        <w:t xml:space="preserve"> </w:t>
      </w:r>
      <w:r w:rsidR="00BF6D42">
        <w:rPr>
          <w:rFonts w:cs="Times New Roman"/>
          <w:szCs w:val="24"/>
        </w:rPr>
        <w:t>Using a lens of knowledge production, both theor</w:t>
      </w:r>
      <w:r w:rsidR="003E636D">
        <w:rPr>
          <w:rFonts w:cs="Times New Roman"/>
          <w:szCs w:val="24"/>
        </w:rPr>
        <w:t xml:space="preserve">y </w:t>
      </w:r>
      <w:r w:rsidR="00F74809">
        <w:rPr>
          <w:rFonts w:cs="Times New Roman"/>
          <w:szCs w:val="24"/>
        </w:rPr>
        <w:t>and applied research</w:t>
      </w:r>
      <w:r w:rsidR="00476FD8">
        <w:rPr>
          <w:rFonts w:cs="Times New Roman"/>
          <w:szCs w:val="24"/>
        </w:rPr>
        <w:t xml:space="preserve"> </w:t>
      </w:r>
      <w:r w:rsidR="004A05FA">
        <w:rPr>
          <w:rFonts w:cs="Times New Roman"/>
          <w:szCs w:val="24"/>
        </w:rPr>
        <w:t xml:space="preserve">support </w:t>
      </w:r>
      <w:r w:rsidR="00BF6D42">
        <w:rPr>
          <w:rFonts w:cs="Times New Roman"/>
          <w:szCs w:val="24"/>
        </w:rPr>
        <w:t xml:space="preserve">that 1) anthropologists work in politically-driven contexts, 2) anthropological knowledge production can be affected by those contexts, and 3) anthropological knowledge can be used to maintain </w:t>
      </w:r>
      <w:r w:rsidR="00CC62E7">
        <w:rPr>
          <w:rFonts w:cs="Times New Roman"/>
          <w:szCs w:val="24"/>
        </w:rPr>
        <w:t xml:space="preserve">or subvert </w:t>
      </w:r>
      <w:r w:rsidR="00BF6D42">
        <w:rPr>
          <w:rFonts w:cs="Times New Roman"/>
          <w:szCs w:val="24"/>
        </w:rPr>
        <w:t>political agendas. Chapter o</w:t>
      </w:r>
      <w:r w:rsidR="0096316E">
        <w:rPr>
          <w:rFonts w:cs="Times New Roman"/>
          <w:szCs w:val="24"/>
        </w:rPr>
        <w:t xml:space="preserve">ne </w:t>
      </w:r>
      <w:r w:rsidR="00476FD8">
        <w:rPr>
          <w:rFonts w:cs="Times New Roman"/>
          <w:szCs w:val="24"/>
        </w:rPr>
        <w:t xml:space="preserve">divulged </w:t>
      </w:r>
      <w:r w:rsidR="0096316E">
        <w:rPr>
          <w:rFonts w:cs="Times New Roman"/>
          <w:szCs w:val="24"/>
        </w:rPr>
        <w:t xml:space="preserve">numerous definitions </w:t>
      </w:r>
      <w:r w:rsidR="00476FD8">
        <w:rPr>
          <w:rFonts w:cs="Times New Roman"/>
          <w:szCs w:val="24"/>
        </w:rPr>
        <w:t>of</w:t>
      </w:r>
      <w:r w:rsidR="0096316E">
        <w:rPr>
          <w:rFonts w:cs="Times New Roman"/>
          <w:szCs w:val="24"/>
        </w:rPr>
        <w:t xml:space="preserve"> the term </w:t>
      </w:r>
      <w:r w:rsidR="0096316E" w:rsidRPr="00822A9C">
        <w:rPr>
          <w:rFonts w:cs="Times New Roman"/>
          <w:szCs w:val="24"/>
        </w:rPr>
        <w:t>reconciliation</w:t>
      </w:r>
      <w:r w:rsidR="0096316E">
        <w:rPr>
          <w:rFonts w:cs="Times New Roman"/>
          <w:szCs w:val="24"/>
        </w:rPr>
        <w:t xml:space="preserve">, some of which required social reform with </w:t>
      </w:r>
      <w:r w:rsidR="00B76087" w:rsidRPr="00CC62E7">
        <w:rPr>
          <w:rFonts w:cs="Times New Roman"/>
          <w:szCs w:val="24"/>
        </w:rPr>
        <w:t>definitions</w:t>
      </w:r>
      <w:r w:rsidR="00B76087">
        <w:rPr>
          <w:rFonts w:cs="Times New Roman"/>
          <w:szCs w:val="24"/>
        </w:rPr>
        <w:t xml:space="preserve"> </w:t>
      </w:r>
      <w:r w:rsidR="0096316E">
        <w:rPr>
          <w:rFonts w:cs="Times New Roman"/>
          <w:szCs w:val="24"/>
        </w:rPr>
        <w:t xml:space="preserve">explicitly asking for an end to structural violence and neo-colonial </w:t>
      </w:r>
      <w:r w:rsidR="00EA590A">
        <w:rPr>
          <w:rFonts w:cs="Times New Roman"/>
          <w:szCs w:val="24"/>
        </w:rPr>
        <w:t>endeavors</w:t>
      </w:r>
      <w:r w:rsidR="0096316E">
        <w:rPr>
          <w:rFonts w:cs="Times New Roman"/>
          <w:szCs w:val="24"/>
        </w:rPr>
        <w:t xml:space="preserve">. </w:t>
      </w:r>
    </w:p>
    <w:p w:rsidR="00BE35D0" w:rsidRDefault="00A105AF" w:rsidP="00BE35D0">
      <w:pPr>
        <w:pStyle w:val="NoSpacing"/>
        <w:spacing w:line="480" w:lineRule="auto"/>
        <w:ind w:firstLine="720"/>
        <w:rPr>
          <w:rFonts w:cs="Times New Roman"/>
          <w:szCs w:val="24"/>
        </w:rPr>
      </w:pPr>
      <w:r>
        <w:rPr>
          <w:rFonts w:cs="Times New Roman"/>
          <w:szCs w:val="24"/>
        </w:rPr>
        <w:t>P</w:t>
      </w:r>
      <w:r w:rsidR="0096316E">
        <w:rPr>
          <w:rFonts w:cs="Times New Roman"/>
          <w:szCs w:val="24"/>
        </w:rPr>
        <w:t>erhaps less obvious</w:t>
      </w:r>
      <w:r w:rsidR="00B76087">
        <w:rPr>
          <w:rFonts w:cs="Times New Roman"/>
          <w:szCs w:val="24"/>
        </w:rPr>
        <w:t>ly</w:t>
      </w:r>
      <w:r w:rsidR="0096316E">
        <w:rPr>
          <w:rFonts w:cs="Times New Roman"/>
          <w:szCs w:val="24"/>
        </w:rPr>
        <w:t xml:space="preserve"> than colonialism, neo-colonialism uses cultural assimilation </w:t>
      </w:r>
      <w:r w:rsidR="00F74809">
        <w:rPr>
          <w:rFonts w:cs="Times New Roman"/>
          <w:szCs w:val="24"/>
        </w:rPr>
        <w:t xml:space="preserve">and cultural imperialism </w:t>
      </w:r>
      <w:r w:rsidR="0096316E">
        <w:rPr>
          <w:rFonts w:cs="Times New Roman"/>
          <w:szCs w:val="24"/>
        </w:rPr>
        <w:t>to gain access to economic resources while structural violence coexists via the normalization of oppression.</w:t>
      </w:r>
      <w:r w:rsidR="004B00E7">
        <w:rPr>
          <w:rFonts w:cs="Times New Roman"/>
          <w:szCs w:val="24"/>
        </w:rPr>
        <w:t xml:space="preserve"> Structural violence, cultural violence, and symbolic violence all exist as closely related concepts, and often rely on </w:t>
      </w:r>
      <w:r>
        <w:rPr>
          <w:rFonts w:cs="Times New Roman"/>
          <w:szCs w:val="24"/>
        </w:rPr>
        <w:t xml:space="preserve">the </w:t>
      </w:r>
      <w:r w:rsidR="00F74809">
        <w:rPr>
          <w:rFonts w:cs="Times New Roman"/>
          <w:szCs w:val="24"/>
        </w:rPr>
        <w:t>control of knowledge.</w:t>
      </w:r>
      <w:r w:rsidR="00A66883">
        <w:rPr>
          <w:rFonts w:cs="Times New Roman"/>
          <w:szCs w:val="24"/>
        </w:rPr>
        <w:t xml:space="preserve"> Structural violence is an indirect violence that often does not constitute physical violence; instead, it exists in the form of unequal access to resources </w:t>
      </w:r>
      <w:r w:rsidR="00CC62E7">
        <w:rPr>
          <w:rFonts w:cs="Times New Roman"/>
          <w:szCs w:val="24"/>
        </w:rPr>
        <w:t>and</w:t>
      </w:r>
      <w:r w:rsidR="00A66883">
        <w:rPr>
          <w:rFonts w:cs="Times New Roman"/>
          <w:szCs w:val="24"/>
        </w:rPr>
        <w:t xml:space="preserve"> lead</w:t>
      </w:r>
      <w:r w:rsidR="00CC62E7">
        <w:rPr>
          <w:rFonts w:cs="Times New Roman"/>
          <w:szCs w:val="24"/>
        </w:rPr>
        <w:t>s</w:t>
      </w:r>
      <w:r w:rsidR="00A66883">
        <w:rPr>
          <w:rFonts w:cs="Times New Roman"/>
          <w:szCs w:val="24"/>
        </w:rPr>
        <w:t xml:space="preserve"> to reduced lifespans. Structural violence, as </w:t>
      </w:r>
      <w:r w:rsidR="00A66883">
        <w:rPr>
          <w:rFonts w:cs="Times New Roman"/>
          <w:szCs w:val="24"/>
        </w:rPr>
        <w:lastRenderedPageBreak/>
        <w:t xml:space="preserve">described by </w:t>
      </w:r>
      <w:proofErr w:type="spellStart"/>
      <w:r w:rsidR="00A66883">
        <w:rPr>
          <w:rFonts w:cs="Times New Roman"/>
          <w:szCs w:val="24"/>
        </w:rPr>
        <w:t>Galtung</w:t>
      </w:r>
      <w:proofErr w:type="spellEnd"/>
      <w:r w:rsidR="00A66883">
        <w:rPr>
          <w:rFonts w:cs="Times New Roman"/>
          <w:szCs w:val="24"/>
        </w:rPr>
        <w:t xml:space="preserve">, is imbedded in society. </w:t>
      </w:r>
      <w:r w:rsidR="00CC62E7">
        <w:rPr>
          <w:rFonts w:cs="Times New Roman"/>
          <w:szCs w:val="24"/>
        </w:rPr>
        <w:t xml:space="preserve">Cultural violence </w:t>
      </w:r>
      <w:proofErr w:type="gramStart"/>
      <w:r w:rsidR="00CC62E7">
        <w:rPr>
          <w:rFonts w:cs="Times New Roman"/>
          <w:szCs w:val="24"/>
        </w:rPr>
        <w:t>coexists</w:t>
      </w:r>
      <w:proofErr w:type="gramEnd"/>
      <w:r w:rsidR="00CC62E7">
        <w:rPr>
          <w:rFonts w:cs="Times New Roman"/>
          <w:szCs w:val="24"/>
        </w:rPr>
        <w:t xml:space="preserve"> h</w:t>
      </w:r>
      <w:r w:rsidR="00A66883">
        <w:rPr>
          <w:rFonts w:cs="Times New Roman"/>
          <w:szCs w:val="24"/>
        </w:rPr>
        <w:t xml:space="preserve">and-in-hand with structural violence </w:t>
      </w:r>
      <w:r w:rsidR="00CC62E7">
        <w:rPr>
          <w:rFonts w:cs="Times New Roman"/>
          <w:szCs w:val="24"/>
        </w:rPr>
        <w:t xml:space="preserve">and </w:t>
      </w:r>
      <w:r w:rsidR="00B76087">
        <w:rPr>
          <w:rFonts w:cs="Times New Roman"/>
          <w:szCs w:val="24"/>
        </w:rPr>
        <w:t xml:space="preserve">refers to </w:t>
      </w:r>
      <w:r w:rsidR="00A66883">
        <w:rPr>
          <w:rFonts w:cs="Times New Roman"/>
          <w:szCs w:val="24"/>
        </w:rPr>
        <w:t xml:space="preserve">aspects of culture, such as religion, or other ideologies that normalize structural violence. </w:t>
      </w:r>
      <w:r w:rsidR="00CC62E7">
        <w:rPr>
          <w:rFonts w:cs="Times New Roman"/>
          <w:szCs w:val="24"/>
        </w:rPr>
        <w:t>T</w:t>
      </w:r>
      <w:r w:rsidR="00A66883">
        <w:rPr>
          <w:rFonts w:cs="Times New Roman"/>
          <w:szCs w:val="24"/>
        </w:rPr>
        <w:t>hose who experience the violence</w:t>
      </w:r>
      <w:r w:rsidR="00CC62E7">
        <w:rPr>
          <w:rFonts w:cs="Times New Roman"/>
          <w:szCs w:val="24"/>
        </w:rPr>
        <w:t xml:space="preserve"> see both structural and cultural violence</w:t>
      </w:r>
      <w:r w:rsidR="00A66883">
        <w:rPr>
          <w:rFonts w:cs="Times New Roman"/>
          <w:szCs w:val="24"/>
        </w:rPr>
        <w:t>,</w:t>
      </w:r>
      <w:r w:rsidR="00CC62E7">
        <w:rPr>
          <w:rFonts w:cs="Times New Roman"/>
          <w:szCs w:val="24"/>
        </w:rPr>
        <w:t xml:space="preserve"> but</w:t>
      </w:r>
      <w:r w:rsidR="00A66883">
        <w:rPr>
          <w:rFonts w:cs="Times New Roman"/>
          <w:szCs w:val="24"/>
        </w:rPr>
        <w:t xml:space="preserve"> the</w:t>
      </w:r>
      <w:r w:rsidR="00CC62E7">
        <w:rPr>
          <w:rFonts w:cs="Times New Roman"/>
          <w:szCs w:val="24"/>
        </w:rPr>
        <w:t>se forms of aggression</w:t>
      </w:r>
      <w:r w:rsidR="00A66883">
        <w:rPr>
          <w:rFonts w:cs="Times New Roman"/>
          <w:szCs w:val="24"/>
        </w:rPr>
        <w:t xml:space="preserve"> often pass unnoticed by</w:t>
      </w:r>
      <w:r>
        <w:rPr>
          <w:rFonts w:cs="Times New Roman"/>
          <w:szCs w:val="24"/>
        </w:rPr>
        <w:t xml:space="preserve"> those who do not experience it</w:t>
      </w:r>
      <w:r w:rsidR="00A66883">
        <w:rPr>
          <w:rFonts w:cs="Times New Roman"/>
          <w:szCs w:val="24"/>
        </w:rPr>
        <w:t>. Bourdieu enters</w:t>
      </w:r>
      <w:r w:rsidR="00AC063F">
        <w:rPr>
          <w:rFonts w:cs="Times New Roman"/>
          <w:szCs w:val="24"/>
        </w:rPr>
        <w:t xml:space="preserve"> </w:t>
      </w:r>
      <w:r w:rsidR="00A66883">
        <w:rPr>
          <w:rFonts w:cs="Times New Roman"/>
          <w:szCs w:val="24"/>
        </w:rPr>
        <w:t xml:space="preserve">the theoretical dialogue concerning violence through </w:t>
      </w:r>
      <w:r w:rsidR="00B76087">
        <w:rPr>
          <w:rFonts w:cs="Times New Roman"/>
          <w:szCs w:val="24"/>
        </w:rPr>
        <w:t>his notion</w:t>
      </w:r>
      <w:r w:rsidR="00A66883">
        <w:rPr>
          <w:rFonts w:cs="Times New Roman"/>
          <w:szCs w:val="24"/>
        </w:rPr>
        <w:t xml:space="preserve"> of symbolic violence, </w:t>
      </w:r>
      <w:r w:rsidR="00B76087">
        <w:rPr>
          <w:rFonts w:cs="Times New Roman"/>
          <w:szCs w:val="24"/>
        </w:rPr>
        <w:t xml:space="preserve">a set of dispositions that </w:t>
      </w:r>
      <w:r w:rsidR="00A66883">
        <w:rPr>
          <w:rFonts w:cs="Times New Roman"/>
          <w:szCs w:val="24"/>
        </w:rPr>
        <w:t>help maintain social hierarchy and in which the dominated willing</w:t>
      </w:r>
      <w:r w:rsidR="00CC62E7">
        <w:rPr>
          <w:rFonts w:cs="Times New Roman"/>
          <w:szCs w:val="24"/>
        </w:rPr>
        <w:t>ly</w:t>
      </w:r>
      <w:r w:rsidR="00F52249">
        <w:rPr>
          <w:rFonts w:cs="Times New Roman"/>
          <w:szCs w:val="24"/>
        </w:rPr>
        <w:t xml:space="preserve"> </w:t>
      </w:r>
      <w:r w:rsidR="00B76087">
        <w:rPr>
          <w:rFonts w:cs="Times New Roman"/>
          <w:szCs w:val="24"/>
        </w:rPr>
        <w:t>(</w:t>
      </w:r>
      <w:r w:rsidR="00CC62E7">
        <w:rPr>
          <w:rFonts w:cs="Times New Roman"/>
          <w:szCs w:val="24"/>
        </w:rPr>
        <w:t>though</w:t>
      </w:r>
      <w:r w:rsidR="00B76087">
        <w:rPr>
          <w:rFonts w:cs="Times New Roman"/>
          <w:szCs w:val="24"/>
        </w:rPr>
        <w:t xml:space="preserve"> </w:t>
      </w:r>
      <w:r w:rsidR="00CC62E7">
        <w:rPr>
          <w:rFonts w:cs="Times New Roman"/>
          <w:szCs w:val="24"/>
        </w:rPr>
        <w:t>unintentionally</w:t>
      </w:r>
      <w:r w:rsidR="00B76087">
        <w:rPr>
          <w:rFonts w:cs="Times New Roman"/>
          <w:szCs w:val="24"/>
        </w:rPr>
        <w:t>)</w:t>
      </w:r>
      <w:r w:rsidR="00A66883">
        <w:rPr>
          <w:rFonts w:cs="Times New Roman"/>
          <w:szCs w:val="24"/>
        </w:rPr>
        <w:t xml:space="preserve"> participa</w:t>
      </w:r>
      <w:r w:rsidR="00CC62E7">
        <w:rPr>
          <w:rFonts w:cs="Times New Roman"/>
          <w:szCs w:val="24"/>
        </w:rPr>
        <w:t>tes</w:t>
      </w:r>
      <w:r w:rsidR="00A66883">
        <w:rPr>
          <w:rFonts w:cs="Times New Roman"/>
          <w:szCs w:val="24"/>
        </w:rPr>
        <w:t>.</w:t>
      </w:r>
      <w:r w:rsidR="00A66883">
        <w:rPr>
          <w:rStyle w:val="FootnoteReference"/>
          <w:rFonts w:cs="Times New Roman"/>
          <w:szCs w:val="24"/>
        </w:rPr>
        <w:footnoteReference w:id="148"/>
      </w:r>
      <w:r w:rsidR="00A66883">
        <w:rPr>
          <w:rFonts w:cs="Times New Roman"/>
          <w:szCs w:val="24"/>
        </w:rPr>
        <w:t xml:space="preserve"> </w:t>
      </w:r>
      <w:r w:rsidR="00CC62E7">
        <w:rPr>
          <w:rFonts w:cs="Times New Roman"/>
          <w:szCs w:val="24"/>
        </w:rPr>
        <w:t>For example,</w:t>
      </w:r>
      <w:r w:rsidR="00A66883">
        <w:rPr>
          <w:rFonts w:cs="Times New Roman"/>
          <w:szCs w:val="24"/>
        </w:rPr>
        <w:t xml:space="preserve"> </w:t>
      </w:r>
      <w:r w:rsidR="00BE35D0">
        <w:rPr>
          <w:rFonts w:cs="Times New Roman"/>
          <w:szCs w:val="24"/>
        </w:rPr>
        <w:t xml:space="preserve">if an individual of a low socio-economic class believed herself to be inherently less intelligent that </w:t>
      </w:r>
      <w:proofErr w:type="gramStart"/>
      <w:r w:rsidR="00BE35D0">
        <w:rPr>
          <w:rFonts w:cs="Times New Roman"/>
          <w:szCs w:val="24"/>
        </w:rPr>
        <w:t>those in the middle or upper classes of society</w:t>
      </w:r>
      <w:r w:rsidR="00CC62E7">
        <w:rPr>
          <w:rFonts w:cs="Times New Roman"/>
          <w:szCs w:val="24"/>
        </w:rPr>
        <w:t xml:space="preserve"> then symbolic violence has</w:t>
      </w:r>
      <w:proofErr w:type="gramEnd"/>
      <w:r w:rsidR="00CC62E7">
        <w:rPr>
          <w:rFonts w:cs="Times New Roman"/>
          <w:szCs w:val="24"/>
        </w:rPr>
        <w:t xml:space="preserve"> been established</w:t>
      </w:r>
      <w:r w:rsidR="00BE35D0">
        <w:rPr>
          <w:rFonts w:cs="Times New Roman"/>
          <w:szCs w:val="24"/>
        </w:rPr>
        <w:t>. These forms of indirect violence rely on control of knowledge to continue propagating specific ideologies or beliefs that reinforce the actions of indirect violence.</w:t>
      </w:r>
      <w:r w:rsidR="005D7D37">
        <w:rPr>
          <w:rFonts w:cs="Times New Roman"/>
          <w:szCs w:val="24"/>
        </w:rPr>
        <w:t xml:space="preserve"> </w:t>
      </w:r>
      <w:r w:rsidR="005B0600">
        <w:rPr>
          <w:rFonts w:cs="Times New Roman"/>
          <w:szCs w:val="24"/>
        </w:rPr>
        <w:t>Of additional concern is the fact that the</w:t>
      </w:r>
      <w:r w:rsidR="005D7D37">
        <w:rPr>
          <w:rFonts w:cs="Times New Roman"/>
          <w:szCs w:val="24"/>
        </w:rPr>
        <w:t xml:space="preserve"> formation of knowledge in and of itself can also be a colonial act.</w:t>
      </w:r>
      <w:r w:rsidR="00BE35D0">
        <w:rPr>
          <w:rFonts w:cs="Times New Roman"/>
          <w:szCs w:val="24"/>
        </w:rPr>
        <w:t xml:space="preserve"> </w:t>
      </w:r>
    </w:p>
    <w:p w:rsidR="00B54EDD" w:rsidRDefault="00BE35D0" w:rsidP="00406CCD">
      <w:pPr>
        <w:pStyle w:val="NoSpacing"/>
        <w:spacing w:line="480" w:lineRule="auto"/>
        <w:ind w:firstLine="720"/>
        <w:rPr>
          <w:rFonts w:cs="Times New Roman"/>
          <w:szCs w:val="24"/>
        </w:rPr>
      </w:pPr>
      <w:r>
        <w:rPr>
          <w:rFonts w:cs="Times New Roman"/>
          <w:szCs w:val="24"/>
        </w:rPr>
        <w:t>For example, a</w:t>
      </w:r>
      <w:r w:rsidR="007462D3">
        <w:rPr>
          <w:rFonts w:cs="Times New Roman"/>
          <w:szCs w:val="24"/>
        </w:rPr>
        <w:t>t the intersection of neo-colonialism and structural violence</w:t>
      </w:r>
      <w:r>
        <w:rPr>
          <w:rFonts w:cs="Times New Roman"/>
          <w:szCs w:val="24"/>
        </w:rPr>
        <w:t xml:space="preserve"> </w:t>
      </w:r>
      <w:r w:rsidR="007462D3">
        <w:rPr>
          <w:rFonts w:cs="Times New Roman"/>
          <w:szCs w:val="24"/>
        </w:rPr>
        <w:t>sits scientific colonialism</w:t>
      </w:r>
      <w:r w:rsidR="00B76087">
        <w:rPr>
          <w:rFonts w:cs="Times New Roman"/>
          <w:szCs w:val="24"/>
        </w:rPr>
        <w:t>,</w:t>
      </w:r>
      <w:r w:rsidR="007462D3">
        <w:rPr>
          <w:rFonts w:cs="Times New Roman"/>
          <w:szCs w:val="24"/>
        </w:rPr>
        <w:t xml:space="preserve"> described by </w:t>
      </w:r>
      <w:proofErr w:type="spellStart"/>
      <w:r w:rsidR="007462D3">
        <w:rPr>
          <w:rFonts w:cs="Times New Roman"/>
          <w:szCs w:val="24"/>
        </w:rPr>
        <w:t>Galtung</w:t>
      </w:r>
      <w:proofErr w:type="spellEnd"/>
      <w:r w:rsidR="003F7243">
        <w:rPr>
          <w:rFonts w:cs="Times New Roman"/>
          <w:szCs w:val="24"/>
        </w:rPr>
        <w:t xml:space="preserve"> as, “that process whereby the </w:t>
      </w:r>
      <w:proofErr w:type="spellStart"/>
      <w:r w:rsidR="003F7243">
        <w:rPr>
          <w:rFonts w:cs="Times New Roman"/>
          <w:szCs w:val="24"/>
        </w:rPr>
        <w:t>centre</w:t>
      </w:r>
      <w:proofErr w:type="spellEnd"/>
      <w:r w:rsidR="003F7243">
        <w:rPr>
          <w:rFonts w:cs="Times New Roman"/>
          <w:szCs w:val="24"/>
        </w:rPr>
        <w:t xml:space="preserve"> of gravity for the acquisition of knowledge about the nation is located outside the nation itself.”</w:t>
      </w:r>
      <w:r w:rsidR="003F7243">
        <w:rPr>
          <w:rStyle w:val="FootnoteReference"/>
          <w:rFonts w:cs="Times New Roman"/>
          <w:szCs w:val="24"/>
        </w:rPr>
        <w:footnoteReference w:id="149"/>
      </w:r>
      <w:r w:rsidR="009566BB">
        <w:rPr>
          <w:rFonts w:cs="Times New Roman"/>
          <w:szCs w:val="24"/>
        </w:rPr>
        <w:t xml:space="preserve"> </w:t>
      </w:r>
      <w:proofErr w:type="spellStart"/>
      <w:r w:rsidR="009566BB">
        <w:rPr>
          <w:rFonts w:cs="Times New Roman"/>
          <w:szCs w:val="24"/>
        </w:rPr>
        <w:t>Galtung</w:t>
      </w:r>
      <w:proofErr w:type="spellEnd"/>
      <w:r w:rsidR="009566BB">
        <w:rPr>
          <w:rFonts w:cs="Times New Roman"/>
          <w:szCs w:val="24"/>
        </w:rPr>
        <w:t xml:space="preserve"> cau</w:t>
      </w:r>
      <w:r w:rsidR="005B0600">
        <w:rPr>
          <w:rFonts w:cs="Times New Roman"/>
          <w:szCs w:val="24"/>
        </w:rPr>
        <w:t>tions social scientists that the manner in which</w:t>
      </w:r>
      <w:r w:rsidR="009566BB">
        <w:rPr>
          <w:rFonts w:cs="Times New Roman"/>
          <w:szCs w:val="24"/>
        </w:rPr>
        <w:t xml:space="preserve"> know</w:t>
      </w:r>
      <w:r w:rsidR="005B0600">
        <w:rPr>
          <w:rFonts w:cs="Times New Roman"/>
          <w:szCs w:val="24"/>
        </w:rPr>
        <w:t xml:space="preserve">ledge is produced matters if one wants to </w:t>
      </w:r>
      <w:r w:rsidR="00BC77EC">
        <w:rPr>
          <w:rFonts w:cs="Times New Roman"/>
          <w:szCs w:val="24"/>
        </w:rPr>
        <w:t xml:space="preserve">avoid </w:t>
      </w:r>
      <w:r w:rsidR="00B76087">
        <w:rPr>
          <w:rFonts w:cs="Times New Roman"/>
          <w:szCs w:val="24"/>
        </w:rPr>
        <w:t xml:space="preserve">exploiting </w:t>
      </w:r>
      <w:r w:rsidR="00BC77EC">
        <w:rPr>
          <w:rFonts w:cs="Times New Roman"/>
          <w:szCs w:val="24"/>
        </w:rPr>
        <w:t>knowledge</w:t>
      </w:r>
      <w:r w:rsidR="009566BB">
        <w:rPr>
          <w:rFonts w:cs="Times New Roman"/>
          <w:szCs w:val="24"/>
        </w:rPr>
        <w:t xml:space="preserve"> like any other resource</w:t>
      </w:r>
      <w:r w:rsidR="005B0600">
        <w:rPr>
          <w:rFonts w:cs="Times New Roman"/>
          <w:szCs w:val="24"/>
        </w:rPr>
        <w:t xml:space="preserve"> </w:t>
      </w:r>
      <w:r w:rsidR="009566BB">
        <w:rPr>
          <w:rFonts w:cs="Times New Roman"/>
          <w:szCs w:val="24"/>
        </w:rPr>
        <w:t>e</w:t>
      </w:r>
      <w:r w:rsidR="00BC77EC">
        <w:rPr>
          <w:rFonts w:cs="Times New Roman"/>
          <w:szCs w:val="24"/>
        </w:rPr>
        <w:t xml:space="preserve">xtracted from a colony of “the </w:t>
      </w:r>
      <w:proofErr w:type="gramStart"/>
      <w:r w:rsidR="00BC77EC">
        <w:rPr>
          <w:rFonts w:cs="Times New Roman"/>
          <w:szCs w:val="24"/>
        </w:rPr>
        <w:t>O</w:t>
      </w:r>
      <w:r w:rsidR="009566BB">
        <w:rPr>
          <w:rFonts w:cs="Times New Roman"/>
          <w:szCs w:val="24"/>
        </w:rPr>
        <w:t>ther</w:t>
      </w:r>
      <w:proofErr w:type="gramEnd"/>
      <w:r w:rsidR="009566BB">
        <w:rPr>
          <w:rFonts w:cs="Times New Roman"/>
          <w:szCs w:val="24"/>
        </w:rPr>
        <w:t>.”</w:t>
      </w:r>
      <w:r w:rsidR="003F7243">
        <w:rPr>
          <w:rFonts w:cs="Times New Roman"/>
          <w:szCs w:val="24"/>
        </w:rPr>
        <w:t xml:space="preserve"> </w:t>
      </w:r>
      <w:r w:rsidR="00BC77EC">
        <w:rPr>
          <w:rFonts w:cs="Times New Roman"/>
          <w:szCs w:val="24"/>
        </w:rPr>
        <w:t>To combat this, Lewis suggests that anthropologists work within their own societies to conduct research</w:t>
      </w:r>
      <w:r w:rsidR="00B76087">
        <w:rPr>
          <w:rFonts w:cs="Times New Roman"/>
          <w:szCs w:val="24"/>
        </w:rPr>
        <w:t xml:space="preserve"> </w:t>
      </w:r>
      <w:r w:rsidR="005D7D37">
        <w:rPr>
          <w:rFonts w:cs="Times New Roman"/>
          <w:szCs w:val="24"/>
        </w:rPr>
        <w:t>with one’s own emic, or in-group, perspective richly contributing to academia. Because of the potential for scientific colonialism and the use of anthropological knowledge to bolster indirect forms of violence</w:t>
      </w:r>
      <w:r w:rsidR="00B76087">
        <w:rPr>
          <w:rFonts w:cs="Times New Roman"/>
          <w:szCs w:val="24"/>
        </w:rPr>
        <w:t xml:space="preserve"> against “the other,”</w:t>
      </w:r>
      <w:r w:rsidR="009566BB">
        <w:rPr>
          <w:rFonts w:cs="Times New Roman"/>
          <w:szCs w:val="24"/>
        </w:rPr>
        <w:t xml:space="preserve"> </w:t>
      </w:r>
      <w:r w:rsidR="005D7D37">
        <w:rPr>
          <w:rFonts w:cs="Times New Roman"/>
          <w:szCs w:val="24"/>
        </w:rPr>
        <w:t>it is important to explore</w:t>
      </w:r>
      <w:r w:rsidR="0096316E">
        <w:rPr>
          <w:rFonts w:cs="Times New Roman"/>
          <w:szCs w:val="24"/>
        </w:rPr>
        <w:t xml:space="preserve"> </w:t>
      </w:r>
      <w:r w:rsidR="005D7D37">
        <w:rPr>
          <w:rFonts w:cs="Times New Roman"/>
          <w:szCs w:val="24"/>
        </w:rPr>
        <w:t>how</w:t>
      </w:r>
      <w:r w:rsidR="00716F23">
        <w:rPr>
          <w:rFonts w:cs="Times New Roman"/>
          <w:szCs w:val="24"/>
        </w:rPr>
        <w:t xml:space="preserve"> the political climate of the research site affects</w:t>
      </w:r>
      <w:r w:rsidR="005D7D37">
        <w:rPr>
          <w:rFonts w:cs="Times New Roman"/>
          <w:szCs w:val="24"/>
        </w:rPr>
        <w:t xml:space="preserve"> knowledge production</w:t>
      </w:r>
      <w:r w:rsidR="0096316E">
        <w:rPr>
          <w:rFonts w:cs="Times New Roman"/>
          <w:szCs w:val="24"/>
        </w:rPr>
        <w:t xml:space="preserve">. Colson warns that “what many another </w:t>
      </w:r>
      <w:proofErr w:type="gramStart"/>
      <w:r w:rsidR="0096316E">
        <w:rPr>
          <w:rFonts w:cs="Times New Roman"/>
          <w:szCs w:val="24"/>
        </w:rPr>
        <w:lastRenderedPageBreak/>
        <w:t>anthropologist</w:t>
      </w:r>
      <w:proofErr w:type="gramEnd"/>
      <w:r w:rsidR="0096316E">
        <w:rPr>
          <w:rFonts w:cs="Times New Roman"/>
          <w:szCs w:val="24"/>
        </w:rPr>
        <w:t xml:space="preserve"> has failed to recognize… was that he was operating in a charged political arena where the accuracy of information would be assessed by the degree to which it supported the established positions.”</w:t>
      </w:r>
      <w:r w:rsidR="0096316E">
        <w:rPr>
          <w:rStyle w:val="FootnoteReference"/>
          <w:rFonts w:cs="Times New Roman"/>
          <w:szCs w:val="24"/>
        </w:rPr>
        <w:footnoteReference w:id="150"/>
      </w:r>
      <w:r w:rsidR="005D7D37">
        <w:rPr>
          <w:rFonts w:cs="Times New Roman"/>
          <w:szCs w:val="24"/>
        </w:rPr>
        <w:t xml:space="preserve"> Like any other information, anthro</w:t>
      </w:r>
      <w:r w:rsidR="00406CCD">
        <w:rPr>
          <w:rFonts w:cs="Times New Roman"/>
          <w:szCs w:val="24"/>
        </w:rPr>
        <w:t>pological knowledge is impacted by the socio-polit</w:t>
      </w:r>
      <w:r w:rsidR="005B0600">
        <w:rPr>
          <w:rFonts w:cs="Times New Roman"/>
          <w:szCs w:val="24"/>
        </w:rPr>
        <w:t xml:space="preserve">ical context </w:t>
      </w:r>
      <w:r w:rsidR="00716F23">
        <w:rPr>
          <w:rFonts w:cs="Times New Roman"/>
          <w:szCs w:val="24"/>
        </w:rPr>
        <w:t>of a situation impacts anthropological knowledge production</w:t>
      </w:r>
      <w:r w:rsidR="005B0600">
        <w:rPr>
          <w:rFonts w:cs="Times New Roman"/>
          <w:szCs w:val="24"/>
        </w:rPr>
        <w:t xml:space="preserve"> </w:t>
      </w:r>
      <w:r w:rsidR="00406CCD">
        <w:rPr>
          <w:rFonts w:cs="Times New Roman"/>
          <w:szCs w:val="24"/>
        </w:rPr>
        <w:t>and can be framed to reproduce violence or to resist it.</w:t>
      </w:r>
      <w:r w:rsidR="00AC063F">
        <w:rPr>
          <w:rFonts w:cs="Times New Roman"/>
          <w:szCs w:val="24"/>
        </w:rPr>
        <w:t xml:space="preserve"> </w:t>
      </w:r>
      <w:r w:rsidR="00B54EDD">
        <w:rPr>
          <w:rFonts w:cs="Times New Roman"/>
          <w:szCs w:val="24"/>
        </w:rPr>
        <w:t xml:space="preserve">Because </w:t>
      </w:r>
      <w:r w:rsidR="00B76087">
        <w:rPr>
          <w:rFonts w:cs="Times New Roman"/>
          <w:szCs w:val="24"/>
        </w:rPr>
        <w:t xml:space="preserve">the (re)production of </w:t>
      </w:r>
      <w:r w:rsidR="00B54EDD">
        <w:rPr>
          <w:rFonts w:cs="Times New Roman"/>
          <w:szCs w:val="24"/>
        </w:rPr>
        <w:t xml:space="preserve">knowledge </w:t>
      </w:r>
      <w:r w:rsidR="00D77128">
        <w:rPr>
          <w:rFonts w:cs="Times New Roman"/>
          <w:szCs w:val="24"/>
        </w:rPr>
        <w:t xml:space="preserve"> </w:t>
      </w:r>
      <w:r w:rsidR="005B0600">
        <w:rPr>
          <w:rFonts w:cs="Times New Roman"/>
          <w:szCs w:val="24"/>
        </w:rPr>
        <w:t xml:space="preserve">may be used to support </w:t>
      </w:r>
      <w:r w:rsidR="00B54EDD">
        <w:rPr>
          <w:rFonts w:cs="Times New Roman"/>
          <w:szCs w:val="24"/>
        </w:rPr>
        <w:t>political agenda</w:t>
      </w:r>
      <w:r w:rsidR="005B0600">
        <w:rPr>
          <w:rFonts w:cs="Times New Roman"/>
          <w:szCs w:val="24"/>
        </w:rPr>
        <w:t>s</w:t>
      </w:r>
      <w:r w:rsidR="00B54EDD">
        <w:rPr>
          <w:rFonts w:cs="Times New Roman"/>
          <w:szCs w:val="24"/>
        </w:rPr>
        <w:t xml:space="preserve"> or influence perceptions of transitional justice success,</w:t>
      </w:r>
      <w:r w:rsidR="00BC77EC">
        <w:rPr>
          <w:rFonts w:cs="Times New Roman"/>
          <w:szCs w:val="24"/>
        </w:rPr>
        <w:t xml:space="preserve"> systems of structural violence</w:t>
      </w:r>
      <w:r w:rsidR="00406CCD">
        <w:rPr>
          <w:rFonts w:cs="Times New Roman"/>
          <w:szCs w:val="24"/>
        </w:rPr>
        <w:t>, neo-colonial initiatives</w:t>
      </w:r>
      <w:r w:rsidR="00BC77EC">
        <w:rPr>
          <w:rFonts w:cs="Times New Roman"/>
          <w:szCs w:val="24"/>
        </w:rPr>
        <w:t>,</w:t>
      </w:r>
      <w:r w:rsidR="00716F23">
        <w:rPr>
          <w:rFonts w:cs="Times New Roman"/>
          <w:szCs w:val="24"/>
        </w:rPr>
        <w:t xml:space="preserve"> and</w:t>
      </w:r>
      <w:r w:rsidR="00B54EDD">
        <w:rPr>
          <w:rFonts w:cs="Times New Roman"/>
          <w:szCs w:val="24"/>
        </w:rPr>
        <w:t xml:space="preserve"> the subject of knowledge production merit further discussion. </w:t>
      </w:r>
    </w:p>
    <w:p w:rsidR="00D77128" w:rsidRDefault="003E6272" w:rsidP="008B41F8">
      <w:pPr>
        <w:pStyle w:val="NoSpacing"/>
        <w:spacing w:line="480" w:lineRule="auto"/>
        <w:ind w:firstLine="720"/>
        <w:rPr>
          <w:rFonts w:cs="Times New Roman"/>
          <w:szCs w:val="24"/>
        </w:rPr>
      </w:pPr>
      <w:r>
        <w:rPr>
          <w:rFonts w:cs="Times New Roman"/>
          <w:szCs w:val="24"/>
        </w:rPr>
        <w:t>Historically, anthropological research and the knowledge it produces has had a shameful past, serving as the “handmaiden of colonialism.”</w:t>
      </w:r>
      <w:r>
        <w:rPr>
          <w:rStyle w:val="FootnoteReference"/>
          <w:rFonts w:cs="Times New Roman"/>
          <w:szCs w:val="24"/>
        </w:rPr>
        <w:footnoteReference w:id="151"/>
      </w:r>
      <w:r>
        <w:rPr>
          <w:rFonts w:cs="Times New Roman"/>
          <w:szCs w:val="24"/>
        </w:rPr>
        <w:t xml:space="preserve"> Colonial empires used anthropological knowledge as a tool to effectively colonize and subjugate populations worldwide. Use of an</w:t>
      </w:r>
      <w:r w:rsidR="0096316E">
        <w:rPr>
          <w:rFonts w:cs="Times New Roman"/>
          <w:szCs w:val="24"/>
        </w:rPr>
        <w:t>thropological information varied</w:t>
      </w:r>
      <w:r>
        <w:rPr>
          <w:rFonts w:cs="Times New Roman"/>
          <w:szCs w:val="24"/>
        </w:rPr>
        <w:t xml:space="preserve"> from the incorporation of cultural findings to improve conquering strategies to the propagation of the antiquated anthropological belief in the inherent primitiveness of overpowered societies.</w:t>
      </w:r>
      <w:r w:rsidR="007462D3">
        <w:rPr>
          <w:rStyle w:val="FootnoteReference"/>
          <w:rFonts w:cs="Times New Roman"/>
          <w:szCs w:val="24"/>
        </w:rPr>
        <w:footnoteReference w:id="152"/>
      </w:r>
      <w:r>
        <w:rPr>
          <w:rFonts w:cs="Times New Roman"/>
          <w:szCs w:val="24"/>
        </w:rPr>
        <w:t xml:space="preserve"> Especially because of this reprehensible history, efforts should be made to avoid anthropology in its modern form from becoming</w:t>
      </w:r>
      <w:r w:rsidR="00D77128">
        <w:rPr>
          <w:rFonts w:cs="Times New Roman"/>
          <w:szCs w:val="24"/>
        </w:rPr>
        <w:t xml:space="preserve"> </w:t>
      </w:r>
      <w:r w:rsidR="00891C14">
        <w:rPr>
          <w:rFonts w:cs="Times New Roman"/>
          <w:szCs w:val="24"/>
        </w:rPr>
        <w:t>a servant to a political agenda;</w:t>
      </w:r>
      <w:r w:rsidR="00D77128">
        <w:rPr>
          <w:rFonts w:cs="Times New Roman"/>
          <w:szCs w:val="24"/>
        </w:rPr>
        <w:t xml:space="preserve"> whether it is through the use of politically-influenced data</w:t>
      </w:r>
      <w:r w:rsidR="009566BB">
        <w:rPr>
          <w:rFonts w:cs="Times New Roman"/>
          <w:szCs w:val="24"/>
        </w:rPr>
        <w:t>, the recreation of scientific colonialism,</w:t>
      </w:r>
      <w:r w:rsidR="00891C14">
        <w:rPr>
          <w:rFonts w:cs="Times New Roman"/>
          <w:szCs w:val="24"/>
        </w:rPr>
        <w:t xml:space="preserve"> or government manipulation of anthropological data</w:t>
      </w:r>
      <w:r w:rsidR="00D77128">
        <w:rPr>
          <w:rFonts w:cs="Times New Roman"/>
          <w:szCs w:val="24"/>
        </w:rPr>
        <w:t>.</w:t>
      </w:r>
      <w:r w:rsidR="007462D3">
        <w:rPr>
          <w:rFonts w:cs="Times New Roman"/>
          <w:szCs w:val="24"/>
        </w:rPr>
        <w:t xml:space="preserve"> </w:t>
      </w:r>
      <w:r w:rsidR="00D77128">
        <w:rPr>
          <w:rFonts w:cs="Times New Roman"/>
          <w:szCs w:val="24"/>
        </w:rPr>
        <w:t xml:space="preserve"> </w:t>
      </w:r>
    </w:p>
    <w:p w:rsidR="003E6272" w:rsidRDefault="00891C14" w:rsidP="00BC2A63">
      <w:pPr>
        <w:pStyle w:val="NoSpacing"/>
        <w:spacing w:line="480" w:lineRule="auto"/>
        <w:ind w:firstLine="720"/>
        <w:rPr>
          <w:rFonts w:cs="Times New Roman"/>
          <w:szCs w:val="24"/>
        </w:rPr>
      </w:pPr>
      <w:r>
        <w:rPr>
          <w:rFonts w:cs="Times New Roman"/>
          <w:szCs w:val="24"/>
        </w:rPr>
        <w:t xml:space="preserve">Before the work of anthropologists like Radcliffe-Brown and </w:t>
      </w:r>
      <w:proofErr w:type="spellStart"/>
      <w:r>
        <w:rPr>
          <w:rFonts w:cs="Times New Roman"/>
          <w:szCs w:val="24"/>
        </w:rPr>
        <w:t>Gluckman</w:t>
      </w:r>
      <w:proofErr w:type="spellEnd"/>
      <w:r w:rsidR="003E6272">
        <w:rPr>
          <w:rFonts w:cs="Times New Roman"/>
          <w:szCs w:val="24"/>
        </w:rPr>
        <w:t xml:space="preserve">, </w:t>
      </w:r>
      <w:r w:rsidR="00A415A8">
        <w:rPr>
          <w:rFonts w:cs="Times New Roman"/>
          <w:szCs w:val="24"/>
        </w:rPr>
        <w:t xml:space="preserve">many </w:t>
      </w:r>
      <w:r w:rsidR="003E6272">
        <w:rPr>
          <w:rFonts w:cs="Times New Roman"/>
          <w:szCs w:val="24"/>
        </w:rPr>
        <w:t>a</w:t>
      </w:r>
      <w:r w:rsidR="00A415A8">
        <w:rPr>
          <w:rFonts w:cs="Times New Roman"/>
          <w:szCs w:val="24"/>
        </w:rPr>
        <w:t>nthropological researchers</w:t>
      </w:r>
      <w:r w:rsidR="003E6272">
        <w:rPr>
          <w:rFonts w:cs="Times New Roman"/>
          <w:szCs w:val="24"/>
        </w:rPr>
        <w:t xml:space="preserve"> ignored the </w:t>
      </w:r>
      <w:r w:rsidR="00DB077E">
        <w:rPr>
          <w:rFonts w:cs="Times New Roman"/>
          <w:szCs w:val="24"/>
        </w:rPr>
        <w:t>colonial context within which they</w:t>
      </w:r>
      <w:r w:rsidR="003E6272">
        <w:rPr>
          <w:rFonts w:cs="Times New Roman"/>
          <w:szCs w:val="24"/>
        </w:rPr>
        <w:t xml:space="preserve"> existed, thus omitting factors that affect</w:t>
      </w:r>
      <w:r w:rsidR="00D262B1">
        <w:rPr>
          <w:rFonts w:cs="Times New Roman"/>
          <w:szCs w:val="24"/>
        </w:rPr>
        <w:t>ed</w:t>
      </w:r>
      <w:r w:rsidR="003E6272">
        <w:rPr>
          <w:rFonts w:cs="Times New Roman"/>
          <w:szCs w:val="24"/>
        </w:rPr>
        <w:t xml:space="preserve"> research results.</w:t>
      </w:r>
      <w:r w:rsidR="00A415A8">
        <w:rPr>
          <w:rStyle w:val="FootnoteReference"/>
          <w:rFonts w:cs="Times New Roman"/>
          <w:szCs w:val="24"/>
        </w:rPr>
        <w:footnoteReference w:id="153"/>
      </w:r>
      <w:r>
        <w:rPr>
          <w:rFonts w:cs="Times New Roman"/>
          <w:szCs w:val="24"/>
        </w:rPr>
        <w:t xml:space="preserve"> Despite great strides away from its colonial roots</w:t>
      </w:r>
      <w:r w:rsidR="003E636D">
        <w:rPr>
          <w:rFonts w:cs="Times New Roman"/>
          <w:szCs w:val="24"/>
        </w:rPr>
        <w:t xml:space="preserve">, </w:t>
      </w:r>
      <w:r w:rsidR="003E6272">
        <w:rPr>
          <w:rFonts w:cs="Times New Roman"/>
          <w:szCs w:val="24"/>
        </w:rPr>
        <w:t xml:space="preserve">Clarke </w:t>
      </w:r>
      <w:r w:rsidR="003E6272">
        <w:rPr>
          <w:rFonts w:cs="Times New Roman"/>
          <w:szCs w:val="24"/>
        </w:rPr>
        <w:lastRenderedPageBreak/>
        <w:t xml:space="preserve">observes that contemporary anthropology </w:t>
      </w:r>
      <w:r>
        <w:rPr>
          <w:rFonts w:cs="Times New Roman"/>
          <w:szCs w:val="24"/>
        </w:rPr>
        <w:t xml:space="preserve">still </w:t>
      </w:r>
      <w:r w:rsidR="003E6272">
        <w:rPr>
          <w:rFonts w:cs="Times New Roman"/>
          <w:szCs w:val="24"/>
        </w:rPr>
        <w:t>often fails to acknowledge the role of the politics and profitability of symbolic and structural violence.</w:t>
      </w:r>
      <w:r w:rsidR="003E6272">
        <w:rPr>
          <w:rStyle w:val="FootnoteReference"/>
          <w:rFonts w:cs="Times New Roman"/>
          <w:szCs w:val="24"/>
        </w:rPr>
        <w:footnoteReference w:id="154"/>
      </w:r>
      <w:r w:rsidR="0096316E">
        <w:rPr>
          <w:rFonts w:cs="Times New Roman"/>
          <w:szCs w:val="24"/>
        </w:rPr>
        <w:t xml:space="preserve"> To minimize</w:t>
      </w:r>
      <w:r w:rsidR="003E6272">
        <w:rPr>
          <w:rFonts w:cs="Times New Roman"/>
          <w:szCs w:val="24"/>
        </w:rPr>
        <w:t xml:space="preserve"> negative impacts </w:t>
      </w:r>
      <w:r w:rsidR="00716F23">
        <w:rPr>
          <w:rFonts w:cs="Times New Roman"/>
          <w:szCs w:val="24"/>
        </w:rPr>
        <w:t xml:space="preserve">of anthropological knowledge </w:t>
      </w:r>
      <w:r w:rsidR="003E6272">
        <w:rPr>
          <w:rFonts w:cs="Times New Roman"/>
          <w:szCs w:val="24"/>
        </w:rPr>
        <w:t xml:space="preserve">on marginalized communities and </w:t>
      </w:r>
      <w:r>
        <w:rPr>
          <w:rFonts w:cs="Times New Roman"/>
          <w:szCs w:val="24"/>
        </w:rPr>
        <w:t xml:space="preserve">its </w:t>
      </w:r>
      <w:r w:rsidR="003E6272">
        <w:rPr>
          <w:rFonts w:cs="Times New Roman"/>
          <w:szCs w:val="24"/>
        </w:rPr>
        <w:t>use as a political tool, researchers need to be aware of how their knowledge is being produced, the potential impacts of the knowledge on living communities, and how knowledge formation can be influenced by systems of power within which the researcher op</w:t>
      </w:r>
      <w:r w:rsidR="00D201EE">
        <w:rPr>
          <w:rFonts w:cs="Times New Roman"/>
          <w:szCs w:val="24"/>
        </w:rPr>
        <w:t>erates. Before</w:t>
      </w:r>
      <w:r w:rsidR="003E6272">
        <w:rPr>
          <w:rFonts w:cs="Times New Roman"/>
          <w:szCs w:val="24"/>
        </w:rPr>
        <w:t xml:space="preserve"> this</w:t>
      </w:r>
      <w:r w:rsidR="00D201EE">
        <w:rPr>
          <w:rFonts w:cs="Times New Roman"/>
          <w:szCs w:val="24"/>
        </w:rPr>
        <w:t xml:space="preserve"> exploration</w:t>
      </w:r>
      <w:r w:rsidR="003E6272">
        <w:rPr>
          <w:rFonts w:cs="Times New Roman"/>
          <w:szCs w:val="24"/>
        </w:rPr>
        <w:t xml:space="preserve"> can occur, academics must first question what constitutes knowledge.</w:t>
      </w:r>
    </w:p>
    <w:p w:rsidR="003E6272" w:rsidRDefault="003E6272" w:rsidP="0096316E">
      <w:pPr>
        <w:pStyle w:val="NoSpacing"/>
        <w:spacing w:line="480" w:lineRule="auto"/>
        <w:ind w:firstLine="720"/>
        <w:rPr>
          <w:rFonts w:cs="Times New Roman"/>
          <w:szCs w:val="24"/>
        </w:rPr>
      </w:pPr>
      <w:r>
        <w:rPr>
          <w:rFonts w:cs="Times New Roman"/>
          <w:szCs w:val="24"/>
        </w:rPr>
        <w:t>Researchers and scientists</w:t>
      </w:r>
      <w:r w:rsidR="001234F9">
        <w:rPr>
          <w:rFonts w:cs="Times New Roman"/>
          <w:szCs w:val="24"/>
        </w:rPr>
        <w:t>, especially those who espouse a positivist standpoint,</w:t>
      </w:r>
      <w:r>
        <w:rPr>
          <w:rFonts w:cs="Times New Roman"/>
          <w:szCs w:val="24"/>
        </w:rPr>
        <w:t xml:space="preserve"> seek truth and fact, and when th</w:t>
      </w:r>
      <w:r w:rsidR="001234F9">
        <w:rPr>
          <w:rFonts w:cs="Times New Roman"/>
          <w:szCs w:val="24"/>
        </w:rPr>
        <w:t>ey</w:t>
      </w:r>
      <w:r>
        <w:rPr>
          <w:rFonts w:cs="Times New Roman"/>
          <w:szCs w:val="24"/>
        </w:rPr>
        <w:t xml:space="preserve"> harness</w:t>
      </w:r>
      <w:r w:rsidR="001234F9">
        <w:rPr>
          <w:rFonts w:cs="Times New Roman"/>
          <w:szCs w:val="24"/>
        </w:rPr>
        <w:t xml:space="preserve"> such information</w:t>
      </w:r>
      <w:r>
        <w:rPr>
          <w:rFonts w:cs="Times New Roman"/>
          <w:szCs w:val="24"/>
        </w:rPr>
        <w:t>, knowledge is constructed. In English, the notion of truth is synonymous with fact, reality, accuracy, honesty, and certainty</w:t>
      </w:r>
      <w:r w:rsidR="00D262B1">
        <w:rPr>
          <w:rFonts w:cs="Times New Roman"/>
          <w:szCs w:val="24"/>
        </w:rPr>
        <w:t xml:space="preserve"> -</w:t>
      </w:r>
      <w:r>
        <w:rPr>
          <w:rFonts w:cs="Times New Roman"/>
          <w:szCs w:val="24"/>
        </w:rPr>
        <w:t xml:space="preserve"> seemingly immutable concepts that stand in contrast to Nietzsche’s implication that truth is an ephemeral cultural and individual construct. Similarly, </w:t>
      </w:r>
      <w:proofErr w:type="spellStart"/>
      <w:r>
        <w:rPr>
          <w:rFonts w:cs="Times New Roman"/>
          <w:szCs w:val="24"/>
        </w:rPr>
        <w:t>Sverker</w:t>
      </w:r>
      <w:proofErr w:type="spellEnd"/>
      <w:r>
        <w:rPr>
          <w:rFonts w:cs="Times New Roman"/>
          <w:szCs w:val="24"/>
        </w:rPr>
        <w:t xml:space="preserve"> </w:t>
      </w:r>
      <w:proofErr w:type="spellStart"/>
      <w:r>
        <w:rPr>
          <w:rFonts w:cs="Times New Roman"/>
          <w:szCs w:val="24"/>
        </w:rPr>
        <w:t>Finnström</w:t>
      </w:r>
      <w:proofErr w:type="spellEnd"/>
      <w:r>
        <w:rPr>
          <w:rFonts w:cs="Times New Roman"/>
          <w:szCs w:val="24"/>
        </w:rPr>
        <w:t xml:space="preserve"> questions what constitutes “truth” and observes how “truth,” or knowledge, shapes reality. </w:t>
      </w:r>
      <w:proofErr w:type="spellStart"/>
      <w:r>
        <w:rPr>
          <w:rFonts w:cs="Times New Roman"/>
          <w:szCs w:val="24"/>
        </w:rPr>
        <w:t>Finnström</w:t>
      </w:r>
      <w:proofErr w:type="spellEnd"/>
      <w:r>
        <w:rPr>
          <w:rFonts w:cs="Times New Roman"/>
          <w:szCs w:val="24"/>
        </w:rPr>
        <w:t xml:space="preserve"> discusses the presence of </w:t>
      </w:r>
      <w:r>
        <w:rPr>
          <w:rFonts w:cs="Times New Roman"/>
          <w:i/>
          <w:szCs w:val="24"/>
        </w:rPr>
        <w:t xml:space="preserve">radio </w:t>
      </w:r>
      <w:proofErr w:type="spellStart"/>
      <w:r>
        <w:rPr>
          <w:rFonts w:cs="Times New Roman"/>
          <w:i/>
          <w:szCs w:val="24"/>
        </w:rPr>
        <w:t>kabi</w:t>
      </w:r>
      <w:proofErr w:type="spellEnd"/>
      <w:r>
        <w:rPr>
          <w:rFonts w:cs="Times New Roman"/>
          <w:i/>
          <w:szCs w:val="24"/>
        </w:rPr>
        <w:t xml:space="preserve">, </w:t>
      </w:r>
      <w:r>
        <w:rPr>
          <w:rFonts w:cs="Times New Roman"/>
          <w:szCs w:val="24"/>
        </w:rPr>
        <w:t xml:space="preserve">or unconfirmed rumors, in </w:t>
      </w:r>
      <w:proofErr w:type="spellStart"/>
      <w:r>
        <w:rPr>
          <w:rFonts w:cs="Times New Roman"/>
          <w:szCs w:val="24"/>
        </w:rPr>
        <w:t>Acholiland</w:t>
      </w:r>
      <w:proofErr w:type="spellEnd"/>
      <w:r>
        <w:rPr>
          <w:rFonts w:cs="Times New Roman"/>
          <w:szCs w:val="24"/>
        </w:rPr>
        <w:t xml:space="preserve">, Uganda. His informant discloses that ultimately, “radio </w:t>
      </w:r>
      <w:proofErr w:type="spellStart"/>
      <w:r>
        <w:rPr>
          <w:rFonts w:cs="Times New Roman"/>
          <w:szCs w:val="24"/>
        </w:rPr>
        <w:t>kabi</w:t>
      </w:r>
      <w:proofErr w:type="spellEnd"/>
      <w:r>
        <w:rPr>
          <w:rFonts w:cs="Times New Roman"/>
          <w:szCs w:val="24"/>
        </w:rPr>
        <w:t xml:space="preserve"> becomes the truth.”</w:t>
      </w:r>
      <w:r>
        <w:rPr>
          <w:rStyle w:val="FootnoteReference"/>
          <w:rFonts w:cs="Times New Roman"/>
          <w:szCs w:val="24"/>
        </w:rPr>
        <w:footnoteReference w:id="155"/>
      </w:r>
      <w:r>
        <w:rPr>
          <w:rFonts w:cs="Times New Roman"/>
          <w:szCs w:val="24"/>
        </w:rPr>
        <w:t xml:space="preserve"> Like </w:t>
      </w:r>
      <w:r>
        <w:rPr>
          <w:rFonts w:cs="Times New Roman"/>
          <w:i/>
          <w:szCs w:val="24"/>
        </w:rPr>
        <w:t xml:space="preserve">radio </w:t>
      </w:r>
      <w:proofErr w:type="spellStart"/>
      <w:r>
        <w:rPr>
          <w:rFonts w:cs="Times New Roman"/>
          <w:i/>
          <w:szCs w:val="24"/>
        </w:rPr>
        <w:t>kabi</w:t>
      </w:r>
      <w:proofErr w:type="spellEnd"/>
      <w:r>
        <w:rPr>
          <w:rFonts w:cs="Times New Roman"/>
          <w:szCs w:val="24"/>
        </w:rPr>
        <w:t xml:space="preserve">, anthropological knowledge, regardless of its accuracy or the social theory it is (or is not) framed </w:t>
      </w:r>
      <w:r w:rsidR="00D201EE">
        <w:rPr>
          <w:rFonts w:cs="Times New Roman"/>
          <w:szCs w:val="24"/>
        </w:rPr>
        <w:t xml:space="preserve">within, can also become a neo-colonial truth, </w:t>
      </w:r>
      <w:r>
        <w:rPr>
          <w:rFonts w:cs="Times New Roman"/>
          <w:szCs w:val="24"/>
        </w:rPr>
        <w:t xml:space="preserve">like the once-believed anthropological “truth” that some societies were inherently more primitive than others. </w:t>
      </w:r>
      <w:r w:rsidR="001234F9">
        <w:rPr>
          <w:rFonts w:cs="Times New Roman"/>
          <w:szCs w:val="24"/>
        </w:rPr>
        <w:t>A</w:t>
      </w:r>
      <w:r>
        <w:rPr>
          <w:rFonts w:cs="Times New Roman"/>
          <w:szCs w:val="24"/>
        </w:rPr>
        <w:t>ccess to data and experience, both of which a</w:t>
      </w:r>
      <w:r w:rsidR="0096316E">
        <w:rPr>
          <w:rFonts w:cs="Times New Roman"/>
          <w:szCs w:val="24"/>
        </w:rPr>
        <w:t>re factors in scientific study</w:t>
      </w:r>
      <w:r w:rsidR="001234F9">
        <w:rPr>
          <w:rFonts w:cs="Times New Roman"/>
          <w:szCs w:val="24"/>
        </w:rPr>
        <w:t xml:space="preserve"> limit anthropological knowledge</w:t>
      </w:r>
      <w:r w:rsidR="0096316E">
        <w:rPr>
          <w:rFonts w:cs="Times New Roman"/>
          <w:szCs w:val="24"/>
        </w:rPr>
        <w:t xml:space="preserve">. </w:t>
      </w:r>
      <w:r w:rsidR="001234F9">
        <w:rPr>
          <w:rFonts w:cs="Times New Roman"/>
          <w:szCs w:val="24"/>
        </w:rPr>
        <w:t>Consequently, kn</w:t>
      </w:r>
      <w:r>
        <w:rPr>
          <w:rFonts w:cs="Times New Roman"/>
          <w:szCs w:val="24"/>
        </w:rPr>
        <w:t>owledge provides people with “premises for action,</w:t>
      </w:r>
      <w:r w:rsidR="00EF5B2C">
        <w:rPr>
          <w:rFonts w:cs="Times New Roman"/>
          <w:szCs w:val="24"/>
        </w:rPr>
        <w:t>” and actions have consequences</w:t>
      </w:r>
      <w:r w:rsidR="002E1CE1">
        <w:rPr>
          <w:rFonts w:cs="Times New Roman"/>
          <w:szCs w:val="24"/>
        </w:rPr>
        <w:t>, therefore oversights in knowledge production can have very real impacts</w:t>
      </w:r>
      <w:r w:rsidR="00F15F1D">
        <w:rPr>
          <w:rFonts w:cs="Times New Roman"/>
          <w:szCs w:val="24"/>
        </w:rPr>
        <w:t xml:space="preserve"> in colonial or divided societies</w:t>
      </w:r>
      <w:r w:rsidR="00EF5B2C">
        <w:rPr>
          <w:rFonts w:cs="Times New Roman"/>
          <w:szCs w:val="24"/>
        </w:rPr>
        <w:t>. T</w:t>
      </w:r>
      <w:r w:rsidR="00632FA3">
        <w:rPr>
          <w:rFonts w:cs="Times New Roman"/>
          <w:szCs w:val="24"/>
        </w:rPr>
        <w:t>his chapter discusses</w:t>
      </w:r>
      <w:r w:rsidR="002E1CE1">
        <w:rPr>
          <w:rFonts w:cs="Times New Roman"/>
          <w:szCs w:val="24"/>
        </w:rPr>
        <w:t xml:space="preserve"> </w:t>
      </w:r>
      <w:r w:rsidR="005B0600">
        <w:rPr>
          <w:rFonts w:cs="Times New Roman"/>
          <w:szCs w:val="24"/>
        </w:rPr>
        <w:lastRenderedPageBreak/>
        <w:t xml:space="preserve">how </w:t>
      </w:r>
      <w:r w:rsidR="008E4ABB">
        <w:rPr>
          <w:rFonts w:cs="Times New Roman"/>
          <w:szCs w:val="24"/>
        </w:rPr>
        <w:t xml:space="preserve">knowledge </w:t>
      </w:r>
      <w:r w:rsidR="001234F9">
        <w:rPr>
          <w:rFonts w:cs="Times New Roman"/>
          <w:szCs w:val="24"/>
        </w:rPr>
        <w:t>(re)</w:t>
      </w:r>
      <w:r w:rsidR="008E4ABB">
        <w:rPr>
          <w:rFonts w:cs="Times New Roman"/>
          <w:szCs w:val="24"/>
        </w:rPr>
        <w:t>produc</w:t>
      </w:r>
      <w:r w:rsidR="001234F9">
        <w:rPr>
          <w:rFonts w:cs="Times New Roman"/>
          <w:szCs w:val="24"/>
        </w:rPr>
        <w:t>tion occurs</w:t>
      </w:r>
      <w:r w:rsidR="008E4ABB">
        <w:rPr>
          <w:rFonts w:cs="Times New Roman"/>
          <w:szCs w:val="24"/>
        </w:rPr>
        <w:t xml:space="preserve"> by both the researcher and participants in Canada’s transitional justice process</w:t>
      </w:r>
      <w:r>
        <w:rPr>
          <w:rFonts w:cs="Times New Roman"/>
          <w:szCs w:val="24"/>
        </w:rPr>
        <w:t>.</w:t>
      </w:r>
      <w:r w:rsidR="00D201EE">
        <w:rPr>
          <w:rStyle w:val="FootnoteReference"/>
          <w:rFonts w:cs="Times New Roman"/>
          <w:szCs w:val="24"/>
        </w:rPr>
        <w:footnoteReference w:id="156"/>
      </w:r>
    </w:p>
    <w:p w:rsidR="00303C67" w:rsidRDefault="00303C67" w:rsidP="00303C67">
      <w:pPr>
        <w:pStyle w:val="NoSpacing"/>
        <w:spacing w:line="480" w:lineRule="auto"/>
        <w:rPr>
          <w:rFonts w:cs="Times New Roman"/>
          <w:szCs w:val="24"/>
        </w:rPr>
      </w:pPr>
    </w:p>
    <w:p w:rsidR="00303C67" w:rsidRPr="00303C67" w:rsidRDefault="00303C67" w:rsidP="00303C67">
      <w:pPr>
        <w:pStyle w:val="NoSpacing"/>
        <w:spacing w:line="480" w:lineRule="auto"/>
        <w:rPr>
          <w:rFonts w:cs="Times New Roman"/>
          <w:i/>
          <w:szCs w:val="24"/>
        </w:rPr>
      </w:pPr>
      <w:r>
        <w:rPr>
          <w:rFonts w:cs="Times New Roman"/>
          <w:i/>
          <w:szCs w:val="24"/>
        </w:rPr>
        <w:t>Transitional Justice and Anthropological Knowledge</w:t>
      </w:r>
      <w:r w:rsidR="00632FA3">
        <w:rPr>
          <w:rFonts w:cs="Times New Roman"/>
          <w:i/>
          <w:szCs w:val="24"/>
        </w:rPr>
        <w:t xml:space="preserve"> Production</w:t>
      </w:r>
    </w:p>
    <w:p w:rsidR="003E6272" w:rsidRDefault="001234F9" w:rsidP="008B41F8">
      <w:pPr>
        <w:pStyle w:val="NoSpacing"/>
        <w:spacing w:line="480" w:lineRule="auto"/>
        <w:ind w:firstLine="720"/>
        <w:rPr>
          <w:rFonts w:cs="Times New Roman"/>
          <w:szCs w:val="24"/>
        </w:rPr>
      </w:pPr>
      <w:r>
        <w:rPr>
          <w:rFonts w:cs="Times New Roman"/>
          <w:szCs w:val="24"/>
        </w:rPr>
        <w:t>A</w:t>
      </w:r>
      <w:r w:rsidR="003E6272">
        <w:rPr>
          <w:rFonts w:cs="Times New Roman"/>
          <w:szCs w:val="24"/>
        </w:rPr>
        <w:t xml:space="preserve"> theoretical fr</w:t>
      </w:r>
      <w:r w:rsidR="00891C14">
        <w:rPr>
          <w:rFonts w:cs="Times New Roman"/>
          <w:szCs w:val="24"/>
        </w:rPr>
        <w:t xml:space="preserve">amework that has been </w:t>
      </w:r>
      <w:r>
        <w:rPr>
          <w:rFonts w:cs="Times New Roman"/>
          <w:szCs w:val="24"/>
        </w:rPr>
        <w:t xml:space="preserve">exercised </w:t>
      </w:r>
      <w:r w:rsidR="003E6272">
        <w:rPr>
          <w:rFonts w:cs="Times New Roman"/>
          <w:szCs w:val="24"/>
        </w:rPr>
        <w:t xml:space="preserve">since the Nuremburg Trials of Nazi war criminals, </w:t>
      </w:r>
      <w:r>
        <w:rPr>
          <w:rFonts w:cs="Times New Roman"/>
          <w:szCs w:val="24"/>
        </w:rPr>
        <w:t xml:space="preserve">the term </w:t>
      </w:r>
      <w:r w:rsidR="003E6272" w:rsidRPr="00822A9C">
        <w:rPr>
          <w:rFonts w:cs="Times New Roman"/>
          <w:i/>
          <w:szCs w:val="24"/>
        </w:rPr>
        <w:t>t</w:t>
      </w:r>
      <w:r w:rsidRPr="00822A9C">
        <w:rPr>
          <w:rFonts w:cs="Times New Roman"/>
          <w:i/>
          <w:szCs w:val="24"/>
        </w:rPr>
        <w:t>ransitional</w:t>
      </w:r>
      <w:r>
        <w:rPr>
          <w:rFonts w:cs="Times New Roman"/>
          <w:szCs w:val="24"/>
        </w:rPr>
        <w:t xml:space="preserve"> </w:t>
      </w:r>
      <w:r w:rsidRPr="00822A9C">
        <w:rPr>
          <w:rFonts w:cs="Times New Roman"/>
          <w:i/>
          <w:szCs w:val="24"/>
        </w:rPr>
        <w:t>justice</w:t>
      </w:r>
      <w:r w:rsidR="003E6272">
        <w:rPr>
          <w:rFonts w:cs="Times New Roman"/>
          <w:szCs w:val="24"/>
        </w:rPr>
        <w:t xml:space="preserve"> was not coined until 1991.</w:t>
      </w:r>
      <w:r w:rsidR="003E6272">
        <w:rPr>
          <w:rStyle w:val="FootnoteReference"/>
          <w:rFonts w:cs="Times New Roman"/>
          <w:szCs w:val="24"/>
        </w:rPr>
        <w:footnoteReference w:id="157"/>
      </w:r>
      <w:r w:rsidR="003E6272">
        <w:rPr>
          <w:rFonts w:cs="Times New Roman"/>
          <w:szCs w:val="24"/>
        </w:rPr>
        <w:t xml:space="preserve"> In the social sciences and law, transitional justice-related writing has permeated academia throughout the last fifteen years. The International Center for Transitional Justice (ICTJ) was founded in 2001; the International Journal of Transitional Justice followed in 2007; the Journal on Rule of Law, Transitional Justice, and Human rights began in 2010; and the Transitional Justice Review was established in 2013. Seminal works </w:t>
      </w:r>
      <w:r w:rsidR="003E636D">
        <w:rPr>
          <w:rFonts w:cs="Times New Roman"/>
          <w:szCs w:val="24"/>
        </w:rPr>
        <w:t xml:space="preserve">published in 2010 </w:t>
      </w:r>
      <w:r w:rsidR="003E6272">
        <w:rPr>
          <w:rFonts w:cs="Times New Roman"/>
          <w:szCs w:val="24"/>
        </w:rPr>
        <w:t>gained momentum in, includ</w:t>
      </w:r>
      <w:r w:rsidR="003E636D">
        <w:rPr>
          <w:rFonts w:cs="Times New Roman"/>
          <w:szCs w:val="24"/>
        </w:rPr>
        <w:t>ing</w:t>
      </w:r>
      <w:r w:rsidR="003E6272">
        <w:rPr>
          <w:rFonts w:cs="Times New Roman"/>
          <w:szCs w:val="24"/>
        </w:rPr>
        <w:t xml:space="preserve"> anthropologist Alexander Laban Hinton’s </w:t>
      </w:r>
      <w:r w:rsidR="003E6272">
        <w:rPr>
          <w:rFonts w:cs="Times New Roman"/>
          <w:i/>
          <w:szCs w:val="24"/>
        </w:rPr>
        <w:t>Transitional Justice: Global Mechanisms and Local Realities after Genocide and Mass Violence</w:t>
      </w:r>
      <w:r w:rsidR="003E6272">
        <w:rPr>
          <w:rFonts w:cs="Times New Roman"/>
          <w:szCs w:val="24"/>
        </w:rPr>
        <w:t xml:space="preserve">; </w:t>
      </w:r>
      <w:r w:rsidR="003E6272">
        <w:rPr>
          <w:rFonts w:cs="Times New Roman"/>
          <w:i/>
          <w:szCs w:val="24"/>
        </w:rPr>
        <w:t>Transitional Justice in Balance: Comparing Processes, Weighing Efficacy</w:t>
      </w:r>
      <w:r w:rsidR="003E6272">
        <w:rPr>
          <w:rFonts w:cs="Times New Roman"/>
          <w:szCs w:val="24"/>
        </w:rPr>
        <w:t xml:space="preserve"> by Olson and colleagues; </w:t>
      </w:r>
      <w:r w:rsidR="003E6272">
        <w:rPr>
          <w:rFonts w:cs="Times New Roman"/>
          <w:i/>
          <w:szCs w:val="24"/>
        </w:rPr>
        <w:t>Localizing Transitional Justice: Interventions and Priorities after Mass Violence</w:t>
      </w:r>
      <w:r w:rsidR="003E6272">
        <w:rPr>
          <w:rFonts w:cs="Times New Roman"/>
          <w:szCs w:val="24"/>
        </w:rPr>
        <w:t xml:space="preserve"> compiled by Shaw, Waldorf, and </w:t>
      </w:r>
      <w:proofErr w:type="spellStart"/>
      <w:r w:rsidR="003E6272">
        <w:rPr>
          <w:rFonts w:cs="Times New Roman"/>
          <w:szCs w:val="24"/>
        </w:rPr>
        <w:t>Hazan</w:t>
      </w:r>
      <w:proofErr w:type="spellEnd"/>
      <w:r w:rsidR="003E6272">
        <w:rPr>
          <w:rFonts w:cs="Times New Roman"/>
          <w:szCs w:val="24"/>
        </w:rPr>
        <w:t xml:space="preserve">; and </w:t>
      </w:r>
      <w:r w:rsidR="003E6272">
        <w:rPr>
          <w:rFonts w:cs="Times New Roman"/>
          <w:i/>
          <w:szCs w:val="24"/>
        </w:rPr>
        <w:t>Unspeakable Truths: Transitional Justice and the Challenge of Truth Commissions</w:t>
      </w:r>
      <w:r w:rsidR="003E6272">
        <w:rPr>
          <w:rFonts w:cs="Times New Roman"/>
          <w:szCs w:val="24"/>
        </w:rPr>
        <w:t xml:space="preserve"> by Priscilla B. </w:t>
      </w:r>
      <w:proofErr w:type="spellStart"/>
      <w:r w:rsidR="003E6272">
        <w:rPr>
          <w:rFonts w:cs="Times New Roman"/>
          <w:szCs w:val="24"/>
        </w:rPr>
        <w:t>Hayner</w:t>
      </w:r>
      <w:proofErr w:type="spellEnd"/>
      <w:r w:rsidR="003E6272">
        <w:rPr>
          <w:rFonts w:cs="Times New Roman"/>
          <w:szCs w:val="24"/>
        </w:rPr>
        <w:t xml:space="preserve">. With the expanding field of transitional justice, the potential impact of knowledge, or truths, on vulnerable populations and its ability to advance theoretical dialogues merits further investigation. </w:t>
      </w:r>
    </w:p>
    <w:p w:rsidR="00303C67" w:rsidRDefault="003E6272" w:rsidP="008B41F8">
      <w:pPr>
        <w:pStyle w:val="NoSpacing"/>
        <w:spacing w:line="480" w:lineRule="auto"/>
        <w:ind w:firstLine="720"/>
        <w:rPr>
          <w:rFonts w:cs="Times New Roman"/>
          <w:szCs w:val="24"/>
        </w:rPr>
      </w:pPr>
      <w:r>
        <w:rPr>
          <w:rFonts w:cs="Times New Roman"/>
          <w:szCs w:val="24"/>
        </w:rPr>
        <w:t xml:space="preserve">In North America and Europe, Franz Boas, </w:t>
      </w:r>
      <w:proofErr w:type="spellStart"/>
      <w:r>
        <w:rPr>
          <w:rFonts w:cs="Times New Roman"/>
          <w:szCs w:val="24"/>
        </w:rPr>
        <w:t>Bronislaw</w:t>
      </w:r>
      <w:proofErr w:type="spellEnd"/>
      <w:r>
        <w:rPr>
          <w:rFonts w:cs="Times New Roman"/>
          <w:szCs w:val="24"/>
        </w:rPr>
        <w:t xml:space="preserve"> Malinowski, and Alfred Reginald Radcliffe-Brown receive credit as the primary contributors to modern-day anthropology, moving it away from its colonial roots.</w:t>
      </w:r>
      <w:r>
        <w:rPr>
          <w:rStyle w:val="FootnoteReference"/>
          <w:rFonts w:cs="Times New Roman"/>
          <w:szCs w:val="24"/>
        </w:rPr>
        <w:footnoteReference w:id="158"/>
      </w:r>
      <w:r w:rsidR="00A415A8">
        <w:rPr>
          <w:rFonts w:cs="Times New Roman"/>
          <w:szCs w:val="24"/>
        </w:rPr>
        <w:t xml:space="preserve"> These researchers incorporated</w:t>
      </w:r>
      <w:r>
        <w:rPr>
          <w:rFonts w:cs="Times New Roman"/>
          <w:szCs w:val="24"/>
        </w:rPr>
        <w:t xml:space="preserve"> three major changes </w:t>
      </w:r>
      <w:r w:rsidR="007B1AF3">
        <w:rPr>
          <w:rFonts w:cs="Times New Roman"/>
          <w:szCs w:val="24"/>
        </w:rPr>
        <w:t>in</w:t>
      </w:r>
      <w:r>
        <w:rPr>
          <w:rFonts w:cs="Times New Roman"/>
          <w:szCs w:val="24"/>
        </w:rPr>
        <w:t xml:space="preserve">to </w:t>
      </w:r>
      <w:r>
        <w:rPr>
          <w:rFonts w:cs="Times New Roman"/>
          <w:szCs w:val="24"/>
        </w:rPr>
        <w:lastRenderedPageBreak/>
        <w:t xml:space="preserve">anthropological methods: the use of ethnography, the expansion of anthropological theory beyond evolutionary theory, and the capitalization of a four-field anthropological approach in anthropological knowledge production. Ethnographic research, or study that involves first-hand data collection via methods such as participant observation and interviews, was not utilized until the late 1800s. Prior to </w:t>
      </w:r>
      <w:r w:rsidR="002E1CE1">
        <w:rPr>
          <w:rFonts w:cs="Times New Roman"/>
          <w:szCs w:val="24"/>
        </w:rPr>
        <w:t>this, anthropologists relied</w:t>
      </w:r>
      <w:r>
        <w:rPr>
          <w:rFonts w:cs="Times New Roman"/>
          <w:szCs w:val="24"/>
        </w:rPr>
        <w:t xml:space="preserve"> on secondary data, or information that was gathe</w:t>
      </w:r>
      <w:r>
        <w:rPr>
          <w:rFonts w:cs="Times New Roman"/>
          <w:szCs w:val="24"/>
        </w:rPr>
        <w:softHyphen/>
        <w:t>red by other individuals. For example, cultural anthropologists reviewed memoirs and notes compiled by explorers and missionaries</w:t>
      </w:r>
      <w:r w:rsidR="00CA0724">
        <w:rPr>
          <w:rFonts w:cs="Times New Roman"/>
          <w:szCs w:val="24"/>
        </w:rPr>
        <w:t xml:space="preserve">. While secondary data </w:t>
      </w:r>
      <w:r>
        <w:rPr>
          <w:rFonts w:cs="Times New Roman"/>
          <w:szCs w:val="24"/>
        </w:rPr>
        <w:t>continues to contribute to improving theory, without</w:t>
      </w:r>
      <w:r w:rsidR="00CA0724">
        <w:rPr>
          <w:rFonts w:cs="Times New Roman"/>
          <w:szCs w:val="24"/>
        </w:rPr>
        <w:t xml:space="preserve"> the</w:t>
      </w:r>
      <w:r>
        <w:rPr>
          <w:rFonts w:cs="Times New Roman"/>
          <w:szCs w:val="24"/>
        </w:rPr>
        <w:t xml:space="preserve"> use of primary data, the </w:t>
      </w:r>
      <w:r w:rsidR="00F52249">
        <w:rPr>
          <w:rFonts w:cs="Times New Roman"/>
          <w:szCs w:val="24"/>
        </w:rPr>
        <w:t>anthropologist</w:t>
      </w:r>
      <w:r>
        <w:rPr>
          <w:rFonts w:cs="Times New Roman"/>
          <w:szCs w:val="24"/>
        </w:rPr>
        <w:t xml:space="preserve"> risks biasing the research with an ethnocentric viewpoint or overlooking valuable cultural information. </w:t>
      </w:r>
    </w:p>
    <w:p w:rsidR="003E6272" w:rsidRDefault="003E6272" w:rsidP="008B41F8">
      <w:pPr>
        <w:pStyle w:val="NoSpacing"/>
        <w:spacing w:line="480" w:lineRule="auto"/>
        <w:ind w:firstLine="720"/>
        <w:rPr>
          <w:rFonts w:cs="Times New Roman"/>
          <w:szCs w:val="24"/>
        </w:rPr>
      </w:pPr>
      <w:r>
        <w:rPr>
          <w:rFonts w:cs="Times New Roman"/>
          <w:szCs w:val="24"/>
        </w:rPr>
        <w:t xml:space="preserve">Ethnographic research methods revolutionized the manner in which anthropologists produced knowledge, expanding anthropology beyond an “armchair” discipline to one that encouraged researchers to enter the field and gather data firsthand. The concept of primary data collection eventually benefited all </w:t>
      </w:r>
      <w:proofErr w:type="spellStart"/>
      <w:r>
        <w:rPr>
          <w:rFonts w:cs="Times New Roman"/>
          <w:szCs w:val="24"/>
        </w:rPr>
        <w:t>subdisciplines</w:t>
      </w:r>
      <w:proofErr w:type="spellEnd"/>
      <w:r>
        <w:rPr>
          <w:rFonts w:cs="Times New Roman"/>
          <w:szCs w:val="24"/>
        </w:rPr>
        <w:t>. For example, forensic anthropologists in the United States initially did not enter the field t</w:t>
      </w:r>
      <w:r w:rsidR="00F52249">
        <w:rPr>
          <w:rFonts w:cs="Times New Roman"/>
          <w:szCs w:val="24"/>
        </w:rPr>
        <w:t xml:space="preserve">o recover </w:t>
      </w:r>
      <w:r>
        <w:rPr>
          <w:rFonts w:cs="Times New Roman"/>
          <w:szCs w:val="24"/>
        </w:rPr>
        <w:t>human remains. Instead, biologica</w:t>
      </w:r>
      <w:r w:rsidR="00891C14">
        <w:rPr>
          <w:rFonts w:cs="Times New Roman"/>
          <w:szCs w:val="24"/>
        </w:rPr>
        <w:t>l anthropologists remained in</w:t>
      </w:r>
      <w:r>
        <w:rPr>
          <w:rFonts w:cs="Times New Roman"/>
          <w:szCs w:val="24"/>
        </w:rPr>
        <w:t xml:space="preserve"> the laboratory, and valuable contextual information </w:t>
      </w:r>
      <w:r w:rsidR="00F52249">
        <w:rPr>
          <w:rFonts w:cs="Times New Roman"/>
          <w:szCs w:val="24"/>
        </w:rPr>
        <w:t xml:space="preserve">from the scene </w:t>
      </w:r>
      <w:r>
        <w:rPr>
          <w:rFonts w:cs="Times New Roman"/>
          <w:szCs w:val="24"/>
        </w:rPr>
        <w:t xml:space="preserve">risked being lost. Eventually, biological anthropologists came to realize that important contextual information could be gained from entering the field and assessing the scenario directly, rather than relying on secondhand information. In addition to the </w:t>
      </w:r>
      <w:r w:rsidR="00F52249">
        <w:rPr>
          <w:rFonts w:cs="Times New Roman"/>
          <w:szCs w:val="24"/>
        </w:rPr>
        <w:t xml:space="preserve">growing </w:t>
      </w:r>
      <w:r>
        <w:rPr>
          <w:rFonts w:cs="Times New Roman"/>
          <w:szCs w:val="24"/>
        </w:rPr>
        <w:t>emphasis on primary data collection</w:t>
      </w:r>
      <w:r w:rsidR="00F52249">
        <w:rPr>
          <w:rFonts w:cs="Times New Roman"/>
          <w:szCs w:val="24"/>
        </w:rPr>
        <w:t xml:space="preserve"> in anthropology as a whole</w:t>
      </w:r>
      <w:r>
        <w:rPr>
          <w:rFonts w:cs="Times New Roman"/>
          <w:szCs w:val="24"/>
        </w:rPr>
        <w:t xml:space="preserve">, changes in theoretical approaches also occurred.  </w:t>
      </w:r>
    </w:p>
    <w:p w:rsidR="003E6272" w:rsidRDefault="003E6272" w:rsidP="00822A9C">
      <w:pPr>
        <w:pStyle w:val="NoSpacing"/>
        <w:spacing w:line="480" w:lineRule="auto"/>
        <w:ind w:firstLine="720"/>
        <w:rPr>
          <w:rFonts w:cs="Times New Roman"/>
          <w:szCs w:val="24"/>
        </w:rPr>
      </w:pPr>
      <w:r>
        <w:rPr>
          <w:rFonts w:cs="Times New Roman"/>
          <w:szCs w:val="24"/>
        </w:rPr>
        <w:t>Before Boas’ use of a cultural relativis</w:t>
      </w:r>
      <w:r w:rsidR="00D262B1">
        <w:rPr>
          <w:rFonts w:cs="Times New Roman"/>
          <w:szCs w:val="24"/>
        </w:rPr>
        <w:t>t</w:t>
      </w:r>
      <w:r>
        <w:rPr>
          <w:rFonts w:cs="Times New Roman"/>
          <w:szCs w:val="24"/>
        </w:rPr>
        <w:t xml:space="preserve"> framework, societies were ranked on an evolutionary scale with some viewed as primitive and others viewed as advanced; now it is understood that cultures are not inherently superior to one another but are rich in their own regard. </w:t>
      </w:r>
      <w:r w:rsidR="00CA0724">
        <w:rPr>
          <w:rFonts w:cs="Times New Roman"/>
          <w:szCs w:val="24"/>
        </w:rPr>
        <w:t xml:space="preserve">Unfortunately cultural relativism can also be utilized for </w:t>
      </w:r>
      <w:proofErr w:type="spellStart"/>
      <w:r w:rsidR="00CA0724">
        <w:rPr>
          <w:rFonts w:cs="Times New Roman"/>
          <w:szCs w:val="24"/>
        </w:rPr>
        <w:t>essentializing</w:t>
      </w:r>
      <w:proofErr w:type="spellEnd"/>
      <w:r w:rsidR="00CA0724">
        <w:rPr>
          <w:rFonts w:cs="Times New Roman"/>
          <w:szCs w:val="24"/>
        </w:rPr>
        <w:t xml:space="preserve"> societies with </w:t>
      </w:r>
      <w:r w:rsidR="00CA0724">
        <w:rPr>
          <w:rFonts w:cs="Times New Roman"/>
          <w:szCs w:val="24"/>
        </w:rPr>
        <w:lastRenderedPageBreak/>
        <w:t xml:space="preserve">statements such as “that is just </w:t>
      </w:r>
      <w:r w:rsidR="007B1AF3">
        <w:rPr>
          <w:rFonts w:cs="Times New Roman"/>
          <w:szCs w:val="24"/>
        </w:rPr>
        <w:t>part of their culture</w:t>
      </w:r>
      <w:r w:rsidR="00CA0724">
        <w:rPr>
          <w:rFonts w:cs="Times New Roman"/>
          <w:szCs w:val="24"/>
        </w:rPr>
        <w:t xml:space="preserve">,” but the theory changed the way of thinking about human evolution. </w:t>
      </w:r>
      <w:r w:rsidR="00F52249">
        <w:rPr>
          <w:rFonts w:cs="Times New Roman"/>
          <w:szCs w:val="24"/>
        </w:rPr>
        <w:t>Cultural</w:t>
      </w:r>
      <w:r w:rsidR="007B1AF3">
        <w:rPr>
          <w:rFonts w:cs="Times New Roman"/>
          <w:szCs w:val="24"/>
        </w:rPr>
        <w:t xml:space="preserve"> e</w:t>
      </w:r>
      <w:r w:rsidR="00CA0724">
        <w:rPr>
          <w:rFonts w:cs="Times New Roman"/>
          <w:szCs w:val="24"/>
        </w:rPr>
        <w:t xml:space="preserve">volutionary theory </w:t>
      </w:r>
      <w:r w:rsidR="00F52249">
        <w:rPr>
          <w:rFonts w:cs="Times New Roman"/>
          <w:szCs w:val="24"/>
        </w:rPr>
        <w:t>relied</w:t>
      </w:r>
      <w:r w:rsidR="00CA0724">
        <w:rPr>
          <w:rFonts w:cs="Times New Roman"/>
          <w:szCs w:val="24"/>
        </w:rPr>
        <w:t xml:space="preserve"> on the idea that time is linear and that human cultures progress in a linear fashion, with each step forward improving from primitive to </w:t>
      </w:r>
      <w:proofErr w:type="gramStart"/>
      <w:r w:rsidR="00CA0724">
        <w:rPr>
          <w:rFonts w:cs="Times New Roman"/>
          <w:szCs w:val="24"/>
        </w:rPr>
        <w:t>advanced</w:t>
      </w:r>
      <w:proofErr w:type="gramEnd"/>
      <w:r w:rsidR="00CA0724">
        <w:rPr>
          <w:rFonts w:cs="Times New Roman"/>
          <w:szCs w:val="24"/>
        </w:rPr>
        <w:t xml:space="preserve">. </w:t>
      </w:r>
      <w:r>
        <w:rPr>
          <w:rFonts w:cs="Times New Roman"/>
          <w:szCs w:val="24"/>
        </w:rPr>
        <w:t>This knowledge, or anthropological “truth,” was then used to support colonial propaganda, as can be seen statements such as that by Canadian Prime Minister John Macdonald in 1883 concerning the “Indian Problem”:</w:t>
      </w:r>
      <w:r w:rsidR="00B10EB9">
        <w:rPr>
          <w:rFonts w:cs="Times New Roman"/>
          <w:szCs w:val="24"/>
        </w:rPr>
        <w:t xml:space="preserve"> </w:t>
      </w:r>
      <w:r>
        <w:rPr>
          <w:rFonts w:cs="Times New Roman"/>
          <w:szCs w:val="24"/>
        </w:rPr>
        <w:t>“…the child lives with his parents who are savages; he is surrounded by savages, and though he may learn to read and write, his habits and training and mode of thought are Indian. He is simply a savage who can read and write.”</w:t>
      </w:r>
      <w:r w:rsidR="00433071">
        <w:rPr>
          <w:rStyle w:val="FootnoteReference"/>
          <w:rFonts w:cs="Times New Roman"/>
          <w:szCs w:val="24"/>
        </w:rPr>
        <w:footnoteReference w:id="159"/>
      </w:r>
      <w:r w:rsidR="00B10EB9">
        <w:rPr>
          <w:rFonts w:cs="Times New Roman"/>
          <w:szCs w:val="24"/>
        </w:rPr>
        <w:t xml:space="preserve">  </w:t>
      </w:r>
      <w:r w:rsidR="00D34768">
        <w:rPr>
          <w:rFonts w:cs="Times New Roman"/>
          <w:szCs w:val="24"/>
        </w:rPr>
        <w:t>The theory employed c</w:t>
      </w:r>
      <w:r w:rsidR="00CA0724">
        <w:rPr>
          <w:rFonts w:cs="Times New Roman"/>
          <w:szCs w:val="24"/>
        </w:rPr>
        <w:t>reates a very specific way of viewing the world</w:t>
      </w:r>
      <w:r w:rsidR="00D34768">
        <w:rPr>
          <w:rFonts w:cs="Times New Roman"/>
          <w:szCs w:val="24"/>
        </w:rPr>
        <w:t xml:space="preserve"> and when used to</w:t>
      </w:r>
      <w:r w:rsidR="00CA0724">
        <w:rPr>
          <w:rFonts w:cs="Times New Roman"/>
          <w:szCs w:val="24"/>
        </w:rPr>
        <w:t xml:space="preserve"> frame the data will affect conclusions drawn and knowledge produced. </w:t>
      </w:r>
      <w:r>
        <w:rPr>
          <w:rFonts w:cs="Times New Roman"/>
          <w:szCs w:val="24"/>
        </w:rPr>
        <w:t xml:space="preserve">Equally, in contemporary societies, structural violence </w:t>
      </w:r>
      <w:r w:rsidR="00303C67">
        <w:rPr>
          <w:rFonts w:cs="Times New Roman"/>
          <w:szCs w:val="24"/>
        </w:rPr>
        <w:t>and neo-colonialism often rely</w:t>
      </w:r>
      <w:r>
        <w:rPr>
          <w:rFonts w:cs="Times New Roman"/>
          <w:szCs w:val="24"/>
        </w:rPr>
        <w:t xml:space="preserve"> on stereotypes inspired by the </w:t>
      </w:r>
      <w:r w:rsidR="00D34768">
        <w:rPr>
          <w:rFonts w:cs="Times New Roman"/>
          <w:szCs w:val="24"/>
        </w:rPr>
        <w:t xml:space="preserve">traditional </w:t>
      </w:r>
      <w:r>
        <w:rPr>
          <w:rFonts w:cs="Times New Roman"/>
          <w:szCs w:val="24"/>
        </w:rPr>
        <w:t>theory of cultural evolution to keep populations margin</w:t>
      </w:r>
      <w:r w:rsidR="00303C67">
        <w:rPr>
          <w:rFonts w:cs="Times New Roman"/>
          <w:szCs w:val="24"/>
        </w:rPr>
        <w:t xml:space="preserve">alized, such as </w:t>
      </w:r>
      <w:r>
        <w:rPr>
          <w:rFonts w:cs="Times New Roman"/>
          <w:szCs w:val="24"/>
        </w:rPr>
        <w:t xml:space="preserve">claims that Indigenous people of the United States and Canada are predisposed to alcoholism or that specific races are naturally more intelligent than others. In contrast to evolutionary theory, the </w:t>
      </w:r>
      <w:r w:rsidR="00891C14">
        <w:rPr>
          <w:rFonts w:cs="Times New Roman"/>
          <w:szCs w:val="24"/>
        </w:rPr>
        <w:t xml:space="preserve">use of a comparative method and the </w:t>
      </w:r>
      <w:r>
        <w:rPr>
          <w:rFonts w:cs="Times New Roman"/>
          <w:szCs w:val="24"/>
        </w:rPr>
        <w:t>theory of cultural relativism operate under the premise that cultures cannot be r</w:t>
      </w:r>
      <w:r w:rsidR="00303C67">
        <w:rPr>
          <w:rFonts w:cs="Times New Roman"/>
          <w:szCs w:val="24"/>
        </w:rPr>
        <w:t>anked, but are all valid forms</w:t>
      </w:r>
      <w:r>
        <w:rPr>
          <w:rFonts w:cs="Times New Roman"/>
          <w:szCs w:val="24"/>
        </w:rPr>
        <w:t xml:space="preserve"> of existence. </w:t>
      </w:r>
    </w:p>
    <w:p w:rsidR="003E6272" w:rsidRDefault="003E6272" w:rsidP="008B41F8">
      <w:pPr>
        <w:pStyle w:val="NoSpacing"/>
        <w:spacing w:line="480" w:lineRule="auto"/>
        <w:ind w:firstLine="720"/>
        <w:rPr>
          <w:rFonts w:cs="Times New Roman"/>
          <w:szCs w:val="24"/>
        </w:rPr>
      </w:pPr>
      <w:r>
        <w:rPr>
          <w:rFonts w:cs="Times New Roman"/>
          <w:szCs w:val="24"/>
        </w:rPr>
        <w:t xml:space="preserve">As a third aspect of modern anthropology, Boas proposed a four-field approach, employing linguistic, archaeological, cultural, and biological information to investigate and test questions concerning the human condition. For instance, studies concerning human language acquisition in childhood may consider environmental, cultural, and neurological factors as well as evidence from the archaeological record. A single-field approach would be a solely </w:t>
      </w:r>
      <w:r>
        <w:rPr>
          <w:rFonts w:cs="Times New Roman"/>
          <w:szCs w:val="24"/>
        </w:rPr>
        <w:lastRenderedPageBreak/>
        <w:t xml:space="preserve">neurological study of language acquisition without accounting for the other aforementioned influences.  </w:t>
      </w:r>
    </w:p>
    <w:p w:rsidR="003E6272" w:rsidRDefault="00891C14" w:rsidP="008B41F8">
      <w:pPr>
        <w:pStyle w:val="NoSpacing"/>
        <w:spacing w:line="480" w:lineRule="auto"/>
        <w:ind w:firstLine="720"/>
        <w:rPr>
          <w:rFonts w:cs="Times New Roman"/>
          <w:szCs w:val="24"/>
        </w:rPr>
      </w:pPr>
      <w:r>
        <w:rPr>
          <w:rFonts w:cs="Times New Roman"/>
          <w:szCs w:val="24"/>
        </w:rPr>
        <w:t>While ethnography certainly was used to propagate colonial initiatives, when combined, t</w:t>
      </w:r>
      <w:r w:rsidR="003E6272">
        <w:rPr>
          <w:rFonts w:cs="Times New Roman"/>
          <w:szCs w:val="24"/>
        </w:rPr>
        <w:t xml:space="preserve">hese three tenets of modern anthropology began to direct anthropology away from its colonial and </w:t>
      </w:r>
      <w:r>
        <w:rPr>
          <w:rFonts w:cs="Times New Roman"/>
          <w:szCs w:val="24"/>
        </w:rPr>
        <w:t>oppressive heritage</w:t>
      </w:r>
      <w:r w:rsidR="008132C4">
        <w:rPr>
          <w:rFonts w:cs="Times New Roman"/>
          <w:szCs w:val="24"/>
        </w:rPr>
        <w:t>. This occurred due to the incorporation of</w:t>
      </w:r>
      <w:r>
        <w:rPr>
          <w:rFonts w:cs="Times New Roman"/>
          <w:szCs w:val="24"/>
        </w:rPr>
        <w:t xml:space="preserve"> ethnographic and</w:t>
      </w:r>
      <w:r w:rsidR="003E6272">
        <w:rPr>
          <w:rFonts w:cs="Times New Roman"/>
          <w:szCs w:val="24"/>
        </w:rPr>
        <w:t xml:space="preserve"> pri</w:t>
      </w:r>
      <w:r w:rsidR="002E1CE1">
        <w:rPr>
          <w:rFonts w:cs="Times New Roman"/>
          <w:szCs w:val="24"/>
        </w:rPr>
        <w:t>mary data collection</w:t>
      </w:r>
      <w:r w:rsidR="003E6272">
        <w:rPr>
          <w:rFonts w:cs="Times New Roman"/>
          <w:szCs w:val="24"/>
        </w:rPr>
        <w:t xml:space="preserve">; acknowledging cultural equality, and thus lessening cultural imperialism and paternalistic relationships between societies; and using an interdisciplinary line of inquiry to acknowledge complex variables that affect humanity. </w:t>
      </w:r>
    </w:p>
    <w:p w:rsidR="003E6272" w:rsidRDefault="003E6272" w:rsidP="008B41F8">
      <w:pPr>
        <w:pStyle w:val="NoSpacing"/>
        <w:spacing w:line="480" w:lineRule="auto"/>
        <w:ind w:firstLine="720"/>
        <w:rPr>
          <w:rFonts w:cs="Times New Roman"/>
          <w:szCs w:val="24"/>
          <w:vertAlign w:val="superscript"/>
        </w:rPr>
      </w:pPr>
      <w:r>
        <w:rPr>
          <w:rFonts w:cs="Times New Roman"/>
          <w:szCs w:val="24"/>
        </w:rPr>
        <w:t xml:space="preserve">In the case of this research, a colonial </w:t>
      </w:r>
      <w:r w:rsidR="00303C67">
        <w:rPr>
          <w:rFonts w:cs="Times New Roman"/>
          <w:szCs w:val="24"/>
        </w:rPr>
        <w:t xml:space="preserve">(or neo-colonial) </w:t>
      </w:r>
      <w:r>
        <w:rPr>
          <w:rFonts w:cs="Times New Roman"/>
          <w:szCs w:val="24"/>
        </w:rPr>
        <w:t xml:space="preserve">framework can be seen </w:t>
      </w:r>
      <w:r w:rsidR="003A7917">
        <w:rPr>
          <w:rFonts w:cs="Times New Roman"/>
          <w:szCs w:val="24"/>
        </w:rPr>
        <w:t>operating among</w:t>
      </w:r>
      <w:r>
        <w:rPr>
          <w:rFonts w:cs="Times New Roman"/>
          <w:szCs w:val="24"/>
        </w:rPr>
        <w:t xml:space="preserve"> dominant Canadian society and Indigenous peoples, </w:t>
      </w:r>
      <w:r w:rsidR="00D34768">
        <w:rPr>
          <w:rFonts w:cs="Times New Roman"/>
          <w:szCs w:val="24"/>
        </w:rPr>
        <w:t xml:space="preserve">the latter of </w:t>
      </w:r>
      <w:proofErr w:type="gramStart"/>
      <w:r w:rsidR="00D34768">
        <w:rPr>
          <w:rFonts w:cs="Times New Roman"/>
          <w:szCs w:val="24"/>
        </w:rPr>
        <w:t>whom</w:t>
      </w:r>
      <w:proofErr w:type="gramEnd"/>
      <w:r>
        <w:rPr>
          <w:rFonts w:cs="Times New Roman"/>
          <w:szCs w:val="24"/>
        </w:rPr>
        <w:t xml:space="preserve"> are often marginalized for economic ga</w:t>
      </w:r>
      <w:r w:rsidR="00303C67">
        <w:rPr>
          <w:rFonts w:cs="Times New Roman"/>
          <w:szCs w:val="24"/>
        </w:rPr>
        <w:t>in. Colonial contexts</w:t>
      </w:r>
      <w:r>
        <w:rPr>
          <w:rFonts w:cs="Times New Roman"/>
          <w:szCs w:val="24"/>
        </w:rPr>
        <w:t xml:space="preserve"> reflect societies divided by systemic oppression, </w:t>
      </w:r>
      <w:r w:rsidR="00303C67">
        <w:rPr>
          <w:rFonts w:cs="Times New Roman"/>
          <w:szCs w:val="24"/>
        </w:rPr>
        <w:t xml:space="preserve">and </w:t>
      </w:r>
      <w:r>
        <w:rPr>
          <w:rFonts w:cs="Times New Roman"/>
          <w:szCs w:val="24"/>
        </w:rPr>
        <w:t>transitional justice frameworks</w:t>
      </w:r>
      <w:r w:rsidR="00D56A53">
        <w:rPr>
          <w:rFonts w:cs="Times New Roman"/>
          <w:szCs w:val="24"/>
        </w:rPr>
        <w:t>, which</w:t>
      </w:r>
      <w:r>
        <w:rPr>
          <w:rFonts w:cs="Times New Roman"/>
          <w:szCs w:val="24"/>
        </w:rPr>
        <w:t xml:space="preserve"> are employed i</w:t>
      </w:r>
      <w:r w:rsidR="00C576A7">
        <w:rPr>
          <w:rFonts w:cs="Times New Roman"/>
          <w:szCs w:val="24"/>
        </w:rPr>
        <w:t>n societies</w:t>
      </w:r>
      <w:r>
        <w:rPr>
          <w:rFonts w:cs="Times New Roman"/>
          <w:szCs w:val="24"/>
        </w:rPr>
        <w:t xml:space="preserve"> divided by human rights violation</w:t>
      </w:r>
      <w:r w:rsidR="00C576A7">
        <w:rPr>
          <w:rFonts w:cs="Times New Roman"/>
          <w:szCs w:val="24"/>
        </w:rPr>
        <w:t xml:space="preserve">s committed against </w:t>
      </w:r>
      <w:r w:rsidR="003A7917">
        <w:rPr>
          <w:rFonts w:cs="Times New Roman"/>
          <w:szCs w:val="24"/>
        </w:rPr>
        <w:t xml:space="preserve">segments of </w:t>
      </w:r>
      <w:r>
        <w:rPr>
          <w:rFonts w:cs="Times New Roman"/>
          <w:szCs w:val="24"/>
        </w:rPr>
        <w:t>their own population</w:t>
      </w:r>
      <w:r w:rsidR="00D56A53">
        <w:rPr>
          <w:rFonts w:cs="Times New Roman"/>
          <w:szCs w:val="24"/>
        </w:rPr>
        <w:t>, appear to be an appropriate choice for redress. However</w:t>
      </w:r>
      <w:r>
        <w:rPr>
          <w:rFonts w:cs="Times New Roman"/>
          <w:szCs w:val="24"/>
        </w:rPr>
        <w:t xml:space="preserve">, </w:t>
      </w:r>
      <w:r w:rsidR="00D56A53">
        <w:rPr>
          <w:rFonts w:cs="Times New Roman"/>
          <w:szCs w:val="24"/>
        </w:rPr>
        <w:t xml:space="preserve">often </w:t>
      </w:r>
      <w:r>
        <w:rPr>
          <w:rFonts w:cs="Times New Roman"/>
          <w:szCs w:val="24"/>
        </w:rPr>
        <w:t xml:space="preserve">these rights violations, like systemic oppression, are </w:t>
      </w:r>
      <w:r w:rsidR="006A2FBB">
        <w:rPr>
          <w:rFonts w:cs="Times New Roman"/>
          <w:szCs w:val="24"/>
        </w:rPr>
        <w:t>ongoing</w:t>
      </w:r>
      <w:r>
        <w:rPr>
          <w:rFonts w:cs="Times New Roman"/>
          <w:szCs w:val="24"/>
        </w:rPr>
        <w:t xml:space="preserve">, placing a researcher or other “neutral” stakeholder in a precarious position because his actions and data can be used to further oppressive political agendas and promote historical narratives of the dominant culture. Similarly, in the context of forensic human rights investigations </w:t>
      </w:r>
      <w:r w:rsidR="00F52249">
        <w:rPr>
          <w:rFonts w:cs="Times New Roman"/>
          <w:szCs w:val="24"/>
        </w:rPr>
        <w:t>that may involve</w:t>
      </w:r>
      <w:r>
        <w:rPr>
          <w:rFonts w:cs="Times New Roman"/>
          <w:szCs w:val="24"/>
        </w:rPr>
        <w:t xml:space="preserve"> grave excavation, Cox warns that if not all the evidence from graves is recovered, then it leaves the “door wide open for revisionist histories to be constructed by those with a vested interest in doing so.”</w:t>
      </w:r>
      <w:r>
        <w:rPr>
          <w:rStyle w:val="FootnoteReference"/>
          <w:rFonts w:cs="Times New Roman"/>
          <w:szCs w:val="24"/>
        </w:rPr>
        <w:footnoteReference w:id="160"/>
      </w:r>
      <w:r>
        <w:rPr>
          <w:rFonts w:cs="Times New Roman"/>
          <w:szCs w:val="24"/>
        </w:rPr>
        <w:t xml:space="preserve"> Knowledge produced in “post-conflict</w:t>
      </w:r>
      <w:r w:rsidR="00D34768">
        <w:rPr>
          <w:rFonts w:cs="Times New Roman"/>
          <w:szCs w:val="24"/>
        </w:rPr>
        <w:t>”</w:t>
      </w:r>
      <w:r>
        <w:rPr>
          <w:rFonts w:cs="Times New Roman"/>
          <w:szCs w:val="24"/>
        </w:rPr>
        <w:t xml:space="preserve"> scenarios, like knowledge produced in </w:t>
      </w:r>
      <w:r w:rsidR="00632FA3">
        <w:rPr>
          <w:rFonts w:cs="Times New Roman"/>
          <w:szCs w:val="24"/>
        </w:rPr>
        <w:t>“post</w:t>
      </w:r>
      <w:r w:rsidR="00FE4C18">
        <w:rPr>
          <w:rFonts w:cs="Times New Roman"/>
          <w:szCs w:val="24"/>
        </w:rPr>
        <w:t>-</w:t>
      </w:r>
      <w:r>
        <w:rPr>
          <w:rFonts w:cs="Times New Roman"/>
          <w:szCs w:val="24"/>
        </w:rPr>
        <w:t>colonial</w:t>
      </w:r>
      <w:r w:rsidR="00632FA3">
        <w:rPr>
          <w:rFonts w:cs="Times New Roman"/>
          <w:szCs w:val="24"/>
        </w:rPr>
        <w:t>”</w:t>
      </w:r>
      <w:r>
        <w:rPr>
          <w:rFonts w:cs="Times New Roman"/>
          <w:szCs w:val="24"/>
        </w:rPr>
        <w:t xml:space="preserve"> scenarios, can be shaped by political motivations.</w:t>
      </w:r>
      <w:r w:rsidR="007A18A2">
        <w:rPr>
          <w:rStyle w:val="FootnoteReference"/>
          <w:rFonts w:cs="Times New Roman"/>
          <w:szCs w:val="24"/>
        </w:rPr>
        <w:footnoteReference w:id="161"/>
      </w:r>
      <w:r>
        <w:rPr>
          <w:rFonts w:cs="Times New Roman"/>
          <w:szCs w:val="24"/>
        </w:rPr>
        <w:t xml:space="preserve"> </w:t>
      </w:r>
      <w:r>
        <w:rPr>
          <w:rFonts w:cs="Times New Roman"/>
          <w:szCs w:val="24"/>
        </w:rPr>
        <w:lastRenderedPageBreak/>
        <w:t xml:space="preserve">The human rights anthropologist needs to be aware of the political implications of </w:t>
      </w:r>
      <w:r w:rsidR="008E4ABB">
        <w:rPr>
          <w:rFonts w:cs="Times New Roman"/>
          <w:szCs w:val="24"/>
        </w:rPr>
        <w:t>knowledge production, as these can reproduce institutional or structural violence</w:t>
      </w:r>
      <w:r w:rsidR="007A18A2">
        <w:rPr>
          <w:rFonts w:cs="Times New Roman"/>
          <w:szCs w:val="24"/>
        </w:rPr>
        <w:t>.</w:t>
      </w:r>
      <w:r>
        <w:rPr>
          <w:rStyle w:val="FootnoteReference"/>
          <w:rFonts w:cs="Times New Roman"/>
          <w:szCs w:val="24"/>
        </w:rPr>
        <w:footnoteReference w:id="162"/>
      </w:r>
    </w:p>
    <w:p w:rsidR="003E6272" w:rsidRDefault="003E6272" w:rsidP="008B41F8">
      <w:pPr>
        <w:pStyle w:val="NoSpacing"/>
        <w:spacing w:line="480" w:lineRule="auto"/>
        <w:ind w:firstLine="720"/>
        <w:rPr>
          <w:rFonts w:cs="Times New Roman"/>
          <w:szCs w:val="24"/>
        </w:rPr>
      </w:pPr>
      <w:r>
        <w:rPr>
          <w:rFonts w:cs="Times New Roman"/>
          <w:szCs w:val="24"/>
        </w:rPr>
        <w:t>Unlike many other disciplines which rely heavily on specialized secondary data, anthropological research also utilizes ethnography and collects various types of data (e.g. linguistic, biological, cultural) to obtain a more comprehensive understanding of a given situation. Cohen describes anthropologists as “communicators of knowledge” who are “uniquely positioned to generate precise descriptive and theoretical accounts of the making of diverse kinds of knowledge.”</w:t>
      </w:r>
      <w:r>
        <w:rPr>
          <w:rStyle w:val="FootnoteReference"/>
          <w:rFonts w:cs="Times New Roman"/>
          <w:szCs w:val="24"/>
        </w:rPr>
        <w:footnoteReference w:id="163"/>
      </w:r>
      <w:r>
        <w:rPr>
          <w:rFonts w:cs="Times New Roman"/>
          <w:szCs w:val="24"/>
        </w:rPr>
        <w:t xml:space="preserve"> Because of this distinctive perspective, the anthropologist is a potentially powerful intermediary between the different, and in many ways isolated, human rights stakeholders that include politicians, lawyers, survivors, perpetrators, volunteers, community leaders, and religious figures</w:t>
      </w:r>
      <w:r w:rsidR="00FE4C18">
        <w:rPr>
          <w:rFonts w:cs="Times New Roman"/>
          <w:szCs w:val="24"/>
        </w:rPr>
        <w:t>.</w:t>
      </w:r>
      <w:r>
        <w:rPr>
          <w:rStyle w:val="FootnoteReference"/>
          <w:rFonts w:cs="Times New Roman"/>
          <w:szCs w:val="24"/>
        </w:rPr>
        <w:footnoteReference w:id="164"/>
      </w:r>
      <w:r>
        <w:rPr>
          <w:rFonts w:cs="Times New Roman"/>
          <w:szCs w:val="24"/>
        </w:rPr>
        <w:t xml:space="preserve"> As a critical theorist will point out, even without intention, the anthropologist often becomes viewed as an intermediary or advocate whose very presence affects the data being collected.</w:t>
      </w:r>
      <w:r>
        <w:rPr>
          <w:rStyle w:val="FootnoteReference"/>
          <w:rFonts w:cs="Times New Roman"/>
          <w:szCs w:val="24"/>
        </w:rPr>
        <w:footnoteReference w:id="165"/>
      </w:r>
      <w:r>
        <w:rPr>
          <w:rFonts w:cs="Times New Roman"/>
          <w:szCs w:val="24"/>
        </w:rPr>
        <w:t xml:space="preserve"> Knowing this, efforts are made to identify the power ascribed to oneself while conducting research, especially in human rights and transitional justice scenarios that present already emotionally and politically tenuous situations.</w:t>
      </w:r>
    </w:p>
    <w:p w:rsidR="003E6272" w:rsidRDefault="003E6272" w:rsidP="008B41F8">
      <w:pPr>
        <w:pStyle w:val="NoSpacing"/>
        <w:spacing w:line="480" w:lineRule="auto"/>
        <w:ind w:firstLine="720"/>
        <w:rPr>
          <w:rFonts w:cs="Times New Roman"/>
          <w:szCs w:val="24"/>
        </w:rPr>
      </w:pPr>
      <w:r>
        <w:rPr>
          <w:rFonts w:cs="Times New Roman"/>
          <w:szCs w:val="24"/>
        </w:rPr>
        <w:t>To better understand how knowledge is produced, advertised, and utilized sp</w:t>
      </w:r>
      <w:r w:rsidR="007E3783">
        <w:rPr>
          <w:rFonts w:cs="Times New Roman"/>
          <w:szCs w:val="24"/>
        </w:rPr>
        <w:t>ecifically as</w:t>
      </w:r>
      <w:r>
        <w:rPr>
          <w:rFonts w:cs="Times New Roman"/>
          <w:szCs w:val="24"/>
        </w:rPr>
        <w:t xml:space="preserve"> a device to reproduce systems of power, which may be inadvertently enforced by anthropological research and p</w:t>
      </w:r>
      <w:r w:rsidR="00632FA3">
        <w:rPr>
          <w:rFonts w:cs="Times New Roman"/>
          <w:szCs w:val="24"/>
        </w:rPr>
        <w:t>ractice,</w:t>
      </w:r>
      <w:r>
        <w:rPr>
          <w:rFonts w:cs="Times New Roman"/>
          <w:szCs w:val="24"/>
        </w:rPr>
        <w:t xml:space="preserve"> discrepancies in knowledge</w:t>
      </w:r>
      <w:r w:rsidR="00632FA3">
        <w:rPr>
          <w:rFonts w:cs="Times New Roman"/>
          <w:szCs w:val="24"/>
        </w:rPr>
        <w:t xml:space="preserve"> production</w:t>
      </w:r>
      <w:r>
        <w:rPr>
          <w:rFonts w:cs="Times New Roman"/>
          <w:szCs w:val="24"/>
        </w:rPr>
        <w:t xml:space="preserve"> that were revealed throughout the 2011, 2012, and 2013 fieldwork</w:t>
      </w:r>
      <w:r w:rsidR="00632FA3">
        <w:rPr>
          <w:rFonts w:cs="Times New Roman"/>
          <w:szCs w:val="24"/>
        </w:rPr>
        <w:t xml:space="preserve"> </w:t>
      </w:r>
      <w:r w:rsidR="00F52249">
        <w:rPr>
          <w:rFonts w:cs="Times New Roman"/>
          <w:szCs w:val="24"/>
        </w:rPr>
        <w:t xml:space="preserve">seasons </w:t>
      </w:r>
      <w:r w:rsidR="00632FA3">
        <w:rPr>
          <w:rFonts w:cs="Times New Roman"/>
          <w:szCs w:val="24"/>
        </w:rPr>
        <w:t>will be discussed</w:t>
      </w:r>
      <w:r>
        <w:rPr>
          <w:rFonts w:cs="Times New Roman"/>
          <w:szCs w:val="24"/>
        </w:rPr>
        <w:t xml:space="preserve">. </w:t>
      </w:r>
      <w:r w:rsidR="007E3783">
        <w:rPr>
          <w:rFonts w:cs="Times New Roman"/>
          <w:szCs w:val="24"/>
        </w:rPr>
        <w:t xml:space="preserve">These inconsistencies reflect a disparity in various stakeholders’ knowledge, in academic knowledge versus on-the-ground </w:t>
      </w:r>
      <w:r w:rsidR="007E3783">
        <w:rPr>
          <w:rFonts w:cs="Times New Roman"/>
          <w:szCs w:val="24"/>
        </w:rPr>
        <w:lastRenderedPageBreak/>
        <w:t xml:space="preserve">reality, and the role of anthropological knowledge production in transitional justice situations. This examination </w:t>
      </w:r>
      <w:r w:rsidR="00DB7FF9">
        <w:rPr>
          <w:rFonts w:cs="Times New Roman"/>
          <w:szCs w:val="24"/>
        </w:rPr>
        <w:t xml:space="preserve">uses </w:t>
      </w:r>
      <w:r w:rsidR="007E3783">
        <w:rPr>
          <w:rFonts w:cs="Times New Roman"/>
          <w:szCs w:val="24"/>
        </w:rPr>
        <w:t xml:space="preserve">the three major marks of modern anthropological knowledge production </w:t>
      </w:r>
      <w:r w:rsidR="00DB7FF9">
        <w:rPr>
          <w:rFonts w:cs="Times New Roman"/>
          <w:szCs w:val="24"/>
        </w:rPr>
        <w:t xml:space="preserve">to </w:t>
      </w:r>
      <w:r w:rsidR="00C576A7">
        <w:rPr>
          <w:rFonts w:cs="Times New Roman"/>
          <w:szCs w:val="24"/>
        </w:rPr>
        <w:t xml:space="preserve">organize and </w:t>
      </w:r>
      <w:r w:rsidR="00DB7FF9">
        <w:rPr>
          <w:rFonts w:cs="Times New Roman"/>
          <w:szCs w:val="24"/>
        </w:rPr>
        <w:t>reveal the relationship between knowledge production, transitional justice, and politics</w:t>
      </w:r>
      <w:r w:rsidR="007E3783">
        <w:rPr>
          <w:rFonts w:cs="Times New Roman"/>
          <w:szCs w:val="24"/>
        </w:rPr>
        <w:t xml:space="preserve">. </w:t>
      </w:r>
      <w:r w:rsidR="00FE4C18">
        <w:rPr>
          <w:rFonts w:cs="Times New Roman"/>
          <w:szCs w:val="24"/>
        </w:rPr>
        <w:t>Through understanding how knowledge is produced and transmitted, the impact of knowledge on perceptions of efficacy can be examined.</w:t>
      </w:r>
    </w:p>
    <w:p w:rsidR="003E6272" w:rsidRDefault="003E6272" w:rsidP="008B41F8">
      <w:pPr>
        <w:pStyle w:val="NoSpacing"/>
        <w:spacing w:line="480" w:lineRule="auto"/>
        <w:ind w:firstLine="720"/>
        <w:rPr>
          <w:rFonts w:cs="Times New Roman"/>
          <w:szCs w:val="24"/>
        </w:rPr>
      </w:pPr>
    </w:p>
    <w:p w:rsidR="003E6272" w:rsidRDefault="00203583" w:rsidP="008B41F8">
      <w:pPr>
        <w:pStyle w:val="NoSpacing"/>
        <w:spacing w:line="480" w:lineRule="auto"/>
        <w:rPr>
          <w:rFonts w:cs="Times New Roman"/>
          <w:i/>
          <w:szCs w:val="24"/>
        </w:rPr>
      </w:pPr>
      <w:r>
        <w:rPr>
          <w:rFonts w:cs="Times New Roman"/>
          <w:i/>
          <w:szCs w:val="24"/>
        </w:rPr>
        <w:t>Ethnographic, or</w:t>
      </w:r>
      <w:r w:rsidR="00632FA3">
        <w:rPr>
          <w:rFonts w:cs="Times New Roman"/>
          <w:i/>
          <w:szCs w:val="24"/>
        </w:rPr>
        <w:t xml:space="preserve"> </w:t>
      </w:r>
      <w:r w:rsidR="003E6272">
        <w:rPr>
          <w:rFonts w:cs="Times New Roman"/>
          <w:i/>
          <w:szCs w:val="24"/>
        </w:rPr>
        <w:t>Primary</w:t>
      </w:r>
      <w:r>
        <w:rPr>
          <w:rFonts w:cs="Times New Roman"/>
          <w:i/>
          <w:szCs w:val="24"/>
        </w:rPr>
        <w:t>,</w:t>
      </w:r>
      <w:r w:rsidR="003E6272">
        <w:rPr>
          <w:rFonts w:cs="Times New Roman"/>
          <w:i/>
          <w:szCs w:val="24"/>
        </w:rPr>
        <w:t xml:space="preserve"> Data in Knowledge Production</w:t>
      </w:r>
    </w:p>
    <w:p w:rsidR="00096490" w:rsidRDefault="003E6272" w:rsidP="008B41F8">
      <w:pPr>
        <w:pStyle w:val="NoSpacing"/>
        <w:spacing w:line="480" w:lineRule="auto"/>
        <w:rPr>
          <w:rFonts w:cs="Times New Roman"/>
          <w:szCs w:val="24"/>
        </w:rPr>
      </w:pPr>
      <w:r>
        <w:rPr>
          <w:rFonts w:cs="Times New Roman"/>
          <w:szCs w:val="24"/>
        </w:rPr>
        <w:tab/>
        <w:t>While secondary data collection remains a staple technique in social science research, the emergence of ethnographic methods and primary data collection affect</w:t>
      </w:r>
      <w:r w:rsidR="00FC1E0C">
        <w:rPr>
          <w:rFonts w:cs="Times New Roman"/>
          <w:szCs w:val="24"/>
        </w:rPr>
        <w:t>s</w:t>
      </w:r>
      <w:r>
        <w:rPr>
          <w:rFonts w:cs="Times New Roman"/>
          <w:szCs w:val="24"/>
        </w:rPr>
        <w:t xml:space="preserve"> knowledge production. </w:t>
      </w:r>
      <w:r w:rsidR="0053305E">
        <w:rPr>
          <w:rFonts w:cs="Times New Roman"/>
          <w:szCs w:val="24"/>
        </w:rPr>
        <w:t>During primary data collection, the researcher</w:t>
      </w:r>
      <w:r w:rsidR="008F0D12">
        <w:rPr>
          <w:rFonts w:cs="Times New Roman"/>
          <w:szCs w:val="24"/>
        </w:rPr>
        <w:t xml:space="preserve"> </w:t>
      </w:r>
      <w:r w:rsidR="0053305E">
        <w:rPr>
          <w:rFonts w:cs="Times New Roman"/>
          <w:szCs w:val="24"/>
        </w:rPr>
        <w:t>gathers</w:t>
      </w:r>
      <w:r w:rsidR="008F0D12">
        <w:rPr>
          <w:rFonts w:cs="Times New Roman"/>
          <w:szCs w:val="24"/>
        </w:rPr>
        <w:t xml:space="preserve"> the data firsthand, </w:t>
      </w:r>
      <w:r w:rsidR="00F52249">
        <w:rPr>
          <w:rFonts w:cs="Times New Roman"/>
          <w:szCs w:val="24"/>
        </w:rPr>
        <w:t xml:space="preserve">granting him contextual information and </w:t>
      </w:r>
      <w:r w:rsidR="008F0D12">
        <w:rPr>
          <w:rFonts w:cs="Times New Roman"/>
          <w:szCs w:val="24"/>
        </w:rPr>
        <w:t>variables that</w:t>
      </w:r>
      <w:r w:rsidR="00F52249">
        <w:rPr>
          <w:rFonts w:cs="Times New Roman"/>
          <w:szCs w:val="24"/>
        </w:rPr>
        <w:t xml:space="preserve"> may</w:t>
      </w:r>
      <w:r w:rsidR="008F0D12">
        <w:rPr>
          <w:rFonts w:cs="Times New Roman"/>
          <w:szCs w:val="24"/>
        </w:rPr>
        <w:t xml:space="preserve"> affect the data</w:t>
      </w:r>
      <w:r w:rsidR="00F52249">
        <w:rPr>
          <w:rFonts w:cs="Times New Roman"/>
          <w:szCs w:val="24"/>
        </w:rPr>
        <w:t xml:space="preserve"> or data analysis; those factors could otherwise be overlooked </w:t>
      </w:r>
      <w:r w:rsidR="00FC1E0C">
        <w:rPr>
          <w:rFonts w:cs="Times New Roman"/>
          <w:szCs w:val="24"/>
        </w:rPr>
        <w:t xml:space="preserve">by a different data collector. </w:t>
      </w:r>
      <w:r w:rsidR="00096490">
        <w:rPr>
          <w:rFonts w:cs="Times New Roman"/>
          <w:szCs w:val="24"/>
        </w:rPr>
        <w:t>Ethnographic</w:t>
      </w:r>
      <w:r w:rsidR="00FC1E0C">
        <w:rPr>
          <w:rFonts w:cs="Times New Roman"/>
          <w:szCs w:val="24"/>
        </w:rPr>
        <w:t xml:space="preserve"> data</w:t>
      </w:r>
      <w:r w:rsidR="00096490">
        <w:rPr>
          <w:rFonts w:cs="Times New Roman"/>
          <w:szCs w:val="24"/>
        </w:rPr>
        <w:t xml:space="preserve"> collection also allows the researcher to be in the field and gain an on-the-ground perspective of the sociopolitical climate.</w:t>
      </w:r>
      <w:r w:rsidR="00FC1E0C">
        <w:rPr>
          <w:rFonts w:cs="Times New Roman"/>
          <w:szCs w:val="24"/>
        </w:rPr>
        <w:t xml:space="preserve"> </w:t>
      </w:r>
    </w:p>
    <w:p w:rsidR="003E6272" w:rsidRDefault="00096490" w:rsidP="00096490">
      <w:pPr>
        <w:pStyle w:val="NoSpacing"/>
        <w:spacing w:line="480" w:lineRule="auto"/>
        <w:ind w:firstLine="720"/>
        <w:rPr>
          <w:rFonts w:cs="Times New Roman"/>
          <w:szCs w:val="24"/>
        </w:rPr>
      </w:pPr>
      <w:r>
        <w:rPr>
          <w:rFonts w:cs="Times New Roman"/>
          <w:szCs w:val="24"/>
        </w:rPr>
        <w:t>For example, i</w:t>
      </w:r>
      <w:r w:rsidR="003E6272">
        <w:rPr>
          <w:rFonts w:cs="Times New Roman"/>
          <w:szCs w:val="24"/>
        </w:rPr>
        <w:t xml:space="preserve">n the Canadian context, the importance of primary data can be seen in the excavation of mass or unidentified graves. Each residential school operated under the supervision of </w:t>
      </w:r>
      <w:proofErr w:type="gramStart"/>
      <w:r w:rsidR="003E6272">
        <w:rPr>
          <w:rFonts w:cs="Times New Roman"/>
          <w:szCs w:val="24"/>
        </w:rPr>
        <w:t>either the</w:t>
      </w:r>
      <w:proofErr w:type="gramEnd"/>
      <w:r w:rsidR="003E6272">
        <w:rPr>
          <w:rFonts w:cs="Times New Roman"/>
          <w:szCs w:val="24"/>
        </w:rPr>
        <w:t xml:space="preserve"> United, Catholic, Presbyterian, or Anglican church, and each school had a Christian cemetery associated with it. </w:t>
      </w:r>
      <w:r w:rsidR="00BF6767">
        <w:rPr>
          <w:rFonts w:cs="Times New Roman"/>
          <w:szCs w:val="24"/>
        </w:rPr>
        <w:t xml:space="preserve">School administrators buried students who died in their care in these cemeteries. </w:t>
      </w:r>
      <w:r w:rsidR="003E6272">
        <w:rPr>
          <w:rFonts w:cs="Times New Roman"/>
          <w:szCs w:val="24"/>
        </w:rPr>
        <w:t xml:space="preserve">On occasion, school officials sent the remains back to the families, and in other scenarios families never </w:t>
      </w:r>
      <w:r w:rsidR="00BF6767">
        <w:rPr>
          <w:rFonts w:cs="Times New Roman"/>
          <w:szCs w:val="24"/>
        </w:rPr>
        <w:t xml:space="preserve">received </w:t>
      </w:r>
      <w:r w:rsidR="003E6272">
        <w:rPr>
          <w:rFonts w:cs="Times New Roman"/>
          <w:szCs w:val="24"/>
        </w:rPr>
        <w:t>notifi</w:t>
      </w:r>
      <w:r w:rsidR="00BF6767">
        <w:rPr>
          <w:rFonts w:cs="Times New Roman"/>
          <w:szCs w:val="24"/>
        </w:rPr>
        <w:t>cation</w:t>
      </w:r>
      <w:r w:rsidR="003E6272">
        <w:rPr>
          <w:rFonts w:cs="Times New Roman"/>
          <w:szCs w:val="24"/>
        </w:rPr>
        <w:t xml:space="preserve"> of their child’s death. A set of children w</w:t>
      </w:r>
      <w:r w:rsidR="00BF6767">
        <w:rPr>
          <w:rFonts w:cs="Times New Roman"/>
          <w:szCs w:val="24"/>
        </w:rPr>
        <w:t>ith</w:t>
      </w:r>
      <w:r w:rsidR="003E6272">
        <w:rPr>
          <w:rFonts w:cs="Times New Roman"/>
          <w:szCs w:val="24"/>
        </w:rPr>
        <w:t xml:space="preserve"> whereabouts and fates unknown exist due to these unreported deaths, unresolved escapes, and releases that led to homelessness. </w:t>
      </w:r>
    </w:p>
    <w:p w:rsidR="00F70939" w:rsidRDefault="003E6272" w:rsidP="00F70939">
      <w:pPr>
        <w:pStyle w:val="NoSpacing"/>
        <w:spacing w:line="480" w:lineRule="auto"/>
        <w:ind w:firstLine="720"/>
        <w:rPr>
          <w:rFonts w:cs="Times New Roman"/>
          <w:szCs w:val="24"/>
        </w:rPr>
      </w:pPr>
      <w:r>
        <w:rPr>
          <w:rFonts w:cs="Times New Roman"/>
          <w:szCs w:val="24"/>
        </w:rPr>
        <w:t xml:space="preserve">Survivors </w:t>
      </w:r>
      <w:r w:rsidR="00C576A7">
        <w:rPr>
          <w:rFonts w:cs="Times New Roman"/>
          <w:szCs w:val="24"/>
        </w:rPr>
        <w:t>described</w:t>
      </w:r>
      <w:r>
        <w:rPr>
          <w:rFonts w:cs="Times New Roman"/>
          <w:szCs w:val="24"/>
        </w:rPr>
        <w:t xml:space="preserve"> deaths of their peers due to starvation, illness, negligence, or physical assault. Additionally, the burial of infants that were allegedly products of the rape of </w:t>
      </w:r>
      <w:r>
        <w:rPr>
          <w:rFonts w:cs="Times New Roman"/>
          <w:szCs w:val="24"/>
        </w:rPr>
        <w:lastRenderedPageBreak/>
        <w:t xml:space="preserve">school attendees also occurred on the school grounds. While known cemeteries occupy the residential schools, many of the locations have been lost to overgrowth and time, and their inhabitants </w:t>
      </w:r>
      <w:r w:rsidR="00BF6767">
        <w:rPr>
          <w:rFonts w:cs="Times New Roman"/>
          <w:szCs w:val="24"/>
        </w:rPr>
        <w:t>linger</w:t>
      </w:r>
      <w:r>
        <w:rPr>
          <w:rFonts w:cs="Times New Roman"/>
          <w:szCs w:val="24"/>
        </w:rPr>
        <w:t xml:space="preserve"> unidentified. </w:t>
      </w:r>
      <w:r w:rsidR="00BF6767">
        <w:rPr>
          <w:rFonts w:cs="Times New Roman"/>
          <w:szCs w:val="24"/>
        </w:rPr>
        <w:t>I</w:t>
      </w:r>
      <w:r>
        <w:rPr>
          <w:rFonts w:cs="Times New Roman"/>
          <w:szCs w:val="24"/>
        </w:rPr>
        <w:t xml:space="preserve">n 2011, based on secondary data, </w:t>
      </w:r>
      <w:r w:rsidR="00096490">
        <w:rPr>
          <w:rFonts w:cs="Times New Roman"/>
          <w:szCs w:val="24"/>
        </w:rPr>
        <w:t>very little information concerning efforts</w:t>
      </w:r>
      <w:r>
        <w:rPr>
          <w:rFonts w:cs="Times New Roman"/>
          <w:szCs w:val="24"/>
        </w:rPr>
        <w:t xml:space="preserve"> to locate the remains of lost children and reunite them with their families</w:t>
      </w:r>
      <w:r w:rsidR="00096490">
        <w:rPr>
          <w:rFonts w:cs="Times New Roman"/>
          <w:szCs w:val="24"/>
        </w:rPr>
        <w:t xml:space="preserve"> was available</w:t>
      </w:r>
      <w:r>
        <w:rPr>
          <w:rFonts w:cs="Times New Roman"/>
          <w:szCs w:val="24"/>
        </w:rPr>
        <w:t>.</w:t>
      </w:r>
      <w:r w:rsidR="00F70939">
        <w:rPr>
          <w:rFonts w:cs="Times New Roman"/>
          <w:szCs w:val="24"/>
        </w:rPr>
        <w:t xml:space="preserve"> </w:t>
      </w:r>
      <w:r w:rsidR="00BF6767">
        <w:rPr>
          <w:rFonts w:cs="Times New Roman"/>
          <w:szCs w:val="24"/>
        </w:rPr>
        <w:t>However, the s</w:t>
      </w:r>
      <w:r w:rsidR="00F70939">
        <w:rPr>
          <w:rFonts w:cs="Times New Roman"/>
          <w:szCs w:val="24"/>
        </w:rPr>
        <w:t xml:space="preserve">econdary </w:t>
      </w:r>
      <w:r>
        <w:rPr>
          <w:rFonts w:cs="Times New Roman"/>
          <w:szCs w:val="24"/>
        </w:rPr>
        <w:t>data collection, a</w:t>
      </w:r>
      <w:r w:rsidR="00F52249">
        <w:rPr>
          <w:rFonts w:cs="Times New Roman"/>
          <w:szCs w:val="24"/>
        </w:rPr>
        <w:t xml:space="preserve"> key component in the</w:t>
      </w:r>
      <w:r>
        <w:rPr>
          <w:rFonts w:cs="Times New Roman"/>
          <w:szCs w:val="24"/>
        </w:rPr>
        <w:t xml:space="preserve"> preliminary stage of anthropological inquiry, </w:t>
      </w:r>
      <w:r w:rsidR="00A105AF">
        <w:rPr>
          <w:rFonts w:cs="Times New Roman"/>
          <w:szCs w:val="24"/>
        </w:rPr>
        <w:t>uncover</w:t>
      </w:r>
      <w:r w:rsidR="00F52249">
        <w:rPr>
          <w:rFonts w:cs="Times New Roman"/>
          <w:szCs w:val="24"/>
        </w:rPr>
        <w:t>ed</w:t>
      </w:r>
      <w:r>
        <w:rPr>
          <w:rFonts w:cs="Times New Roman"/>
          <w:szCs w:val="24"/>
        </w:rPr>
        <w:t xml:space="preserve"> the presence of the Missing Children Project (MCP), a subcommittee of the Truth and Reconciliation Commission of Canada</w:t>
      </w:r>
      <w:r w:rsidR="00F70939">
        <w:rPr>
          <w:rFonts w:cs="Times New Roman"/>
          <w:szCs w:val="24"/>
        </w:rPr>
        <w:t xml:space="preserve"> that was enlisted to investigate the disappearances and deaths of children from the schools</w:t>
      </w:r>
      <w:r>
        <w:rPr>
          <w:rFonts w:cs="Times New Roman"/>
          <w:szCs w:val="24"/>
        </w:rPr>
        <w:t xml:space="preserve">. </w:t>
      </w:r>
    </w:p>
    <w:p w:rsidR="003E6272" w:rsidRDefault="003E6272" w:rsidP="00F70939">
      <w:pPr>
        <w:pStyle w:val="NoSpacing"/>
        <w:spacing w:line="480" w:lineRule="auto"/>
        <w:ind w:firstLine="720"/>
        <w:rPr>
          <w:rFonts w:cs="Times New Roman"/>
          <w:szCs w:val="24"/>
        </w:rPr>
      </w:pPr>
      <w:r>
        <w:rPr>
          <w:rFonts w:cs="Times New Roman"/>
          <w:szCs w:val="24"/>
        </w:rPr>
        <w:t>After contacti</w:t>
      </w:r>
      <w:r w:rsidR="00F70939">
        <w:rPr>
          <w:rFonts w:cs="Times New Roman"/>
          <w:szCs w:val="24"/>
        </w:rPr>
        <w:t xml:space="preserve">ng the MCP, I </w:t>
      </w:r>
      <w:r w:rsidR="00BF6767">
        <w:rPr>
          <w:rFonts w:cs="Times New Roman"/>
          <w:szCs w:val="24"/>
        </w:rPr>
        <w:t>learned</w:t>
      </w:r>
      <w:r w:rsidR="00203583">
        <w:rPr>
          <w:rFonts w:cs="Times New Roman"/>
          <w:szCs w:val="24"/>
        </w:rPr>
        <w:t xml:space="preserve"> tha</w:t>
      </w:r>
      <w:r>
        <w:rPr>
          <w:rFonts w:cs="Times New Roman"/>
          <w:szCs w:val="24"/>
        </w:rPr>
        <w:t>t the government had not y</w:t>
      </w:r>
      <w:r w:rsidR="00F70939">
        <w:rPr>
          <w:rFonts w:cs="Times New Roman"/>
          <w:szCs w:val="24"/>
        </w:rPr>
        <w:t>et begun to excavate cemeteries</w:t>
      </w:r>
      <w:r>
        <w:rPr>
          <w:rFonts w:cs="Times New Roman"/>
          <w:szCs w:val="24"/>
        </w:rPr>
        <w:t xml:space="preserve"> but </w:t>
      </w:r>
      <w:r w:rsidR="00F70939">
        <w:rPr>
          <w:rFonts w:cs="Times New Roman"/>
          <w:szCs w:val="24"/>
        </w:rPr>
        <w:t xml:space="preserve">that </w:t>
      </w:r>
      <w:r>
        <w:rPr>
          <w:rFonts w:cs="Times New Roman"/>
          <w:szCs w:val="24"/>
        </w:rPr>
        <w:t>excavation</w:t>
      </w:r>
      <w:r w:rsidR="00BF6767">
        <w:rPr>
          <w:rFonts w:cs="Times New Roman"/>
          <w:szCs w:val="24"/>
        </w:rPr>
        <w:t xml:space="preserve"> </w:t>
      </w:r>
      <w:proofErr w:type="gramStart"/>
      <w:r w:rsidR="00BF6767">
        <w:rPr>
          <w:rFonts w:cs="Times New Roman"/>
          <w:szCs w:val="24"/>
        </w:rPr>
        <w:t>was</w:t>
      </w:r>
      <w:r>
        <w:rPr>
          <w:rFonts w:cs="Times New Roman"/>
          <w:szCs w:val="24"/>
        </w:rPr>
        <w:t xml:space="preserve">  a</w:t>
      </w:r>
      <w:proofErr w:type="gramEnd"/>
      <w:r>
        <w:rPr>
          <w:rFonts w:cs="Times New Roman"/>
          <w:szCs w:val="24"/>
        </w:rPr>
        <w:t xml:space="preserve"> viable option. The MCP, led by a historical archaeologist, had been charged with locating graves via ground penetrating radar (GPR) and conducting memorialization ceremonies. Coupled with this, extended literature review identified </w:t>
      </w:r>
      <w:r w:rsidR="00F52249">
        <w:rPr>
          <w:rFonts w:cs="Times New Roman"/>
          <w:szCs w:val="24"/>
        </w:rPr>
        <w:t xml:space="preserve">another facilitator, </w:t>
      </w:r>
      <w:r>
        <w:rPr>
          <w:rFonts w:cs="Times New Roman"/>
          <w:szCs w:val="24"/>
        </w:rPr>
        <w:t>Kevin Annett</w:t>
      </w:r>
      <w:r w:rsidR="000D3DCD">
        <w:rPr>
          <w:rFonts w:cs="Times New Roman"/>
          <w:szCs w:val="24"/>
        </w:rPr>
        <w:t>,</w:t>
      </w:r>
      <w:r>
        <w:rPr>
          <w:rFonts w:cs="Times New Roman"/>
          <w:szCs w:val="24"/>
        </w:rPr>
        <w:t xml:space="preserve"> as an independent investigator conducting grave excavations in partnership with the Mohawk nation. </w:t>
      </w:r>
      <w:r w:rsidR="000D3DCD">
        <w:rPr>
          <w:rFonts w:cs="Times New Roman"/>
          <w:szCs w:val="24"/>
        </w:rPr>
        <w:t>Despite the history between the United Church and Indigenous peoples</w:t>
      </w:r>
      <w:r>
        <w:rPr>
          <w:rFonts w:cs="Times New Roman"/>
          <w:szCs w:val="24"/>
        </w:rPr>
        <w:t xml:space="preserve">, I discovered that Annett </w:t>
      </w:r>
      <w:r w:rsidR="00BF6767">
        <w:rPr>
          <w:rFonts w:cs="Times New Roman"/>
          <w:szCs w:val="24"/>
        </w:rPr>
        <w:t>previously served as</w:t>
      </w:r>
      <w:r>
        <w:rPr>
          <w:rFonts w:cs="Times New Roman"/>
          <w:szCs w:val="24"/>
        </w:rPr>
        <w:t xml:space="preserve"> a member of the United Church clergy and </w:t>
      </w:r>
      <w:r w:rsidR="000D3DCD">
        <w:rPr>
          <w:rFonts w:cs="Times New Roman"/>
          <w:szCs w:val="24"/>
        </w:rPr>
        <w:t>currently works</w:t>
      </w:r>
      <w:r w:rsidR="00BF6767">
        <w:rPr>
          <w:rFonts w:cs="Times New Roman"/>
          <w:szCs w:val="24"/>
        </w:rPr>
        <w:t xml:space="preserve"> as </w:t>
      </w:r>
      <w:r>
        <w:rPr>
          <w:rFonts w:cs="Times New Roman"/>
          <w:szCs w:val="24"/>
        </w:rPr>
        <w:t>an Indigenous rights activist. Online newspaper articles and academic publications alike describe Annett’s collection of forensic evidence from remains of Indigenous children that had been found buried in a mass grave</w:t>
      </w:r>
      <w:r w:rsidR="000D3DCD">
        <w:rPr>
          <w:rFonts w:cs="Times New Roman"/>
          <w:szCs w:val="24"/>
        </w:rPr>
        <w:t xml:space="preserve"> in Brantford, Ontario</w:t>
      </w:r>
      <w:r>
        <w:rPr>
          <w:rFonts w:cs="Times New Roman"/>
          <w:szCs w:val="24"/>
        </w:rPr>
        <w:t xml:space="preserve">. </w:t>
      </w:r>
    </w:p>
    <w:p w:rsidR="003E6272" w:rsidRDefault="003E6272" w:rsidP="008B41F8">
      <w:pPr>
        <w:pStyle w:val="NoSpacing"/>
        <w:spacing w:line="480" w:lineRule="auto"/>
        <w:rPr>
          <w:rFonts w:cs="Times New Roman"/>
          <w:szCs w:val="24"/>
        </w:rPr>
      </w:pPr>
      <w:r>
        <w:rPr>
          <w:rFonts w:cs="Times New Roman"/>
          <w:szCs w:val="24"/>
        </w:rPr>
        <w:tab/>
        <w:t>Based on secondary data alone, it appeared as though the investigation led by Annett had</w:t>
      </w:r>
      <w:r w:rsidR="00BF6767">
        <w:rPr>
          <w:rFonts w:cs="Times New Roman"/>
          <w:szCs w:val="24"/>
        </w:rPr>
        <w:t xml:space="preserve"> unearthed</w:t>
      </w:r>
      <w:r>
        <w:rPr>
          <w:rFonts w:cs="Times New Roman"/>
          <w:szCs w:val="24"/>
        </w:rPr>
        <w:t xml:space="preserve"> evidence of at least 50,000 deaths of children in the residential schools.</w:t>
      </w:r>
      <w:r>
        <w:rPr>
          <w:rStyle w:val="FootnoteReference"/>
          <w:rFonts w:cs="Times New Roman"/>
          <w:szCs w:val="24"/>
        </w:rPr>
        <w:footnoteReference w:id="166"/>
      </w:r>
      <w:r>
        <w:rPr>
          <w:rFonts w:cs="Times New Roman"/>
          <w:szCs w:val="24"/>
        </w:rPr>
        <w:t xml:space="preserve"> A 2012 publication in the International Journal of Transitional Justice identifies Annett as the active, </w:t>
      </w:r>
      <w:r>
        <w:rPr>
          <w:rFonts w:cs="Times New Roman"/>
          <w:szCs w:val="24"/>
        </w:rPr>
        <w:lastRenderedPageBreak/>
        <w:t>albeit independent, forensic investigator in Canada’s transitional justice process.</w:t>
      </w:r>
      <w:r>
        <w:rPr>
          <w:rStyle w:val="FootnoteReference"/>
          <w:rFonts w:cs="Times New Roman"/>
          <w:szCs w:val="24"/>
        </w:rPr>
        <w:footnoteReference w:id="167"/>
      </w:r>
      <w:r>
        <w:rPr>
          <w:rFonts w:cs="Times New Roman"/>
          <w:szCs w:val="24"/>
        </w:rPr>
        <w:t xml:space="preserve"> Additionally, Annett claims to have </w:t>
      </w:r>
      <w:r w:rsidR="00BF6767">
        <w:rPr>
          <w:rFonts w:cs="Times New Roman"/>
          <w:szCs w:val="24"/>
        </w:rPr>
        <w:t>recovered</w:t>
      </w:r>
      <w:r>
        <w:rPr>
          <w:rFonts w:cs="Times New Roman"/>
          <w:szCs w:val="24"/>
        </w:rPr>
        <w:t xml:space="preserve"> forensic evidence of physical abuse and murder from excavations of mass graves, not Christian cemeteries. </w:t>
      </w:r>
      <w:r w:rsidR="00BF6767">
        <w:rPr>
          <w:rFonts w:cs="Times New Roman"/>
          <w:szCs w:val="24"/>
        </w:rPr>
        <w:t>Annett</w:t>
      </w:r>
      <w:r>
        <w:rPr>
          <w:rFonts w:cs="Times New Roman"/>
          <w:szCs w:val="24"/>
        </w:rPr>
        <w:t xml:space="preserve"> reportedly sent </w:t>
      </w:r>
      <w:r w:rsidR="00BF6767">
        <w:rPr>
          <w:rFonts w:cs="Times New Roman"/>
          <w:szCs w:val="24"/>
        </w:rPr>
        <w:t xml:space="preserve">the human remains </w:t>
      </w:r>
      <w:r>
        <w:rPr>
          <w:rFonts w:cs="Times New Roman"/>
          <w:szCs w:val="24"/>
        </w:rPr>
        <w:t>to the University of British Columbia, Vancouver and to the Smithsonian Institute for examination.</w:t>
      </w:r>
    </w:p>
    <w:p w:rsidR="003E6272" w:rsidRDefault="003E6272" w:rsidP="008B41F8">
      <w:pPr>
        <w:pStyle w:val="NoSpacing"/>
        <w:spacing w:line="480" w:lineRule="auto"/>
        <w:rPr>
          <w:rFonts w:cs="Times New Roman"/>
          <w:szCs w:val="24"/>
        </w:rPr>
      </w:pPr>
      <w:r>
        <w:rPr>
          <w:rFonts w:cs="Times New Roman"/>
          <w:szCs w:val="24"/>
        </w:rPr>
        <w:tab/>
        <w:t>Only after entering the field and collecting primary data via participant observation, observation, a</w:t>
      </w:r>
      <w:r w:rsidR="00DF1F06">
        <w:rPr>
          <w:rFonts w:cs="Times New Roman"/>
          <w:szCs w:val="24"/>
        </w:rPr>
        <w:t xml:space="preserve">nd interviews, </w:t>
      </w:r>
      <w:r w:rsidR="00BF6767">
        <w:rPr>
          <w:rFonts w:cs="Times New Roman"/>
          <w:szCs w:val="24"/>
        </w:rPr>
        <w:t>did I discover</w:t>
      </w:r>
      <w:r>
        <w:rPr>
          <w:rFonts w:cs="Times New Roman"/>
          <w:szCs w:val="24"/>
        </w:rPr>
        <w:t xml:space="preserve"> that despite citation in media and academic journals, Annett was and is not conducting legitimate forensic investigations and in fact </w:t>
      </w:r>
      <w:r w:rsidR="00BF6767">
        <w:rPr>
          <w:rFonts w:cs="Times New Roman"/>
          <w:szCs w:val="24"/>
        </w:rPr>
        <w:t>according to Indigenous community members and TRCC staff, is</w:t>
      </w:r>
      <w:r>
        <w:rPr>
          <w:rFonts w:cs="Times New Roman"/>
          <w:szCs w:val="24"/>
        </w:rPr>
        <w:t xml:space="preserve"> fabricating evidence. Interviews with known associates of Annett and Indigenous community leaders led to very frank descriptions of Annett as predatory and self-serving. Colleagues of Annett explained that he </w:t>
      </w:r>
      <w:r w:rsidR="00BF6767">
        <w:rPr>
          <w:rFonts w:cs="Times New Roman"/>
          <w:szCs w:val="24"/>
        </w:rPr>
        <w:t>successfully rallies</w:t>
      </w:r>
      <w:r>
        <w:rPr>
          <w:rFonts w:cs="Times New Roman"/>
          <w:szCs w:val="24"/>
        </w:rPr>
        <w:t xml:space="preserve"> people to support Indigenous issues but </w:t>
      </w:r>
      <w:r w:rsidR="00BF6767">
        <w:rPr>
          <w:rFonts w:cs="Times New Roman"/>
          <w:szCs w:val="24"/>
        </w:rPr>
        <w:t xml:space="preserve">also </w:t>
      </w:r>
      <w:r>
        <w:rPr>
          <w:rFonts w:cs="Times New Roman"/>
          <w:szCs w:val="24"/>
        </w:rPr>
        <w:t>spreads misinformation, or produces inaccurate knowledge, to further his own personal agenda. Interviews with faculty at both Simon Fraser University and the University of British Columbia revealed that no bones had been sent by Annett’s “forensic” team for analysis, in direct contradiction to Annett’s claims that not only had remains been examined, but evidenced murder. Upon</w:t>
      </w:r>
      <w:r w:rsidR="003A7917">
        <w:rPr>
          <w:rFonts w:cs="Times New Roman"/>
          <w:szCs w:val="24"/>
        </w:rPr>
        <w:t xml:space="preserve"> further</w:t>
      </w:r>
      <w:r>
        <w:rPr>
          <w:rFonts w:cs="Times New Roman"/>
          <w:szCs w:val="24"/>
        </w:rPr>
        <w:t xml:space="preserve"> inquiry, </w:t>
      </w:r>
      <w:r w:rsidR="00266580">
        <w:rPr>
          <w:rFonts w:cs="Times New Roman"/>
          <w:szCs w:val="24"/>
        </w:rPr>
        <w:t>I also ascertained that</w:t>
      </w:r>
      <w:r>
        <w:rPr>
          <w:rFonts w:cs="Times New Roman"/>
          <w:szCs w:val="24"/>
        </w:rPr>
        <w:t xml:space="preserve"> the Smithsonian was not </w:t>
      </w:r>
      <w:r w:rsidR="00266580">
        <w:rPr>
          <w:rFonts w:cs="Times New Roman"/>
          <w:szCs w:val="24"/>
        </w:rPr>
        <w:t>collaborating</w:t>
      </w:r>
      <w:r>
        <w:rPr>
          <w:rFonts w:cs="Times New Roman"/>
          <w:szCs w:val="24"/>
        </w:rPr>
        <w:t xml:space="preserve"> with Annett, nor had its employees examined human remains from residential school graves. Shortly after discovering that bot</w:t>
      </w:r>
      <w:r w:rsidR="00DF1F06">
        <w:rPr>
          <w:rFonts w:cs="Times New Roman"/>
          <w:szCs w:val="24"/>
        </w:rPr>
        <w:t>h the media and academic literature</w:t>
      </w:r>
      <w:r>
        <w:rPr>
          <w:rFonts w:cs="Times New Roman"/>
          <w:szCs w:val="24"/>
        </w:rPr>
        <w:t xml:space="preserve"> had mistakenly reported Annett to be conducting forensic investigations, I learne</w:t>
      </w:r>
      <w:r w:rsidR="00DF1F06">
        <w:rPr>
          <w:rFonts w:cs="Times New Roman"/>
          <w:szCs w:val="24"/>
        </w:rPr>
        <w:t>d that the misinformation</w:t>
      </w:r>
      <w:r>
        <w:rPr>
          <w:rFonts w:cs="Times New Roman"/>
          <w:szCs w:val="24"/>
        </w:rPr>
        <w:t xml:space="preserve"> had spread to public knowledge as well. </w:t>
      </w:r>
    </w:p>
    <w:p w:rsidR="003E6272" w:rsidRDefault="003E6272" w:rsidP="008B41F8">
      <w:pPr>
        <w:pStyle w:val="NoSpacing"/>
        <w:spacing w:line="480" w:lineRule="auto"/>
        <w:ind w:firstLine="720"/>
        <w:rPr>
          <w:rFonts w:cs="Times New Roman"/>
          <w:szCs w:val="24"/>
        </w:rPr>
      </w:pPr>
      <w:r>
        <w:rPr>
          <w:rFonts w:cs="Times New Roman"/>
          <w:szCs w:val="24"/>
        </w:rPr>
        <w:t>In 2012, I attended an Indigenous youth conference</w:t>
      </w:r>
      <w:r w:rsidR="000D3DCD">
        <w:rPr>
          <w:rFonts w:cs="Times New Roman"/>
          <w:szCs w:val="24"/>
        </w:rPr>
        <w:t xml:space="preserve"> in Victoria, British Columbia</w:t>
      </w:r>
      <w:r>
        <w:rPr>
          <w:rFonts w:cs="Times New Roman"/>
          <w:szCs w:val="24"/>
        </w:rPr>
        <w:t xml:space="preserve">. Because of the trauma-induced silence surrounding residential schools, Indigenous youth, like </w:t>
      </w:r>
      <w:r>
        <w:rPr>
          <w:rFonts w:cs="Times New Roman"/>
          <w:szCs w:val="24"/>
        </w:rPr>
        <w:lastRenderedPageBreak/>
        <w:t xml:space="preserve">the public (under the government-controlled censorship of knowledge), were largely unaware of the history and continued impact of the schools. The conference specifically intended to discuss the residential school history, </w:t>
      </w:r>
      <w:r w:rsidR="00666428">
        <w:rPr>
          <w:rFonts w:cs="Times New Roman"/>
          <w:szCs w:val="24"/>
        </w:rPr>
        <w:t>consider</w:t>
      </w:r>
      <w:r>
        <w:rPr>
          <w:rFonts w:cs="Times New Roman"/>
          <w:szCs w:val="24"/>
        </w:rPr>
        <w:t xml:space="preserve"> the intergenerational effects, and unite the older generations with the youth. </w:t>
      </w:r>
      <w:r w:rsidR="00266580">
        <w:rPr>
          <w:rFonts w:cs="Times New Roman"/>
          <w:szCs w:val="24"/>
        </w:rPr>
        <w:t>A</w:t>
      </w:r>
      <w:r>
        <w:rPr>
          <w:rFonts w:cs="Times New Roman"/>
          <w:szCs w:val="24"/>
        </w:rPr>
        <w:t>t this event I witnessed one of the many instances in which propagation of false knowledge based on secondary data impacted the lives of surviving communities.</w:t>
      </w:r>
    </w:p>
    <w:p w:rsidR="003E6272" w:rsidRDefault="003E6272" w:rsidP="008B41F8">
      <w:pPr>
        <w:pStyle w:val="NoSpacing"/>
        <w:spacing w:line="480" w:lineRule="auto"/>
        <w:rPr>
          <w:rFonts w:cs="Times New Roman"/>
          <w:szCs w:val="24"/>
        </w:rPr>
      </w:pPr>
      <w:r>
        <w:rPr>
          <w:rFonts w:cs="Times New Roman"/>
          <w:szCs w:val="24"/>
        </w:rPr>
        <w:tab/>
        <w:t xml:space="preserve">We were in a gymnasium with about 150 people in attendance. At least ninety-five percent of the participants were Indigenous and ranged in age from about fourteen to ninety years old. </w:t>
      </w:r>
      <w:r w:rsidR="00266580">
        <w:rPr>
          <w:rFonts w:cs="Times New Roman"/>
          <w:szCs w:val="24"/>
        </w:rPr>
        <w:t>F</w:t>
      </w:r>
      <w:r>
        <w:rPr>
          <w:rFonts w:cs="Times New Roman"/>
          <w:szCs w:val="24"/>
        </w:rPr>
        <w:t>unded through the TRCC’s commemoration initiative</w:t>
      </w:r>
      <w:r w:rsidR="00266580">
        <w:rPr>
          <w:rFonts w:cs="Times New Roman"/>
          <w:szCs w:val="24"/>
        </w:rPr>
        <w:t>, the conference</w:t>
      </w:r>
      <w:r>
        <w:rPr>
          <w:rFonts w:cs="Times New Roman"/>
          <w:szCs w:val="24"/>
        </w:rPr>
        <w:t xml:space="preserve"> was h</w:t>
      </w:r>
      <w:r w:rsidR="00266580">
        <w:rPr>
          <w:rFonts w:cs="Times New Roman"/>
          <w:szCs w:val="24"/>
        </w:rPr>
        <w:t>eld</w:t>
      </w:r>
      <w:r>
        <w:rPr>
          <w:rFonts w:cs="Times New Roman"/>
          <w:szCs w:val="24"/>
        </w:rPr>
        <w:t xml:space="preserve"> at an Indian Friendship Center on Vancouver Island. We sat in a large circle. While it was not a sharing circle, it was constructed to create the same type of space that a sharing circle would </w:t>
      </w:r>
      <w:r w:rsidR="003A7917">
        <w:rPr>
          <w:rFonts w:cs="Times New Roman"/>
          <w:szCs w:val="24"/>
        </w:rPr>
        <w:t>enable;</w:t>
      </w:r>
      <w:r>
        <w:rPr>
          <w:rFonts w:cs="Times New Roman"/>
          <w:szCs w:val="24"/>
        </w:rPr>
        <w:t xml:space="preserve"> </w:t>
      </w:r>
      <w:r w:rsidR="003A7917">
        <w:rPr>
          <w:rFonts w:cs="Times New Roman"/>
          <w:szCs w:val="24"/>
        </w:rPr>
        <w:t xml:space="preserve">a </w:t>
      </w:r>
      <w:r>
        <w:rPr>
          <w:rFonts w:cs="Times New Roman"/>
          <w:szCs w:val="24"/>
        </w:rPr>
        <w:t xml:space="preserve">space imbued with honesty, vulnerability, and safety. A young woman stood at a podium that fell in line with the margin of the circle of chairs. She was eighteen and slender with dark hair, and she had been charged with presenting a brief history of the residential schools to the audience. All watched her attentively as she described the assimilatory process, detailed the reports of sexual and physical abuse, and painted an unforgettable image of the theft and violation of Indigenous culture. She ended her oration with statistics. </w:t>
      </w:r>
      <w:r w:rsidR="00266580">
        <w:rPr>
          <w:rFonts w:cs="Times New Roman"/>
          <w:szCs w:val="24"/>
        </w:rPr>
        <w:t xml:space="preserve">She cited </w:t>
      </w:r>
      <w:r>
        <w:rPr>
          <w:rFonts w:cs="Times New Roman"/>
          <w:szCs w:val="24"/>
        </w:rPr>
        <w:t xml:space="preserve">Kevin Annett’s fictitious statistics. People gasped at the announcement of 50,000 murdered children buried across Canada. Sobbing echoed through the room at the horror of evidence of murder found in mass graves littered with bones of generations lost. </w:t>
      </w:r>
    </w:p>
    <w:p w:rsidR="00DF1F06" w:rsidRDefault="003A7917" w:rsidP="008B41F8">
      <w:pPr>
        <w:pStyle w:val="NoSpacing"/>
        <w:spacing w:line="480" w:lineRule="auto"/>
        <w:ind w:firstLine="720"/>
        <w:rPr>
          <w:rFonts w:cs="Times New Roman"/>
          <w:szCs w:val="24"/>
        </w:rPr>
      </w:pPr>
      <w:r>
        <w:rPr>
          <w:rFonts w:cs="Times New Roman"/>
          <w:szCs w:val="24"/>
        </w:rPr>
        <w:t>Thus, according to</w:t>
      </w:r>
      <w:r w:rsidR="003E6272">
        <w:rPr>
          <w:rFonts w:cs="Times New Roman"/>
          <w:szCs w:val="24"/>
        </w:rPr>
        <w:t xml:space="preserve"> secondary data</w:t>
      </w:r>
      <w:r>
        <w:rPr>
          <w:rFonts w:cs="Times New Roman"/>
          <w:szCs w:val="24"/>
        </w:rPr>
        <w:t>,</w:t>
      </w:r>
      <w:r w:rsidR="003E6272">
        <w:rPr>
          <w:rFonts w:cs="Times New Roman"/>
          <w:szCs w:val="24"/>
        </w:rPr>
        <w:t xml:space="preserve"> both peer-reviewed publications and public media portrayed Annett’s investigations as legitimate and ongoing, when in reality, neither is the case. The dangerous ease of reproducing incorrect information, or knowledg</w:t>
      </w:r>
      <w:r w:rsidR="00DF1F06">
        <w:rPr>
          <w:rFonts w:cs="Times New Roman"/>
          <w:szCs w:val="24"/>
        </w:rPr>
        <w:t xml:space="preserve">e, quickly became </w:t>
      </w:r>
      <w:r w:rsidR="00DF1F06">
        <w:rPr>
          <w:rFonts w:cs="Times New Roman"/>
          <w:szCs w:val="24"/>
        </w:rPr>
        <w:lastRenderedPageBreak/>
        <w:t>apparent</w:t>
      </w:r>
      <w:r w:rsidR="003E6272">
        <w:rPr>
          <w:rFonts w:cs="Times New Roman"/>
          <w:szCs w:val="24"/>
        </w:rPr>
        <w:t xml:space="preserve"> in the emotional havoc I witnessed. In 2014, the TRCC announced that archival research conducted by the Missing Children Project revealed at least 4,000 children </w:t>
      </w:r>
      <w:r w:rsidR="00266580">
        <w:rPr>
          <w:rFonts w:cs="Times New Roman"/>
          <w:szCs w:val="24"/>
        </w:rPr>
        <w:t>had d</w:t>
      </w:r>
      <w:r w:rsidR="003E6272">
        <w:rPr>
          <w:rFonts w:cs="Times New Roman"/>
          <w:szCs w:val="24"/>
        </w:rPr>
        <w:t>ied while in residential school care.</w:t>
      </w:r>
      <w:r w:rsidR="003E6272">
        <w:rPr>
          <w:rStyle w:val="FootnoteReference"/>
          <w:rFonts w:cs="Times New Roman"/>
          <w:szCs w:val="24"/>
        </w:rPr>
        <w:footnoteReference w:id="168"/>
      </w:r>
      <w:r w:rsidR="003E6272">
        <w:rPr>
          <w:rFonts w:cs="Times New Roman"/>
          <w:szCs w:val="24"/>
        </w:rPr>
        <w:t xml:space="preserve"> </w:t>
      </w:r>
    </w:p>
    <w:p w:rsidR="00374679" w:rsidRDefault="003E6272" w:rsidP="008B41F8">
      <w:pPr>
        <w:pStyle w:val="NoSpacing"/>
        <w:spacing w:line="480" w:lineRule="auto"/>
        <w:ind w:firstLine="720"/>
        <w:rPr>
          <w:rFonts w:cs="Times New Roman"/>
          <w:szCs w:val="24"/>
        </w:rPr>
      </w:pPr>
      <w:r>
        <w:rPr>
          <w:rFonts w:cs="Times New Roman"/>
          <w:szCs w:val="24"/>
        </w:rPr>
        <w:t xml:space="preserve">Politically, </w:t>
      </w:r>
      <w:r w:rsidR="00DF1F06">
        <w:rPr>
          <w:rFonts w:cs="Times New Roman"/>
          <w:szCs w:val="24"/>
        </w:rPr>
        <w:t>several interests are served</w:t>
      </w:r>
      <w:r w:rsidR="00EE6FED">
        <w:rPr>
          <w:rFonts w:cs="Times New Roman"/>
          <w:szCs w:val="24"/>
        </w:rPr>
        <w:t xml:space="preserve"> by relying on this misinformation</w:t>
      </w:r>
      <w:r w:rsidR="00DF1F06">
        <w:rPr>
          <w:rFonts w:cs="Times New Roman"/>
          <w:szCs w:val="24"/>
        </w:rPr>
        <w:t>. By allowing knowledge of Annett</w:t>
      </w:r>
      <w:r w:rsidR="00EE6FED">
        <w:rPr>
          <w:rFonts w:cs="Times New Roman"/>
          <w:szCs w:val="24"/>
        </w:rPr>
        <w:t>’</w:t>
      </w:r>
      <w:r w:rsidR="00DF1F06">
        <w:rPr>
          <w:rFonts w:cs="Times New Roman"/>
          <w:szCs w:val="24"/>
        </w:rPr>
        <w:t xml:space="preserve">s investigations to proliferate, many Indigenous and non-Indigenous believed that the </w:t>
      </w:r>
      <w:r w:rsidR="00266580">
        <w:rPr>
          <w:rFonts w:cs="Times New Roman"/>
          <w:szCs w:val="24"/>
        </w:rPr>
        <w:t>missing children were actively being excavated and identified</w:t>
      </w:r>
      <w:r w:rsidR="00DF1F06">
        <w:rPr>
          <w:rFonts w:cs="Times New Roman"/>
          <w:szCs w:val="24"/>
        </w:rPr>
        <w:t xml:space="preserve">, and thus the government was not called into question for its lack of action. Moreover, to academics, it also appeared as though grave excavation and repatriation was being pursued, a key component </w:t>
      </w:r>
      <w:proofErr w:type="gramStart"/>
      <w:r w:rsidR="00DF1F06">
        <w:rPr>
          <w:rFonts w:cs="Times New Roman"/>
          <w:szCs w:val="24"/>
        </w:rPr>
        <w:t>to</w:t>
      </w:r>
      <w:proofErr w:type="gramEnd"/>
      <w:r w:rsidR="00DF1F06">
        <w:rPr>
          <w:rFonts w:cs="Times New Roman"/>
          <w:szCs w:val="24"/>
        </w:rPr>
        <w:t xml:space="preserve"> many transitional justice processes. Furthermore, strategically-speaking, t</w:t>
      </w:r>
      <w:r>
        <w:rPr>
          <w:rFonts w:cs="Times New Roman"/>
          <w:szCs w:val="24"/>
        </w:rPr>
        <w:t xml:space="preserve">he proliferation of Annett’s misinformation allows the verifiable estimate of 4,000 to seem “better” than an alternative narrative that accuses the government of murdering 50,000 children. Without moving beyond secondary data research, the facts </w:t>
      </w:r>
      <w:r w:rsidR="00DF1F06">
        <w:rPr>
          <w:rFonts w:cs="Times New Roman"/>
          <w:szCs w:val="24"/>
        </w:rPr>
        <w:t>were</w:t>
      </w:r>
      <w:r>
        <w:rPr>
          <w:rFonts w:cs="Times New Roman"/>
          <w:szCs w:val="24"/>
        </w:rPr>
        <w:t xml:space="preserve"> confusing at best. Not only did primary data collection clarify the status of missing Indigenous children, but it also</w:t>
      </w:r>
      <w:r w:rsidR="00FE4C18">
        <w:rPr>
          <w:rFonts w:cs="Times New Roman"/>
          <w:szCs w:val="24"/>
        </w:rPr>
        <w:t xml:space="preserve"> </w:t>
      </w:r>
      <w:r w:rsidR="00666428">
        <w:rPr>
          <w:rFonts w:cs="Times New Roman"/>
          <w:szCs w:val="24"/>
        </w:rPr>
        <w:t>indicated</w:t>
      </w:r>
      <w:r w:rsidR="00FE4C18">
        <w:rPr>
          <w:rFonts w:cs="Times New Roman"/>
          <w:szCs w:val="24"/>
        </w:rPr>
        <w:t xml:space="preserve"> how knowledge was transmitted on</w:t>
      </w:r>
      <w:r w:rsidR="00666428">
        <w:rPr>
          <w:rFonts w:cs="Times New Roman"/>
          <w:szCs w:val="24"/>
        </w:rPr>
        <w:t xml:space="preserve"> </w:t>
      </w:r>
      <w:r w:rsidR="00FE4C18">
        <w:rPr>
          <w:rFonts w:cs="Times New Roman"/>
          <w:szCs w:val="24"/>
        </w:rPr>
        <w:t>the</w:t>
      </w:r>
      <w:r w:rsidR="00666428">
        <w:rPr>
          <w:rFonts w:cs="Times New Roman"/>
          <w:szCs w:val="24"/>
        </w:rPr>
        <w:t xml:space="preserve"> </w:t>
      </w:r>
      <w:r w:rsidR="00FE4C18">
        <w:rPr>
          <w:rFonts w:cs="Times New Roman"/>
          <w:szCs w:val="24"/>
        </w:rPr>
        <w:t>ground.</w:t>
      </w:r>
      <w:r w:rsidR="00DF1F06">
        <w:rPr>
          <w:rFonts w:cs="Times New Roman"/>
          <w:szCs w:val="24"/>
        </w:rPr>
        <w:t xml:space="preserve"> </w:t>
      </w:r>
      <w:r w:rsidR="00266580">
        <w:rPr>
          <w:rFonts w:cs="Times New Roman"/>
          <w:szCs w:val="24"/>
        </w:rPr>
        <w:t xml:space="preserve">Historical archaeologists gathered archival information to assess the number of residential school deaths; no forensic excavations transpired; evidence of murder due to assault had not been procured. </w:t>
      </w:r>
      <w:r w:rsidR="00DF1F06">
        <w:rPr>
          <w:rFonts w:cs="Times New Roman"/>
          <w:szCs w:val="24"/>
        </w:rPr>
        <w:t xml:space="preserve">The confusion and misinformation surrounding grave excavation served to </w:t>
      </w:r>
      <w:r w:rsidR="008778CB">
        <w:rPr>
          <w:rFonts w:cs="Times New Roman"/>
          <w:szCs w:val="24"/>
        </w:rPr>
        <w:t xml:space="preserve">deflect responsibility of victim location and identification from the government. The transitional justice process also </w:t>
      </w:r>
      <w:r w:rsidR="00266580">
        <w:rPr>
          <w:rFonts w:cs="Times New Roman"/>
          <w:szCs w:val="24"/>
        </w:rPr>
        <w:t>gleaned</w:t>
      </w:r>
      <w:r w:rsidR="008778CB">
        <w:rPr>
          <w:rFonts w:cs="Times New Roman"/>
          <w:szCs w:val="24"/>
        </w:rPr>
        <w:t xml:space="preserve"> credibility amongst Indigenous individuals who believe</w:t>
      </w:r>
      <w:r w:rsidR="00266580">
        <w:rPr>
          <w:rFonts w:cs="Times New Roman"/>
          <w:szCs w:val="24"/>
        </w:rPr>
        <w:t>d</w:t>
      </w:r>
      <w:r w:rsidR="008778CB">
        <w:rPr>
          <w:rFonts w:cs="Times New Roman"/>
          <w:szCs w:val="24"/>
        </w:rPr>
        <w:t xml:space="preserve"> that</w:t>
      </w:r>
      <w:r w:rsidR="00266580">
        <w:rPr>
          <w:rFonts w:cs="Times New Roman"/>
          <w:szCs w:val="24"/>
        </w:rPr>
        <w:t xml:space="preserve"> the government excavated</w:t>
      </w:r>
      <w:r w:rsidR="008778CB">
        <w:rPr>
          <w:rFonts w:cs="Times New Roman"/>
          <w:szCs w:val="24"/>
        </w:rPr>
        <w:t xml:space="preserve"> </w:t>
      </w:r>
      <w:r w:rsidR="00266580">
        <w:rPr>
          <w:rFonts w:cs="Times New Roman"/>
          <w:szCs w:val="24"/>
        </w:rPr>
        <w:t>graves in communities seeking assistance</w:t>
      </w:r>
      <w:r w:rsidR="008778CB">
        <w:rPr>
          <w:rFonts w:cs="Times New Roman"/>
          <w:szCs w:val="24"/>
        </w:rPr>
        <w:t xml:space="preserve">. Awareness of the facts via ethnographic interviews and participant observation allowed me to produce more nuanced knowledge and </w:t>
      </w:r>
      <w:r w:rsidR="00490BCA">
        <w:rPr>
          <w:rFonts w:cs="Times New Roman"/>
          <w:szCs w:val="24"/>
        </w:rPr>
        <w:t xml:space="preserve">to </w:t>
      </w:r>
      <w:r w:rsidR="008778CB">
        <w:rPr>
          <w:rFonts w:cs="Times New Roman"/>
          <w:szCs w:val="24"/>
        </w:rPr>
        <w:t>understand how</w:t>
      </w:r>
      <w:r w:rsidR="00490BCA">
        <w:rPr>
          <w:rFonts w:cs="Times New Roman"/>
          <w:szCs w:val="24"/>
        </w:rPr>
        <w:t xml:space="preserve"> inaccurate information </w:t>
      </w:r>
      <w:proofErr w:type="spellStart"/>
      <w:r w:rsidR="00490BCA">
        <w:rPr>
          <w:rFonts w:cs="Times New Roman"/>
          <w:szCs w:val="24"/>
        </w:rPr>
        <w:t>affects</w:t>
      </w:r>
      <w:proofErr w:type="spellEnd"/>
      <w:r w:rsidR="008778CB">
        <w:rPr>
          <w:rFonts w:cs="Times New Roman"/>
          <w:szCs w:val="24"/>
        </w:rPr>
        <w:t xml:space="preserve"> on</w:t>
      </w:r>
      <w:r w:rsidR="00490BCA">
        <w:rPr>
          <w:rFonts w:cs="Times New Roman"/>
          <w:szCs w:val="24"/>
        </w:rPr>
        <w:t xml:space="preserve"> t</w:t>
      </w:r>
      <w:r w:rsidR="008778CB">
        <w:rPr>
          <w:rFonts w:cs="Times New Roman"/>
          <w:szCs w:val="24"/>
        </w:rPr>
        <w:t>he</w:t>
      </w:r>
      <w:r w:rsidR="00490BCA">
        <w:rPr>
          <w:rFonts w:cs="Times New Roman"/>
          <w:szCs w:val="24"/>
        </w:rPr>
        <w:t xml:space="preserve"> </w:t>
      </w:r>
      <w:r w:rsidR="008778CB">
        <w:rPr>
          <w:rFonts w:cs="Times New Roman"/>
          <w:szCs w:val="24"/>
        </w:rPr>
        <w:t>ground perceptions</w:t>
      </w:r>
      <w:r w:rsidR="00490BCA">
        <w:rPr>
          <w:rFonts w:cs="Times New Roman"/>
          <w:szCs w:val="24"/>
        </w:rPr>
        <w:t>.</w:t>
      </w:r>
    </w:p>
    <w:p w:rsidR="003E6272" w:rsidRDefault="008778CB" w:rsidP="00374679">
      <w:pPr>
        <w:pStyle w:val="NoSpacing"/>
        <w:spacing w:line="480" w:lineRule="auto"/>
        <w:ind w:firstLine="720"/>
        <w:rPr>
          <w:rFonts w:cs="Times New Roman"/>
          <w:szCs w:val="24"/>
        </w:rPr>
      </w:pPr>
      <w:r>
        <w:rPr>
          <w:rFonts w:cs="Times New Roman"/>
          <w:szCs w:val="24"/>
        </w:rPr>
        <w:lastRenderedPageBreak/>
        <w:t>As another</w:t>
      </w:r>
      <w:r w:rsidR="00374679">
        <w:rPr>
          <w:rFonts w:cs="Times New Roman"/>
          <w:szCs w:val="24"/>
        </w:rPr>
        <w:t xml:space="preserve"> example, primary data collection </w:t>
      </w:r>
      <w:r w:rsidR="00666428">
        <w:rPr>
          <w:rFonts w:cs="Times New Roman"/>
          <w:szCs w:val="24"/>
        </w:rPr>
        <w:t xml:space="preserve">exposed </w:t>
      </w:r>
      <w:r w:rsidR="00374679">
        <w:rPr>
          <w:rFonts w:cs="Times New Roman"/>
          <w:szCs w:val="24"/>
        </w:rPr>
        <w:t xml:space="preserve">factors that affected both knowledge production for my own research and knowledge production on the ground. </w:t>
      </w:r>
      <w:r w:rsidR="00B913A0">
        <w:rPr>
          <w:rFonts w:cs="Times New Roman"/>
          <w:szCs w:val="24"/>
        </w:rPr>
        <w:t>M</w:t>
      </w:r>
      <w:r w:rsidR="00374679">
        <w:rPr>
          <w:rFonts w:cs="Times New Roman"/>
          <w:szCs w:val="24"/>
        </w:rPr>
        <w:t>embers of an Indian Residential School survivors group</w:t>
      </w:r>
      <w:r w:rsidR="00B913A0">
        <w:rPr>
          <w:rFonts w:cs="Times New Roman"/>
          <w:szCs w:val="24"/>
        </w:rPr>
        <w:t xml:space="preserve"> reported that</w:t>
      </w:r>
      <w:r w:rsidR="00374679">
        <w:rPr>
          <w:rFonts w:cs="Times New Roman"/>
          <w:szCs w:val="24"/>
        </w:rPr>
        <w:t>, Phil Fontaine, an Indigenous leade</w:t>
      </w:r>
      <w:r>
        <w:rPr>
          <w:rFonts w:cs="Times New Roman"/>
          <w:szCs w:val="24"/>
        </w:rPr>
        <w:t>r and primary negotiator</w:t>
      </w:r>
      <w:r w:rsidR="00374679">
        <w:rPr>
          <w:rFonts w:cs="Times New Roman"/>
          <w:szCs w:val="24"/>
        </w:rPr>
        <w:t xml:space="preserve"> of the Indian Residential School Settlement </w:t>
      </w:r>
      <w:proofErr w:type="gramStart"/>
      <w:r w:rsidR="00374679">
        <w:rPr>
          <w:rFonts w:cs="Times New Roman"/>
          <w:szCs w:val="24"/>
        </w:rPr>
        <w:t>Agreement,</w:t>
      </w:r>
      <w:proofErr w:type="gramEnd"/>
      <w:r w:rsidR="00374679">
        <w:rPr>
          <w:rFonts w:cs="Times New Roman"/>
          <w:szCs w:val="24"/>
        </w:rPr>
        <w:t xml:space="preserve"> is</w:t>
      </w:r>
      <w:r w:rsidR="00490BCA">
        <w:rPr>
          <w:rFonts w:cs="Times New Roman"/>
          <w:szCs w:val="24"/>
        </w:rPr>
        <w:t xml:space="preserve"> politically and morally</w:t>
      </w:r>
      <w:r w:rsidR="00374679">
        <w:rPr>
          <w:rFonts w:cs="Times New Roman"/>
          <w:szCs w:val="24"/>
        </w:rPr>
        <w:t xml:space="preserve"> corrupt</w:t>
      </w:r>
      <w:r w:rsidR="00490BCA">
        <w:rPr>
          <w:rFonts w:cs="Times New Roman"/>
          <w:szCs w:val="24"/>
        </w:rPr>
        <w:t>, failing to</w:t>
      </w:r>
      <w:r w:rsidR="00374679">
        <w:rPr>
          <w:rFonts w:cs="Times New Roman"/>
          <w:szCs w:val="24"/>
        </w:rPr>
        <w:t xml:space="preserve"> represent the best interests of the people.</w:t>
      </w:r>
      <w:r>
        <w:rPr>
          <w:rFonts w:cs="Times New Roman"/>
          <w:szCs w:val="24"/>
        </w:rPr>
        <w:t xml:space="preserve"> Fontaine served as national chief for the Assembly of First Nations for three terms, but in British Columbia his support is split. </w:t>
      </w:r>
      <w:r w:rsidR="00374679">
        <w:rPr>
          <w:rFonts w:cs="Times New Roman"/>
          <w:szCs w:val="24"/>
        </w:rPr>
        <w:t>Information concerning rape allegations against him, money launde</w:t>
      </w:r>
      <w:r w:rsidR="00FF39AB">
        <w:rPr>
          <w:rFonts w:cs="Times New Roman"/>
          <w:szCs w:val="24"/>
        </w:rPr>
        <w:t xml:space="preserve">ring, and extortion </w:t>
      </w:r>
      <w:r w:rsidR="00EE6FED">
        <w:rPr>
          <w:rFonts w:cs="Times New Roman"/>
          <w:szCs w:val="24"/>
        </w:rPr>
        <w:t>circulate</w:t>
      </w:r>
      <w:r w:rsidR="00FF39AB">
        <w:rPr>
          <w:rFonts w:cs="Times New Roman"/>
          <w:szCs w:val="24"/>
        </w:rPr>
        <w:t xml:space="preserve"> among subsets of the Indigenous population. Because of his role in the transitional justice process, thos</w:t>
      </w:r>
      <w:r w:rsidR="008132C4">
        <w:rPr>
          <w:rFonts w:cs="Times New Roman"/>
          <w:szCs w:val="24"/>
        </w:rPr>
        <w:t>e who believe him to be corrupt</w:t>
      </w:r>
      <w:r w:rsidR="00FF39AB">
        <w:rPr>
          <w:rFonts w:cs="Times New Roman"/>
          <w:szCs w:val="24"/>
        </w:rPr>
        <w:t xml:space="preserve"> also believe the transitional justice process to be biased in favor of government initiatives, which </w:t>
      </w:r>
      <w:r w:rsidR="00EE6FED">
        <w:rPr>
          <w:rFonts w:cs="Times New Roman"/>
          <w:szCs w:val="24"/>
        </w:rPr>
        <w:t xml:space="preserve">reflect </w:t>
      </w:r>
      <w:r w:rsidR="00FF39AB">
        <w:rPr>
          <w:rFonts w:cs="Times New Roman"/>
          <w:szCs w:val="24"/>
        </w:rPr>
        <w:t>neo-colonial</w:t>
      </w:r>
      <w:r w:rsidR="00EE6FED">
        <w:rPr>
          <w:rFonts w:cs="Times New Roman"/>
          <w:szCs w:val="24"/>
        </w:rPr>
        <w:t xml:space="preserve"> orientations</w:t>
      </w:r>
      <w:r w:rsidR="00FF39AB">
        <w:rPr>
          <w:rFonts w:cs="Times New Roman"/>
          <w:szCs w:val="24"/>
        </w:rPr>
        <w:t xml:space="preserve"> and the maintenance of structural violence against Indigenous peoples.</w:t>
      </w:r>
      <w:r w:rsidR="00DD5251">
        <w:rPr>
          <w:rFonts w:cs="Times New Roman"/>
          <w:szCs w:val="24"/>
        </w:rPr>
        <w:t xml:space="preserve"> The mixed and contentious support for Fontaine and its influence over </w:t>
      </w:r>
      <w:r w:rsidR="00781704">
        <w:rPr>
          <w:rFonts w:cs="Times New Roman"/>
          <w:szCs w:val="24"/>
        </w:rPr>
        <w:t xml:space="preserve">some </w:t>
      </w:r>
      <w:r w:rsidR="00DD5251">
        <w:rPr>
          <w:rFonts w:cs="Times New Roman"/>
          <w:szCs w:val="24"/>
        </w:rPr>
        <w:t>opinions of the transitional justice process would have been overlooked had on the ground interviews not been conducted.</w:t>
      </w:r>
      <w:r w:rsidR="00FF39AB">
        <w:rPr>
          <w:rFonts w:cs="Times New Roman"/>
          <w:szCs w:val="24"/>
        </w:rPr>
        <w:t xml:space="preserve"> Aside from the presence of </w:t>
      </w:r>
      <w:r w:rsidR="006A2FBB">
        <w:rPr>
          <w:rFonts w:cs="Times New Roman"/>
          <w:szCs w:val="24"/>
        </w:rPr>
        <w:t>ongoing</w:t>
      </w:r>
      <w:r w:rsidR="00FF39AB">
        <w:rPr>
          <w:rFonts w:cs="Times New Roman"/>
          <w:szCs w:val="24"/>
        </w:rPr>
        <w:t xml:space="preserve"> human rights violations, which will be discussed further in chapter three, financial support of Truth and Reconciliation Commission of Canada events</w:t>
      </w:r>
      <w:r w:rsidR="00490BCA">
        <w:rPr>
          <w:rFonts w:cs="Times New Roman"/>
          <w:szCs w:val="24"/>
        </w:rPr>
        <w:t xml:space="preserve"> garnered</w:t>
      </w:r>
      <w:r w:rsidR="00FF39AB">
        <w:rPr>
          <w:rFonts w:cs="Times New Roman"/>
          <w:szCs w:val="24"/>
        </w:rPr>
        <w:t xml:space="preserve"> from resource extraction companies such as </w:t>
      </w:r>
      <w:proofErr w:type="spellStart"/>
      <w:r w:rsidR="00FF39AB">
        <w:rPr>
          <w:rFonts w:cs="Times New Roman"/>
          <w:szCs w:val="24"/>
        </w:rPr>
        <w:t>KinderMorgan</w:t>
      </w:r>
      <w:proofErr w:type="spellEnd"/>
      <w:r w:rsidR="00FF39AB">
        <w:rPr>
          <w:rFonts w:cs="Times New Roman"/>
          <w:szCs w:val="24"/>
        </w:rPr>
        <w:t xml:space="preserve"> or BC Hydro support suspicions of Fontaine’s corruption. </w:t>
      </w:r>
      <w:r w:rsidR="00490BCA">
        <w:rPr>
          <w:rFonts w:cs="Times New Roman"/>
          <w:szCs w:val="24"/>
        </w:rPr>
        <w:t xml:space="preserve">Some view the use of transitional justice as </w:t>
      </w:r>
      <w:r w:rsidR="00FF39AB">
        <w:rPr>
          <w:rFonts w:cs="Times New Roman"/>
          <w:szCs w:val="24"/>
        </w:rPr>
        <w:t xml:space="preserve">a </w:t>
      </w:r>
      <w:r w:rsidR="00666428">
        <w:rPr>
          <w:rFonts w:cs="Times New Roman"/>
          <w:szCs w:val="24"/>
        </w:rPr>
        <w:t>intentionally-</w:t>
      </w:r>
      <w:r w:rsidR="00FF39AB">
        <w:rPr>
          <w:rFonts w:cs="Times New Roman"/>
          <w:szCs w:val="24"/>
        </w:rPr>
        <w:t xml:space="preserve">constructed attempt to maintain the status quo </w:t>
      </w:r>
      <w:r w:rsidR="00EF6EF6">
        <w:rPr>
          <w:rFonts w:cs="Times New Roman"/>
          <w:szCs w:val="24"/>
        </w:rPr>
        <w:t>and deter social transformation, and if this is indeed is the case, then cooperation of a prominent and corrupt Indigenous leader would further that agenda.</w:t>
      </w:r>
      <w:r w:rsidR="00FF39AB">
        <w:rPr>
          <w:rFonts w:cs="Times New Roman"/>
          <w:szCs w:val="24"/>
        </w:rPr>
        <w:t xml:space="preserve"> </w:t>
      </w:r>
      <w:r w:rsidR="00B12D70">
        <w:rPr>
          <w:rFonts w:cs="Times New Roman"/>
          <w:szCs w:val="24"/>
        </w:rPr>
        <w:t>In addition to these ethnographic findings concerning perceptions of efficacy and factors in knowledge p</w:t>
      </w:r>
      <w:r w:rsidR="00EF6EF6">
        <w:rPr>
          <w:rFonts w:cs="Times New Roman"/>
          <w:szCs w:val="24"/>
        </w:rPr>
        <w:t>roduction, t</w:t>
      </w:r>
      <w:r w:rsidR="00FE4C18">
        <w:rPr>
          <w:rFonts w:cs="Times New Roman"/>
          <w:szCs w:val="24"/>
        </w:rPr>
        <w:t>he</w:t>
      </w:r>
      <w:r w:rsidR="00EF6EF6">
        <w:rPr>
          <w:rFonts w:cs="Times New Roman"/>
          <w:szCs w:val="24"/>
        </w:rPr>
        <w:t xml:space="preserve"> revelations </w:t>
      </w:r>
      <w:r w:rsidR="00EE6FED">
        <w:rPr>
          <w:rFonts w:cs="Times New Roman"/>
          <w:szCs w:val="24"/>
        </w:rPr>
        <w:t xml:space="preserve">derived </w:t>
      </w:r>
      <w:r w:rsidR="00EF6EF6">
        <w:rPr>
          <w:rFonts w:cs="Times New Roman"/>
          <w:szCs w:val="24"/>
        </w:rPr>
        <w:t>from</w:t>
      </w:r>
      <w:r w:rsidR="00EE6FED">
        <w:rPr>
          <w:rFonts w:cs="Times New Roman"/>
          <w:szCs w:val="24"/>
        </w:rPr>
        <w:t xml:space="preserve"> </w:t>
      </w:r>
      <w:r w:rsidR="00EF6EF6">
        <w:rPr>
          <w:rFonts w:cs="Times New Roman"/>
          <w:szCs w:val="24"/>
        </w:rPr>
        <w:t>ethnographic</w:t>
      </w:r>
      <w:r w:rsidR="00FE4C18">
        <w:rPr>
          <w:rFonts w:cs="Times New Roman"/>
          <w:szCs w:val="24"/>
        </w:rPr>
        <w:t xml:space="preserve"> data collection were bolstered by the four-field approach and my own anthropological </w:t>
      </w:r>
      <w:proofErr w:type="spellStart"/>
      <w:r w:rsidR="00FE4C18">
        <w:rPr>
          <w:rFonts w:cs="Times New Roman"/>
          <w:szCs w:val="24"/>
        </w:rPr>
        <w:t>intradisciplinary</w:t>
      </w:r>
      <w:proofErr w:type="spellEnd"/>
      <w:r w:rsidR="00FE4C18">
        <w:rPr>
          <w:rFonts w:cs="Times New Roman"/>
          <w:szCs w:val="24"/>
        </w:rPr>
        <w:t xml:space="preserve"> training. </w:t>
      </w:r>
      <w:r w:rsidR="003E6272">
        <w:rPr>
          <w:rFonts w:cs="Times New Roman"/>
          <w:szCs w:val="24"/>
        </w:rPr>
        <w:t xml:space="preserve">     </w:t>
      </w:r>
    </w:p>
    <w:p w:rsidR="003E6272" w:rsidRDefault="003E6272" w:rsidP="008B41F8">
      <w:pPr>
        <w:pStyle w:val="NoSpacing"/>
        <w:spacing w:line="480" w:lineRule="auto"/>
        <w:rPr>
          <w:rFonts w:cs="Times New Roman"/>
          <w:i/>
          <w:szCs w:val="24"/>
        </w:rPr>
      </w:pPr>
    </w:p>
    <w:p w:rsidR="003E6272" w:rsidRDefault="003E6272" w:rsidP="008B41F8">
      <w:pPr>
        <w:pStyle w:val="NoSpacing"/>
        <w:spacing w:line="480" w:lineRule="auto"/>
        <w:rPr>
          <w:rFonts w:cs="Times New Roman"/>
          <w:i/>
          <w:szCs w:val="24"/>
        </w:rPr>
      </w:pPr>
      <w:r>
        <w:rPr>
          <w:rFonts w:cs="Times New Roman"/>
          <w:i/>
          <w:szCs w:val="24"/>
        </w:rPr>
        <w:lastRenderedPageBreak/>
        <w:t>Four-field Ap</w:t>
      </w:r>
      <w:r w:rsidR="00397B3A">
        <w:rPr>
          <w:rFonts w:cs="Times New Roman"/>
          <w:i/>
          <w:szCs w:val="24"/>
        </w:rPr>
        <w:t>proach</w:t>
      </w:r>
    </w:p>
    <w:p w:rsidR="001406DA" w:rsidRDefault="003E6272" w:rsidP="008B41F8">
      <w:pPr>
        <w:pStyle w:val="NoSpacing"/>
        <w:spacing w:line="480" w:lineRule="auto"/>
        <w:rPr>
          <w:rFonts w:cs="Times New Roman"/>
          <w:szCs w:val="24"/>
        </w:rPr>
      </w:pPr>
      <w:r>
        <w:rPr>
          <w:rFonts w:cs="Times New Roman"/>
          <w:szCs w:val="24"/>
        </w:rPr>
        <w:tab/>
      </w:r>
      <w:r w:rsidR="00B12D70">
        <w:rPr>
          <w:rFonts w:cs="Times New Roman"/>
          <w:szCs w:val="24"/>
        </w:rPr>
        <w:t xml:space="preserve">A four-field approach, including linguistic, biological, cultural, and archaeological data, allows the researcher to be aware of </w:t>
      </w:r>
      <w:r w:rsidR="001406DA">
        <w:rPr>
          <w:rFonts w:cs="Times New Roman"/>
          <w:szCs w:val="24"/>
        </w:rPr>
        <w:t xml:space="preserve">a variety of factors </w:t>
      </w:r>
      <w:r w:rsidR="00B12D70">
        <w:rPr>
          <w:rFonts w:cs="Times New Roman"/>
          <w:szCs w:val="24"/>
        </w:rPr>
        <w:t>that affect knowledge production that may be overlooked by a</w:t>
      </w:r>
      <w:r w:rsidR="001406DA">
        <w:rPr>
          <w:rFonts w:cs="Times New Roman"/>
          <w:szCs w:val="24"/>
        </w:rPr>
        <w:t xml:space="preserve"> narrower academic reference base.</w:t>
      </w:r>
      <w:r w:rsidR="00B12D70">
        <w:rPr>
          <w:rFonts w:cs="Times New Roman"/>
          <w:szCs w:val="24"/>
        </w:rPr>
        <w:t xml:space="preserve"> </w:t>
      </w:r>
      <w:r w:rsidR="001406DA">
        <w:rPr>
          <w:rFonts w:cs="Times New Roman"/>
          <w:szCs w:val="24"/>
        </w:rPr>
        <w:t>Certainly u</w:t>
      </w:r>
      <w:r>
        <w:rPr>
          <w:rFonts w:cs="Times New Roman"/>
          <w:szCs w:val="24"/>
        </w:rPr>
        <w:t xml:space="preserve">tilizing an </w:t>
      </w:r>
      <w:proofErr w:type="spellStart"/>
      <w:r>
        <w:rPr>
          <w:rFonts w:cs="Times New Roman"/>
          <w:szCs w:val="24"/>
        </w:rPr>
        <w:t>intradisciplinary</w:t>
      </w:r>
      <w:proofErr w:type="spellEnd"/>
      <w:r>
        <w:rPr>
          <w:rFonts w:cs="Times New Roman"/>
          <w:szCs w:val="24"/>
        </w:rPr>
        <w:t xml:space="preserve"> approach affected my ability to produce knowledge regarding the resolution of unmarked graves in Canada</w:t>
      </w:r>
      <w:r w:rsidR="001406DA">
        <w:rPr>
          <w:rFonts w:cs="Times New Roman"/>
          <w:szCs w:val="24"/>
        </w:rPr>
        <w:t>, and the types of information gathered</w:t>
      </w:r>
      <w:r>
        <w:rPr>
          <w:rFonts w:cs="Times New Roman"/>
          <w:szCs w:val="24"/>
        </w:rPr>
        <w:t xml:space="preserve">. </w:t>
      </w:r>
      <w:r w:rsidR="001406DA">
        <w:rPr>
          <w:rFonts w:cs="Times New Roman"/>
          <w:szCs w:val="24"/>
        </w:rPr>
        <w:t>For example, b</w:t>
      </w:r>
      <w:r>
        <w:rPr>
          <w:rFonts w:cs="Times New Roman"/>
          <w:szCs w:val="24"/>
        </w:rPr>
        <w:t>iological anthropology and archaeology skills allowed me to question information that I encountered concerning forensic evidence, but I also found that cultural and linguistic training aided in my observation of the nuanced information that was present in the dialogue surrounding residential school graves. Not only did vocalized information from primary data collection shape</w:t>
      </w:r>
      <w:r w:rsidR="00EE6FED">
        <w:rPr>
          <w:rFonts w:cs="Times New Roman"/>
          <w:szCs w:val="24"/>
        </w:rPr>
        <w:t xml:space="preserve"> my own</w:t>
      </w:r>
      <w:r>
        <w:rPr>
          <w:rFonts w:cs="Times New Roman"/>
          <w:szCs w:val="24"/>
        </w:rPr>
        <w:t xml:space="preserve"> knowledge production, so did silence, an artifact influenced by both language and culture. First, silence was used as a tool by the Missing Children Project. Though tasked with documenting the accounts of missing children, the MCP did not actively seek statements from aging survivors. Unlike the TRCC proper, which continuously sought witness testimony, the MCP operated without advertising its work until 2012. </w:t>
      </w:r>
    </w:p>
    <w:p w:rsidR="003E6272" w:rsidRDefault="003E6272" w:rsidP="001406DA">
      <w:pPr>
        <w:pStyle w:val="NoSpacing"/>
        <w:spacing w:line="480" w:lineRule="auto"/>
        <w:ind w:firstLine="720"/>
        <w:rPr>
          <w:rFonts w:cs="Times New Roman"/>
          <w:szCs w:val="24"/>
        </w:rPr>
      </w:pPr>
      <w:r>
        <w:rPr>
          <w:rFonts w:cs="Times New Roman"/>
          <w:szCs w:val="24"/>
        </w:rPr>
        <w:t>At the Saskatoon, Saskatchewan National Event I learned that the MCP set</w:t>
      </w:r>
      <w:r w:rsidR="00EE6FED">
        <w:rPr>
          <w:rFonts w:cs="Times New Roman"/>
          <w:szCs w:val="24"/>
        </w:rPr>
        <w:t xml:space="preserve"> </w:t>
      </w:r>
      <w:r>
        <w:rPr>
          <w:rFonts w:cs="Times New Roman"/>
          <w:szCs w:val="24"/>
        </w:rPr>
        <w:t xml:space="preserve">up a table at each of the TRCC national events; at this table survivors could volunteer statements about those who were missing. However, the </w:t>
      </w:r>
      <w:r w:rsidR="00490BCA">
        <w:rPr>
          <w:rFonts w:cs="Times New Roman"/>
          <w:szCs w:val="24"/>
        </w:rPr>
        <w:t xml:space="preserve">TRCC did not publicize the </w:t>
      </w:r>
      <w:r>
        <w:rPr>
          <w:rFonts w:cs="Times New Roman"/>
          <w:szCs w:val="24"/>
        </w:rPr>
        <w:t xml:space="preserve">subcommittee’s existence and a survivor’s ability to participate until the Saskatoon event. There, </w:t>
      </w:r>
      <w:r w:rsidR="00490BCA">
        <w:rPr>
          <w:rFonts w:cs="Times New Roman"/>
          <w:szCs w:val="24"/>
        </w:rPr>
        <w:t>TRCC facilitators</w:t>
      </w:r>
      <w:r>
        <w:rPr>
          <w:rFonts w:cs="Times New Roman"/>
          <w:szCs w:val="24"/>
        </w:rPr>
        <w:t xml:space="preserve"> posted to</w:t>
      </w:r>
      <w:r w:rsidR="00490BCA">
        <w:rPr>
          <w:rFonts w:cs="Times New Roman"/>
          <w:szCs w:val="24"/>
        </w:rPr>
        <w:t xml:space="preserve"> 8½” x 11” signs to</w:t>
      </w:r>
      <w:r>
        <w:rPr>
          <w:rFonts w:cs="Times New Roman"/>
          <w:szCs w:val="24"/>
        </w:rPr>
        <w:t xml:space="preserve"> notify participants of the MCP presence. The silence surro</w:t>
      </w:r>
      <w:r w:rsidR="001406DA">
        <w:rPr>
          <w:rFonts w:cs="Times New Roman"/>
          <w:szCs w:val="24"/>
        </w:rPr>
        <w:t>unding the MCP work also impacted</w:t>
      </w:r>
      <w:r>
        <w:rPr>
          <w:rFonts w:cs="Times New Roman"/>
          <w:szCs w:val="24"/>
        </w:rPr>
        <w:t xml:space="preserve"> knowledge production by restricting it, which brings </w:t>
      </w:r>
      <w:r w:rsidR="00490BCA">
        <w:rPr>
          <w:rFonts w:cs="Times New Roman"/>
          <w:szCs w:val="24"/>
        </w:rPr>
        <w:t>in</w:t>
      </w:r>
      <w:r>
        <w:rPr>
          <w:rFonts w:cs="Times New Roman"/>
          <w:szCs w:val="24"/>
        </w:rPr>
        <w:t xml:space="preserve">to question the political motivation behind limiting public awareness. </w:t>
      </w:r>
      <w:r w:rsidR="00B913A0">
        <w:rPr>
          <w:rFonts w:cs="Times New Roman"/>
          <w:szCs w:val="24"/>
        </w:rPr>
        <w:t>S</w:t>
      </w:r>
      <w:r w:rsidR="001406DA">
        <w:rPr>
          <w:rFonts w:cs="Times New Roman"/>
          <w:szCs w:val="24"/>
        </w:rPr>
        <w:t>tatements gathered</w:t>
      </w:r>
      <w:r w:rsidR="00B913A0">
        <w:rPr>
          <w:rFonts w:cs="Times New Roman"/>
          <w:szCs w:val="24"/>
        </w:rPr>
        <w:t xml:space="preserve"> and witness reports</w:t>
      </w:r>
      <w:r w:rsidR="00E00777">
        <w:rPr>
          <w:rFonts w:cs="Times New Roman"/>
          <w:szCs w:val="24"/>
        </w:rPr>
        <w:t xml:space="preserve"> could reveal the location of graves</w:t>
      </w:r>
      <w:r w:rsidR="00F543B7">
        <w:rPr>
          <w:rFonts w:cs="Times New Roman"/>
          <w:szCs w:val="24"/>
        </w:rPr>
        <w:t xml:space="preserve"> and otherwise undocumented </w:t>
      </w:r>
      <w:r w:rsidR="00E00777">
        <w:rPr>
          <w:rFonts w:cs="Times New Roman"/>
          <w:szCs w:val="24"/>
        </w:rPr>
        <w:t xml:space="preserve">information. Since the content of </w:t>
      </w:r>
      <w:r w:rsidR="00E00777">
        <w:rPr>
          <w:rFonts w:cs="Times New Roman"/>
          <w:szCs w:val="24"/>
        </w:rPr>
        <w:lastRenderedPageBreak/>
        <w:t xml:space="preserve">these testimonies </w:t>
      </w:r>
      <w:r w:rsidR="001406DA">
        <w:rPr>
          <w:rFonts w:cs="Times New Roman"/>
          <w:szCs w:val="24"/>
        </w:rPr>
        <w:t xml:space="preserve">could lead to the recovery of physical forensic evidence, one would think that the MCP’s work would be of the utmost importance were justice, accountability, and reconciliation the goals of transitional justice. </w:t>
      </w:r>
      <w:r>
        <w:rPr>
          <w:rFonts w:cs="Times New Roman"/>
          <w:szCs w:val="24"/>
        </w:rPr>
        <w:t xml:space="preserve">Furthermore, statements that could prove to be valuable to the MCP’s inquiry were not being </w:t>
      </w:r>
      <w:r w:rsidR="009F60D0">
        <w:rPr>
          <w:rFonts w:cs="Times New Roman"/>
          <w:szCs w:val="24"/>
        </w:rPr>
        <w:t>collected</w:t>
      </w:r>
      <w:r>
        <w:rPr>
          <w:rFonts w:cs="Times New Roman"/>
          <w:szCs w:val="24"/>
        </w:rPr>
        <w:t xml:space="preserve">, limiting the knowledge produced concerning whereabouts of the missing children. </w:t>
      </w:r>
      <w:r w:rsidR="009F60D0">
        <w:rPr>
          <w:rFonts w:cs="Times New Roman"/>
          <w:szCs w:val="24"/>
        </w:rPr>
        <w:t xml:space="preserve">With survivors aging, their eyewitness testimonies concerning the missing children threaten to be lost forever if not actively collected. </w:t>
      </w:r>
      <w:r>
        <w:rPr>
          <w:rFonts w:cs="Times New Roman"/>
          <w:szCs w:val="24"/>
        </w:rPr>
        <w:t xml:space="preserve">Because few Indigenous individuals knew of the MCP’s presence, they did not have opinions concerning its efforts.  </w:t>
      </w:r>
      <w:r>
        <w:rPr>
          <w:rFonts w:cs="Times New Roman"/>
          <w:szCs w:val="24"/>
        </w:rPr>
        <w:tab/>
      </w:r>
    </w:p>
    <w:p w:rsidR="003E6272" w:rsidRDefault="003E6272" w:rsidP="008B41F8">
      <w:pPr>
        <w:pStyle w:val="NoSpacing"/>
        <w:spacing w:line="480" w:lineRule="auto"/>
        <w:ind w:firstLine="720"/>
        <w:rPr>
          <w:rFonts w:cs="Times New Roman"/>
          <w:szCs w:val="24"/>
        </w:rPr>
      </w:pPr>
      <w:r>
        <w:rPr>
          <w:rFonts w:cs="Times New Roman"/>
          <w:szCs w:val="24"/>
        </w:rPr>
        <w:t>Of further linguistic and cultural interest is the absence of dialogue concerning</w:t>
      </w:r>
      <w:r w:rsidR="009F60D0">
        <w:rPr>
          <w:rFonts w:cs="Times New Roman"/>
          <w:szCs w:val="24"/>
        </w:rPr>
        <w:t xml:space="preserve"> the</w:t>
      </w:r>
      <w:r>
        <w:rPr>
          <w:rFonts w:cs="Times New Roman"/>
          <w:szCs w:val="24"/>
        </w:rPr>
        <w:t xml:space="preserve"> location</w:t>
      </w:r>
      <w:r w:rsidR="00F543B7">
        <w:rPr>
          <w:rFonts w:cs="Times New Roman"/>
          <w:szCs w:val="24"/>
        </w:rPr>
        <w:t>s</w:t>
      </w:r>
      <w:r>
        <w:rPr>
          <w:rFonts w:cs="Times New Roman"/>
          <w:szCs w:val="24"/>
        </w:rPr>
        <w:t xml:space="preserve"> of the missing children; this silence, too, affects knowledge production. Academic literature makes few references to the presence of Native graves at residential schools. Moreover, until the 2014 announcement of 4,000 missing children, conve</w:t>
      </w:r>
      <w:r w:rsidR="001406DA">
        <w:rPr>
          <w:rFonts w:cs="Times New Roman"/>
          <w:szCs w:val="24"/>
        </w:rPr>
        <w:t>rsation</w:t>
      </w:r>
      <w:r w:rsidR="00EE6FED">
        <w:rPr>
          <w:rFonts w:cs="Times New Roman"/>
          <w:szCs w:val="24"/>
        </w:rPr>
        <w:t>s</w:t>
      </w:r>
      <w:r w:rsidR="001406DA">
        <w:rPr>
          <w:rFonts w:cs="Times New Roman"/>
          <w:szCs w:val="24"/>
        </w:rPr>
        <w:t xml:space="preserve"> at Indigenous events and reconciliation </w:t>
      </w:r>
      <w:r w:rsidR="009F60D0">
        <w:rPr>
          <w:rFonts w:cs="Times New Roman"/>
          <w:szCs w:val="24"/>
        </w:rPr>
        <w:t>venues</w:t>
      </w:r>
      <w:r>
        <w:rPr>
          <w:rFonts w:cs="Times New Roman"/>
          <w:szCs w:val="24"/>
        </w:rPr>
        <w:t xml:space="preserve"> rarely mentioned the fate of the unmarked graves. While </w:t>
      </w:r>
      <w:r w:rsidR="009F60D0">
        <w:rPr>
          <w:rFonts w:cs="Times New Roman"/>
          <w:szCs w:val="24"/>
        </w:rPr>
        <w:t xml:space="preserve">survivors or facilitators sometimes mentioned the </w:t>
      </w:r>
      <w:r>
        <w:rPr>
          <w:rFonts w:cs="Times New Roman"/>
          <w:szCs w:val="24"/>
        </w:rPr>
        <w:t xml:space="preserve">deaths, dialogue </w:t>
      </w:r>
      <w:r w:rsidR="009F60D0">
        <w:rPr>
          <w:rFonts w:cs="Times New Roman"/>
          <w:szCs w:val="24"/>
        </w:rPr>
        <w:t>rarely</w:t>
      </w:r>
      <w:r>
        <w:rPr>
          <w:rFonts w:cs="Times New Roman"/>
          <w:szCs w:val="24"/>
        </w:rPr>
        <w:t xml:space="preserve"> include</w:t>
      </w:r>
      <w:r w:rsidR="009F60D0">
        <w:rPr>
          <w:rFonts w:cs="Times New Roman"/>
          <w:szCs w:val="24"/>
        </w:rPr>
        <w:t>d</w:t>
      </w:r>
      <w:r>
        <w:rPr>
          <w:rFonts w:cs="Times New Roman"/>
          <w:szCs w:val="24"/>
        </w:rPr>
        <w:t xml:space="preserve"> discussion o</w:t>
      </w:r>
      <w:r w:rsidR="009F60D0">
        <w:rPr>
          <w:rFonts w:cs="Times New Roman"/>
          <w:szCs w:val="24"/>
        </w:rPr>
        <w:t>f</w:t>
      </w:r>
      <w:r>
        <w:rPr>
          <w:rFonts w:cs="Times New Roman"/>
          <w:szCs w:val="24"/>
        </w:rPr>
        <w:t xml:space="preserve"> repatriation or identification of remains. </w:t>
      </w:r>
    </w:p>
    <w:p w:rsidR="003E6272" w:rsidRDefault="005E5649" w:rsidP="008B41F8">
      <w:pPr>
        <w:pStyle w:val="NoSpacing"/>
        <w:spacing w:line="480" w:lineRule="auto"/>
        <w:ind w:firstLine="720"/>
        <w:rPr>
          <w:rFonts w:cs="Times New Roman"/>
          <w:szCs w:val="24"/>
        </w:rPr>
      </w:pPr>
      <w:r>
        <w:rPr>
          <w:rFonts w:cs="Times New Roman"/>
          <w:szCs w:val="24"/>
        </w:rPr>
        <w:t xml:space="preserve">Only after months in the field did </w:t>
      </w:r>
      <w:r w:rsidR="003E6272">
        <w:rPr>
          <w:rFonts w:cs="Times New Roman"/>
          <w:szCs w:val="24"/>
        </w:rPr>
        <w:t>a well-respected Musqueam E</w:t>
      </w:r>
      <w:r w:rsidR="006D77F2">
        <w:rPr>
          <w:rFonts w:cs="Times New Roman"/>
          <w:szCs w:val="24"/>
        </w:rPr>
        <w:t>lder and community leader share</w:t>
      </w:r>
      <w:r w:rsidR="003E6272">
        <w:rPr>
          <w:rFonts w:cs="Times New Roman"/>
          <w:szCs w:val="24"/>
        </w:rPr>
        <w:t xml:space="preserve"> that </w:t>
      </w:r>
      <w:r w:rsidR="001406DA">
        <w:rPr>
          <w:rFonts w:cs="Times New Roman"/>
          <w:szCs w:val="24"/>
        </w:rPr>
        <w:t xml:space="preserve">many </w:t>
      </w:r>
      <w:r w:rsidR="003E6272">
        <w:rPr>
          <w:rFonts w:cs="Times New Roman"/>
          <w:szCs w:val="24"/>
        </w:rPr>
        <w:t>people were not emotionally ready to address the</w:t>
      </w:r>
      <w:r w:rsidR="001406DA">
        <w:rPr>
          <w:rFonts w:cs="Times New Roman"/>
          <w:szCs w:val="24"/>
        </w:rPr>
        <w:t xml:space="preserve"> issue of the</w:t>
      </w:r>
      <w:r w:rsidR="003E6272">
        <w:rPr>
          <w:rFonts w:cs="Times New Roman"/>
          <w:szCs w:val="24"/>
        </w:rPr>
        <w:t xml:space="preserve"> missing children. Instead</w:t>
      </w:r>
      <w:r w:rsidR="001406DA">
        <w:rPr>
          <w:rFonts w:cs="Times New Roman"/>
          <w:szCs w:val="24"/>
        </w:rPr>
        <w:t>,</w:t>
      </w:r>
      <w:r w:rsidR="003E6272">
        <w:rPr>
          <w:rFonts w:cs="Times New Roman"/>
          <w:szCs w:val="24"/>
        </w:rPr>
        <w:t xml:space="preserve"> he </w:t>
      </w:r>
      <w:r w:rsidR="009F60D0">
        <w:rPr>
          <w:rFonts w:cs="Times New Roman"/>
          <w:szCs w:val="24"/>
        </w:rPr>
        <w:t xml:space="preserve">imparted </w:t>
      </w:r>
      <w:r w:rsidR="003E6272">
        <w:rPr>
          <w:rFonts w:cs="Times New Roman"/>
          <w:szCs w:val="24"/>
        </w:rPr>
        <w:t xml:space="preserve">that both direct survivors and intergenerational survivors needed to heal before decisions could be made concerning the future of residential school cemeteries. His input </w:t>
      </w:r>
      <w:r w:rsidR="009F60D0">
        <w:rPr>
          <w:rFonts w:cs="Times New Roman"/>
          <w:szCs w:val="24"/>
        </w:rPr>
        <w:t>coincided</w:t>
      </w:r>
      <w:r w:rsidR="003E6272">
        <w:rPr>
          <w:rFonts w:cs="Times New Roman"/>
          <w:szCs w:val="24"/>
        </w:rPr>
        <w:t xml:space="preserve"> with the silence that shrouded the topic.</w:t>
      </w:r>
      <w:r w:rsidR="001406DA">
        <w:rPr>
          <w:rFonts w:cs="Times New Roman"/>
          <w:szCs w:val="24"/>
        </w:rPr>
        <w:t xml:space="preserve"> It appeared that those who </w:t>
      </w:r>
      <w:r w:rsidR="009F60D0">
        <w:rPr>
          <w:rFonts w:cs="Times New Roman"/>
          <w:szCs w:val="24"/>
        </w:rPr>
        <w:t>inquired</w:t>
      </w:r>
      <w:r w:rsidR="001406DA">
        <w:rPr>
          <w:rFonts w:cs="Times New Roman"/>
          <w:szCs w:val="24"/>
        </w:rPr>
        <w:t xml:space="preserve"> into the</w:t>
      </w:r>
      <w:r w:rsidR="009F60D0">
        <w:rPr>
          <w:rFonts w:cs="Times New Roman"/>
          <w:szCs w:val="24"/>
        </w:rPr>
        <w:t xml:space="preserve"> outcome of the</w:t>
      </w:r>
      <w:r w:rsidR="001406DA">
        <w:rPr>
          <w:rFonts w:cs="Times New Roman"/>
          <w:szCs w:val="24"/>
        </w:rPr>
        <w:t xml:space="preserve"> missing children believed ex</w:t>
      </w:r>
      <w:r w:rsidR="006D77F2">
        <w:rPr>
          <w:rFonts w:cs="Times New Roman"/>
          <w:szCs w:val="24"/>
        </w:rPr>
        <w:t xml:space="preserve">cavations were </w:t>
      </w:r>
      <w:r w:rsidR="009F60D0">
        <w:rPr>
          <w:rFonts w:cs="Times New Roman"/>
          <w:szCs w:val="24"/>
        </w:rPr>
        <w:t>underway</w:t>
      </w:r>
      <w:r w:rsidR="006D77F2">
        <w:rPr>
          <w:rFonts w:cs="Times New Roman"/>
          <w:szCs w:val="24"/>
        </w:rPr>
        <w:t>, while</w:t>
      </w:r>
      <w:r w:rsidR="001406DA">
        <w:rPr>
          <w:rFonts w:cs="Times New Roman"/>
          <w:szCs w:val="24"/>
        </w:rPr>
        <w:t xml:space="preserve"> others were unprepared to discuss that aspect of transitional justice.</w:t>
      </w:r>
      <w:r w:rsidR="003E6272">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lastRenderedPageBreak/>
        <w:t>It is important here to take a moment to dispel cross-cultural myths concerning the “silent Indian,” because the silence I observed should not fall victim to etic (outside</w:t>
      </w:r>
      <w:r w:rsidR="00FE4C18">
        <w:rPr>
          <w:rFonts w:cs="Times New Roman"/>
          <w:szCs w:val="24"/>
        </w:rPr>
        <w:t>r) misconceptions. T</w:t>
      </w:r>
      <w:r>
        <w:rPr>
          <w:rFonts w:cs="Times New Roman"/>
          <w:szCs w:val="24"/>
        </w:rPr>
        <w:t>here are</w:t>
      </w:r>
      <w:r w:rsidR="00FE4C18">
        <w:rPr>
          <w:rFonts w:cs="Times New Roman"/>
          <w:szCs w:val="24"/>
        </w:rPr>
        <w:t xml:space="preserve"> many reasons to be silent in a</w:t>
      </w:r>
      <w:r>
        <w:rPr>
          <w:rFonts w:cs="Times New Roman"/>
          <w:szCs w:val="24"/>
        </w:rPr>
        <w:t xml:space="preserve"> Native community, and the silence I observed in Canada was not the stoic mythos of a wise Indian preserving words—an ironic assumption to make about oratory cultures</w:t>
      </w:r>
      <w:r w:rsidR="00EE6FED">
        <w:rPr>
          <w:rFonts w:cs="Times New Roman"/>
          <w:szCs w:val="24"/>
        </w:rPr>
        <w:t xml:space="preserve">. Rather, </w:t>
      </w:r>
      <w:r>
        <w:rPr>
          <w:rFonts w:cs="Times New Roman"/>
          <w:szCs w:val="24"/>
        </w:rPr>
        <w:t>it was the silence of a topic not yet ready to be breached</w:t>
      </w:r>
      <w:r w:rsidR="009F60D0">
        <w:rPr>
          <w:rFonts w:cs="Times New Roman"/>
          <w:szCs w:val="24"/>
        </w:rPr>
        <w:t xml:space="preserve"> by many members of Indigenous communities who were struggling with imminent social justice issues and what scholars would call reconciliation at the individual level</w:t>
      </w:r>
      <w:r>
        <w:rPr>
          <w:rFonts w:cs="Times New Roman"/>
          <w:szCs w:val="24"/>
        </w:rPr>
        <w:t>. Silence, like speech, is a communicative tool regardless of the language and should not go unnoted.</w:t>
      </w:r>
      <w:r>
        <w:rPr>
          <w:rStyle w:val="FootnoteReference"/>
          <w:rFonts w:cs="Times New Roman"/>
          <w:szCs w:val="24"/>
        </w:rPr>
        <w:footnoteReference w:id="169"/>
      </w:r>
      <w:r>
        <w:rPr>
          <w:rFonts w:cs="Times New Roman"/>
          <w:szCs w:val="24"/>
        </w:rPr>
        <w:t xml:space="preserve"> Only after several months of my presence</w:t>
      </w:r>
      <w:r w:rsidR="00EE6FED">
        <w:rPr>
          <w:rFonts w:cs="Times New Roman"/>
          <w:szCs w:val="24"/>
        </w:rPr>
        <w:t xml:space="preserve"> under his tutelage</w:t>
      </w:r>
      <w:r>
        <w:rPr>
          <w:rFonts w:cs="Times New Roman"/>
          <w:szCs w:val="24"/>
        </w:rPr>
        <w:t xml:space="preserve"> did the Elder believe me to be in a position to understand that many people in his community were not emotionally ready to delve into the issue of unmarked graves.</w:t>
      </w:r>
    </w:p>
    <w:p w:rsidR="00FE4C18" w:rsidRDefault="003E6272" w:rsidP="008B41F8">
      <w:pPr>
        <w:pStyle w:val="NoSpacing"/>
        <w:spacing w:line="480" w:lineRule="auto"/>
        <w:ind w:firstLine="720"/>
        <w:rPr>
          <w:rFonts w:cs="Times New Roman"/>
          <w:szCs w:val="24"/>
        </w:rPr>
      </w:pPr>
      <w:r>
        <w:rPr>
          <w:rFonts w:cs="Times New Roman"/>
          <w:szCs w:val="24"/>
        </w:rPr>
        <w:t xml:space="preserve">Linguistically and culturally, silence </w:t>
      </w:r>
      <w:r w:rsidR="009F60D0">
        <w:rPr>
          <w:rFonts w:cs="Times New Roman"/>
          <w:szCs w:val="24"/>
        </w:rPr>
        <w:t>acts</w:t>
      </w:r>
      <w:r>
        <w:rPr>
          <w:rFonts w:cs="Times New Roman"/>
          <w:szCs w:val="24"/>
        </w:rPr>
        <w:t xml:space="preserve"> a</w:t>
      </w:r>
      <w:r w:rsidR="009F60D0">
        <w:rPr>
          <w:rFonts w:cs="Times New Roman"/>
          <w:szCs w:val="24"/>
        </w:rPr>
        <w:t>s</w:t>
      </w:r>
      <w:r>
        <w:rPr>
          <w:rFonts w:cs="Times New Roman"/>
          <w:szCs w:val="24"/>
        </w:rPr>
        <w:t xml:space="preserve"> </w:t>
      </w:r>
      <w:r w:rsidR="009F60D0">
        <w:rPr>
          <w:rFonts w:cs="Times New Roman"/>
          <w:szCs w:val="24"/>
        </w:rPr>
        <w:t xml:space="preserve">a </w:t>
      </w:r>
      <w:r>
        <w:rPr>
          <w:rFonts w:cs="Times New Roman"/>
          <w:szCs w:val="24"/>
        </w:rPr>
        <w:t>mechanism of knowledge production and</w:t>
      </w:r>
      <w:r w:rsidR="009F60D0">
        <w:rPr>
          <w:rFonts w:cs="Times New Roman"/>
          <w:szCs w:val="24"/>
        </w:rPr>
        <w:t xml:space="preserve"> repression; silence</w:t>
      </w:r>
      <w:r>
        <w:rPr>
          <w:rFonts w:cs="Times New Roman"/>
          <w:szCs w:val="24"/>
        </w:rPr>
        <w:t xml:space="preserve"> should not be conflated with mere absence.</w:t>
      </w:r>
      <w:r>
        <w:rPr>
          <w:rStyle w:val="FootnoteReference"/>
          <w:rFonts w:cs="Times New Roman"/>
          <w:szCs w:val="24"/>
        </w:rPr>
        <w:footnoteReference w:id="170"/>
      </w:r>
      <w:r>
        <w:rPr>
          <w:rFonts w:cs="Times New Roman"/>
          <w:szCs w:val="24"/>
        </w:rPr>
        <w:t xml:space="preserve"> </w:t>
      </w:r>
      <w:proofErr w:type="gramStart"/>
      <w:r>
        <w:rPr>
          <w:rFonts w:cs="Times New Roman"/>
          <w:szCs w:val="24"/>
        </w:rPr>
        <w:t>As the Canadian government omitted residential school history from public education, that silence reinforced structural violence and carefully crafted a specific body of knowledge, or lack of knowledge, concerning ongoing rights violations against Indigenous peoples and Aboriginal-Canadian relations.</w:t>
      </w:r>
      <w:proofErr w:type="gramEnd"/>
      <w:r>
        <w:rPr>
          <w:rFonts w:cs="Times New Roman"/>
          <w:szCs w:val="24"/>
        </w:rPr>
        <w:t xml:space="preserve"> Similarly, through the prohibition of Native language use in the residential schools themselves, the government silenced Indigenous voices, restricting transmission of knowledge critical to cultural and linguistic identity.</w:t>
      </w:r>
      <w:r>
        <w:rPr>
          <w:rStyle w:val="FootnoteReference"/>
          <w:rFonts w:cs="Times New Roman"/>
          <w:szCs w:val="24"/>
        </w:rPr>
        <w:footnoteReference w:id="171"/>
      </w:r>
      <w:r>
        <w:rPr>
          <w:rFonts w:cs="Times New Roman"/>
          <w:szCs w:val="24"/>
        </w:rPr>
        <w:t xml:space="preserve"> Furthermore, silence governed by trauma and shame prevented survivors from talking to one another about the abuses they faced in residential school</w:t>
      </w:r>
      <w:r w:rsidR="00EE6FED">
        <w:rPr>
          <w:rFonts w:cs="Times New Roman"/>
          <w:szCs w:val="24"/>
        </w:rPr>
        <w:t>s</w:t>
      </w:r>
      <w:r>
        <w:rPr>
          <w:rFonts w:cs="Times New Roman"/>
          <w:szCs w:val="24"/>
        </w:rPr>
        <w:t>.</w:t>
      </w:r>
    </w:p>
    <w:p w:rsidR="00C61C3E" w:rsidRDefault="00FE4C18" w:rsidP="00822A9C">
      <w:pPr>
        <w:pStyle w:val="NoSpacing"/>
        <w:spacing w:line="480" w:lineRule="auto"/>
        <w:ind w:firstLine="720"/>
        <w:rPr>
          <w:rFonts w:cs="Times New Roman"/>
          <w:szCs w:val="24"/>
        </w:rPr>
      </w:pPr>
      <w:r>
        <w:rPr>
          <w:rFonts w:cs="Times New Roman"/>
          <w:szCs w:val="24"/>
        </w:rPr>
        <w:lastRenderedPageBreak/>
        <w:t>While I had questions conc</w:t>
      </w:r>
      <w:r w:rsidR="00A57DDC">
        <w:rPr>
          <w:rFonts w:cs="Times New Roman"/>
          <w:szCs w:val="24"/>
        </w:rPr>
        <w:t>erning graves</w:t>
      </w:r>
      <w:r w:rsidR="00EE6FED">
        <w:rPr>
          <w:rFonts w:cs="Times New Roman"/>
          <w:szCs w:val="24"/>
        </w:rPr>
        <w:t xml:space="preserve"> -</w:t>
      </w:r>
      <w:r w:rsidR="00A57DDC">
        <w:rPr>
          <w:rFonts w:cs="Times New Roman"/>
          <w:szCs w:val="24"/>
        </w:rPr>
        <w:t xml:space="preserve"> a biological anthropology concern</w:t>
      </w:r>
      <w:r w:rsidR="00EE6FED">
        <w:rPr>
          <w:rFonts w:cs="Times New Roman"/>
          <w:szCs w:val="24"/>
        </w:rPr>
        <w:t xml:space="preserve"> -</w:t>
      </w:r>
      <w:r w:rsidR="00A57DDC">
        <w:rPr>
          <w:rFonts w:cs="Times New Roman"/>
          <w:szCs w:val="24"/>
        </w:rPr>
        <w:t xml:space="preserve"> cultural and linguistic training allowed me to extrapolate the complexities surrounding grave excavation.</w:t>
      </w:r>
      <w:r w:rsidR="001406DA">
        <w:rPr>
          <w:rFonts w:cs="Times New Roman"/>
          <w:szCs w:val="24"/>
        </w:rPr>
        <w:t xml:space="preserve"> Cultural training also </w:t>
      </w:r>
      <w:r w:rsidR="00C61C3E">
        <w:rPr>
          <w:rFonts w:cs="Times New Roman"/>
          <w:szCs w:val="24"/>
        </w:rPr>
        <w:t>facilitated exploration of</w:t>
      </w:r>
      <w:r w:rsidR="001406DA">
        <w:rPr>
          <w:rFonts w:cs="Times New Roman"/>
          <w:szCs w:val="24"/>
        </w:rPr>
        <w:t xml:space="preserve"> political motivations</w:t>
      </w:r>
      <w:r w:rsidR="0014480B">
        <w:rPr>
          <w:rFonts w:cs="Times New Roman"/>
          <w:szCs w:val="24"/>
        </w:rPr>
        <w:t xml:space="preserve"> that influenced perceptions of efficacy and the flow of knowledge</w:t>
      </w:r>
      <w:r w:rsidR="001406DA">
        <w:rPr>
          <w:rFonts w:cs="Times New Roman"/>
          <w:szCs w:val="24"/>
        </w:rPr>
        <w:t>.</w:t>
      </w:r>
      <w:r w:rsidR="0014480B">
        <w:rPr>
          <w:rFonts w:cs="Times New Roman"/>
          <w:szCs w:val="24"/>
        </w:rPr>
        <w:t xml:space="preserve"> Some </w:t>
      </w:r>
      <w:r w:rsidR="00A57DDC">
        <w:rPr>
          <w:rFonts w:cs="Times New Roman"/>
          <w:szCs w:val="24"/>
        </w:rPr>
        <w:t>insight can also be attributed to my unique position</w:t>
      </w:r>
      <w:r w:rsidR="00C61C3E">
        <w:rPr>
          <w:rFonts w:cs="Times New Roman"/>
          <w:szCs w:val="24"/>
        </w:rPr>
        <w:t xml:space="preserve"> as a two-spirited person</w:t>
      </w:r>
      <w:r w:rsidR="00A57DDC">
        <w:rPr>
          <w:rFonts w:cs="Times New Roman"/>
          <w:szCs w:val="24"/>
        </w:rPr>
        <w:t xml:space="preserve"> on both the Red Road and the White Road, and it quickly became apparent that the characteristics of the researcher facto</w:t>
      </w:r>
      <w:r w:rsidR="001406DA">
        <w:rPr>
          <w:rFonts w:cs="Times New Roman"/>
          <w:szCs w:val="24"/>
        </w:rPr>
        <w:t>red into the knowledge produced.</w:t>
      </w:r>
      <w:r w:rsidR="00983FF2">
        <w:rPr>
          <w:rFonts w:cs="Times New Roman"/>
          <w:szCs w:val="24"/>
        </w:rPr>
        <w:t xml:space="preserve"> Nonetheless, </w:t>
      </w:r>
      <w:r w:rsidR="00F543B7">
        <w:rPr>
          <w:rFonts w:cs="Times New Roman"/>
          <w:szCs w:val="24"/>
        </w:rPr>
        <w:t xml:space="preserve">cultural relativism’s </w:t>
      </w:r>
      <w:r w:rsidR="00983FF2">
        <w:rPr>
          <w:rFonts w:cs="Times New Roman"/>
          <w:szCs w:val="24"/>
        </w:rPr>
        <w:t>understanding that cultures and their differences are valid ways of being is a thought process that contributes to the formation of knowledge.</w:t>
      </w:r>
      <w:r w:rsidR="001406DA">
        <w:rPr>
          <w:rFonts w:cs="Times New Roman"/>
          <w:szCs w:val="24"/>
        </w:rPr>
        <w:t xml:space="preserve"> </w:t>
      </w:r>
      <w:r w:rsidR="00A57DDC">
        <w:rPr>
          <w:rFonts w:cs="Times New Roman"/>
          <w:szCs w:val="24"/>
        </w:rPr>
        <w:t xml:space="preserve"> </w:t>
      </w:r>
    </w:p>
    <w:p w:rsidR="00C61C3E" w:rsidRDefault="00C61C3E" w:rsidP="008B41F8">
      <w:pPr>
        <w:pStyle w:val="NoSpacing"/>
        <w:spacing w:line="480" w:lineRule="auto"/>
        <w:rPr>
          <w:rFonts w:cs="Times New Roman"/>
          <w:szCs w:val="24"/>
        </w:rPr>
      </w:pPr>
    </w:p>
    <w:p w:rsidR="003E6272" w:rsidRDefault="008B5E4F" w:rsidP="008B41F8">
      <w:pPr>
        <w:pStyle w:val="NoSpacing"/>
        <w:spacing w:line="480" w:lineRule="auto"/>
        <w:rPr>
          <w:rFonts w:cs="Times New Roman"/>
          <w:i/>
          <w:szCs w:val="24"/>
        </w:rPr>
      </w:pPr>
      <w:r>
        <w:rPr>
          <w:rFonts w:cs="Times New Roman"/>
          <w:i/>
          <w:szCs w:val="24"/>
        </w:rPr>
        <w:t>Cultural Relativism and Emic vs. Etic Reporting</w:t>
      </w:r>
      <w:r w:rsidR="003E6272">
        <w:rPr>
          <w:rFonts w:cs="Times New Roman"/>
          <w:i/>
          <w:szCs w:val="24"/>
        </w:rPr>
        <w:t xml:space="preserve"> </w:t>
      </w:r>
    </w:p>
    <w:p w:rsidR="004B00E7" w:rsidRDefault="00FE3D56" w:rsidP="008B41F8">
      <w:pPr>
        <w:pStyle w:val="NoSpacing"/>
        <w:spacing w:line="480" w:lineRule="auto"/>
        <w:rPr>
          <w:rFonts w:cs="Times New Roman"/>
          <w:szCs w:val="24"/>
        </w:rPr>
      </w:pPr>
      <w:r>
        <w:rPr>
          <w:rFonts w:cs="Times New Roman"/>
          <w:szCs w:val="24"/>
        </w:rPr>
        <w:tab/>
      </w:r>
      <w:r w:rsidR="00F543B7">
        <w:rPr>
          <w:rFonts w:cs="Times New Roman"/>
          <w:szCs w:val="24"/>
        </w:rPr>
        <w:t xml:space="preserve">Social theory such as cultural relativism and methods of reporting affect how anthropological knowledge is shaped and formed. Cautiously, </w:t>
      </w:r>
      <w:r w:rsidR="004B00E7">
        <w:rPr>
          <w:rFonts w:cs="Times New Roman"/>
          <w:szCs w:val="24"/>
        </w:rPr>
        <w:t xml:space="preserve">Farmer </w:t>
      </w:r>
      <w:r w:rsidR="00F543B7">
        <w:rPr>
          <w:rFonts w:cs="Times New Roman"/>
          <w:szCs w:val="24"/>
        </w:rPr>
        <w:t>suggests</w:t>
      </w:r>
      <w:r w:rsidR="004B00E7">
        <w:rPr>
          <w:rFonts w:cs="Times New Roman"/>
          <w:szCs w:val="24"/>
        </w:rPr>
        <w:t xml:space="preserve"> the </w:t>
      </w:r>
      <w:r w:rsidR="00F543B7">
        <w:rPr>
          <w:rFonts w:cs="Times New Roman"/>
          <w:szCs w:val="24"/>
        </w:rPr>
        <w:t xml:space="preserve">possibility </w:t>
      </w:r>
      <w:r w:rsidR="004B00E7">
        <w:rPr>
          <w:rFonts w:cs="Times New Roman"/>
          <w:szCs w:val="24"/>
        </w:rPr>
        <w:t xml:space="preserve">of </w:t>
      </w:r>
      <w:r w:rsidR="00F543B7">
        <w:rPr>
          <w:rFonts w:cs="Times New Roman"/>
          <w:szCs w:val="24"/>
        </w:rPr>
        <w:t xml:space="preserve">using </w:t>
      </w:r>
      <w:r w:rsidR="004B00E7">
        <w:rPr>
          <w:rFonts w:cs="Times New Roman"/>
          <w:szCs w:val="24"/>
        </w:rPr>
        <w:t>anthropological knowledge to promote structural violence.</w:t>
      </w:r>
      <w:r w:rsidR="004B00E7">
        <w:rPr>
          <w:rStyle w:val="FootnoteReference"/>
          <w:rFonts w:cs="Times New Roman"/>
          <w:szCs w:val="24"/>
        </w:rPr>
        <w:footnoteReference w:id="172"/>
      </w:r>
      <w:r w:rsidR="004B00E7">
        <w:rPr>
          <w:rFonts w:cs="Times New Roman"/>
          <w:szCs w:val="24"/>
        </w:rPr>
        <w:t xml:space="preserve"> </w:t>
      </w:r>
      <w:r w:rsidR="00F543B7">
        <w:rPr>
          <w:rFonts w:cs="Times New Roman"/>
          <w:szCs w:val="24"/>
        </w:rPr>
        <w:t>According to him th</w:t>
      </w:r>
      <w:r w:rsidR="004B00E7">
        <w:rPr>
          <w:rFonts w:cs="Times New Roman"/>
          <w:szCs w:val="24"/>
        </w:rPr>
        <w:t xml:space="preserve">e anthropological concept of cultural relativism can be used to mask human rights abuses or structural violence through phrases like “violence is </w:t>
      </w:r>
      <w:r w:rsidR="00C61C3E">
        <w:rPr>
          <w:rFonts w:cs="Times New Roman"/>
          <w:szCs w:val="24"/>
        </w:rPr>
        <w:t>just part of their culture</w:t>
      </w:r>
      <w:r w:rsidR="004B00E7">
        <w:rPr>
          <w:rFonts w:cs="Times New Roman"/>
          <w:szCs w:val="24"/>
        </w:rPr>
        <w:t>,” a phrase that also reflect</w:t>
      </w:r>
      <w:r w:rsidR="00184C91">
        <w:rPr>
          <w:rFonts w:cs="Times New Roman"/>
          <w:szCs w:val="24"/>
        </w:rPr>
        <w:t>s</w:t>
      </w:r>
      <w:r w:rsidR="004B00E7">
        <w:rPr>
          <w:rFonts w:cs="Times New Roman"/>
          <w:szCs w:val="24"/>
        </w:rPr>
        <w:t xml:space="preserve"> the intersection between structural violence and colonialism, as it has been used to </w:t>
      </w:r>
      <w:proofErr w:type="spellStart"/>
      <w:r w:rsidR="004B00E7">
        <w:rPr>
          <w:rFonts w:cs="Times New Roman"/>
          <w:szCs w:val="24"/>
        </w:rPr>
        <w:t>essentialize</w:t>
      </w:r>
      <w:proofErr w:type="spellEnd"/>
      <w:r w:rsidR="004B00E7">
        <w:rPr>
          <w:rFonts w:cs="Times New Roman"/>
          <w:szCs w:val="24"/>
        </w:rPr>
        <w:t xml:space="preserve"> Indigenous populations in colonial efforts.</w:t>
      </w:r>
      <w:r w:rsidR="004B00E7">
        <w:rPr>
          <w:rStyle w:val="FootnoteReference"/>
          <w:rFonts w:cs="Times New Roman"/>
          <w:szCs w:val="24"/>
        </w:rPr>
        <w:footnoteReference w:id="173"/>
      </w:r>
    </w:p>
    <w:p w:rsidR="003E6272" w:rsidRDefault="00983FF2" w:rsidP="004B00E7">
      <w:pPr>
        <w:pStyle w:val="NoSpacing"/>
        <w:spacing w:line="480" w:lineRule="auto"/>
        <w:ind w:firstLine="720"/>
        <w:rPr>
          <w:rFonts w:cs="Times New Roman"/>
          <w:szCs w:val="24"/>
        </w:rPr>
      </w:pPr>
      <w:r>
        <w:rPr>
          <w:rFonts w:cs="Times New Roman"/>
          <w:szCs w:val="24"/>
        </w:rPr>
        <w:t>The idea of emi</w:t>
      </w:r>
      <w:r w:rsidR="00184C91">
        <w:rPr>
          <w:rFonts w:cs="Times New Roman"/>
          <w:szCs w:val="24"/>
        </w:rPr>
        <w:t>c</w:t>
      </w:r>
      <w:r>
        <w:rPr>
          <w:rFonts w:cs="Times New Roman"/>
          <w:szCs w:val="24"/>
        </w:rPr>
        <w:t xml:space="preserve"> and etic reporting</w:t>
      </w:r>
      <w:r w:rsidR="00C61C3E">
        <w:rPr>
          <w:rFonts w:cs="Times New Roman"/>
          <w:szCs w:val="24"/>
        </w:rPr>
        <w:t xml:space="preserve"> correlates closely to concepts of cultural relativism</w:t>
      </w:r>
      <w:r>
        <w:rPr>
          <w:rFonts w:cs="Times New Roman"/>
          <w:szCs w:val="24"/>
        </w:rPr>
        <w:t xml:space="preserve">. </w:t>
      </w:r>
      <w:r w:rsidR="003E6272">
        <w:rPr>
          <w:rFonts w:cs="Times New Roman"/>
          <w:szCs w:val="24"/>
        </w:rPr>
        <w:t xml:space="preserve">Emic reporting takes the viewpoint </w:t>
      </w:r>
      <w:r w:rsidR="00A57DDC">
        <w:rPr>
          <w:rFonts w:cs="Times New Roman"/>
          <w:szCs w:val="24"/>
        </w:rPr>
        <w:t xml:space="preserve">of someone </w:t>
      </w:r>
      <w:r w:rsidR="00C61C3E">
        <w:rPr>
          <w:rFonts w:cs="Times New Roman"/>
          <w:szCs w:val="24"/>
        </w:rPr>
        <w:t>who belongs</w:t>
      </w:r>
      <w:r w:rsidR="00A57DDC">
        <w:rPr>
          <w:rFonts w:cs="Times New Roman"/>
          <w:szCs w:val="24"/>
        </w:rPr>
        <w:t xml:space="preserve"> to </w:t>
      </w:r>
      <w:r w:rsidR="00184C91">
        <w:rPr>
          <w:rFonts w:cs="Times New Roman"/>
          <w:szCs w:val="24"/>
        </w:rPr>
        <w:t>the</w:t>
      </w:r>
      <w:r w:rsidR="00A57DDC">
        <w:rPr>
          <w:rFonts w:cs="Times New Roman"/>
          <w:szCs w:val="24"/>
        </w:rPr>
        <w:t xml:space="preserve"> group</w:t>
      </w:r>
      <w:r w:rsidR="00184C91">
        <w:rPr>
          <w:rFonts w:cs="Times New Roman"/>
          <w:szCs w:val="24"/>
        </w:rPr>
        <w:t xml:space="preserve"> under study</w:t>
      </w:r>
      <w:r w:rsidR="00A57DDC">
        <w:rPr>
          <w:rFonts w:cs="Times New Roman"/>
          <w:szCs w:val="24"/>
        </w:rPr>
        <w:t>;</w:t>
      </w:r>
      <w:r w:rsidR="003E6272">
        <w:rPr>
          <w:rFonts w:cs="Times New Roman"/>
          <w:szCs w:val="24"/>
        </w:rPr>
        <w:t xml:space="preserve"> data gathered is from the perspective of an insider. In contrast, etic reporting </w:t>
      </w:r>
      <w:r w:rsidR="00C61C3E">
        <w:rPr>
          <w:rFonts w:cs="Times New Roman"/>
          <w:szCs w:val="24"/>
        </w:rPr>
        <w:t>exercises</w:t>
      </w:r>
      <w:r w:rsidR="003E6272">
        <w:rPr>
          <w:rFonts w:cs="Times New Roman"/>
          <w:szCs w:val="24"/>
        </w:rPr>
        <w:t xml:space="preserve"> the outsider’s view of a given scenario, or the observer’s pers</w:t>
      </w:r>
      <w:r>
        <w:rPr>
          <w:rFonts w:cs="Times New Roman"/>
          <w:szCs w:val="24"/>
        </w:rPr>
        <w:t xml:space="preserve">pective. Rather than prioritizing the values of a particular culture, cultural relativism also allows the researcher to understand that these dual </w:t>
      </w:r>
      <w:r>
        <w:rPr>
          <w:rFonts w:cs="Times New Roman"/>
          <w:szCs w:val="24"/>
        </w:rPr>
        <w:lastRenderedPageBreak/>
        <w:t>perspectives exist, and i</w:t>
      </w:r>
      <w:r w:rsidR="003E6272">
        <w:rPr>
          <w:rFonts w:cs="Times New Roman"/>
          <w:szCs w:val="24"/>
        </w:rPr>
        <w:t>f the person producing knowledge has an etic view, that could generate different data and knowledge than that o</w:t>
      </w:r>
      <w:r w:rsidR="005E5649">
        <w:rPr>
          <w:rFonts w:cs="Times New Roman"/>
          <w:szCs w:val="24"/>
        </w:rPr>
        <w:t>f a person with an emic perspective</w:t>
      </w:r>
      <w:r w:rsidR="003E6272">
        <w:rPr>
          <w:rFonts w:cs="Times New Roman"/>
          <w:szCs w:val="24"/>
        </w:rPr>
        <w:t>.</w:t>
      </w:r>
      <w:r>
        <w:rPr>
          <w:rFonts w:cs="Times New Roman"/>
          <w:szCs w:val="24"/>
        </w:rPr>
        <w:t xml:space="preserve"> </w:t>
      </w:r>
    </w:p>
    <w:p w:rsidR="001640C8" w:rsidRDefault="003E6272" w:rsidP="008B41F8">
      <w:pPr>
        <w:pStyle w:val="NoSpacing"/>
        <w:spacing w:line="480" w:lineRule="auto"/>
        <w:rPr>
          <w:rFonts w:cs="Times New Roman"/>
          <w:szCs w:val="24"/>
        </w:rPr>
      </w:pPr>
      <w:r>
        <w:rPr>
          <w:rFonts w:cs="Times New Roman"/>
          <w:szCs w:val="24"/>
        </w:rPr>
        <w:tab/>
      </w:r>
      <w:r w:rsidR="00F543B7">
        <w:rPr>
          <w:rFonts w:cs="Times New Roman"/>
          <w:szCs w:val="24"/>
        </w:rPr>
        <w:t>When I e</w:t>
      </w:r>
      <w:r>
        <w:rPr>
          <w:rFonts w:cs="Times New Roman"/>
          <w:szCs w:val="24"/>
        </w:rPr>
        <w:t>ncounter</w:t>
      </w:r>
      <w:r w:rsidR="00F543B7">
        <w:rPr>
          <w:rFonts w:cs="Times New Roman"/>
          <w:szCs w:val="24"/>
        </w:rPr>
        <w:t>ed</w:t>
      </w:r>
      <w:r>
        <w:rPr>
          <w:rFonts w:cs="Times New Roman"/>
          <w:szCs w:val="24"/>
        </w:rPr>
        <w:t xml:space="preserve"> other researchers in the field</w:t>
      </w:r>
      <w:r w:rsidR="00F543B7">
        <w:rPr>
          <w:rFonts w:cs="Times New Roman"/>
          <w:szCs w:val="24"/>
        </w:rPr>
        <w:t>, it</w:t>
      </w:r>
      <w:r>
        <w:rPr>
          <w:rFonts w:cs="Times New Roman"/>
          <w:szCs w:val="24"/>
        </w:rPr>
        <w:t xml:space="preserve"> quickly exposed</w:t>
      </w:r>
      <w:r w:rsidR="00F543B7">
        <w:rPr>
          <w:rFonts w:cs="Times New Roman"/>
          <w:szCs w:val="24"/>
        </w:rPr>
        <w:t xml:space="preserve"> me to</w:t>
      </w:r>
      <w:r>
        <w:rPr>
          <w:rFonts w:cs="Times New Roman"/>
          <w:szCs w:val="24"/>
        </w:rPr>
        <w:t xml:space="preserve"> potential influences of emic and etic</w:t>
      </w:r>
      <w:r w:rsidR="00083591">
        <w:rPr>
          <w:rFonts w:cs="Times New Roman"/>
          <w:szCs w:val="24"/>
        </w:rPr>
        <w:t xml:space="preserve"> or cross-cultural</w:t>
      </w:r>
      <w:r>
        <w:rPr>
          <w:rFonts w:cs="Times New Roman"/>
          <w:szCs w:val="24"/>
        </w:rPr>
        <w:t xml:space="preserve"> v</w:t>
      </w:r>
      <w:r w:rsidR="00083591">
        <w:rPr>
          <w:rFonts w:cs="Times New Roman"/>
          <w:szCs w:val="24"/>
        </w:rPr>
        <w:t>iewpoints regarding</w:t>
      </w:r>
      <w:r>
        <w:rPr>
          <w:rFonts w:cs="Times New Roman"/>
          <w:szCs w:val="24"/>
        </w:rPr>
        <w:t xml:space="preserve"> the collection and interpretation of data. For instance, I participated in an anti-oppression event</w:t>
      </w:r>
      <w:r w:rsidR="00F37D46">
        <w:rPr>
          <w:rFonts w:cs="Times New Roman"/>
          <w:szCs w:val="24"/>
        </w:rPr>
        <w:t xml:space="preserve"> that was open to the public and</w:t>
      </w:r>
      <w:r>
        <w:rPr>
          <w:rFonts w:cs="Times New Roman"/>
          <w:szCs w:val="24"/>
        </w:rPr>
        <w:t xml:space="preserve"> </w:t>
      </w:r>
      <w:r w:rsidR="00C61C3E">
        <w:rPr>
          <w:rFonts w:cs="Times New Roman"/>
          <w:szCs w:val="24"/>
        </w:rPr>
        <w:t xml:space="preserve">focused on </w:t>
      </w:r>
      <w:r>
        <w:rPr>
          <w:rFonts w:cs="Times New Roman"/>
          <w:szCs w:val="24"/>
        </w:rPr>
        <w:t>reconciliation</w:t>
      </w:r>
      <w:r w:rsidR="00F37D46">
        <w:rPr>
          <w:rFonts w:cs="Times New Roman"/>
          <w:szCs w:val="24"/>
        </w:rPr>
        <w:t>. A</w:t>
      </w:r>
      <w:r w:rsidR="00A57DDC">
        <w:rPr>
          <w:rFonts w:cs="Times New Roman"/>
          <w:szCs w:val="24"/>
        </w:rPr>
        <w:t xml:space="preserve"> Cree woman and a Canadian </w:t>
      </w:r>
      <w:r>
        <w:rPr>
          <w:rFonts w:cs="Times New Roman"/>
          <w:szCs w:val="24"/>
        </w:rPr>
        <w:t>woma</w:t>
      </w:r>
      <w:r w:rsidR="00F37D46">
        <w:rPr>
          <w:rFonts w:cs="Times New Roman"/>
          <w:szCs w:val="24"/>
        </w:rPr>
        <w:t xml:space="preserve">n </w:t>
      </w:r>
      <w:r>
        <w:rPr>
          <w:rFonts w:cs="Times New Roman"/>
          <w:szCs w:val="24"/>
        </w:rPr>
        <w:t>who was the daughter of Vietnamese immigrants</w:t>
      </w:r>
      <w:r w:rsidR="00F37D46">
        <w:rPr>
          <w:rFonts w:cs="Times New Roman"/>
          <w:szCs w:val="24"/>
        </w:rPr>
        <w:t xml:space="preserve"> co-led the workshop</w:t>
      </w:r>
      <w:r>
        <w:rPr>
          <w:rFonts w:cs="Times New Roman"/>
          <w:szCs w:val="24"/>
        </w:rPr>
        <w:t xml:space="preserve">. Of the approximately twelve participants, three of us were researchers. The </w:t>
      </w:r>
      <w:r w:rsidR="006A2FBB">
        <w:rPr>
          <w:rFonts w:cs="Times New Roman"/>
          <w:szCs w:val="24"/>
        </w:rPr>
        <w:t>facilitators arranged the</w:t>
      </w:r>
      <w:r>
        <w:rPr>
          <w:rFonts w:cs="Times New Roman"/>
          <w:szCs w:val="24"/>
        </w:rPr>
        <w:t xml:space="preserve"> </w:t>
      </w:r>
      <w:r w:rsidR="006A2FBB">
        <w:rPr>
          <w:rFonts w:cs="Times New Roman"/>
          <w:szCs w:val="24"/>
        </w:rPr>
        <w:t xml:space="preserve">chairs </w:t>
      </w:r>
      <w:r>
        <w:rPr>
          <w:rFonts w:cs="Times New Roman"/>
          <w:szCs w:val="24"/>
        </w:rPr>
        <w:t xml:space="preserve">in a circle, and we began by smudging, a clear indicator </w:t>
      </w:r>
      <w:r w:rsidR="006A2FBB">
        <w:rPr>
          <w:rFonts w:cs="Times New Roman"/>
          <w:szCs w:val="24"/>
        </w:rPr>
        <w:t>of a sharing circle</w:t>
      </w:r>
      <w:r>
        <w:rPr>
          <w:rFonts w:cs="Times New Roman"/>
          <w:szCs w:val="24"/>
        </w:rPr>
        <w:t xml:space="preserve">. </w:t>
      </w:r>
    </w:p>
    <w:p w:rsidR="003E6272" w:rsidRDefault="001640C8" w:rsidP="00822A9C">
      <w:pPr>
        <w:pStyle w:val="NoSpacing"/>
        <w:spacing w:line="480" w:lineRule="auto"/>
        <w:ind w:firstLine="720"/>
        <w:rPr>
          <w:rFonts w:cs="Times New Roman"/>
          <w:szCs w:val="24"/>
        </w:rPr>
      </w:pPr>
      <w:r>
        <w:rPr>
          <w:rFonts w:cs="Times New Roman"/>
          <w:szCs w:val="24"/>
        </w:rPr>
        <w:t>To participate</w:t>
      </w:r>
      <w:r w:rsidR="003E6272">
        <w:rPr>
          <w:rFonts w:cs="Times New Roman"/>
          <w:szCs w:val="24"/>
        </w:rPr>
        <w:t xml:space="preserve"> I had three options, 1) observe and only participate as much as was needed to stay, 2) participa</w:t>
      </w:r>
      <w:r w:rsidR="00083591">
        <w:rPr>
          <w:rFonts w:cs="Times New Roman"/>
          <w:szCs w:val="24"/>
        </w:rPr>
        <w:t>te fully, or 3) leave. From my perspective</w:t>
      </w:r>
      <w:r w:rsidR="003E6272">
        <w:rPr>
          <w:rFonts w:cs="Times New Roman"/>
          <w:szCs w:val="24"/>
        </w:rPr>
        <w:t xml:space="preserve">, </w:t>
      </w:r>
      <w:r>
        <w:rPr>
          <w:rFonts w:cs="Times New Roman"/>
          <w:szCs w:val="24"/>
        </w:rPr>
        <w:t xml:space="preserve">the context of the sharing circle meant that </w:t>
      </w:r>
      <w:r w:rsidR="003E6272">
        <w:rPr>
          <w:rFonts w:cs="Times New Roman"/>
          <w:szCs w:val="24"/>
        </w:rPr>
        <w:t>only the latter two options were viable, and as I wanted to collect data regarding the relationship between the anti-oppression movement and</w:t>
      </w:r>
      <w:r w:rsidR="00A57DDC">
        <w:rPr>
          <w:rFonts w:cs="Times New Roman"/>
          <w:szCs w:val="24"/>
        </w:rPr>
        <w:t xml:space="preserve"> perceptions of</w:t>
      </w:r>
      <w:r w:rsidR="005E5649">
        <w:rPr>
          <w:rFonts w:cs="Times New Roman"/>
          <w:szCs w:val="24"/>
        </w:rPr>
        <w:t xml:space="preserve"> reconciliation</w:t>
      </w:r>
      <w:r w:rsidR="006A2FBB">
        <w:rPr>
          <w:rFonts w:cs="Times New Roman"/>
          <w:szCs w:val="24"/>
        </w:rPr>
        <w:t>,</w:t>
      </w:r>
      <w:r w:rsidR="003E6272">
        <w:rPr>
          <w:rFonts w:cs="Times New Roman"/>
          <w:szCs w:val="24"/>
        </w:rPr>
        <w:t xml:space="preserve"> the second option was selected. The </w:t>
      </w:r>
      <w:r w:rsidR="006A2FBB">
        <w:rPr>
          <w:rFonts w:cs="Times New Roman"/>
          <w:szCs w:val="24"/>
        </w:rPr>
        <w:t xml:space="preserve">mood </w:t>
      </w:r>
      <w:r w:rsidR="003E6272">
        <w:rPr>
          <w:rFonts w:cs="Times New Roman"/>
          <w:szCs w:val="24"/>
        </w:rPr>
        <w:t xml:space="preserve">of the event was ceremonial, and to withhold any aspect of myself would be to violate the purpose of the space being created. To maintain respect for myself and for the other participants, I needed to participate fully and honestly if I was to remain. Additionally, the morality that I chose to follow would directly affect the kind of data produced. Were people, especially the Indigenous in attendance, to believe that I was not respecting the space, then future interactions with me would be affected, and potentially the ability for them to fully participate would be impacted as </w:t>
      </w:r>
      <w:proofErr w:type="gramStart"/>
      <w:r w:rsidR="003E6272">
        <w:rPr>
          <w:rFonts w:cs="Times New Roman"/>
          <w:szCs w:val="24"/>
        </w:rPr>
        <w:t>well.</w:t>
      </w:r>
      <w:proofErr w:type="gramEnd"/>
      <w:r w:rsidR="003E6272">
        <w:rPr>
          <w:rFonts w:cs="Times New Roman"/>
          <w:szCs w:val="24"/>
        </w:rPr>
        <w:t xml:space="preserve"> These factors would affect the knowledge I was able to produce</w:t>
      </w:r>
      <w:r w:rsidR="009D5328">
        <w:rPr>
          <w:rFonts w:cs="Times New Roman"/>
          <w:szCs w:val="24"/>
        </w:rPr>
        <w:t xml:space="preserve"> and receive</w:t>
      </w:r>
      <w:r w:rsidR="003E6272">
        <w:rPr>
          <w:rFonts w:cs="Times New Roman"/>
          <w:szCs w:val="24"/>
        </w:rPr>
        <w:t xml:space="preserve">. </w:t>
      </w:r>
    </w:p>
    <w:p w:rsidR="00D32828" w:rsidRDefault="003E6272" w:rsidP="008B41F8">
      <w:pPr>
        <w:pStyle w:val="NoSpacing"/>
        <w:spacing w:line="480" w:lineRule="auto"/>
        <w:rPr>
          <w:rFonts w:cs="Times New Roman"/>
          <w:szCs w:val="24"/>
        </w:rPr>
      </w:pPr>
      <w:r>
        <w:rPr>
          <w:rFonts w:cs="Times New Roman"/>
          <w:szCs w:val="24"/>
        </w:rPr>
        <w:tab/>
        <w:t>I engaged the sharing circle fully, but not without noticing that the other two researchers were using a different approach that surely would lead to the thr</w:t>
      </w:r>
      <w:r w:rsidR="0014480B">
        <w:rPr>
          <w:rFonts w:cs="Times New Roman"/>
          <w:szCs w:val="24"/>
        </w:rPr>
        <w:t xml:space="preserve">ee of us having different data </w:t>
      </w:r>
      <w:r w:rsidR="0014480B">
        <w:rPr>
          <w:rFonts w:cs="Times New Roman"/>
          <w:szCs w:val="24"/>
        </w:rPr>
        <w:lastRenderedPageBreak/>
        <w:t>and interpretations of that data</w:t>
      </w:r>
      <w:r>
        <w:rPr>
          <w:rFonts w:cs="Times New Roman"/>
          <w:szCs w:val="24"/>
        </w:rPr>
        <w:t>. First, there was the American we will call Amy. She recently finished her doctoral degree with a focus in human geography. She told the group that she was participating in the sharing circle for the first time because data collection had always prevented her from participating. Instead she only ever observed. I know, based on personal experience and based on interview responses, that there are individuals who would have alte</w:t>
      </w:r>
      <w:r w:rsidR="00A57DDC">
        <w:rPr>
          <w:rFonts w:cs="Times New Roman"/>
          <w:szCs w:val="24"/>
        </w:rPr>
        <w:t xml:space="preserve">red their </w:t>
      </w:r>
      <w:r w:rsidR="006A2FBB">
        <w:rPr>
          <w:rFonts w:cs="Times New Roman"/>
          <w:szCs w:val="24"/>
        </w:rPr>
        <w:t>interactions</w:t>
      </w:r>
      <w:r>
        <w:rPr>
          <w:rFonts w:cs="Times New Roman"/>
          <w:szCs w:val="24"/>
        </w:rPr>
        <w:t xml:space="preserve"> sign</w:t>
      </w:r>
      <w:r w:rsidR="00A57DDC">
        <w:rPr>
          <w:rFonts w:cs="Times New Roman"/>
          <w:szCs w:val="24"/>
        </w:rPr>
        <w:t xml:space="preserve">ificantly were there an outside, non-participatory </w:t>
      </w:r>
      <w:r>
        <w:rPr>
          <w:rFonts w:cs="Times New Roman"/>
          <w:szCs w:val="24"/>
        </w:rPr>
        <w:t>observer present at sharing circles and similar events. The second woman, Marsha, was a political science graduate student, and she chose the first option for participation. She gave measured and minimal responses and remained very guarded.</w:t>
      </w:r>
      <w:r w:rsidR="001640C8">
        <w:rPr>
          <w:rFonts w:cs="Times New Roman"/>
          <w:szCs w:val="24"/>
        </w:rPr>
        <w:t xml:space="preserve"> At the end of the discussion period, Marsha commented about the structure of the workshop, complimenting the positioning of people in a circle. However, her commentary made it clear that she did not understand the context of the circle, the ceremonial nature, the influence of that context on responses, and so forth.</w:t>
      </w:r>
      <w:r w:rsidR="00D32828">
        <w:rPr>
          <w:rFonts w:cs="Times New Roman"/>
          <w:szCs w:val="24"/>
        </w:rPr>
        <w:t xml:space="preserve"> </w:t>
      </w:r>
      <w:r w:rsidR="001640C8">
        <w:rPr>
          <w:rFonts w:cs="Times New Roman"/>
          <w:szCs w:val="24"/>
        </w:rPr>
        <w:t xml:space="preserve">The commentary and behavior of these other researchers revealed the extent to which knowledge production relies on the perspective of the researcher and how the knowledge is framed within the researcher’s own understanding of reality, language, and cultural norms. </w:t>
      </w:r>
      <w:r w:rsidR="00D32828">
        <w:rPr>
          <w:rFonts w:cs="Times New Roman"/>
          <w:szCs w:val="24"/>
        </w:rPr>
        <w:t xml:space="preserve">Lewis </w:t>
      </w:r>
      <w:r w:rsidR="00F37D46">
        <w:rPr>
          <w:rFonts w:cs="Times New Roman"/>
          <w:szCs w:val="24"/>
        </w:rPr>
        <w:t>discusses research methods and explores the relationship between</w:t>
      </w:r>
      <w:r w:rsidR="00D32828">
        <w:rPr>
          <w:rFonts w:cs="Times New Roman"/>
          <w:szCs w:val="24"/>
        </w:rPr>
        <w:t xml:space="preserve"> anthropology and colonialism, stating that</w:t>
      </w:r>
    </w:p>
    <w:p w:rsidR="003E6272" w:rsidRDefault="00D32828" w:rsidP="00D32828">
      <w:pPr>
        <w:pStyle w:val="NoSpacing"/>
        <w:ind w:left="720" w:right="720"/>
        <w:jc w:val="both"/>
        <w:rPr>
          <w:rFonts w:cs="Times New Roman"/>
          <w:szCs w:val="24"/>
        </w:rPr>
      </w:pPr>
      <w:r>
        <w:rPr>
          <w:color w:val="000000"/>
        </w:rPr>
        <w:t>“</w:t>
      </w:r>
      <w:proofErr w:type="gramStart"/>
      <w:r>
        <w:rPr>
          <w:color w:val="000000"/>
        </w:rPr>
        <w:t>the</w:t>
      </w:r>
      <w:proofErr w:type="gramEnd"/>
      <w:r>
        <w:rPr>
          <w:color w:val="000000"/>
        </w:rPr>
        <w:t xml:space="preserve"> act of detached observation, in effectively dehumanizing the observed, reduces him to an inferior position. When the observer refuses to go beyond the facade of outward behavior and become a part of the inner workings of the </w:t>
      </w:r>
      <w:proofErr w:type="spellStart"/>
      <w:r>
        <w:rPr>
          <w:color w:val="000000"/>
        </w:rPr>
        <w:t>observed’s</w:t>
      </w:r>
      <w:proofErr w:type="spellEnd"/>
      <w:r>
        <w:rPr>
          <w:color w:val="000000"/>
        </w:rPr>
        <w:t xml:space="preserve"> existence, he presumptuously assumes that his outside understanding of the observed is somehow more valid than the </w:t>
      </w:r>
      <w:proofErr w:type="spellStart"/>
      <w:r>
        <w:rPr>
          <w:color w:val="000000"/>
        </w:rPr>
        <w:t>observed’s</w:t>
      </w:r>
      <w:proofErr w:type="spellEnd"/>
      <w:r>
        <w:rPr>
          <w:color w:val="000000"/>
        </w:rPr>
        <w:t xml:space="preserve"> own involvement with life.”</w:t>
      </w:r>
      <w:r>
        <w:rPr>
          <w:rStyle w:val="FootnoteReference"/>
          <w:color w:val="000000"/>
        </w:rPr>
        <w:footnoteReference w:id="174"/>
      </w:r>
      <w:r w:rsidR="009D5328">
        <w:rPr>
          <w:rFonts w:cs="Times New Roman"/>
          <w:szCs w:val="24"/>
        </w:rPr>
        <w:t xml:space="preserve"> </w:t>
      </w:r>
      <w:r w:rsidR="00374679">
        <w:rPr>
          <w:rFonts w:cs="Times New Roman"/>
          <w:szCs w:val="24"/>
        </w:rPr>
        <w:t xml:space="preserve"> </w:t>
      </w:r>
      <w:r w:rsidR="003E6272">
        <w:rPr>
          <w:rFonts w:cs="Times New Roman"/>
          <w:szCs w:val="24"/>
        </w:rPr>
        <w:t xml:space="preserve"> </w:t>
      </w:r>
    </w:p>
    <w:p w:rsidR="003E6272" w:rsidRDefault="003E6272" w:rsidP="008B41F8">
      <w:pPr>
        <w:pStyle w:val="NoSpacing"/>
        <w:rPr>
          <w:rFonts w:cs="Times New Roman"/>
          <w:szCs w:val="24"/>
        </w:rPr>
      </w:pPr>
    </w:p>
    <w:p w:rsidR="00D32828" w:rsidRDefault="00F15F1D" w:rsidP="0013314F">
      <w:pPr>
        <w:pStyle w:val="NoSpacing"/>
        <w:spacing w:line="480" w:lineRule="auto"/>
        <w:rPr>
          <w:rFonts w:cs="Times New Roman"/>
          <w:szCs w:val="24"/>
        </w:rPr>
      </w:pPr>
      <w:r>
        <w:rPr>
          <w:rFonts w:cs="Times New Roman"/>
          <w:szCs w:val="24"/>
        </w:rPr>
        <w:tab/>
        <w:t xml:space="preserve">In this fieldwork experience, it became clear that the methods </w:t>
      </w:r>
      <w:r w:rsidR="00604AF7">
        <w:rPr>
          <w:rFonts w:cs="Times New Roman"/>
          <w:szCs w:val="24"/>
        </w:rPr>
        <w:t xml:space="preserve">employed </w:t>
      </w:r>
      <w:r>
        <w:rPr>
          <w:rFonts w:cs="Times New Roman"/>
          <w:szCs w:val="24"/>
        </w:rPr>
        <w:t xml:space="preserve">could prioritize different types of knowledge production, and the very act of data collecting could be viewed as a reflection of a colonial framework by participants. </w:t>
      </w:r>
    </w:p>
    <w:p w:rsidR="009D5328" w:rsidRDefault="009D5328" w:rsidP="008B41F8">
      <w:pPr>
        <w:pStyle w:val="NoSpacing"/>
        <w:rPr>
          <w:rFonts w:cs="Times New Roman"/>
          <w:i/>
          <w:szCs w:val="24"/>
        </w:rPr>
      </w:pPr>
      <w:r>
        <w:rPr>
          <w:rFonts w:cs="Times New Roman"/>
          <w:i/>
          <w:szCs w:val="24"/>
        </w:rPr>
        <w:lastRenderedPageBreak/>
        <w:t>Conclusion</w:t>
      </w:r>
    </w:p>
    <w:p w:rsidR="009D5328" w:rsidRDefault="009D5328" w:rsidP="008B41F8">
      <w:pPr>
        <w:pStyle w:val="NoSpacing"/>
        <w:rPr>
          <w:rFonts w:cs="Times New Roman"/>
          <w:i/>
          <w:szCs w:val="24"/>
        </w:rPr>
      </w:pPr>
    </w:p>
    <w:p w:rsidR="00837008" w:rsidRDefault="00837008" w:rsidP="005C545E">
      <w:pPr>
        <w:pStyle w:val="NoSpacing"/>
        <w:spacing w:line="480" w:lineRule="auto"/>
        <w:ind w:firstLine="720"/>
        <w:rPr>
          <w:rFonts w:cs="Times New Roman"/>
          <w:szCs w:val="24"/>
        </w:rPr>
      </w:pPr>
      <w:r>
        <w:rPr>
          <w:rFonts w:cs="Times New Roman"/>
          <w:szCs w:val="24"/>
        </w:rPr>
        <w:t>Principles of basic anthropol</w:t>
      </w:r>
      <w:r w:rsidR="008D7B2D">
        <w:rPr>
          <w:rFonts w:cs="Times New Roman"/>
          <w:szCs w:val="24"/>
        </w:rPr>
        <w:t>ogical research</w:t>
      </w:r>
      <w:r>
        <w:rPr>
          <w:rFonts w:cs="Times New Roman"/>
          <w:szCs w:val="24"/>
        </w:rPr>
        <w:t>, including</w:t>
      </w:r>
      <w:r w:rsidR="008D7B2D">
        <w:rPr>
          <w:rFonts w:cs="Times New Roman"/>
          <w:szCs w:val="24"/>
        </w:rPr>
        <w:t xml:space="preserve"> ethnographic research methods, use of a four field approach, and understanding the presence of cultural relativism all affect how anthropological kn</w:t>
      </w:r>
      <w:r w:rsidR="00F15F1D">
        <w:rPr>
          <w:rFonts w:cs="Times New Roman"/>
          <w:szCs w:val="24"/>
        </w:rPr>
        <w:t xml:space="preserve">owledge is produced. Through familiarizing the </w:t>
      </w:r>
      <w:r w:rsidR="005C545E">
        <w:rPr>
          <w:rFonts w:cs="Times New Roman"/>
          <w:szCs w:val="24"/>
        </w:rPr>
        <w:t>researcher with impacts of the</w:t>
      </w:r>
      <w:r w:rsidR="008D7B2D">
        <w:rPr>
          <w:rFonts w:cs="Times New Roman"/>
          <w:szCs w:val="24"/>
        </w:rPr>
        <w:t xml:space="preserve"> data co</w:t>
      </w:r>
      <w:r w:rsidR="005C545E">
        <w:rPr>
          <w:rFonts w:cs="Times New Roman"/>
          <w:szCs w:val="24"/>
        </w:rPr>
        <w:t xml:space="preserve">llection process, </w:t>
      </w:r>
      <w:r w:rsidR="008D7B2D">
        <w:rPr>
          <w:rFonts w:cs="Times New Roman"/>
          <w:szCs w:val="24"/>
        </w:rPr>
        <w:t>theoretical and methodolo</w:t>
      </w:r>
      <w:r w:rsidR="005C545E">
        <w:rPr>
          <w:rFonts w:cs="Times New Roman"/>
          <w:szCs w:val="24"/>
        </w:rPr>
        <w:t xml:space="preserve">gical nuances, and </w:t>
      </w:r>
      <w:r w:rsidR="008D7B2D">
        <w:rPr>
          <w:rFonts w:cs="Times New Roman"/>
          <w:szCs w:val="24"/>
        </w:rPr>
        <w:t>cultural relativity, steps are taken toward reinforcing the integrity of the knowledge produced. As was seen in the Canadian context, the presence or absence of information and knowledge on</w:t>
      </w:r>
      <w:r w:rsidR="006A2FBB">
        <w:rPr>
          <w:rFonts w:cs="Times New Roman"/>
          <w:szCs w:val="24"/>
        </w:rPr>
        <w:t xml:space="preserve"> </w:t>
      </w:r>
      <w:r w:rsidR="008D7B2D">
        <w:rPr>
          <w:rFonts w:cs="Times New Roman"/>
          <w:szCs w:val="24"/>
        </w:rPr>
        <w:t>the</w:t>
      </w:r>
      <w:r w:rsidR="006A2FBB">
        <w:rPr>
          <w:rFonts w:cs="Times New Roman"/>
          <w:szCs w:val="24"/>
        </w:rPr>
        <w:t xml:space="preserve"> </w:t>
      </w:r>
      <w:r w:rsidR="008D7B2D">
        <w:rPr>
          <w:rFonts w:cs="Times New Roman"/>
          <w:szCs w:val="24"/>
        </w:rPr>
        <w:t xml:space="preserve">ground also affected the data that </w:t>
      </w:r>
      <w:r w:rsidR="009F5C6D">
        <w:rPr>
          <w:rFonts w:cs="Times New Roman"/>
          <w:szCs w:val="24"/>
        </w:rPr>
        <w:t xml:space="preserve">was gathered by researchers, including </w:t>
      </w:r>
      <w:r w:rsidR="008D7B2D">
        <w:rPr>
          <w:rFonts w:cs="Times New Roman"/>
          <w:szCs w:val="24"/>
        </w:rPr>
        <w:t>the perceptions of transitional justice efficacy.</w:t>
      </w:r>
      <w:r w:rsidR="0093775C">
        <w:rPr>
          <w:rFonts w:cs="Times New Roman"/>
          <w:szCs w:val="24"/>
        </w:rPr>
        <w:t xml:space="preserve"> Like </w:t>
      </w:r>
      <w:r w:rsidR="0093775C">
        <w:rPr>
          <w:rFonts w:cs="Times New Roman"/>
          <w:i/>
          <w:szCs w:val="24"/>
        </w:rPr>
        <w:t xml:space="preserve">radio </w:t>
      </w:r>
      <w:proofErr w:type="spellStart"/>
      <w:r w:rsidR="0093775C">
        <w:rPr>
          <w:rFonts w:cs="Times New Roman"/>
          <w:i/>
          <w:szCs w:val="24"/>
        </w:rPr>
        <w:t>kabi</w:t>
      </w:r>
      <w:proofErr w:type="spellEnd"/>
      <w:r w:rsidR="0093775C">
        <w:rPr>
          <w:rFonts w:cs="Times New Roman"/>
          <w:i/>
          <w:szCs w:val="24"/>
        </w:rPr>
        <w:t>,</w:t>
      </w:r>
      <w:r w:rsidR="0093775C">
        <w:rPr>
          <w:rFonts w:cs="Times New Roman"/>
          <w:szCs w:val="24"/>
        </w:rPr>
        <w:t xml:space="preserve"> rumors became truths to such an extent that some were even published in academic journals, like those concerning grave excavations.</w:t>
      </w:r>
      <w:r w:rsidR="00086557">
        <w:rPr>
          <w:rFonts w:cs="Times New Roman"/>
          <w:szCs w:val="24"/>
        </w:rPr>
        <w:t xml:space="preserve"> </w:t>
      </w:r>
      <w:r w:rsidR="00BF6D42">
        <w:rPr>
          <w:rFonts w:cs="Times New Roman"/>
          <w:szCs w:val="24"/>
        </w:rPr>
        <w:t xml:space="preserve">Use of ethnographic methods, an </w:t>
      </w:r>
      <w:proofErr w:type="spellStart"/>
      <w:r w:rsidR="00BF6D42">
        <w:rPr>
          <w:rFonts w:cs="Times New Roman"/>
          <w:szCs w:val="24"/>
        </w:rPr>
        <w:t>intradisciplinary</w:t>
      </w:r>
      <w:proofErr w:type="spellEnd"/>
      <w:r w:rsidR="00BF6D42">
        <w:rPr>
          <w:rFonts w:cs="Times New Roman"/>
          <w:szCs w:val="24"/>
        </w:rPr>
        <w:t xml:space="preserve"> approach, and understanding cultural relativism</w:t>
      </w:r>
      <w:r w:rsidR="00E26C64">
        <w:rPr>
          <w:rFonts w:cs="Times New Roman"/>
          <w:szCs w:val="24"/>
        </w:rPr>
        <w:t xml:space="preserve"> provided opportunities to identify data that otherwise had the potential to be overl</w:t>
      </w:r>
      <w:r w:rsidR="005C545E">
        <w:rPr>
          <w:rFonts w:cs="Times New Roman"/>
          <w:szCs w:val="24"/>
        </w:rPr>
        <w:t xml:space="preserve">ooked, creating an </w:t>
      </w:r>
      <w:r w:rsidR="00E26C64">
        <w:rPr>
          <w:rFonts w:cs="Times New Roman"/>
          <w:szCs w:val="24"/>
        </w:rPr>
        <w:t xml:space="preserve">assessment of factors influencing knowledge production and public perceptions. </w:t>
      </w:r>
      <w:r w:rsidR="00BF6D42">
        <w:rPr>
          <w:rFonts w:cs="Times New Roman"/>
          <w:szCs w:val="24"/>
        </w:rPr>
        <w:t xml:space="preserve"> </w:t>
      </w:r>
    </w:p>
    <w:p w:rsidR="0013314F" w:rsidRDefault="00E26C64" w:rsidP="00317EF2">
      <w:pPr>
        <w:pStyle w:val="NoSpacing"/>
        <w:spacing w:line="480" w:lineRule="auto"/>
        <w:ind w:firstLine="720"/>
        <w:rPr>
          <w:rFonts w:cs="Times New Roman"/>
          <w:szCs w:val="24"/>
        </w:rPr>
      </w:pPr>
      <w:r>
        <w:rPr>
          <w:rFonts w:cs="Times New Roman"/>
          <w:szCs w:val="24"/>
        </w:rPr>
        <w:t xml:space="preserve">The political context </w:t>
      </w:r>
      <w:r w:rsidR="00E003C3">
        <w:rPr>
          <w:rFonts w:cs="Times New Roman"/>
          <w:szCs w:val="24"/>
        </w:rPr>
        <w:t xml:space="preserve">among </w:t>
      </w:r>
      <w:r>
        <w:rPr>
          <w:rFonts w:cs="Times New Roman"/>
          <w:szCs w:val="24"/>
        </w:rPr>
        <w:t>the Canadian government and Indigenous peoples, which expresses a neo-colonial agenda and the use of structural violence, directly affects knowledge production. As gatekeepers of knowledge, those in power can influence people’s ideologies, beliefs, and cultural perceptions through regulating access to knowledge. Sometimes the control of knowledge and information includes allowing the proliferation of inaccurate information, or the erasure of knowledge. As Farmer explains, specifically concerning historical knowledge, “e</w:t>
      </w:r>
      <w:r w:rsidRPr="004F47E2">
        <w:rPr>
          <w:rFonts w:cs="Times New Roman"/>
          <w:szCs w:val="24"/>
        </w:rPr>
        <w:t>rasing history is perhaps the most common explanatory sleight</w:t>
      </w:r>
      <w:r>
        <w:rPr>
          <w:rFonts w:cs="Times New Roman"/>
          <w:szCs w:val="24"/>
        </w:rPr>
        <w:t xml:space="preserve"> </w:t>
      </w:r>
      <w:r w:rsidRPr="004F47E2">
        <w:rPr>
          <w:rFonts w:cs="Times New Roman"/>
          <w:szCs w:val="24"/>
        </w:rPr>
        <w:t>of</w:t>
      </w:r>
      <w:r>
        <w:rPr>
          <w:rFonts w:cs="Times New Roman"/>
          <w:szCs w:val="24"/>
        </w:rPr>
        <w:t xml:space="preserve"> </w:t>
      </w:r>
      <w:r w:rsidRPr="004F47E2">
        <w:rPr>
          <w:rFonts w:cs="Times New Roman"/>
          <w:szCs w:val="24"/>
        </w:rPr>
        <w:t>hand relied upon by the architects of structural violence.</w:t>
      </w:r>
      <w:r>
        <w:rPr>
          <w:rFonts w:cs="Times New Roman"/>
          <w:szCs w:val="24"/>
        </w:rPr>
        <w:t>”</w:t>
      </w:r>
      <w:r>
        <w:rPr>
          <w:rStyle w:val="FootnoteReference"/>
          <w:rFonts w:cs="Times New Roman"/>
          <w:szCs w:val="24"/>
        </w:rPr>
        <w:footnoteReference w:id="175"/>
      </w:r>
      <w:r>
        <w:rPr>
          <w:rFonts w:cs="Times New Roman"/>
          <w:szCs w:val="24"/>
        </w:rPr>
        <w:t xml:space="preserve"> The Canadian government has omitted information regarding residential school policy, implementation, and effects from public education, again restricting knowledge. </w:t>
      </w:r>
      <w:proofErr w:type="gramStart"/>
      <w:r w:rsidR="00604AF7">
        <w:rPr>
          <w:rFonts w:cs="Times New Roman"/>
          <w:szCs w:val="24"/>
        </w:rPr>
        <w:t xml:space="preserve">Existing in part of the system of structural violence, </w:t>
      </w:r>
      <w:r>
        <w:rPr>
          <w:rFonts w:cs="Times New Roman"/>
          <w:szCs w:val="24"/>
        </w:rPr>
        <w:t>many Euro-</w:t>
      </w:r>
      <w:r>
        <w:rPr>
          <w:rFonts w:cs="Times New Roman"/>
          <w:szCs w:val="24"/>
        </w:rPr>
        <w:lastRenderedPageBreak/>
        <w:t>Canadians and non-Indigenous people to respond from a place of frustration with the words, “I didn’t know</w:t>
      </w:r>
      <w:r w:rsidR="00604AF7">
        <w:rPr>
          <w:rFonts w:cs="Times New Roman"/>
          <w:szCs w:val="24"/>
        </w:rPr>
        <w:t>,</w:t>
      </w:r>
      <w:r>
        <w:rPr>
          <w:rFonts w:cs="Times New Roman"/>
          <w:szCs w:val="24"/>
        </w:rPr>
        <w:t>”</w:t>
      </w:r>
      <w:r w:rsidR="00604AF7">
        <w:rPr>
          <w:rFonts w:cs="Times New Roman"/>
          <w:szCs w:val="24"/>
        </w:rPr>
        <w:t xml:space="preserve"> upon learning about the residential schools and their effects on the Indigenous community.</w:t>
      </w:r>
      <w:proofErr w:type="gramEnd"/>
      <w:r w:rsidR="00604AF7">
        <w:rPr>
          <w:rFonts w:cs="Times New Roman"/>
          <w:szCs w:val="24"/>
        </w:rPr>
        <w:t xml:space="preserve"> </w:t>
      </w:r>
      <w:r>
        <w:rPr>
          <w:rFonts w:cs="Times New Roman"/>
          <w:szCs w:val="24"/>
        </w:rPr>
        <w:t xml:space="preserve"> </w:t>
      </w:r>
    </w:p>
    <w:p w:rsidR="00317EF2" w:rsidRDefault="00317EF2" w:rsidP="00317EF2">
      <w:pPr>
        <w:pStyle w:val="NoSpacing"/>
        <w:spacing w:line="480" w:lineRule="auto"/>
        <w:ind w:firstLine="720"/>
        <w:rPr>
          <w:rFonts w:cs="Times New Roman"/>
          <w:szCs w:val="24"/>
        </w:rPr>
      </w:pPr>
      <w:r>
        <w:rPr>
          <w:rFonts w:cs="Times New Roman"/>
          <w:szCs w:val="24"/>
        </w:rPr>
        <w:t xml:space="preserve">Structural violence relies on the control of knowledge to normalize oppression and to allow symbolic violence such as the belief in Natives’ inherent inability to raise children, rather than proliferating knowledge of the complex sociological impacts of residential school on Indigenous family structure. It needs </w:t>
      </w:r>
      <w:r w:rsidR="00086557">
        <w:rPr>
          <w:rFonts w:cs="Times New Roman"/>
          <w:szCs w:val="24"/>
        </w:rPr>
        <w:t>members of society to have a specific set of knowledge</w:t>
      </w:r>
      <w:r w:rsidR="003357BB">
        <w:rPr>
          <w:rFonts w:cs="Times New Roman"/>
          <w:szCs w:val="24"/>
        </w:rPr>
        <w:t>, and in this case, one that reinforces a sense of national identity</w:t>
      </w:r>
      <w:r w:rsidR="00086557">
        <w:rPr>
          <w:rFonts w:cs="Times New Roman"/>
          <w:szCs w:val="24"/>
        </w:rPr>
        <w:t xml:space="preserve">. </w:t>
      </w:r>
      <w:r w:rsidR="003357BB">
        <w:rPr>
          <w:rFonts w:cs="Times New Roman"/>
          <w:szCs w:val="24"/>
        </w:rPr>
        <w:t xml:space="preserve">Many settlers, upon learning the information that has been withheld from </w:t>
      </w:r>
      <w:proofErr w:type="gramStart"/>
      <w:r w:rsidR="003357BB">
        <w:rPr>
          <w:rFonts w:cs="Times New Roman"/>
          <w:szCs w:val="24"/>
        </w:rPr>
        <w:t>them concerning</w:t>
      </w:r>
      <w:proofErr w:type="gramEnd"/>
      <w:r w:rsidR="003357BB">
        <w:rPr>
          <w:rFonts w:cs="Times New Roman"/>
          <w:szCs w:val="24"/>
        </w:rPr>
        <w:t xml:space="preserve"> Native-Canadian relations, feel betrayed, angry, and confused. Their very sense of identity is shaken which reveals the depth and strength of the normalization of </w:t>
      </w:r>
      <w:r w:rsidR="006A2FBB">
        <w:rPr>
          <w:rFonts w:cs="Times New Roman"/>
          <w:szCs w:val="24"/>
        </w:rPr>
        <w:t xml:space="preserve">and </w:t>
      </w:r>
      <w:r w:rsidR="003357BB">
        <w:rPr>
          <w:rFonts w:cs="Times New Roman"/>
          <w:szCs w:val="24"/>
        </w:rPr>
        <w:t xml:space="preserve">invisibility of structural violence. </w:t>
      </w:r>
      <w:r w:rsidR="00086557">
        <w:rPr>
          <w:rFonts w:cs="Times New Roman"/>
          <w:szCs w:val="24"/>
        </w:rPr>
        <w:t xml:space="preserve">As </w:t>
      </w:r>
      <w:proofErr w:type="spellStart"/>
      <w:r w:rsidR="00086557">
        <w:rPr>
          <w:rFonts w:cs="Times New Roman"/>
          <w:szCs w:val="24"/>
        </w:rPr>
        <w:t>Scheper</w:t>
      </w:r>
      <w:proofErr w:type="spellEnd"/>
      <w:r w:rsidR="00086557">
        <w:rPr>
          <w:rFonts w:cs="Times New Roman"/>
          <w:szCs w:val="24"/>
        </w:rPr>
        <w:t xml:space="preserve">-Hughes and </w:t>
      </w:r>
      <w:proofErr w:type="spellStart"/>
      <w:r w:rsidR="00086557">
        <w:rPr>
          <w:rFonts w:cs="Times New Roman"/>
          <w:szCs w:val="24"/>
        </w:rPr>
        <w:t>Bourgois</w:t>
      </w:r>
      <w:proofErr w:type="spellEnd"/>
      <w:r w:rsidR="00086557">
        <w:rPr>
          <w:rFonts w:cs="Times New Roman"/>
          <w:szCs w:val="24"/>
        </w:rPr>
        <w:t xml:space="preserve"> warn, </w:t>
      </w:r>
      <w:proofErr w:type="spellStart"/>
      <w:r w:rsidR="00086557">
        <w:rPr>
          <w:rFonts w:cs="Times New Roman"/>
          <w:szCs w:val="24"/>
        </w:rPr>
        <w:t>violen</w:t>
      </w:r>
      <w:proofErr w:type="spellEnd"/>
      <w:r w:rsidR="00947298">
        <w:rPr>
          <w:rFonts w:cs="Times New Roman"/>
          <w:szCs w:val="24"/>
        </w:rPr>
        <w:t xml:space="preserve"> </w:t>
      </w:r>
      <w:proofErr w:type="spellStart"/>
      <w:proofErr w:type="gramStart"/>
      <w:r w:rsidR="00086557">
        <w:rPr>
          <w:rFonts w:cs="Times New Roman"/>
          <w:szCs w:val="24"/>
        </w:rPr>
        <w:t>ce</w:t>
      </w:r>
      <w:proofErr w:type="spellEnd"/>
      <w:proofErr w:type="gramEnd"/>
      <w:r w:rsidR="00086557">
        <w:rPr>
          <w:rFonts w:cs="Times New Roman"/>
          <w:szCs w:val="24"/>
        </w:rPr>
        <w:t xml:space="preserve"> begets violence, creating a continuum in which the type of violence may change but its presence remains, such as a direct colonial violence, to a culturally imperialistic neo-colonial and structural violence.</w:t>
      </w:r>
      <w:r w:rsidR="00086557">
        <w:rPr>
          <w:rStyle w:val="FootnoteReference"/>
          <w:rFonts w:cs="Times New Roman"/>
          <w:szCs w:val="24"/>
        </w:rPr>
        <w:footnoteReference w:id="176"/>
      </w:r>
      <w:r w:rsidR="005C545E">
        <w:rPr>
          <w:rFonts w:cs="Times New Roman"/>
          <w:szCs w:val="24"/>
        </w:rPr>
        <w:t xml:space="preserve"> Likewise, in the process of knowledge production, the researcher risks endorsing scientific colonialism, or the expropriation of knowledge from disenfranchised societies. Through awareness of cultural relativism and its relationship to methodology, scientific colonialism, or the colonization of knowledge can be avoided. </w:t>
      </w:r>
    </w:p>
    <w:p w:rsidR="00317EF2" w:rsidRPr="00317EF2" w:rsidRDefault="00317EF2" w:rsidP="00317EF2">
      <w:pPr>
        <w:pStyle w:val="NoSpacing"/>
        <w:spacing w:line="480" w:lineRule="auto"/>
        <w:ind w:firstLine="720"/>
        <w:rPr>
          <w:rFonts w:cs="Times New Roman"/>
          <w:szCs w:val="24"/>
        </w:rPr>
      </w:pPr>
      <w:r>
        <w:rPr>
          <w:rFonts w:cs="Times New Roman"/>
          <w:szCs w:val="24"/>
        </w:rPr>
        <w:t>Because anthropologists are stakeholder</w:t>
      </w:r>
      <w:r w:rsidR="00E003C3">
        <w:rPr>
          <w:rFonts w:cs="Times New Roman"/>
          <w:szCs w:val="24"/>
        </w:rPr>
        <w:t>s</w:t>
      </w:r>
      <w:r>
        <w:rPr>
          <w:rFonts w:cs="Times New Roman"/>
          <w:szCs w:val="24"/>
        </w:rPr>
        <w:t xml:space="preserve"> in the political arena of human rights investigations, awareness of knowledge production, its potential effects, and its vulnerabilities to politic</w:t>
      </w:r>
      <w:r w:rsidR="00E003C3">
        <w:rPr>
          <w:rFonts w:cs="Times New Roman"/>
          <w:szCs w:val="24"/>
        </w:rPr>
        <w:t>al manipulation</w:t>
      </w:r>
      <w:r>
        <w:rPr>
          <w:rFonts w:cs="Times New Roman"/>
          <w:szCs w:val="24"/>
        </w:rPr>
        <w:t xml:space="preserve">, remain critical to both anthropological theory and practice. Building from </w:t>
      </w:r>
      <w:r>
        <w:rPr>
          <w:rFonts w:cs="Times New Roman"/>
          <w:szCs w:val="24"/>
        </w:rPr>
        <w:lastRenderedPageBreak/>
        <w:t xml:space="preserve">this, chapter three, </w:t>
      </w:r>
      <w:r>
        <w:rPr>
          <w:rFonts w:cs="Times New Roman"/>
          <w:i/>
          <w:szCs w:val="24"/>
        </w:rPr>
        <w:t>An Unending War</w:t>
      </w:r>
      <w:r>
        <w:rPr>
          <w:rFonts w:cs="Times New Roman"/>
          <w:szCs w:val="24"/>
        </w:rPr>
        <w:t xml:space="preserve"> will explore the relationship between </w:t>
      </w:r>
      <w:r w:rsidR="00F31657">
        <w:rPr>
          <w:rFonts w:cs="Times New Roman"/>
          <w:szCs w:val="24"/>
        </w:rPr>
        <w:t xml:space="preserve">specific </w:t>
      </w:r>
      <w:r>
        <w:rPr>
          <w:rFonts w:cs="Times New Roman"/>
          <w:szCs w:val="24"/>
        </w:rPr>
        <w:t xml:space="preserve">human rights issues, structural violence, and perceptions of transitional justice. </w:t>
      </w:r>
    </w:p>
    <w:p w:rsidR="00C05A37" w:rsidRDefault="00C05A37">
      <w:pPr>
        <w:rPr>
          <w:rFonts w:cs="Times New Roman"/>
          <w:b/>
          <w:szCs w:val="24"/>
        </w:rPr>
      </w:pPr>
      <w:r>
        <w:rPr>
          <w:rFonts w:cs="Times New Roman"/>
          <w:b/>
          <w:szCs w:val="24"/>
        </w:rPr>
        <w:br w:type="page"/>
      </w:r>
    </w:p>
    <w:p w:rsidR="00096CAE" w:rsidRPr="00657E53" w:rsidRDefault="00096CAE" w:rsidP="00096CAE">
      <w:pPr>
        <w:rPr>
          <w:rFonts w:cs="Times New Roman"/>
          <w:b/>
          <w:szCs w:val="24"/>
        </w:rPr>
      </w:pPr>
      <w:r>
        <w:rPr>
          <w:rFonts w:cs="Times New Roman"/>
          <w:b/>
          <w:szCs w:val="24"/>
        </w:rPr>
        <w:lastRenderedPageBreak/>
        <w:t>ENTR’ACTE 3</w:t>
      </w:r>
    </w:p>
    <w:p w:rsidR="000E47E1" w:rsidRDefault="000E47E1">
      <w:pPr>
        <w:rPr>
          <w:rFonts w:cs="Times New Roman"/>
          <w:szCs w:val="24"/>
        </w:rPr>
      </w:pPr>
    </w:p>
    <w:p w:rsidR="000E47E1" w:rsidRPr="003C577A" w:rsidRDefault="000E47E1" w:rsidP="003C577A">
      <w:pPr>
        <w:pStyle w:val="NoSpacing"/>
        <w:rPr>
          <w:rFonts w:cs="Times New Roman"/>
          <w:szCs w:val="24"/>
        </w:rPr>
      </w:pPr>
    </w:p>
    <w:p w:rsidR="00657E53" w:rsidRDefault="00657E53" w:rsidP="003C577A">
      <w:pPr>
        <w:spacing w:after="0" w:line="240" w:lineRule="auto"/>
        <w:jc w:val="both"/>
        <w:rPr>
          <w:rFonts w:eastAsia="Arial" w:cs="Times New Roman"/>
          <w:szCs w:val="24"/>
        </w:rPr>
      </w:pPr>
      <w:r>
        <w:rPr>
          <w:rFonts w:eastAsia="Arial" w:cs="Times New Roman"/>
          <w:szCs w:val="24"/>
        </w:rPr>
        <w:t>“</w:t>
      </w:r>
      <w:r w:rsidRPr="00657E53">
        <w:rPr>
          <w:rFonts w:eastAsia="Arial" w:cs="Times New Roman"/>
          <w:szCs w:val="24"/>
        </w:rPr>
        <w:t>What follows is not based on fieldwork as such, but on what I remember of family tradition. Fro</w:t>
      </w:r>
      <w:r>
        <w:rPr>
          <w:rFonts w:eastAsia="Arial" w:cs="Times New Roman"/>
          <w:szCs w:val="24"/>
        </w:rPr>
        <w:t>m the Mingo point of view, the I</w:t>
      </w:r>
      <w:r w:rsidRPr="00657E53">
        <w:rPr>
          <w:rFonts w:eastAsia="Arial" w:cs="Times New Roman"/>
          <w:szCs w:val="24"/>
        </w:rPr>
        <w:t xml:space="preserve">ndigenous peoples have the right of sovereign self-government. </w:t>
      </w:r>
      <w:proofErr w:type="spellStart"/>
      <w:r w:rsidRPr="00657E53">
        <w:rPr>
          <w:rFonts w:eastAsia="Arial" w:cs="Times New Roman"/>
          <w:szCs w:val="24"/>
        </w:rPr>
        <w:t>Mingos</w:t>
      </w:r>
      <w:proofErr w:type="spellEnd"/>
      <w:r w:rsidRPr="00657E53">
        <w:rPr>
          <w:rFonts w:eastAsia="Arial" w:cs="Times New Roman"/>
          <w:szCs w:val="24"/>
        </w:rPr>
        <w:t xml:space="preserve"> have historically chosen the path of community self-definition without represen</w:t>
      </w:r>
      <w:r>
        <w:rPr>
          <w:rFonts w:eastAsia="Arial" w:cs="Times New Roman"/>
          <w:szCs w:val="24"/>
        </w:rPr>
        <w:t>tation within the framework of I</w:t>
      </w:r>
      <w:r w:rsidRPr="00657E53">
        <w:rPr>
          <w:rFonts w:eastAsia="Arial" w:cs="Times New Roman"/>
          <w:szCs w:val="24"/>
        </w:rPr>
        <w:t xml:space="preserve">ndigenous houses on the continent. This means that </w:t>
      </w:r>
      <w:proofErr w:type="spellStart"/>
      <w:r w:rsidRPr="00657E53">
        <w:rPr>
          <w:rFonts w:eastAsia="Arial" w:cs="Times New Roman"/>
          <w:szCs w:val="24"/>
        </w:rPr>
        <w:t>Mingos</w:t>
      </w:r>
      <w:proofErr w:type="spellEnd"/>
      <w:r w:rsidRPr="00657E53">
        <w:rPr>
          <w:rFonts w:eastAsia="Arial" w:cs="Times New Roman"/>
          <w:szCs w:val="24"/>
        </w:rPr>
        <w:t xml:space="preserve"> do not </w:t>
      </w:r>
      <w:r>
        <w:rPr>
          <w:rFonts w:eastAsia="Arial" w:cs="Times New Roman"/>
          <w:szCs w:val="24"/>
        </w:rPr>
        <w:t>recognize the authority of non-I</w:t>
      </w:r>
      <w:r w:rsidRPr="00657E53">
        <w:rPr>
          <w:rFonts w:eastAsia="Arial" w:cs="Times New Roman"/>
          <w:szCs w:val="24"/>
        </w:rPr>
        <w:t xml:space="preserve">ndigenous agencies, although in practice they might either take advantage of them or submit to their regulations. Such submission does not imply any more recognition of their jurisdiction than giving over one's wallet to a mugger implies acceptance of mugger authority. </w:t>
      </w:r>
    </w:p>
    <w:p w:rsidR="003C577A" w:rsidRDefault="003C577A" w:rsidP="003C577A">
      <w:pPr>
        <w:spacing w:after="0" w:line="240" w:lineRule="auto"/>
        <w:jc w:val="both"/>
        <w:rPr>
          <w:rFonts w:eastAsia="Arial" w:cs="Times New Roman"/>
          <w:szCs w:val="24"/>
        </w:rPr>
      </w:pPr>
    </w:p>
    <w:p w:rsidR="00657E53" w:rsidRDefault="00657E53" w:rsidP="003C577A">
      <w:pPr>
        <w:spacing w:after="0" w:line="240" w:lineRule="auto"/>
        <w:jc w:val="both"/>
        <w:rPr>
          <w:rFonts w:eastAsia="Arial" w:cs="Times New Roman"/>
          <w:szCs w:val="24"/>
        </w:rPr>
      </w:pPr>
      <w:r w:rsidRPr="00657E53">
        <w:rPr>
          <w:rFonts w:eastAsia="Arial" w:cs="Times New Roman"/>
          <w:szCs w:val="24"/>
        </w:rPr>
        <w:t xml:space="preserve">Both the United States and Canada are no more than guest worker unions with </w:t>
      </w:r>
      <w:proofErr w:type="gramStart"/>
      <w:r w:rsidRPr="00657E53">
        <w:rPr>
          <w:rFonts w:eastAsia="Arial" w:cs="Times New Roman"/>
          <w:szCs w:val="24"/>
        </w:rPr>
        <w:t>no</w:t>
      </w:r>
      <w:proofErr w:type="gramEnd"/>
      <w:r w:rsidRPr="00657E53">
        <w:rPr>
          <w:rFonts w:eastAsia="Arial" w:cs="Times New Roman"/>
          <w:szCs w:val="24"/>
        </w:rPr>
        <w:t xml:space="preserve"> jurisdiction over </w:t>
      </w:r>
      <w:proofErr w:type="spellStart"/>
      <w:r w:rsidRPr="00657E53">
        <w:rPr>
          <w:rFonts w:eastAsia="Arial" w:cs="Times New Roman"/>
          <w:szCs w:val="24"/>
        </w:rPr>
        <w:t>Mingos</w:t>
      </w:r>
      <w:proofErr w:type="spellEnd"/>
      <w:r w:rsidRPr="00657E53">
        <w:rPr>
          <w:rFonts w:eastAsia="Arial" w:cs="Times New Roman"/>
          <w:szCs w:val="24"/>
        </w:rPr>
        <w:t>. The fact that guests have been on the continent for several generations does not imply that they are no longer guests. The fact that such guests, who are for the most part welcome in the country, have a tradition of behaving badly does not imply a conquest either. If they were tr</w:t>
      </w:r>
      <w:r>
        <w:rPr>
          <w:rFonts w:eastAsia="Arial" w:cs="Times New Roman"/>
          <w:szCs w:val="24"/>
        </w:rPr>
        <w:t>uly the extension of the Roman E</w:t>
      </w:r>
      <w:r w:rsidRPr="00657E53">
        <w:rPr>
          <w:rFonts w:eastAsia="Arial" w:cs="Times New Roman"/>
          <w:szCs w:val="24"/>
        </w:rPr>
        <w:t xml:space="preserve">mpire their constituents would be able to pronounce </w:t>
      </w:r>
      <w:r w:rsidRPr="00657E53">
        <w:rPr>
          <w:rFonts w:eastAsia="Arial" w:cs="Times New Roman"/>
          <w:i/>
          <w:szCs w:val="24"/>
        </w:rPr>
        <w:t xml:space="preserve">E pluribus </w:t>
      </w:r>
      <w:proofErr w:type="spellStart"/>
      <w:r w:rsidRPr="00657E53">
        <w:rPr>
          <w:rFonts w:eastAsia="Arial" w:cs="Times New Roman"/>
          <w:i/>
          <w:szCs w:val="24"/>
        </w:rPr>
        <w:t>unum</w:t>
      </w:r>
      <w:proofErr w:type="spellEnd"/>
      <w:r w:rsidRPr="00657E53">
        <w:rPr>
          <w:rFonts w:eastAsia="Arial" w:cs="Times New Roman"/>
          <w:szCs w:val="24"/>
        </w:rPr>
        <w:t>. They have the possibility of adoptio</w:t>
      </w:r>
      <w:r>
        <w:rPr>
          <w:rFonts w:eastAsia="Arial" w:cs="Times New Roman"/>
          <w:szCs w:val="24"/>
        </w:rPr>
        <w:t xml:space="preserve">n or </w:t>
      </w:r>
      <w:r w:rsidR="00E003C3">
        <w:rPr>
          <w:rFonts w:eastAsia="Arial" w:cs="Times New Roman"/>
          <w:szCs w:val="24"/>
        </w:rPr>
        <w:t>‘</w:t>
      </w:r>
      <w:r>
        <w:rPr>
          <w:rFonts w:eastAsia="Arial" w:cs="Times New Roman"/>
          <w:szCs w:val="24"/>
        </w:rPr>
        <w:t>naturalization</w:t>
      </w:r>
      <w:r w:rsidR="00E003C3">
        <w:rPr>
          <w:rFonts w:eastAsia="Arial" w:cs="Times New Roman"/>
          <w:szCs w:val="24"/>
        </w:rPr>
        <w:t>’</w:t>
      </w:r>
      <w:r>
        <w:rPr>
          <w:rFonts w:eastAsia="Arial" w:cs="Times New Roman"/>
          <w:szCs w:val="24"/>
        </w:rPr>
        <w:t xml:space="preserve"> into the Eastern W</w:t>
      </w:r>
      <w:r w:rsidRPr="00657E53">
        <w:rPr>
          <w:rFonts w:eastAsia="Arial" w:cs="Times New Roman"/>
          <w:szCs w:val="24"/>
        </w:rPr>
        <w:t>oodland peoples just as people can be naturalized into legitimate nations such as Finland or Denmark. If they have chosen to remain guests over many generations, they are free to so choose, but they are no</w:t>
      </w:r>
      <w:r>
        <w:rPr>
          <w:rFonts w:eastAsia="Arial" w:cs="Times New Roman"/>
          <w:szCs w:val="24"/>
        </w:rPr>
        <w:t>t free to set up government on E</w:t>
      </w:r>
      <w:r w:rsidRPr="00657E53">
        <w:rPr>
          <w:rFonts w:eastAsia="Arial" w:cs="Times New Roman"/>
          <w:szCs w:val="24"/>
        </w:rPr>
        <w:t>arth where a viable society has been in place continually for hundreds of years. Such pretension is merely bad behavior in guests.</w:t>
      </w:r>
      <w:r>
        <w:rPr>
          <w:rFonts w:eastAsia="Arial" w:cs="Times New Roman"/>
          <w:szCs w:val="24"/>
        </w:rPr>
        <w:t>”</w:t>
      </w:r>
      <w:r w:rsidRPr="00657E53">
        <w:rPr>
          <w:rFonts w:eastAsia="Arial" w:cs="Times New Roman"/>
          <w:szCs w:val="24"/>
        </w:rPr>
        <w:t xml:space="preserve"> </w:t>
      </w:r>
    </w:p>
    <w:p w:rsidR="00657E53" w:rsidRPr="00657E53" w:rsidRDefault="00657E53" w:rsidP="003C577A">
      <w:pPr>
        <w:spacing w:after="0" w:line="240" w:lineRule="auto"/>
        <w:ind w:left="4320" w:firstLine="720"/>
        <w:jc w:val="both"/>
        <w:rPr>
          <w:rFonts w:eastAsia="Arial" w:cs="Times New Roman"/>
          <w:szCs w:val="24"/>
        </w:rPr>
      </w:pPr>
      <w:r>
        <w:rPr>
          <w:rFonts w:eastAsia="Arial" w:cs="Times New Roman"/>
          <w:szCs w:val="24"/>
        </w:rPr>
        <w:t xml:space="preserve">-Thomas </w:t>
      </w:r>
      <w:proofErr w:type="spellStart"/>
      <w:r>
        <w:rPr>
          <w:rFonts w:eastAsia="Arial" w:cs="Times New Roman"/>
          <w:szCs w:val="24"/>
        </w:rPr>
        <w:t>McElwain</w:t>
      </w:r>
      <w:proofErr w:type="spellEnd"/>
      <w:r w:rsidR="00096CAE">
        <w:rPr>
          <w:rFonts w:eastAsia="Arial" w:cs="Times New Roman"/>
          <w:szCs w:val="24"/>
        </w:rPr>
        <w:t>-</w:t>
      </w:r>
    </w:p>
    <w:p w:rsidR="000E47E1" w:rsidRDefault="000E47E1">
      <w:pPr>
        <w:rPr>
          <w:rFonts w:cs="Times New Roman"/>
          <w:b/>
        </w:rPr>
      </w:pPr>
    </w:p>
    <w:p w:rsidR="003C577A" w:rsidRDefault="003C577A">
      <w:pPr>
        <w:rPr>
          <w:rFonts w:cs="Times New Roman"/>
          <w:b/>
          <w:szCs w:val="24"/>
        </w:rPr>
      </w:pPr>
    </w:p>
    <w:p w:rsidR="003C577A" w:rsidRDefault="003C577A">
      <w:pPr>
        <w:rPr>
          <w:rFonts w:cs="Times New Roman"/>
          <w:b/>
          <w:szCs w:val="24"/>
        </w:rPr>
      </w:pPr>
    </w:p>
    <w:p w:rsidR="003C577A" w:rsidRDefault="003C577A">
      <w:pPr>
        <w:rPr>
          <w:rFonts w:cs="Times New Roman"/>
          <w:b/>
          <w:szCs w:val="24"/>
        </w:rPr>
      </w:pPr>
    </w:p>
    <w:p w:rsidR="003C577A" w:rsidRDefault="003C577A">
      <w:pPr>
        <w:rPr>
          <w:rFonts w:cs="Times New Roman"/>
          <w:b/>
          <w:szCs w:val="24"/>
        </w:rPr>
      </w:pPr>
    </w:p>
    <w:p w:rsidR="003C577A" w:rsidRDefault="003C577A">
      <w:pPr>
        <w:rPr>
          <w:rFonts w:cs="Times New Roman"/>
          <w:b/>
          <w:szCs w:val="24"/>
        </w:rPr>
      </w:pPr>
    </w:p>
    <w:p w:rsidR="003C577A" w:rsidRDefault="003C577A">
      <w:pPr>
        <w:rPr>
          <w:rFonts w:cs="Times New Roman"/>
          <w:b/>
          <w:szCs w:val="24"/>
        </w:rPr>
      </w:pPr>
    </w:p>
    <w:p w:rsidR="003C577A" w:rsidRDefault="003C577A" w:rsidP="003C577A">
      <w:pPr>
        <w:spacing w:after="0" w:line="240" w:lineRule="auto"/>
        <w:rPr>
          <w:rFonts w:cs="Times New Roman"/>
          <w:szCs w:val="24"/>
        </w:rPr>
      </w:pPr>
      <w:r>
        <w:rPr>
          <w:rFonts w:cs="Times New Roman"/>
          <w:szCs w:val="24"/>
        </w:rPr>
        <w:t>“We are prepared to go to unprecedented lengths to defend and protect our territories and waters from heavy oil.”</w:t>
      </w:r>
    </w:p>
    <w:p w:rsidR="000E47E1" w:rsidRPr="000E47E1" w:rsidRDefault="003C577A" w:rsidP="003C577A">
      <w:pPr>
        <w:spacing w:after="0" w:line="240" w:lineRule="auto"/>
        <w:rPr>
          <w:rFonts w:cs="Times New Roman"/>
          <w:b/>
          <w:i/>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-Grand Chief Stewart Phillip-</w:t>
      </w:r>
      <w:r w:rsidR="000E47E1" w:rsidRPr="000E47E1">
        <w:rPr>
          <w:rFonts w:cs="Times New Roman"/>
          <w:b/>
          <w:i/>
          <w:szCs w:val="24"/>
        </w:rPr>
        <w:br w:type="page"/>
      </w:r>
    </w:p>
    <w:p w:rsidR="003E6272" w:rsidRDefault="00042B2D" w:rsidP="00FA2AB1">
      <w:pPr>
        <w:pStyle w:val="NoSpacing"/>
        <w:rPr>
          <w:rFonts w:cs="Times New Roman"/>
          <w:b/>
        </w:rPr>
      </w:pPr>
      <w:r>
        <w:rPr>
          <w:rFonts w:cs="Times New Roman"/>
          <w:b/>
        </w:rPr>
        <w:lastRenderedPageBreak/>
        <w:t>CHAPTER THREE: AN UNENDING WAR: THE SOCIO</w:t>
      </w:r>
      <w:r w:rsidR="00086557">
        <w:rPr>
          <w:rFonts w:cs="Times New Roman"/>
          <w:b/>
        </w:rPr>
        <w:t>POLITICAL VIEW OF PEACETIME</w:t>
      </w:r>
      <w:r w:rsidR="00B90922">
        <w:rPr>
          <w:rFonts w:cs="Times New Roman"/>
          <w:b/>
        </w:rPr>
        <w:t xml:space="preserve"> </w:t>
      </w:r>
    </w:p>
    <w:p w:rsidR="00FA2AB1" w:rsidRDefault="00FA2AB1" w:rsidP="00FA2AB1">
      <w:pPr>
        <w:pStyle w:val="NoSpacing"/>
        <w:rPr>
          <w:rFonts w:cs="Times New Roman"/>
          <w:b/>
        </w:rPr>
      </w:pPr>
    </w:p>
    <w:p w:rsidR="00347A11" w:rsidRDefault="003E6272" w:rsidP="00AF7846">
      <w:pPr>
        <w:pStyle w:val="NoSpacing"/>
        <w:spacing w:line="480" w:lineRule="auto"/>
        <w:ind w:firstLine="720"/>
        <w:rPr>
          <w:rFonts w:cs="Times New Roman"/>
          <w:szCs w:val="24"/>
        </w:rPr>
      </w:pPr>
      <w:r>
        <w:rPr>
          <w:rFonts w:cs="Times New Roman"/>
          <w:szCs w:val="24"/>
        </w:rPr>
        <w:t>Gordon’s Residential School, a towering brick presence that bore the horrors of forced assimilation</w:t>
      </w:r>
      <w:r w:rsidR="00616AB9">
        <w:rPr>
          <w:rFonts w:cs="Times New Roman"/>
          <w:szCs w:val="24"/>
        </w:rPr>
        <w:t>,</w:t>
      </w:r>
      <w:r>
        <w:rPr>
          <w:rFonts w:cs="Times New Roman"/>
          <w:szCs w:val="24"/>
        </w:rPr>
        <w:t xml:space="preserve"> was torn to the ground in </w:t>
      </w:r>
      <w:proofErr w:type="spellStart"/>
      <w:r>
        <w:rPr>
          <w:rFonts w:cs="Times New Roman"/>
          <w:szCs w:val="24"/>
        </w:rPr>
        <w:t>Punnichy</w:t>
      </w:r>
      <w:proofErr w:type="spellEnd"/>
      <w:r>
        <w:rPr>
          <w:rFonts w:cs="Times New Roman"/>
          <w:szCs w:val="24"/>
        </w:rPr>
        <w:t>, Saskatchewan, seventy-eight miles north of the province’s capital, Regina.</w:t>
      </w:r>
      <w:r>
        <w:rPr>
          <w:rStyle w:val="FootnoteReference"/>
          <w:rFonts w:cs="Times New Roman"/>
          <w:szCs w:val="24"/>
        </w:rPr>
        <w:footnoteReference w:id="177"/>
      </w:r>
      <w:r>
        <w:rPr>
          <w:rFonts w:cs="Times New Roman"/>
          <w:szCs w:val="24"/>
        </w:rPr>
        <w:t xml:space="preserve"> In 1996, this building, the last of Canada’s Indian Residential Schools (IRS) closed, </w:t>
      </w:r>
      <w:r w:rsidR="00616AB9">
        <w:rPr>
          <w:rFonts w:cs="Times New Roman"/>
          <w:szCs w:val="24"/>
        </w:rPr>
        <w:t xml:space="preserve">supposedly </w:t>
      </w:r>
      <w:r>
        <w:rPr>
          <w:rFonts w:cs="Times New Roman"/>
          <w:szCs w:val="24"/>
        </w:rPr>
        <w:t xml:space="preserve">marking the end of a dark era </w:t>
      </w:r>
      <w:r w:rsidR="00616AB9">
        <w:rPr>
          <w:rFonts w:cs="Times New Roman"/>
          <w:szCs w:val="24"/>
        </w:rPr>
        <w:t xml:space="preserve">in Canadian history. However, </w:t>
      </w:r>
      <w:r w:rsidR="005C545E">
        <w:rPr>
          <w:rFonts w:cs="Times New Roman"/>
          <w:szCs w:val="24"/>
        </w:rPr>
        <w:t xml:space="preserve">despite the importance of this building’s closure, its effects </w:t>
      </w:r>
      <w:r w:rsidR="00616AB9">
        <w:rPr>
          <w:rFonts w:cs="Times New Roman"/>
          <w:szCs w:val="24"/>
        </w:rPr>
        <w:t>are lasting, as is the greater framework of neo-colonialism and structural violence.</w:t>
      </w:r>
      <w:r w:rsidR="00D1077E">
        <w:rPr>
          <w:rFonts w:cs="Times New Roman"/>
          <w:szCs w:val="24"/>
        </w:rPr>
        <w:t xml:space="preserve"> </w:t>
      </w:r>
      <w:r w:rsidR="00AF7846">
        <w:rPr>
          <w:rFonts w:cs="Times New Roman"/>
          <w:szCs w:val="24"/>
        </w:rPr>
        <w:t>In Canada, p</w:t>
      </w:r>
      <w:r w:rsidR="00D1077E">
        <w:rPr>
          <w:rFonts w:cs="Times New Roman"/>
          <w:szCs w:val="24"/>
        </w:rPr>
        <w:t>erceptions of the transitional justice initiative are perhaps most influenced by the presence of ongoing human rights violatio</w:t>
      </w:r>
      <w:r w:rsidR="00347A11">
        <w:rPr>
          <w:rFonts w:cs="Times New Roman"/>
          <w:szCs w:val="24"/>
        </w:rPr>
        <w:t>ns</w:t>
      </w:r>
      <w:r w:rsidR="00D05F36">
        <w:rPr>
          <w:rFonts w:cs="Times New Roman"/>
          <w:szCs w:val="24"/>
        </w:rPr>
        <w:t xml:space="preserve"> and structural violence</w:t>
      </w:r>
      <w:r w:rsidR="00347A11">
        <w:rPr>
          <w:rFonts w:cs="Times New Roman"/>
          <w:szCs w:val="24"/>
        </w:rPr>
        <w:t xml:space="preserve"> during the time of </w:t>
      </w:r>
      <w:r w:rsidR="00D1077E">
        <w:rPr>
          <w:rFonts w:cs="Times New Roman"/>
          <w:szCs w:val="24"/>
        </w:rPr>
        <w:t>reconciliation. If transitional justice aims to provide justice, accountability, and reconciliation, the presence of o</w:t>
      </w:r>
      <w:r w:rsidR="00D05F36">
        <w:rPr>
          <w:rFonts w:cs="Times New Roman"/>
          <w:szCs w:val="24"/>
        </w:rPr>
        <w:t>ngoing violence</w:t>
      </w:r>
      <w:r w:rsidR="00D1077E">
        <w:rPr>
          <w:rFonts w:cs="Times New Roman"/>
          <w:szCs w:val="24"/>
        </w:rPr>
        <w:t xml:space="preserve"> diminishes perceptions of its efficacy significantly.</w:t>
      </w:r>
      <w:r w:rsidR="00616AB9">
        <w:rPr>
          <w:rFonts w:cs="Times New Roman"/>
          <w:szCs w:val="24"/>
        </w:rPr>
        <w:t xml:space="preserve"> </w:t>
      </w:r>
    </w:p>
    <w:p w:rsidR="005078E3" w:rsidRDefault="005078E3" w:rsidP="005078E3">
      <w:pPr>
        <w:pStyle w:val="NoSpacing"/>
        <w:spacing w:line="480" w:lineRule="auto"/>
        <w:rPr>
          <w:rFonts w:cs="Times New Roman"/>
          <w:szCs w:val="24"/>
        </w:rPr>
      </w:pPr>
    </w:p>
    <w:p w:rsidR="005078E3" w:rsidRPr="005078E3" w:rsidRDefault="005078E3" w:rsidP="005078E3">
      <w:pPr>
        <w:pStyle w:val="NoSpacing"/>
        <w:spacing w:line="480" w:lineRule="auto"/>
        <w:rPr>
          <w:rFonts w:cs="Times New Roman"/>
          <w:i/>
          <w:szCs w:val="24"/>
        </w:rPr>
      </w:pPr>
      <w:r>
        <w:rPr>
          <w:rFonts w:cs="Times New Roman"/>
          <w:i/>
          <w:szCs w:val="24"/>
        </w:rPr>
        <w:t>Transitional Justice in Brief</w:t>
      </w:r>
    </w:p>
    <w:p w:rsidR="005078E3" w:rsidRDefault="006569DD" w:rsidP="00327A59">
      <w:pPr>
        <w:pStyle w:val="NoSpacing"/>
        <w:spacing w:line="480" w:lineRule="auto"/>
        <w:ind w:firstLine="720"/>
        <w:rPr>
          <w:rFonts w:cs="Times New Roman"/>
          <w:szCs w:val="24"/>
        </w:rPr>
      </w:pPr>
      <w:r>
        <w:rPr>
          <w:rFonts w:cs="Times New Roman"/>
          <w:szCs w:val="24"/>
        </w:rPr>
        <w:t>N</w:t>
      </w:r>
      <w:r w:rsidR="005078E3">
        <w:rPr>
          <w:rFonts w:cs="Times New Roman"/>
          <w:szCs w:val="24"/>
        </w:rPr>
        <w:t xml:space="preserve">ation-states around the globe </w:t>
      </w:r>
      <w:r>
        <w:rPr>
          <w:rFonts w:cs="Times New Roman"/>
          <w:szCs w:val="24"/>
        </w:rPr>
        <w:t>have incorporated transitional justice methods and tools into social reconstruction endeavors. Existing</w:t>
      </w:r>
      <w:r w:rsidR="005078E3">
        <w:rPr>
          <w:rFonts w:cs="Times New Roman"/>
          <w:szCs w:val="24"/>
        </w:rPr>
        <w:t xml:space="preserve"> independently from international institutions, including the International Criminal Court, the European Court of Human Rights, and the United Nations</w:t>
      </w:r>
      <w:r>
        <w:rPr>
          <w:rFonts w:cs="Times New Roman"/>
          <w:szCs w:val="24"/>
        </w:rPr>
        <w:t>, transitional justice’s flexibility poses an appealing option</w:t>
      </w:r>
      <w:r w:rsidR="005078E3">
        <w:rPr>
          <w:rFonts w:cs="Times New Roman"/>
          <w:szCs w:val="24"/>
        </w:rPr>
        <w:t xml:space="preserve">. When human rights violations are committed within a country by its own government, transitional justice tools can be used to respond to the human rights violations. The first and most well-known use of transitional justice is the Nuremburg trial of Nazi war criminals. Transitional justice </w:t>
      </w:r>
      <w:r w:rsidR="00327A59">
        <w:rPr>
          <w:rFonts w:cs="Times New Roman"/>
          <w:szCs w:val="24"/>
        </w:rPr>
        <w:t>mechanisms</w:t>
      </w:r>
      <w:r w:rsidR="005078E3">
        <w:rPr>
          <w:rFonts w:cs="Times New Roman"/>
          <w:szCs w:val="24"/>
        </w:rPr>
        <w:t xml:space="preserve"> </w:t>
      </w:r>
      <w:r>
        <w:rPr>
          <w:rFonts w:cs="Times New Roman"/>
          <w:szCs w:val="24"/>
        </w:rPr>
        <w:t xml:space="preserve">may </w:t>
      </w:r>
      <w:r w:rsidR="005078E3">
        <w:rPr>
          <w:rFonts w:cs="Times New Roman"/>
          <w:szCs w:val="24"/>
        </w:rPr>
        <w:t xml:space="preserve">include </w:t>
      </w:r>
      <w:r w:rsidR="00327A59">
        <w:rPr>
          <w:rFonts w:cs="Times New Roman"/>
          <w:szCs w:val="24"/>
        </w:rPr>
        <w:t xml:space="preserve">an investigation </w:t>
      </w:r>
      <w:r w:rsidR="005078E3">
        <w:rPr>
          <w:rFonts w:cs="Times New Roman"/>
          <w:szCs w:val="24"/>
        </w:rPr>
        <w:t>by a</w:t>
      </w:r>
      <w:r w:rsidR="00327A59">
        <w:rPr>
          <w:rFonts w:cs="Times New Roman"/>
          <w:szCs w:val="24"/>
        </w:rPr>
        <w:t>n independent</w:t>
      </w:r>
      <w:r w:rsidR="005078E3">
        <w:rPr>
          <w:rFonts w:cs="Times New Roman"/>
          <w:szCs w:val="24"/>
        </w:rPr>
        <w:t xml:space="preserve"> </w:t>
      </w:r>
      <w:r w:rsidR="00327A59">
        <w:rPr>
          <w:rFonts w:cs="Times New Roman"/>
          <w:szCs w:val="24"/>
        </w:rPr>
        <w:t xml:space="preserve">tribunal that has the power to prosecute or by a </w:t>
      </w:r>
      <w:r w:rsidR="00327A59">
        <w:rPr>
          <w:rFonts w:cs="Times New Roman"/>
          <w:szCs w:val="24"/>
        </w:rPr>
        <w:lastRenderedPageBreak/>
        <w:t xml:space="preserve">truth commission which </w:t>
      </w:r>
      <w:r>
        <w:rPr>
          <w:rFonts w:cs="Times New Roman"/>
          <w:szCs w:val="24"/>
        </w:rPr>
        <w:t>lacks</w:t>
      </w:r>
      <w:r w:rsidR="00327A59">
        <w:rPr>
          <w:rFonts w:cs="Times New Roman"/>
          <w:szCs w:val="24"/>
        </w:rPr>
        <w:t xml:space="preserve"> judiciary power. Other transitional justice tools include, but are not limited to: monetary reparations for survivors of human rights abuses, memorialization projects to acknowledge the human rights abuses, and excavation of mass or unmarked graves which common</w:t>
      </w:r>
      <w:r>
        <w:rPr>
          <w:rFonts w:cs="Times New Roman"/>
          <w:szCs w:val="24"/>
        </w:rPr>
        <w:t>ly</w:t>
      </w:r>
      <w:r w:rsidR="00327A59">
        <w:rPr>
          <w:rFonts w:cs="Times New Roman"/>
          <w:szCs w:val="24"/>
        </w:rPr>
        <w:t xml:space="preserve"> occur in genocides and ethnic cleansings. Initially, transitional justice </w:t>
      </w:r>
      <w:r w:rsidR="001E38E5">
        <w:rPr>
          <w:rFonts w:cs="Times New Roman"/>
          <w:szCs w:val="24"/>
        </w:rPr>
        <w:t xml:space="preserve">primarily </w:t>
      </w:r>
      <w:r w:rsidR="00327A59">
        <w:rPr>
          <w:rFonts w:cs="Times New Roman"/>
          <w:szCs w:val="24"/>
        </w:rPr>
        <w:t>facilitate</w:t>
      </w:r>
      <w:r w:rsidR="001E38E5">
        <w:rPr>
          <w:rFonts w:cs="Times New Roman"/>
          <w:szCs w:val="24"/>
        </w:rPr>
        <w:t>d</w:t>
      </w:r>
      <w:r w:rsidR="00327A59">
        <w:rPr>
          <w:rFonts w:cs="Times New Roman"/>
          <w:szCs w:val="24"/>
        </w:rPr>
        <w:t xml:space="preserve"> a</w:t>
      </w:r>
      <w:r w:rsidR="005078E3">
        <w:rPr>
          <w:rFonts w:cs="Times New Roman"/>
          <w:szCs w:val="24"/>
        </w:rPr>
        <w:t xml:space="preserve"> nation’s political transition into a democracy</w:t>
      </w:r>
      <w:r w:rsidR="00327A59">
        <w:rPr>
          <w:rFonts w:cs="Times New Roman"/>
          <w:szCs w:val="24"/>
        </w:rPr>
        <w:t xml:space="preserve"> with mechanisms that we</w:t>
      </w:r>
      <w:r w:rsidR="005078E3">
        <w:rPr>
          <w:rFonts w:cs="Times New Roman"/>
          <w:szCs w:val="24"/>
        </w:rPr>
        <w:t xml:space="preserve">re intended to reconcile a fractured society. </w:t>
      </w:r>
      <w:r w:rsidR="00327A59">
        <w:rPr>
          <w:rFonts w:cs="Times New Roman"/>
          <w:szCs w:val="24"/>
        </w:rPr>
        <w:t>Over time, however, transitional justice has become a popular approach for redressing human rights violations in scenarios that do not include a political transition</w:t>
      </w:r>
      <w:r w:rsidR="00874608">
        <w:rPr>
          <w:rFonts w:cs="Times New Roman"/>
          <w:szCs w:val="24"/>
        </w:rPr>
        <w:t>.</w:t>
      </w:r>
    </w:p>
    <w:p w:rsidR="00657E53" w:rsidRDefault="00347A11" w:rsidP="00AF7846">
      <w:pPr>
        <w:pStyle w:val="NoSpacing"/>
        <w:spacing w:line="480" w:lineRule="auto"/>
        <w:ind w:firstLine="720"/>
        <w:rPr>
          <w:rFonts w:cs="Times New Roman"/>
          <w:szCs w:val="24"/>
        </w:rPr>
      </w:pPr>
      <w:r>
        <w:rPr>
          <w:rFonts w:cs="Times New Roman"/>
          <w:szCs w:val="24"/>
        </w:rPr>
        <w:t>Since its inception, t</w:t>
      </w:r>
      <w:r w:rsidR="003E6272">
        <w:rPr>
          <w:rFonts w:cs="Times New Roman"/>
          <w:szCs w:val="24"/>
        </w:rPr>
        <w:t>he definition of transitional ju</w:t>
      </w:r>
      <w:r w:rsidR="00D1077E">
        <w:rPr>
          <w:rFonts w:cs="Times New Roman"/>
          <w:szCs w:val="24"/>
        </w:rPr>
        <w:t>stice has expanded horizontally</w:t>
      </w:r>
      <w:r w:rsidR="00874608">
        <w:rPr>
          <w:rFonts w:cs="Times New Roman"/>
          <w:szCs w:val="24"/>
        </w:rPr>
        <w:t xml:space="preserve"> </w:t>
      </w:r>
      <w:r w:rsidR="005C545E">
        <w:rPr>
          <w:rFonts w:cs="Times New Roman"/>
          <w:szCs w:val="24"/>
        </w:rPr>
        <w:t xml:space="preserve">to </w:t>
      </w:r>
      <w:r w:rsidR="00874608">
        <w:rPr>
          <w:rFonts w:cs="Times New Roman"/>
          <w:szCs w:val="24"/>
        </w:rPr>
        <w:t xml:space="preserve">include </w:t>
      </w:r>
      <w:r w:rsidR="005C545E">
        <w:rPr>
          <w:rFonts w:cs="Times New Roman"/>
          <w:szCs w:val="24"/>
        </w:rPr>
        <w:t>situations that</w:t>
      </w:r>
      <w:r w:rsidR="00701D8D">
        <w:rPr>
          <w:rFonts w:cs="Times New Roman"/>
          <w:szCs w:val="24"/>
        </w:rPr>
        <w:t xml:space="preserve"> have:</w:t>
      </w:r>
      <w:r w:rsidR="003E6272">
        <w:rPr>
          <w:rFonts w:cs="Times New Roman"/>
          <w:szCs w:val="24"/>
        </w:rPr>
        <w:t xml:space="preserve"> “undemocratic political transitions, transitions from violent conflict to a more peaceful order, or no ongoing transition.”</w:t>
      </w:r>
      <w:r w:rsidR="003E6272">
        <w:rPr>
          <w:rStyle w:val="FootnoteReference"/>
          <w:rFonts w:cs="Times New Roman"/>
          <w:szCs w:val="24"/>
        </w:rPr>
        <w:t xml:space="preserve"> </w:t>
      </w:r>
      <w:r w:rsidR="003E6272">
        <w:rPr>
          <w:rStyle w:val="FootnoteReference"/>
          <w:rFonts w:cs="Times New Roman"/>
          <w:szCs w:val="24"/>
        </w:rPr>
        <w:footnoteReference w:id="178"/>
      </w:r>
      <w:r w:rsidR="003E6272">
        <w:rPr>
          <w:rStyle w:val="FootnoteReference"/>
          <w:rFonts w:cs="Times New Roman"/>
          <w:szCs w:val="24"/>
        </w:rPr>
        <w:t xml:space="preserve"> </w:t>
      </w:r>
      <w:r w:rsidR="00D1077E">
        <w:rPr>
          <w:rFonts w:cs="Times New Roman"/>
          <w:szCs w:val="24"/>
        </w:rPr>
        <w:t xml:space="preserve">As the contexts for transitional justice implementation have grown beyond countries in which the oppressed have gained political power, it moves further away from its </w:t>
      </w:r>
      <w:r w:rsidR="001E38E5">
        <w:rPr>
          <w:rFonts w:cs="Times New Roman"/>
          <w:szCs w:val="24"/>
        </w:rPr>
        <w:t>historic</w:t>
      </w:r>
      <w:r w:rsidR="00D1077E">
        <w:rPr>
          <w:rFonts w:cs="Times New Roman"/>
          <w:szCs w:val="24"/>
        </w:rPr>
        <w:t xml:space="preserve"> purpose. Furthermore, </w:t>
      </w:r>
      <w:r w:rsidR="003E6272" w:rsidRPr="00616AB9">
        <w:rPr>
          <w:rStyle w:val="FootnoteReference"/>
          <w:rFonts w:cs="Times New Roman"/>
          <w:szCs w:val="24"/>
          <w:vertAlign w:val="baseline"/>
        </w:rPr>
        <w:t>a forensic investigator or facilitator in a tran</w:t>
      </w:r>
      <w:r w:rsidR="00FA2AB1">
        <w:rPr>
          <w:rStyle w:val="FootnoteReference"/>
          <w:rFonts w:cs="Times New Roman"/>
          <w:szCs w:val="24"/>
          <w:vertAlign w:val="baseline"/>
        </w:rPr>
        <w:t xml:space="preserve">sitional justice framework </w:t>
      </w:r>
      <w:r w:rsidR="003E6272" w:rsidRPr="00616AB9">
        <w:rPr>
          <w:rStyle w:val="FootnoteReference"/>
          <w:rFonts w:cs="Times New Roman"/>
          <w:szCs w:val="24"/>
          <w:vertAlign w:val="baseline"/>
        </w:rPr>
        <w:t xml:space="preserve">should have a clear understanding of what </w:t>
      </w:r>
      <w:r w:rsidR="003E6272" w:rsidRPr="00616AB9">
        <w:rPr>
          <w:rStyle w:val="FootnoteReference"/>
          <w:rFonts w:cs="Times New Roman"/>
          <w:i/>
          <w:szCs w:val="24"/>
          <w:vertAlign w:val="baseline"/>
        </w:rPr>
        <w:t>type</w:t>
      </w:r>
      <w:r w:rsidR="00BD0AF1">
        <w:rPr>
          <w:rStyle w:val="FootnoteReference"/>
          <w:rFonts w:cs="Times New Roman"/>
          <w:i/>
          <w:szCs w:val="24"/>
          <w:vertAlign w:val="baseline"/>
        </w:rPr>
        <w:t>(s)</w:t>
      </w:r>
      <w:r w:rsidR="003E6272" w:rsidRPr="00616AB9">
        <w:rPr>
          <w:rStyle w:val="FootnoteReference"/>
          <w:rFonts w:cs="Times New Roman"/>
          <w:szCs w:val="24"/>
          <w:vertAlign w:val="baseline"/>
        </w:rPr>
        <w:t xml:space="preserve"> of transitional justice process a</w:t>
      </w:r>
      <w:r w:rsidR="00701D8D">
        <w:rPr>
          <w:rStyle w:val="FootnoteReference"/>
          <w:rFonts w:cs="Times New Roman"/>
          <w:szCs w:val="24"/>
          <w:vertAlign w:val="baseline"/>
        </w:rPr>
        <w:t xml:space="preserve">nd goals she is </w:t>
      </w:r>
      <w:r w:rsidR="001E38E5">
        <w:rPr>
          <w:rStyle w:val="FootnoteReference"/>
          <w:rFonts w:cs="Times New Roman"/>
          <w:szCs w:val="24"/>
          <w:vertAlign w:val="baseline"/>
        </w:rPr>
        <w:t>aiding</w:t>
      </w:r>
      <w:r w:rsidR="00701D8D">
        <w:rPr>
          <w:rStyle w:val="FootnoteReference"/>
          <w:rFonts w:cs="Times New Roman"/>
          <w:szCs w:val="24"/>
          <w:vertAlign w:val="baseline"/>
        </w:rPr>
        <w:t xml:space="preserve"> and</w:t>
      </w:r>
      <w:r w:rsidR="003E6272" w:rsidRPr="00616AB9">
        <w:rPr>
          <w:rStyle w:val="FootnoteReference"/>
          <w:rFonts w:cs="Times New Roman"/>
          <w:szCs w:val="24"/>
          <w:vertAlign w:val="baseline"/>
        </w:rPr>
        <w:t xml:space="preserve"> if the </w:t>
      </w:r>
      <w:r w:rsidR="00616AB9">
        <w:rPr>
          <w:rStyle w:val="FootnoteReference"/>
          <w:rFonts w:cs="Times New Roman"/>
          <w:szCs w:val="24"/>
          <w:vertAlign w:val="baseline"/>
        </w:rPr>
        <w:t>fr</w:t>
      </w:r>
      <w:r w:rsidR="003E6272">
        <w:rPr>
          <w:rFonts w:cs="Times New Roman"/>
          <w:szCs w:val="24"/>
        </w:rPr>
        <w:t xml:space="preserve">amework falls under the canopy of transitional justice at all. </w:t>
      </w:r>
      <w:r w:rsidR="00B90922">
        <w:rPr>
          <w:rFonts w:cs="Times New Roman"/>
          <w:szCs w:val="24"/>
        </w:rPr>
        <w:t>For instance, there are peace-building and peace education initiatives that have different goals, methods, and frameworks from transitional justice</w:t>
      </w:r>
      <w:r w:rsidR="00701D8D">
        <w:rPr>
          <w:rFonts w:cs="Times New Roman"/>
          <w:szCs w:val="24"/>
        </w:rPr>
        <w:t>, though on the surface they may look similar</w:t>
      </w:r>
      <w:r w:rsidR="00B90922">
        <w:rPr>
          <w:rFonts w:cs="Times New Roman"/>
          <w:szCs w:val="24"/>
        </w:rPr>
        <w:t xml:space="preserve">. </w:t>
      </w:r>
      <w:r w:rsidR="00BD0AF1">
        <w:rPr>
          <w:rFonts w:cs="Times New Roman"/>
          <w:szCs w:val="24"/>
        </w:rPr>
        <w:t>Additionally, as mentioned in the prologue, transitional justice may be driven by a focus on retribution</w:t>
      </w:r>
      <w:r w:rsidR="00FE1BAE">
        <w:rPr>
          <w:rFonts w:cs="Times New Roman"/>
          <w:szCs w:val="24"/>
        </w:rPr>
        <w:t xml:space="preserve"> (punishment)</w:t>
      </w:r>
      <w:r w:rsidR="00BD0AF1">
        <w:rPr>
          <w:rFonts w:cs="Times New Roman"/>
          <w:szCs w:val="24"/>
        </w:rPr>
        <w:t>, restoration</w:t>
      </w:r>
      <w:r w:rsidR="00FE1BAE">
        <w:rPr>
          <w:rFonts w:cs="Times New Roman"/>
          <w:szCs w:val="24"/>
        </w:rPr>
        <w:t xml:space="preserve"> (return to previous state of peace/unification)</w:t>
      </w:r>
      <w:r w:rsidR="00BD0AF1">
        <w:rPr>
          <w:rFonts w:cs="Times New Roman"/>
          <w:szCs w:val="24"/>
        </w:rPr>
        <w:t>, transformation</w:t>
      </w:r>
      <w:r w:rsidR="00FE1BAE">
        <w:rPr>
          <w:rFonts w:cs="Times New Roman"/>
          <w:szCs w:val="24"/>
        </w:rPr>
        <w:t xml:space="preserve"> (social reform)</w:t>
      </w:r>
      <w:r w:rsidR="00BD0AF1">
        <w:rPr>
          <w:rFonts w:cs="Times New Roman"/>
          <w:szCs w:val="24"/>
        </w:rPr>
        <w:t xml:space="preserve">, or some combination thereof. </w:t>
      </w:r>
      <w:r w:rsidR="003E6272">
        <w:rPr>
          <w:rFonts w:cs="Times New Roman"/>
          <w:szCs w:val="24"/>
        </w:rPr>
        <w:t xml:space="preserve">This concern is of particular significance in scenarios in which there is no change in political regime and the goal is not the obvious transition to democracy, as can be </w:t>
      </w:r>
      <w:r w:rsidR="009D3EB5">
        <w:rPr>
          <w:rFonts w:cs="Times New Roman"/>
          <w:szCs w:val="24"/>
        </w:rPr>
        <w:t>seen the cases of Uganda,</w:t>
      </w:r>
      <w:r w:rsidR="003E6272">
        <w:rPr>
          <w:rFonts w:cs="Times New Roman"/>
          <w:szCs w:val="24"/>
          <w:vertAlign w:val="superscript"/>
        </w:rPr>
        <w:t xml:space="preserve"> </w:t>
      </w:r>
      <w:r w:rsidR="009D3EB5">
        <w:rPr>
          <w:rFonts w:cs="Times New Roman"/>
          <w:szCs w:val="24"/>
        </w:rPr>
        <w:t>Colombia,</w:t>
      </w:r>
      <w:r w:rsidR="00701D8D">
        <w:rPr>
          <w:rFonts w:cs="Times New Roman"/>
          <w:szCs w:val="24"/>
        </w:rPr>
        <w:t xml:space="preserve"> </w:t>
      </w:r>
      <w:r w:rsidR="003E6272">
        <w:rPr>
          <w:rFonts w:cs="Times New Roman"/>
          <w:szCs w:val="24"/>
        </w:rPr>
        <w:t xml:space="preserve">and </w:t>
      </w:r>
      <w:r w:rsidR="003E6272">
        <w:rPr>
          <w:rFonts w:cs="Times New Roman"/>
          <w:szCs w:val="24"/>
        </w:rPr>
        <w:lastRenderedPageBreak/>
        <w:t xml:space="preserve">Greensboro, N.C., </w:t>
      </w:r>
      <w:proofErr w:type="gramStart"/>
      <w:r w:rsidR="003E6272">
        <w:rPr>
          <w:rFonts w:cs="Times New Roman"/>
          <w:szCs w:val="24"/>
        </w:rPr>
        <w:t>USA.</w:t>
      </w:r>
      <w:r w:rsidR="00AF7846">
        <w:rPr>
          <w:rFonts w:cs="Times New Roman"/>
          <w:szCs w:val="24"/>
          <w:vertAlign w:val="superscript"/>
        </w:rPr>
        <w:footnoteReference w:id="179"/>
      </w:r>
      <w:r w:rsidR="00AF7846">
        <w:rPr>
          <w:rFonts w:cs="Times New Roman"/>
          <w:szCs w:val="24"/>
          <w:vertAlign w:val="superscript"/>
        </w:rPr>
        <w:t>,</w:t>
      </w:r>
      <w:proofErr w:type="gramEnd"/>
      <w:r w:rsidR="003E6272">
        <w:rPr>
          <w:rStyle w:val="FootnoteReference"/>
          <w:rFonts w:cs="Times New Roman"/>
          <w:szCs w:val="24"/>
        </w:rPr>
        <w:footnoteReference w:id="180"/>
      </w:r>
      <w:r w:rsidR="003E6272">
        <w:rPr>
          <w:rFonts w:cs="Times New Roman"/>
          <w:szCs w:val="24"/>
        </w:rPr>
        <w:t xml:space="preserve"> Lundy and McGovern warn that human rights abuses may continue in situations in which “the norms of liberal democratic accountability prevail,” and it has been suggested that transitional justice in these contexts has been used to placate victims, rather than achieve transitional justice goals.</w:t>
      </w:r>
      <w:r w:rsidR="002C66B4">
        <w:rPr>
          <w:rStyle w:val="FootnoteReference"/>
          <w:rFonts w:cs="Times New Roman"/>
          <w:szCs w:val="24"/>
        </w:rPr>
        <w:footnoteReference w:id="181"/>
      </w:r>
      <w:r w:rsidR="00BD0AF1">
        <w:rPr>
          <w:rStyle w:val="FootnoteReference"/>
          <w:rFonts w:cs="Times New Roman"/>
          <w:szCs w:val="24"/>
          <w:vertAlign w:val="baseline"/>
        </w:rPr>
        <w:t xml:space="preserve"> </w:t>
      </w:r>
      <w:r w:rsidR="003E6272" w:rsidRPr="00AF7846">
        <w:rPr>
          <w:rStyle w:val="FootnoteReference"/>
          <w:rFonts w:cs="Times New Roman"/>
          <w:szCs w:val="24"/>
          <w:vertAlign w:val="baseline"/>
        </w:rPr>
        <w:t xml:space="preserve">Hansen describes the Canadian context as </w:t>
      </w:r>
      <w:r w:rsidR="00701D8D">
        <w:rPr>
          <w:rStyle w:val="FootnoteReference"/>
          <w:rFonts w:cs="Times New Roman"/>
          <w:szCs w:val="24"/>
          <w:vertAlign w:val="baseline"/>
        </w:rPr>
        <w:t>“</w:t>
      </w:r>
      <w:r w:rsidR="003E6272" w:rsidRPr="00AF7846">
        <w:rPr>
          <w:rStyle w:val="FootnoteReference"/>
          <w:rFonts w:cs="Times New Roman"/>
          <w:szCs w:val="24"/>
          <w:vertAlign w:val="baseline"/>
        </w:rPr>
        <w:t>internally peaceful</w:t>
      </w:r>
      <w:r w:rsidR="00701D8D">
        <w:rPr>
          <w:rStyle w:val="FootnoteReference"/>
          <w:rFonts w:cs="Times New Roman"/>
          <w:szCs w:val="24"/>
          <w:vertAlign w:val="baseline"/>
        </w:rPr>
        <w:t>”</w:t>
      </w:r>
      <w:r w:rsidR="003E6272" w:rsidRPr="00AF7846">
        <w:rPr>
          <w:rStyle w:val="FootnoteReference"/>
          <w:rFonts w:cs="Times New Roman"/>
          <w:szCs w:val="24"/>
          <w:vertAlign w:val="baseline"/>
        </w:rPr>
        <w:t xml:space="preserve"> with transitional justice tools u</w:t>
      </w:r>
      <w:r w:rsidR="001E38E5">
        <w:rPr>
          <w:rStyle w:val="FootnoteReference"/>
          <w:rFonts w:cs="Times New Roman"/>
          <w:szCs w:val="24"/>
          <w:vertAlign w:val="baseline"/>
        </w:rPr>
        <w:t>tilized</w:t>
      </w:r>
      <w:r w:rsidR="003E6272" w:rsidRPr="00AF7846">
        <w:rPr>
          <w:rStyle w:val="FootnoteReference"/>
          <w:rFonts w:cs="Times New Roman"/>
          <w:szCs w:val="24"/>
          <w:vertAlign w:val="baseline"/>
        </w:rPr>
        <w:t xml:space="preserve"> to acknowledge historical wrongdoing </w:t>
      </w:r>
      <w:r w:rsidR="001E38E5">
        <w:rPr>
          <w:rStyle w:val="FootnoteReference"/>
          <w:rFonts w:cs="Times New Roman"/>
          <w:szCs w:val="24"/>
          <w:vertAlign w:val="baseline"/>
        </w:rPr>
        <w:t>and provide</w:t>
      </w:r>
      <w:r w:rsidR="003E6272" w:rsidRPr="00AF7846">
        <w:rPr>
          <w:rStyle w:val="FootnoteReference"/>
          <w:rFonts w:cs="Times New Roman"/>
          <w:szCs w:val="24"/>
          <w:vertAlign w:val="baseline"/>
        </w:rPr>
        <w:t xml:space="preserve"> victim redress.</w:t>
      </w:r>
      <w:r w:rsidR="003E6272">
        <w:rPr>
          <w:rFonts w:cs="Times New Roman"/>
          <w:szCs w:val="24"/>
        </w:rPr>
        <w:t xml:space="preserve"> </w:t>
      </w:r>
      <w:r w:rsidR="004D19B1">
        <w:rPr>
          <w:rFonts w:cs="Times New Roman"/>
          <w:szCs w:val="24"/>
        </w:rPr>
        <w:t>However, the definition of peace can</w:t>
      </w:r>
      <w:r w:rsidR="00B0404C">
        <w:rPr>
          <w:rFonts w:cs="Times New Roman"/>
          <w:szCs w:val="24"/>
        </w:rPr>
        <w:t xml:space="preserve"> vary significantly to include </w:t>
      </w:r>
      <w:r w:rsidR="004D19B1">
        <w:rPr>
          <w:rFonts w:cs="Times New Roman"/>
          <w:szCs w:val="24"/>
        </w:rPr>
        <w:t xml:space="preserve">the cessation of armed conflict, </w:t>
      </w:r>
      <w:r w:rsidR="00B0404C">
        <w:rPr>
          <w:rFonts w:cs="Times New Roman"/>
          <w:szCs w:val="24"/>
        </w:rPr>
        <w:t xml:space="preserve">or negative peace, and </w:t>
      </w:r>
      <w:r w:rsidR="00013DE7">
        <w:rPr>
          <w:rFonts w:cs="Times New Roman"/>
          <w:szCs w:val="24"/>
        </w:rPr>
        <w:t>the absence of both war and social injustices</w:t>
      </w:r>
      <w:r w:rsidR="00B0404C">
        <w:rPr>
          <w:rFonts w:cs="Times New Roman"/>
          <w:szCs w:val="24"/>
        </w:rPr>
        <w:t xml:space="preserve">, </w:t>
      </w:r>
      <w:r w:rsidR="00013DE7">
        <w:rPr>
          <w:rFonts w:cs="Times New Roman"/>
          <w:szCs w:val="24"/>
        </w:rPr>
        <w:t xml:space="preserve">or </w:t>
      </w:r>
      <w:r w:rsidR="00B0404C">
        <w:rPr>
          <w:rFonts w:cs="Times New Roman"/>
          <w:szCs w:val="24"/>
        </w:rPr>
        <w:t>positive peace.</w:t>
      </w:r>
      <w:r w:rsidR="00013DE7">
        <w:rPr>
          <w:rStyle w:val="FootnoteReference"/>
          <w:rFonts w:cs="Times New Roman"/>
          <w:szCs w:val="24"/>
        </w:rPr>
        <w:footnoteReference w:id="182"/>
      </w:r>
      <w:r w:rsidR="00013DE7">
        <w:rPr>
          <w:rFonts w:cs="Times New Roman"/>
          <w:szCs w:val="24"/>
        </w:rPr>
        <w:t xml:space="preserve"> For some Indigenous people, peace has not yet occurred in either the positive or negative </w:t>
      </w:r>
      <w:r w:rsidR="00874608">
        <w:rPr>
          <w:rFonts w:cs="Times New Roman"/>
          <w:szCs w:val="24"/>
        </w:rPr>
        <w:t>sense</w:t>
      </w:r>
      <w:r w:rsidR="00013DE7">
        <w:rPr>
          <w:rFonts w:cs="Times New Roman"/>
          <w:szCs w:val="24"/>
        </w:rPr>
        <w:t>. There are certainly armed conflicts and stand-offs with the Canadian government, such as the 1990 Oka Crisis</w:t>
      </w:r>
      <w:r w:rsidR="00657E53">
        <w:rPr>
          <w:rFonts w:cs="Times New Roman"/>
          <w:szCs w:val="24"/>
        </w:rPr>
        <w:t xml:space="preserve"> in Quebec</w:t>
      </w:r>
      <w:r w:rsidR="00013DE7">
        <w:rPr>
          <w:rFonts w:cs="Times New Roman"/>
          <w:szCs w:val="24"/>
        </w:rPr>
        <w:t>, or the 2013 Mi’kmaq blockade of Highway 11 in New Brunswick</w:t>
      </w:r>
      <w:r w:rsidR="00096CAE" w:rsidRPr="00096CAE">
        <w:rPr>
          <w:rFonts w:cs="Times New Roman"/>
          <w:szCs w:val="24"/>
        </w:rPr>
        <w:t xml:space="preserve"> </w:t>
      </w:r>
      <w:r w:rsidR="00096CAE">
        <w:rPr>
          <w:rFonts w:cs="Times New Roman"/>
          <w:szCs w:val="24"/>
        </w:rPr>
        <w:t>which would bel</w:t>
      </w:r>
      <w:r w:rsidR="00874608">
        <w:rPr>
          <w:rFonts w:cs="Times New Roman"/>
          <w:szCs w:val="24"/>
        </w:rPr>
        <w:t>ie</w:t>
      </w:r>
      <w:r w:rsidR="00096CAE">
        <w:rPr>
          <w:rFonts w:cs="Times New Roman"/>
          <w:szCs w:val="24"/>
        </w:rPr>
        <w:t xml:space="preserve"> any sense of negative peace</w:t>
      </w:r>
      <w:r w:rsidR="00BD0AF1">
        <w:rPr>
          <w:rFonts w:cs="Times New Roman"/>
          <w:szCs w:val="24"/>
        </w:rPr>
        <w:t xml:space="preserve"> (cessation of physical violence)</w:t>
      </w:r>
      <w:r w:rsidR="00096CAE">
        <w:rPr>
          <w:rFonts w:cs="Times New Roman"/>
          <w:szCs w:val="24"/>
        </w:rPr>
        <w:t xml:space="preserve">. Furthermore, for many </w:t>
      </w:r>
      <w:r w:rsidR="009D3EB5">
        <w:rPr>
          <w:rFonts w:cs="Times New Roman"/>
          <w:szCs w:val="24"/>
        </w:rPr>
        <w:t xml:space="preserve">Indigenous </w:t>
      </w:r>
      <w:r w:rsidR="00096CAE">
        <w:rPr>
          <w:rFonts w:cs="Times New Roman"/>
          <w:szCs w:val="24"/>
        </w:rPr>
        <w:t>nations in which treaties ha</w:t>
      </w:r>
      <w:r w:rsidR="009D3EB5">
        <w:rPr>
          <w:rFonts w:cs="Times New Roman"/>
          <w:szCs w:val="24"/>
        </w:rPr>
        <w:t xml:space="preserve">ve not been signed, </w:t>
      </w:r>
      <w:r w:rsidR="00096CAE">
        <w:rPr>
          <w:rFonts w:cs="Times New Roman"/>
          <w:szCs w:val="24"/>
        </w:rPr>
        <w:t xml:space="preserve">the relationship between the Indigenous people and the governments of Canada and the United States are more or less in a state of </w:t>
      </w:r>
      <w:r w:rsidR="009D3EB5">
        <w:rPr>
          <w:rFonts w:cs="Times New Roman"/>
          <w:szCs w:val="24"/>
        </w:rPr>
        <w:t xml:space="preserve">tenuous </w:t>
      </w:r>
      <w:r w:rsidR="00096CAE">
        <w:rPr>
          <w:rFonts w:cs="Times New Roman"/>
          <w:szCs w:val="24"/>
        </w:rPr>
        <w:t xml:space="preserve">ceasefire. More importantly, the presence of ongoing human rights violations against Indigenous people prevents positive peace, the </w:t>
      </w:r>
      <w:r w:rsidR="0024430C">
        <w:rPr>
          <w:rFonts w:cs="Times New Roman"/>
          <w:szCs w:val="24"/>
        </w:rPr>
        <w:t>view understood best by many Indigenous Nations</w:t>
      </w:r>
      <w:r w:rsidR="00013DE7">
        <w:rPr>
          <w:rFonts w:cs="Times New Roman"/>
          <w:szCs w:val="24"/>
        </w:rPr>
        <w:t xml:space="preserve">. </w:t>
      </w:r>
    </w:p>
    <w:p w:rsidR="003E6272" w:rsidRDefault="0024430C" w:rsidP="002E711B">
      <w:pPr>
        <w:pStyle w:val="NoSpacing"/>
        <w:spacing w:line="480" w:lineRule="auto"/>
        <w:ind w:firstLine="720"/>
        <w:rPr>
          <w:rFonts w:cs="Times New Roman"/>
          <w:szCs w:val="24"/>
        </w:rPr>
      </w:pPr>
      <w:r>
        <w:rPr>
          <w:rFonts w:cs="Times New Roman"/>
          <w:szCs w:val="24"/>
        </w:rPr>
        <w:t>The notion of peace and i</w:t>
      </w:r>
      <w:r w:rsidR="00874608">
        <w:rPr>
          <w:rFonts w:cs="Times New Roman"/>
          <w:szCs w:val="24"/>
        </w:rPr>
        <w:t>t</w:t>
      </w:r>
      <w:r>
        <w:rPr>
          <w:rFonts w:cs="Times New Roman"/>
          <w:szCs w:val="24"/>
        </w:rPr>
        <w:t>s relationship to structural violence is of interest as t</w:t>
      </w:r>
      <w:r w:rsidR="003E6272">
        <w:rPr>
          <w:rFonts w:cs="Times New Roman"/>
          <w:szCs w:val="24"/>
        </w:rPr>
        <w:t xml:space="preserve">he transitional justice framework instituted by the Canadian government targets the Indian residential school violations specifically, treating them in isolation. </w:t>
      </w:r>
      <w:r w:rsidR="001E38E5">
        <w:rPr>
          <w:rFonts w:cs="Times New Roman"/>
          <w:szCs w:val="24"/>
        </w:rPr>
        <w:t xml:space="preserve">The government describes </w:t>
      </w:r>
      <w:r w:rsidR="001E38E5">
        <w:rPr>
          <w:rFonts w:cs="Times New Roman"/>
          <w:szCs w:val="24"/>
        </w:rPr>
        <w:lastRenderedPageBreak/>
        <w:t>t</w:t>
      </w:r>
      <w:r w:rsidR="003E6272">
        <w:rPr>
          <w:rFonts w:cs="Times New Roman"/>
          <w:szCs w:val="24"/>
        </w:rPr>
        <w:t xml:space="preserve">he assimilation, physical and sexual abuse, and deaths of Native children placed in state care as </w:t>
      </w:r>
      <w:r w:rsidR="003E6272">
        <w:rPr>
          <w:rFonts w:cs="Times New Roman"/>
          <w:i/>
          <w:szCs w:val="24"/>
        </w:rPr>
        <w:t>past</w:t>
      </w:r>
      <w:r w:rsidR="003E6272">
        <w:rPr>
          <w:rFonts w:cs="Times New Roman"/>
          <w:szCs w:val="24"/>
        </w:rPr>
        <w:t xml:space="preserve"> wrongs. However, when engaging with Indigenous people in the field, </w:t>
      </w:r>
      <w:r w:rsidR="001E38E5">
        <w:rPr>
          <w:rFonts w:cs="Times New Roman"/>
          <w:szCs w:val="24"/>
        </w:rPr>
        <w:t xml:space="preserve">people </w:t>
      </w:r>
      <w:r w:rsidR="003E6272">
        <w:rPr>
          <w:rFonts w:cs="Times New Roman"/>
          <w:szCs w:val="24"/>
        </w:rPr>
        <w:t>invariably discuss</w:t>
      </w:r>
      <w:r w:rsidR="001E38E5">
        <w:rPr>
          <w:rFonts w:cs="Times New Roman"/>
          <w:szCs w:val="24"/>
        </w:rPr>
        <w:t xml:space="preserve"> the residential schools </w:t>
      </w:r>
      <w:r w:rsidR="003E6272">
        <w:rPr>
          <w:rFonts w:cs="Times New Roman"/>
          <w:szCs w:val="24"/>
        </w:rPr>
        <w:t xml:space="preserve">as part of an ongoing sociopolitical schema of colonization and oppression that relies on institutionalized violence experienced in everyday life. I argue that </w:t>
      </w:r>
      <w:r w:rsidR="002E711B">
        <w:rPr>
          <w:rFonts w:cs="Times New Roman"/>
          <w:szCs w:val="24"/>
        </w:rPr>
        <w:t xml:space="preserve">Lundy and McGovern’s concern that human rights abuses continue in societies that function under democratic norms </w:t>
      </w:r>
      <w:r w:rsidR="003E6272">
        <w:rPr>
          <w:rFonts w:cs="Times New Roman"/>
          <w:szCs w:val="24"/>
        </w:rPr>
        <w:t xml:space="preserve">is shown to be valid in the Canadian context, and that perspectives on the ground view the residential schools not as isolated historical wrongdoing, but as part of a larger agenda of ongoing human rights violations.  </w:t>
      </w:r>
    </w:p>
    <w:p w:rsidR="003E6272" w:rsidRDefault="003E6272" w:rsidP="008B41F8">
      <w:pPr>
        <w:pStyle w:val="NoSpacing"/>
        <w:spacing w:line="480" w:lineRule="auto"/>
        <w:ind w:firstLine="720"/>
        <w:rPr>
          <w:rFonts w:cs="Times New Roman"/>
          <w:szCs w:val="24"/>
        </w:rPr>
      </w:pPr>
      <w:r>
        <w:rPr>
          <w:rFonts w:cs="Times New Roman"/>
          <w:szCs w:val="24"/>
        </w:rPr>
        <w:t xml:space="preserve">Like Sanford and Lincoln who argue that Guatemala’s high numbers of missing and murdered women during “peacetime” can be attributed to a larger systemic practice of marginalizing women, Indigenous people in Canada </w:t>
      </w:r>
      <w:r w:rsidR="00EF2678">
        <w:rPr>
          <w:rFonts w:cs="Times New Roman"/>
          <w:szCs w:val="24"/>
        </w:rPr>
        <w:t>assert that</w:t>
      </w:r>
      <w:r>
        <w:rPr>
          <w:rFonts w:cs="Times New Roman"/>
          <w:szCs w:val="24"/>
        </w:rPr>
        <w:t xml:space="preserve"> colonialism, or neo-colonialism, continu</w:t>
      </w:r>
      <w:r w:rsidR="00EF2678">
        <w:rPr>
          <w:rFonts w:cs="Times New Roman"/>
          <w:szCs w:val="24"/>
        </w:rPr>
        <w:t>es</w:t>
      </w:r>
      <w:r>
        <w:rPr>
          <w:rFonts w:cs="Times New Roman"/>
          <w:szCs w:val="24"/>
        </w:rPr>
        <w:t xml:space="preserve"> </w:t>
      </w:r>
      <w:r w:rsidR="00EF2678">
        <w:rPr>
          <w:rFonts w:cs="Times New Roman"/>
          <w:szCs w:val="24"/>
        </w:rPr>
        <w:t>through</w:t>
      </w:r>
      <w:r>
        <w:rPr>
          <w:rFonts w:cs="Times New Roman"/>
          <w:szCs w:val="24"/>
        </w:rPr>
        <w:t xml:space="preserve"> rights</w:t>
      </w:r>
      <w:r w:rsidR="002E711B">
        <w:rPr>
          <w:rFonts w:cs="Times New Roman"/>
          <w:szCs w:val="24"/>
        </w:rPr>
        <w:t xml:space="preserve"> violations </w:t>
      </w:r>
      <w:r w:rsidR="00EF2678">
        <w:rPr>
          <w:rFonts w:cs="Times New Roman"/>
          <w:szCs w:val="24"/>
        </w:rPr>
        <w:t>and</w:t>
      </w:r>
      <w:r w:rsidR="00135B30">
        <w:rPr>
          <w:rFonts w:cs="Times New Roman"/>
          <w:szCs w:val="24"/>
        </w:rPr>
        <w:t xml:space="preserve"> structural violence </w:t>
      </w:r>
      <w:r w:rsidR="002E711B">
        <w:rPr>
          <w:rFonts w:cs="Times New Roman"/>
          <w:szCs w:val="24"/>
        </w:rPr>
        <w:t>against Aboriginals</w:t>
      </w:r>
      <w:r>
        <w:rPr>
          <w:rFonts w:cs="Times New Roman"/>
          <w:szCs w:val="24"/>
        </w:rPr>
        <w:t>.</w:t>
      </w:r>
      <w:r w:rsidR="002E711B">
        <w:rPr>
          <w:rStyle w:val="FootnoteReference"/>
          <w:rFonts w:cs="Times New Roman"/>
          <w:szCs w:val="24"/>
        </w:rPr>
        <w:footnoteReference w:id="183"/>
      </w:r>
      <w:r>
        <w:rPr>
          <w:rFonts w:cs="Times New Roman"/>
          <w:szCs w:val="24"/>
        </w:rPr>
        <w:t xml:space="preserve"> </w:t>
      </w:r>
      <w:r w:rsidR="00EF2678">
        <w:rPr>
          <w:rFonts w:cs="Times New Roman"/>
          <w:szCs w:val="24"/>
        </w:rPr>
        <w:t>R</w:t>
      </w:r>
      <w:r>
        <w:rPr>
          <w:rFonts w:cs="Times New Roman"/>
          <w:szCs w:val="24"/>
        </w:rPr>
        <w:t xml:space="preserve">ather than an internal peace as suggested by Hansen, tensions are rising between Canada’s first people and the governing body. As recently as 26 February, 2014, British Columbia’s Grand Chief Stewart Phillip announced concern that another Oka Crisis, or armed conflict, </w:t>
      </w:r>
      <w:r w:rsidR="00EF2678">
        <w:rPr>
          <w:rFonts w:cs="Times New Roman"/>
          <w:szCs w:val="24"/>
        </w:rPr>
        <w:t>would unfold</w:t>
      </w:r>
      <w:r>
        <w:rPr>
          <w:rFonts w:cs="Times New Roman"/>
          <w:szCs w:val="24"/>
        </w:rPr>
        <w:t xml:space="preserve"> if First Nations continue to be ignored concerning the Northern Enbridge Gateway Pipeline project.</w:t>
      </w:r>
      <w:r w:rsidR="002E711B">
        <w:rPr>
          <w:rStyle w:val="FootnoteReference"/>
          <w:rFonts w:cs="Times New Roman"/>
          <w:szCs w:val="24"/>
        </w:rPr>
        <w:footnoteReference w:id="184"/>
      </w:r>
      <w:r w:rsidR="002E711B">
        <w:rPr>
          <w:rFonts w:cs="Times New Roman"/>
          <w:szCs w:val="24"/>
          <w:vertAlign w:val="superscript"/>
        </w:rPr>
        <w:t>,</w:t>
      </w:r>
      <w:r>
        <w:rPr>
          <w:rStyle w:val="FootnoteReference"/>
          <w:rFonts w:cs="Times New Roman"/>
          <w:szCs w:val="24"/>
        </w:rPr>
        <w:footnoteReference w:id="185"/>
      </w:r>
      <w:r w:rsidR="002E711B">
        <w:rPr>
          <w:rFonts w:cs="Times New Roman"/>
          <w:szCs w:val="24"/>
        </w:rPr>
        <w:t xml:space="preserve"> Herein, I discuss four examples of </w:t>
      </w:r>
      <w:r w:rsidR="006A2FBB">
        <w:rPr>
          <w:rFonts w:cs="Times New Roman"/>
          <w:szCs w:val="24"/>
        </w:rPr>
        <w:t>ongoing</w:t>
      </w:r>
      <w:r w:rsidR="002E711B">
        <w:rPr>
          <w:rFonts w:cs="Times New Roman"/>
          <w:szCs w:val="24"/>
        </w:rPr>
        <w:t xml:space="preserve"> human rights issues</w:t>
      </w:r>
      <w:r w:rsidR="000964A5">
        <w:rPr>
          <w:rFonts w:cs="Times New Roman"/>
          <w:szCs w:val="24"/>
        </w:rPr>
        <w:t xml:space="preserve"> that are viewed as separate from residential school initiatives by the Canadian government and yet</w:t>
      </w:r>
      <w:r w:rsidR="002E711B">
        <w:rPr>
          <w:rFonts w:cs="Times New Roman"/>
          <w:szCs w:val="24"/>
        </w:rPr>
        <w:t xml:space="preserve"> reflect the presence of structural violence, or lack of positive peace, and the presence of neo-colonialism. </w:t>
      </w:r>
      <w:r w:rsidR="003954B9">
        <w:rPr>
          <w:rFonts w:cs="Times New Roman"/>
          <w:szCs w:val="24"/>
        </w:rPr>
        <w:lastRenderedPageBreak/>
        <w:t xml:space="preserve">These examples were repeatedly mentioned as reasons why transitional justice is unsuccessful in the Canadian context: </w:t>
      </w:r>
      <w:r>
        <w:rPr>
          <w:rFonts w:cs="Times New Roman"/>
          <w:szCs w:val="24"/>
        </w:rPr>
        <w:t xml:space="preserve">1) desecration and destruction of Native burial grounds and historical sites, 2) an unending attack on Canada’s Indigenous women, 3) the continued assimilation of Native children, and 4) destruction of the environment and its inhabitants. </w:t>
      </w:r>
    </w:p>
    <w:p w:rsidR="003E6272" w:rsidRDefault="003E6272" w:rsidP="008B41F8">
      <w:pPr>
        <w:pStyle w:val="NoSpacing"/>
        <w:spacing w:line="480" w:lineRule="auto"/>
        <w:rPr>
          <w:rFonts w:cs="Times New Roman"/>
          <w:szCs w:val="24"/>
        </w:rPr>
      </w:pPr>
    </w:p>
    <w:p w:rsidR="003E6272" w:rsidRPr="00332E75" w:rsidRDefault="003E6272" w:rsidP="008B41F8">
      <w:pPr>
        <w:pStyle w:val="NoSpacing"/>
        <w:spacing w:line="480" w:lineRule="auto"/>
        <w:rPr>
          <w:rFonts w:cs="Times New Roman"/>
          <w:i/>
          <w:szCs w:val="24"/>
        </w:rPr>
      </w:pPr>
      <w:r w:rsidRPr="00332E75">
        <w:rPr>
          <w:rFonts w:cs="Times New Roman"/>
          <w:i/>
          <w:szCs w:val="24"/>
        </w:rPr>
        <w:t>c̓əsnaʔə</w:t>
      </w:r>
      <w:r w:rsidR="00783EDB" w:rsidRPr="00332E75">
        <w:rPr>
          <w:rFonts w:cs="Times New Roman"/>
          <w:i/>
          <w:szCs w:val="24"/>
        </w:rPr>
        <w:t>m</w:t>
      </w:r>
      <w:r w:rsidR="00BD4754" w:rsidRPr="00332E75">
        <w:rPr>
          <w:rFonts w:cs="Times New Roman"/>
          <w:i/>
          <w:szCs w:val="24"/>
        </w:rPr>
        <w:t>: An Attack on the Dead</w:t>
      </w:r>
    </w:p>
    <w:p w:rsidR="003E6272" w:rsidRDefault="003E6272" w:rsidP="008B41F8">
      <w:pPr>
        <w:pStyle w:val="NoSpacing"/>
        <w:spacing w:line="480" w:lineRule="auto"/>
        <w:rPr>
          <w:rFonts w:cs="Times New Roman"/>
          <w:szCs w:val="24"/>
        </w:rPr>
      </w:pPr>
      <w:r>
        <w:rPr>
          <w:rFonts w:cs="Times New Roman"/>
          <w:szCs w:val="24"/>
        </w:rPr>
        <w:tab/>
        <w:t>It was May of 2013 and the sun blazed hot in the Vancouver sky</w:t>
      </w:r>
      <w:r w:rsidR="00783EDB">
        <w:rPr>
          <w:rFonts w:cs="Times New Roman"/>
          <w:szCs w:val="24"/>
        </w:rPr>
        <w:t xml:space="preserve"> over the construction site</w:t>
      </w:r>
      <w:r>
        <w:rPr>
          <w:rFonts w:cs="Times New Roman"/>
          <w:szCs w:val="24"/>
        </w:rPr>
        <w:t>. Protesters lined the small, one-way street. Based on my</w:t>
      </w:r>
      <w:r w:rsidR="002358CC">
        <w:rPr>
          <w:rFonts w:cs="Times New Roman"/>
          <w:szCs w:val="24"/>
        </w:rPr>
        <w:t xml:space="preserve"> cultural</w:t>
      </w:r>
      <w:r>
        <w:rPr>
          <w:rFonts w:cs="Times New Roman"/>
          <w:szCs w:val="24"/>
        </w:rPr>
        <w:t xml:space="preserve"> teachings, I had worn a long, cotton skirt and cotton shirt that covered my shoulders; </w:t>
      </w:r>
      <w:r w:rsidR="00BD4754">
        <w:rPr>
          <w:rFonts w:cs="Times New Roman"/>
          <w:szCs w:val="24"/>
        </w:rPr>
        <w:t>I was after all entering a sacred space, and my choice of clothing li</w:t>
      </w:r>
      <w:r w:rsidR="00783EDB">
        <w:rPr>
          <w:rFonts w:cs="Times New Roman"/>
          <w:szCs w:val="24"/>
        </w:rPr>
        <w:t>kely revealed to some my familiarity with Native custom</w:t>
      </w:r>
      <w:r w:rsidR="00BD4754">
        <w:rPr>
          <w:rFonts w:cs="Times New Roman"/>
          <w:szCs w:val="24"/>
        </w:rPr>
        <w:t>.</w:t>
      </w:r>
      <w:r w:rsidR="00783EDB">
        <w:rPr>
          <w:rStyle w:val="FootnoteReference"/>
          <w:rFonts w:cs="Times New Roman"/>
          <w:szCs w:val="24"/>
        </w:rPr>
        <w:footnoteReference w:id="186"/>
      </w:r>
      <w:r w:rsidR="00BD4754">
        <w:rPr>
          <w:rFonts w:cs="Times New Roman"/>
          <w:szCs w:val="24"/>
        </w:rPr>
        <w:t xml:space="preserve"> Similarly, t</w:t>
      </w:r>
      <w:r>
        <w:rPr>
          <w:rFonts w:cs="Times New Roman"/>
          <w:szCs w:val="24"/>
        </w:rPr>
        <w:t>he clothing of the protestors subtly revealed the presence</w:t>
      </w:r>
      <w:r w:rsidR="00BD4754">
        <w:rPr>
          <w:rFonts w:cs="Times New Roman"/>
          <w:szCs w:val="24"/>
        </w:rPr>
        <w:t xml:space="preserve"> of several nations. A Musqueam</w:t>
      </w:r>
      <w:r>
        <w:rPr>
          <w:rFonts w:cs="Times New Roman"/>
          <w:szCs w:val="24"/>
        </w:rPr>
        <w:t xml:space="preserve"> feather spinner twirled and danced in the dry wind atop a woven cedar hat. A raven, in easily-recognizable </w:t>
      </w:r>
      <w:proofErr w:type="spellStart"/>
      <w:r>
        <w:rPr>
          <w:rFonts w:cs="Times New Roman"/>
          <w:szCs w:val="24"/>
        </w:rPr>
        <w:t>Haida</w:t>
      </w:r>
      <w:proofErr w:type="spellEnd"/>
      <w:r>
        <w:rPr>
          <w:rFonts w:cs="Times New Roman"/>
          <w:szCs w:val="24"/>
        </w:rPr>
        <w:t xml:space="preserve"> style painting, adorned the face of a fourteen-inch hand drum. With an encampment established underneath the heavily-traveled Arthur Laing Bridge, most of the Natives and their </w:t>
      </w:r>
      <w:r w:rsidR="00BD4754">
        <w:rPr>
          <w:rFonts w:cs="Times New Roman"/>
          <w:szCs w:val="24"/>
        </w:rPr>
        <w:t xml:space="preserve">non-Indigenous </w:t>
      </w:r>
      <w:r>
        <w:rPr>
          <w:rFonts w:cs="Times New Roman"/>
          <w:szCs w:val="24"/>
        </w:rPr>
        <w:t xml:space="preserve">supporters faced a construction site. There, </w:t>
      </w:r>
      <w:r w:rsidR="00936E26">
        <w:rPr>
          <w:rFonts w:cs="Times New Roman"/>
          <w:szCs w:val="24"/>
        </w:rPr>
        <w:t>tarpaulins covered open graves that were discovered</w:t>
      </w:r>
      <w:r w:rsidR="00783EDB">
        <w:rPr>
          <w:rFonts w:cs="Times New Roman"/>
          <w:szCs w:val="24"/>
        </w:rPr>
        <w:t xml:space="preserve"> where condominiums were about to be built</w:t>
      </w:r>
      <w:r>
        <w:rPr>
          <w:rFonts w:cs="Times New Roman"/>
          <w:szCs w:val="24"/>
        </w:rPr>
        <w:t xml:space="preserve">. As a forensic anthropologist, the discovery of human remains caught my attention, and in the era of transitional justice and reconciliation, their desecration </w:t>
      </w:r>
      <w:r w:rsidR="00BD4754">
        <w:rPr>
          <w:rFonts w:cs="Times New Roman"/>
          <w:szCs w:val="24"/>
        </w:rPr>
        <w:t>required inquiry. Unlike notions of</w:t>
      </w:r>
      <w:r>
        <w:rPr>
          <w:rFonts w:cs="Times New Roman"/>
          <w:szCs w:val="24"/>
        </w:rPr>
        <w:t xml:space="preserve"> linear time</w:t>
      </w:r>
      <w:r w:rsidR="00BD4754">
        <w:rPr>
          <w:rFonts w:cs="Times New Roman"/>
          <w:szCs w:val="24"/>
        </w:rPr>
        <w:t xml:space="preserve"> that dominant Euro-Canadian and Euro-American culture</w:t>
      </w:r>
      <w:r>
        <w:rPr>
          <w:rFonts w:cs="Times New Roman"/>
          <w:szCs w:val="24"/>
        </w:rPr>
        <w:t>, for many traditional Indigenous North Americans, the past,</w:t>
      </w:r>
      <w:r w:rsidR="00936E26">
        <w:rPr>
          <w:rFonts w:cs="Times New Roman"/>
          <w:szCs w:val="24"/>
        </w:rPr>
        <w:t xml:space="preserve"> present, and future coalesce. </w:t>
      </w:r>
      <w:r>
        <w:rPr>
          <w:rFonts w:cs="Times New Roman"/>
          <w:szCs w:val="24"/>
        </w:rPr>
        <w:t>Not only did the destruction o</w:t>
      </w:r>
      <w:r w:rsidR="00BD4754">
        <w:rPr>
          <w:rFonts w:cs="Times New Roman"/>
          <w:szCs w:val="24"/>
        </w:rPr>
        <w:t xml:space="preserve">f </w:t>
      </w:r>
      <w:r w:rsidR="00936E26">
        <w:rPr>
          <w:rFonts w:cs="Times New Roman"/>
          <w:szCs w:val="24"/>
        </w:rPr>
        <w:t xml:space="preserve">Musqueam </w:t>
      </w:r>
      <w:r w:rsidR="00BD4754">
        <w:rPr>
          <w:rFonts w:cs="Times New Roman"/>
          <w:szCs w:val="24"/>
        </w:rPr>
        <w:t xml:space="preserve">graves show </w:t>
      </w:r>
      <w:r>
        <w:rPr>
          <w:rFonts w:cs="Times New Roman"/>
          <w:szCs w:val="24"/>
        </w:rPr>
        <w:t xml:space="preserve">great disrespect </w:t>
      </w:r>
      <w:r w:rsidR="00BD4754">
        <w:rPr>
          <w:rFonts w:cs="Times New Roman"/>
          <w:szCs w:val="24"/>
        </w:rPr>
        <w:t>toward all Canadians through the destruction of</w:t>
      </w:r>
      <w:r>
        <w:rPr>
          <w:rFonts w:cs="Times New Roman"/>
          <w:szCs w:val="24"/>
        </w:rPr>
        <w:t xml:space="preserve"> Canadian history, it was an attack on the </w:t>
      </w:r>
      <w:r w:rsidR="00BD4754">
        <w:rPr>
          <w:rFonts w:cs="Times New Roman"/>
          <w:szCs w:val="24"/>
        </w:rPr>
        <w:t xml:space="preserve">Indigenous </w:t>
      </w:r>
      <w:r>
        <w:rPr>
          <w:rFonts w:cs="Times New Roman"/>
          <w:szCs w:val="24"/>
        </w:rPr>
        <w:t xml:space="preserve">dead, disturbing their spirits. I squinted in the blinding sunlight, looking for someone to explain to me the events that had transpired. Mary </w:t>
      </w:r>
      <w:r>
        <w:rPr>
          <w:rFonts w:cs="Times New Roman"/>
          <w:szCs w:val="24"/>
        </w:rPr>
        <w:lastRenderedPageBreak/>
        <w:t xml:space="preserve">Point, great-granddaughter of c̓əsnaʔəm villager James Point, acting as a spokesperson for the Musqueam Nation, began to tell me of their fight to protect their ancestors. </w:t>
      </w:r>
    </w:p>
    <w:p w:rsidR="003E6272" w:rsidRDefault="003E6272" w:rsidP="008B41F8">
      <w:pPr>
        <w:pStyle w:val="NoSpacing"/>
        <w:spacing w:line="480" w:lineRule="auto"/>
        <w:rPr>
          <w:rFonts w:cs="Times New Roman"/>
          <w:szCs w:val="24"/>
        </w:rPr>
      </w:pPr>
      <w:r>
        <w:rPr>
          <w:rFonts w:cs="Times New Roman"/>
          <w:szCs w:val="24"/>
        </w:rPr>
        <w:tab/>
        <w:t xml:space="preserve">In the eighteenth and nineteenth centuries, small pox, an Old World disease, devastated Native populations of the Northwest Coast, including a Musqueam village known then as c̓əsnaʔəm and known now as the archaeological site </w:t>
      </w:r>
      <w:proofErr w:type="spellStart"/>
      <w:r>
        <w:rPr>
          <w:rFonts w:cs="Times New Roman"/>
          <w:szCs w:val="24"/>
        </w:rPr>
        <w:t>Marpole</w:t>
      </w:r>
      <w:proofErr w:type="spellEnd"/>
      <w:r>
        <w:rPr>
          <w:rFonts w:cs="Times New Roman"/>
          <w:szCs w:val="24"/>
        </w:rPr>
        <w:t xml:space="preserve"> </w:t>
      </w:r>
      <w:proofErr w:type="spellStart"/>
      <w:r>
        <w:rPr>
          <w:rFonts w:cs="Times New Roman"/>
          <w:szCs w:val="24"/>
        </w:rPr>
        <w:t>Midden</w:t>
      </w:r>
      <w:proofErr w:type="spellEnd"/>
      <w:r>
        <w:rPr>
          <w:rFonts w:cs="Times New Roman"/>
          <w:szCs w:val="24"/>
        </w:rPr>
        <w:t>.</w:t>
      </w:r>
      <w:r>
        <w:rPr>
          <w:rStyle w:val="FootnoteReference"/>
          <w:rFonts w:cs="Times New Roman"/>
          <w:szCs w:val="24"/>
        </w:rPr>
        <w:footnoteReference w:id="187"/>
      </w:r>
      <w:r>
        <w:rPr>
          <w:rFonts w:cs="Times New Roman"/>
          <w:szCs w:val="24"/>
        </w:rPr>
        <w:t xml:space="preserve"> In 1884, construction crews uncovered a rich and extensive shell </w:t>
      </w:r>
      <w:proofErr w:type="spellStart"/>
      <w:r>
        <w:rPr>
          <w:rFonts w:cs="Times New Roman"/>
          <w:szCs w:val="24"/>
        </w:rPr>
        <w:t>midden</w:t>
      </w:r>
      <w:proofErr w:type="spellEnd"/>
      <w:r>
        <w:rPr>
          <w:rFonts w:cs="Times New Roman"/>
          <w:szCs w:val="24"/>
        </w:rPr>
        <w:t xml:space="preserve"> and burial ground which became known as one of the most valuable Northwest Coast archaeological sites.</w:t>
      </w:r>
      <w:r>
        <w:rPr>
          <w:rStyle w:val="FootnoteReference"/>
          <w:rFonts w:cs="Times New Roman"/>
          <w:szCs w:val="24"/>
        </w:rPr>
        <w:t xml:space="preserve"> </w:t>
      </w:r>
      <w:r>
        <w:rPr>
          <w:rFonts w:cs="Times New Roman"/>
          <w:szCs w:val="24"/>
        </w:rPr>
        <w:t>In the 1880s, 1890s, and 1920s excavations that included the removal of Musqueam human remains occurred, often resulting in their destruction, despite the presence of living relations at the nearby Musqueam reserve.</w:t>
      </w:r>
      <w:r>
        <w:rPr>
          <w:rStyle w:val="FootnoteReference"/>
          <w:rFonts w:cs="Times New Roman"/>
          <w:szCs w:val="24"/>
        </w:rPr>
        <w:footnoteReference w:id="188"/>
      </w:r>
      <w:r>
        <w:rPr>
          <w:rFonts w:cs="Times New Roman"/>
          <w:szCs w:val="24"/>
        </w:rPr>
        <w:t xml:space="preserve"> The legacy of removal from the site began with Reverend </w:t>
      </w:r>
      <w:proofErr w:type="spellStart"/>
      <w:r>
        <w:rPr>
          <w:rFonts w:cs="Times New Roman"/>
          <w:szCs w:val="24"/>
        </w:rPr>
        <w:t>Gowan</w:t>
      </w:r>
      <w:proofErr w:type="spellEnd"/>
      <w:r>
        <w:rPr>
          <w:rFonts w:cs="Times New Roman"/>
          <w:szCs w:val="24"/>
        </w:rPr>
        <w:t xml:space="preserve"> and James Johnson of New Westminster who took human remains from the site and were later destroyed by a museum fire. Shortly thereafter, in the 1890s, Harlan I. Smith, an archaeologist contracted for the </w:t>
      </w:r>
      <w:proofErr w:type="spellStart"/>
      <w:r>
        <w:rPr>
          <w:rFonts w:cs="Times New Roman"/>
          <w:szCs w:val="24"/>
        </w:rPr>
        <w:t>Jesup</w:t>
      </w:r>
      <w:proofErr w:type="spellEnd"/>
      <w:r>
        <w:rPr>
          <w:rFonts w:cs="Times New Roman"/>
          <w:szCs w:val="24"/>
        </w:rPr>
        <w:t xml:space="preserve"> North Pacific Expedition under the direction of Franz Boas, extensively excavated </w:t>
      </w:r>
      <w:proofErr w:type="spellStart"/>
      <w:r>
        <w:rPr>
          <w:rFonts w:cs="Times New Roman"/>
          <w:szCs w:val="24"/>
        </w:rPr>
        <w:t>Marpole</w:t>
      </w:r>
      <w:proofErr w:type="spellEnd"/>
      <w:r>
        <w:rPr>
          <w:rFonts w:cs="Times New Roman"/>
          <w:szCs w:val="24"/>
        </w:rPr>
        <w:t xml:space="preserve"> </w:t>
      </w:r>
      <w:proofErr w:type="spellStart"/>
      <w:r>
        <w:rPr>
          <w:rFonts w:cs="Times New Roman"/>
          <w:szCs w:val="24"/>
        </w:rPr>
        <w:t>Midden</w:t>
      </w:r>
      <w:proofErr w:type="spellEnd"/>
      <w:r>
        <w:rPr>
          <w:rFonts w:cs="Times New Roman"/>
          <w:szCs w:val="24"/>
        </w:rPr>
        <w:t>, recovering human remains and cultural artifacts for the American Museum of Natural History.</w:t>
      </w:r>
      <w:r>
        <w:rPr>
          <w:rStyle w:val="FootnoteReference"/>
          <w:rFonts w:cs="Times New Roman"/>
          <w:szCs w:val="24"/>
        </w:rPr>
        <w:footnoteReference w:id="189"/>
      </w:r>
      <w:r>
        <w:rPr>
          <w:rFonts w:cs="Times New Roman"/>
          <w:szCs w:val="24"/>
        </w:rPr>
        <w:t xml:space="preserve"> Finally, Herman </w:t>
      </w:r>
      <w:proofErr w:type="spellStart"/>
      <w:r>
        <w:rPr>
          <w:rFonts w:cs="Times New Roman"/>
          <w:szCs w:val="24"/>
        </w:rPr>
        <w:t>Leisk</w:t>
      </w:r>
      <w:proofErr w:type="spellEnd"/>
      <w:r>
        <w:rPr>
          <w:rFonts w:cs="Times New Roman"/>
          <w:szCs w:val="24"/>
        </w:rPr>
        <w:t>, a self-taught archaeologist, was directed to remove over 700 burials during the 1920s and 1930s excavations conducted by ethnographer Charles Hill-Tout in collaboration with the predecessor to the current Museum of Vancouver.</w:t>
      </w:r>
      <w:r>
        <w:rPr>
          <w:rStyle w:val="FootnoteReference"/>
          <w:rFonts w:cs="Times New Roman"/>
          <w:szCs w:val="24"/>
        </w:rPr>
        <w:footnoteReference w:id="190"/>
      </w:r>
      <w:r>
        <w:rPr>
          <w:rFonts w:cs="Times New Roman"/>
          <w:szCs w:val="24"/>
        </w:rPr>
        <w:t xml:space="preserve"> A number of skeletons were disposed of due to lack of storage space while others were held at various museums.</w:t>
      </w:r>
    </w:p>
    <w:p w:rsidR="003E6272" w:rsidRDefault="003E6272" w:rsidP="008B41F8">
      <w:pPr>
        <w:pStyle w:val="NoSpacing"/>
        <w:spacing w:line="480" w:lineRule="auto"/>
        <w:rPr>
          <w:rFonts w:cs="Times New Roman"/>
          <w:szCs w:val="24"/>
        </w:rPr>
      </w:pPr>
      <w:r>
        <w:rPr>
          <w:rFonts w:cs="Times New Roman"/>
          <w:szCs w:val="24"/>
        </w:rPr>
        <w:lastRenderedPageBreak/>
        <w:tab/>
        <w:t xml:space="preserve">In May of 1933, the Historical Sites and Monuments Board of Canada registered the Musqueam village, burial ground, and </w:t>
      </w:r>
      <w:proofErr w:type="spellStart"/>
      <w:r>
        <w:rPr>
          <w:rFonts w:cs="Times New Roman"/>
          <w:szCs w:val="24"/>
        </w:rPr>
        <w:t>midden</w:t>
      </w:r>
      <w:proofErr w:type="spellEnd"/>
      <w:r>
        <w:rPr>
          <w:rFonts w:cs="Times New Roman"/>
          <w:szCs w:val="24"/>
        </w:rPr>
        <w:t xml:space="preserve"> as the </w:t>
      </w:r>
      <w:proofErr w:type="spellStart"/>
      <w:r>
        <w:rPr>
          <w:rFonts w:cs="Times New Roman"/>
          <w:szCs w:val="24"/>
        </w:rPr>
        <w:t>Marpole</w:t>
      </w:r>
      <w:proofErr w:type="spellEnd"/>
      <w:r>
        <w:rPr>
          <w:rFonts w:cs="Times New Roman"/>
          <w:szCs w:val="24"/>
        </w:rPr>
        <w:t xml:space="preserve"> </w:t>
      </w:r>
      <w:proofErr w:type="spellStart"/>
      <w:r>
        <w:rPr>
          <w:rFonts w:cs="Times New Roman"/>
          <w:szCs w:val="24"/>
        </w:rPr>
        <w:t>Midden</w:t>
      </w:r>
      <w:proofErr w:type="spellEnd"/>
      <w:r>
        <w:rPr>
          <w:rFonts w:cs="Times New Roman"/>
          <w:szCs w:val="24"/>
        </w:rPr>
        <w:t xml:space="preserve"> National Historic Site of Canada.</w:t>
      </w:r>
      <w:r>
        <w:rPr>
          <w:rStyle w:val="FootnoteReference"/>
          <w:rFonts w:cs="Times New Roman"/>
          <w:szCs w:val="24"/>
        </w:rPr>
        <w:footnoteReference w:id="191"/>
      </w:r>
      <w:r>
        <w:rPr>
          <w:rFonts w:cs="Times New Roman"/>
          <w:szCs w:val="24"/>
        </w:rPr>
        <w:t xml:space="preserve"> In the 1960s however, the government-owned land was sold to private citizens Fran and Gary Hackett with the understanding that subterranean construction was prohibited.</w:t>
      </w:r>
      <w:r>
        <w:rPr>
          <w:rStyle w:val="FootnoteReference"/>
          <w:rFonts w:cs="Times New Roman"/>
          <w:szCs w:val="24"/>
        </w:rPr>
        <w:footnoteReference w:id="192"/>
      </w:r>
      <w:r>
        <w:rPr>
          <w:rFonts w:cs="Times New Roman"/>
          <w:szCs w:val="24"/>
        </w:rPr>
        <w:t xml:space="preserve"> Despite the historic nature of the site and the </w:t>
      </w:r>
      <w:r w:rsidR="002358CC">
        <w:rPr>
          <w:rFonts w:cs="Times New Roman"/>
          <w:szCs w:val="24"/>
        </w:rPr>
        <w:t xml:space="preserve">known </w:t>
      </w:r>
      <w:r>
        <w:rPr>
          <w:rFonts w:cs="Times New Roman"/>
          <w:szCs w:val="24"/>
        </w:rPr>
        <w:t xml:space="preserve">presence of human remains, the Hackett family partnered with land developer, Century Development </w:t>
      </w:r>
      <w:r w:rsidR="002358CC">
        <w:rPr>
          <w:rFonts w:cs="Times New Roman"/>
          <w:szCs w:val="24"/>
        </w:rPr>
        <w:t>who</w:t>
      </w:r>
      <w:r>
        <w:rPr>
          <w:rFonts w:cs="Times New Roman"/>
          <w:szCs w:val="24"/>
        </w:rPr>
        <w:t xml:space="preserve"> planned to build a 108-unit condominium that included an underground </w:t>
      </w:r>
      <w:proofErr w:type="spellStart"/>
      <w:r>
        <w:rPr>
          <w:rFonts w:cs="Times New Roman"/>
          <w:szCs w:val="24"/>
        </w:rPr>
        <w:t>parkade</w:t>
      </w:r>
      <w:proofErr w:type="spellEnd"/>
      <w:r>
        <w:rPr>
          <w:rFonts w:cs="Times New Roman"/>
          <w:szCs w:val="24"/>
        </w:rPr>
        <w:t>.</w:t>
      </w:r>
      <w:r>
        <w:rPr>
          <w:rStyle w:val="FootnoteReference"/>
          <w:rFonts w:cs="Times New Roman"/>
          <w:szCs w:val="24"/>
        </w:rPr>
        <w:footnoteReference w:id="193"/>
      </w:r>
      <w:r>
        <w:rPr>
          <w:rFonts w:cs="Times New Roman"/>
          <w:szCs w:val="24"/>
          <w:vertAlign w:val="superscript"/>
        </w:rPr>
        <w:t>,</w:t>
      </w:r>
      <w:r>
        <w:rPr>
          <w:rStyle w:val="FootnoteReference"/>
          <w:rFonts w:cs="Times New Roman"/>
          <w:szCs w:val="24"/>
        </w:rPr>
        <w:footnoteReference w:id="194"/>
      </w:r>
      <w:r>
        <w:rPr>
          <w:rFonts w:cs="Times New Roman"/>
          <w:szCs w:val="24"/>
        </w:rPr>
        <w:t xml:space="preserve"> On 23 December 2011, the day before Christmas Eve (and the first </w:t>
      </w:r>
      <w:r w:rsidR="00D554D0">
        <w:rPr>
          <w:rFonts w:cs="Times New Roman"/>
          <w:szCs w:val="24"/>
        </w:rPr>
        <w:t>day that Musqueam band offices we</w:t>
      </w:r>
      <w:r>
        <w:rPr>
          <w:rFonts w:cs="Times New Roman"/>
          <w:szCs w:val="24"/>
        </w:rPr>
        <w:t xml:space="preserve">re closed for a two-week holiday break) the Ministry of Forests, Lands and Natural Resource Operations (FLNRO) sent a letter notifying Musqueam of the land owner’s request for an archaeological permit. When a response was not received, the Ministry of FLNRO issued the permit and a preliminary archaeological survey was completed in January of 2012. While the </w:t>
      </w:r>
      <w:proofErr w:type="spellStart"/>
      <w:r>
        <w:rPr>
          <w:rFonts w:cs="Times New Roman"/>
          <w:szCs w:val="24"/>
        </w:rPr>
        <w:t>Hacketts</w:t>
      </w:r>
      <w:proofErr w:type="spellEnd"/>
      <w:r>
        <w:rPr>
          <w:rFonts w:cs="Times New Roman"/>
          <w:szCs w:val="24"/>
        </w:rPr>
        <w:t xml:space="preserve"> owned lots two through nine, only a permit for lot nine was issued, and in the first survey archaeologists uncovered the human remains of an adult male. Regardless of these findings, construction at the site continued. In March, when members of the Musqueam Nation inadvertently discovered that at least one burial had been disturbed, Mary Point, Musqueam facilities manager, and her sister, Cecilia Point chained and locked the gates to the construction site.</w:t>
      </w:r>
      <w:r>
        <w:rPr>
          <w:rStyle w:val="FootnoteReference"/>
          <w:rFonts w:cs="Times New Roman"/>
          <w:szCs w:val="24"/>
        </w:rPr>
        <w:footnoteReference w:id="195"/>
      </w:r>
      <w:r>
        <w:rPr>
          <w:rFonts w:cs="Times New Roman"/>
          <w:szCs w:val="24"/>
        </w:rPr>
        <w:t xml:space="preserve"> At this juncture Musqueam asked for a halt in construction and a peaceful consultation. </w:t>
      </w:r>
    </w:p>
    <w:p w:rsidR="003E6272" w:rsidRDefault="003E6272" w:rsidP="008B41F8">
      <w:pPr>
        <w:pStyle w:val="NoSpacing"/>
        <w:spacing w:line="480" w:lineRule="auto"/>
        <w:ind w:firstLine="720"/>
        <w:rPr>
          <w:rFonts w:cs="Times New Roman"/>
          <w:szCs w:val="24"/>
        </w:rPr>
      </w:pPr>
      <w:r>
        <w:rPr>
          <w:rFonts w:cs="Times New Roman"/>
          <w:szCs w:val="24"/>
        </w:rPr>
        <w:t xml:space="preserve">Members of the band council, Century Development, and city government administrators met to discuss a land exchange for Musqueam property of equal value to </w:t>
      </w:r>
      <w:proofErr w:type="spellStart"/>
      <w:r>
        <w:rPr>
          <w:rFonts w:cs="Times New Roman"/>
          <w:szCs w:val="24"/>
        </w:rPr>
        <w:t>Marpole</w:t>
      </w:r>
      <w:proofErr w:type="spellEnd"/>
      <w:r>
        <w:rPr>
          <w:rFonts w:cs="Times New Roman"/>
          <w:szCs w:val="24"/>
        </w:rPr>
        <w:t xml:space="preserve"> </w:t>
      </w:r>
      <w:proofErr w:type="spellStart"/>
      <w:r>
        <w:rPr>
          <w:rFonts w:cs="Times New Roman"/>
          <w:szCs w:val="24"/>
        </w:rPr>
        <w:t>Midden</w:t>
      </w:r>
      <w:proofErr w:type="spellEnd"/>
      <w:r>
        <w:rPr>
          <w:rFonts w:cs="Times New Roman"/>
          <w:szCs w:val="24"/>
        </w:rPr>
        <w:t xml:space="preserve">. The </w:t>
      </w:r>
      <w:r>
        <w:rPr>
          <w:rFonts w:cs="Times New Roman"/>
          <w:szCs w:val="24"/>
        </w:rPr>
        <w:lastRenderedPageBreak/>
        <w:t xml:space="preserve">land to be exchanged for c̓əsnaʔəm was land provided to the Musqueam based on a previous contract that was in place with the government. Nevertheless, misinformation from the government and media led much of the public to believe that tax dollars were being used to purchase c̓əsnaʔəm from the </w:t>
      </w:r>
      <w:proofErr w:type="spellStart"/>
      <w:r>
        <w:rPr>
          <w:rFonts w:cs="Times New Roman"/>
          <w:szCs w:val="24"/>
        </w:rPr>
        <w:t>Hacketts</w:t>
      </w:r>
      <w:proofErr w:type="spellEnd"/>
      <w:r>
        <w:rPr>
          <w:rFonts w:cs="Times New Roman"/>
          <w:szCs w:val="24"/>
        </w:rPr>
        <w:t>, making gaining public support difficult for the Musqueam Nation. While land exchange was amenable to all parties, after six weeks, provincial approval had not yet been received, nor had the construction permits been rescinded. Therefore, in the first week of May 2012, the developer entered the site again to resume the project and unearthed the remains of two complete, or near complete, infant skeletons and one partial set of infant remains. In addition to that, monitors who were allowed to inspect the site and report to the Musqueam Nation informed the band that disarticulated remains had been disinterred and were being held in temporary storage facilities. Meanwhile, the known adult and infant graves lay open and were covered by tarpaulins. After the detection of the juvenile skeletons, the Ministry of FLNRO, vocalized that there was a possibility that the archaeological permit paperwork had not been properly and accurately processed. The Ministry of FLNRO called for a cessation of construction; but the permit remained active, and continued to be approved for renewal. Several days later, the owner returned and began digging with large construction equipment. Only after pol</w:t>
      </w:r>
      <w:r w:rsidR="00B4745A">
        <w:rPr>
          <w:rFonts w:cs="Times New Roman"/>
          <w:szCs w:val="24"/>
        </w:rPr>
        <w:t>ice and Indigenous intervention did he agree</w:t>
      </w:r>
      <w:r>
        <w:rPr>
          <w:rFonts w:cs="Times New Roman"/>
          <w:szCs w:val="24"/>
        </w:rPr>
        <w:t xml:space="preserve"> to meet wi</w:t>
      </w:r>
      <w:r w:rsidR="00B4745A">
        <w:rPr>
          <w:rFonts w:cs="Times New Roman"/>
          <w:szCs w:val="24"/>
        </w:rPr>
        <w:t>th a mediator</w:t>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 xml:space="preserve">This protest continued twenty-four hours a day until September of 2012, when the provincial government finally refused to renew the archaeological permits. For four months, fire burned in a barrel under the Arthur Laing Bridge, Musqueam leaders smudged protestors with cedar branches, and the spirits of Musqueam family members remained restless. In a country undertaking a nationwide transitional justice process, seeking redress for the atrocities committed in Indian residential schools, </w:t>
      </w:r>
      <w:r w:rsidR="00B4745A">
        <w:rPr>
          <w:rFonts w:cs="Times New Roman"/>
          <w:szCs w:val="24"/>
        </w:rPr>
        <w:t>Indigenous burials were being unearthed</w:t>
      </w:r>
      <w:r>
        <w:rPr>
          <w:rFonts w:cs="Times New Roman"/>
          <w:szCs w:val="24"/>
        </w:rPr>
        <w:t xml:space="preserve">. Permits allowing the </w:t>
      </w:r>
      <w:r>
        <w:rPr>
          <w:rFonts w:cs="Times New Roman"/>
          <w:szCs w:val="24"/>
        </w:rPr>
        <w:lastRenderedPageBreak/>
        <w:t xml:space="preserve">destruction of the burials persisted. Passersby either showed support or shouted in outrage at the First Nations who were trying to “play the </w:t>
      </w:r>
      <w:r w:rsidR="00B4745A">
        <w:rPr>
          <w:rFonts w:cs="Times New Roman"/>
          <w:szCs w:val="24"/>
        </w:rPr>
        <w:t xml:space="preserve">Indigenous </w:t>
      </w:r>
      <w:r>
        <w:rPr>
          <w:rFonts w:cs="Times New Roman"/>
          <w:szCs w:val="24"/>
        </w:rPr>
        <w:t xml:space="preserve">card” and take all the land. Public outcry voiced fear that if the Musqueam could stop development of privately owned land, then it would lead to the seizure of privately-owned land because, as one </w:t>
      </w:r>
      <w:r w:rsidR="002358CC">
        <w:rPr>
          <w:rFonts w:cs="Times New Roman"/>
          <w:szCs w:val="24"/>
        </w:rPr>
        <w:t>member of the public</w:t>
      </w:r>
      <w:r>
        <w:rPr>
          <w:rFonts w:cs="Times New Roman"/>
          <w:szCs w:val="24"/>
        </w:rPr>
        <w:t xml:space="preserve"> stated, “Please. The land was abandoned and forgotten. Why should someone who worked hard to own land </w:t>
      </w:r>
      <w:proofErr w:type="gramStart"/>
      <w:r>
        <w:rPr>
          <w:rFonts w:cs="Times New Roman"/>
          <w:szCs w:val="24"/>
        </w:rPr>
        <w:t>be</w:t>
      </w:r>
      <w:proofErr w:type="gramEnd"/>
      <w:r>
        <w:rPr>
          <w:rFonts w:cs="Times New Roman"/>
          <w:szCs w:val="24"/>
        </w:rPr>
        <w:t xml:space="preserve"> forced to suffer. If you wanted to get that technical, then no land across Canada would be safe. Arrow heads can be found almost everywhere</w:t>
      </w:r>
      <w:r>
        <w:rPr>
          <w:szCs w:val="24"/>
        </w:rPr>
        <w:t>.”</w:t>
      </w:r>
      <w:r>
        <w:rPr>
          <w:rStyle w:val="FootnoteReference"/>
          <w:szCs w:val="24"/>
        </w:rPr>
        <w:footnoteReference w:id="196"/>
      </w:r>
      <w:r w:rsidR="002C66B4">
        <w:rPr>
          <w:szCs w:val="24"/>
        </w:rPr>
        <w:t xml:space="preserve"> </w:t>
      </w:r>
      <w:r w:rsidR="00B4745A">
        <w:rPr>
          <w:rFonts w:cs="Times New Roman"/>
          <w:szCs w:val="24"/>
        </w:rPr>
        <w:t xml:space="preserve">This trivialization of Aboriginal rights and other comments </w:t>
      </w:r>
      <w:r>
        <w:rPr>
          <w:rFonts w:cs="Times New Roman"/>
          <w:szCs w:val="24"/>
        </w:rPr>
        <w:t xml:space="preserve">like it quickly revealed that even in a metropolitan </w:t>
      </w:r>
      <w:r w:rsidR="00FE0AAE">
        <w:rPr>
          <w:rFonts w:cs="Times New Roman"/>
          <w:szCs w:val="24"/>
        </w:rPr>
        <w:t xml:space="preserve">location </w:t>
      </w:r>
      <w:r>
        <w:rPr>
          <w:rFonts w:cs="Times New Roman"/>
          <w:szCs w:val="24"/>
        </w:rPr>
        <w:t xml:space="preserve">such as Vancouver, the public at large was unaware of Indigenous culture, history, and the </w:t>
      </w:r>
      <w:r w:rsidR="00B4745A">
        <w:rPr>
          <w:rFonts w:cs="Times New Roman"/>
          <w:szCs w:val="24"/>
        </w:rPr>
        <w:t xml:space="preserve">complex </w:t>
      </w:r>
      <w:r>
        <w:rPr>
          <w:rFonts w:cs="Times New Roman"/>
          <w:szCs w:val="24"/>
        </w:rPr>
        <w:t>on-the-gr</w:t>
      </w:r>
      <w:r w:rsidR="00B4745A">
        <w:rPr>
          <w:rFonts w:cs="Times New Roman"/>
          <w:szCs w:val="24"/>
        </w:rPr>
        <w:t>ound reality of Aboriginal-Euro-Canadian relations</w:t>
      </w:r>
      <w:r>
        <w:rPr>
          <w:rFonts w:cs="Times New Roman"/>
          <w:szCs w:val="24"/>
        </w:rPr>
        <w:t>.</w:t>
      </w:r>
      <w:r w:rsidR="00B4745A">
        <w:rPr>
          <w:rFonts w:cs="Times New Roman"/>
          <w:szCs w:val="24"/>
        </w:rPr>
        <w:t xml:space="preserve"> Moreover, it reflected the idea that somehow Aborig</w:t>
      </w:r>
      <w:r w:rsidR="00B47095">
        <w:rPr>
          <w:rFonts w:cs="Times New Roman"/>
          <w:szCs w:val="24"/>
        </w:rPr>
        <w:t xml:space="preserve">inals were no longer </w:t>
      </w:r>
      <w:proofErr w:type="gramStart"/>
      <w:r w:rsidR="00B47095">
        <w:rPr>
          <w:rFonts w:cs="Times New Roman"/>
          <w:szCs w:val="24"/>
        </w:rPr>
        <w:t>Aboriginal</w:t>
      </w:r>
      <w:proofErr w:type="gramEnd"/>
      <w:r w:rsidR="00B47095">
        <w:rPr>
          <w:rFonts w:cs="Times New Roman"/>
          <w:szCs w:val="24"/>
        </w:rPr>
        <w:t xml:space="preserve">; that Indigenous people had been successfully assimilated in Euro-Canadian culture without valid claim to land, culture, and heritage. </w:t>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 xml:space="preserve">Participants of the protest ranged in demographics to include: Indigenous, non-Indigenous, graduate degree holders, elementary education holders, Christians and practitioners of traditional Native spirituality. Despite the differences, </w:t>
      </w:r>
      <w:proofErr w:type="gramStart"/>
      <w:r>
        <w:rPr>
          <w:rFonts w:cs="Times New Roman"/>
          <w:szCs w:val="24"/>
        </w:rPr>
        <w:t>dialogue concerning</w:t>
      </w:r>
      <w:proofErr w:type="gramEnd"/>
      <w:r>
        <w:rPr>
          <w:rFonts w:cs="Times New Roman"/>
          <w:szCs w:val="24"/>
        </w:rPr>
        <w:t xml:space="preserve"> transitional justice, or as it was more commonly known</w:t>
      </w:r>
      <w:r w:rsidR="00B47095">
        <w:rPr>
          <w:rFonts w:cs="Times New Roman"/>
          <w:szCs w:val="24"/>
        </w:rPr>
        <w:t xml:space="preserve"> </w:t>
      </w:r>
      <w:r>
        <w:rPr>
          <w:rFonts w:cs="Times New Roman"/>
          <w:szCs w:val="24"/>
        </w:rPr>
        <w:t xml:space="preserve">- </w:t>
      </w:r>
      <w:r w:rsidR="00B47095">
        <w:rPr>
          <w:rFonts w:cs="Times New Roman"/>
          <w:szCs w:val="24"/>
        </w:rPr>
        <w:t>“</w:t>
      </w:r>
      <w:r>
        <w:rPr>
          <w:rFonts w:cs="Times New Roman"/>
          <w:szCs w:val="24"/>
        </w:rPr>
        <w:t>truth and reconciliation</w:t>
      </w:r>
      <w:r w:rsidR="00B47095">
        <w:rPr>
          <w:rFonts w:cs="Times New Roman"/>
          <w:szCs w:val="24"/>
        </w:rPr>
        <w:t>”</w:t>
      </w:r>
      <w:r>
        <w:rPr>
          <w:rFonts w:cs="Times New Roman"/>
          <w:szCs w:val="24"/>
        </w:rPr>
        <w:t xml:space="preserve">- often elicited looks of frustration, dismay, or sardonic laughter. </w:t>
      </w:r>
      <w:proofErr w:type="gramStart"/>
      <w:r>
        <w:rPr>
          <w:rFonts w:cs="Times New Roman"/>
          <w:szCs w:val="24"/>
        </w:rPr>
        <w:t>“Reconciliation?</w:t>
      </w:r>
      <w:proofErr w:type="gramEnd"/>
      <w:r>
        <w:rPr>
          <w:rFonts w:cs="Times New Roman"/>
          <w:szCs w:val="24"/>
        </w:rPr>
        <w:t xml:space="preserve"> Does t</w:t>
      </w:r>
      <w:r w:rsidR="00B47095">
        <w:rPr>
          <w:rFonts w:cs="Times New Roman"/>
          <w:szCs w:val="24"/>
        </w:rPr>
        <w:t xml:space="preserve">his look like reconciliation?” was the </w:t>
      </w:r>
      <w:r>
        <w:rPr>
          <w:rFonts w:cs="Times New Roman"/>
          <w:szCs w:val="24"/>
        </w:rPr>
        <w:t xml:space="preserve">response </w:t>
      </w:r>
      <w:r w:rsidR="00B47095">
        <w:rPr>
          <w:rFonts w:cs="Times New Roman"/>
          <w:szCs w:val="24"/>
        </w:rPr>
        <w:t xml:space="preserve">I </w:t>
      </w:r>
      <w:r w:rsidR="002358CC">
        <w:rPr>
          <w:rFonts w:cs="Times New Roman"/>
          <w:szCs w:val="24"/>
        </w:rPr>
        <w:t>heard</w:t>
      </w:r>
      <w:r w:rsidR="00B47095">
        <w:rPr>
          <w:rFonts w:cs="Times New Roman"/>
          <w:szCs w:val="24"/>
        </w:rPr>
        <w:t xml:space="preserve"> </w:t>
      </w:r>
      <w:r>
        <w:rPr>
          <w:rFonts w:cs="Times New Roman"/>
          <w:szCs w:val="24"/>
        </w:rPr>
        <w:t>repeatedly as protest</w:t>
      </w:r>
      <w:r w:rsidR="00B47095">
        <w:rPr>
          <w:rFonts w:cs="Times New Roman"/>
          <w:szCs w:val="24"/>
        </w:rPr>
        <w:t xml:space="preserve">ors pointed at the </w:t>
      </w:r>
      <w:proofErr w:type="gramStart"/>
      <w:r w:rsidR="00B47095">
        <w:rPr>
          <w:rFonts w:cs="Times New Roman"/>
          <w:szCs w:val="24"/>
        </w:rPr>
        <w:t>site,</w:t>
      </w:r>
      <w:proofErr w:type="gramEnd"/>
      <w:r w:rsidR="00B47095">
        <w:rPr>
          <w:rFonts w:cs="Times New Roman"/>
          <w:szCs w:val="24"/>
        </w:rPr>
        <w:t xml:space="preserve"> and</w:t>
      </w:r>
      <w:r>
        <w:rPr>
          <w:rFonts w:cs="Times New Roman"/>
          <w:szCs w:val="24"/>
        </w:rPr>
        <w:t xml:space="preserve"> at the great disrespect shown to their family members, to their culture, </w:t>
      </w:r>
      <w:r w:rsidR="00B47095">
        <w:rPr>
          <w:rFonts w:cs="Times New Roman"/>
          <w:szCs w:val="24"/>
        </w:rPr>
        <w:t xml:space="preserve">and </w:t>
      </w:r>
      <w:r>
        <w:rPr>
          <w:rFonts w:cs="Times New Roman"/>
          <w:szCs w:val="24"/>
        </w:rPr>
        <w:t xml:space="preserve">to all Canadians. </w:t>
      </w:r>
    </w:p>
    <w:p w:rsidR="005B55D0" w:rsidRDefault="003E6272" w:rsidP="005B55D0">
      <w:pPr>
        <w:pStyle w:val="NoSpacing"/>
        <w:spacing w:line="480" w:lineRule="auto"/>
        <w:ind w:firstLine="720"/>
        <w:rPr>
          <w:rFonts w:cs="Times New Roman"/>
          <w:szCs w:val="24"/>
        </w:rPr>
      </w:pPr>
      <w:r>
        <w:rPr>
          <w:rFonts w:cs="Times New Roman"/>
          <w:szCs w:val="24"/>
        </w:rPr>
        <w:t xml:space="preserve">On day 100 of the protest, Cecilia Point stated in an interview with Vancouver Media Co-op, “I think their tactic is to wear us out….we’re, we’re, I guess we’re at war. </w:t>
      </w:r>
      <w:proofErr w:type="gramStart"/>
      <w:r>
        <w:rPr>
          <w:rFonts w:cs="Times New Roman"/>
          <w:szCs w:val="24"/>
        </w:rPr>
        <w:t>Right?</w:t>
      </w:r>
      <w:proofErr w:type="gramEnd"/>
      <w:r>
        <w:rPr>
          <w:rFonts w:cs="Times New Roman"/>
          <w:szCs w:val="24"/>
        </w:rPr>
        <w:t xml:space="preserve"> Instead of getting weaker and more tired, we’re putting on our warrior faces, sometimes even our warrior </w:t>
      </w:r>
      <w:r>
        <w:rPr>
          <w:rFonts w:cs="Times New Roman"/>
          <w:szCs w:val="24"/>
        </w:rPr>
        <w:lastRenderedPageBreak/>
        <w:t>paint, and singing our warrior songs. And what the Province and the government don’t seem to realize is that the songs we are singing are 4,000 years old.”</w:t>
      </w:r>
      <w:r>
        <w:rPr>
          <w:rStyle w:val="FootnoteReference"/>
          <w:rFonts w:cs="Times New Roman"/>
          <w:szCs w:val="24"/>
        </w:rPr>
        <w:footnoteReference w:id="197"/>
      </w:r>
      <w:r>
        <w:rPr>
          <w:rFonts w:cs="Times New Roman"/>
          <w:szCs w:val="24"/>
        </w:rPr>
        <w:t xml:space="preserve"> Her statement confirmed what I had witnessed and heard in my own community throughout my childhood—the conflict had not ended. The government was the enemy, and we were in an unending war.</w:t>
      </w:r>
      <w:r w:rsidR="00A16EED">
        <w:rPr>
          <w:rFonts w:cs="Times New Roman"/>
          <w:szCs w:val="24"/>
        </w:rPr>
        <w:t xml:space="preserve"> Arguably the tactics had changed, but the ongoing violations of Indigenous rights and disregard for Aboriginal culture certainly did not reflect the positive peace, or end to social injustice, that is sought by Native communities around the globe. The normalized, or socially-acceptable, level of oppression of Aboriginal peoples, including the desecration of grave</w:t>
      </w:r>
      <w:r w:rsidR="005B55D0">
        <w:rPr>
          <w:rFonts w:cs="Times New Roman"/>
          <w:szCs w:val="24"/>
        </w:rPr>
        <w:t>s reflects structural violence; and, the presence of cultural imperialism reflects neo-colonialism. The cultural hegemony of dominant Euro-Canadian society was recognized by other marginalized populations whose</w:t>
      </w:r>
      <w:r>
        <w:rPr>
          <w:rFonts w:cs="Times New Roman"/>
          <w:szCs w:val="24"/>
        </w:rPr>
        <w:t xml:space="preserve"> allegiance</w:t>
      </w:r>
      <w:r w:rsidR="005B55D0">
        <w:rPr>
          <w:rFonts w:cs="Times New Roman"/>
          <w:szCs w:val="24"/>
        </w:rPr>
        <w:t xml:space="preserve"> to the Musqueam protest</w:t>
      </w:r>
      <w:r>
        <w:rPr>
          <w:rFonts w:cs="Times New Roman"/>
          <w:szCs w:val="24"/>
        </w:rPr>
        <w:t xml:space="preserve"> grew in numbers, extending beyond First Nations to include the Korean community, the Chinese community, a Jewish community, and others. Flags of various First Nations from both the United States and Canada had begun to consume the fence</w:t>
      </w:r>
      <w:r w:rsidR="005B55D0">
        <w:rPr>
          <w:rFonts w:cs="Times New Roman"/>
          <w:szCs w:val="24"/>
        </w:rPr>
        <w:t xml:space="preserve"> that surrounded the construction site</w:t>
      </w:r>
      <w:r>
        <w:rPr>
          <w:rFonts w:cs="Times New Roman"/>
          <w:szCs w:val="24"/>
        </w:rPr>
        <w:t xml:space="preserve">, arriving with delegates who voiced their support for the efforts of the Musqueam Nation. Pieces of art- banners and paintings mostly- also clung to the metal chain link and were scattered amongst eagle feathers, flowers, and tobacco offerings. </w:t>
      </w:r>
    </w:p>
    <w:p w:rsidR="003E6272" w:rsidRDefault="003E6272" w:rsidP="005B55D0">
      <w:pPr>
        <w:pStyle w:val="NoSpacing"/>
        <w:spacing w:line="480" w:lineRule="auto"/>
        <w:ind w:firstLine="720"/>
        <w:rPr>
          <w:rFonts w:cs="Times New Roman"/>
          <w:szCs w:val="24"/>
        </w:rPr>
      </w:pPr>
      <w:r>
        <w:rPr>
          <w:rFonts w:cs="Times New Roman"/>
          <w:szCs w:val="24"/>
        </w:rPr>
        <w:t>One hot and windy day that June, I stood with a partner of a local chief who was a member of a prominent family. Her voice was steady and easily heard over the cars that roared past us on the street.</w:t>
      </w:r>
      <w:r w:rsidR="00FE0AAE">
        <w:rPr>
          <w:rFonts w:cs="Times New Roman"/>
          <w:szCs w:val="24"/>
        </w:rPr>
        <w:t xml:space="preserve"> </w:t>
      </w:r>
      <w:r>
        <w:rPr>
          <w:rFonts w:cs="Times New Roman"/>
          <w:szCs w:val="24"/>
        </w:rPr>
        <w:t>“I want them to leave our land.”</w:t>
      </w:r>
      <w:r w:rsidR="005B55D0">
        <w:rPr>
          <w:rFonts w:cs="Times New Roman"/>
          <w:szCs w:val="24"/>
        </w:rPr>
        <w:t xml:space="preserve"> </w:t>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Blustery wind whipped her long dark hair around her face. Blowing dirt made it hard to see, and I struggled to hold her strong, unwavering gaze.</w:t>
      </w:r>
    </w:p>
    <w:p w:rsidR="003E6272" w:rsidRDefault="003E6272" w:rsidP="008B41F8">
      <w:pPr>
        <w:pStyle w:val="NoSpacing"/>
        <w:spacing w:line="480" w:lineRule="auto"/>
        <w:ind w:firstLine="720"/>
        <w:rPr>
          <w:rFonts w:cs="Times New Roman"/>
          <w:szCs w:val="24"/>
        </w:rPr>
      </w:pPr>
      <w:r>
        <w:rPr>
          <w:rFonts w:cs="Times New Roman"/>
          <w:szCs w:val="24"/>
        </w:rPr>
        <w:t xml:space="preserve"> “Who should leave?”</w:t>
      </w:r>
    </w:p>
    <w:p w:rsidR="003E6272" w:rsidRDefault="003E6272" w:rsidP="008B41F8">
      <w:pPr>
        <w:pStyle w:val="NoSpacing"/>
        <w:spacing w:line="480" w:lineRule="auto"/>
        <w:ind w:firstLine="720"/>
        <w:rPr>
          <w:rFonts w:cs="Times New Roman"/>
          <w:szCs w:val="24"/>
        </w:rPr>
      </w:pPr>
      <w:r>
        <w:rPr>
          <w:rFonts w:cs="Times New Roman"/>
          <w:szCs w:val="24"/>
        </w:rPr>
        <w:lastRenderedPageBreak/>
        <w:t xml:space="preserve">Her voice was firm, “All of them. </w:t>
      </w:r>
      <w:proofErr w:type="gramStart"/>
      <w:r>
        <w:rPr>
          <w:rFonts w:cs="Times New Roman"/>
          <w:szCs w:val="24"/>
        </w:rPr>
        <w:t>The settlers.</w:t>
      </w:r>
      <w:proofErr w:type="gramEnd"/>
      <w:r>
        <w:rPr>
          <w:rFonts w:cs="Times New Roman"/>
          <w:szCs w:val="24"/>
        </w:rPr>
        <w:t xml:space="preserve"> They need to repeal the Indian Act and leave our land. How will I explain this to my children?” </w:t>
      </w:r>
      <w:r w:rsidR="005B55D0">
        <w:rPr>
          <w:rFonts w:cs="Times New Roman"/>
          <w:szCs w:val="24"/>
        </w:rPr>
        <w:t>The desire for the practitioners of Euro-Canadian culture to leave was not unique to her; and periodically was a response echoed throughout Indigenous discourse.</w:t>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 xml:space="preserve">The question was one I could not answer as I peered through the fence to see clumsily-placed tarps threatening to blow away, </w:t>
      </w:r>
      <w:r w:rsidR="005B55D0">
        <w:rPr>
          <w:rFonts w:cs="Times New Roman"/>
          <w:szCs w:val="24"/>
        </w:rPr>
        <w:t>threatening</w:t>
      </w:r>
      <w:r>
        <w:rPr>
          <w:rFonts w:cs="Times New Roman"/>
          <w:szCs w:val="24"/>
        </w:rPr>
        <w:t xml:space="preserve"> to expose the open graves. Construction had begun, and despite the fact that it was a known Canadian national historic site since 1933, despite the discovery of human bones from a known burial ground with a confirmed time depth of at least 4,000 years, the building permits granted to the land developer remained enforced by the provincial government. I had asked the community leader what truth and reconciliation meant to her, and I had my answer. </w:t>
      </w:r>
    </w:p>
    <w:p w:rsidR="00CD0B52" w:rsidRDefault="003E6272" w:rsidP="008B41F8">
      <w:pPr>
        <w:pStyle w:val="NoSpacing"/>
        <w:spacing w:line="480" w:lineRule="auto"/>
        <w:ind w:firstLine="720"/>
        <w:rPr>
          <w:rFonts w:cs="Times New Roman"/>
          <w:szCs w:val="24"/>
        </w:rPr>
      </w:pPr>
      <w:r>
        <w:rPr>
          <w:rFonts w:cs="Times New Roman"/>
          <w:szCs w:val="24"/>
        </w:rPr>
        <w:t>For First Nations a</w:t>
      </w:r>
      <w:r w:rsidR="005B55D0">
        <w:rPr>
          <w:rFonts w:cs="Times New Roman"/>
          <w:szCs w:val="24"/>
        </w:rPr>
        <w:t xml:space="preserve">nd Native Americans, at best, unearthing </w:t>
      </w:r>
      <w:r>
        <w:rPr>
          <w:rFonts w:cs="Times New Roman"/>
          <w:szCs w:val="24"/>
        </w:rPr>
        <w:t>burials</w:t>
      </w:r>
      <w:r w:rsidR="005B55D0">
        <w:rPr>
          <w:rFonts w:cs="Times New Roman"/>
          <w:szCs w:val="24"/>
        </w:rPr>
        <w:t xml:space="preserve"> and historic sites,</w:t>
      </w:r>
      <w:r>
        <w:rPr>
          <w:rFonts w:cs="Times New Roman"/>
          <w:szCs w:val="24"/>
        </w:rPr>
        <w:t xml:space="preserve"> was not in the spirit of reconciliation and j</w:t>
      </w:r>
      <w:r w:rsidR="005B55D0">
        <w:rPr>
          <w:rFonts w:cs="Times New Roman"/>
          <w:szCs w:val="24"/>
        </w:rPr>
        <w:t xml:space="preserve">ustice; and at worst, it was </w:t>
      </w:r>
      <w:r>
        <w:rPr>
          <w:rFonts w:cs="Times New Roman"/>
          <w:szCs w:val="24"/>
        </w:rPr>
        <w:t xml:space="preserve"> evidence of an ongoing colonial attempt to eradicate the history and culture of North America’s first people and an attack on the respected dead. No part of the Canadian education system taught primary or secondary students about the residential schools until 2012 when the Northwest Territories and Nunavut added it to their grade ten and eleven curricula, and the destruction of c̓əsnaʔə</w:t>
      </w:r>
      <w:r w:rsidR="00855E05">
        <w:rPr>
          <w:rFonts w:cs="Times New Roman"/>
          <w:szCs w:val="24"/>
        </w:rPr>
        <w:t>m</w:t>
      </w:r>
      <w:r>
        <w:rPr>
          <w:rFonts w:cs="Times New Roman"/>
          <w:szCs w:val="24"/>
        </w:rPr>
        <w:t xml:space="preserve"> appeared to be yet another attempt to erase Indigenous people and their history.</w:t>
      </w:r>
      <w:r w:rsidR="00D554D0">
        <w:rPr>
          <w:rStyle w:val="FootnoteReference"/>
          <w:rFonts w:cs="Times New Roman"/>
          <w:szCs w:val="24"/>
        </w:rPr>
        <w:footnoteReference w:id="198"/>
      </w:r>
      <w:r>
        <w:rPr>
          <w:rFonts w:cs="Times New Roman"/>
          <w:szCs w:val="24"/>
        </w:rPr>
        <w:t xml:space="preserve"> At the community-level the rights violations, </w:t>
      </w:r>
      <w:r w:rsidR="00855E05">
        <w:rPr>
          <w:rFonts w:cs="Times New Roman"/>
          <w:szCs w:val="24"/>
        </w:rPr>
        <w:t xml:space="preserve">the </w:t>
      </w:r>
      <w:r>
        <w:rPr>
          <w:rFonts w:cs="Times New Roman"/>
          <w:szCs w:val="24"/>
        </w:rPr>
        <w:t xml:space="preserve">attack on the ancestors, and </w:t>
      </w:r>
      <w:r w:rsidR="00855E05">
        <w:rPr>
          <w:rFonts w:cs="Times New Roman"/>
          <w:szCs w:val="24"/>
        </w:rPr>
        <w:t xml:space="preserve">the </w:t>
      </w:r>
      <w:r>
        <w:rPr>
          <w:rFonts w:cs="Times New Roman"/>
          <w:szCs w:val="24"/>
        </w:rPr>
        <w:t>era</w:t>
      </w:r>
      <w:r w:rsidR="00855E05">
        <w:rPr>
          <w:rFonts w:cs="Times New Roman"/>
          <w:szCs w:val="24"/>
        </w:rPr>
        <w:t xml:space="preserve">dication of history were not </w:t>
      </w:r>
      <w:r>
        <w:rPr>
          <w:rFonts w:cs="Times New Roman"/>
          <w:szCs w:val="24"/>
        </w:rPr>
        <w:t xml:space="preserve">acts seen in isolation. In conjunction with the residential schools, the threat to Native people is viewed as very real and intentional, as can be seen with the case of the murdered and missing Aboriginal women. </w:t>
      </w:r>
    </w:p>
    <w:p w:rsidR="00CD0B52" w:rsidRDefault="00CD0B52" w:rsidP="00B63ABA">
      <w:pPr>
        <w:spacing w:after="0" w:line="240" w:lineRule="auto"/>
        <w:rPr>
          <w:rFonts w:cs="Times New Roman"/>
          <w:szCs w:val="24"/>
        </w:rPr>
      </w:pPr>
      <w:r>
        <w:rPr>
          <w:noProof/>
        </w:rPr>
        <w:lastRenderedPageBreak/>
        <w:drawing>
          <wp:inline distT="0" distB="0" distL="0" distR="0" wp14:anchorId="1398B2A8" wp14:editId="640A9A3D">
            <wp:extent cx="5901055" cy="3328035"/>
            <wp:effectExtent l="0" t="0" r="4445" b="5715"/>
            <wp:docPr id="4" name="Picture 4" descr="http://beta.images.theglobeandmail.com/bcb/news/british-columbia/article14657262.ece/ALTERNATES/w620/web-bc-musquea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eta.images.theglobeandmail.com/bcb/news/british-columbia/article14657262.ece/ALTERNATES/w620/web-bc-musqueam-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1055" cy="3328035"/>
                    </a:xfrm>
                    <a:prstGeom prst="rect">
                      <a:avLst/>
                    </a:prstGeom>
                    <a:noFill/>
                    <a:ln>
                      <a:noFill/>
                    </a:ln>
                  </pic:spPr>
                </pic:pic>
              </a:graphicData>
            </a:graphic>
          </wp:inline>
        </w:drawing>
      </w:r>
    </w:p>
    <w:p w:rsidR="00CD0B52" w:rsidRDefault="00F37970" w:rsidP="00B63ABA">
      <w:pPr>
        <w:spacing w:after="0" w:line="240" w:lineRule="auto"/>
        <w:rPr>
          <w:rFonts w:cs="Times New Roman"/>
          <w:b/>
          <w:szCs w:val="24"/>
        </w:rPr>
      </w:pPr>
      <w:r>
        <w:rPr>
          <w:rFonts w:cs="Times New Roman"/>
          <w:b/>
          <w:szCs w:val="24"/>
        </w:rPr>
        <w:t xml:space="preserve">Figure </w:t>
      </w:r>
      <w:proofErr w:type="gramStart"/>
      <w:r>
        <w:rPr>
          <w:rFonts w:cs="Times New Roman"/>
          <w:b/>
          <w:szCs w:val="24"/>
        </w:rPr>
        <w:t xml:space="preserve">4 </w:t>
      </w:r>
      <w:r w:rsidR="003E6887">
        <w:rPr>
          <w:rFonts w:cs="Times New Roman"/>
          <w:b/>
          <w:szCs w:val="24"/>
        </w:rPr>
        <w:t>.</w:t>
      </w:r>
      <w:proofErr w:type="gramEnd"/>
      <w:r w:rsidR="00B63ABA">
        <w:rPr>
          <w:rFonts w:cs="Times New Roman"/>
          <w:b/>
          <w:szCs w:val="24"/>
        </w:rPr>
        <w:t xml:space="preserve"> </w:t>
      </w:r>
      <w:proofErr w:type="gramStart"/>
      <w:r w:rsidR="00B63ABA" w:rsidRPr="003E6887">
        <w:rPr>
          <w:rFonts w:cs="Times New Roman"/>
          <w:b/>
          <w:szCs w:val="24"/>
        </w:rPr>
        <w:t>c̓əsnaʔəm</w:t>
      </w:r>
      <w:r w:rsidR="003E6887">
        <w:rPr>
          <w:rFonts w:cs="Times New Roman"/>
          <w:b/>
          <w:szCs w:val="24"/>
        </w:rPr>
        <w:t>, the fence.</w:t>
      </w:r>
      <w:proofErr w:type="gramEnd"/>
    </w:p>
    <w:p w:rsidR="008532BB" w:rsidRPr="008532BB" w:rsidRDefault="008532BB" w:rsidP="00B63ABA">
      <w:pPr>
        <w:spacing w:after="0" w:line="240" w:lineRule="auto"/>
        <w:rPr>
          <w:rFonts w:cs="Times New Roman"/>
          <w:szCs w:val="24"/>
        </w:rPr>
      </w:pPr>
      <w:r w:rsidRPr="008532BB">
        <w:rPr>
          <w:rFonts w:cs="Times New Roman"/>
          <w:szCs w:val="24"/>
        </w:rPr>
        <w:t>(http://beta.images.theglobeandmail.com/ea2/news/british-columbia/article14657262.ece/ALTERNATES/w220/web-bc-musqueam-02.JPG)</w:t>
      </w:r>
    </w:p>
    <w:p w:rsidR="003E6887" w:rsidRPr="00B63ABA" w:rsidRDefault="003E6887" w:rsidP="00B63ABA">
      <w:pPr>
        <w:spacing w:after="0" w:line="240" w:lineRule="auto"/>
        <w:rPr>
          <w:rFonts w:cs="Times New Roman"/>
          <w:b/>
          <w:szCs w:val="24"/>
        </w:rPr>
      </w:pPr>
    </w:p>
    <w:p w:rsidR="003E6887" w:rsidRDefault="00CD0B52" w:rsidP="003E6887">
      <w:pPr>
        <w:spacing w:after="0" w:line="240" w:lineRule="auto"/>
        <w:rPr>
          <w:rFonts w:cs="Times New Roman"/>
          <w:szCs w:val="24"/>
        </w:rPr>
      </w:pPr>
      <w:r>
        <w:rPr>
          <w:noProof/>
        </w:rPr>
        <w:drawing>
          <wp:inline distT="0" distB="0" distL="0" distR="0" wp14:anchorId="05CC13BE" wp14:editId="011E23FD">
            <wp:extent cx="5901055" cy="3317240"/>
            <wp:effectExtent l="0" t="0" r="4445" b="0"/>
            <wp:docPr id="5" name="Picture 5" descr="http://scamcouver.files.wordpress.com/2012/05/musqu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amcouver.files.wordpress.com/2012/05/musquea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01055" cy="3317240"/>
                    </a:xfrm>
                    <a:prstGeom prst="rect">
                      <a:avLst/>
                    </a:prstGeom>
                    <a:noFill/>
                    <a:ln>
                      <a:noFill/>
                    </a:ln>
                  </pic:spPr>
                </pic:pic>
              </a:graphicData>
            </a:graphic>
          </wp:inline>
        </w:drawing>
      </w:r>
    </w:p>
    <w:p w:rsidR="008532BB" w:rsidRDefault="003E6887" w:rsidP="008532BB">
      <w:pPr>
        <w:spacing w:after="0" w:line="240" w:lineRule="auto"/>
        <w:rPr>
          <w:rFonts w:cs="Times New Roman"/>
          <w:b/>
          <w:szCs w:val="24"/>
        </w:rPr>
      </w:pPr>
      <w:proofErr w:type="gramStart"/>
      <w:r>
        <w:rPr>
          <w:rFonts w:cs="Times New Roman"/>
          <w:b/>
          <w:szCs w:val="24"/>
        </w:rPr>
        <w:t>F</w:t>
      </w:r>
      <w:r w:rsidR="00F37970">
        <w:rPr>
          <w:rFonts w:cs="Times New Roman"/>
          <w:b/>
          <w:szCs w:val="24"/>
        </w:rPr>
        <w:t>igure 5</w:t>
      </w:r>
      <w:r>
        <w:rPr>
          <w:rFonts w:cs="Times New Roman"/>
          <w:b/>
          <w:szCs w:val="24"/>
        </w:rPr>
        <w:t>.</w:t>
      </w:r>
      <w:proofErr w:type="gramEnd"/>
      <w:r>
        <w:rPr>
          <w:rFonts w:cs="Times New Roman"/>
          <w:b/>
          <w:szCs w:val="24"/>
        </w:rPr>
        <w:t xml:space="preserve"> Musqueam plans for </w:t>
      </w:r>
      <w:r w:rsidRPr="003E6887">
        <w:rPr>
          <w:rFonts w:cs="Times New Roman"/>
          <w:b/>
          <w:szCs w:val="24"/>
        </w:rPr>
        <w:t>c̓əsnaʔəm</w:t>
      </w:r>
      <w:r>
        <w:rPr>
          <w:rFonts w:cs="Times New Roman"/>
          <w:szCs w:val="24"/>
        </w:rPr>
        <w:t xml:space="preserve"> </w:t>
      </w:r>
      <w:r>
        <w:rPr>
          <w:rFonts w:cs="Times New Roman"/>
          <w:b/>
          <w:szCs w:val="24"/>
        </w:rPr>
        <w:t>site in the future.</w:t>
      </w:r>
    </w:p>
    <w:p w:rsidR="003E6272" w:rsidRPr="008532BB" w:rsidRDefault="008532BB" w:rsidP="008532BB">
      <w:pPr>
        <w:spacing w:after="0" w:line="240" w:lineRule="auto"/>
        <w:rPr>
          <w:rFonts w:cs="Times New Roman"/>
          <w:szCs w:val="24"/>
        </w:rPr>
      </w:pPr>
      <w:r w:rsidRPr="008532BB">
        <w:rPr>
          <w:rFonts w:cs="Times New Roman"/>
          <w:szCs w:val="24"/>
        </w:rPr>
        <w:t>(http://scamcouver.files.wordpress.com/2012/05/musqueam.jpg)</w:t>
      </w:r>
      <w:r w:rsidR="00CD0B52" w:rsidRPr="008532BB">
        <w:rPr>
          <w:rFonts w:cs="Times New Roman"/>
          <w:szCs w:val="24"/>
        </w:rPr>
        <w:br w:type="page"/>
      </w:r>
    </w:p>
    <w:p w:rsidR="00F53F3F" w:rsidRDefault="00F53F3F" w:rsidP="003E6887">
      <w:pPr>
        <w:pStyle w:val="NoSpacing"/>
        <w:jc w:val="center"/>
        <w:rPr>
          <w:rFonts w:cs="Times New Roman"/>
          <w:i/>
          <w:szCs w:val="24"/>
        </w:rPr>
      </w:pPr>
      <w:r>
        <w:rPr>
          <w:noProof/>
        </w:rPr>
        <w:lastRenderedPageBreak/>
        <w:drawing>
          <wp:inline distT="0" distB="0" distL="0" distR="0" wp14:anchorId="7C574AB7" wp14:editId="3BDA5C52">
            <wp:extent cx="4509135" cy="2837815"/>
            <wp:effectExtent l="0" t="0" r="5715" b="635"/>
            <wp:docPr id="8" name="Picture 8" descr="http://www.dominionpaper.ca/files/dominion-img/0906musqueam4.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ominionpaper.ca/files/dominion-img/0906musqueam4.previe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9135" cy="2837815"/>
                    </a:xfrm>
                    <a:prstGeom prst="rect">
                      <a:avLst/>
                    </a:prstGeom>
                    <a:noFill/>
                    <a:ln>
                      <a:noFill/>
                    </a:ln>
                  </pic:spPr>
                </pic:pic>
              </a:graphicData>
            </a:graphic>
          </wp:inline>
        </w:drawing>
      </w:r>
    </w:p>
    <w:p w:rsidR="003E6887" w:rsidRDefault="00F37970" w:rsidP="003E6887">
      <w:pPr>
        <w:pStyle w:val="NoSpacing"/>
        <w:ind w:left="720" w:firstLine="360"/>
        <w:rPr>
          <w:rFonts w:cs="Times New Roman"/>
          <w:b/>
          <w:szCs w:val="24"/>
        </w:rPr>
      </w:pPr>
      <w:proofErr w:type="gramStart"/>
      <w:r>
        <w:rPr>
          <w:rFonts w:cs="Times New Roman"/>
          <w:b/>
          <w:szCs w:val="24"/>
        </w:rPr>
        <w:t>Figure 6</w:t>
      </w:r>
      <w:r w:rsidR="003E6887">
        <w:rPr>
          <w:rFonts w:cs="Times New Roman"/>
          <w:b/>
          <w:szCs w:val="24"/>
        </w:rPr>
        <w:t>.</w:t>
      </w:r>
      <w:proofErr w:type="gramEnd"/>
      <w:r w:rsidR="003E6887" w:rsidRPr="003E6887">
        <w:rPr>
          <w:rFonts w:cs="Times New Roman"/>
          <w:b/>
          <w:szCs w:val="24"/>
        </w:rPr>
        <w:t xml:space="preserve"> </w:t>
      </w:r>
      <w:proofErr w:type="gramStart"/>
      <w:r w:rsidR="003E6887" w:rsidRPr="003E6887">
        <w:rPr>
          <w:rFonts w:cs="Times New Roman"/>
          <w:b/>
          <w:szCs w:val="24"/>
        </w:rPr>
        <w:t>Mary Point at c̓əsnaʔəm.</w:t>
      </w:r>
      <w:proofErr w:type="gramEnd"/>
    </w:p>
    <w:p w:rsidR="003E6887" w:rsidRPr="008532BB" w:rsidRDefault="008532BB" w:rsidP="003E6887">
      <w:pPr>
        <w:pStyle w:val="NoSpacing"/>
        <w:ind w:left="720" w:firstLine="360"/>
        <w:rPr>
          <w:rFonts w:cs="Times New Roman"/>
          <w:szCs w:val="24"/>
        </w:rPr>
      </w:pPr>
      <w:r>
        <w:rPr>
          <w:rFonts w:cs="Times New Roman"/>
          <w:szCs w:val="24"/>
        </w:rPr>
        <w:t>(</w:t>
      </w:r>
      <w:r w:rsidRPr="008532BB">
        <w:rPr>
          <w:rFonts w:cs="Times New Roman"/>
          <w:szCs w:val="24"/>
        </w:rPr>
        <w:t>http://www.dominionpaper.ca/images/4510</w:t>
      </w:r>
      <w:r>
        <w:rPr>
          <w:rFonts w:cs="Times New Roman"/>
          <w:szCs w:val="24"/>
        </w:rPr>
        <w:t>)</w:t>
      </w:r>
    </w:p>
    <w:p w:rsidR="003E6887" w:rsidRDefault="003E6887" w:rsidP="003E6887">
      <w:pPr>
        <w:pStyle w:val="NoSpacing"/>
        <w:ind w:left="720" w:firstLine="360"/>
        <w:rPr>
          <w:rFonts w:cs="Times New Roman"/>
          <w:b/>
          <w:szCs w:val="24"/>
        </w:rPr>
      </w:pPr>
    </w:p>
    <w:p w:rsidR="00C05A37" w:rsidRPr="003E6887" w:rsidRDefault="00C05A37" w:rsidP="003E6887">
      <w:pPr>
        <w:pStyle w:val="NoSpacing"/>
        <w:ind w:left="720" w:firstLine="360"/>
        <w:rPr>
          <w:rFonts w:cs="Times New Roman"/>
          <w:b/>
          <w:szCs w:val="24"/>
        </w:rPr>
      </w:pPr>
    </w:p>
    <w:p w:rsidR="00135B30" w:rsidRPr="00135B30" w:rsidRDefault="003E6272" w:rsidP="008B41F8">
      <w:pPr>
        <w:pStyle w:val="NoSpacing"/>
        <w:spacing w:line="480" w:lineRule="auto"/>
        <w:rPr>
          <w:rFonts w:cs="Times New Roman"/>
          <w:i/>
          <w:szCs w:val="24"/>
        </w:rPr>
      </w:pPr>
      <w:r w:rsidRPr="00042B2D">
        <w:rPr>
          <w:rFonts w:cs="Times New Roman"/>
          <w:i/>
          <w:szCs w:val="24"/>
        </w:rPr>
        <w:t>The Heart of a Nat</w:t>
      </w:r>
      <w:r w:rsidR="00135B30">
        <w:rPr>
          <w:rFonts w:cs="Times New Roman"/>
          <w:i/>
          <w:szCs w:val="24"/>
        </w:rPr>
        <w:t>ion: Missing and Murdered Women</w:t>
      </w:r>
    </w:p>
    <w:p w:rsidR="00F77BAF" w:rsidRPr="00F77BAF" w:rsidRDefault="00F77BAF" w:rsidP="00135B30">
      <w:pPr>
        <w:pStyle w:val="NoSpacing"/>
        <w:spacing w:line="480" w:lineRule="auto"/>
        <w:ind w:firstLine="720"/>
        <w:rPr>
          <w:rFonts w:cs="Times New Roman"/>
          <w:szCs w:val="24"/>
        </w:rPr>
      </w:pPr>
      <w:r>
        <w:rPr>
          <w:rFonts w:cs="Times New Roman"/>
          <w:szCs w:val="24"/>
        </w:rPr>
        <w:t>The missing and murdered Indigenous women of Canada were continually mentioned in reconciliation dialogue</w:t>
      </w:r>
      <w:r w:rsidR="00B216FA">
        <w:rPr>
          <w:rFonts w:cs="Times New Roman"/>
          <w:szCs w:val="24"/>
        </w:rPr>
        <w:t>, usually as an example of the insincerity of the government’s desire to reconcile with Indigenous peoples</w:t>
      </w:r>
      <w:r>
        <w:rPr>
          <w:rFonts w:cs="Times New Roman"/>
          <w:szCs w:val="24"/>
        </w:rPr>
        <w:t xml:space="preserve">. At </w:t>
      </w:r>
      <w:proofErr w:type="spellStart"/>
      <w:r>
        <w:rPr>
          <w:rFonts w:cs="Times New Roman"/>
          <w:szCs w:val="24"/>
        </w:rPr>
        <w:t>IdleNoMore</w:t>
      </w:r>
      <w:proofErr w:type="spellEnd"/>
      <w:r>
        <w:rPr>
          <w:rFonts w:cs="Times New Roman"/>
          <w:szCs w:val="24"/>
        </w:rPr>
        <w:t xml:space="preserve"> events, reconciliation events, Indigenous gatherings, and in informal and semi-structured interviews, members of the Indigenous community voiced outrage that during a time of reconciliation, Aboriginal women were still disappearing. When I inquired as to how effective people believed transitional justice and reconciliation to be, they would ask me if I knew about the missing and murdered women. Some asked if I knew about the miss</w:t>
      </w:r>
      <w:r w:rsidR="00B216FA">
        <w:rPr>
          <w:rFonts w:cs="Times New Roman"/>
          <w:szCs w:val="24"/>
        </w:rPr>
        <w:t>ing Indigenous men and children too</w:t>
      </w:r>
      <w:r>
        <w:rPr>
          <w:rFonts w:cs="Times New Roman"/>
          <w:szCs w:val="24"/>
        </w:rPr>
        <w:t>. While the government may not hav</w:t>
      </w:r>
      <w:r w:rsidR="00B216FA">
        <w:rPr>
          <w:rFonts w:cs="Times New Roman"/>
          <w:szCs w:val="24"/>
        </w:rPr>
        <w:t xml:space="preserve">e kidnapped and murdered </w:t>
      </w:r>
      <w:r>
        <w:rPr>
          <w:rFonts w:cs="Times New Roman"/>
          <w:szCs w:val="24"/>
        </w:rPr>
        <w:t>these Indigenous people themselves, the government was complicit in their deaths and disappearances</w:t>
      </w:r>
      <w:r w:rsidR="00B216FA">
        <w:rPr>
          <w:rFonts w:cs="Times New Roman"/>
          <w:szCs w:val="24"/>
        </w:rPr>
        <w:t xml:space="preserve"> through a lack of investigation</w:t>
      </w:r>
      <w:r>
        <w:rPr>
          <w:rFonts w:cs="Times New Roman"/>
          <w:szCs w:val="24"/>
        </w:rPr>
        <w:t>. Structural violence relies on the denial of resources that would otherwise extend one’s life.</w:t>
      </w:r>
      <w:r w:rsidR="00B216FA">
        <w:rPr>
          <w:rStyle w:val="FootnoteReference"/>
          <w:rFonts w:cs="Times New Roman"/>
          <w:szCs w:val="24"/>
        </w:rPr>
        <w:footnoteReference w:id="199"/>
      </w:r>
      <w:r w:rsidR="00A33342">
        <w:rPr>
          <w:rFonts w:cs="Times New Roman"/>
          <w:szCs w:val="24"/>
        </w:rPr>
        <w:t xml:space="preserve"> Often the resources </w:t>
      </w:r>
      <w:r w:rsidR="00A33342">
        <w:rPr>
          <w:rFonts w:cs="Times New Roman"/>
          <w:szCs w:val="24"/>
        </w:rPr>
        <w:lastRenderedPageBreak/>
        <w:t>discussed</w:t>
      </w:r>
      <w:r>
        <w:rPr>
          <w:rFonts w:cs="Times New Roman"/>
          <w:szCs w:val="24"/>
        </w:rPr>
        <w:t xml:space="preserve"> are </w:t>
      </w:r>
      <w:r w:rsidR="00B216FA">
        <w:rPr>
          <w:rFonts w:cs="Times New Roman"/>
          <w:szCs w:val="24"/>
        </w:rPr>
        <w:t>medical resources</w:t>
      </w:r>
      <w:r>
        <w:rPr>
          <w:rFonts w:cs="Times New Roman"/>
          <w:szCs w:val="24"/>
        </w:rPr>
        <w:t xml:space="preserve"> or hea</w:t>
      </w:r>
      <w:r w:rsidR="00B216FA">
        <w:rPr>
          <w:rFonts w:cs="Times New Roman"/>
          <w:szCs w:val="24"/>
        </w:rPr>
        <w:t>lthcare, but also included in the social inequity of structural violence is the denial of protective and emergency services.</w:t>
      </w:r>
      <w:r w:rsidR="00086557">
        <w:rPr>
          <w:rFonts w:cs="Times New Roman"/>
          <w:szCs w:val="24"/>
        </w:rPr>
        <w:t xml:space="preserve"> While forms of structural violence may shorten lifespans, but still contribute to long, lingering deaths</w:t>
      </w:r>
      <w:r w:rsidR="005F4EE7">
        <w:rPr>
          <w:rFonts w:cs="Times New Roman"/>
          <w:szCs w:val="24"/>
        </w:rPr>
        <w:t xml:space="preserve"> that may mask the feeling </w:t>
      </w:r>
      <w:r w:rsidR="00FE0AAE">
        <w:rPr>
          <w:rFonts w:cs="Times New Roman"/>
          <w:szCs w:val="24"/>
        </w:rPr>
        <w:t xml:space="preserve">of </w:t>
      </w:r>
      <w:r w:rsidR="005F4EE7">
        <w:rPr>
          <w:rFonts w:cs="Times New Roman"/>
          <w:szCs w:val="24"/>
        </w:rPr>
        <w:t>violence</w:t>
      </w:r>
      <w:r w:rsidR="00086557">
        <w:rPr>
          <w:rFonts w:cs="Times New Roman"/>
          <w:szCs w:val="24"/>
        </w:rPr>
        <w:t>, the disproportionate number of missing Aboriginal women</w:t>
      </w:r>
      <w:r w:rsidR="005F4EE7">
        <w:rPr>
          <w:rFonts w:cs="Times New Roman"/>
          <w:szCs w:val="24"/>
        </w:rPr>
        <w:t xml:space="preserve"> is a palpable act of physical violence that stood in stark contrast to reconciliatory or transitional justice ideologies.</w:t>
      </w:r>
      <w:r w:rsidR="00086557">
        <w:rPr>
          <w:rFonts w:cs="Times New Roman"/>
          <w:szCs w:val="24"/>
        </w:rPr>
        <w:t xml:space="preserve"> </w:t>
      </w:r>
      <w:r w:rsidR="00B216FA">
        <w:rPr>
          <w:rFonts w:cs="Times New Roman"/>
          <w:szCs w:val="24"/>
        </w:rPr>
        <w:t xml:space="preserve"> </w:t>
      </w:r>
    </w:p>
    <w:p w:rsidR="003E6272" w:rsidRDefault="000964A5" w:rsidP="00135B30">
      <w:pPr>
        <w:pStyle w:val="NoSpacing"/>
        <w:spacing w:line="480" w:lineRule="auto"/>
        <w:ind w:firstLine="720"/>
        <w:rPr>
          <w:rFonts w:cs="Times New Roman"/>
          <w:szCs w:val="24"/>
        </w:rPr>
      </w:pPr>
      <w:r>
        <w:rPr>
          <w:rFonts w:cs="Times New Roman"/>
          <w:szCs w:val="24"/>
        </w:rPr>
        <w:t xml:space="preserve">It was the summer of 2012, and </w:t>
      </w:r>
      <w:r w:rsidR="003E6272">
        <w:rPr>
          <w:rFonts w:cs="Times New Roman"/>
          <w:szCs w:val="24"/>
        </w:rPr>
        <w:t>I sat in the small press room next to Cheryl, a</w:t>
      </w:r>
      <w:r w:rsidR="00F55E93">
        <w:rPr>
          <w:rFonts w:cs="Times New Roman"/>
          <w:szCs w:val="24"/>
        </w:rPr>
        <w:t>n Indigenous</w:t>
      </w:r>
      <w:r w:rsidR="003E6272">
        <w:rPr>
          <w:rFonts w:cs="Times New Roman"/>
          <w:szCs w:val="24"/>
        </w:rPr>
        <w:t xml:space="preserve"> key informant and member of the media. Using her press pass, she had brought </w:t>
      </w:r>
      <w:proofErr w:type="gramStart"/>
      <w:r w:rsidR="003E6272">
        <w:rPr>
          <w:rFonts w:cs="Times New Roman"/>
          <w:szCs w:val="24"/>
        </w:rPr>
        <w:t>me  as</w:t>
      </w:r>
      <w:proofErr w:type="gramEnd"/>
      <w:r w:rsidR="003E6272">
        <w:rPr>
          <w:rFonts w:cs="Times New Roman"/>
          <w:szCs w:val="24"/>
        </w:rPr>
        <w:t xml:space="preserve"> a technical assistant to the Missing Women Commission of Inquiry which was in its final days. Members of the Indigenous community waited to hear the conclusion of the inquest into the poorly-conducted police investigations of missing women from the Downtown Eastside and the Criminal Justice Branch’s decision to enter a stay of proceedings against Robert William </w:t>
      </w:r>
      <w:proofErr w:type="spellStart"/>
      <w:r w:rsidR="003E6272">
        <w:rPr>
          <w:rFonts w:cs="Times New Roman"/>
          <w:szCs w:val="24"/>
        </w:rPr>
        <w:t>Pickton</w:t>
      </w:r>
      <w:proofErr w:type="spellEnd"/>
      <w:r>
        <w:rPr>
          <w:rFonts w:cs="Times New Roman"/>
          <w:szCs w:val="24"/>
        </w:rPr>
        <w:t xml:space="preserve"> who had been charged with their murders</w:t>
      </w:r>
      <w:r w:rsidR="003E6272">
        <w:rPr>
          <w:rFonts w:cs="Times New Roman"/>
          <w:szCs w:val="24"/>
        </w:rPr>
        <w:t>.</w:t>
      </w:r>
      <w:r w:rsidR="003E6272">
        <w:rPr>
          <w:rStyle w:val="FootnoteReference"/>
          <w:rFonts w:cs="Times New Roman"/>
          <w:szCs w:val="24"/>
        </w:rPr>
        <w:footnoteReference w:id="200"/>
      </w:r>
    </w:p>
    <w:p w:rsidR="003E6272" w:rsidRDefault="003E6272" w:rsidP="008B41F8">
      <w:pPr>
        <w:pStyle w:val="NoSpacing"/>
        <w:spacing w:line="480" w:lineRule="auto"/>
        <w:rPr>
          <w:rFonts w:cs="Times New Roman"/>
          <w:szCs w:val="24"/>
        </w:rPr>
      </w:pPr>
      <w:r>
        <w:rPr>
          <w:rFonts w:cs="Times New Roman"/>
          <w:szCs w:val="24"/>
        </w:rPr>
        <w:tab/>
        <w:t xml:space="preserve">The Downtown Eastside (DTES) of Vancouver is an impoverished area that encompasses Chinatown, </w:t>
      </w:r>
      <w:proofErr w:type="spellStart"/>
      <w:r>
        <w:rPr>
          <w:rFonts w:cs="Times New Roman"/>
          <w:szCs w:val="24"/>
        </w:rPr>
        <w:t>Gastown</w:t>
      </w:r>
      <w:proofErr w:type="spellEnd"/>
      <w:r>
        <w:rPr>
          <w:rFonts w:cs="Times New Roman"/>
          <w:szCs w:val="24"/>
        </w:rPr>
        <w:t xml:space="preserve">, Victory Square, Oppenheimer Park, and </w:t>
      </w:r>
      <w:proofErr w:type="spellStart"/>
      <w:r>
        <w:rPr>
          <w:rFonts w:cs="Times New Roman"/>
          <w:szCs w:val="24"/>
        </w:rPr>
        <w:t>Strathcona</w:t>
      </w:r>
      <w:proofErr w:type="spellEnd"/>
      <w:r>
        <w:rPr>
          <w:rFonts w:cs="Times New Roman"/>
          <w:szCs w:val="24"/>
        </w:rPr>
        <w:t>. Recognized as one of the poorest neighborhoods in all of Canada, approximately one third of its population is Aboriginal.</w:t>
      </w:r>
      <w:r>
        <w:rPr>
          <w:rStyle w:val="FootnoteReference"/>
          <w:rFonts w:cs="Times New Roman"/>
          <w:szCs w:val="24"/>
        </w:rPr>
        <w:footnoteReference w:id="201"/>
      </w:r>
      <w:r>
        <w:rPr>
          <w:rFonts w:cs="Times New Roman"/>
          <w:szCs w:val="24"/>
        </w:rPr>
        <w:t xml:space="preserve"> As one of my key informants worked in the DTES, I spent many days walking through the concrete jungle of dilapidated buildings whose architecture hinted at past days of grandeur. I milled through hoards of the poor with hollowed eyes and emaciated bodies, ravaged by drugs and violence. Often as I passed through doorways I had to mind my step so as not to jostle the addicts who had needles in their arms held by unsteady hands. </w:t>
      </w:r>
    </w:p>
    <w:p w:rsidR="003E6272" w:rsidRDefault="003E6272" w:rsidP="008B41F8">
      <w:pPr>
        <w:pStyle w:val="NoSpacing"/>
        <w:spacing w:line="480" w:lineRule="auto"/>
        <w:ind w:firstLine="720"/>
        <w:rPr>
          <w:rFonts w:cs="Times New Roman"/>
          <w:szCs w:val="24"/>
        </w:rPr>
      </w:pPr>
      <w:r>
        <w:rPr>
          <w:rFonts w:cs="Times New Roman"/>
          <w:szCs w:val="24"/>
        </w:rPr>
        <w:t xml:space="preserve">I smiled at the faces filled with hopelessness; I shouted thanks to those who called out to me that I was beautiful; and I listened when people began to tell me how they were trying not to </w:t>
      </w:r>
      <w:r>
        <w:rPr>
          <w:rFonts w:cs="Times New Roman"/>
          <w:szCs w:val="24"/>
        </w:rPr>
        <w:lastRenderedPageBreak/>
        <w:t xml:space="preserve">use cocaine anymore because they wanted to have better lives. I did not stare at them as if they were a sideshow like the occasional overdressed Caucasian war tourist, and I did not quicken my pace like those who identified themselves as targets belonging to a higher class. The majority of the homeless I saw </w:t>
      </w:r>
      <w:proofErr w:type="gramStart"/>
      <w:r>
        <w:rPr>
          <w:rFonts w:cs="Times New Roman"/>
          <w:szCs w:val="24"/>
        </w:rPr>
        <w:t>were</w:t>
      </w:r>
      <w:proofErr w:type="gramEnd"/>
      <w:r>
        <w:rPr>
          <w:rFonts w:cs="Times New Roman"/>
          <w:szCs w:val="24"/>
        </w:rPr>
        <w:t xml:space="preserve"> Native and are a living testament to the lasting effects of the residential school system</w:t>
      </w:r>
      <w:r w:rsidR="000A0D8D">
        <w:rPr>
          <w:rFonts w:cs="Times New Roman"/>
          <w:szCs w:val="24"/>
        </w:rPr>
        <w:t xml:space="preserve"> and the continued presence of structural violence</w:t>
      </w:r>
      <w:r>
        <w:rPr>
          <w:rFonts w:cs="Times New Roman"/>
          <w:szCs w:val="24"/>
        </w:rPr>
        <w:t xml:space="preserve">. As First Nations ran away or graduated from residential school, many who were displaced from their home communities—sometimes by hundreds of miles—found refuge in the streets. Others were the children of residential school survivors and became part of a cycle of violence and </w:t>
      </w:r>
      <w:proofErr w:type="gramStart"/>
      <w:r>
        <w:rPr>
          <w:rFonts w:cs="Times New Roman"/>
          <w:szCs w:val="24"/>
        </w:rPr>
        <w:t>abuse.</w:t>
      </w:r>
      <w:r>
        <w:rPr>
          <w:rStyle w:val="FootnoteReference"/>
          <w:rFonts w:cs="Times New Roman"/>
          <w:szCs w:val="24"/>
        </w:rPr>
        <w:footnoteReference w:id="202"/>
      </w:r>
      <w:r>
        <w:rPr>
          <w:rFonts w:cs="Times New Roman"/>
          <w:szCs w:val="24"/>
          <w:vertAlign w:val="superscript"/>
        </w:rPr>
        <w:t>,</w:t>
      </w:r>
      <w:proofErr w:type="gramEnd"/>
      <w:r>
        <w:rPr>
          <w:rStyle w:val="FootnoteReference"/>
          <w:rFonts w:cs="Times New Roman"/>
          <w:szCs w:val="24"/>
        </w:rPr>
        <w:footnoteReference w:id="203"/>
      </w:r>
      <w:r>
        <w:rPr>
          <w:rFonts w:cs="Times New Roman"/>
          <w:szCs w:val="24"/>
        </w:rPr>
        <w:t xml:space="preserve"> As one informant, a legal assistant who processed residential school survivor testimonies, told me, “I documented the abuse a man endured and the therapy he had and how that trauma fed his addiction. I see it again and again in many of their files.” The Downtown Eastside is not full of predators, as the uninformed observer might assume; rather it is full of prey, with Aboriginal women oscillating “between invisibility and </w:t>
      </w:r>
      <w:proofErr w:type="spellStart"/>
      <w:r>
        <w:rPr>
          <w:rFonts w:cs="Times New Roman"/>
          <w:szCs w:val="24"/>
        </w:rPr>
        <w:t>hypervisibility</w:t>
      </w:r>
      <w:proofErr w:type="spellEnd"/>
      <w:r>
        <w:rPr>
          <w:rFonts w:cs="Times New Roman"/>
          <w:szCs w:val="24"/>
        </w:rPr>
        <w:t xml:space="preserve">: invisible as victims of violence and </w:t>
      </w:r>
      <w:proofErr w:type="spellStart"/>
      <w:r>
        <w:rPr>
          <w:rFonts w:cs="Times New Roman"/>
          <w:szCs w:val="24"/>
        </w:rPr>
        <w:t>hypervisible</w:t>
      </w:r>
      <w:proofErr w:type="spellEnd"/>
      <w:r>
        <w:rPr>
          <w:rFonts w:cs="Times New Roman"/>
          <w:szCs w:val="24"/>
        </w:rPr>
        <w:t xml:space="preserve"> as deviant bodies.”</w:t>
      </w:r>
      <w:r>
        <w:rPr>
          <w:rStyle w:val="FootnoteReference"/>
          <w:rFonts w:cs="Times New Roman"/>
          <w:szCs w:val="24"/>
        </w:rPr>
        <w:footnoteReference w:id="204"/>
      </w:r>
    </w:p>
    <w:p w:rsidR="003E6272" w:rsidRDefault="003E6272" w:rsidP="008B41F8">
      <w:pPr>
        <w:pStyle w:val="NoSpacing"/>
        <w:spacing w:line="480" w:lineRule="auto"/>
        <w:rPr>
          <w:rFonts w:cs="Times New Roman"/>
          <w:szCs w:val="24"/>
        </w:rPr>
      </w:pPr>
      <w:r>
        <w:rPr>
          <w:rFonts w:cs="Times New Roman"/>
          <w:szCs w:val="24"/>
        </w:rPr>
        <w:tab/>
        <w:t xml:space="preserve">A hunter of </w:t>
      </w:r>
      <w:proofErr w:type="gramStart"/>
      <w:r>
        <w:rPr>
          <w:rFonts w:cs="Times New Roman"/>
          <w:szCs w:val="24"/>
        </w:rPr>
        <w:t>those prey</w:t>
      </w:r>
      <w:proofErr w:type="gramEnd"/>
      <w:r>
        <w:rPr>
          <w:rFonts w:cs="Times New Roman"/>
          <w:szCs w:val="24"/>
        </w:rPr>
        <w:t xml:space="preserve"> was Robert William </w:t>
      </w:r>
      <w:proofErr w:type="spellStart"/>
      <w:r>
        <w:rPr>
          <w:rFonts w:cs="Times New Roman"/>
          <w:szCs w:val="24"/>
        </w:rPr>
        <w:t>Pickton</w:t>
      </w:r>
      <w:proofErr w:type="spellEnd"/>
      <w:r>
        <w:rPr>
          <w:rFonts w:cs="Times New Roman"/>
          <w:szCs w:val="24"/>
        </w:rPr>
        <w:t xml:space="preserve">. In 2006, </w:t>
      </w:r>
      <w:proofErr w:type="spellStart"/>
      <w:r>
        <w:rPr>
          <w:rFonts w:cs="Times New Roman"/>
          <w:szCs w:val="24"/>
        </w:rPr>
        <w:t>Pickton</w:t>
      </w:r>
      <w:proofErr w:type="spellEnd"/>
      <w:r>
        <w:rPr>
          <w:rFonts w:cs="Times New Roman"/>
          <w:szCs w:val="24"/>
        </w:rPr>
        <w:t xml:space="preserve"> was charged with first-degree murder for the deaths of twenty-six women who disappeared between 1978 and 2001 from the DTES.</w:t>
      </w:r>
      <w:r>
        <w:rPr>
          <w:rStyle w:val="FootnoteReference"/>
          <w:rFonts w:cs="Times New Roman"/>
          <w:szCs w:val="24"/>
        </w:rPr>
        <w:t xml:space="preserve"> </w:t>
      </w:r>
      <w:r>
        <w:rPr>
          <w:rStyle w:val="FootnoteReference"/>
          <w:rFonts w:cs="Times New Roman"/>
          <w:szCs w:val="24"/>
        </w:rPr>
        <w:footnoteReference w:id="205"/>
      </w:r>
      <w:r>
        <w:rPr>
          <w:rFonts w:cs="Times New Roman"/>
          <w:szCs w:val="24"/>
        </w:rPr>
        <w:t xml:space="preserve"> He was found guilty of six counts of second-degree murder in 2007 and there was a stay of charges for the other twenty victims, but he is suspected to have murdered over </w:t>
      </w:r>
      <w:r>
        <w:rPr>
          <w:rFonts w:cs="Times New Roman"/>
          <w:szCs w:val="24"/>
        </w:rPr>
        <w:lastRenderedPageBreak/>
        <w:t>sixty women.</w:t>
      </w:r>
      <w:r w:rsidR="00D554D0">
        <w:rPr>
          <w:rStyle w:val="FootnoteReference"/>
          <w:rFonts w:cs="Times New Roman"/>
          <w:szCs w:val="24"/>
        </w:rPr>
        <w:footnoteReference w:id="206"/>
      </w:r>
      <w:r w:rsidR="00D554D0">
        <w:rPr>
          <w:rFonts w:cs="Times New Roman"/>
          <w:szCs w:val="24"/>
          <w:vertAlign w:val="superscript"/>
        </w:rPr>
        <w:t>,</w:t>
      </w:r>
      <w:r>
        <w:rPr>
          <w:rStyle w:val="FootnoteReference"/>
          <w:rFonts w:cs="Times New Roman"/>
          <w:szCs w:val="24"/>
        </w:rPr>
        <w:footnoteReference w:id="207"/>
      </w:r>
      <w:r>
        <w:rPr>
          <w:rFonts w:cs="Times New Roman"/>
          <w:szCs w:val="24"/>
        </w:rPr>
        <w:t xml:space="preserve"> </w:t>
      </w:r>
      <w:proofErr w:type="spellStart"/>
      <w:r>
        <w:rPr>
          <w:rFonts w:cs="Times New Roman"/>
          <w:szCs w:val="24"/>
        </w:rPr>
        <w:t>Pickton</w:t>
      </w:r>
      <w:proofErr w:type="spellEnd"/>
      <w:r>
        <w:rPr>
          <w:rFonts w:cs="Times New Roman"/>
          <w:szCs w:val="24"/>
        </w:rPr>
        <w:t xml:space="preserve"> owned a farm in Port Coquitlam, British Columbia where he murdered and dismembered women from the DTES and fed most of their remains to his pigs; investigators also found severed hands, feet, and heads stored in various locations throughout the farm. After an intensive search, the DNA and/or human remains of thirty-three women were recovered from the </w:t>
      </w:r>
      <w:proofErr w:type="spellStart"/>
      <w:r>
        <w:rPr>
          <w:rFonts w:cs="Times New Roman"/>
          <w:szCs w:val="24"/>
        </w:rPr>
        <w:t>Pickton</w:t>
      </w:r>
      <w:proofErr w:type="spellEnd"/>
      <w:r>
        <w:rPr>
          <w:rFonts w:cs="Times New Roman"/>
          <w:szCs w:val="24"/>
        </w:rPr>
        <w:t xml:space="preserve"> property.</w:t>
      </w:r>
      <w:r>
        <w:rPr>
          <w:rStyle w:val="FootnoteReference"/>
          <w:rFonts w:cs="Times New Roman"/>
          <w:szCs w:val="24"/>
        </w:rPr>
        <w:footnoteReference w:id="208"/>
      </w:r>
      <w:r>
        <w:rPr>
          <w:rFonts w:cs="Times New Roman"/>
          <w:szCs w:val="24"/>
        </w:rPr>
        <w:t xml:space="preserve"> Because it took police until 2002 to arrest </w:t>
      </w:r>
      <w:proofErr w:type="spellStart"/>
      <w:r>
        <w:rPr>
          <w:rFonts w:cs="Times New Roman"/>
          <w:szCs w:val="24"/>
        </w:rPr>
        <w:t>Pickton</w:t>
      </w:r>
      <w:proofErr w:type="spellEnd"/>
      <w:r>
        <w:rPr>
          <w:rFonts w:cs="Times New Roman"/>
          <w:szCs w:val="24"/>
        </w:rPr>
        <w:t>, when arguably they had enough evidence to charge him in 1998, a public inquiry was called to examine the police investigation.</w:t>
      </w:r>
    </w:p>
    <w:p w:rsidR="003E6272" w:rsidRDefault="003E6272" w:rsidP="008B41F8">
      <w:pPr>
        <w:pStyle w:val="NoSpacing"/>
        <w:spacing w:line="480" w:lineRule="auto"/>
        <w:rPr>
          <w:rFonts w:cs="Times New Roman"/>
          <w:szCs w:val="24"/>
        </w:rPr>
      </w:pPr>
      <w:r>
        <w:rPr>
          <w:rFonts w:cs="Times New Roman"/>
          <w:szCs w:val="24"/>
        </w:rPr>
        <w:tab/>
        <w:t>From the stiff chair in the press room, I could hear the voice of an emergency services call operator, apologizing to the families of the murdered women for not disp</w:t>
      </w:r>
      <w:r w:rsidR="004F2B34">
        <w:rPr>
          <w:rFonts w:cs="Times New Roman"/>
          <w:szCs w:val="24"/>
        </w:rPr>
        <w:t xml:space="preserve">atching police to come to women’s </w:t>
      </w:r>
      <w:r>
        <w:rPr>
          <w:rFonts w:cs="Times New Roman"/>
          <w:szCs w:val="24"/>
        </w:rPr>
        <w:t xml:space="preserve">aid, as were her orders. She </w:t>
      </w:r>
      <w:r w:rsidR="000A0D8D">
        <w:rPr>
          <w:rFonts w:cs="Times New Roman"/>
          <w:szCs w:val="24"/>
        </w:rPr>
        <w:t xml:space="preserve">told the victims’ families </w:t>
      </w:r>
      <w:r>
        <w:rPr>
          <w:rFonts w:cs="Times New Roman"/>
          <w:szCs w:val="24"/>
        </w:rPr>
        <w:t>that she had been racist</w:t>
      </w:r>
      <w:r w:rsidR="004F2B34">
        <w:rPr>
          <w:rFonts w:cs="Times New Roman"/>
          <w:szCs w:val="24"/>
        </w:rPr>
        <w:t>,</w:t>
      </w:r>
      <w:r>
        <w:rPr>
          <w:rFonts w:cs="Times New Roman"/>
          <w:szCs w:val="24"/>
        </w:rPr>
        <w:t xml:space="preserve"> and she did not understand the impact of her actions until now. The woman’s admission coupled with earlier testimony pai</w:t>
      </w:r>
      <w:r w:rsidR="000A0D8D">
        <w:rPr>
          <w:rFonts w:cs="Times New Roman"/>
          <w:szCs w:val="24"/>
        </w:rPr>
        <w:t>nted a picture of structural</w:t>
      </w:r>
      <w:r>
        <w:rPr>
          <w:rFonts w:cs="Times New Roman"/>
          <w:szCs w:val="24"/>
        </w:rPr>
        <w:t xml:space="preserve"> violence against Aboriginal women instituted by the Vancouver Police Department (VPD). Up to half of </w:t>
      </w:r>
      <w:proofErr w:type="spellStart"/>
      <w:r>
        <w:rPr>
          <w:rFonts w:cs="Times New Roman"/>
          <w:szCs w:val="24"/>
        </w:rPr>
        <w:t>Pickton’s</w:t>
      </w:r>
      <w:proofErr w:type="spellEnd"/>
      <w:r>
        <w:rPr>
          <w:rFonts w:cs="Times New Roman"/>
          <w:szCs w:val="24"/>
        </w:rPr>
        <w:t xml:space="preserve"> known victims were Indigenous members of the DTES, many of whom were believed to be prostitutes, drug addicts, and those suffering from intergenerational impacts of the Indian residential school system.</w:t>
      </w:r>
      <w:r>
        <w:rPr>
          <w:rStyle w:val="FootnoteReference"/>
          <w:rFonts w:cs="Times New Roman"/>
          <w:szCs w:val="24"/>
        </w:rPr>
        <w:footnoteReference w:id="209"/>
      </w:r>
      <w:r>
        <w:rPr>
          <w:rFonts w:cs="Times New Roman"/>
          <w:szCs w:val="24"/>
        </w:rPr>
        <w:t xml:space="preserve"> Especially revealing was</w:t>
      </w:r>
      <w:r w:rsidR="000A0D8D">
        <w:rPr>
          <w:rFonts w:cs="Times New Roman"/>
          <w:szCs w:val="24"/>
        </w:rPr>
        <w:t xml:space="preserve"> another testimony from Rae-Lynne Dicks,</w:t>
      </w:r>
      <w:r>
        <w:rPr>
          <w:rFonts w:cs="Times New Roman"/>
          <w:szCs w:val="24"/>
        </w:rPr>
        <w:t xml:space="preserve"> a call operator</w:t>
      </w:r>
      <w:r w:rsidR="000A0D8D">
        <w:rPr>
          <w:rFonts w:cs="Times New Roman"/>
          <w:szCs w:val="24"/>
        </w:rPr>
        <w:t xml:space="preserve"> at VPD Communications Center. S</w:t>
      </w:r>
      <w:r>
        <w:rPr>
          <w:rFonts w:cs="Times New Roman"/>
          <w:szCs w:val="24"/>
        </w:rPr>
        <w:t>he described the open discrimination against vulnerable and marginalized women,</w:t>
      </w:r>
    </w:p>
    <w:p w:rsidR="00C05A37" w:rsidRDefault="00C05A37" w:rsidP="00042B2D">
      <w:pPr>
        <w:pStyle w:val="NoSpacing"/>
        <w:ind w:left="720" w:right="720"/>
        <w:jc w:val="both"/>
        <w:rPr>
          <w:rFonts w:cs="Times New Roman"/>
          <w:szCs w:val="24"/>
        </w:rPr>
      </w:pPr>
    </w:p>
    <w:p w:rsidR="00C05A37" w:rsidRDefault="00C05A37" w:rsidP="00042B2D">
      <w:pPr>
        <w:pStyle w:val="NoSpacing"/>
        <w:ind w:left="720" w:right="720"/>
        <w:jc w:val="both"/>
        <w:rPr>
          <w:rFonts w:cs="Times New Roman"/>
          <w:szCs w:val="24"/>
        </w:rPr>
      </w:pPr>
    </w:p>
    <w:p w:rsidR="003E6272" w:rsidRDefault="003E6272" w:rsidP="00042B2D">
      <w:pPr>
        <w:pStyle w:val="NoSpacing"/>
        <w:ind w:left="720" w:right="720"/>
        <w:jc w:val="both"/>
        <w:rPr>
          <w:rFonts w:cs="Times New Roman"/>
          <w:szCs w:val="24"/>
        </w:rPr>
      </w:pPr>
      <w:proofErr w:type="spellStart"/>
      <w:r>
        <w:rPr>
          <w:rFonts w:cs="Times New Roman"/>
          <w:szCs w:val="24"/>
        </w:rPr>
        <w:lastRenderedPageBreak/>
        <w:t>Uhm</w:t>
      </w:r>
      <w:proofErr w:type="spellEnd"/>
      <w:proofErr w:type="gramStart"/>
      <w:r>
        <w:rPr>
          <w:rFonts w:cs="Times New Roman"/>
          <w:szCs w:val="24"/>
        </w:rPr>
        <w:t>,  you</w:t>
      </w:r>
      <w:proofErr w:type="gramEnd"/>
      <w:r>
        <w:rPr>
          <w:rFonts w:cs="Times New Roman"/>
          <w:szCs w:val="24"/>
        </w:rPr>
        <w:t xml:space="preserve"> know, they [VPD] didn’t care. It was</w:t>
      </w:r>
      <w:proofErr w:type="gramStart"/>
      <w:r>
        <w:rPr>
          <w:rFonts w:cs="Times New Roman"/>
          <w:szCs w:val="24"/>
        </w:rPr>
        <w:t>,</w:t>
      </w:r>
      <w:proofErr w:type="gramEnd"/>
      <w:r>
        <w:rPr>
          <w:rFonts w:cs="Times New Roman"/>
          <w:szCs w:val="24"/>
        </w:rPr>
        <w:t xml:space="preserve"> it was systemic. It didn’t matter. They were marginalized women. Most of them were aboriginal. And as far as I was getting from the Department, I was being told to stop being a bleeding heart. ‘Follow policy. Grow up.’ </w:t>
      </w:r>
      <w:proofErr w:type="gramStart"/>
      <w:r>
        <w:rPr>
          <w:rFonts w:cs="Times New Roman"/>
          <w:szCs w:val="24"/>
        </w:rPr>
        <w:t>Right?</w:t>
      </w:r>
      <w:proofErr w:type="gramEnd"/>
      <w:r>
        <w:rPr>
          <w:rFonts w:cs="Times New Roman"/>
          <w:szCs w:val="24"/>
        </w:rPr>
        <w:t xml:space="preserve"> ‘These people are the scum of the earth. We’re not going to spend valuable time and money trying to find them. They’re hookers.’</w:t>
      </w:r>
      <w:r>
        <w:rPr>
          <w:rStyle w:val="FootnoteReference"/>
          <w:rFonts w:cs="Times New Roman"/>
          <w:szCs w:val="24"/>
        </w:rPr>
        <w:footnoteReference w:id="210"/>
      </w:r>
    </w:p>
    <w:p w:rsidR="003E6272" w:rsidRDefault="003E6272" w:rsidP="008B41F8">
      <w:pPr>
        <w:pStyle w:val="NoSpacing"/>
        <w:ind w:right="720"/>
        <w:jc w:val="both"/>
        <w:rPr>
          <w:rFonts w:cs="Times New Roman"/>
          <w:szCs w:val="24"/>
        </w:rPr>
      </w:pPr>
    </w:p>
    <w:p w:rsidR="003E6272" w:rsidRDefault="003E6272" w:rsidP="008B41F8">
      <w:pPr>
        <w:pStyle w:val="NoSpacing"/>
        <w:tabs>
          <w:tab w:val="left" w:pos="0"/>
        </w:tabs>
        <w:spacing w:line="480" w:lineRule="auto"/>
        <w:rPr>
          <w:rFonts w:cs="Times New Roman"/>
          <w:szCs w:val="24"/>
        </w:rPr>
      </w:pPr>
      <w:r>
        <w:rPr>
          <w:rFonts w:cs="Times New Roman"/>
          <w:szCs w:val="24"/>
        </w:rPr>
        <w:t>The intentional refusal to send emergency services to rape victims of the DTES and failure to accept missing person reports of women who largely represented the Indigenous population be</w:t>
      </w:r>
      <w:r w:rsidR="000A0D8D">
        <w:rPr>
          <w:rFonts w:cs="Times New Roman"/>
          <w:szCs w:val="24"/>
        </w:rPr>
        <w:t xml:space="preserve">came evident in the proceedings. The systemic discrimination </w:t>
      </w:r>
      <w:r w:rsidR="004F2B34">
        <w:rPr>
          <w:rFonts w:cs="Times New Roman"/>
          <w:szCs w:val="24"/>
        </w:rPr>
        <w:t xml:space="preserve">and refusal of care exposed the structural violence against Indigenous people that prevents the existence of positive peace. </w:t>
      </w:r>
      <w:r>
        <w:rPr>
          <w:rFonts w:cs="Times New Roman"/>
          <w:szCs w:val="24"/>
        </w:rPr>
        <w:t xml:space="preserve"> </w:t>
      </w:r>
    </w:p>
    <w:p w:rsidR="003E6272" w:rsidRDefault="000A0D8D" w:rsidP="008B41F8">
      <w:pPr>
        <w:pStyle w:val="NoSpacing"/>
        <w:tabs>
          <w:tab w:val="left" w:pos="0"/>
        </w:tabs>
        <w:spacing w:line="480" w:lineRule="auto"/>
        <w:rPr>
          <w:rFonts w:cs="Times New Roman"/>
          <w:szCs w:val="24"/>
        </w:rPr>
      </w:pPr>
      <w:r>
        <w:rPr>
          <w:rFonts w:cs="Times New Roman"/>
          <w:szCs w:val="24"/>
        </w:rPr>
        <w:tab/>
        <w:t>On the last day of proceedings for the Missing Women Commission of Inquiry,</w:t>
      </w:r>
      <w:r w:rsidR="003E6272">
        <w:rPr>
          <w:rFonts w:cs="Times New Roman"/>
          <w:szCs w:val="24"/>
        </w:rPr>
        <w:t xml:space="preserve"> I joined a crowd of approximately 150 Indigenous people; friends of victims, and family of the murdered and missing women that gathered at the busy intersection of West Georgia and Granville to honor the women who died. Entering the street and forming a circle, traffic in all directions came to a halt. Prayer songs streamed forth, echoing off the tall downtown buildings. The W</w:t>
      </w:r>
      <w:r>
        <w:rPr>
          <w:rFonts w:cs="Times New Roman"/>
          <w:szCs w:val="24"/>
        </w:rPr>
        <w:t xml:space="preserve">omen’s Warrior Song, given to </w:t>
      </w:r>
      <w:proofErr w:type="spellStart"/>
      <w:r>
        <w:rPr>
          <w:rFonts w:cs="Times New Roman"/>
          <w:szCs w:val="24"/>
        </w:rPr>
        <w:t>Me</w:t>
      </w:r>
      <w:r w:rsidR="003E6272">
        <w:rPr>
          <w:rFonts w:cs="Times New Roman"/>
          <w:szCs w:val="24"/>
        </w:rPr>
        <w:t>chelle</w:t>
      </w:r>
      <w:proofErr w:type="spellEnd"/>
      <w:r w:rsidR="003E6272">
        <w:rPr>
          <w:rFonts w:cs="Times New Roman"/>
          <w:szCs w:val="24"/>
        </w:rPr>
        <w:t xml:space="preserve"> Pierre by the Creator, had quickly become a mantra of the Indigenous who were fighting for human rights and many of the women singing fought through tears. The prayer circle was little</w:t>
      </w:r>
      <w:r>
        <w:rPr>
          <w:rFonts w:cs="Times New Roman"/>
          <w:szCs w:val="24"/>
        </w:rPr>
        <w:t xml:space="preserve"> understood by the </w:t>
      </w:r>
      <w:r w:rsidR="009149D5">
        <w:rPr>
          <w:rFonts w:cs="Times New Roman"/>
          <w:szCs w:val="24"/>
        </w:rPr>
        <w:t>mainstream, Euro-Canadian</w:t>
      </w:r>
      <w:r w:rsidR="003E6272">
        <w:rPr>
          <w:rFonts w:cs="Times New Roman"/>
          <w:szCs w:val="24"/>
        </w:rPr>
        <w:t xml:space="preserve"> </w:t>
      </w:r>
      <w:r w:rsidR="009149D5">
        <w:rPr>
          <w:rFonts w:cs="Times New Roman"/>
          <w:szCs w:val="24"/>
        </w:rPr>
        <w:t xml:space="preserve">members of the Vancouver </w:t>
      </w:r>
      <w:r w:rsidR="003E6272">
        <w:rPr>
          <w:rFonts w:cs="Times New Roman"/>
          <w:szCs w:val="24"/>
        </w:rPr>
        <w:t>community. Standing there, I was on the cusp of two worlds.</w:t>
      </w:r>
    </w:p>
    <w:p w:rsidR="003E6272" w:rsidRDefault="003E6272" w:rsidP="008B41F8">
      <w:pPr>
        <w:pStyle w:val="NoSpacing"/>
        <w:tabs>
          <w:tab w:val="left" w:pos="0"/>
        </w:tabs>
        <w:spacing w:line="480" w:lineRule="auto"/>
        <w:rPr>
          <w:rFonts w:cs="Times New Roman"/>
          <w:szCs w:val="24"/>
        </w:rPr>
      </w:pPr>
      <w:r>
        <w:rPr>
          <w:rFonts w:cs="Times New Roman"/>
          <w:szCs w:val="24"/>
        </w:rPr>
        <w:tab/>
        <w:t xml:space="preserve">Literally with voices raised in song that could be heard for blocks throughout downtown Vancouver and with a physical presence that impeded the flow of traffic, very few non-Indigenous appeared to hear or see what was actually happening. Onlookers snapped photos of what they likely perceived as a spectacle—Indians in their traditional “costumes,”-- while pedestrians crossed through the sacred circle and the occasional driver shouted in anger because </w:t>
      </w:r>
      <w:r>
        <w:rPr>
          <w:rFonts w:cs="Times New Roman"/>
          <w:szCs w:val="24"/>
        </w:rPr>
        <w:lastRenderedPageBreak/>
        <w:t>traffic was inconveniently redirected. Even news stations reported the emotional, heartfelt memorial service as another Indigenous protest.</w:t>
      </w:r>
      <w:r>
        <w:rPr>
          <w:rStyle w:val="FootnoteReference"/>
          <w:rFonts w:cs="Times New Roman"/>
          <w:szCs w:val="24"/>
        </w:rPr>
        <w:footnoteReference w:id="211"/>
      </w:r>
      <w:r>
        <w:rPr>
          <w:rFonts w:cs="Times New Roman"/>
          <w:szCs w:val="24"/>
        </w:rPr>
        <w:t xml:space="preserve">  </w:t>
      </w:r>
    </w:p>
    <w:p w:rsidR="003E6272" w:rsidRDefault="003E6272" w:rsidP="008B41F8">
      <w:pPr>
        <w:pStyle w:val="NoSpacing"/>
        <w:spacing w:line="480" w:lineRule="auto"/>
        <w:rPr>
          <w:rFonts w:cs="Times New Roman"/>
          <w:szCs w:val="24"/>
        </w:rPr>
      </w:pPr>
      <w:r>
        <w:rPr>
          <w:rFonts w:cs="Times New Roman"/>
          <w:szCs w:val="24"/>
        </w:rPr>
        <w:tab/>
        <w:t xml:space="preserve">The murdered and missing women are part of the everyday reality of Native communities, not just in Vancouver, but across </w:t>
      </w:r>
      <w:r w:rsidR="009149D5">
        <w:rPr>
          <w:rFonts w:cs="Times New Roman"/>
          <w:szCs w:val="24"/>
        </w:rPr>
        <w:t>Canada and the United States. For</w:t>
      </w:r>
      <w:r>
        <w:rPr>
          <w:rFonts w:cs="Times New Roman"/>
          <w:szCs w:val="24"/>
        </w:rPr>
        <w:t xml:space="preserve"> an Indigenous woman, the world is not safe, because when preyed upon, and often by non-Natives, the system will fail them. When departing Native events at night, I was often escorted out of fear for my safety, despite my attempts at refusal. Almost every day, regardless of where I traveled, I saw flyers </w:t>
      </w:r>
      <w:r w:rsidR="009149D5">
        <w:rPr>
          <w:rFonts w:cs="Times New Roman"/>
          <w:szCs w:val="24"/>
        </w:rPr>
        <w:t>of missing Native women. I got F</w:t>
      </w:r>
      <w:r>
        <w:rPr>
          <w:rFonts w:cs="Times New Roman"/>
          <w:szCs w:val="24"/>
        </w:rPr>
        <w:t xml:space="preserve">acebook messages asking if I had seen beautiful young missing Indigenous women and girls. The Indian Friendship Center, a cultural hub for Vancouver’s urban Indigenous population, advertised at least two missing Native community members at any given time. The danger is real. </w:t>
      </w:r>
    </w:p>
    <w:p w:rsidR="003E6272" w:rsidRDefault="003E6272" w:rsidP="008B41F8">
      <w:pPr>
        <w:pStyle w:val="NoSpacing"/>
        <w:spacing w:line="480" w:lineRule="auto"/>
        <w:rPr>
          <w:rFonts w:cs="Times New Roman"/>
          <w:szCs w:val="24"/>
        </w:rPr>
      </w:pPr>
      <w:r>
        <w:rPr>
          <w:rFonts w:cs="Times New Roman"/>
          <w:szCs w:val="24"/>
        </w:rPr>
        <w:tab/>
        <w:t>A</w:t>
      </w:r>
      <w:r w:rsidR="009149D5">
        <w:rPr>
          <w:rFonts w:cs="Times New Roman"/>
          <w:szCs w:val="24"/>
        </w:rPr>
        <w:t>t the memorial for the missing women, a</w:t>
      </w:r>
      <w:r>
        <w:rPr>
          <w:rFonts w:cs="Times New Roman"/>
          <w:szCs w:val="24"/>
        </w:rPr>
        <w:t xml:space="preserve"> woman with black, shoulder-length hair entered the center of the circle at Granville and Georgia. Her body was tense as she spoke into the microphone. Tears streamed down her face as she described in horrifying detail her kidnapping, her brutal rapes, and her assault at the hands of Robert </w:t>
      </w:r>
      <w:proofErr w:type="spellStart"/>
      <w:r>
        <w:rPr>
          <w:rFonts w:cs="Times New Roman"/>
          <w:szCs w:val="24"/>
        </w:rPr>
        <w:t>Pickton</w:t>
      </w:r>
      <w:proofErr w:type="spellEnd"/>
      <w:r>
        <w:rPr>
          <w:rFonts w:cs="Times New Roman"/>
          <w:szCs w:val="24"/>
        </w:rPr>
        <w:t xml:space="preserve"> and his brother</w:t>
      </w:r>
      <w:r w:rsidR="00FE1BAE">
        <w:rPr>
          <w:rFonts w:cs="Times New Roman"/>
          <w:szCs w:val="24"/>
        </w:rPr>
        <w:t xml:space="preserve"> (who has not faced charges)</w:t>
      </w:r>
      <w:r>
        <w:rPr>
          <w:rFonts w:cs="Times New Roman"/>
          <w:szCs w:val="24"/>
        </w:rPr>
        <w:t xml:space="preserve">. Her fury was palpable as she described being ignored by the police and shared how the violence against her was dismissed. I held her in my arms as she sobbed. I felt her rage and pain echo through us. Seeing this, several others made a concerted effort to smudge us both, over and over, drowning us in healing medicines, but no amount of cleansing was enough in that moment; her suffering was deep. </w:t>
      </w:r>
    </w:p>
    <w:p w:rsidR="005F4EE7" w:rsidRDefault="003E6272" w:rsidP="008B41F8">
      <w:pPr>
        <w:pStyle w:val="NoSpacing"/>
        <w:spacing w:line="480" w:lineRule="auto"/>
        <w:ind w:firstLine="720"/>
        <w:rPr>
          <w:rFonts w:cs="Times New Roman"/>
          <w:szCs w:val="24"/>
        </w:rPr>
      </w:pPr>
      <w:r>
        <w:rPr>
          <w:rFonts w:cs="Times New Roman"/>
          <w:szCs w:val="24"/>
        </w:rPr>
        <w:t xml:space="preserve">The Cheyenne say that a nation is not defeated until the hearts of its women are on the ground. During my fieldwork, it became clear that </w:t>
      </w:r>
      <w:r w:rsidR="00F77BAF">
        <w:rPr>
          <w:rFonts w:cs="Times New Roman"/>
          <w:szCs w:val="24"/>
        </w:rPr>
        <w:t>from an Indigenous perspective that the</w:t>
      </w:r>
      <w:r w:rsidR="009149D5">
        <w:rPr>
          <w:rFonts w:cs="Times New Roman"/>
          <w:szCs w:val="24"/>
        </w:rPr>
        <w:t xml:space="preserve"> </w:t>
      </w:r>
      <w:r w:rsidR="009149D5">
        <w:rPr>
          <w:rFonts w:cs="Times New Roman"/>
          <w:szCs w:val="24"/>
        </w:rPr>
        <w:lastRenderedPageBreak/>
        <w:t>Canadian government</w:t>
      </w:r>
      <w:r w:rsidR="00F77BAF">
        <w:rPr>
          <w:rFonts w:cs="Times New Roman"/>
          <w:szCs w:val="24"/>
        </w:rPr>
        <w:t>, at all levels,</w:t>
      </w:r>
      <w:r w:rsidR="009149D5">
        <w:rPr>
          <w:rFonts w:cs="Times New Roman"/>
          <w:szCs w:val="24"/>
        </w:rPr>
        <w:t xml:space="preserve"> was allowing Aboriginal women to be preyed upon in its continued attempts to oppress Native peoples</w:t>
      </w:r>
      <w:r>
        <w:rPr>
          <w:rFonts w:cs="Times New Roman"/>
          <w:szCs w:val="24"/>
        </w:rPr>
        <w:t>. Spanning 1990 to 2010, there were 582 documented cases of missing and murdered Aboriginal women across Canada, and by 2013 the number</w:t>
      </w:r>
      <w:r w:rsidR="00F77BAF">
        <w:rPr>
          <w:rFonts w:cs="Times New Roman"/>
          <w:szCs w:val="24"/>
        </w:rPr>
        <w:t xml:space="preserve"> of known cases</w:t>
      </w:r>
      <w:r>
        <w:rPr>
          <w:rFonts w:cs="Times New Roman"/>
          <w:szCs w:val="24"/>
        </w:rPr>
        <w:t xml:space="preserve"> grew to 824.</w:t>
      </w:r>
      <w:r w:rsidR="00D554D0">
        <w:rPr>
          <w:rStyle w:val="FootnoteReference"/>
          <w:rFonts w:cs="Times New Roman"/>
          <w:szCs w:val="24"/>
        </w:rPr>
        <w:footnoteReference w:id="212"/>
      </w:r>
      <w:r w:rsidR="00D554D0">
        <w:rPr>
          <w:rFonts w:cs="Times New Roman"/>
          <w:szCs w:val="24"/>
          <w:vertAlign w:val="superscript"/>
        </w:rPr>
        <w:t>,</w:t>
      </w:r>
      <w:r>
        <w:rPr>
          <w:rStyle w:val="FootnoteReference"/>
          <w:rFonts w:cs="Times New Roman"/>
          <w:szCs w:val="24"/>
        </w:rPr>
        <w:footnoteReference w:id="213"/>
      </w:r>
      <w:r>
        <w:rPr>
          <w:rFonts w:cs="Times New Roman"/>
          <w:szCs w:val="24"/>
        </w:rPr>
        <w:t xml:space="preserve"> Of those, at least eighteen disappearances are associated with British Columbia’s Highway 16, colloquially known as the Highway of Tears.</w:t>
      </w:r>
      <w:r>
        <w:rPr>
          <w:rStyle w:val="FootnoteReference"/>
          <w:rFonts w:cs="Times New Roman"/>
          <w:szCs w:val="24"/>
        </w:rPr>
        <w:footnoteReference w:id="214"/>
      </w:r>
      <w:r>
        <w:rPr>
          <w:rFonts w:cs="Times New Roman"/>
          <w:szCs w:val="24"/>
          <w:vertAlign w:val="superscript"/>
        </w:rPr>
        <w:t xml:space="preserve">, </w:t>
      </w:r>
      <w:r>
        <w:rPr>
          <w:rStyle w:val="FootnoteReference"/>
          <w:rFonts w:cs="Times New Roman"/>
          <w:szCs w:val="24"/>
        </w:rPr>
        <w:footnoteReference w:id="215"/>
      </w:r>
      <w:r>
        <w:rPr>
          <w:rFonts w:cs="Times New Roman"/>
          <w:szCs w:val="24"/>
          <w:vertAlign w:val="superscript"/>
        </w:rPr>
        <w:t xml:space="preserve"> </w:t>
      </w:r>
      <w:r w:rsidR="00F77BAF">
        <w:rPr>
          <w:rFonts w:cs="Times New Roman"/>
          <w:szCs w:val="24"/>
          <w:vertAlign w:val="superscript"/>
        </w:rPr>
        <w:t xml:space="preserve"> </w:t>
      </w:r>
      <w:r w:rsidR="00F77BAF">
        <w:rPr>
          <w:rFonts w:cs="Times New Roman"/>
          <w:szCs w:val="24"/>
        </w:rPr>
        <w:t>T</w:t>
      </w:r>
      <w:r>
        <w:rPr>
          <w:rFonts w:cs="Times New Roman"/>
          <w:szCs w:val="24"/>
        </w:rPr>
        <w:t>o contextualize these numbers, data from the Native Women’s Association of Canada found that in the 2000s, while only three percent of the female population was Indigenous, they comprised ten percent of all female homicides.</w:t>
      </w:r>
      <w:r>
        <w:rPr>
          <w:rStyle w:val="FootnoteReference"/>
          <w:rFonts w:cs="Times New Roman"/>
          <w:szCs w:val="24"/>
        </w:rPr>
        <w:footnoteReference w:id="216"/>
      </w:r>
      <w:r>
        <w:rPr>
          <w:rFonts w:cs="Times New Roman"/>
          <w:szCs w:val="24"/>
        </w:rPr>
        <w:t xml:space="preserve"> So well-established is the concern with the outstanding number of missing and murdered Indigenous women that in October of 2013, the United Nations Special Rapporteur on the Rights of Indigenous Peoples, James Anaya, recommended that the Canadian government establish a national investigation.</w:t>
      </w:r>
      <w:r>
        <w:rPr>
          <w:rStyle w:val="FootnoteReference"/>
          <w:rFonts w:cs="Times New Roman"/>
          <w:szCs w:val="24"/>
        </w:rPr>
        <w:footnoteReference w:id="217"/>
      </w:r>
      <w:r>
        <w:rPr>
          <w:rFonts w:cs="Times New Roman"/>
          <w:szCs w:val="24"/>
        </w:rPr>
        <w:t xml:space="preserve"> Anaya’s comment that amongst Natives there was “a widespread lack of confidence” in the Canadian government’s efforts to resolve the issue of the missing women coincided with the prevailing feeling in the field of an adversarial relationship between the government and First Nations.</w:t>
      </w:r>
      <w:r w:rsidR="00D554D0">
        <w:rPr>
          <w:rStyle w:val="FootnoteReference"/>
          <w:rFonts w:cs="Times New Roman"/>
          <w:szCs w:val="24"/>
        </w:rPr>
        <w:footnoteReference w:id="218"/>
      </w:r>
      <w:r>
        <w:rPr>
          <w:rFonts w:cs="Times New Roman"/>
          <w:szCs w:val="24"/>
        </w:rPr>
        <w:t xml:space="preserve"> </w:t>
      </w:r>
    </w:p>
    <w:p w:rsidR="003E6887" w:rsidRDefault="005F4EE7" w:rsidP="00E600C6">
      <w:pPr>
        <w:pStyle w:val="NoSpacing"/>
        <w:spacing w:line="480" w:lineRule="auto"/>
        <w:ind w:firstLine="720"/>
        <w:rPr>
          <w:rFonts w:cs="Times New Roman"/>
          <w:szCs w:val="24"/>
        </w:rPr>
      </w:pPr>
      <w:r>
        <w:rPr>
          <w:rFonts w:cs="Times New Roman"/>
          <w:szCs w:val="24"/>
        </w:rPr>
        <w:t xml:space="preserve">After attending the Missing Women Commission of Inquiry proceedings and multiple memorialization events for them, the pervasiveness of the pain felt in the Native communities became clear. While the residential schools assimilated, abused, and experimented on children, </w:t>
      </w:r>
      <w:r>
        <w:rPr>
          <w:rFonts w:cs="Times New Roman"/>
          <w:szCs w:val="24"/>
        </w:rPr>
        <w:lastRenderedPageBreak/>
        <w:t xml:space="preserve">sometimes leading to their deaths, the government was allowing Indigenous women to be hunted as well. One could argue that the violence of the residential schools ultimately led to the homelessness and poverty of Aboriginal women, transforming into a physical and sexual violence manifested through sexual assaults and murder. Others could argue that the colonial practice of using Indigenous women in such a manner never ceased, but just changed its appearance. The murdered and missing Aboriginal women were not the only issue that was repeatedly brought to my attention </w:t>
      </w:r>
      <w:r w:rsidR="00EB4E76">
        <w:rPr>
          <w:rFonts w:cs="Times New Roman"/>
          <w:szCs w:val="24"/>
        </w:rPr>
        <w:t xml:space="preserve">when I asked about the efficacy of transitional justice; the </w:t>
      </w:r>
      <w:r w:rsidR="003E6887">
        <w:rPr>
          <w:rFonts w:cs="Times New Roman"/>
          <w:szCs w:val="24"/>
        </w:rPr>
        <w:t xml:space="preserve">continued removal of children from Native homes was also mentioned as ongoing violence in the “post-residential school era,” and during the time of reconciliation. </w:t>
      </w:r>
    </w:p>
    <w:p w:rsidR="00F53F3F" w:rsidRDefault="00F53F3F" w:rsidP="008B41F8">
      <w:pPr>
        <w:pStyle w:val="NoSpacing"/>
        <w:spacing w:line="480" w:lineRule="auto"/>
        <w:ind w:firstLine="720"/>
        <w:rPr>
          <w:rFonts w:cs="Times New Roman"/>
          <w:szCs w:val="24"/>
        </w:rPr>
      </w:pPr>
    </w:p>
    <w:p w:rsidR="003E6887" w:rsidRDefault="003E6887" w:rsidP="003E6887">
      <w:pPr>
        <w:pStyle w:val="NoSpacing"/>
        <w:rPr>
          <w:rFonts w:cs="Times New Roman"/>
          <w:szCs w:val="24"/>
        </w:rPr>
      </w:pPr>
      <w:r>
        <w:rPr>
          <w:noProof/>
        </w:rPr>
        <w:drawing>
          <wp:inline distT="0" distB="0" distL="0" distR="0" wp14:anchorId="49BA437B" wp14:editId="09BB9363">
            <wp:extent cx="5905500" cy="3314700"/>
            <wp:effectExtent l="0" t="0" r="0" b="0"/>
            <wp:docPr id="7" name="Picture 7" descr="http://womensmemorialmarch.files.wordpress.com/2013/12/1462974_10152003311244337_17872918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mensmemorialmarch.files.wordpress.com/2013/12/1462974_10152003311244337_1787291818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0" cy="3314700"/>
                    </a:xfrm>
                    <a:prstGeom prst="rect">
                      <a:avLst/>
                    </a:prstGeom>
                    <a:noFill/>
                    <a:ln>
                      <a:noFill/>
                    </a:ln>
                  </pic:spPr>
                </pic:pic>
              </a:graphicData>
            </a:graphic>
          </wp:inline>
        </w:drawing>
      </w:r>
    </w:p>
    <w:p w:rsidR="003D42E8" w:rsidRDefault="00F37970" w:rsidP="003D42E8">
      <w:pPr>
        <w:spacing w:after="0" w:line="240" w:lineRule="auto"/>
        <w:rPr>
          <w:rFonts w:cs="Times New Roman"/>
          <w:b/>
          <w:szCs w:val="24"/>
        </w:rPr>
      </w:pPr>
      <w:proofErr w:type="gramStart"/>
      <w:r>
        <w:rPr>
          <w:rFonts w:cs="Times New Roman"/>
          <w:b/>
          <w:szCs w:val="24"/>
        </w:rPr>
        <w:t>Figure 7</w:t>
      </w:r>
      <w:r w:rsidR="003E6887">
        <w:rPr>
          <w:rFonts w:cs="Times New Roman"/>
          <w:b/>
          <w:szCs w:val="24"/>
        </w:rPr>
        <w:t>.</w:t>
      </w:r>
      <w:proofErr w:type="gramEnd"/>
      <w:r w:rsidR="003E6887">
        <w:rPr>
          <w:rFonts w:cs="Times New Roman"/>
          <w:b/>
          <w:szCs w:val="24"/>
        </w:rPr>
        <w:t xml:space="preserve"> Murdered and Missing Women Memorial</w:t>
      </w:r>
    </w:p>
    <w:p w:rsidR="00F53F3F" w:rsidRDefault="003D42E8" w:rsidP="003D42E8">
      <w:pPr>
        <w:spacing w:after="0" w:line="240" w:lineRule="auto"/>
        <w:rPr>
          <w:rFonts w:cs="Times New Roman"/>
          <w:szCs w:val="24"/>
        </w:rPr>
      </w:pPr>
      <w:r>
        <w:rPr>
          <w:rFonts w:cs="Times New Roman"/>
          <w:szCs w:val="24"/>
        </w:rPr>
        <w:t>(</w:t>
      </w:r>
      <w:r w:rsidRPr="003D42E8">
        <w:rPr>
          <w:rFonts w:cs="Times New Roman"/>
          <w:szCs w:val="24"/>
        </w:rPr>
        <w:t>http://womensmemorialmarch.files.wordpress.com/2013/12/1462974_10152003311244337_1787291818_n.jpg</w:t>
      </w:r>
      <w:r>
        <w:rPr>
          <w:rFonts w:cs="Times New Roman"/>
          <w:szCs w:val="24"/>
        </w:rPr>
        <w:t>)</w:t>
      </w:r>
      <w:r w:rsidR="00F53F3F">
        <w:rPr>
          <w:rFonts w:cs="Times New Roman"/>
          <w:szCs w:val="24"/>
        </w:rPr>
        <w:br w:type="page"/>
      </w:r>
    </w:p>
    <w:p w:rsidR="00F53F3F" w:rsidRDefault="00F53F3F" w:rsidP="00F53F3F">
      <w:pPr>
        <w:jc w:val="center"/>
        <w:rPr>
          <w:rFonts w:cs="Times New Roman"/>
          <w:szCs w:val="24"/>
        </w:rPr>
      </w:pPr>
      <w:r>
        <w:rPr>
          <w:noProof/>
        </w:rPr>
        <w:lastRenderedPageBreak/>
        <w:drawing>
          <wp:inline distT="0" distB="0" distL="0" distR="0" wp14:anchorId="7C11FE4D" wp14:editId="5955B8CC">
            <wp:extent cx="4912801" cy="7788166"/>
            <wp:effectExtent l="0" t="0" r="2540" b="3810"/>
            <wp:docPr id="6" name="Picture 6" descr="http://www.turtleisland.org/photo/mw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urtleisland.org/photo/mwt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2324" cy="7787409"/>
                    </a:xfrm>
                    <a:prstGeom prst="rect">
                      <a:avLst/>
                    </a:prstGeom>
                    <a:noFill/>
                    <a:ln>
                      <a:noFill/>
                    </a:ln>
                  </pic:spPr>
                </pic:pic>
              </a:graphicData>
            </a:graphic>
          </wp:inline>
        </w:drawing>
      </w:r>
    </w:p>
    <w:p w:rsidR="00F53F3F" w:rsidRDefault="00F37970" w:rsidP="003E6887">
      <w:pPr>
        <w:jc w:val="center"/>
        <w:rPr>
          <w:rFonts w:cs="Times New Roman"/>
          <w:szCs w:val="24"/>
        </w:rPr>
      </w:pPr>
      <w:proofErr w:type="gramStart"/>
      <w:r>
        <w:rPr>
          <w:rFonts w:cs="Times New Roman"/>
          <w:b/>
          <w:szCs w:val="24"/>
        </w:rPr>
        <w:t>Figure 8</w:t>
      </w:r>
      <w:r w:rsidR="003E6887">
        <w:rPr>
          <w:rFonts w:cs="Times New Roman"/>
          <w:b/>
          <w:szCs w:val="24"/>
        </w:rPr>
        <w:t>.</w:t>
      </w:r>
      <w:proofErr w:type="gramEnd"/>
      <w:r w:rsidR="003E6887">
        <w:rPr>
          <w:rFonts w:cs="Times New Roman"/>
          <w:b/>
          <w:szCs w:val="24"/>
        </w:rPr>
        <w:t xml:space="preserve"> Murdered and Missing Women</w:t>
      </w:r>
      <w:r w:rsidR="003E6887">
        <w:rPr>
          <w:rFonts w:cs="Times New Roman"/>
          <w:szCs w:val="24"/>
        </w:rPr>
        <w:t xml:space="preserve"> (</w:t>
      </w:r>
      <w:r w:rsidR="003E6887" w:rsidRPr="00F53F3F">
        <w:rPr>
          <w:rFonts w:cs="Times New Roman"/>
          <w:szCs w:val="24"/>
        </w:rPr>
        <w:t>http://www.turtleisland.org/photo/mwtf.jpg</w:t>
      </w:r>
      <w:r w:rsidR="003E6887">
        <w:rPr>
          <w:rFonts w:cs="Times New Roman"/>
          <w:szCs w:val="24"/>
        </w:rPr>
        <w:t>)</w:t>
      </w:r>
    </w:p>
    <w:p w:rsidR="003E6272" w:rsidRPr="00042B2D" w:rsidRDefault="003E6272" w:rsidP="008B41F8">
      <w:pPr>
        <w:pStyle w:val="NoSpacing"/>
        <w:spacing w:line="480" w:lineRule="auto"/>
        <w:rPr>
          <w:rFonts w:cs="Times New Roman"/>
          <w:i/>
          <w:szCs w:val="24"/>
        </w:rPr>
      </w:pPr>
      <w:r w:rsidRPr="00042B2D">
        <w:rPr>
          <w:rFonts w:cs="Times New Roman"/>
          <w:i/>
          <w:szCs w:val="24"/>
        </w:rPr>
        <w:lastRenderedPageBreak/>
        <w:t>Forcibly Trans</w:t>
      </w:r>
      <w:r w:rsidR="00397B3A" w:rsidRPr="00042B2D">
        <w:rPr>
          <w:rFonts w:cs="Times New Roman"/>
          <w:i/>
          <w:szCs w:val="24"/>
        </w:rPr>
        <w:t>ferring Children to</w:t>
      </w:r>
      <w:r w:rsidRPr="00042B2D">
        <w:rPr>
          <w:rFonts w:cs="Times New Roman"/>
          <w:i/>
          <w:szCs w:val="24"/>
        </w:rPr>
        <w:t xml:space="preserve"> another Group</w:t>
      </w:r>
    </w:p>
    <w:p w:rsidR="003E6272" w:rsidRDefault="003E6272" w:rsidP="008B41F8">
      <w:pPr>
        <w:pStyle w:val="NoSpacing"/>
        <w:spacing w:line="480" w:lineRule="auto"/>
        <w:rPr>
          <w:rFonts w:cs="Times New Roman"/>
          <w:szCs w:val="24"/>
        </w:rPr>
      </w:pPr>
      <w:r>
        <w:rPr>
          <w:rFonts w:cs="Times New Roman"/>
          <w:szCs w:val="24"/>
        </w:rPr>
        <w:tab/>
        <w:t>“The Ministry is here I need you here right now.”</w:t>
      </w:r>
    </w:p>
    <w:p w:rsidR="003E6272" w:rsidRDefault="003E6272" w:rsidP="008B41F8">
      <w:pPr>
        <w:pStyle w:val="NoSpacing"/>
        <w:spacing w:line="480" w:lineRule="auto"/>
        <w:rPr>
          <w:rFonts w:cs="Times New Roman"/>
          <w:szCs w:val="24"/>
        </w:rPr>
      </w:pPr>
      <w:r>
        <w:rPr>
          <w:rFonts w:cs="Times New Roman"/>
          <w:szCs w:val="24"/>
        </w:rPr>
        <w:tab/>
        <w:t xml:space="preserve">The text message made my heart stop in my chest. Dee had her nine year old daughter taken away before by the Ministry of Child and Family Development (CFD). I had heard the story repeatedly from Native women; the tale is not new. The Ministry arrives and without preamble takes your child. There is no investigation into any accusations made against you; there is no defense. Her daughter, whom I will call Megan, </w:t>
      </w:r>
      <w:r w:rsidR="00BD6ECC">
        <w:rPr>
          <w:rFonts w:cs="Times New Roman"/>
          <w:szCs w:val="24"/>
        </w:rPr>
        <w:t xml:space="preserve">had </w:t>
      </w:r>
      <w:r>
        <w:rPr>
          <w:rFonts w:cs="Times New Roman"/>
          <w:szCs w:val="24"/>
        </w:rPr>
        <w:t xml:space="preserve">told me that she was afraid. She was scared that the Ministry would come for her again and separate her from her mother. Since the last time they took Megan, Dee had acquired an apartment of her own, rather than sharing one with roommates. She had found a job, been awarded a grant, and from all I had witnessed, was a loving, caring mother. I had told Megan that she had nothing to worry about. I had naively believed it, and I was wrong. I received Dee’s text at 8:26 P.M., and one minute later Megan was gone. </w:t>
      </w:r>
    </w:p>
    <w:p w:rsidR="003E6272" w:rsidRDefault="003E6272" w:rsidP="008B41F8">
      <w:pPr>
        <w:pStyle w:val="NoSpacing"/>
        <w:spacing w:line="480" w:lineRule="auto"/>
        <w:rPr>
          <w:rFonts w:cs="Times New Roman"/>
          <w:szCs w:val="24"/>
        </w:rPr>
      </w:pPr>
      <w:r>
        <w:rPr>
          <w:rFonts w:cs="Times New Roman"/>
          <w:szCs w:val="24"/>
        </w:rPr>
        <w:tab/>
        <w:t>When discussing Indian residential schools with Indigenous community members and leaders, I was often reminded that the government had not stopped taking the children. Recognized by Natives in both Canada and the United States as a continued effort to colonize the Americas, the removal of children is also understood by the United Nations to be an act of genocide under the 1951 Convention on the Prevention and Punishment of the Crime of Genocide. Article 2(e) includes in the definition of genocide “forcibly transferring children of the group to another group.”</w:t>
      </w:r>
      <w:r>
        <w:rPr>
          <w:rStyle w:val="FootnoteReference"/>
          <w:rFonts w:cs="Times New Roman"/>
          <w:szCs w:val="24"/>
        </w:rPr>
        <w:footnoteReference w:id="219"/>
      </w:r>
      <w:r>
        <w:rPr>
          <w:rFonts w:cs="Times New Roman"/>
          <w:szCs w:val="24"/>
        </w:rPr>
        <w:t xml:space="preserve"> This tactic has been seen in numerous contexts, including that of Nazi Germany and Argentina’s “Dirty War”.</w:t>
      </w:r>
      <w:r w:rsidR="00D554D0" w:rsidRPr="00D554D0">
        <w:rPr>
          <w:rStyle w:val="FootnoteReference"/>
          <w:rFonts w:cs="Times New Roman"/>
          <w:szCs w:val="24"/>
        </w:rPr>
        <w:t xml:space="preserve"> </w:t>
      </w:r>
      <w:r w:rsidR="00D554D0">
        <w:rPr>
          <w:rStyle w:val="FootnoteReference"/>
          <w:rFonts w:cs="Times New Roman"/>
          <w:szCs w:val="24"/>
        </w:rPr>
        <w:footnoteReference w:id="220"/>
      </w:r>
      <w:r w:rsidR="00D554D0">
        <w:rPr>
          <w:rFonts w:cs="Times New Roman"/>
          <w:szCs w:val="24"/>
          <w:vertAlign w:val="superscript"/>
        </w:rPr>
        <w:t>,</w:t>
      </w:r>
      <w:r>
        <w:rPr>
          <w:rStyle w:val="FootnoteReference"/>
          <w:rFonts w:cs="Times New Roman"/>
          <w:szCs w:val="24"/>
        </w:rPr>
        <w:footnoteReference w:id="221"/>
      </w:r>
      <w:r>
        <w:rPr>
          <w:rFonts w:cs="Times New Roman"/>
          <w:szCs w:val="24"/>
        </w:rPr>
        <w:t xml:space="preserve"> First, the residential school system effectively </w:t>
      </w:r>
      <w:r>
        <w:rPr>
          <w:rFonts w:cs="Times New Roman"/>
          <w:szCs w:val="24"/>
        </w:rPr>
        <w:lastRenderedPageBreak/>
        <w:t>removed Native children from their communities, displaced them, and forcibly assimilated them. When the schools declined in numbers in the mid-1900s, they become augmen</w:t>
      </w:r>
      <w:r w:rsidR="00BD6ECC">
        <w:rPr>
          <w:rFonts w:cs="Times New Roman"/>
          <w:szCs w:val="24"/>
        </w:rPr>
        <w:t>ted by the child welfare system, creating a continuum of violence against Native peoples.</w:t>
      </w:r>
      <w:r>
        <w:rPr>
          <w:rFonts w:cs="Times New Roman"/>
          <w:szCs w:val="24"/>
        </w:rPr>
        <w:t xml:space="preserve"> </w:t>
      </w:r>
    </w:p>
    <w:p w:rsidR="003E6272" w:rsidRDefault="003E6272" w:rsidP="003432DF">
      <w:pPr>
        <w:pStyle w:val="NoSpacing"/>
        <w:spacing w:line="480" w:lineRule="auto"/>
        <w:rPr>
          <w:rFonts w:cs="Times New Roman"/>
          <w:szCs w:val="24"/>
        </w:rPr>
      </w:pPr>
      <w:r>
        <w:rPr>
          <w:rFonts w:cs="Times New Roman"/>
          <w:szCs w:val="24"/>
        </w:rPr>
        <w:tab/>
        <w:t>The “Sixties Scoop” refers to the 1960s-1980s Canadian removal of thousands of Native children from their homes and their placement into non-Native households via the child welfare system.</w:t>
      </w:r>
      <w:r>
        <w:rPr>
          <w:rStyle w:val="FootnoteReference"/>
          <w:rFonts w:cs="Times New Roman"/>
          <w:szCs w:val="24"/>
        </w:rPr>
        <w:footnoteReference w:id="222"/>
      </w:r>
      <w:r>
        <w:rPr>
          <w:rFonts w:cs="Times New Roman"/>
          <w:szCs w:val="24"/>
        </w:rPr>
        <w:t xml:space="preserve"> The statistics are staggering. From 1960 to 1990 an estimate of 11,132 to 16,000 First Nations children were </w:t>
      </w:r>
      <w:proofErr w:type="gramStart"/>
      <w:r>
        <w:rPr>
          <w:rFonts w:cs="Times New Roman"/>
          <w:szCs w:val="24"/>
        </w:rPr>
        <w:t>adopted,</w:t>
      </w:r>
      <w:proofErr w:type="gramEnd"/>
      <w:r>
        <w:rPr>
          <w:rFonts w:cs="Times New Roman"/>
          <w:szCs w:val="24"/>
        </w:rPr>
        <w:t xml:space="preserve"> and seventy percent of removed children were placed in non-Aboriginal homes. In 2003, 25,500 First Nations children were in state care, and by 2010, the number had grown to 27,500. In 2010, Indigenous children were six to eight times more likely than non-Indigenous children to be taken from their families.</w:t>
      </w:r>
      <w:r>
        <w:rPr>
          <w:rStyle w:val="FootnoteReference"/>
          <w:rFonts w:cs="Times New Roman"/>
          <w:szCs w:val="24"/>
        </w:rPr>
        <w:footnoteReference w:id="223"/>
      </w:r>
      <w:r>
        <w:rPr>
          <w:rFonts w:cs="Times New Roman"/>
          <w:szCs w:val="24"/>
        </w:rPr>
        <w:t xml:space="preserve"> Inspired by the lawsuit that resulted in the Indian Residential School Settlement Agreement, children who were removed during the “Sixties Scoop” announced in July of 2013 that they received approval from the Ontario Superior Court of Justice to pursue a class-action lawsuit ag</w:t>
      </w:r>
      <w:r w:rsidR="00BD6ECC">
        <w:rPr>
          <w:rFonts w:cs="Times New Roman"/>
          <w:szCs w:val="24"/>
        </w:rPr>
        <w:t>ainst the federal government. With this continued assimilation of Native children into dominant Euro-Canadian society</w:t>
      </w:r>
      <w:r>
        <w:rPr>
          <w:rFonts w:cs="Times New Roman"/>
          <w:szCs w:val="24"/>
        </w:rPr>
        <w:t>, there is evidence of intentionality and misinformation</w:t>
      </w:r>
      <w:r w:rsidR="003432DF">
        <w:rPr>
          <w:rFonts w:cs="Times New Roman"/>
          <w:szCs w:val="24"/>
        </w:rPr>
        <w:t xml:space="preserve"> on the part of government officials</w:t>
      </w:r>
      <w:r>
        <w:rPr>
          <w:rFonts w:cs="Times New Roman"/>
          <w:szCs w:val="24"/>
        </w:rPr>
        <w:t xml:space="preserve">. One woman discovered that her parents had been lied to by social workers who </w:t>
      </w:r>
      <w:r w:rsidR="003432DF">
        <w:rPr>
          <w:rFonts w:cs="Times New Roman"/>
          <w:szCs w:val="24"/>
        </w:rPr>
        <w:t>stated that she</w:t>
      </w:r>
      <w:r>
        <w:rPr>
          <w:rFonts w:cs="Times New Roman"/>
          <w:szCs w:val="24"/>
        </w:rPr>
        <w:t xml:space="preserve"> had a mental illness</w:t>
      </w:r>
      <w:r w:rsidR="003432DF">
        <w:rPr>
          <w:rFonts w:cs="Times New Roman"/>
          <w:szCs w:val="24"/>
        </w:rPr>
        <w:t xml:space="preserve"> and needed to be placed in state care</w:t>
      </w:r>
      <w:r>
        <w:rPr>
          <w:rFonts w:cs="Times New Roman"/>
          <w:szCs w:val="24"/>
        </w:rPr>
        <w:t>.</w:t>
      </w:r>
      <w:r>
        <w:rPr>
          <w:rStyle w:val="FootnoteReference"/>
          <w:rFonts w:cs="Times New Roman"/>
          <w:szCs w:val="24"/>
        </w:rPr>
        <w:footnoteReference w:id="224"/>
      </w:r>
      <w:r>
        <w:rPr>
          <w:rFonts w:cs="Times New Roman"/>
          <w:szCs w:val="24"/>
        </w:rPr>
        <w:t xml:space="preserve"> </w:t>
      </w:r>
      <w:r w:rsidR="003432DF">
        <w:rPr>
          <w:rFonts w:cs="Times New Roman"/>
          <w:szCs w:val="24"/>
        </w:rPr>
        <w:t>Likewise parents also remain misinformed, if informed at all of their rights.</w:t>
      </w:r>
    </w:p>
    <w:p w:rsidR="003E6272" w:rsidRDefault="003E6272" w:rsidP="008B41F8">
      <w:pPr>
        <w:pStyle w:val="NoSpacing"/>
        <w:spacing w:line="480" w:lineRule="auto"/>
        <w:rPr>
          <w:rFonts w:cs="Times New Roman"/>
          <w:szCs w:val="24"/>
        </w:rPr>
      </w:pPr>
      <w:r>
        <w:rPr>
          <w:rFonts w:cs="Times New Roman"/>
          <w:szCs w:val="24"/>
        </w:rPr>
        <w:tab/>
        <w:t xml:space="preserve">One informant, a Cree social worker shared his experience working in the foster care system. He explained that often </w:t>
      </w:r>
      <w:proofErr w:type="gramStart"/>
      <w:r>
        <w:rPr>
          <w:rFonts w:cs="Times New Roman"/>
          <w:szCs w:val="24"/>
        </w:rPr>
        <w:t>Indigenous</w:t>
      </w:r>
      <w:proofErr w:type="gramEnd"/>
      <w:r>
        <w:rPr>
          <w:rFonts w:cs="Times New Roman"/>
          <w:szCs w:val="24"/>
        </w:rPr>
        <w:t xml:space="preserve"> parents were told that they had to sign paperwork as </w:t>
      </w:r>
      <w:r>
        <w:rPr>
          <w:rFonts w:cs="Times New Roman"/>
          <w:szCs w:val="24"/>
        </w:rPr>
        <w:lastRenderedPageBreak/>
        <w:t>part of the process to regain custody of their children, when in truth, the paperwork confirmed surrender of parental rights. Furthermore, appointments, meetings</w:t>
      </w:r>
      <w:r w:rsidR="003432DF">
        <w:rPr>
          <w:rFonts w:cs="Times New Roman"/>
          <w:szCs w:val="24"/>
        </w:rPr>
        <w:t>,</w:t>
      </w:r>
      <w:r>
        <w:rPr>
          <w:rFonts w:cs="Times New Roman"/>
          <w:szCs w:val="24"/>
        </w:rPr>
        <w:t xml:space="preserve"> or forms that were necessary to reclaim custody were often omitted from information shared with parents. Unable to afford legal counsel and frequently without higher education, in his experience Native families are often </w:t>
      </w:r>
      <w:r w:rsidR="002D1610">
        <w:rPr>
          <w:rFonts w:cs="Times New Roman"/>
          <w:szCs w:val="24"/>
        </w:rPr>
        <w:t>un</w:t>
      </w:r>
      <w:r>
        <w:rPr>
          <w:rFonts w:cs="Times New Roman"/>
          <w:szCs w:val="24"/>
        </w:rPr>
        <w:t xml:space="preserve">able to bring their children home. This results in the continued eradication of culture, language, spirituality, and other aspects of Native life.      </w:t>
      </w:r>
    </w:p>
    <w:p w:rsidR="003E6272" w:rsidRDefault="003E6272" w:rsidP="008B41F8">
      <w:pPr>
        <w:pStyle w:val="NoSpacing"/>
        <w:spacing w:line="480" w:lineRule="auto"/>
        <w:rPr>
          <w:rFonts w:cs="Times New Roman"/>
          <w:szCs w:val="24"/>
        </w:rPr>
      </w:pPr>
      <w:r>
        <w:rPr>
          <w:rFonts w:cs="Times New Roman"/>
          <w:szCs w:val="24"/>
        </w:rPr>
        <w:tab/>
        <w:t xml:space="preserve">Again, with policies and rights violations mirroring those in Canada, the United States has come under similar scrutiny. In an effort to prevent loss of cultural transmission and assimilation, the U.S. instituted </w:t>
      </w:r>
      <w:r>
        <w:rPr>
          <w:rFonts w:cs="Times New Roman"/>
          <w:i/>
          <w:szCs w:val="24"/>
        </w:rPr>
        <w:t>the 1978 Indian Child Welfare Act</w:t>
      </w:r>
      <w:r>
        <w:rPr>
          <w:rFonts w:cs="Times New Roman"/>
          <w:szCs w:val="24"/>
        </w:rPr>
        <w:t xml:space="preserve">, stating that Native children, when removed by Child Protective Services, must be placed with family members or members of their tribe. However, in 2011, an investigation conducted by National Public Radio (NPR) found that at least thirty-two of the fifty states were failing to meet </w:t>
      </w:r>
      <w:proofErr w:type="gramStart"/>
      <w:r>
        <w:rPr>
          <w:rFonts w:cs="Times New Roman"/>
          <w:szCs w:val="24"/>
        </w:rPr>
        <w:t>this criteria</w:t>
      </w:r>
      <w:proofErr w:type="gramEnd"/>
      <w:r>
        <w:rPr>
          <w:rFonts w:cs="Times New Roman"/>
          <w:szCs w:val="24"/>
        </w:rPr>
        <w:t>.</w:t>
      </w:r>
      <w:r>
        <w:rPr>
          <w:rStyle w:val="FootnoteReference"/>
          <w:rFonts w:cs="Times New Roman"/>
          <w:szCs w:val="24"/>
        </w:rPr>
        <w:footnoteReference w:id="225"/>
      </w:r>
      <w:r>
        <w:rPr>
          <w:rFonts w:cs="Times New Roman"/>
          <w:szCs w:val="24"/>
        </w:rPr>
        <w:t xml:space="preserve"> Moreover, as mentioned before, the state of Maine has a government-approved TRC known as the Maine </w:t>
      </w:r>
      <w:proofErr w:type="spellStart"/>
      <w:r>
        <w:rPr>
          <w:rFonts w:cs="Times New Roman"/>
          <w:szCs w:val="24"/>
        </w:rPr>
        <w:t>Wabanaki</w:t>
      </w:r>
      <w:proofErr w:type="spellEnd"/>
      <w:r>
        <w:rPr>
          <w:rFonts w:cs="Times New Roman"/>
          <w:szCs w:val="24"/>
        </w:rPr>
        <w:t xml:space="preserve">-State Child Welfare Truth and Reconciliation Commission, mandated to “uncover and acknowledge the truth about what happened to </w:t>
      </w:r>
      <w:proofErr w:type="spellStart"/>
      <w:r>
        <w:rPr>
          <w:rFonts w:cs="Times New Roman"/>
          <w:szCs w:val="24"/>
        </w:rPr>
        <w:t>Wabanaki</w:t>
      </w:r>
      <w:proofErr w:type="spellEnd"/>
      <w:r>
        <w:rPr>
          <w:rFonts w:cs="Times New Roman"/>
          <w:szCs w:val="24"/>
        </w:rPr>
        <w:t xml:space="preserve"> children and families involved with the Maine welfare system.”</w:t>
      </w:r>
      <w:r>
        <w:rPr>
          <w:rStyle w:val="FootnoteReference"/>
          <w:rFonts w:cs="Times New Roman"/>
          <w:szCs w:val="24"/>
        </w:rPr>
        <w:footnoteReference w:id="226"/>
      </w:r>
      <w:r w:rsidR="003432DF">
        <w:rPr>
          <w:rFonts w:cs="Times New Roman"/>
          <w:szCs w:val="24"/>
        </w:rPr>
        <w:t xml:space="preserve"> B</w:t>
      </w:r>
      <w:r>
        <w:rPr>
          <w:rFonts w:cs="Times New Roman"/>
          <w:szCs w:val="24"/>
        </w:rPr>
        <w:t>oth the United States and Canada continue to remove Native children from their homes an</w:t>
      </w:r>
      <w:r w:rsidR="003432DF">
        <w:rPr>
          <w:rFonts w:cs="Times New Roman"/>
          <w:szCs w:val="24"/>
        </w:rPr>
        <w:t>d place them in non-Native households</w:t>
      </w:r>
      <w:r>
        <w:rPr>
          <w:rFonts w:cs="Times New Roman"/>
          <w:szCs w:val="24"/>
        </w:rPr>
        <w:t>, resulting in assimilation,</w:t>
      </w:r>
      <w:r w:rsidR="003432DF">
        <w:rPr>
          <w:rFonts w:cs="Times New Roman"/>
          <w:szCs w:val="24"/>
        </w:rPr>
        <w:t xml:space="preserve"> displacement, and theft of language. The fourth human rights </w:t>
      </w:r>
      <w:proofErr w:type="gramStart"/>
      <w:r w:rsidR="003432DF">
        <w:rPr>
          <w:rFonts w:cs="Times New Roman"/>
          <w:szCs w:val="24"/>
        </w:rPr>
        <w:t>issue,</w:t>
      </w:r>
      <w:proofErr w:type="gramEnd"/>
      <w:r w:rsidR="003432DF">
        <w:rPr>
          <w:rFonts w:cs="Times New Roman"/>
          <w:szCs w:val="24"/>
        </w:rPr>
        <w:t xml:space="preserve"> or exemplar of structural violence, that was repeatedly brought to my attention as a hindrance to effective reconciliation was the neo-colonial endeavors on the part of dominant, Euro-Canadian society to maintain control of land and natural resources for economic gain.</w:t>
      </w:r>
      <w:r>
        <w:rPr>
          <w:rFonts w:cs="Times New Roman"/>
          <w:szCs w:val="24"/>
        </w:rPr>
        <w:t xml:space="preserve"> </w:t>
      </w:r>
    </w:p>
    <w:p w:rsidR="003E6272" w:rsidRPr="00042B2D" w:rsidRDefault="003E6272" w:rsidP="008B41F8">
      <w:pPr>
        <w:pStyle w:val="NoSpacing"/>
        <w:spacing w:line="480" w:lineRule="auto"/>
        <w:rPr>
          <w:rFonts w:cs="Times New Roman"/>
          <w:i/>
          <w:szCs w:val="24"/>
        </w:rPr>
      </w:pPr>
      <w:r w:rsidRPr="00042B2D">
        <w:rPr>
          <w:rFonts w:cs="Times New Roman"/>
          <w:i/>
          <w:szCs w:val="24"/>
        </w:rPr>
        <w:lastRenderedPageBreak/>
        <w:t>The Lakota is the Earth.</w:t>
      </w:r>
    </w:p>
    <w:p w:rsidR="003E6272" w:rsidRDefault="003E6272" w:rsidP="008B41F8">
      <w:pPr>
        <w:pStyle w:val="NoSpacing"/>
        <w:spacing w:line="480" w:lineRule="auto"/>
        <w:rPr>
          <w:rFonts w:cs="Times New Roman"/>
          <w:szCs w:val="24"/>
        </w:rPr>
      </w:pPr>
      <w:r>
        <w:rPr>
          <w:rFonts w:cs="Times New Roman"/>
          <w:szCs w:val="24"/>
        </w:rPr>
        <w:tab/>
        <w:t xml:space="preserve">Cecilia and Mary wore traditional cedar hats and button blankets, and I felt underdressed as we gathered in the hallway. Amnesty International had invited Cecilia to speak about the destruction and desecration of graves at c̓əsnaʔəm as part of a panel on Indigenous rights and human rights issues. I had been asked to sing a Musqueam Entering into the House song with the rest of the entrance procession, and I was honored. By now they had quit offering me a hand-drum, understanding that my </w:t>
      </w:r>
      <w:r w:rsidR="002D1610">
        <w:rPr>
          <w:rFonts w:cs="Times New Roman"/>
          <w:szCs w:val="24"/>
        </w:rPr>
        <w:t xml:space="preserve">Indigenous </w:t>
      </w:r>
      <w:r>
        <w:rPr>
          <w:rFonts w:cs="Times New Roman"/>
          <w:szCs w:val="24"/>
        </w:rPr>
        <w:t xml:space="preserve">teachings did not allow me to play because I was a woman. I found no fault or error in their practice of having powerful female drummers, but to respect my traditions, I could not participate in that way; instead I sang. We entered into a brightly lit classroom on the University of British Columbia’s campus, drums </w:t>
      </w:r>
      <w:proofErr w:type="gramStart"/>
      <w:r>
        <w:rPr>
          <w:rFonts w:cs="Times New Roman"/>
          <w:szCs w:val="24"/>
        </w:rPr>
        <w:t>reverberating</w:t>
      </w:r>
      <w:proofErr w:type="gramEnd"/>
      <w:r>
        <w:rPr>
          <w:rFonts w:cs="Times New Roman"/>
          <w:szCs w:val="24"/>
        </w:rPr>
        <w:t xml:space="preserve"> the heartbeat of Mother Earth, and when the song ended I took my seat in the small audience of about fifty people. Cecilia spoke well and her words painted a picture of the frustrating and painful struggle to protect c̓əsnaʔəm, but what I had not prepared for were the words of another woman. She was young in her mid-twenties with creamy skin and dark hair. She was from Alberta</w:t>
      </w:r>
      <w:r w:rsidR="00355172">
        <w:rPr>
          <w:rFonts w:cs="Times New Roman"/>
          <w:szCs w:val="24"/>
        </w:rPr>
        <w:t>,</w:t>
      </w:r>
      <w:r>
        <w:rPr>
          <w:rFonts w:cs="Times New Roman"/>
          <w:szCs w:val="24"/>
        </w:rPr>
        <w:t xml:space="preserve"> she said. She was from the tar sands. </w:t>
      </w:r>
    </w:p>
    <w:p w:rsidR="003E6272" w:rsidRDefault="003E6272" w:rsidP="008B41F8">
      <w:pPr>
        <w:pStyle w:val="NoSpacing"/>
        <w:spacing w:line="480" w:lineRule="auto"/>
        <w:rPr>
          <w:rFonts w:cs="Times New Roman"/>
          <w:szCs w:val="24"/>
        </w:rPr>
      </w:pPr>
      <w:r>
        <w:rPr>
          <w:rFonts w:cs="Times New Roman"/>
          <w:szCs w:val="24"/>
        </w:rPr>
        <w:tab/>
        <w:t>At this point, I had only heard of the tar sands in passing, stumbling across the occasional newspaper article. Tar sands are a naturally occurring phenomenon comprised of sand, clay, water, and viscous petroleum known as bitumen. To extract the oil, natural gas is burned, generating heat that melts the oil out of the sand. Up to five barrels of water are needed for every one barrel of oil harvested.</w:t>
      </w:r>
      <w:r>
        <w:rPr>
          <w:rStyle w:val="FootnoteReference"/>
          <w:rFonts w:cs="Times New Roman"/>
          <w:szCs w:val="24"/>
        </w:rPr>
        <w:footnoteReference w:id="227"/>
      </w:r>
      <w:r>
        <w:rPr>
          <w:rFonts w:cs="Times New Roman"/>
          <w:szCs w:val="24"/>
        </w:rPr>
        <w:t xml:space="preserve"> Aside from the intense resource requirement to extract the oil from the sands, the impact on the environment and its people is detrimental. </w:t>
      </w:r>
    </w:p>
    <w:p w:rsidR="003E6272" w:rsidRDefault="003E6272" w:rsidP="008B41F8">
      <w:pPr>
        <w:pStyle w:val="NoSpacing"/>
        <w:spacing w:line="480" w:lineRule="auto"/>
        <w:rPr>
          <w:rFonts w:cs="Times New Roman"/>
          <w:szCs w:val="24"/>
        </w:rPr>
      </w:pPr>
      <w:r>
        <w:rPr>
          <w:rFonts w:cs="Times New Roman"/>
          <w:szCs w:val="24"/>
        </w:rPr>
        <w:tab/>
        <w:t xml:space="preserve">The woman stood before us, her voice strong until she started to struggle with tears. I do not remember the name of her First Nations community, but I remember her voice. I remember </w:t>
      </w:r>
      <w:r>
        <w:rPr>
          <w:rFonts w:cs="Times New Roman"/>
          <w:szCs w:val="24"/>
        </w:rPr>
        <w:lastRenderedPageBreak/>
        <w:t xml:space="preserve">her eyes. I remember the beautiful images of her community she projected onto the wall—the streams where they fished for food and collected drinking water—the streams that were contaminated by tar sands extraction. She showed pictures of the forests where her family hunted. Then she showed us images of a barren wasteland. The mountains in the horizon were the same mountains, but not a tree stood, and not a plant lived as trees were razed, the contaminated watershed poisoned all that relied on it, and toxic emissions filled the air. She shared how a week passed before her community had been notified of a toxic spill into their water supply. She listed all the instances of cancer that soon followed. Her story became one of many that I encountered from Indigenous people who lived in the rural forests and wetlands of Alberta.   </w:t>
      </w:r>
    </w:p>
    <w:p w:rsidR="003E6272" w:rsidRDefault="003E6272" w:rsidP="008B41F8">
      <w:pPr>
        <w:pStyle w:val="NoSpacing"/>
        <w:spacing w:line="480" w:lineRule="auto"/>
        <w:rPr>
          <w:rFonts w:eastAsia="Times New Roman" w:cs="Times New Roman"/>
          <w:szCs w:val="24"/>
        </w:rPr>
      </w:pPr>
      <w:r>
        <w:rPr>
          <w:rFonts w:cs="Times New Roman"/>
          <w:szCs w:val="24"/>
        </w:rPr>
        <w:tab/>
        <w:t xml:space="preserve">She was on a mission to protect Mother Earth and her children. Her voice is one among many of Indigenous people across the America’s.  The Oglala Lakota Nation is fighting the construction of the 1,700-mile Keystone XL pipeline which would intersect with the pipeline that provides water to Pine Ridge and Rosebud reservations. Keystone was preceded by the </w:t>
      </w:r>
      <w:proofErr w:type="spellStart"/>
      <w:r>
        <w:rPr>
          <w:rFonts w:cs="Times New Roman"/>
          <w:szCs w:val="24"/>
        </w:rPr>
        <w:t>Transcanada</w:t>
      </w:r>
      <w:proofErr w:type="spellEnd"/>
      <w:r>
        <w:rPr>
          <w:rFonts w:cs="Times New Roman"/>
          <w:szCs w:val="24"/>
        </w:rPr>
        <w:t xml:space="preserve"> pipeline which spilled twelve times in its first year of operation alone. As the Lakota explained, they would be “dead or in prison before we allow the Keystone XL pipeline to pass.”</w:t>
      </w:r>
      <w:r>
        <w:rPr>
          <w:rStyle w:val="FootnoteReference"/>
          <w:rFonts w:cs="Times New Roman"/>
          <w:szCs w:val="24"/>
        </w:rPr>
        <w:footnoteReference w:id="228"/>
      </w:r>
      <w:r>
        <w:rPr>
          <w:rFonts w:cs="Times New Roman"/>
          <w:szCs w:val="24"/>
        </w:rPr>
        <w:t xml:space="preserve"> </w:t>
      </w:r>
      <w:r>
        <w:rPr>
          <w:rFonts w:eastAsia="Times New Roman" w:cs="Times New Roman"/>
          <w:szCs w:val="24"/>
        </w:rPr>
        <w:t xml:space="preserve">Yet another example of Indigenous people standing against natural resource extraction and its damaging effects is known as the Cowboy-Indian Alliance, which is a group of Aboriginals from </w:t>
      </w:r>
      <w:proofErr w:type="gramStart"/>
      <w:r>
        <w:rPr>
          <w:rFonts w:eastAsia="Times New Roman" w:cs="Times New Roman"/>
          <w:szCs w:val="24"/>
        </w:rPr>
        <w:t>both the</w:t>
      </w:r>
      <w:proofErr w:type="gramEnd"/>
      <w:r>
        <w:rPr>
          <w:rFonts w:eastAsia="Times New Roman" w:cs="Times New Roman"/>
          <w:szCs w:val="24"/>
        </w:rPr>
        <w:t xml:space="preserve"> U.S. and Canada, ranchers, and environmentalists who are protesting the Keystone XL pipeline. Rural communities, including farmers and ranchers have also seen and felt the effects of toxic byproducts and are standing in solidarity with Indigenous peoples.</w:t>
      </w:r>
    </w:p>
    <w:p w:rsidR="00763C23" w:rsidRDefault="003E6272" w:rsidP="008B41F8">
      <w:pPr>
        <w:pStyle w:val="NoSpacing"/>
        <w:spacing w:line="480" w:lineRule="auto"/>
        <w:ind w:firstLine="720"/>
        <w:rPr>
          <w:rFonts w:cs="Times New Roman"/>
          <w:szCs w:val="24"/>
        </w:rPr>
      </w:pPr>
      <w:r>
        <w:rPr>
          <w:rFonts w:cs="Times New Roman"/>
          <w:szCs w:val="24"/>
        </w:rPr>
        <w:lastRenderedPageBreak/>
        <w:t xml:space="preserve">In September of 2013, as part of a months-long protest, the Mi’kmaq blockaded Highway 11 in </w:t>
      </w:r>
      <w:proofErr w:type="spellStart"/>
      <w:r>
        <w:rPr>
          <w:rFonts w:cs="Times New Roman"/>
          <w:szCs w:val="24"/>
        </w:rPr>
        <w:t>Rexton</w:t>
      </w:r>
      <w:proofErr w:type="spellEnd"/>
      <w:r>
        <w:rPr>
          <w:rFonts w:cs="Times New Roman"/>
          <w:szCs w:val="24"/>
        </w:rPr>
        <w:t xml:space="preserve">, New Brunswick, until South Western Energy (SWE) left in December, preventing SWE from extracting natural gas. The blockade was also discussed in tandem with the Oka Crisis. As of this writing, the </w:t>
      </w:r>
      <w:proofErr w:type="spellStart"/>
      <w:r>
        <w:rPr>
          <w:rFonts w:cs="Times New Roman"/>
          <w:szCs w:val="24"/>
        </w:rPr>
        <w:t>Unist’ot’en</w:t>
      </w:r>
      <w:proofErr w:type="spellEnd"/>
      <w:r>
        <w:rPr>
          <w:rFonts w:cs="Times New Roman"/>
          <w:szCs w:val="24"/>
        </w:rPr>
        <w:t xml:space="preserve"> Clan of the </w:t>
      </w:r>
      <w:proofErr w:type="spellStart"/>
      <w:r>
        <w:rPr>
          <w:rFonts w:cs="Times New Roman"/>
          <w:szCs w:val="24"/>
        </w:rPr>
        <w:t>Wet’suwet’en</w:t>
      </w:r>
      <w:proofErr w:type="spellEnd"/>
      <w:r>
        <w:rPr>
          <w:rFonts w:cs="Times New Roman"/>
          <w:szCs w:val="24"/>
        </w:rPr>
        <w:t xml:space="preserve"> Nation continues to maintain an encampment directly on the path of the Northern Enbridge Gateway Pipeline. Chief Reuben George of the </w:t>
      </w:r>
      <w:proofErr w:type="spellStart"/>
      <w:r>
        <w:rPr>
          <w:rFonts w:cs="Times New Roman"/>
          <w:szCs w:val="24"/>
        </w:rPr>
        <w:t>Tsleil-Waututh</w:t>
      </w:r>
      <w:proofErr w:type="spellEnd"/>
      <w:r>
        <w:rPr>
          <w:rFonts w:cs="Times New Roman"/>
          <w:szCs w:val="24"/>
        </w:rPr>
        <w:t xml:space="preserve"> First Nation often organizes events to raise awareness of the need to “protect the Salish Seas,” from the Northern Enbridge Gateway Pipelines and its associated tanker routes. In January of 2014, the </w:t>
      </w:r>
      <w:proofErr w:type="spellStart"/>
      <w:r>
        <w:rPr>
          <w:rFonts w:cs="Times New Roman"/>
          <w:szCs w:val="24"/>
        </w:rPr>
        <w:t>Gitxaala</w:t>
      </w:r>
      <w:proofErr w:type="spellEnd"/>
      <w:r>
        <w:rPr>
          <w:rFonts w:cs="Times New Roman"/>
          <w:szCs w:val="24"/>
        </w:rPr>
        <w:t xml:space="preserve"> First Nation, the </w:t>
      </w:r>
      <w:proofErr w:type="spellStart"/>
      <w:r>
        <w:rPr>
          <w:rFonts w:cs="Times New Roman"/>
          <w:szCs w:val="24"/>
        </w:rPr>
        <w:t>Haisla</w:t>
      </w:r>
      <w:proofErr w:type="spellEnd"/>
      <w:r>
        <w:rPr>
          <w:rFonts w:cs="Times New Roman"/>
          <w:szCs w:val="24"/>
        </w:rPr>
        <w:t xml:space="preserve">, and four environmental agencies have filed lawsuits in the Federal Court of Appeal. The </w:t>
      </w:r>
      <w:proofErr w:type="spellStart"/>
      <w:r>
        <w:rPr>
          <w:rFonts w:cs="Times New Roman"/>
          <w:szCs w:val="24"/>
        </w:rPr>
        <w:t>Gitxaala</w:t>
      </w:r>
      <w:proofErr w:type="spellEnd"/>
      <w:r>
        <w:rPr>
          <w:rFonts w:cs="Times New Roman"/>
          <w:szCs w:val="24"/>
        </w:rPr>
        <w:t xml:space="preserve"> are arguing that the </w:t>
      </w:r>
    </w:p>
    <w:p w:rsidR="00763C23" w:rsidRDefault="00763C23" w:rsidP="003E6887">
      <w:pPr>
        <w:spacing w:after="0" w:line="240" w:lineRule="auto"/>
        <w:jc w:val="center"/>
        <w:rPr>
          <w:rFonts w:cs="Times New Roman"/>
          <w:color w:val="auto"/>
          <w:szCs w:val="24"/>
        </w:rPr>
      </w:pPr>
      <w:r>
        <w:rPr>
          <w:noProof/>
        </w:rPr>
        <w:drawing>
          <wp:inline distT="0" distB="0" distL="0" distR="0" wp14:anchorId="7C51B00F" wp14:editId="64DC2E87">
            <wp:extent cx="3439526" cy="3550722"/>
            <wp:effectExtent l="0" t="0" r="8890" b="0"/>
            <wp:docPr id="9" name="Picture 9" descr="http://www.mediacoop.ca/sites/mediacoop.ca/files2/mc/imagecache/bigimg/screen_shot_2013-10-17_at_12.30.16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ediacoop.ca/sites/mediacoop.ca/files2/mc/imagecache/bigimg/screen_shot_2013-10-17_at_12.30.16_pm.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2892"/>
                    <a:stretch/>
                  </pic:blipFill>
                  <pic:spPr bwMode="auto">
                    <a:xfrm>
                      <a:off x="0" y="0"/>
                      <a:ext cx="3441914" cy="3553188"/>
                    </a:xfrm>
                    <a:prstGeom prst="rect">
                      <a:avLst/>
                    </a:prstGeom>
                    <a:noFill/>
                    <a:ln>
                      <a:noFill/>
                    </a:ln>
                    <a:extLst>
                      <a:ext uri="{53640926-AAD7-44D8-BBD7-CCE9431645EC}">
                        <a14:shadowObscured xmlns:a14="http://schemas.microsoft.com/office/drawing/2010/main"/>
                      </a:ext>
                    </a:extLst>
                  </pic:spPr>
                </pic:pic>
              </a:graphicData>
            </a:graphic>
          </wp:inline>
        </w:drawing>
      </w:r>
    </w:p>
    <w:p w:rsidR="003D42E8" w:rsidRDefault="00F37970" w:rsidP="003D42E8">
      <w:pPr>
        <w:tabs>
          <w:tab w:val="left" w:pos="2880"/>
        </w:tabs>
        <w:spacing w:after="0" w:line="240" w:lineRule="auto"/>
        <w:ind w:left="1980" w:right="1980"/>
        <w:rPr>
          <w:rFonts w:cs="Times New Roman"/>
          <w:b/>
          <w:color w:val="auto"/>
          <w:szCs w:val="24"/>
        </w:rPr>
      </w:pPr>
      <w:proofErr w:type="gramStart"/>
      <w:r>
        <w:rPr>
          <w:rFonts w:cs="Times New Roman"/>
          <w:b/>
          <w:color w:val="auto"/>
          <w:szCs w:val="24"/>
        </w:rPr>
        <w:t>Figure 9</w:t>
      </w:r>
      <w:r w:rsidR="003E6887" w:rsidRPr="003E6887">
        <w:rPr>
          <w:rFonts w:cs="Times New Roman"/>
          <w:b/>
          <w:color w:val="auto"/>
          <w:szCs w:val="24"/>
        </w:rPr>
        <w:t>.</w:t>
      </w:r>
      <w:proofErr w:type="gramEnd"/>
      <w:r w:rsidR="003E6887" w:rsidRPr="003E6887">
        <w:rPr>
          <w:rFonts w:cs="Times New Roman"/>
          <w:b/>
          <w:color w:val="auto"/>
          <w:szCs w:val="24"/>
        </w:rPr>
        <w:t xml:space="preserve"> Mi’kmaq Blockade faces RCMP.</w:t>
      </w:r>
    </w:p>
    <w:p w:rsidR="003D42E8" w:rsidRPr="003D42E8" w:rsidRDefault="003D42E8" w:rsidP="003D42E8">
      <w:pPr>
        <w:tabs>
          <w:tab w:val="left" w:pos="2880"/>
        </w:tabs>
        <w:spacing w:after="0" w:line="240" w:lineRule="auto"/>
        <w:ind w:left="1980" w:right="1980"/>
        <w:rPr>
          <w:rFonts w:cs="Times New Roman"/>
          <w:color w:val="auto"/>
          <w:szCs w:val="24"/>
        </w:rPr>
      </w:pPr>
      <w:r>
        <w:rPr>
          <w:rFonts w:cs="Times New Roman"/>
          <w:color w:val="auto"/>
          <w:szCs w:val="24"/>
        </w:rPr>
        <w:t>(</w:t>
      </w:r>
      <w:r w:rsidRPr="003D42E8">
        <w:rPr>
          <w:rFonts w:cs="Times New Roman"/>
          <w:color w:val="auto"/>
          <w:szCs w:val="24"/>
        </w:rPr>
        <w:t>http://www.mediacoop.ca/sites/mediacoop.ca/files2/mc/imagecache/bigimg/screen_shot_2013-10-17_at_12.30.16_pm.png</w:t>
      </w:r>
      <w:r>
        <w:rPr>
          <w:rFonts w:cs="Times New Roman"/>
          <w:color w:val="auto"/>
          <w:szCs w:val="24"/>
        </w:rPr>
        <w:t>)</w:t>
      </w:r>
    </w:p>
    <w:p w:rsidR="00763C23" w:rsidRDefault="00763C23" w:rsidP="003E6887">
      <w:pPr>
        <w:spacing w:after="0"/>
        <w:jc w:val="center"/>
        <w:rPr>
          <w:rFonts w:cs="Times New Roman"/>
          <w:color w:val="auto"/>
          <w:szCs w:val="24"/>
        </w:rPr>
      </w:pPr>
      <w:r>
        <w:rPr>
          <w:noProof/>
        </w:rPr>
        <w:lastRenderedPageBreak/>
        <w:drawing>
          <wp:inline distT="0" distB="0" distL="0" distR="0" wp14:anchorId="6DF1CD47" wp14:editId="705D0DA2">
            <wp:extent cx="5325198" cy="3547241"/>
            <wp:effectExtent l="0" t="0" r="8890" b="0"/>
            <wp:docPr id="10" name="Picture 10" descr="http://briarpatchmagazine.com/images/articles/_resized/Mi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riarpatchmagazine.com/images/articles/_resized/Miles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7445" cy="3548738"/>
                    </a:xfrm>
                    <a:prstGeom prst="rect">
                      <a:avLst/>
                    </a:prstGeom>
                    <a:noFill/>
                    <a:ln>
                      <a:noFill/>
                    </a:ln>
                  </pic:spPr>
                </pic:pic>
              </a:graphicData>
            </a:graphic>
          </wp:inline>
        </w:drawing>
      </w:r>
    </w:p>
    <w:p w:rsidR="003E6887" w:rsidRPr="003E6887" w:rsidRDefault="003E6887" w:rsidP="003E6887">
      <w:pPr>
        <w:spacing w:after="0" w:line="240" w:lineRule="auto"/>
        <w:ind w:left="540"/>
        <w:rPr>
          <w:rFonts w:cs="Times New Roman"/>
          <w:b/>
          <w:color w:val="auto"/>
          <w:szCs w:val="24"/>
        </w:rPr>
      </w:pPr>
      <w:proofErr w:type="gramStart"/>
      <w:r w:rsidRPr="003E6887">
        <w:rPr>
          <w:rFonts w:cs="Times New Roman"/>
          <w:b/>
          <w:color w:val="auto"/>
          <w:szCs w:val="24"/>
        </w:rPr>
        <w:t xml:space="preserve">Figure </w:t>
      </w:r>
      <w:r w:rsidR="00F37970">
        <w:rPr>
          <w:rFonts w:cs="Times New Roman"/>
          <w:b/>
          <w:color w:val="auto"/>
          <w:szCs w:val="24"/>
        </w:rPr>
        <w:t>10</w:t>
      </w:r>
      <w:r w:rsidRPr="003E6887">
        <w:rPr>
          <w:rFonts w:cs="Times New Roman"/>
          <w:b/>
          <w:color w:val="auto"/>
          <w:szCs w:val="24"/>
        </w:rPr>
        <w:t>.</w:t>
      </w:r>
      <w:proofErr w:type="gramEnd"/>
      <w:r w:rsidRPr="003E6887">
        <w:rPr>
          <w:rFonts w:cs="Times New Roman"/>
          <w:b/>
          <w:color w:val="auto"/>
          <w:szCs w:val="24"/>
        </w:rPr>
        <w:t xml:space="preserve"> </w:t>
      </w:r>
      <w:proofErr w:type="gramStart"/>
      <w:r w:rsidRPr="003E6887">
        <w:rPr>
          <w:rFonts w:cs="Times New Roman"/>
          <w:b/>
          <w:color w:val="auto"/>
          <w:szCs w:val="24"/>
        </w:rPr>
        <w:t>Mi’kmaq Blockade.</w:t>
      </w:r>
      <w:proofErr w:type="gramEnd"/>
      <w:r w:rsidRPr="003E6887">
        <w:rPr>
          <w:rFonts w:cs="Times New Roman"/>
          <w:b/>
          <w:color w:val="auto"/>
          <w:szCs w:val="24"/>
        </w:rPr>
        <w:t xml:space="preserve"> </w:t>
      </w:r>
    </w:p>
    <w:p w:rsidR="003E6887" w:rsidRPr="003E6887" w:rsidRDefault="00763C23" w:rsidP="003E6887">
      <w:pPr>
        <w:spacing w:after="0" w:line="240" w:lineRule="auto"/>
        <w:ind w:left="540"/>
        <w:rPr>
          <w:rFonts w:cs="Times New Roman"/>
          <w:b/>
          <w:color w:val="auto"/>
          <w:szCs w:val="24"/>
        </w:rPr>
      </w:pPr>
      <w:r w:rsidRPr="003E6887">
        <w:rPr>
          <w:rFonts w:cs="Times New Roman"/>
          <w:color w:val="auto"/>
          <w:szCs w:val="24"/>
        </w:rPr>
        <w:t xml:space="preserve">http://briarpatchmagazine.com/articles/view/the-battles-in-new-brunswick </w:t>
      </w:r>
    </w:p>
    <w:p w:rsidR="003E6887" w:rsidRDefault="003E6887" w:rsidP="003E6887">
      <w:pPr>
        <w:spacing w:after="0" w:line="240" w:lineRule="auto"/>
        <w:rPr>
          <w:rFonts w:cs="Times New Roman"/>
          <w:color w:val="auto"/>
          <w:szCs w:val="24"/>
        </w:rPr>
      </w:pPr>
    </w:p>
    <w:p w:rsidR="00F37970" w:rsidRDefault="00F37970" w:rsidP="003E6887">
      <w:pPr>
        <w:spacing w:after="0" w:line="480" w:lineRule="auto"/>
        <w:rPr>
          <w:rFonts w:cs="Times New Roman"/>
          <w:szCs w:val="24"/>
        </w:rPr>
      </w:pPr>
    </w:p>
    <w:p w:rsidR="003E6272" w:rsidRDefault="003E6272" w:rsidP="003E6887">
      <w:pPr>
        <w:spacing w:after="0" w:line="480" w:lineRule="auto"/>
        <w:rPr>
          <w:rFonts w:cs="Times New Roman"/>
          <w:szCs w:val="24"/>
        </w:rPr>
      </w:pPr>
      <w:proofErr w:type="gramStart"/>
      <w:r>
        <w:rPr>
          <w:rFonts w:cs="Times New Roman"/>
          <w:szCs w:val="24"/>
        </w:rPr>
        <w:t>project</w:t>
      </w:r>
      <w:proofErr w:type="gramEnd"/>
      <w:r>
        <w:rPr>
          <w:rFonts w:cs="Times New Roman"/>
          <w:szCs w:val="24"/>
        </w:rPr>
        <w:t xml:space="preserve"> review panel did not take into consideration public opinion, or Aboriginal title and rights. Likewise, </w:t>
      </w:r>
      <w:r>
        <w:rPr>
          <w:rFonts w:eastAsia="Times New Roman" w:cs="Times New Roman"/>
          <w:szCs w:val="24"/>
        </w:rPr>
        <w:t xml:space="preserve">the </w:t>
      </w:r>
      <w:proofErr w:type="spellStart"/>
      <w:r>
        <w:rPr>
          <w:rFonts w:eastAsia="Times New Roman" w:cs="Times New Roman"/>
          <w:szCs w:val="24"/>
        </w:rPr>
        <w:t>Haisla</w:t>
      </w:r>
      <w:proofErr w:type="spellEnd"/>
      <w:r>
        <w:rPr>
          <w:rFonts w:eastAsia="Times New Roman" w:cs="Times New Roman"/>
          <w:szCs w:val="24"/>
        </w:rPr>
        <w:t xml:space="preserve"> state that their heritage was not considered and the Crown’s responsibility to First Nations consultation was not upheld. Not only are hunting and fishing regions, animals, and vegetation affected, but the lives of Indigenous people who rely heavily on those resources and are exposed to toxic byproducts are threatened. </w:t>
      </w:r>
    </w:p>
    <w:p w:rsidR="003E6272" w:rsidRDefault="00D43338" w:rsidP="008B41F8">
      <w:pPr>
        <w:pStyle w:val="NoSpacing"/>
        <w:spacing w:line="480" w:lineRule="auto"/>
        <w:rPr>
          <w:rFonts w:cs="Times New Roman"/>
          <w:szCs w:val="24"/>
        </w:rPr>
      </w:pPr>
      <w:r>
        <w:rPr>
          <w:rFonts w:cs="Times New Roman"/>
          <w:szCs w:val="24"/>
        </w:rPr>
        <w:tab/>
      </w:r>
      <w:r w:rsidR="00F264B6">
        <w:rPr>
          <w:rFonts w:cs="Times New Roman"/>
          <w:szCs w:val="24"/>
        </w:rPr>
        <w:t>Land cannot be discussed without a mention of time</w:t>
      </w:r>
      <w:r w:rsidR="0071727B">
        <w:rPr>
          <w:rFonts w:cs="Times New Roman"/>
          <w:szCs w:val="24"/>
        </w:rPr>
        <w:t>.</w:t>
      </w:r>
      <w:r w:rsidR="00E02505">
        <w:rPr>
          <w:rStyle w:val="FootnoteReference"/>
          <w:rFonts w:cs="Times New Roman"/>
          <w:szCs w:val="24"/>
        </w:rPr>
        <w:footnoteReference w:id="229"/>
      </w:r>
      <w:r w:rsidR="0071727B">
        <w:rPr>
          <w:rFonts w:cs="Times New Roman"/>
          <w:szCs w:val="24"/>
        </w:rPr>
        <w:t xml:space="preserve"> S</w:t>
      </w:r>
      <w:r w:rsidR="00F264B6">
        <w:rPr>
          <w:rFonts w:cs="Times New Roman"/>
          <w:szCs w:val="24"/>
        </w:rPr>
        <w:t>pace and place schol</w:t>
      </w:r>
      <w:r w:rsidR="0071727B">
        <w:rPr>
          <w:rFonts w:cs="Times New Roman"/>
          <w:szCs w:val="24"/>
        </w:rPr>
        <w:t>ars reveal that concepts of one</w:t>
      </w:r>
      <w:r w:rsidR="00F264B6">
        <w:rPr>
          <w:rFonts w:cs="Times New Roman"/>
          <w:szCs w:val="24"/>
        </w:rPr>
        <w:t xml:space="preserve"> affect notions of the other.</w:t>
      </w:r>
      <w:r w:rsidR="00F264B6">
        <w:rPr>
          <w:rStyle w:val="FootnoteReference"/>
          <w:rFonts w:cs="Times New Roman"/>
          <w:szCs w:val="24"/>
        </w:rPr>
        <w:footnoteReference w:id="230"/>
      </w:r>
      <w:r w:rsidR="00F264B6">
        <w:rPr>
          <w:rFonts w:cs="Times New Roman"/>
          <w:szCs w:val="24"/>
        </w:rPr>
        <w:t xml:space="preserve"> Indigenous concepts of time and space are understood to be significantly different than what academics call Euro-Christian, or Western </w:t>
      </w:r>
      <w:r w:rsidR="00F264B6">
        <w:rPr>
          <w:rFonts w:cs="Times New Roman"/>
          <w:szCs w:val="24"/>
        </w:rPr>
        <w:lastRenderedPageBreak/>
        <w:t>concepts of linear time.</w:t>
      </w:r>
      <w:r w:rsidR="00F264B6">
        <w:rPr>
          <w:rStyle w:val="FootnoteReference"/>
          <w:rFonts w:cs="Times New Roman"/>
          <w:szCs w:val="24"/>
        </w:rPr>
        <w:footnoteReference w:id="231"/>
      </w:r>
      <w:r w:rsidR="0071727B">
        <w:rPr>
          <w:rFonts w:cs="Times New Roman"/>
          <w:szCs w:val="24"/>
        </w:rPr>
        <w:t xml:space="preserve"> This is a relevant piece of information when understanding the presence of cognitive pluralism, or the concept that different groups may have differing cognitive frameworks that lead to different methods of perceiving information and reasoning. While many scholarly discussions about time, such as that inspired by Lé</w:t>
      </w:r>
      <w:r w:rsidR="008B4146">
        <w:rPr>
          <w:rFonts w:cs="Times New Roman"/>
          <w:szCs w:val="24"/>
        </w:rPr>
        <w:t>vi-Strauss concerning langue, or reversible time, and parole, or non-reversible time, often deliberate the possibility of cyclical time, that is beyond the scope of this research.</w:t>
      </w:r>
      <w:r w:rsidR="008B4146">
        <w:rPr>
          <w:rStyle w:val="FootnoteReference"/>
          <w:rFonts w:cs="Times New Roman"/>
          <w:szCs w:val="24"/>
        </w:rPr>
        <w:footnoteReference w:id="232"/>
      </w:r>
      <w:r w:rsidR="008B4146">
        <w:rPr>
          <w:rFonts w:cs="Times New Roman"/>
          <w:szCs w:val="24"/>
          <w:vertAlign w:val="superscript"/>
        </w:rPr>
        <w:t>,</w:t>
      </w:r>
      <w:r w:rsidR="008B4146">
        <w:rPr>
          <w:rStyle w:val="FootnoteReference"/>
          <w:rFonts w:cs="Times New Roman"/>
          <w:szCs w:val="24"/>
        </w:rPr>
        <w:footnoteReference w:id="233"/>
      </w:r>
      <w:r w:rsidR="008B4146">
        <w:rPr>
          <w:rFonts w:cs="Times New Roman"/>
          <w:szCs w:val="24"/>
        </w:rPr>
        <w:t xml:space="preserve"> Instead, there is acknowledgement that </w:t>
      </w:r>
      <w:r w:rsidR="0071727B">
        <w:rPr>
          <w:rFonts w:cs="Times New Roman"/>
          <w:szCs w:val="24"/>
        </w:rPr>
        <w:t xml:space="preserve">Indigenous concepts of time are </w:t>
      </w:r>
      <w:r w:rsidR="008B4146">
        <w:rPr>
          <w:rFonts w:cs="Times New Roman"/>
          <w:szCs w:val="24"/>
        </w:rPr>
        <w:t>cy</w:t>
      </w:r>
      <w:r w:rsidR="0071727B">
        <w:rPr>
          <w:rFonts w:cs="Times New Roman"/>
          <w:szCs w:val="24"/>
        </w:rPr>
        <w:t>clical rather than linear</w:t>
      </w:r>
      <w:r w:rsidR="008B4146">
        <w:rPr>
          <w:rFonts w:cs="Times New Roman"/>
          <w:szCs w:val="24"/>
        </w:rPr>
        <w:t xml:space="preserve">. </w:t>
      </w:r>
      <w:r w:rsidR="00B63350">
        <w:rPr>
          <w:rFonts w:cs="Times New Roman"/>
          <w:szCs w:val="24"/>
        </w:rPr>
        <w:t>There is not a past, present, and future on a straight line that progresses; rather, the past, present, and future exist simultaneously in a circle or a spiral</w:t>
      </w:r>
      <w:r w:rsidR="00E02505">
        <w:rPr>
          <w:rFonts w:cs="Times New Roman"/>
          <w:szCs w:val="24"/>
        </w:rPr>
        <w:t>. In some sense, the</w:t>
      </w:r>
      <w:r w:rsidR="00B63350">
        <w:rPr>
          <w:rFonts w:cs="Times New Roman"/>
          <w:szCs w:val="24"/>
        </w:rPr>
        <w:t xml:space="preserve"> present </w:t>
      </w:r>
      <w:r w:rsidR="00E02505">
        <w:rPr>
          <w:rFonts w:cs="Times New Roman"/>
          <w:szCs w:val="24"/>
        </w:rPr>
        <w:t xml:space="preserve">for Indigenous people </w:t>
      </w:r>
      <w:r w:rsidR="00B63350">
        <w:rPr>
          <w:rFonts w:cs="Times New Roman"/>
          <w:szCs w:val="24"/>
        </w:rPr>
        <w:t xml:space="preserve">includes what Euro-Christian concepts of time would consider to be the future. Indigenous cyclical time does not progress, as </w:t>
      </w:r>
      <w:proofErr w:type="gramStart"/>
      <w:r w:rsidR="00B63350">
        <w:rPr>
          <w:rFonts w:cs="Times New Roman"/>
          <w:szCs w:val="24"/>
        </w:rPr>
        <w:t>does</w:t>
      </w:r>
      <w:proofErr w:type="gramEnd"/>
      <w:r w:rsidR="00B63350">
        <w:rPr>
          <w:rFonts w:cs="Times New Roman"/>
          <w:szCs w:val="24"/>
        </w:rPr>
        <w:t xml:space="preserve"> linear time, instead it repeats patterns with infinite outcomes. </w:t>
      </w:r>
      <w:r w:rsidR="003E6272">
        <w:rPr>
          <w:rFonts w:cs="Times New Roman"/>
          <w:szCs w:val="24"/>
        </w:rPr>
        <w:t xml:space="preserve">Therefore, </w:t>
      </w:r>
      <w:r w:rsidR="00E02505">
        <w:rPr>
          <w:rFonts w:cs="Times New Roman"/>
          <w:szCs w:val="24"/>
        </w:rPr>
        <w:t xml:space="preserve">it is not a question of </w:t>
      </w:r>
      <w:r w:rsidR="00E02505">
        <w:rPr>
          <w:rFonts w:cs="Times New Roman"/>
          <w:i/>
          <w:szCs w:val="24"/>
        </w:rPr>
        <w:t>if</w:t>
      </w:r>
      <w:r w:rsidR="00E02505">
        <w:rPr>
          <w:rFonts w:cs="Times New Roman"/>
          <w:szCs w:val="24"/>
        </w:rPr>
        <w:t xml:space="preserve"> current </w:t>
      </w:r>
      <w:r w:rsidR="003E6272">
        <w:rPr>
          <w:rFonts w:cs="Times New Roman"/>
          <w:szCs w:val="24"/>
        </w:rPr>
        <w:t xml:space="preserve">actions </w:t>
      </w:r>
      <w:r w:rsidR="00E02505">
        <w:rPr>
          <w:rFonts w:cs="Times New Roman"/>
          <w:i/>
          <w:szCs w:val="24"/>
        </w:rPr>
        <w:t>will</w:t>
      </w:r>
      <w:r w:rsidR="00E02505">
        <w:rPr>
          <w:rFonts w:cs="Times New Roman"/>
          <w:szCs w:val="24"/>
        </w:rPr>
        <w:t xml:space="preserve"> impact </w:t>
      </w:r>
      <w:r w:rsidR="003E6272">
        <w:rPr>
          <w:rFonts w:cs="Times New Roman"/>
          <w:szCs w:val="24"/>
        </w:rPr>
        <w:t>the next seve</w:t>
      </w:r>
      <w:r w:rsidR="00E02505">
        <w:rPr>
          <w:rFonts w:cs="Times New Roman"/>
          <w:szCs w:val="24"/>
        </w:rPr>
        <w:t xml:space="preserve">n generations, those actions </w:t>
      </w:r>
      <w:r w:rsidR="00E02505">
        <w:rPr>
          <w:rFonts w:cs="Times New Roman"/>
          <w:i/>
          <w:szCs w:val="24"/>
        </w:rPr>
        <w:t>are</w:t>
      </w:r>
      <w:r w:rsidR="00E02505">
        <w:rPr>
          <w:rFonts w:cs="Times New Roman"/>
          <w:szCs w:val="24"/>
        </w:rPr>
        <w:t xml:space="preserve"> impacting those generations; we exist in the same moment</w:t>
      </w:r>
      <w:r w:rsidR="003E6272">
        <w:rPr>
          <w:rFonts w:cs="Times New Roman"/>
          <w:szCs w:val="24"/>
        </w:rPr>
        <w:t xml:space="preserve">. In addition to the current assault on health, </w:t>
      </w:r>
      <w:proofErr w:type="spellStart"/>
      <w:r w:rsidR="003E6272">
        <w:rPr>
          <w:rFonts w:cs="Times New Roman"/>
          <w:szCs w:val="24"/>
        </w:rPr>
        <w:t>lifeways</w:t>
      </w:r>
      <w:proofErr w:type="spellEnd"/>
      <w:r w:rsidR="003E6272">
        <w:rPr>
          <w:rFonts w:cs="Times New Roman"/>
          <w:szCs w:val="24"/>
        </w:rPr>
        <w:t xml:space="preserve">, and livelihood of Indigenous people through the contamination of the environment, </w:t>
      </w:r>
      <w:r w:rsidR="00E02505">
        <w:rPr>
          <w:rFonts w:cs="Times New Roman"/>
          <w:szCs w:val="24"/>
        </w:rPr>
        <w:t>“</w:t>
      </w:r>
      <w:r w:rsidR="003E6272">
        <w:rPr>
          <w:rFonts w:cs="Times New Roman"/>
          <w:szCs w:val="24"/>
        </w:rPr>
        <w:t>future</w:t>
      </w:r>
      <w:r w:rsidR="00E02505">
        <w:rPr>
          <w:rFonts w:cs="Times New Roman"/>
          <w:szCs w:val="24"/>
        </w:rPr>
        <w:t>”</w:t>
      </w:r>
      <w:r w:rsidR="003E6272">
        <w:rPr>
          <w:rFonts w:cs="Times New Roman"/>
          <w:szCs w:val="24"/>
        </w:rPr>
        <w:t xml:space="preserve"> generations are also affected. As the woman from the tar sands showed in her powerful images, life in the path of the tar</w:t>
      </w:r>
      <w:r w:rsidR="00355172">
        <w:rPr>
          <w:rFonts w:cs="Times New Roman"/>
          <w:szCs w:val="24"/>
        </w:rPr>
        <w:t xml:space="preserve"> </w:t>
      </w:r>
      <w:r w:rsidR="003E6272">
        <w:rPr>
          <w:rFonts w:cs="Times New Roman"/>
          <w:szCs w:val="24"/>
        </w:rPr>
        <w:t>sands is destroye</w:t>
      </w:r>
      <w:r w:rsidR="002D1610">
        <w:rPr>
          <w:rFonts w:cs="Times New Roman"/>
          <w:szCs w:val="24"/>
        </w:rPr>
        <w:t>d</w:t>
      </w:r>
      <w:r w:rsidR="003E6272">
        <w:rPr>
          <w:rFonts w:cs="Times New Roman"/>
          <w:szCs w:val="24"/>
        </w:rPr>
        <w:t xml:space="preserve">.     </w:t>
      </w:r>
    </w:p>
    <w:p w:rsidR="00B6325C" w:rsidRPr="00042B2D" w:rsidRDefault="003E6272" w:rsidP="008B41F8">
      <w:pPr>
        <w:pStyle w:val="NoSpacing"/>
        <w:spacing w:line="480" w:lineRule="auto"/>
        <w:rPr>
          <w:rFonts w:cs="Times New Roman"/>
          <w:i/>
          <w:szCs w:val="24"/>
        </w:rPr>
      </w:pPr>
      <w:r w:rsidRPr="00042B2D">
        <w:rPr>
          <w:rFonts w:cs="Times New Roman"/>
          <w:i/>
          <w:szCs w:val="24"/>
        </w:rPr>
        <w:tab/>
      </w:r>
    </w:p>
    <w:p w:rsidR="003E6272" w:rsidRPr="00042B2D" w:rsidRDefault="00FB151D" w:rsidP="008B41F8">
      <w:pPr>
        <w:pStyle w:val="NoSpacing"/>
        <w:spacing w:line="480" w:lineRule="auto"/>
        <w:rPr>
          <w:rFonts w:cs="Times New Roman"/>
          <w:i/>
          <w:szCs w:val="24"/>
        </w:rPr>
      </w:pPr>
      <w:r>
        <w:rPr>
          <w:rFonts w:cs="Times New Roman"/>
          <w:i/>
          <w:szCs w:val="24"/>
        </w:rPr>
        <w:t xml:space="preserve">Discussion and </w:t>
      </w:r>
      <w:r w:rsidR="00B216FA">
        <w:rPr>
          <w:rFonts w:cs="Times New Roman"/>
          <w:i/>
          <w:szCs w:val="24"/>
        </w:rPr>
        <w:t>Conclusion</w:t>
      </w:r>
    </w:p>
    <w:p w:rsidR="003E6272" w:rsidRDefault="003E6272" w:rsidP="008B41F8">
      <w:pPr>
        <w:pStyle w:val="NoSpacing"/>
        <w:spacing w:line="480" w:lineRule="auto"/>
        <w:rPr>
          <w:rFonts w:cs="Times New Roman"/>
          <w:szCs w:val="24"/>
        </w:rPr>
      </w:pPr>
      <w:r>
        <w:rPr>
          <w:rFonts w:cs="Times New Roman"/>
          <w:b/>
          <w:szCs w:val="24"/>
        </w:rPr>
        <w:tab/>
      </w:r>
      <w:r>
        <w:rPr>
          <w:rFonts w:cs="Times New Roman"/>
          <w:szCs w:val="24"/>
        </w:rPr>
        <w:t>In 2011, 4.3% of the Canadian population self-identified as Aboriginal.</w:t>
      </w:r>
      <w:r>
        <w:rPr>
          <w:rStyle w:val="FootnoteReference"/>
          <w:rFonts w:cs="Times New Roman"/>
          <w:szCs w:val="24"/>
        </w:rPr>
        <w:footnoteReference w:id="234"/>
      </w:r>
      <w:r>
        <w:rPr>
          <w:rFonts w:cs="Times New Roman"/>
          <w:szCs w:val="24"/>
        </w:rPr>
        <w:t xml:space="preserve"> Out of the hundreds of Indigenous people I spoke to, every person was directly affected by the residential </w:t>
      </w:r>
      <w:r>
        <w:rPr>
          <w:rFonts w:cs="Times New Roman"/>
          <w:szCs w:val="24"/>
        </w:rPr>
        <w:lastRenderedPageBreak/>
        <w:t xml:space="preserve">schools, desecration of Native culture, the missing and murdered women, the foster care system, or environmental development. Most Aboriginals I spoke to felt the effects of more than one of these issues in their everyday life. </w:t>
      </w:r>
    </w:p>
    <w:p w:rsidR="003E6272" w:rsidRDefault="003E6272" w:rsidP="008B41F8">
      <w:pPr>
        <w:pStyle w:val="NoSpacing"/>
        <w:spacing w:line="480" w:lineRule="auto"/>
        <w:ind w:firstLine="720"/>
        <w:rPr>
          <w:rFonts w:cs="Times New Roman"/>
          <w:szCs w:val="24"/>
        </w:rPr>
      </w:pPr>
      <w:r>
        <w:rPr>
          <w:rFonts w:cs="Times New Roman"/>
          <w:szCs w:val="24"/>
        </w:rPr>
        <w:t>I have only chosen to highlight a few of the examples that I encountered repeatedly in the field of actions viewed as part of systemic assimilation and eradication of Indigenous people. Other evidence brought to my attention includes the 2010 cessation of government funding to the Aboriginal Healing Foundation (AHF), an organization established in 1998 and mandated to “encourage and su</w:t>
      </w:r>
      <w:r w:rsidR="00E02505">
        <w:rPr>
          <w:rFonts w:cs="Times New Roman"/>
          <w:szCs w:val="24"/>
        </w:rPr>
        <w:t>pport… community-based Aborigin</w:t>
      </w:r>
      <w:r>
        <w:rPr>
          <w:rFonts w:cs="Times New Roman"/>
          <w:szCs w:val="24"/>
        </w:rPr>
        <w:t>al-directed healing initiatives which address the legacy of physical and sexual abuses suffered in Canada’s IRS [Indian residential school] System, including intergenerational impacts.”</w:t>
      </w:r>
      <w:r>
        <w:rPr>
          <w:rStyle w:val="FootnoteReference"/>
          <w:rFonts w:cs="Times New Roman"/>
          <w:szCs w:val="24"/>
        </w:rPr>
        <w:footnoteReference w:id="235"/>
      </w:r>
      <w:r>
        <w:rPr>
          <w:rFonts w:cs="Times New Roman"/>
          <w:szCs w:val="24"/>
        </w:rPr>
        <w:t xml:space="preserve"> After this funding cut, approximately 134 AHF projects across the country were unable to continue as they were currently organized, if at all.</w:t>
      </w:r>
      <w:r>
        <w:rPr>
          <w:rStyle w:val="FootnoteReference"/>
          <w:rFonts w:cs="Times New Roman"/>
          <w:szCs w:val="24"/>
        </w:rPr>
        <w:footnoteReference w:id="236"/>
      </w:r>
      <w:r>
        <w:rPr>
          <w:rFonts w:cs="Times New Roman"/>
          <w:szCs w:val="24"/>
        </w:rPr>
        <w:t xml:space="preserve"> Informants also emphatically pointed out that this occurred only two years after the government’s official apology for Indian residential school system and during the tenure of the national Truth and Reconciliation Commission of Canada. </w:t>
      </w:r>
    </w:p>
    <w:p w:rsidR="003E6272" w:rsidRDefault="003E6272" w:rsidP="008B41F8">
      <w:pPr>
        <w:pStyle w:val="NoSpacing"/>
        <w:spacing w:line="480" w:lineRule="auto"/>
        <w:ind w:firstLine="720"/>
        <w:rPr>
          <w:rFonts w:cs="Times New Roman"/>
          <w:szCs w:val="24"/>
        </w:rPr>
      </w:pPr>
      <w:r>
        <w:rPr>
          <w:rFonts w:cs="Times New Roman"/>
          <w:szCs w:val="24"/>
        </w:rPr>
        <w:t>Most recently, on 6 February 2014, with less than two months’ notice, the Government of Canada announced the elimination of the Aboriginal Friendship Centre Program (AFCP). A forty-year institution, Friendship Centers in British Columbia comprise the largest network of social services for Indigenous people.</w:t>
      </w:r>
      <w:r>
        <w:rPr>
          <w:rStyle w:val="FootnoteReference"/>
          <w:rFonts w:cs="Times New Roman"/>
          <w:szCs w:val="24"/>
        </w:rPr>
        <w:footnoteReference w:id="237"/>
      </w:r>
      <w:r>
        <w:rPr>
          <w:rFonts w:cs="Times New Roman"/>
          <w:szCs w:val="24"/>
        </w:rPr>
        <w:t xml:space="preserve"> Urban Natives, who in 2011 comprised 56% of the Indigenous population, rely heavily on community support, and use the Friendship </w:t>
      </w:r>
      <w:proofErr w:type="spellStart"/>
      <w:r>
        <w:rPr>
          <w:rFonts w:cs="Times New Roman"/>
          <w:szCs w:val="24"/>
        </w:rPr>
        <w:t>Centres</w:t>
      </w:r>
      <w:proofErr w:type="spellEnd"/>
      <w:r>
        <w:rPr>
          <w:rFonts w:cs="Times New Roman"/>
          <w:szCs w:val="24"/>
        </w:rPr>
        <w:t xml:space="preserve"> for social services, community-building, cultural transmission, and networking.</w:t>
      </w:r>
      <w:r w:rsidR="00D554D0">
        <w:rPr>
          <w:rStyle w:val="FootnoteReference"/>
          <w:rFonts w:cs="Times New Roman"/>
          <w:szCs w:val="24"/>
        </w:rPr>
        <w:footnoteReference w:id="238"/>
      </w:r>
      <w:r>
        <w:rPr>
          <w:rFonts w:cs="Times New Roman"/>
          <w:szCs w:val="24"/>
        </w:rPr>
        <w:t xml:space="preserve"> At the Vancouver Friendship Centre, located near on Hastings near the Commercial Drive intersection, there were </w:t>
      </w:r>
      <w:r>
        <w:rPr>
          <w:rFonts w:cs="Times New Roman"/>
          <w:szCs w:val="24"/>
        </w:rPr>
        <w:lastRenderedPageBreak/>
        <w:t xml:space="preserve">a range of services available, including a message board for communication, missing person notices, traditional dance classes, family nights, youth programs, community mediation services, education services, residential school survivor resources, and a computer lab to name a few. With a lack of technology and access to resources, much information in the Native community is spread via word of mouth and the Friendship </w:t>
      </w:r>
      <w:proofErr w:type="spellStart"/>
      <w:r>
        <w:rPr>
          <w:rFonts w:cs="Times New Roman"/>
          <w:szCs w:val="24"/>
        </w:rPr>
        <w:t>Centres</w:t>
      </w:r>
      <w:proofErr w:type="spellEnd"/>
      <w:r>
        <w:rPr>
          <w:rFonts w:cs="Times New Roman"/>
          <w:szCs w:val="24"/>
        </w:rPr>
        <w:t xml:space="preserve"> act as critical information hubs. Closure of these community gathering spaces will further destabilize the Native populations, and there is concern that there will be increased incidences of foster care placement of Indigenous children, youth suicide, and child hunger.</w:t>
      </w:r>
      <w:r>
        <w:rPr>
          <w:rStyle w:val="FootnoteReference"/>
          <w:rFonts w:cs="Times New Roman"/>
          <w:szCs w:val="24"/>
        </w:rPr>
        <w:footnoteReference w:id="239"/>
      </w:r>
      <w:r>
        <w:rPr>
          <w:rFonts w:cs="Times New Roman"/>
          <w:szCs w:val="24"/>
        </w:rPr>
        <w:t xml:space="preserve">      </w:t>
      </w:r>
    </w:p>
    <w:p w:rsidR="00924F19" w:rsidRDefault="003E6272" w:rsidP="00924F19">
      <w:pPr>
        <w:pStyle w:val="NoSpacing"/>
        <w:spacing w:line="480" w:lineRule="auto"/>
        <w:ind w:firstLine="720"/>
        <w:rPr>
          <w:rFonts w:cs="Times New Roman"/>
          <w:szCs w:val="24"/>
        </w:rPr>
      </w:pPr>
      <w:r>
        <w:rPr>
          <w:rFonts w:cs="Times New Roman"/>
          <w:b/>
          <w:szCs w:val="24"/>
        </w:rPr>
        <w:tab/>
      </w:r>
      <w:r>
        <w:rPr>
          <w:rFonts w:cs="Times New Roman"/>
          <w:szCs w:val="24"/>
        </w:rPr>
        <w:t xml:space="preserve"> Awareness of these highly polarized sociopolitical issues between Indigenous peoples and the government of Canada is critical to understanding the relationship between survivors of human rights abuses and the perpetrating government. The purpose of the transitional justice framework </w:t>
      </w:r>
      <w:r w:rsidR="00E02505">
        <w:rPr>
          <w:rFonts w:cs="Times New Roman"/>
          <w:szCs w:val="24"/>
        </w:rPr>
        <w:t xml:space="preserve">in Canada </w:t>
      </w:r>
      <w:r>
        <w:rPr>
          <w:rFonts w:cs="Times New Roman"/>
          <w:szCs w:val="24"/>
        </w:rPr>
        <w:t>is clearly not to facilitate a</w:t>
      </w:r>
      <w:r w:rsidR="00355172">
        <w:rPr>
          <w:rFonts w:cs="Times New Roman"/>
          <w:szCs w:val="24"/>
        </w:rPr>
        <w:t xml:space="preserve"> political</w:t>
      </w:r>
      <w:r>
        <w:rPr>
          <w:rFonts w:cs="Times New Roman"/>
          <w:szCs w:val="24"/>
        </w:rPr>
        <w:t xml:space="preserve"> transition into</w:t>
      </w:r>
      <w:r w:rsidR="00355172">
        <w:rPr>
          <w:rFonts w:cs="Times New Roman"/>
          <w:szCs w:val="24"/>
        </w:rPr>
        <w:t xml:space="preserve"> a different kind of system</w:t>
      </w:r>
      <w:r>
        <w:rPr>
          <w:rFonts w:cs="Times New Roman"/>
          <w:szCs w:val="24"/>
        </w:rPr>
        <w:t xml:space="preserve">, and arguably could be in place to transition into a more peaceful era. </w:t>
      </w:r>
      <w:r w:rsidR="00924F19">
        <w:rPr>
          <w:rFonts w:cs="Times New Roman"/>
          <w:szCs w:val="24"/>
        </w:rPr>
        <w:t>Some may maintain</w:t>
      </w:r>
      <w:r w:rsidR="00AA7E8A">
        <w:rPr>
          <w:rFonts w:cs="Times New Roman"/>
          <w:szCs w:val="24"/>
        </w:rPr>
        <w:t xml:space="preserve"> that the p</w:t>
      </w:r>
      <w:r w:rsidR="00924F19">
        <w:rPr>
          <w:rFonts w:cs="Times New Roman"/>
          <w:szCs w:val="24"/>
        </w:rPr>
        <w:t xml:space="preserve">urpose of Canada’s transitional justice framework is situated firmly in a reconciliatory context which will be further explored in another chapter. Nor is the Canadian transitional justice agenda transformative in nature. Were </w:t>
      </w:r>
      <w:r w:rsidR="00AA7E8A">
        <w:rPr>
          <w:rFonts w:cs="Times New Roman"/>
          <w:szCs w:val="24"/>
        </w:rPr>
        <w:t xml:space="preserve">a transformative approach </w:t>
      </w:r>
      <w:r w:rsidR="000A2677">
        <w:rPr>
          <w:rFonts w:cs="Times New Roman"/>
          <w:szCs w:val="24"/>
        </w:rPr>
        <w:t>driving the process</w:t>
      </w:r>
      <w:r w:rsidR="00924F19">
        <w:rPr>
          <w:rFonts w:cs="Times New Roman"/>
          <w:szCs w:val="24"/>
        </w:rPr>
        <w:t xml:space="preserve"> then institutional reform would be a priority as political, socioeconomic, and psychosocial justice are key components of transformative justice.</w:t>
      </w:r>
      <w:r w:rsidR="00924F19">
        <w:rPr>
          <w:rStyle w:val="FootnoteReference"/>
          <w:rFonts w:cs="Times New Roman"/>
          <w:szCs w:val="24"/>
        </w:rPr>
        <w:footnoteReference w:id="240"/>
      </w:r>
      <w:r w:rsidR="00924F19">
        <w:rPr>
          <w:rFonts w:cs="Times New Roman"/>
          <w:szCs w:val="24"/>
        </w:rPr>
        <w:t xml:space="preserve"> </w:t>
      </w:r>
    </w:p>
    <w:p w:rsidR="003E6272" w:rsidRDefault="000A2677" w:rsidP="00822A9C">
      <w:pPr>
        <w:pStyle w:val="NoSpacing"/>
        <w:spacing w:line="480" w:lineRule="auto"/>
        <w:ind w:firstLine="720"/>
        <w:rPr>
          <w:rFonts w:cs="Times New Roman"/>
          <w:szCs w:val="24"/>
        </w:rPr>
      </w:pPr>
      <w:r>
        <w:rPr>
          <w:rFonts w:cs="Times New Roman"/>
          <w:szCs w:val="24"/>
        </w:rPr>
        <w:t>T</w:t>
      </w:r>
      <w:r w:rsidR="003E6272">
        <w:rPr>
          <w:rFonts w:cs="Times New Roman"/>
          <w:szCs w:val="24"/>
        </w:rPr>
        <w:t>ensions between the Canadian government and Indigenous people have not eased,</w:t>
      </w:r>
      <w:r w:rsidR="00176DEB">
        <w:rPr>
          <w:rFonts w:cs="Times New Roman"/>
          <w:szCs w:val="24"/>
        </w:rPr>
        <w:t xml:space="preserve"> and positive peace, or cessation of social injustices against Native people, has not been achieved. The ongoing rights violations which are viewed by Indigenous people as part of the continued </w:t>
      </w:r>
      <w:r w:rsidR="00176DEB">
        <w:rPr>
          <w:rFonts w:cs="Times New Roman"/>
          <w:szCs w:val="24"/>
        </w:rPr>
        <w:lastRenderedPageBreak/>
        <w:t xml:space="preserve">assimilation efforts of a neo-colonial government, and take the form of structural violence: </w:t>
      </w:r>
      <w:r w:rsidR="003E6272">
        <w:rPr>
          <w:rFonts w:cs="Times New Roman"/>
          <w:szCs w:val="24"/>
        </w:rPr>
        <w:t>as is seen by the</w:t>
      </w:r>
      <w:r w:rsidR="00176DEB">
        <w:rPr>
          <w:rFonts w:cs="Times New Roman"/>
          <w:szCs w:val="24"/>
        </w:rPr>
        <w:t xml:space="preserve"> persistent </w:t>
      </w:r>
      <w:r w:rsidR="003E6272">
        <w:rPr>
          <w:rFonts w:cs="Times New Roman"/>
          <w:szCs w:val="24"/>
        </w:rPr>
        <w:t>desecration</w:t>
      </w:r>
      <w:r w:rsidR="00176DEB">
        <w:rPr>
          <w:rFonts w:cs="Times New Roman"/>
          <w:szCs w:val="24"/>
        </w:rPr>
        <w:t xml:space="preserve"> of Indigenous graves</w:t>
      </w:r>
      <w:r w:rsidR="003E6272">
        <w:rPr>
          <w:rFonts w:cs="Times New Roman"/>
          <w:szCs w:val="24"/>
        </w:rPr>
        <w:t xml:space="preserve">, the </w:t>
      </w:r>
      <w:r w:rsidR="00176DEB">
        <w:rPr>
          <w:rFonts w:cs="Times New Roman"/>
          <w:szCs w:val="24"/>
        </w:rPr>
        <w:t xml:space="preserve">disregard for the </w:t>
      </w:r>
      <w:r w:rsidR="003E6272">
        <w:rPr>
          <w:rFonts w:cs="Times New Roman"/>
          <w:szCs w:val="24"/>
        </w:rPr>
        <w:t>murd</w:t>
      </w:r>
      <w:r w:rsidR="00176DEB">
        <w:rPr>
          <w:rFonts w:cs="Times New Roman"/>
          <w:szCs w:val="24"/>
        </w:rPr>
        <w:t>ered and missing women, the continued use of</w:t>
      </w:r>
      <w:r w:rsidR="003E6272">
        <w:rPr>
          <w:rFonts w:cs="Times New Roman"/>
          <w:szCs w:val="24"/>
        </w:rPr>
        <w:t xml:space="preserve"> the child welfare sy</w:t>
      </w:r>
      <w:r w:rsidR="00176DEB">
        <w:rPr>
          <w:rFonts w:cs="Times New Roman"/>
          <w:szCs w:val="24"/>
        </w:rPr>
        <w:t>stem, and the growing conflicts over land and resources</w:t>
      </w:r>
      <w:r w:rsidR="003E6272">
        <w:rPr>
          <w:rFonts w:cs="Times New Roman"/>
          <w:szCs w:val="24"/>
        </w:rPr>
        <w:t xml:space="preserve">. Moreover, if the transitional justice framework is pursing the redress of </w:t>
      </w:r>
      <w:r w:rsidR="00176DEB">
        <w:rPr>
          <w:rFonts w:cs="Times New Roman"/>
          <w:i/>
          <w:szCs w:val="24"/>
        </w:rPr>
        <w:t>past</w:t>
      </w:r>
      <w:r w:rsidR="003E6272">
        <w:rPr>
          <w:rFonts w:cs="Times New Roman"/>
          <w:szCs w:val="24"/>
        </w:rPr>
        <w:t xml:space="preserve"> wrongs, then the legitimacy of the use of transitional justice is called into question. The government-administered, top-down initiatives</w:t>
      </w:r>
      <w:r w:rsidR="00176DEB">
        <w:rPr>
          <w:rFonts w:cs="Times New Roman"/>
          <w:szCs w:val="24"/>
        </w:rPr>
        <w:t xml:space="preserve"> exist exclusively </w:t>
      </w:r>
      <w:r w:rsidR="003E6272">
        <w:rPr>
          <w:rFonts w:cs="Times New Roman"/>
          <w:szCs w:val="24"/>
        </w:rPr>
        <w:t>to address the residential school legacy, which is not viewed by Indigenous people as a singular</w:t>
      </w:r>
      <w:r w:rsidR="00176DEB">
        <w:rPr>
          <w:rFonts w:cs="Times New Roman"/>
          <w:szCs w:val="24"/>
        </w:rPr>
        <w:t xml:space="preserve">, </w:t>
      </w:r>
      <w:r w:rsidR="00176DEB">
        <w:rPr>
          <w:rFonts w:cs="Times New Roman"/>
          <w:i/>
          <w:szCs w:val="24"/>
        </w:rPr>
        <w:t>past</w:t>
      </w:r>
      <w:r w:rsidR="003E6272">
        <w:rPr>
          <w:rFonts w:cs="Times New Roman"/>
          <w:szCs w:val="24"/>
        </w:rPr>
        <w:t xml:space="preserve"> act of assimilation and genocide. While the last residential school closed in 1996, the intergenerational effects continue to permeate Native </w:t>
      </w:r>
      <w:proofErr w:type="spellStart"/>
      <w:r w:rsidR="003E6272">
        <w:rPr>
          <w:rFonts w:cs="Times New Roman"/>
          <w:szCs w:val="24"/>
        </w:rPr>
        <w:t>lifeways</w:t>
      </w:r>
      <w:proofErr w:type="spellEnd"/>
      <w:r w:rsidR="003E6272">
        <w:rPr>
          <w:rFonts w:cs="Times New Roman"/>
          <w:szCs w:val="24"/>
        </w:rPr>
        <w:t xml:space="preserve">. </w:t>
      </w:r>
    </w:p>
    <w:p w:rsidR="003E6272" w:rsidRDefault="003E6272" w:rsidP="00B10EB9">
      <w:pPr>
        <w:pStyle w:val="NoSpacing"/>
        <w:spacing w:line="480" w:lineRule="auto"/>
        <w:ind w:firstLine="720"/>
        <w:rPr>
          <w:rFonts w:cs="Times New Roman"/>
          <w:szCs w:val="24"/>
        </w:rPr>
      </w:pPr>
      <w:r>
        <w:rPr>
          <w:rFonts w:cs="Times New Roman"/>
          <w:szCs w:val="24"/>
        </w:rPr>
        <w:t>The residential schools created generations of individuals who comprise a large component of the homeless population, who have high suicide rates, and who have become an even more vulnerable and marginalized population. Arguably, to redress all of the effects caused by the IRS</w:t>
      </w:r>
      <w:r w:rsidR="00355172">
        <w:rPr>
          <w:rFonts w:cs="Times New Roman"/>
          <w:szCs w:val="24"/>
        </w:rPr>
        <w:t xml:space="preserve"> </w:t>
      </w:r>
      <w:r>
        <w:rPr>
          <w:rFonts w:cs="Times New Roman"/>
          <w:szCs w:val="24"/>
        </w:rPr>
        <w:t>- which were part of an assimilatory system</w:t>
      </w:r>
      <w:r w:rsidR="00355172">
        <w:rPr>
          <w:rFonts w:cs="Times New Roman"/>
          <w:szCs w:val="24"/>
        </w:rPr>
        <w:t xml:space="preserve"> </w:t>
      </w:r>
      <w:r>
        <w:rPr>
          <w:rFonts w:cs="Times New Roman"/>
          <w:szCs w:val="24"/>
        </w:rPr>
        <w:t>- a much more extensive sociopolitical overhaul would need to occur. Instead, evidence appears to sup</w:t>
      </w:r>
      <w:r w:rsidR="00B10EB9">
        <w:rPr>
          <w:rFonts w:cs="Times New Roman"/>
          <w:szCs w:val="24"/>
        </w:rPr>
        <w:t xml:space="preserve">port Hansen’s postulation that </w:t>
      </w:r>
      <w:r w:rsidR="00F37970">
        <w:rPr>
          <w:rFonts w:cs="Times New Roman"/>
          <w:szCs w:val="24"/>
        </w:rPr>
        <w:t>“</w:t>
      </w:r>
      <w:r>
        <w:rPr>
          <w:rFonts w:cs="Times New Roman"/>
          <w:szCs w:val="24"/>
        </w:rPr>
        <w:t>ruling elites may choose to conceptualize an often limited or half-hearted attempt of addressing past or still ongoing abuses—often committed by various actors, including the current regime itself—as transitional justice to avoid international interference; shun more profound reforms of the system of governance; disseminate a particular, though not necessarily complete, picture of whom is to blame for the abuses</w:t>
      </w:r>
      <w:r w:rsidR="00355172">
        <w:rPr>
          <w:rFonts w:cs="Times New Roman"/>
          <w:szCs w:val="24"/>
        </w:rPr>
        <w:t>.</w:t>
      </w:r>
      <w:r w:rsidR="00F37970">
        <w:rPr>
          <w:rFonts w:cs="Times New Roman"/>
          <w:szCs w:val="24"/>
        </w:rPr>
        <w:t>”</w:t>
      </w:r>
      <w:r>
        <w:rPr>
          <w:rStyle w:val="FootnoteReference"/>
          <w:rFonts w:cs="Times New Roman"/>
          <w:szCs w:val="24"/>
        </w:rPr>
        <w:footnoteReference w:id="241"/>
      </w:r>
      <w:r>
        <w:rPr>
          <w:rFonts w:cs="Times New Roman"/>
          <w:szCs w:val="24"/>
        </w:rPr>
        <w:t xml:space="preserve">Any facilitator working in a transitional justice framework, including the forensic anthropologist, needs to understand the sociopolitical context in which she is working as each element of the process, including grave excavation is embroiled in political agendas. </w:t>
      </w:r>
    </w:p>
    <w:p w:rsidR="003E6272" w:rsidRDefault="003E6272" w:rsidP="008B41F8">
      <w:pPr>
        <w:pStyle w:val="NoSpacing"/>
        <w:spacing w:line="480" w:lineRule="auto"/>
        <w:ind w:firstLine="720"/>
        <w:rPr>
          <w:rFonts w:cs="Times New Roman"/>
          <w:szCs w:val="24"/>
        </w:rPr>
      </w:pPr>
      <w:r>
        <w:rPr>
          <w:rFonts w:cs="Times New Roman"/>
          <w:szCs w:val="24"/>
        </w:rPr>
        <w:lastRenderedPageBreak/>
        <w:t xml:space="preserve">Practically, as a forensic anthropologist or human rights investigator, the actual intentions of one’s employers </w:t>
      </w:r>
      <w:r w:rsidR="000A2677">
        <w:rPr>
          <w:rFonts w:cs="Times New Roman"/>
          <w:szCs w:val="24"/>
        </w:rPr>
        <w:t>may not be as transparent as is assumed</w:t>
      </w:r>
      <w:r>
        <w:rPr>
          <w:rFonts w:cs="Times New Roman"/>
          <w:szCs w:val="24"/>
        </w:rPr>
        <w:t xml:space="preserve"> and one’s work can unwittingly be used as part of a system of oppression that is disguised as a weak attempt at transitional justice. While the human rights investigators will gather evidence, they must understand the framework within which they are working, the biases instilled in their work, and the impact that their work has on living communities. Moreover, in situations operating within transitional justice or post-conflict reconstruction, the work of the human rights investigator extends beyond the role of fact-finding into the humanitarian realm of healing, cultural sensitivity, reconciliation, and historical redress. For Natives in British Columbia, the overwhelming perspective was that there has yet to be a transition to peace, that a battle for land and lives continues, and that the government’s efforts are not genuine, as is evidenced by the ongoing human rights issues.</w:t>
      </w:r>
    </w:p>
    <w:p w:rsidR="003E6887" w:rsidRDefault="00763C23" w:rsidP="003D42E8">
      <w:pPr>
        <w:spacing w:after="0"/>
        <w:jc w:val="center"/>
        <w:rPr>
          <w:rFonts w:cs="Times New Roman"/>
          <w:szCs w:val="24"/>
        </w:rPr>
      </w:pPr>
      <w:r>
        <w:rPr>
          <w:noProof/>
        </w:rPr>
        <w:lastRenderedPageBreak/>
        <w:drawing>
          <wp:inline distT="0" distB="0" distL="0" distR="0" wp14:anchorId="2269AF71" wp14:editId="4B7C4629">
            <wp:extent cx="5704682" cy="7623958"/>
            <wp:effectExtent l="0" t="0" r="0" b="0"/>
            <wp:docPr id="11" name="Picture 11" descr="Canadian Oil Sands, Before &amp;amp;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nadian Oil Sands, Before &amp;amp; Af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02932" cy="7621620"/>
                    </a:xfrm>
                    <a:prstGeom prst="rect">
                      <a:avLst/>
                    </a:prstGeom>
                    <a:noFill/>
                    <a:ln>
                      <a:noFill/>
                    </a:ln>
                  </pic:spPr>
                </pic:pic>
              </a:graphicData>
            </a:graphic>
          </wp:inline>
        </w:drawing>
      </w:r>
    </w:p>
    <w:p w:rsidR="003D42E8" w:rsidRDefault="00F37970" w:rsidP="003D42E8">
      <w:pPr>
        <w:spacing w:after="0"/>
        <w:ind w:left="180"/>
        <w:rPr>
          <w:rFonts w:cs="Times New Roman"/>
          <w:b/>
          <w:szCs w:val="24"/>
        </w:rPr>
      </w:pPr>
      <w:proofErr w:type="gramStart"/>
      <w:r>
        <w:rPr>
          <w:rFonts w:cs="Times New Roman"/>
          <w:b/>
          <w:szCs w:val="24"/>
        </w:rPr>
        <w:t>Figure 11</w:t>
      </w:r>
      <w:r w:rsidR="003E6887" w:rsidRPr="009F7328">
        <w:rPr>
          <w:rFonts w:cs="Times New Roman"/>
          <w:b/>
          <w:szCs w:val="24"/>
        </w:rPr>
        <w:t>.</w:t>
      </w:r>
      <w:proofErr w:type="gramEnd"/>
      <w:r w:rsidR="003E6887" w:rsidRPr="009F7328">
        <w:rPr>
          <w:rFonts w:cs="Times New Roman"/>
          <w:b/>
          <w:szCs w:val="24"/>
        </w:rPr>
        <w:t xml:space="preserve"> </w:t>
      </w:r>
      <w:proofErr w:type="spellStart"/>
      <w:r w:rsidR="003E6887" w:rsidRPr="009F7328">
        <w:rPr>
          <w:rFonts w:cs="Times New Roman"/>
          <w:b/>
          <w:szCs w:val="24"/>
        </w:rPr>
        <w:t>Tarsands</w:t>
      </w:r>
      <w:proofErr w:type="spellEnd"/>
      <w:r w:rsidR="003E6887" w:rsidRPr="009F7328">
        <w:rPr>
          <w:rFonts w:cs="Times New Roman"/>
          <w:b/>
          <w:szCs w:val="24"/>
        </w:rPr>
        <w:t xml:space="preserve"> Before </w:t>
      </w:r>
      <w:r w:rsidR="009F7328" w:rsidRPr="009F7328">
        <w:rPr>
          <w:rFonts w:cs="Times New Roman"/>
          <w:b/>
          <w:szCs w:val="24"/>
        </w:rPr>
        <w:t xml:space="preserve">(top) and </w:t>
      </w:r>
      <w:proofErr w:type="gramStart"/>
      <w:r w:rsidR="009F7328" w:rsidRPr="009F7328">
        <w:rPr>
          <w:rFonts w:cs="Times New Roman"/>
          <w:b/>
          <w:szCs w:val="24"/>
        </w:rPr>
        <w:t>After</w:t>
      </w:r>
      <w:proofErr w:type="gramEnd"/>
      <w:r w:rsidR="009F7328" w:rsidRPr="009F7328">
        <w:rPr>
          <w:rFonts w:cs="Times New Roman"/>
          <w:b/>
          <w:szCs w:val="24"/>
        </w:rPr>
        <w:t xml:space="preserve"> (bottom).</w:t>
      </w:r>
    </w:p>
    <w:p w:rsidR="003E6272" w:rsidRPr="003D42E8" w:rsidRDefault="003D42E8" w:rsidP="003D42E8">
      <w:pPr>
        <w:spacing w:after="0"/>
        <w:ind w:left="180"/>
        <w:rPr>
          <w:rFonts w:cs="Times New Roman"/>
          <w:szCs w:val="24"/>
        </w:rPr>
      </w:pPr>
      <w:r w:rsidRPr="003D42E8">
        <w:rPr>
          <w:rFonts w:cs="Times New Roman"/>
          <w:szCs w:val="24"/>
        </w:rPr>
        <w:t>(http://38.media.tumblr.com/tumblr_m3i1du5kRY1rolmsno1_1280.png)</w:t>
      </w:r>
      <w:r w:rsidR="003E6272" w:rsidRPr="003D42E8">
        <w:rPr>
          <w:rFonts w:cs="Times New Roman"/>
          <w:szCs w:val="24"/>
        </w:rPr>
        <w:br w:type="page"/>
      </w:r>
    </w:p>
    <w:p w:rsidR="007D38AD" w:rsidRDefault="008972D4">
      <w:pPr>
        <w:rPr>
          <w:rFonts w:cs="Times New Roman"/>
          <w:b/>
          <w:szCs w:val="24"/>
        </w:rPr>
      </w:pPr>
      <w:r>
        <w:rPr>
          <w:rFonts w:cs="Times New Roman"/>
          <w:b/>
          <w:szCs w:val="24"/>
        </w:rPr>
        <w:lastRenderedPageBreak/>
        <w:t>ENTR’ACTE 4</w:t>
      </w:r>
    </w:p>
    <w:p w:rsidR="007D38AD" w:rsidRDefault="007D38AD" w:rsidP="007D38AD">
      <w:pPr>
        <w:spacing w:after="0" w:line="240" w:lineRule="auto"/>
      </w:pPr>
    </w:p>
    <w:p w:rsidR="007D38AD" w:rsidRDefault="007D38AD" w:rsidP="007D38AD">
      <w:pPr>
        <w:spacing w:after="0" w:line="240" w:lineRule="auto"/>
      </w:pPr>
      <w:r>
        <w:t xml:space="preserve">“I am a woman. </w:t>
      </w:r>
    </w:p>
    <w:p w:rsidR="007D38AD" w:rsidRDefault="007D38AD" w:rsidP="007D38AD">
      <w:pPr>
        <w:spacing w:after="0" w:line="240" w:lineRule="auto"/>
      </w:pPr>
    </w:p>
    <w:p w:rsidR="007D38AD" w:rsidRDefault="007D38AD" w:rsidP="007D38AD">
      <w:pPr>
        <w:spacing w:after="0" w:line="240" w:lineRule="auto"/>
      </w:pPr>
      <w:r>
        <w:t xml:space="preserve">I am an Indian. </w:t>
      </w:r>
    </w:p>
    <w:p w:rsidR="007D38AD" w:rsidRDefault="007D38AD" w:rsidP="007D38AD">
      <w:pPr>
        <w:spacing w:after="0" w:line="240" w:lineRule="auto"/>
      </w:pPr>
    </w:p>
    <w:p w:rsidR="007D38AD" w:rsidRDefault="007D38AD" w:rsidP="007D38AD">
      <w:pPr>
        <w:spacing w:after="0" w:line="240" w:lineRule="auto"/>
      </w:pPr>
      <w:r>
        <w:t xml:space="preserve">That means I am allowed to be hunted, stalked, and abused. </w:t>
      </w:r>
    </w:p>
    <w:p w:rsidR="007D38AD" w:rsidRDefault="007D38AD" w:rsidP="007D38AD">
      <w:pPr>
        <w:spacing w:after="0" w:line="240" w:lineRule="auto"/>
      </w:pPr>
    </w:p>
    <w:p w:rsidR="007D38AD" w:rsidRDefault="007D38AD" w:rsidP="007D38AD">
      <w:pPr>
        <w:spacing w:after="0" w:line="240" w:lineRule="auto"/>
        <w:rPr>
          <w:rStyle w:val="textexposedshow"/>
        </w:rPr>
      </w:pPr>
      <w:r>
        <w:t xml:space="preserve">I'm not allowed to feel safe...ever. </w:t>
      </w:r>
      <w:proofErr w:type="gramStart"/>
      <w:r>
        <w:t>Because I am disposable and invisible.</w:t>
      </w:r>
      <w:proofErr w:type="gramEnd"/>
      <w:r>
        <w:t xml:space="preserve"> </w:t>
      </w:r>
      <w:proofErr w:type="gramStart"/>
      <w:r>
        <w:t>Because I am even not supposed to be here.</w:t>
      </w:r>
      <w:proofErr w:type="gramEnd"/>
      <w:r>
        <w:t xml:space="preserve"> WE are not supposed to be here. We were supposed to be eradicated from this land now called 'Canada'. That is WHY I use my voice. To speak for all those who feel the same. </w:t>
      </w:r>
      <w:proofErr w:type="gramStart"/>
      <w:r>
        <w:t>For those who have been preyed upon and treated with brutal, merciless, and inhumane cruelty.</w:t>
      </w:r>
      <w:proofErr w:type="gramEnd"/>
      <w:r>
        <w:t xml:space="preserve"> And WE are call</w:t>
      </w:r>
      <w:r>
        <w:rPr>
          <w:rStyle w:val="textexposedshow"/>
        </w:rPr>
        <w:t>ed the 'Savages'.</w:t>
      </w:r>
    </w:p>
    <w:p w:rsidR="007D38AD" w:rsidRDefault="007D38AD" w:rsidP="007D38AD">
      <w:pPr>
        <w:spacing w:after="0" w:line="240" w:lineRule="auto"/>
        <w:rPr>
          <w:rStyle w:val="textexposedshow"/>
        </w:rPr>
      </w:pPr>
    </w:p>
    <w:p w:rsidR="007D38AD" w:rsidRDefault="007D38AD" w:rsidP="007D38AD">
      <w:pPr>
        <w:spacing w:after="0" w:line="240" w:lineRule="auto"/>
        <w:rPr>
          <w:rStyle w:val="textexposedshow"/>
        </w:rPr>
      </w:pPr>
      <w:r>
        <w:rPr>
          <w:rStyle w:val="textexposedshow"/>
        </w:rPr>
        <w:t xml:space="preserve">For 500 years, since contact, we have endured the societally, and government condoned violence and hatred towards us, towards our women. It continues still today.....Proof? </w:t>
      </w:r>
      <w:proofErr w:type="gramStart"/>
      <w:r>
        <w:rPr>
          <w:rStyle w:val="textexposedshow"/>
        </w:rPr>
        <w:t>1,181 Murdered and Missing Women.</w:t>
      </w:r>
      <w:proofErr w:type="gramEnd"/>
      <w:r>
        <w:rPr>
          <w:rStyle w:val="textexposedshow"/>
        </w:rPr>
        <w:t xml:space="preserve"> </w:t>
      </w:r>
      <w:proofErr w:type="gramStart"/>
      <w:r>
        <w:rPr>
          <w:rStyle w:val="textexposedshow"/>
        </w:rPr>
        <w:t>The Highway of Tears.</w:t>
      </w:r>
      <w:proofErr w:type="gramEnd"/>
      <w:r>
        <w:rPr>
          <w:rStyle w:val="textexposedshow"/>
        </w:rPr>
        <w:t xml:space="preserve"> It enrages me. It hurts my heart. Mostly, it fires me up. It spurs me on be strong. </w:t>
      </w:r>
      <w:proofErr w:type="gramStart"/>
      <w:r>
        <w:rPr>
          <w:rStyle w:val="textexposedshow"/>
        </w:rPr>
        <w:t>To protect.</w:t>
      </w:r>
      <w:proofErr w:type="gramEnd"/>
      <w:r>
        <w:rPr>
          <w:rStyle w:val="textexposedshow"/>
        </w:rPr>
        <w:t xml:space="preserve"> </w:t>
      </w:r>
      <w:proofErr w:type="gramStart"/>
      <w:r>
        <w:rPr>
          <w:rStyle w:val="textexposedshow"/>
        </w:rPr>
        <w:t>To defend.</w:t>
      </w:r>
      <w:proofErr w:type="gramEnd"/>
      <w:r>
        <w:rPr>
          <w:rStyle w:val="textexposedshow"/>
        </w:rPr>
        <w:t xml:space="preserve"> </w:t>
      </w:r>
      <w:r>
        <w:br/>
      </w:r>
    </w:p>
    <w:p w:rsidR="007D38AD" w:rsidRDefault="007D38AD" w:rsidP="007D38AD">
      <w:pPr>
        <w:spacing w:after="0" w:line="240" w:lineRule="auto"/>
        <w:rPr>
          <w:rStyle w:val="textexposedshow"/>
        </w:rPr>
      </w:pPr>
      <w:proofErr w:type="spellStart"/>
      <w:proofErr w:type="gramStart"/>
      <w:r>
        <w:rPr>
          <w:rStyle w:val="textexposedshow"/>
        </w:rPr>
        <w:t>staməx</w:t>
      </w:r>
      <w:proofErr w:type="spellEnd"/>
      <w:proofErr w:type="gramEnd"/>
      <w:r>
        <w:rPr>
          <w:rStyle w:val="textexposedshow"/>
        </w:rPr>
        <w:t xml:space="preserve"> </w:t>
      </w:r>
      <w:proofErr w:type="spellStart"/>
      <w:r>
        <w:rPr>
          <w:rStyle w:val="textexposedshow"/>
        </w:rPr>
        <w:t>cən</w:t>
      </w:r>
      <w:proofErr w:type="spellEnd"/>
      <w:r>
        <w:rPr>
          <w:rStyle w:val="textexposedshow"/>
        </w:rPr>
        <w:t xml:space="preserve">. (I am a Warrior.) </w:t>
      </w:r>
      <w:r>
        <w:br/>
      </w:r>
    </w:p>
    <w:p w:rsidR="007D38AD" w:rsidRDefault="007D38AD" w:rsidP="007D38AD">
      <w:pPr>
        <w:spacing w:after="0" w:line="240" w:lineRule="auto"/>
        <w:rPr>
          <w:rStyle w:val="textexposedshow"/>
        </w:rPr>
      </w:pPr>
      <w:proofErr w:type="spellStart"/>
      <w:proofErr w:type="gramStart"/>
      <w:r>
        <w:rPr>
          <w:rStyle w:val="textexposedshow"/>
        </w:rPr>
        <w:t>stəmtaməx</w:t>
      </w:r>
      <w:proofErr w:type="spellEnd"/>
      <w:proofErr w:type="gramEnd"/>
      <w:r>
        <w:rPr>
          <w:rStyle w:val="textexposedshow"/>
        </w:rPr>
        <w:t xml:space="preserve"> ct. (We are Warriors.)”</w:t>
      </w:r>
    </w:p>
    <w:p w:rsidR="007D38AD" w:rsidRDefault="007D38AD" w:rsidP="007D38AD">
      <w:pPr>
        <w:spacing w:after="0" w:line="240" w:lineRule="auto"/>
        <w:rPr>
          <w:rStyle w:val="textexposedshow"/>
        </w:rPr>
      </w:pPr>
    </w:p>
    <w:p w:rsidR="002B7D86" w:rsidRDefault="007D38AD" w:rsidP="007D38AD">
      <w:pPr>
        <w:spacing w:after="0" w:line="240" w:lineRule="auto"/>
        <w:rPr>
          <w:rFonts w:cs="Times New Roman"/>
          <w:b/>
          <w:szCs w:val="24"/>
        </w:rPr>
      </w:pPr>
      <w:r>
        <w:rPr>
          <w:rStyle w:val="textexposedshow"/>
        </w:rPr>
        <w:tab/>
      </w:r>
      <w:r>
        <w:rPr>
          <w:rStyle w:val="textexposedshow"/>
        </w:rPr>
        <w:tab/>
      </w:r>
      <w:r>
        <w:rPr>
          <w:rStyle w:val="textexposedshow"/>
        </w:rPr>
        <w:tab/>
      </w:r>
      <w:r>
        <w:rPr>
          <w:rStyle w:val="textexposedshow"/>
        </w:rPr>
        <w:tab/>
      </w:r>
      <w:r>
        <w:rPr>
          <w:rStyle w:val="textexposedshow"/>
        </w:rPr>
        <w:tab/>
      </w:r>
      <w:r>
        <w:rPr>
          <w:rStyle w:val="textexposedshow"/>
        </w:rPr>
        <w:tab/>
      </w:r>
      <w:r>
        <w:rPr>
          <w:rStyle w:val="textexposedshow"/>
        </w:rPr>
        <w:tab/>
        <w:t xml:space="preserve">-Audrey </w:t>
      </w:r>
      <w:proofErr w:type="spellStart"/>
      <w:r>
        <w:rPr>
          <w:rStyle w:val="textexposedshow"/>
        </w:rPr>
        <w:t>Siegl</w:t>
      </w:r>
      <w:proofErr w:type="spellEnd"/>
      <w:r>
        <w:rPr>
          <w:rStyle w:val="textexposedshow"/>
        </w:rPr>
        <w:t xml:space="preserve">, </w:t>
      </w:r>
      <w:r>
        <w:rPr>
          <w:rStyle w:val="textexposedshow"/>
          <w:i/>
        </w:rPr>
        <w:t>Musqueam Nation</w:t>
      </w:r>
      <w:r>
        <w:rPr>
          <w:rStyle w:val="textexposedshow"/>
        </w:rPr>
        <w:t>-</w:t>
      </w:r>
      <w:r w:rsidR="002B7D86">
        <w:rPr>
          <w:rFonts w:cs="Times New Roman"/>
          <w:b/>
          <w:szCs w:val="24"/>
        </w:rPr>
        <w:br w:type="page"/>
      </w:r>
    </w:p>
    <w:p w:rsidR="003E6272" w:rsidRDefault="00042B2D" w:rsidP="008B41F8">
      <w:pPr>
        <w:pStyle w:val="NoSpacing"/>
        <w:rPr>
          <w:rFonts w:cs="Times New Roman"/>
          <w:b/>
          <w:szCs w:val="24"/>
        </w:rPr>
      </w:pPr>
      <w:r>
        <w:rPr>
          <w:rFonts w:cs="Times New Roman"/>
          <w:b/>
          <w:szCs w:val="24"/>
        </w:rPr>
        <w:lastRenderedPageBreak/>
        <w:t>CHAPTER FOUR: TRANSITIONAL JUSTICE IN CANADA: A COUNTER-NARRATIVE</w:t>
      </w:r>
    </w:p>
    <w:p w:rsidR="003E6272" w:rsidRDefault="003E6272" w:rsidP="008B41F8">
      <w:pPr>
        <w:pStyle w:val="NoSpacing"/>
        <w:rPr>
          <w:rFonts w:cs="Times New Roman"/>
          <w:szCs w:val="24"/>
        </w:rPr>
      </w:pPr>
    </w:p>
    <w:p w:rsidR="003E6272" w:rsidRDefault="003E6272" w:rsidP="008B41F8">
      <w:pPr>
        <w:pStyle w:val="NoSpacing"/>
        <w:jc w:val="both"/>
        <w:rPr>
          <w:rFonts w:cs="Times New Roman"/>
          <w:i/>
          <w:szCs w:val="24"/>
        </w:rPr>
      </w:pPr>
      <w:r>
        <w:rPr>
          <w:rFonts w:cs="Times New Roman"/>
          <w:szCs w:val="24"/>
        </w:rPr>
        <w:tab/>
      </w:r>
      <w:r>
        <w:rPr>
          <w:rFonts w:cs="Times New Roman"/>
          <w:i/>
          <w:szCs w:val="24"/>
        </w:rPr>
        <w:t>“I think the people they [TRCC] hired to interview people aren’t qualified to interview people on subject matter that is as emotionally triggering, traumatic</w:t>
      </w:r>
      <w:r w:rsidR="00682BBB">
        <w:rPr>
          <w:rFonts w:cs="Times New Roman"/>
          <w:i/>
          <w:szCs w:val="24"/>
        </w:rPr>
        <w:t>,</w:t>
      </w:r>
      <w:r>
        <w:rPr>
          <w:rFonts w:cs="Times New Roman"/>
          <w:i/>
          <w:szCs w:val="24"/>
        </w:rPr>
        <w:t xml:space="preserve"> and </w:t>
      </w:r>
      <w:r w:rsidR="00682BBB">
        <w:rPr>
          <w:rFonts w:cs="Times New Roman"/>
          <w:i/>
          <w:szCs w:val="24"/>
        </w:rPr>
        <w:t xml:space="preserve">as </w:t>
      </w:r>
      <w:r>
        <w:rPr>
          <w:rFonts w:cs="Times New Roman"/>
          <w:i/>
          <w:szCs w:val="24"/>
        </w:rPr>
        <w:t>intense as the subject matter is. You need to have the best of the best in there, and for the most part, when I see people go into the statement-gathering, it’s like I’m seeing an undergrad student interviewing. It’s an embarrassment to the TRC. It’s a federal commission, the government of Canada, and the people that they hire</w:t>
      </w:r>
      <w:r w:rsidR="00F1612D">
        <w:rPr>
          <w:rFonts w:cs="Times New Roman"/>
          <w:i/>
          <w:szCs w:val="24"/>
        </w:rPr>
        <w:t xml:space="preserve"> </w:t>
      </w:r>
      <w:r>
        <w:rPr>
          <w:rFonts w:cs="Times New Roman"/>
          <w:i/>
          <w:szCs w:val="24"/>
        </w:rPr>
        <w:t>- even a concept as simple as cultural-sensitivity</w:t>
      </w:r>
      <w:r w:rsidR="00F1612D">
        <w:rPr>
          <w:rFonts w:cs="Times New Roman"/>
          <w:i/>
          <w:szCs w:val="24"/>
        </w:rPr>
        <w:t xml:space="preserve"> </w:t>
      </w:r>
      <w:r>
        <w:rPr>
          <w:rFonts w:cs="Times New Roman"/>
          <w:i/>
          <w:szCs w:val="24"/>
        </w:rPr>
        <w:t>- isn’t understood by the people that they hire… it reminds me of the qualifications required for the people who were teachers at the [residential] schools- no qualifications. They are repeating history again even within the structure itself... There is an expectation on First Nations people to understand a very complex settlement agreement, and within that the TRC’s mandate, and within that the Missing Children’s mandate. That’s one of my largest complaints about the whole settlement agreement in general is expecting First Nations elders and former students to be able to comprehend all those pieces, and that expectation coming directly from people working within the structure [transitional justice system]. It shows a lack of understanding of First Nations people, knowledge, a lack of empathy, a lack of care.”</w:t>
      </w:r>
    </w:p>
    <w:p w:rsidR="003E6272" w:rsidRDefault="003E6272" w:rsidP="00F90817">
      <w:pPr>
        <w:pStyle w:val="NoSpacing"/>
        <w:ind w:left="4320" w:firstLine="720"/>
        <w:jc w:val="both"/>
        <w:rPr>
          <w:rFonts w:cs="Times New Roman"/>
          <w:i/>
          <w:szCs w:val="24"/>
        </w:rPr>
      </w:pPr>
      <w:r>
        <w:rPr>
          <w:rFonts w:cs="Times New Roman"/>
          <w:i/>
          <w:szCs w:val="24"/>
        </w:rPr>
        <w:t>–</w:t>
      </w:r>
      <w:r w:rsidRPr="00F90817">
        <w:rPr>
          <w:rFonts w:cs="Times New Roman"/>
          <w:szCs w:val="24"/>
        </w:rPr>
        <w:t>Former TRCC employee</w:t>
      </w:r>
      <w:r w:rsidR="00F90817">
        <w:rPr>
          <w:rFonts w:cs="Times New Roman"/>
          <w:i/>
          <w:szCs w:val="24"/>
        </w:rPr>
        <w:t>-</w:t>
      </w:r>
    </w:p>
    <w:p w:rsidR="003E6272" w:rsidRDefault="003E6272" w:rsidP="008B41F8">
      <w:pPr>
        <w:pStyle w:val="NoSpacing"/>
        <w:jc w:val="both"/>
        <w:rPr>
          <w:rFonts w:cs="Times New Roman"/>
          <w:i/>
          <w:szCs w:val="24"/>
        </w:rPr>
      </w:pPr>
    </w:p>
    <w:p w:rsidR="003E6272" w:rsidRDefault="003E6272" w:rsidP="008B41F8">
      <w:pPr>
        <w:pStyle w:val="NoSpacing"/>
        <w:spacing w:line="480" w:lineRule="auto"/>
        <w:ind w:firstLine="720"/>
        <w:rPr>
          <w:rFonts w:cs="Times New Roman"/>
          <w:szCs w:val="24"/>
        </w:rPr>
      </w:pPr>
      <w:r>
        <w:rPr>
          <w:rFonts w:cs="Times New Roman"/>
          <w:szCs w:val="24"/>
        </w:rPr>
        <w:t xml:space="preserve">Theoretical </w:t>
      </w:r>
      <w:r w:rsidR="00F1612D">
        <w:rPr>
          <w:rFonts w:cs="Times New Roman"/>
          <w:szCs w:val="24"/>
        </w:rPr>
        <w:t>concerns</w:t>
      </w:r>
      <w:r>
        <w:rPr>
          <w:rFonts w:cs="Times New Roman"/>
          <w:szCs w:val="24"/>
        </w:rPr>
        <w:t xml:space="preserve"> posed by transitional justice scholars question the appropriateness of the applicatio</w:t>
      </w:r>
      <w:r w:rsidR="00682BBB">
        <w:rPr>
          <w:rFonts w:cs="Times New Roman"/>
          <w:szCs w:val="24"/>
        </w:rPr>
        <w:t>n of a</w:t>
      </w:r>
      <w:r>
        <w:rPr>
          <w:rFonts w:cs="Times New Roman"/>
          <w:szCs w:val="24"/>
        </w:rPr>
        <w:t xml:space="preserve"> universal transitional justice format to various local contexts.</w:t>
      </w:r>
      <w:r w:rsidR="001A0910">
        <w:rPr>
          <w:rFonts w:cs="Times New Roman"/>
          <w:szCs w:val="24"/>
        </w:rPr>
        <w:t xml:space="preserve"> Similarly, practitioners and stakeholders on the ground, such as the TRCC employee quoted above, continued to illuminate difficulties in adapting transitional justice tools to specific contexts. </w:t>
      </w:r>
      <w:r>
        <w:rPr>
          <w:rFonts w:cs="Times New Roman"/>
          <w:szCs w:val="24"/>
        </w:rPr>
        <w:t>For example, the use of a truth and reconciliation commission in Canada has been at the focal point of such dialogues</w:t>
      </w:r>
      <w:r w:rsidR="001A0910">
        <w:rPr>
          <w:rFonts w:cs="Times New Roman"/>
          <w:szCs w:val="24"/>
        </w:rPr>
        <w:t>. Traditionally</w:t>
      </w:r>
      <w:r>
        <w:rPr>
          <w:rFonts w:cs="Times New Roman"/>
          <w:szCs w:val="24"/>
        </w:rPr>
        <w:t xml:space="preserve">, truth and reconciliation commissions have been utilized as a transitional justice tool </w:t>
      </w:r>
      <w:r w:rsidR="00816604">
        <w:rPr>
          <w:rFonts w:cs="Times New Roman"/>
          <w:szCs w:val="24"/>
        </w:rPr>
        <w:t xml:space="preserve">to aid in political transition and to contribute to </w:t>
      </w:r>
      <w:r>
        <w:rPr>
          <w:rFonts w:cs="Times New Roman"/>
          <w:szCs w:val="24"/>
        </w:rPr>
        <w:t>redress, prevention, and justice in the wake of civil war.</w:t>
      </w:r>
      <w:r>
        <w:rPr>
          <w:rStyle w:val="FootnoteReference"/>
          <w:rFonts w:cs="Times New Roman"/>
          <w:szCs w:val="24"/>
        </w:rPr>
        <w:footnoteReference w:id="242"/>
      </w:r>
      <w:r>
        <w:rPr>
          <w:rFonts w:cs="Times New Roman"/>
          <w:szCs w:val="24"/>
        </w:rPr>
        <w:t xml:space="preserve"> More recently, the use of tran</w:t>
      </w:r>
      <w:r w:rsidR="00682BBB">
        <w:rPr>
          <w:rFonts w:cs="Times New Roman"/>
          <w:szCs w:val="24"/>
        </w:rPr>
        <w:t>sitional justice mechanisms has</w:t>
      </w:r>
      <w:r>
        <w:rPr>
          <w:rFonts w:cs="Times New Roman"/>
          <w:szCs w:val="24"/>
        </w:rPr>
        <w:t xml:space="preserve"> expanded beyond democratic transition to address </w:t>
      </w:r>
      <w:r w:rsidR="00816604">
        <w:rPr>
          <w:rFonts w:cs="Times New Roman"/>
          <w:szCs w:val="24"/>
        </w:rPr>
        <w:t>“</w:t>
      </w:r>
      <w:r>
        <w:rPr>
          <w:rFonts w:cs="Times New Roman"/>
          <w:szCs w:val="24"/>
        </w:rPr>
        <w:t>historical</w:t>
      </w:r>
      <w:r w:rsidR="00816604">
        <w:rPr>
          <w:rFonts w:cs="Times New Roman"/>
          <w:szCs w:val="24"/>
        </w:rPr>
        <w:t>”</w:t>
      </w:r>
      <w:r>
        <w:rPr>
          <w:rFonts w:cs="Times New Roman"/>
          <w:szCs w:val="24"/>
        </w:rPr>
        <w:t xml:space="preserve"> injustices as can be seen in the use of several North American truth commissions.</w:t>
      </w:r>
      <w:r w:rsidR="00464C69">
        <w:rPr>
          <w:rStyle w:val="FootnoteReference"/>
          <w:rFonts w:cs="Times New Roman"/>
          <w:szCs w:val="24"/>
        </w:rPr>
        <w:footnoteReference w:id="243"/>
      </w:r>
      <w:r>
        <w:rPr>
          <w:rFonts w:cs="Times New Roman"/>
          <w:szCs w:val="24"/>
        </w:rPr>
        <w:t xml:space="preserve"> The Greensboro Truth and Reconciliation Commission investigated a police-sanctioned hate crime that occurred in 1979. The legacy of the </w:t>
      </w:r>
      <w:r>
        <w:rPr>
          <w:rFonts w:cs="Times New Roman"/>
          <w:szCs w:val="24"/>
        </w:rPr>
        <w:lastRenderedPageBreak/>
        <w:t>massacre left a city steeped in institutionalized racism.</w:t>
      </w:r>
      <w:r>
        <w:rPr>
          <w:rStyle w:val="FootnoteReference"/>
          <w:rFonts w:cs="Times New Roman"/>
          <w:szCs w:val="24"/>
        </w:rPr>
        <w:footnoteReference w:id="244"/>
      </w:r>
      <w:r>
        <w:rPr>
          <w:rFonts w:cs="Times New Roman"/>
          <w:szCs w:val="24"/>
        </w:rPr>
        <w:t xml:space="preserve"> Similarly, the Maine </w:t>
      </w:r>
      <w:proofErr w:type="spellStart"/>
      <w:r>
        <w:rPr>
          <w:rFonts w:cs="Times New Roman"/>
          <w:szCs w:val="24"/>
        </w:rPr>
        <w:t>Wabanaki</w:t>
      </w:r>
      <w:proofErr w:type="spellEnd"/>
      <w:r>
        <w:rPr>
          <w:rFonts w:cs="Times New Roman"/>
          <w:szCs w:val="24"/>
        </w:rPr>
        <w:t xml:space="preserve">-State Child Welfare Truth and Reconciliation Commission, established in 2012, is investigating the historical and current disproportionately high number of Indigenous children in </w:t>
      </w:r>
      <w:r w:rsidR="00816604">
        <w:rPr>
          <w:rFonts w:cs="Times New Roman"/>
          <w:szCs w:val="24"/>
        </w:rPr>
        <w:t xml:space="preserve">the </w:t>
      </w:r>
      <w:r>
        <w:rPr>
          <w:rFonts w:cs="Times New Roman"/>
          <w:szCs w:val="24"/>
        </w:rPr>
        <w:t>foster care system, and the national Truth and Reconciliation Commission of Canada is documenting the history of government-sponsored assimilatory Indian Residential Schools.</w:t>
      </w:r>
      <w:r>
        <w:rPr>
          <w:rStyle w:val="FootnoteReference"/>
          <w:rFonts w:cs="Times New Roman"/>
          <w:szCs w:val="24"/>
        </w:rPr>
        <w:footnoteReference w:id="245"/>
      </w:r>
      <w:r>
        <w:rPr>
          <w:rFonts w:cs="Times New Roman"/>
          <w:szCs w:val="24"/>
        </w:rPr>
        <w:t xml:space="preserve"> These </w:t>
      </w:r>
      <w:r w:rsidR="00464C69">
        <w:rPr>
          <w:rFonts w:cs="Times New Roman"/>
          <w:szCs w:val="24"/>
        </w:rPr>
        <w:t>“</w:t>
      </w:r>
      <w:r>
        <w:rPr>
          <w:rFonts w:cs="Times New Roman"/>
          <w:szCs w:val="24"/>
        </w:rPr>
        <w:t>historical</w:t>
      </w:r>
      <w:r w:rsidR="00464C69">
        <w:rPr>
          <w:rFonts w:cs="Times New Roman"/>
          <w:szCs w:val="24"/>
        </w:rPr>
        <w:t>”</w:t>
      </w:r>
      <w:r>
        <w:rPr>
          <w:rFonts w:cs="Times New Roman"/>
          <w:szCs w:val="24"/>
        </w:rPr>
        <w:t xml:space="preserve"> injustices exist as part of an often well-masked system of structural violence, rather than the unmistakable physical violence of “post-conflict</w:t>
      </w:r>
      <w:r w:rsidR="00816604">
        <w:rPr>
          <w:rFonts w:cs="Times New Roman"/>
          <w:szCs w:val="24"/>
        </w:rPr>
        <w:t>”</w:t>
      </w:r>
      <w:r>
        <w:rPr>
          <w:rFonts w:cs="Times New Roman"/>
          <w:szCs w:val="24"/>
        </w:rPr>
        <w:t xml:space="preserve"> societies</w:t>
      </w:r>
      <w:r w:rsidR="00C7209F">
        <w:rPr>
          <w:rFonts w:cs="Times New Roman"/>
          <w:szCs w:val="24"/>
        </w:rPr>
        <w:t>, adding a new contextual component</w:t>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 xml:space="preserve">Theories of structural violence begin with </w:t>
      </w:r>
      <w:proofErr w:type="spellStart"/>
      <w:r>
        <w:rPr>
          <w:rFonts w:cs="Times New Roman"/>
          <w:szCs w:val="24"/>
        </w:rPr>
        <w:t>Galtung</w:t>
      </w:r>
      <w:proofErr w:type="spellEnd"/>
      <w:r>
        <w:rPr>
          <w:rFonts w:cs="Times New Roman"/>
          <w:szCs w:val="24"/>
        </w:rPr>
        <w:t>, who explains that violence is not restricted to physical or bodily harm; rather, violence can be built into social systems, via an unequal distribution of power and disparate access to resources such as education, healthcare, housing, or safety.  Expressed as “chronic, historically entrenched political-economic oppression and social inequality,” structural violence therefore creates unequal “life chances” for different demographics of the population.</w:t>
      </w:r>
      <w:r w:rsidR="00464C69">
        <w:rPr>
          <w:rStyle w:val="FootnoteReference"/>
          <w:rFonts w:cs="Times New Roman"/>
          <w:szCs w:val="24"/>
        </w:rPr>
        <w:footnoteReference w:id="246"/>
      </w:r>
      <w:r>
        <w:rPr>
          <w:rFonts w:cs="Times New Roman"/>
          <w:szCs w:val="24"/>
        </w:rPr>
        <w:t xml:space="preserve"> The power distribution may be designed to keep individuals oppressed or disadvantaged through the use of institutionalized racism, classism, sexism, or nationalism, to name a few.</w:t>
      </w:r>
      <w:r w:rsidR="00464C69">
        <w:rPr>
          <w:rStyle w:val="FootnoteReference"/>
          <w:rFonts w:cs="Times New Roman"/>
          <w:szCs w:val="24"/>
        </w:rPr>
        <w:footnoteReference w:id="247"/>
      </w:r>
      <w:r>
        <w:rPr>
          <w:rFonts w:cs="Times New Roman"/>
          <w:szCs w:val="24"/>
        </w:rPr>
        <w:t xml:space="preserve"> Paired tightly with structural violence</w:t>
      </w:r>
      <w:r w:rsidR="00816604">
        <w:rPr>
          <w:rFonts w:cs="Times New Roman"/>
          <w:szCs w:val="24"/>
        </w:rPr>
        <w:t xml:space="preserve">, </w:t>
      </w:r>
      <w:r>
        <w:rPr>
          <w:rFonts w:cs="Times New Roman"/>
          <w:szCs w:val="24"/>
        </w:rPr>
        <w:t>the concept of cultural violence des</w:t>
      </w:r>
      <w:r w:rsidR="00682BBB">
        <w:rPr>
          <w:rFonts w:cs="Times New Roman"/>
          <w:szCs w:val="24"/>
        </w:rPr>
        <w:t>cribes the use of cultural phenomena</w:t>
      </w:r>
      <w:r>
        <w:rPr>
          <w:rFonts w:cs="Times New Roman"/>
          <w:szCs w:val="24"/>
        </w:rPr>
        <w:t xml:space="preserve">, such as science, religion, ideology, or language, to legitimize structural violence. Cultural violence makes the structural violence “invisible,” or socially acceptable, </w:t>
      </w:r>
      <w:r w:rsidR="00816604">
        <w:rPr>
          <w:rFonts w:cs="Times New Roman"/>
          <w:szCs w:val="24"/>
        </w:rPr>
        <w:t xml:space="preserve">preventing </w:t>
      </w:r>
      <w:r>
        <w:rPr>
          <w:rFonts w:cs="Times New Roman"/>
          <w:szCs w:val="24"/>
        </w:rPr>
        <w:t>dominant society</w:t>
      </w:r>
      <w:r w:rsidR="00816604">
        <w:rPr>
          <w:rFonts w:cs="Times New Roman"/>
          <w:szCs w:val="24"/>
        </w:rPr>
        <w:t xml:space="preserve"> from perceiving it as morally wrong. Moreover,</w:t>
      </w:r>
      <w:r>
        <w:rPr>
          <w:rFonts w:cs="Times New Roman"/>
          <w:szCs w:val="24"/>
        </w:rPr>
        <w:t xml:space="preserve"> cultural violence may even succeed in normalizing the inequalities.</w:t>
      </w:r>
      <w:r>
        <w:rPr>
          <w:rStyle w:val="FootnoteReference"/>
          <w:rFonts w:cs="Times New Roman"/>
          <w:szCs w:val="24"/>
        </w:rPr>
        <w:footnoteReference w:id="248"/>
      </w:r>
      <w:r>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lastRenderedPageBreak/>
        <w:t xml:space="preserve">Another means of using cultural violence to reinforce structural violence includes the creation of exceptions to moral rules. </w:t>
      </w:r>
      <w:proofErr w:type="spellStart"/>
      <w:r>
        <w:rPr>
          <w:rFonts w:cs="Times New Roman"/>
          <w:szCs w:val="24"/>
        </w:rPr>
        <w:t>Galtung</w:t>
      </w:r>
      <w:proofErr w:type="spellEnd"/>
      <w:r>
        <w:rPr>
          <w:rFonts w:cs="Times New Roman"/>
          <w:szCs w:val="24"/>
        </w:rPr>
        <w:t xml:space="preserve"> uses a popular example of cultura</w:t>
      </w:r>
      <w:r w:rsidR="00682BBB">
        <w:rPr>
          <w:rFonts w:cs="Times New Roman"/>
          <w:szCs w:val="24"/>
        </w:rPr>
        <w:t>l violence via moral ideologies:</w:t>
      </w:r>
      <w:r>
        <w:rPr>
          <w:rFonts w:cs="Times New Roman"/>
          <w:szCs w:val="24"/>
        </w:rPr>
        <w:t xml:space="preserve"> murder on behalf of oneself is wrong, but murder on behalf of the state is allowable.</w:t>
      </w:r>
      <w:r>
        <w:rPr>
          <w:rStyle w:val="FootnoteReference"/>
          <w:rFonts w:cs="Times New Roman"/>
          <w:szCs w:val="24"/>
        </w:rPr>
        <w:footnoteReference w:id="249"/>
      </w:r>
      <w:r>
        <w:rPr>
          <w:rFonts w:cs="Times New Roman"/>
          <w:szCs w:val="24"/>
        </w:rPr>
        <w:t xml:space="preserve"> By creating ideologies around a specific group of people</w:t>
      </w:r>
      <w:r w:rsidR="00EC5B30">
        <w:rPr>
          <w:rFonts w:cs="Times New Roman"/>
          <w:szCs w:val="24"/>
        </w:rPr>
        <w:t xml:space="preserve"> (in this case, those sentenced to capital punishment</w:t>
      </w:r>
      <w:r w:rsidR="00816604">
        <w:rPr>
          <w:rFonts w:cs="Times New Roman"/>
          <w:szCs w:val="24"/>
        </w:rPr>
        <w:t xml:space="preserve"> or those identified as an enemy during warfare</w:t>
      </w:r>
      <w:r w:rsidR="00EC5B30">
        <w:rPr>
          <w:rFonts w:cs="Times New Roman"/>
          <w:szCs w:val="24"/>
        </w:rPr>
        <w:t>)</w:t>
      </w:r>
      <w:r>
        <w:rPr>
          <w:rFonts w:cs="Times New Roman"/>
          <w:szCs w:val="24"/>
        </w:rPr>
        <w:t>, differential treatment can come to be expected and ratio</w:t>
      </w:r>
      <w:r w:rsidR="00682BBB">
        <w:rPr>
          <w:rFonts w:cs="Times New Roman"/>
          <w:szCs w:val="24"/>
        </w:rPr>
        <w:t>nalized by the dominant society</w:t>
      </w:r>
      <w:r w:rsidR="00EC5B30">
        <w:rPr>
          <w:rFonts w:cs="Times New Roman"/>
          <w:szCs w:val="24"/>
        </w:rPr>
        <w:t xml:space="preserve">; </w:t>
      </w:r>
      <w:r w:rsidR="00682BBB">
        <w:rPr>
          <w:rFonts w:cs="Times New Roman"/>
          <w:szCs w:val="24"/>
        </w:rPr>
        <w:t xml:space="preserve">when it too becomes accepted by those </w:t>
      </w:r>
      <w:r w:rsidR="00816604">
        <w:rPr>
          <w:rFonts w:cs="Times New Roman"/>
          <w:szCs w:val="24"/>
        </w:rPr>
        <w:t>who fall victim to</w:t>
      </w:r>
      <w:r w:rsidR="00682BBB">
        <w:rPr>
          <w:rFonts w:cs="Times New Roman"/>
          <w:szCs w:val="24"/>
        </w:rPr>
        <w:t xml:space="preserve"> the structural violence, symbolic violence is achieved as well.</w:t>
      </w:r>
      <w:r>
        <w:rPr>
          <w:rFonts w:cs="Times New Roman"/>
          <w:szCs w:val="24"/>
        </w:rPr>
        <w:t xml:space="preserve"> </w:t>
      </w:r>
      <w:r w:rsidR="00816604">
        <w:rPr>
          <w:rFonts w:cs="Times New Roman"/>
          <w:szCs w:val="24"/>
        </w:rPr>
        <w:t xml:space="preserve">Symbolic violence relies on those experiencing the violence to believe it is justified or deserved. </w:t>
      </w:r>
      <w:r>
        <w:rPr>
          <w:rFonts w:cs="Times New Roman"/>
          <w:szCs w:val="24"/>
        </w:rPr>
        <w:t>Moreover, structural violence can be seen in countries that are often considered in a state of “peacetime,” “post-conflict,</w:t>
      </w:r>
      <w:r w:rsidR="00816604">
        <w:rPr>
          <w:rFonts w:cs="Times New Roman"/>
          <w:szCs w:val="24"/>
        </w:rPr>
        <w:t>”</w:t>
      </w:r>
      <w:r>
        <w:rPr>
          <w:rFonts w:cs="Times New Roman"/>
          <w:szCs w:val="24"/>
        </w:rPr>
        <w:t xml:space="preserve"> or “post-colonialism</w:t>
      </w:r>
      <w:r w:rsidR="00EC5B30">
        <w:rPr>
          <w:rFonts w:cs="Times New Roman"/>
          <w:szCs w:val="24"/>
        </w:rPr>
        <w:t>.</w:t>
      </w:r>
      <w:r w:rsidR="00816604">
        <w:rPr>
          <w:rFonts w:cs="Times New Roman"/>
          <w:szCs w:val="24"/>
        </w:rPr>
        <w:t>”</w:t>
      </w:r>
      <w:r>
        <w:rPr>
          <w:rFonts w:cs="Times New Roman"/>
          <w:szCs w:val="24"/>
        </w:rPr>
        <w:t xml:space="preserve"> </w:t>
      </w:r>
      <w:proofErr w:type="spellStart"/>
      <w:r>
        <w:rPr>
          <w:rFonts w:cs="Times New Roman"/>
          <w:szCs w:val="24"/>
        </w:rPr>
        <w:t>Scheper</w:t>
      </w:r>
      <w:proofErr w:type="spellEnd"/>
      <w:r>
        <w:rPr>
          <w:rFonts w:cs="Times New Roman"/>
          <w:szCs w:val="24"/>
        </w:rPr>
        <w:t xml:space="preserve">-Hughes and </w:t>
      </w:r>
      <w:proofErr w:type="spellStart"/>
      <w:r>
        <w:rPr>
          <w:rFonts w:cs="Times New Roman"/>
          <w:szCs w:val="24"/>
        </w:rPr>
        <w:t>Bourgois</w:t>
      </w:r>
      <w:proofErr w:type="spellEnd"/>
      <w:r>
        <w:rPr>
          <w:rFonts w:cs="Times New Roman"/>
          <w:szCs w:val="24"/>
        </w:rPr>
        <w:t xml:space="preserve"> illustrate the presence of a </w:t>
      </w:r>
      <w:r>
        <w:rPr>
          <w:rFonts w:cs="Times New Roman"/>
          <w:i/>
          <w:szCs w:val="24"/>
        </w:rPr>
        <w:t>continuum of violence</w:t>
      </w:r>
      <w:r>
        <w:rPr>
          <w:rFonts w:cs="Times New Roman"/>
          <w:szCs w:val="24"/>
        </w:rPr>
        <w:t xml:space="preserve"> in these states through every day acts of violence and the normalization of oppression and marginalization.</w:t>
      </w:r>
      <w:r>
        <w:rPr>
          <w:rStyle w:val="FootnoteReference"/>
          <w:rFonts w:cs="Times New Roman"/>
          <w:szCs w:val="24"/>
        </w:rPr>
        <w:footnoteReference w:id="250"/>
      </w:r>
      <w:r>
        <w:rPr>
          <w:rFonts w:cs="Times New Roman"/>
          <w:szCs w:val="24"/>
        </w:rPr>
        <w:t xml:space="preserve"> </w:t>
      </w:r>
      <w:r w:rsidR="00EC5B30">
        <w:rPr>
          <w:rFonts w:cs="Times New Roman"/>
          <w:szCs w:val="24"/>
        </w:rPr>
        <w:t xml:space="preserve">Analyses of </w:t>
      </w:r>
      <w:r>
        <w:rPr>
          <w:rFonts w:cs="Times New Roman"/>
          <w:szCs w:val="24"/>
        </w:rPr>
        <w:t>structural violence ha</w:t>
      </w:r>
      <w:r w:rsidR="00EC5B30">
        <w:rPr>
          <w:rFonts w:cs="Times New Roman"/>
          <w:szCs w:val="24"/>
        </w:rPr>
        <w:t>ve</w:t>
      </w:r>
      <w:r>
        <w:rPr>
          <w:rFonts w:cs="Times New Roman"/>
          <w:szCs w:val="24"/>
        </w:rPr>
        <w:t xml:space="preserve"> also entered the human rights d</w:t>
      </w:r>
      <w:r w:rsidR="00EC5B30">
        <w:rPr>
          <w:rFonts w:cs="Times New Roman"/>
          <w:szCs w:val="24"/>
        </w:rPr>
        <w:t>ebate</w:t>
      </w:r>
      <w:r>
        <w:rPr>
          <w:rFonts w:cs="Times New Roman"/>
          <w:szCs w:val="24"/>
        </w:rPr>
        <w:t xml:space="preserve">, in which scholars </w:t>
      </w:r>
      <w:r w:rsidR="00816604">
        <w:rPr>
          <w:rFonts w:cs="Times New Roman"/>
          <w:szCs w:val="24"/>
        </w:rPr>
        <w:t>argue</w:t>
      </w:r>
      <w:r>
        <w:rPr>
          <w:rFonts w:cs="Times New Roman"/>
          <w:szCs w:val="24"/>
        </w:rPr>
        <w:t xml:space="preserve"> that structural violence itself constitutes a violation of human rights through systemic, asymmetrical access to resources that leads to increased mortality and reduced quality of life.</w:t>
      </w:r>
      <w:r w:rsidR="00682BBB">
        <w:rPr>
          <w:rStyle w:val="FootnoteReference"/>
          <w:rFonts w:cs="Times New Roman"/>
          <w:szCs w:val="24"/>
        </w:rPr>
        <w:footnoteReference w:id="251"/>
      </w:r>
      <w:r>
        <w:rPr>
          <w:rFonts w:cs="Times New Roman"/>
          <w:szCs w:val="24"/>
        </w:rPr>
        <w:t xml:space="preserve"> In scenarios in which </w:t>
      </w:r>
      <w:r w:rsidR="00846D82">
        <w:rPr>
          <w:rFonts w:cs="Times New Roman"/>
          <w:szCs w:val="24"/>
        </w:rPr>
        <w:t>“</w:t>
      </w:r>
      <w:r>
        <w:rPr>
          <w:rFonts w:cs="Times New Roman"/>
          <w:szCs w:val="24"/>
        </w:rPr>
        <w:t>historical</w:t>
      </w:r>
      <w:r w:rsidR="00846D82">
        <w:rPr>
          <w:rFonts w:cs="Times New Roman"/>
          <w:szCs w:val="24"/>
        </w:rPr>
        <w:t>”</w:t>
      </w:r>
      <w:r>
        <w:rPr>
          <w:rFonts w:cs="Times New Roman"/>
          <w:szCs w:val="24"/>
        </w:rPr>
        <w:t xml:space="preserve"> injustices that constitute more than physical violence are being addressed, often structural violence becomes part of the transitional justice dialogue</w:t>
      </w:r>
      <w:r w:rsidR="00846D82">
        <w:rPr>
          <w:rFonts w:cs="Times New Roman"/>
          <w:szCs w:val="24"/>
        </w:rPr>
        <w:t xml:space="preserve"> amongst those experiencing the violence</w:t>
      </w:r>
      <w:r>
        <w:rPr>
          <w:rFonts w:cs="Times New Roman"/>
          <w:szCs w:val="24"/>
        </w:rPr>
        <w:t>.</w:t>
      </w:r>
      <w:r w:rsidR="00EC5B30">
        <w:rPr>
          <w:rFonts w:cs="Times New Roman"/>
          <w:szCs w:val="24"/>
        </w:rPr>
        <w:t xml:space="preserve"> </w:t>
      </w:r>
    </w:p>
    <w:p w:rsidR="003E6272" w:rsidRDefault="003E6272" w:rsidP="008B41F8">
      <w:pPr>
        <w:pStyle w:val="NoSpacing"/>
        <w:spacing w:line="480" w:lineRule="auto"/>
        <w:ind w:firstLine="720"/>
        <w:rPr>
          <w:rFonts w:cs="Times New Roman"/>
          <w:szCs w:val="24"/>
        </w:rPr>
      </w:pPr>
      <w:r>
        <w:rPr>
          <w:rFonts w:cs="Times New Roman"/>
          <w:szCs w:val="24"/>
        </w:rPr>
        <w:t>In transitional justice theoretical debates,</w:t>
      </w:r>
      <w:r w:rsidR="00846D82">
        <w:rPr>
          <w:rFonts w:cs="Times New Roman"/>
          <w:szCs w:val="24"/>
        </w:rPr>
        <w:t xml:space="preserve"> many scholars allude to the role of structural violence, while others highlight its impact on systems of justice.</w:t>
      </w:r>
      <w:r>
        <w:rPr>
          <w:rFonts w:cs="Times New Roman"/>
          <w:szCs w:val="24"/>
        </w:rPr>
        <w:t xml:space="preserve"> Hansen warns that transitional justice may be used by the dominant society to half-heartedly address its own human rights crimes; with the government’s true intention comprised of ulterior motives such as alleviating </w:t>
      </w:r>
      <w:r>
        <w:rPr>
          <w:rFonts w:cs="Times New Roman"/>
          <w:szCs w:val="24"/>
        </w:rPr>
        <w:lastRenderedPageBreak/>
        <w:t>international pressures for justice or avoiding greater social reform.</w:t>
      </w:r>
      <w:r>
        <w:rPr>
          <w:rStyle w:val="FootnoteReference"/>
          <w:rFonts w:cs="Times New Roman"/>
          <w:szCs w:val="24"/>
        </w:rPr>
        <w:footnoteReference w:id="252"/>
      </w:r>
      <w:r>
        <w:rPr>
          <w:rFonts w:cs="Times New Roman"/>
          <w:szCs w:val="24"/>
        </w:rPr>
        <w:t xml:space="preserve"> Because of the depth to which structural violence is imbedded in society, remedying facets of it, such as healthcare, education, or other quality of life variables, would require social</w:t>
      </w:r>
      <w:r w:rsidR="00A86125">
        <w:rPr>
          <w:rFonts w:cs="Times New Roman"/>
          <w:szCs w:val="24"/>
        </w:rPr>
        <w:t xml:space="preserve"> transformation</w:t>
      </w:r>
      <w:r w:rsidR="001534D6">
        <w:rPr>
          <w:rFonts w:cs="Times New Roman"/>
          <w:szCs w:val="24"/>
        </w:rPr>
        <w:t xml:space="preserve">, which is not </w:t>
      </w:r>
      <w:proofErr w:type="spellStart"/>
      <w:r w:rsidR="001534D6">
        <w:rPr>
          <w:rFonts w:cs="Times New Roman"/>
          <w:szCs w:val="24"/>
        </w:rPr>
        <w:t>requisitory</w:t>
      </w:r>
      <w:proofErr w:type="spellEnd"/>
      <w:r w:rsidR="001534D6">
        <w:rPr>
          <w:rFonts w:cs="Times New Roman"/>
          <w:szCs w:val="24"/>
        </w:rPr>
        <w:t xml:space="preserve"> of transitional justice</w:t>
      </w:r>
      <w:r w:rsidR="00A86125">
        <w:rPr>
          <w:rFonts w:cs="Times New Roman"/>
          <w:szCs w:val="24"/>
        </w:rPr>
        <w:t>. If</w:t>
      </w:r>
      <w:r w:rsidR="00846D82">
        <w:rPr>
          <w:rFonts w:cs="Times New Roman"/>
          <w:szCs w:val="24"/>
        </w:rPr>
        <w:t xml:space="preserve"> t</w:t>
      </w:r>
      <w:r>
        <w:rPr>
          <w:rFonts w:cs="Times New Roman"/>
          <w:szCs w:val="24"/>
        </w:rPr>
        <w:t>he government in question</w:t>
      </w:r>
      <w:r w:rsidR="00846D82">
        <w:rPr>
          <w:rFonts w:cs="Times New Roman"/>
          <w:szCs w:val="24"/>
        </w:rPr>
        <w:t xml:space="preserve"> avoids genuine social change</w:t>
      </w:r>
      <w:r>
        <w:rPr>
          <w:rFonts w:cs="Times New Roman"/>
          <w:szCs w:val="24"/>
        </w:rPr>
        <w:t>, then in this sense, transitional justice and its tools can be used to propagate structural violence, to divert attention away from greater social reform, and to maintain the neo-colonial agenda. This section will use ethnographic data to</w:t>
      </w:r>
      <w:r w:rsidR="001534D6">
        <w:rPr>
          <w:rFonts w:cs="Times New Roman"/>
          <w:szCs w:val="24"/>
        </w:rPr>
        <w:t xml:space="preserve"> situate transitional justice in Canada’s non-transitioning context to investigate the relationship between </w:t>
      </w:r>
      <w:r>
        <w:rPr>
          <w:rFonts w:cs="Times New Roman"/>
          <w:szCs w:val="24"/>
        </w:rPr>
        <w:t>structural violence and transitional justice</w:t>
      </w:r>
      <w:r w:rsidR="001534D6">
        <w:rPr>
          <w:rFonts w:cs="Times New Roman"/>
          <w:szCs w:val="24"/>
        </w:rPr>
        <w:t xml:space="preserve"> mechanisms</w:t>
      </w:r>
      <w:r>
        <w:rPr>
          <w:rFonts w:cs="Times New Roman"/>
          <w:szCs w:val="24"/>
        </w:rPr>
        <w:t>, including: the commemoration</w:t>
      </w:r>
      <w:r w:rsidR="00464C69">
        <w:rPr>
          <w:rFonts w:cs="Times New Roman"/>
          <w:szCs w:val="24"/>
        </w:rPr>
        <w:t xml:space="preserve"> projects</w:t>
      </w:r>
      <w:r>
        <w:rPr>
          <w:rFonts w:cs="Times New Roman"/>
          <w:szCs w:val="24"/>
        </w:rPr>
        <w:t>, monetary reparations, and the truth and reconciliation commission.</w:t>
      </w:r>
      <w:r w:rsidR="00EC5B30">
        <w:rPr>
          <w:rFonts w:cs="Times New Roman"/>
          <w:szCs w:val="24"/>
        </w:rPr>
        <w:t xml:space="preserve"> </w:t>
      </w:r>
    </w:p>
    <w:p w:rsidR="003E6272" w:rsidRDefault="003E6272" w:rsidP="008B41F8">
      <w:pPr>
        <w:pStyle w:val="NoSpacing"/>
        <w:ind w:firstLine="720"/>
        <w:rPr>
          <w:rFonts w:cs="Times New Roman"/>
          <w:szCs w:val="24"/>
        </w:rPr>
      </w:pPr>
      <w:r>
        <w:rPr>
          <w:rFonts w:cs="Times New Roman"/>
          <w:szCs w:val="24"/>
        </w:rPr>
        <w:t xml:space="preserve"> </w:t>
      </w:r>
    </w:p>
    <w:p w:rsidR="003E6272" w:rsidRDefault="003E6272" w:rsidP="008B41F8">
      <w:pPr>
        <w:pStyle w:val="NoSpacing"/>
        <w:spacing w:line="480" w:lineRule="auto"/>
        <w:rPr>
          <w:rFonts w:cs="Times New Roman"/>
          <w:i/>
          <w:szCs w:val="24"/>
        </w:rPr>
      </w:pPr>
      <w:r>
        <w:rPr>
          <w:rFonts w:cs="Times New Roman"/>
          <w:i/>
          <w:szCs w:val="24"/>
        </w:rPr>
        <w:t>Commemoration</w:t>
      </w:r>
    </w:p>
    <w:p w:rsidR="002C246F" w:rsidRDefault="003E6272" w:rsidP="00B10EB9">
      <w:pPr>
        <w:pStyle w:val="NoSpacing"/>
        <w:spacing w:line="480" w:lineRule="auto"/>
        <w:rPr>
          <w:rFonts w:cs="Times New Roman"/>
          <w:szCs w:val="24"/>
        </w:rPr>
      </w:pPr>
      <w:r>
        <w:rPr>
          <w:rFonts w:cs="Times New Roman"/>
          <w:szCs w:val="24"/>
        </w:rPr>
        <w:tab/>
        <w:t xml:space="preserve">The guidance note from the UN Secretary General describes the goals of transitional justice as accountability, justice, and reconciliation; </w:t>
      </w:r>
      <w:r w:rsidR="00846D82">
        <w:rPr>
          <w:rFonts w:cs="Times New Roman"/>
          <w:szCs w:val="24"/>
        </w:rPr>
        <w:t xml:space="preserve">to achieve these goals </w:t>
      </w:r>
      <w:r>
        <w:rPr>
          <w:rFonts w:cs="Times New Roman"/>
          <w:szCs w:val="24"/>
        </w:rPr>
        <w:t>memorialization</w:t>
      </w:r>
      <w:r w:rsidR="00EC5B30">
        <w:rPr>
          <w:rFonts w:cs="Times New Roman"/>
          <w:szCs w:val="24"/>
        </w:rPr>
        <w:t xml:space="preserve"> or commemoration </w:t>
      </w:r>
      <w:r>
        <w:rPr>
          <w:rFonts w:cs="Times New Roman"/>
          <w:szCs w:val="24"/>
        </w:rPr>
        <w:t>remains a common component of reconciliatory efforts.</w:t>
      </w:r>
      <w:r w:rsidR="00464C69">
        <w:rPr>
          <w:rStyle w:val="FootnoteReference"/>
          <w:rFonts w:cs="Times New Roman"/>
          <w:szCs w:val="24"/>
        </w:rPr>
        <w:footnoteReference w:id="253"/>
      </w:r>
      <w:r>
        <w:rPr>
          <w:rFonts w:cs="Times New Roman"/>
          <w:szCs w:val="24"/>
        </w:rPr>
        <w:t xml:space="preserve"> Fitting within this expectation, the Truth and Reconciliation Commission of Canada was tasked with distributing twenty million dollars in the fo</w:t>
      </w:r>
      <w:r w:rsidR="00B10EB9">
        <w:rPr>
          <w:rFonts w:cs="Times New Roman"/>
          <w:szCs w:val="24"/>
        </w:rPr>
        <w:t>rm of grants for the purpose of</w:t>
      </w:r>
      <w:r>
        <w:rPr>
          <w:rFonts w:cs="Times New Roman"/>
          <w:szCs w:val="24"/>
        </w:rPr>
        <w:t xml:space="preserve"> </w:t>
      </w:r>
      <w:r w:rsidR="00B10EB9">
        <w:rPr>
          <w:rFonts w:cs="Times New Roman"/>
          <w:szCs w:val="24"/>
        </w:rPr>
        <w:t>“h</w:t>
      </w:r>
      <w:r>
        <w:rPr>
          <w:rFonts w:cs="Times New Roman"/>
          <w:szCs w:val="24"/>
        </w:rPr>
        <w:t xml:space="preserve">onoring, educating, remembering, memorializing and/or paying tribute to residential school former students, their families and their communities and acknowledging their experiences and the broad and systemic impacts of the residential school system. Commemoration initiatives may involve the creation of, </w:t>
      </w:r>
      <w:r>
        <w:rPr>
          <w:rFonts w:cs="Times New Roman"/>
          <w:szCs w:val="24"/>
        </w:rPr>
        <w:lastRenderedPageBreak/>
        <w:t>or improvements to existing, perman</w:t>
      </w:r>
      <w:r w:rsidR="002C246F">
        <w:rPr>
          <w:rFonts w:cs="Times New Roman"/>
          <w:szCs w:val="24"/>
        </w:rPr>
        <w:t xml:space="preserve">ent memorials and commemorative </w:t>
      </w:r>
      <w:r>
        <w:rPr>
          <w:rFonts w:cs="Times New Roman"/>
          <w:szCs w:val="24"/>
        </w:rPr>
        <w:t>structures, or ceremonies or other projects.”</w:t>
      </w:r>
      <w:r>
        <w:rPr>
          <w:rStyle w:val="FootnoteReference"/>
          <w:rFonts w:cs="Times New Roman"/>
          <w:szCs w:val="24"/>
        </w:rPr>
        <w:footnoteReference w:id="254"/>
      </w:r>
    </w:p>
    <w:p w:rsidR="003E6272" w:rsidRDefault="003E6272" w:rsidP="00870BB0">
      <w:pPr>
        <w:pStyle w:val="NoSpacing"/>
        <w:spacing w:line="480" w:lineRule="auto"/>
        <w:ind w:firstLine="720"/>
        <w:rPr>
          <w:rFonts w:cs="Times New Roman"/>
          <w:szCs w:val="24"/>
        </w:rPr>
      </w:pPr>
      <w:r>
        <w:rPr>
          <w:rFonts w:cs="Times New Roman"/>
          <w:szCs w:val="24"/>
        </w:rPr>
        <w:t xml:space="preserve">The maximum award per grant was $500,000, supporting a minimum of forty projects throughout Canada. Funded projects have varied in nature. One woman created informational installations that were displayed in Indian Friendship Centers throughout British Columbia; these beautiful prints contained the history of the IRS system. Her project also funded three youth conferences to create dialogue between </w:t>
      </w:r>
      <w:r w:rsidR="000A2677">
        <w:rPr>
          <w:rFonts w:cs="Times New Roman"/>
          <w:szCs w:val="24"/>
        </w:rPr>
        <w:t xml:space="preserve">Indigenous </w:t>
      </w:r>
      <w:r>
        <w:rPr>
          <w:rFonts w:cs="Times New Roman"/>
          <w:szCs w:val="24"/>
        </w:rPr>
        <w:t xml:space="preserve">youth and residential school survivors. Another supported initiative, receiving the full award of half a million dollars, is entitled </w:t>
      </w:r>
      <w:r w:rsidR="00EC5B30">
        <w:rPr>
          <w:rFonts w:cs="Times New Roman"/>
          <w:szCs w:val="24"/>
        </w:rPr>
        <w:t>“</w:t>
      </w:r>
      <w:r>
        <w:rPr>
          <w:rFonts w:cs="Times New Roman"/>
          <w:szCs w:val="24"/>
        </w:rPr>
        <w:t>Resonating Reconciliation.</w:t>
      </w:r>
      <w:r w:rsidR="00EC5B30">
        <w:rPr>
          <w:rFonts w:cs="Times New Roman"/>
          <w:szCs w:val="24"/>
        </w:rPr>
        <w:t>”</w:t>
      </w:r>
      <w:r>
        <w:rPr>
          <w:rFonts w:cs="Times New Roman"/>
          <w:szCs w:val="24"/>
        </w:rPr>
        <w:t xml:space="preserve"> Led by </w:t>
      </w:r>
      <w:proofErr w:type="spellStart"/>
      <w:r>
        <w:rPr>
          <w:rFonts w:cs="Times New Roman"/>
          <w:szCs w:val="24"/>
        </w:rPr>
        <w:t>Gunargie</w:t>
      </w:r>
      <w:proofErr w:type="spellEnd"/>
      <w:r>
        <w:rPr>
          <w:rFonts w:cs="Times New Roman"/>
          <w:szCs w:val="24"/>
        </w:rPr>
        <w:t xml:space="preserve"> O’Sullivan, the Resonating Reconciliation project funded forty Canadian community radio stations, provi</w:t>
      </w:r>
      <w:r w:rsidR="00870BB0">
        <w:rPr>
          <w:rFonts w:cs="Times New Roman"/>
          <w:szCs w:val="24"/>
        </w:rPr>
        <w:t>di</w:t>
      </w:r>
      <w:r>
        <w:rPr>
          <w:rFonts w:cs="Times New Roman"/>
          <w:szCs w:val="24"/>
        </w:rPr>
        <w:t>ng money for each to create a thirty-minute radio documentary and to train Indigenous producers.</w:t>
      </w:r>
      <w:r>
        <w:rPr>
          <w:rStyle w:val="FootnoteReference"/>
          <w:rFonts w:cs="Times New Roman"/>
          <w:szCs w:val="24"/>
        </w:rPr>
        <w:footnoteReference w:id="255"/>
      </w:r>
      <w:r>
        <w:rPr>
          <w:rFonts w:cs="Times New Roman"/>
          <w:szCs w:val="24"/>
        </w:rPr>
        <w:t xml:space="preserve"> Yet another commemoration project, the Witness Blanket, entailed the construction of an eight foot by thirty foo</w:t>
      </w:r>
      <w:r w:rsidR="00B22E90">
        <w:rPr>
          <w:rFonts w:cs="Times New Roman"/>
          <w:szCs w:val="24"/>
        </w:rPr>
        <w:t>t art installation (See Figure 12</w:t>
      </w:r>
      <w:r>
        <w:rPr>
          <w:rFonts w:cs="Times New Roman"/>
          <w:szCs w:val="24"/>
        </w:rPr>
        <w:t>) that wove artifacts from residential schools and current Indigenous cultural centers into a blanket, symbolic of ongoing reconciliation. When finished, the blanket will tour the nation, traveling to rural Indigenous communities and ending in</w:t>
      </w:r>
      <w:r w:rsidR="00870BB0">
        <w:rPr>
          <w:rFonts w:cs="Times New Roman"/>
          <w:szCs w:val="24"/>
        </w:rPr>
        <w:t xml:space="preserve"> a</w:t>
      </w:r>
      <w:r>
        <w:rPr>
          <w:rFonts w:cs="Times New Roman"/>
          <w:szCs w:val="24"/>
        </w:rPr>
        <w:t xml:space="preserve"> permanent display at the National Research Centre.</w:t>
      </w:r>
      <w:r>
        <w:rPr>
          <w:rStyle w:val="FootnoteReference"/>
          <w:rFonts w:cs="Times New Roman"/>
          <w:szCs w:val="24"/>
        </w:rPr>
        <w:footnoteReference w:id="256"/>
      </w:r>
      <w:r w:rsidR="00DD55C0">
        <w:rPr>
          <w:rFonts w:cs="Times New Roman"/>
          <w:szCs w:val="24"/>
          <w:vertAlign w:val="superscript"/>
        </w:rPr>
        <w:t xml:space="preserve"> </w:t>
      </w:r>
      <w:r>
        <w:rPr>
          <w:rFonts w:cs="Times New Roman"/>
          <w:szCs w:val="24"/>
        </w:rPr>
        <w:t xml:space="preserve">The scope of funded projects varies while maintaining a commitment to documenting the Indian Residential School Era while strengthening Indigenous sense of community. </w:t>
      </w:r>
    </w:p>
    <w:p w:rsidR="00350AEA" w:rsidRDefault="00350AEA" w:rsidP="00B22E90">
      <w:pPr>
        <w:pStyle w:val="NoSpacing"/>
        <w:jc w:val="center"/>
        <w:rPr>
          <w:rFonts w:cs="Times New Roman"/>
          <w:szCs w:val="24"/>
        </w:rPr>
      </w:pPr>
      <w:r>
        <w:rPr>
          <w:noProof/>
        </w:rPr>
        <w:lastRenderedPageBreak/>
        <w:drawing>
          <wp:inline distT="0" distB="0" distL="0" distR="0" wp14:anchorId="7066C6AF" wp14:editId="31E11BF0">
            <wp:extent cx="5597091" cy="4203865"/>
            <wp:effectExtent l="0" t="0" r="3810" b="6350"/>
            <wp:docPr id="12" name="Picture 12" descr="http://ring.uvic.ca/sites/default/files/images/essay/Blanket-Installat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ring.uvic.ca/sites/default/files/images/essay/Blanket-Installation-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5836" cy="4202923"/>
                    </a:xfrm>
                    <a:prstGeom prst="rect">
                      <a:avLst/>
                    </a:prstGeom>
                    <a:noFill/>
                    <a:ln>
                      <a:noFill/>
                    </a:ln>
                  </pic:spPr>
                </pic:pic>
              </a:graphicData>
            </a:graphic>
          </wp:inline>
        </w:drawing>
      </w:r>
    </w:p>
    <w:p w:rsidR="009F7328" w:rsidRPr="009F7328" w:rsidRDefault="00F37970" w:rsidP="00B22E90">
      <w:pPr>
        <w:pStyle w:val="NoSpacing"/>
        <w:ind w:left="270"/>
        <w:rPr>
          <w:rFonts w:cs="Times New Roman"/>
          <w:b/>
          <w:szCs w:val="24"/>
        </w:rPr>
      </w:pPr>
      <w:proofErr w:type="gramStart"/>
      <w:r>
        <w:rPr>
          <w:rFonts w:cs="Times New Roman"/>
          <w:b/>
          <w:szCs w:val="24"/>
        </w:rPr>
        <w:t>Figure 12</w:t>
      </w:r>
      <w:r w:rsidR="009F7328" w:rsidRPr="009F7328">
        <w:rPr>
          <w:rFonts w:cs="Times New Roman"/>
          <w:b/>
          <w:szCs w:val="24"/>
        </w:rPr>
        <w:t>.</w:t>
      </w:r>
      <w:proofErr w:type="gramEnd"/>
      <w:r w:rsidR="009F7328" w:rsidRPr="009F7328">
        <w:rPr>
          <w:rFonts w:cs="Times New Roman"/>
          <w:b/>
          <w:szCs w:val="24"/>
        </w:rPr>
        <w:t xml:space="preserve"> Witness </w:t>
      </w:r>
      <w:r w:rsidR="00B22E90">
        <w:rPr>
          <w:rFonts w:cs="Times New Roman"/>
          <w:b/>
          <w:szCs w:val="24"/>
        </w:rPr>
        <w:t>Blanket</w:t>
      </w:r>
    </w:p>
    <w:p w:rsidR="00350AEA" w:rsidRDefault="00B22E90" w:rsidP="00B22E90">
      <w:pPr>
        <w:pStyle w:val="NoSpacing"/>
        <w:spacing w:line="480" w:lineRule="auto"/>
        <w:ind w:left="270"/>
        <w:rPr>
          <w:rFonts w:cs="Times New Roman"/>
          <w:szCs w:val="24"/>
        </w:rPr>
      </w:pPr>
      <w:r>
        <w:rPr>
          <w:rFonts w:cs="Times New Roman"/>
          <w:szCs w:val="24"/>
        </w:rPr>
        <w:t>(</w:t>
      </w:r>
      <w:r w:rsidR="00350AEA" w:rsidRPr="00350AEA">
        <w:rPr>
          <w:rFonts w:cs="Times New Roman"/>
          <w:szCs w:val="24"/>
        </w:rPr>
        <w:t>http://ring.uvic.ca/media/photo-essays/witness-blanket-cuvic-2014</w:t>
      </w:r>
      <w:r>
        <w:rPr>
          <w:rFonts w:cs="Times New Roman"/>
          <w:szCs w:val="24"/>
        </w:rPr>
        <w:t>)</w:t>
      </w:r>
    </w:p>
    <w:p w:rsidR="003E6272" w:rsidRDefault="003E6272" w:rsidP="008B41F8">
      <w:pPr>
        <w:pStyle w:val="NoSpacing"/>
        <w:spacing w:line="480" w:lineRule="auto"/>
        <w:ind w:firstLine="720"/>
        <w:rPr>
          <w:rFonts w:cs="Times New Roman"/>
          <w:szCs w:val="24"/>
        </w:rPr>
      </w:pPr>
      <w:r>
        <w:rPr>
          <w:rFonts w:cs="Times New Roman"/>
          <w:szCs w:val="24"/>
        </w:rPr>
        <w:t>While the commemoration fund is potentially the least controversial aspect of transitional justice in Canada, discussion surrounding it still reflects the presence of structural violence. Its necessity has come into question in British Columbia as some parts of the Indigenous community argue that the 20 million dollars could instead support healthcare and other needs of the Indigenous community. The suggestion ultimately reflects a desire to address institutionalized violence against Native p</w:t>
      </w:r>
      <w:r w:rsidR="00464C69">
        <w:rPr>
          <w:rFonts w:cs="Times New Roman"/>
          <w:szCs w:val="24"/>
        </w:rPr>
        <w:t>eoples, and the desire for some</w:t>
      </w:r>
      <w:r>
        <w:rPr>
          <w:rFonts w:cs="Times New Roman"/>
          <w:szCs w:val="24"/>
        </w:rPr>
        <w:t xml:space="preserve"> outweighs the funding of commemoration projects. However, the commemoration initiative has allowed members of the Indigenous community to participate in the transitional justice process at the local level with endeavors that encourage education, documentation, and community building of Indigenous-prioritized aspects of the residential school era. While existing as a lesser known aspect of the </w:t>
      </w:r>
      <w:r>
        <w:rPr>
          <w:rFonts w:cs="Times New Roman"/>
          <w:szCs w:val="24"/>
        </w:rPr>
        <w:lastRenderedPageBreak/>
        <w:t xml:space="preserve">reconciliation process and targeting Indigenous, rather than European, populations the commemoration projects appeared to be inspirational and healing for those who </w:t>
      </w:r>
      <w:r w:rsidR="00870BB0">
        <w:rPr>
          <w:rFonts w:cs="Times New Roman"/>
          <w:szCs w:val="24"/>
        </w:rPr>
        <w:t>participated</w:t>
      </w:r>
    </w:p>
    <w:p w:rsidR="00223459" w:rsidRDefault="00464C69" w:rsidP="008B41F8">
      <w:pPr>
        <w:pStyle w:val="NoSpacing"/>
        <w:spacing w:line="480" w:lineRule="auto"/>
        <w:ind w:firstLine="720"/>
        <w:rPr>
          <w:rFonts w:cs="Times New Roman"/>
          <w:szCs w:val="24"/>
        </w:rPr>
      </w:pPr>
      <w:r>
        <w:rPr>
          <w:rFonts w:cs="Times New Roman"/>
          <w:szCs w:val="24"/>
        </w:rPr>
        <w:t>Interestingly, the receipt of commemoration funding also affected perceptions of the transitional justice process. For example, one gentleman vocalized that because he received a commemoration grant, he felt he could no longer speak against the work of the TRCC. While he believed that most of their work was symbolic and failed to create the necessary social reform, he felt obligated to stop discussing his views of the TRCC. Meanwhile, another woman remained undeterred by receipt of commemoration funding, and continued to vocalize her disdain of the shortcomings of the TRCC.</w:t>
      </w:r>
      <w:r w:rsidR="00223459">
        <w:rPr>
          <w:rFonts w:cs="Times New Roman"/>
          <w:szCs w:val="24"/>
        </w:rPr>
        <w:t xml:space="preserve"> Of the projects encountered in the field, the goals appeared twofold: 1) bring awareness to the Canadian community at large concerning residential schools and their lasting effects, and 2) facilitate community-building and healing at the individual or local level. </w:t>
      </w:r>
    </w:p>
    <w:p w:rsidR="00464C69" w:rsidRDefault="00223459" w:rsidP="008B41F8">
      <w:pPr>
        <w:pStyle w:val="NoSpacing"/>
        <w:spacing w:line="480" w:lineRule="auto"/>
        <w:ind w:firstLine="720"/>
        <w:rPr>
          <w:rFonts w:cs="Times New Roman"/>
          <w:szCs w:val="24"/>
        </w:rPr>
      </w:pPr>
      <w:r>
        <w:rPr>
          <w:rFonts w:cs="Times New Roman"/>
          <w:szCs w:val="24"/>
        </w:rPr>
        <w:t xml:space="preserve">Commemoration initiatives were not a highly contested facet of the transitional justice process in Canada. Overall, most people were unaware of the commemoration fund, and those who were </w:t>
      </w:r>
      <w:r w:rsidR="00870BB0">
        <w:rPr>
          <w:rFonts w:cs="Times New Roman"/>
          <w:szCs w:val="24"/>
        </w:rPr>
        <w:t xml:space="preserve">aware </w:t>
      </w:r>
      <w:r>
        <w:rPr>
          <w:rFonts w:cs="Times New Roman"/>
          <w:szCs w:val="24"/>
        </w:rPr>
        <w:t>either thought the money could be spent elsewhere or were grant award winners who overall felt positive about being able to control and direct some aspects of the transitional justice process. Discussion concerning the commemoration funds stood in harsh contrast to conversation concerning monetary reparations.</w:t>
      </w:r>
      <w:r w:rsidR="00EC5B30">
        <w:rPr>
          <w:rFonts w:cs="Times New Roman"/>
          <w:szCs w:val="24"/>
        </w:rPr>
        <w:t xml:space="preserve"> </w:t>
      </w:r>
    </w:p>
    <w:p w:rsidR="003E6272" w:rsidRDefault="003E6272" w:rsidP="008B41F8">
      <w:pPr>
        <w:pStyle w:val="NoSpacing"/>
        <w:spacing w:line="480" w:lineRule="auto"/>
        <w:rPr>
          <w:rFonts w:cs="Times New Roman"/>
          <w:b/>
          <w:szCs w:val="24"/>
        </w:rPr>
      </w:pPr>
      <w:r>
        <w:rPr>
          <w:rFonts w:cs="Times New Roman"/>
          <w:szCs w:val="24"/>
        </w:rPr>
        <w:t xml:space="preserve">     </w:t>
      </w:r>
    </w:p>
    <w:p w:rsidR="003E6272" w:rsidRDefault="003E6272" w:rsidP="008B41F8">
      <w:pPr>
        <w:pStyle w:val="NoSpacing"/>
        <w:spacing w:line="480" w:lineRule="auto"/>
        <w:rPr>
          <w:rFonts w:cs="Times New Roman"/>
          <w:i/>
          <w:szCs w:val="24"/>
        </w:rPr>
      </w:pPr>
      <w:r>
        <w:rPr>
          <w:rFonts w:cs="Times New Roman"/>
          <w:i/>
          <w:szCs w:val="24"/>
        </w:rPr>
        <w:t>Monetary Reparations</w:t>
      </w:r>
    </w:p>
    <w:p w:rsidR="003E6272" w:rsidRDefault="003E6272" w:rsidP="008B41F8">
      <w:pPr>
        <w:pStyle w:val="NoSpacing"/>
        <w:spacing w:line="480" w:lineRule="auto"/>
        <w:rPr>
          <w:rFonts w:cs="Times New Roman"/>
          <w:szCs w:val="24"/>
        </w:rPr>
      </w:pPr>
      <w:r>
        <w:rPr>
          <w:rFonts w:cs="Times New Roman"/>
          <w:szCs w:val="24"/>
        </w:rPr>
        <w:tab/>
        <w:t>Arguably, monetary reparatio</w:t>
      </w:r>
      <w:r w:rsidR="00223459">
        <w:rPr>
          <w:rFonts w:cs="Times New Roman"/>
          <w:szCs w:val="24"/>
        </w:rPr>
        <w:t>ns function as the most c</w:t>
      </w:r>
      <w:r>
        <w:rPr>
          <w:rFonts w:cs="Times New Roman"/>
          <w:szCs w:val="24"/>
        </w:rPr>
        <w:t>ontested aspect of the transitional justice process employed in Canada. Any person who attended an IRS could be awarded a base payment of $10,000 with an additional $3,000 for every year of attendance.</w:t>
      </w:r>
      <w:r>
        <w:rPr>
          <w:rStyle w:val="FootnoteReference"/>
          <w:rFonts w:cs="Times New Roman"/>
          <w:szCs w:val="24"/>
        </w:rPr>
        <w:footnoteReference w:id="257"/>
      </w:r>
      <w:r>
        <w:rPr>
          <w:rFonts w:cs="Times New Roman"/>
          <w:szCs w:val="24"/>
        </w:rPr>
        <w:t xml:space="preserve"> Effectively, for </w:t>
      </w:r>
      <w:r>
        <w:rPr>
          <w:rFonts w:cs="Times New Roman"/>
          <w:szCs w:val="24"/>
        </w:rPr>
        <w:lastRenderedPageBreak/>
        <w:t>experiencing forcible assimilation, destruction of language and culture, displacement, and destabilization of community and family, someone who attended residential school for ten years would receive $40,000, a figure many view as insultingly low for the crime committed.</w:t>
      </w:r>
      <w:r>
        <w:rPr>
          <w:rStyle w:val="FootnoteReference"/>
          <w:rFonts w:cs="Times New Roman"/>
          <w:szCs w:val="24"/>
        </w:rPr>
        <w:footnoteReference w:id="258"/>
      </w:r>
      <w:r>
        <w:rPr>
          <w:rFonts w:cs="Times New Roman"/>
          <w:szCs w:val="24"/>
        </w:rPr>
        <w:t xml:space="preserve"> For victims of sexual and physical abuses, as defined by the law, survivors could </w:t>
      </w:r>
      <w:r w:rsidR="00870BB0">
        <w:rPr>
          <w:rFonts w:cs="Times New Roman"/>
          <w:szCs w:val="24"/>
        </w:rPr>
        <w:t>request</w:t>
      </w:r>
      <w:r>
        <w:rPr>
          <w:rFonts w:cs="Times New Roman"/>
          <w:szCs w:val="24"/>
        </w:rPr>
        <w:t xml:space="preserve"> individual hearings through the </w:t>
      </w:r>
      <w:r w:rsidR="00D84A61">
        <w:rPr>
          <w:rFonts w:cs="Times New Roman"/>
          <w:szCs w:val="24"/>
        </w:rPr>
        <w:t>I</w:t>
      </w:r>
      <w:r>
        <w:rPr>
          <w:rFonts w:cs="Times New Roman"/>
          <w:szCs w:val="24"/>
        </w:rPr>
        <w:t xml:space="preserve">ndependent </w:t>
      </w:r>
      <w:r w:rsidR="00D84A61">
        <w:rPr>
          <w:rFonts w:cs="Times New Roman"/>
          <w:szCs w:val="24"/>
        </w:rPr>
        <w:t>A</w:t>
      </w:r>
      <w:r>
        <w:rPr>
          <w:rFonts w:cs="Times New Roman"/>
          <w:szCs w:val="24"/>
        </w:rPr>
        <w:t xml:space="preserve">ssessment </w:t>
      </w:r>
      <w:r w:rsidR="00D84A61">
        <w:rPr>
          <w:rFonts w:cs="Times New Roman"/>
          <w:szCs w:val="24"/>
        </w:rPr>
        <w:t>P</w:t>
      </w:r>
      <w:r>
        <w:rPr>
          <w:rFonts w:cs="Times New Roman"/>
          <w:szCs w:val="24"/>
        </w:rPr>
        <w:t>rocess (IAP).</w:t>
      </w:r>
      <w:r>
        <w:rPr>
          <w:rStyle w:val="FootnoteReference"/>
          <w:rFonts w:cs="Times New Roman"/>
          <w:szCs w:val="24"/>
        </w:rPr>
        <w:footnoteReference w:id="259"/>
      </w:r>
      <w:r>
        <w:rPr>
          <w:rFonts w:cs="Times New Roman"/>
          <w:szCs w:val="24"/>
        </w:rPr>
        <w:t xml:space="preserve"> At the maximum end of the spectrum, IAP hearings could result in a </w:t>
      </w:r>
      <w:r w:rsidR="00870BB0">
        <w:rPr>
          <w:rFonts w:cs="Times New Roman"/>
          <w:szCs w:val="24"/>
        </w:rPr>
        <w:t>$</w:t>
      </w:r>
      <w:r>
        <w:rPr>
          <w:rFonts w:cs="Times New Roman"/>
          <w:szCs w:val="24"/>
        </w:rPr>
        <w:t>120</w:t>
      </w:r>
      <w:r w:rsidR="00D84A61">
        <w:rPr>
          <w:rFonts w:cs="Times New Roman"/>
          <w:szCs w:val="24"/>
        </w:rPr>
        <w:t>,000</w:t>
      </w:r>
      <w:r>
        <w:rPr>
          <w:rFonts w:cs="Times New Roman"/>
          <w:szCs w:val="24"/>
        </w:rPr>
        <w:t>-</w:t>
      </w:r>
      <w:r w:rsidR="00D84A61">
        <w:rPr>
          <w:rFonts w:cs="Times New Roman"/>
          <w:szCs w:val="24"/>
        </w:rPr>
        <w:t>$</w:t>
      </w:r>
      <w:r>
        <w:rPr>
          <w:rFonts w:cs="Times New Roman"/>
          <w:szCs w:val="24"/>
        </w:rPr>
        <w:t>150</w:t>
      </w:r>
      <w:r w:rsidR="00870BB0">
        <w:rPr>
          <w:rFonts w:cs="Times New Roman"/>
          <w:szCs w:val="24"/>
        </w:rPr>
        <w:t>,000</w:t>
      </w:r>
      <w:r>
        <w:rPr>
          <w:rFonts w:cs="Times New Roman"/>
          <w:szCs w:val="24"/>
        </w:rPr>
        <w:t xml:space="preserve"> reward, depending on the severity of the abuse. Ethnographic research reveals that this process, at best</w:t>
      </w:r>
      <w:r w:rsidR="00223459">
        <w:rPr>
          <w:rFonts w:cs="Times New Roman"/>
          <w:szCs w:val="24"/>
        </w:rPr>
        <w:t>,</w:t>
      </w:r>
      <w:r>
        <w:rPr>
          <w:rFonts w:cs="Times New Roman"/>
          <w:szCs w:val="24"/>
        </w:rPr>
        <w:t xml:space="preserve"> reflects the government’s lack of understanding of the local realities of implementing transitional justice, and at worst</w:t>
      </w:r>
      <w:r w:rsidR="00223459">
        <w:rPr>
          <w:rFonts w:cs="Times New Roman"/>
          <w:szCs w:val="24"/>
        </w:rPr>
        <w:t>,</w:t>
      </w:r>
      <w:r>
        <w:rPr>
          <w:rFonts w:cs="Times New Roman"/>
          <w:szCs w:val="24"/>
        </w:rPr>
        <w:t xml:space="preserve"> reveals continued use of structural violence and a disingenuous attempt at reconciliation.  </w:t>
      </w:r>
    </w:p>
    <w:p w:rsidR="003E6272" w:rsidRDefault="003E6272" w:rsidP="008B41F8">
      <w:pPr>
        <w:pStyle w:val="NoSpacing"/>
        <w:spacing w:line="480" w:lineRule="auto"/>
        <w:rPr>
          <w:rFonts w:cs="Times New Roman"/>
          <w:szCs w:val="24"/>
        </w:rPr>
      </w:pPr>
      <w:r>
        <w:rPr>
          <w:rFonts w:cs="Times New Roman"/>
          <w:szCs w:val="24"/>
        </w:rPr>
        <w:tab/>
        <w:t>The IAP procedure itself reinforces power differentials and contributes to the continuum of violence experienced by Indigenous peoples. First, to participate in the IAP, because it exists as a result of th</w:t>
      </w:r>
      <w:r w:rsidR="0084200A">
        <w:rPr>
          <w:rFonts w:cs="Times New Roman"/>
          <w:szCs w:val="24"/>
        </w:rPr>
        <w:t>e Indian Residential School Settlement A</w:t>
      </w:r>
      <w:r>
        <w:rPr>
          <w:rFonts w:cs="Times New Roman"/>
          <w:szCs w:val="24"/>
        </w:rPr>
        <w:t xml:space="preserve">greement (IRSSA), one relinquishes his or her right to pursue further litigation concerning the residential school experience. </w:t>
      </w:r>
      <w:r w:rsidR="00223459">
        <w:rPr>
          <w:rFonts w:cs="Times New Roman"/>
          <w:szCs w:val="24"/>
        </w:rPr>
        <w:t>Large-scale confusion surrounded this point. Many individuals w</w:t>
      </w:r>
      <w:r w:rsidR="00742C23">
        <w:rPr>
          <w:rFonts w:cs="Times New Roman"/>
          <w:szCs w:val="24"/>
        </w:rPr>
        <w:t xml:space="preserve">ere unaware of the IAP options; </w:t>
      </w:r>
      <w:r w:rsidR="00223459">
        <w:rPr>
          <w:rFonts w:cs="Times New Roman"/>
          <w:szCs w:val="24"/>
        </w:rPr>
        <w:t xml:space="preserve">there was confusion about whether or not people had to </w:t>
      </w:r>
      <w:r w:rsidR="00223459">
        <w:rPr>
          <w:rFonts w:cs="Times New Roman"/>
          <w:i/>
          <w:szCs w:val="24"/>
        </w:rPr>
        <w:t>opt-</w:t>
      </w:r>
      <w:r w:rsidR="00223459" w:rsidRPr="00223459">
        <w:rPr>
          <w:rFonts w:cs="Times New Roman"/>
          <w:i/>
          <w:szCs w:val="24"/>
        </w:rPr>
        <w:t>out</w:t>
      </w:r>
      <w:r w:rsidR="00223459">
        <w:rPr>
          <w:rFonts w:cs="Times New Roman"/>
          <w:i/>
          <w:szCs w:val="24"/>
        </w:rPr>
        <w:t xml:space="preserve"> </w:t>
      </w:r>
      <w:r w:rsidR="00742C23">
        <w:rPr>
          <w:rFonts w:cs="Times New Roman"/>
          <w:szCs w:val="24"/>
        </w:rPr>
        <w:t>of monetary reparations; there were deadlines and forms people did not know existed. Individuals were also</w:t>
      </w:r>
      <w:r>
        <w:rPr>
          <w:rFonts w:cs="Times New Roman"/>
          <w:szCs w:val="24"/>
        </w:rPr>
        <w:t xml:space="preserve"> required to provide a statement about their experi</w:t>
      </w:r>
      <w:r w:rsidR="008532BB">
        <w:rPr>
          <w:rFonts w:cs="Times New Roman"/>
          <w:szCs w:val="24"/>
        </w:rPr>
        <w:t>ences and complete a form</w:t>
      </w:r>
      <w:r>
        <w:rPr>
          <w:rFonts w:cs="Times New Roman"/>
          <w:szCs w:val="24"/>
        </w:rPr>
        <w:t xml:space="preserve"> that would be submitted for judicial review. Immediately, this poses a problem as older survivors applying for IAP funds often do not read English, let alone legalese. In some cases, the paperwork problem was tempered by the role of community organizations and NGOs that took the initiative to organize workshops to help attendees with their legal documentation. Moreover, individuals who belonged to more affluent </w:t>
      </w:r>
      <w:r>
        <w:rPr>
          <w:rFonts w:cs="Times New Roman"/>
          <w:szCs w:val="24"/>
        </w:rPr>
        <w:lastRenderedPageBreak/>
        <w:t xml:space="preserve">bands often were able to approach their councils for legal aid. A </w:t>
      </w:r>
      <w:r w:rsidR="00223459">
        <w:rPr>
          <w:rFonts w:cs="Times New Roman"/>
          <w:szCs w:val="24"/>
        </w:rPr>
        <w:t xml:space="preserve">significant </w:t>
      </w:r>
      <w:r>
        <w:rPr>
          <w:rFonts w:cs="Times New Roman"/>
          <w:szCs w:val="24"/>
        </w:rPr>
        <w:t xml:space="preserve">number of incarcerated, homeless, rural, and urban Natives were left to seek aid on their own. </w:t>
      </w:r>
    </w:p>
    <w:p w:rsidR="003E6272" w:rsidRDefault="003E6272" w:rsidP="008B41F8">
      <w:pPr>
        <w:pStyle w:val="NoSpacing"/>
        <w:spacing w:line="480" w:lineRule="auto"/>
        <w:ind w:firstLine="720"/>
        <w:rPr>
          <w:rFonts w:cs="Times New Roman"/>
          <w:szCs w:val="24"/>
        </w:rPr>
      </w:pPr>
      <w:r>
        <w:rPr>
          <w:rFonts w:cs="Times New Roman"/>
          <w:szCs w:val="24"/>
        </w:rPr>
        <w:t xml:space="preserve">Once a survivor </w:t>
      </w:r>
      <w:r w:rsidR="00F8094E">
        <w:rPr>
          <w:rFonts w:cs="Times New Roman"/>
          <w:szCs w:val="24"/>
        </w:rPr>
        <w:t xml:space="preserve">obtained a consultant </w:t>
      </w:r>
      <w:r>
        <w:rPr>
          <w:rFonts w:cs="Times New Roman"/>
          <w:szCs w:val="24"/>
        </w:rPr>
        <w:t xml:space="preserve">and </w:t>
      </w:r>
      <w:r w:rsidR="00B62B93">
        <w:rPr>
          <w:rFonts w:cs="Times New Roman"/>
          <w:szCs w:val="24"/>
        </w:rPr>
        <w:t>learned the requirements, many survivors felt</w:t>
      </w:r>
      <w:r>
        <w:rPr>
          <w:rFonts w:cs="Times New Roman"/>
          <w:szCs w:val="24"/>
        </w:rPr>
        <w:t xml:space="preserve"> aghast at the government’s requirements. To provide a statement required revealing deeply personal experiences to</w:t>
      </w:r>
      <w:r w:rsidR="00F8094E">
        <w:rPr>
          <w:rFonts w:cs="Times New Roman"/>
          <w:szCs w:val="24"/>
        </w:rPr>
        <w:t xml:space="preserve"> both</w:t>
      </w:r>
      <w:r>
        <w:rPr>
          <w:rFonts w:cs="Times New Roman"/>
          <w:szCs w:val="24"/>
        </w:rPr>
        <w:t xml:space="preserve"> strangers and loved ones</w:t>
      </w:r>
      <w:r w:rsidR="00B62B93">
        <w:rPr>
          <w:rFonts w:cs="Times New Roman"/>
          <w:szCs w:val="24"/>
        </w:rPr>
        <w:t xml:space="preserve"> who may attend the hearing</w:t>
      </w:r>
      <w:r>
        <w:rPr>
          <w:rFonts w:cs="Times New Roman"/>
          <w:szCs w:val="24"/>
        </w:rPr>
        <w:t xml:space="preserve">. For some, sexual assaults, rape, and physical violence that had never before been discussed, now had to be recalled in vivid detail and spoken aloud. After </w:t>
      </w:r>
      <w:r w:rsidR="00F8094E">
        <w:rPr>
          <w:rFonts w:cs="Times New Roman"/>
          <w:szCs w:val="24"/>
        </w:rPr>
        <w:t xml:space="preserve">consultants </w:t>
      </w:r>
      <w:r>
        <w:rPr>
          <w:rFonts w:cs="Times New Roman"/>
          <w:szCs w:val="24"/>
        </w:rPr>
        <w:t>recorded</w:t>
      </w:r>
      <w:r w:rsidR="00F8094E">
        <w:rPr>
          <w:rFonts w:cs="Times New Roman"/>
          <w:szCs w:val="24"/>
        </w:rPr>
        <w:t xml:space="preserve"> the traumas</w:t>
      </w:r>
      <w:r>
        <w:rPr>
          <w:rFonts w:cs="Times New Roman"/>
          <w:szCs w:val="24"/>
        </w:rPr>
        <w:t>, they</w:t>
      </w:r>
      <w:r w:rsidR="00F8094E">
        <w:rPr>
          <w:rFonts w:cs="Times New Roman"/>
          <w:szCs w:val="24"/>
        </w:rPr>
        <w:t xml:space="preserve"> then calculated a score</w:t>
      </w:r>
      <w:r>
        <w:rPr>
          <w:rFonts w:cs="Times New Roman"/>
          <w:szCs w:val="24"/>
        </w:rPr>
        <w:t>, in a similar fashion to</w:t>
      </w:r>
      <w:r w:rsidR="00B62B93">
        <w:rPr>
          <w:rFonts w:cs="Times New Roman"/>
          <w:szCs w:val="24"/>
        </w:rPr>
        <w:t xml:space="preserve"> assessment of</w:t>
      </w:r>
      <w:r>
        <w:rPr>
          <w:rFonts w:cs="Times New Roman"/>
          <w:szCs w:val="24"/>
        </w:rPr>
        <w:t xml:space="preserve"> injuries suffered by war veterans </w:t>
      </w:r>
      <w:r w:rsidR="00B62B93">
        <w:rPr>
          <w:rFonts w:cs="Times New Roman"/>
          <w:szCs w:val="24"/>
        </w:rPr>
        <w:t>from</w:t>
      </w:r>
      <w:r>
        <w:rPr>
          <w:rFonts w:cs="Times New Roman"/>
          <w:szCs w:val="24"/>
        </w:rPr>
        <w:t xml:space="preserve"> battle. The severity of the trauma was ranked and that number quantified the suffering and correlated to a suggested amount of monetary compensation. Psychologically and emotionally, </w:t>
      </w:r>
      <w:r w:rsidR="00B62B93">
        <w:rPr>
          <w:rFonts w:cs="Times New Roman"/>
          <w:szCs w:val="24"/>
        </w:rPr>
        <w:t xml:space="preserve">survivors found </w:t>
      </w:r>
      <w:r>
        <w:rPr>
          <w:rFonts w:cs="Times New Roman"/>
          <w:szCs w:val="24"/>
        </w:rPr>
        <w:t xml:space="preserve">this </w:t>
      </w:r>
      <w:r w:rsidR="00B62B93">
        <w:rPr>
          <w:rFonts w:cs="Times New Roman"/>
          <w:szCs w:val="24"/>
        </w:rPr>
        <w:t>process difficult</w:t>
      </w:r>
      <w:r>
        <w:rPr>
          <w:rFonts w:cs="Times New Roman"/>
          <w:szCs w:val="24"/>
        </w:rPr>
        <w:t xml:space="preserve"> and </w:t>
      </w:r>
      <w:r w:rsidR="00B62B93">
        <w:rPr>
          <w:rFonts w:cs="Times New Roman"/>
          <w:szCs w:val="24"/>
        </w:rPr>
        <w:t xml:space="preserve">it </w:t>
      </w:r>
      <w:r>
        <w:rPr>
          <w:rFonts w:cs="Times New Roman"/>
          <w:szCs w:val="24"/>
        </w:rPr>
        <w:t xml:space="preserve">recreated the structural and symbolic violence that it was supposed to be acting against. </w:t>
      </w:r>
    </w:p>
    <w:p w:rsidR="003E6272" w:rsidRDefault="003E6272" w:rsidP="008B41F8">
      <w:pPr>
        <w:pStyle w:val="NoSpacing"/>
        <w:spacing w:line="480" w:lineRule="auto"/>
        <w:rPr>
          <w:rFonts w:cs="Times New Roman"/>
          <w:szCs w:val="24"/>
        </w:rPr>
      </w:pPr>
      <w:r>
        <w:rPr>
          <w:rFonts w:cs="Times New Roman"/>
          <w:szCs w:val="24"/>
        </w:rPr>
        <w:tab/>
        <w:t xml:space="preserve">The government colluded with churches to strip Indigenous peoples of their identity, to divide and conquer them, and to culturally eradicate them. Part of this system, like warfare, included physical and sexual assault. To receive compensation as part of the reconciliation and justice process, the surviving individual must </w:t>
      </w:r>
      <w:r w:rsidR="00B62B93">
        <w:rPr>
          <w:rFonts w:cs="Times New Roman"/>
          <w:szCs w:val="24"/>
        </w:rPr>
        <w:t xml:space="preserve">assert </w:t>
      </w:r>
      <w:r>
        <w:rPr>
          <w:rFonts w:cs="Times New Roman"/>
          <w:szCs w:val="24"/>
        </w:rPr>
        <w:t xml:space="preserve">and prove how the government and churches succeeded in violating one’s personhood, reinforcing the power differential. Appallingly, the outcome of the hearing resides in the hands of the government. Because individual perpetrators were not required to be part of this process, it functions by and large as an individual revealing his personal traumas to the system </w:t>
      </w:r>
      <w:r w:rsidR="00742C23">
        <w:rPr>
          <w:rFonts w:cs="Times New Roman"/>
          <w:szCs w:val="24"/>
        </w:rPr>
        <w:t>that encouraged and allowed the assaults</w:t>
      </w:r>
      <w:r>
        <w:rPr>
          <w:rFonts w:cs="Times New Roman"/>
          <w:szCs w:val="24"/>
        </w:rPr>
        <w:t xml:space="preserve"> to happen. Rather than the court acting as an arbitrato</w:t>
      </w:r>
      <w:r w:rsidR="003A3713">
        <w:rPr>
          <w:rFonts w:cs="Times New Roman"/>
          <w:szCs w:val="24"/>
        </w:rPr>
        <w:t>r between two disputing parties,</w:t>
      </w:r>
      <w:r>
        <w:rPr>
          <w:rFonts w:cs="Times New Roman"/>
          <w:szCs w:val="24"/>
        </w:rPr>
        <w:t xml:space="preserve"> the court </w:t>
      </w:r>
      <w:r w:rsidRPr="00822A9C">
        <w:rPr>
          <w:rFonts w:cs="Times New Roman"/>
          <w:szCs w:val="24"/>
        </w:rPr>
        <w:t>is</w:t>
      </w:r>
      <w:r>
        <w:rPr>
          <w:rFonts w:cs="Times New Roman"/>
          <w:i/>
          <w:szCs w:val="24"/>
        </w:rPr>
        <w:t xml:space="preserve"> </w:t>
      </w:r>
      <w:r w:rsidR="00B62B93">
        <w:rPr>
          <w:rFonts w:cs="Times New Roman"/>
          <w:szCs w:val="24"/>
        </w:rPr>
        <w:t xml:space="preserve">viewed as </w:t>
      </w:r>
      <w:r>
        <w:rPr>
          <w:rFonts w:cs="Times New Roman"/>
          <w:szCs w:val="24"/>
        </w:rPr>
        <w:t xml:space="preserve">the offending party. The negative effects of this process are real, as suicide rates among Indigenous </w:t>
      </w:r>
      <w:r>
        <w:rPr>
          <w:rFonts w:cs="Times New Roman"/>
          <w:szCs w:val="24"/>
        </w:rPr>
        <w:lastRenderedPageBreak/>
        <w:t xml:space="preserve">people have been linked to the passage or anticipation of IAP </w:t>
      </w:r>
      <w:proofErr w:type="gramStart"/>
      <w:r>
        <w:rPr>
          <w:rFonts w:cs="Times New Roman"/>
          <w:szCs w:val="24"/>
        </w:rPr>
        <w:t>hearings.</w:t>
      </w:r>
      <w:r>
        <w:rPr>
          <w:rStyle w:val="FootnoteReference"/>
          <w:rFonts w:cs="Times New Roman"/>
          <w:szCs w:val="24"/>
        </w:rPr>
        <w:footnoteReference w:id="260"/>
      </w:r>
      <w:r>
        <w:rPr>
          <w:rFonts w:cs="Times New Roman"/>
          <w:szCs w:val="24"/>
          <w:vertAlign w:val="superscript"/>
        </w:rPr>
        <w:t>,</w:t>
      </w:r>
      <w:proofErr w:type="gramEnd"/>
      <w:r>
        <w:rPr>
          <w:rStyle w:val="FootnoteReference"/>
          <w:rFonts w:cs="Times New Roman"/>
          <w:szCs w:val="24"/>
        </w:rPr>
        <w:footnoteReference w:id="261"/>
      </w:r>
      <w:r>
        <w:rPr>
          <w:rFonts w:cs="Times New Roman"/>
          <w:szCs w:val="24"/>
        </w:rPr>
        <w:t xml:space="preserve"> At the hearings themselves, Health Canada provides a mental health support worker, but there is no large</w:t>
      </w:r>
      <w:r w:rsidR="00470092">
        <w:rPr>
          <w:rFonts w:cs="Times New Roman"/>
          <w:szCs w:val="24"/>
        </w:rPr>
        <w:t xml:space="preserve"> </w:t>
      </w:r>
      <w:r>
        <w:rPr>
          <w:rFonts w:cs="Times New Roman"/>
          <w:szCs w:val="24"/>
        </w:rPr>
        <w:t xml:space="preserve">scale system in place to address the re-traumatization caused by the IAP. </w:t>
      </w:r>
    </w:p>
    <w:p w:rsidR="003E6272" w:rsidRDefault="003E6272" w:rsidP="008B41F8">
      <w:pPr>
        <w:pStyle w:val="NoSpacing"/>
        <w:spacing w:line="480" w:lineRule="auto"/>
        <w:rPr>
          <w:rFonts w:cs="Times New Roman"/>
          <w:szCs w:val="24"/>
        </w:rPr>
      </w:pPr>
      <w:r>
        <w:rPr>
          <w:rFonts w:cs="Times New Roman"/>
          <w:szCs w:val="24"/>
        </w:rPr>
        <w:tab/>
        <w:t xml:space="preserve">Additionally, the </w:t>
      </w:r>
      <w:r w:rsidR="00304E36">
        <w:rPr>
          <w:rFonts w:cs="Times New Roman"/>
          <w:szCs w:val="24"/>
        </w:rPr>
        <w:t>residential school student bears the burden of proof</w:t>
      </w:r>
      <w:r>
        <w:rPr>
          <w:rFonts w:cs="Times New Roman"/>
          <w:szCs w:val="24"/>
        </w:rPr>
        <w:t>. One former employee of the TRC revealed that he was one of many individuals tasked with entering IRS information into an archival database that also acted as a resource for IAP lawyers representing the government. Upon inquiry with a government IAP lawyer, this was in fact true; the government ha</w:t>
      </w:r>
      <w:r w:rsidR="003A3713">
        <w:rPr>
          <w:rFonts w:cs="Times New Roman"/>
          <w:szCs w:val="24"/>
        </w:rPr>
        <w:t xml:space="preserve">d access to documentation organized and collected </w:t>
      </w:r>
      <w:r>
        <w:rPr>
          <w:rFonts w:cs="Times New Roman"/>
          <w:szCs w:val="24"/>
        </w:rPr>
        <w:t>as part of the investigative aspect of the TRC. Survivors and their legal representation did not have access to this database. Rather, survivors and their representatives had access to the tens of thousands of</w:t>
      </w:r>
      <w:r w:rsidR="00304E36">
        <w:rPr>
          <w:rFonts w:cs="Times New Roman"/>
          <w:szCs w:val="24"/>
        </w:rPr>
        <w:t xml:space="preserve"> physical</w:t>
      </w:r>
      <w:r>
        <w:rPr>
          <w:rFonts w:cs="Times New Roman"/>
          <w:szCs w:val="24"/>
        </w:rPr>
        <w:t xml:space="preserve"> documents. </w:t>
      </w:r>
      <w:r w:rsidR="00304E36">
        <w:rPr>
          <w:rFonts w:cs="Times New Roman"/>
          <w:szCs w:val="24"/>
        </w:rPr>
        <w:t>T</w:t>
      </w:r>
      <w:r>
        <w:rPr>
          <w:rFonts w:cs="Times New Roman"/>
          <w:szCs w:val="24"/>
        </w:rPr>
        <w:t>hese documents, which are being used to substantiate claims of abuse, were created by the school administrators and government officials. Again, the individual</w:t>
      </w:r>
      <w:r w:rsidR="00304E36">
        <w:rPr>
          <w:rFonts w:cs="Times New Roman"/>
          <w:szCs w:val="24"/>
        </w:rPr>
        <w:t xml:space="preserve"> had</w:t>
      </w:r>
      <w:r>
        <w:rPr>
          <w:rFonts w:cs="Times New Roman"/>
          <w:szCs w:val="24"/>
        </w:rPr>
        <w:t xml:space="preserve"> to rely on the offending system to substantiate his case. Another agonizing aspect of the IAP became clear as I heard one woman ask a legal consultant in confusion why having her teeth pulled out without anesthetic as a form of punishment did not qualify as abuse, and he explained to her that it was considered practicing medicine without a license, which was not covered by the settlement agreement. Claims had to fall under the legal definitions outlined by Canadian law. </w:t>
      </w:r>
    </w:p>
    <w:p w:rsidR="003E6272" w:rsidRDefault="003E6272" w:rsidP="008B41F8">
      <w:pPr>
        <w:pStyle w:val="NoSpacing"/>
        <w:spacing w:line="480" w:lineRule="auto"/>
        <w:rPr>
          <w:rFonts w:cs="Times New Roman"/>
          <w:szCs w:val="24"/>
        </w:rPr>
      </w:pPr>
      <w:r>
        <w:rPr>
          <w:rFonts w:cs="Times New Roman"/>
          <w:szCs w:val="24"/>
        </w:rPr>
        <w:tab/>
        <w:t xml:space="preserve">Throughout the IAP, </w:t>
      </w:r>
      <w:r w:rsidR="00304E36">
        <w:rPr>
          <w:rFonts w:cs="Times New Roman"/>
          <w:szCs w:val="24"/>
        </w:rPr>
        <w:t>the government holds survivors</w:t>
      </w:r>
      <w:r w:rsidR="003A3713">
        <w:rPr>
          <w:rFonts w:cs="Times New Roman"/>
          <w:szCs w:val="24"/>
        </w:rPr>
        <w:t xml:space="preserve"> in a disempowered state</w:t>
      </w:r>
      <w:r>
        <w:rPr>
          <w:rFonts w:cs="Times New Roman"/>
          <w:szCs w:val="24"/>
        </w:rPr>
        <w:t xml:space="preserve">, a situation that </w:t>
      </w:r>
      <w:r w:rsidR="00304E36">
        <w:rPr>
          <w:rFonts w:cs="Times New Roman"/>
          <w:szCs w:val="24"/>
        </w:rPr>
        <w:t>develops</w:t>
      </w:r>
      <w:r>
        <w:rPr>
          <w:rFonts w:cs="Times New Roman"/>
          <w:szCs w:val="24"/>
        </w:rPr>
        <w:t xml:space="preserve"> regardless of the outcome of the process. </w:t>
      </w:r>
      <w:r w:rsidR="00304E36">
        <w:rPr>
          <w:rFonts w:cs="Times New Roman"/>
          <w:szCs w:val="24"/>
        </w:rPr>
        <w:t>For instance, i</w:t>
      </w:r>
      <w:r>
        <w:rPr>
          <w:rFonts w:cs="Times New Roman"/>
          <w:szCs w:val="24"/>
        </w:rPr>
        <w:t xml:space="preserve">f a hearing has a negative verdict, the survivor does not receive any compensation for his or her </w:t>
      </w:r>
      <w:r w:rsidR="00304E36">
        <w:rPr>
          <w:rFonts w:cs="Times New Roman"/>
          <w:szCs w:val="24"/>
        </w:rPr>
        <w:t>trauma</w:t>
      </w:r>
      <w:r>
        <w:rPr>
          <w:rFonts w:cs="Times New Roman"/>
          <w:szCs w:val="24"/>
        </w:rPr>
        <w:t>-</w:t>
      </w:r>
      <w:r w:rsidR="00470092">
        <w:rPr>
          <w:rFonts w:cs="Times New Roman"/>
          <w:szCs w:val="24"/>
        </w:rPr>
        <w:t xml:space="preserve"> </w:t>
      </w:r>
      <w:r>
        <w:rPr>
          <w:rFonts w:cs="Times New Roman"/>
          <w:szCs w:val="24"/>
        </w:rPr>
        <w:t xml:space="preserve">after enduring the </w:t>
      </w:r>
      <w:r>
        <w:rPr>
          <w:rFonts w:cs="Times New Roman"/>
          <w:szCs w:val="24"/>
        </w:rPr>
        <w:lastRenderedPageBreak/>
        <w:t>IAP; if the hearing has a positive outcome, then an individual will potentially receive $120,000. Even in the winning scenario, the quantity of money awarded is not a life-changing amount, especially when the</w:t>
      </w:r>
      <w:r w:rsidR="00304E36">
        <w:rPr>
          <w:rFonts w:cs="Times New Roman"/>
          <w:szCs w:val="24"/>
        </w:rPr>
        <w:t xml:space="preserve"> government fails to provide </w:t>
      </w:r>
      <w:r>
        <w:rPr>
          <w:rFonts w:cs="Times New Roman"/>
          <w:szCs w:val="24"/>
        </w:rPr>
        <w:t xml:space="preserve">financial advising </w:t>
      </w:r>
      <w:r w:rsidR="00304E36">
        <w:rPr>
          <w:rFonts w:cs="Times New Roman"/>
          <w:szCs w:val="24"/>
        </w:rPr>
        <w:t xml:space="preserve">in accompaniment to </w:t>
      </w:r>
      <w:r>
        <w:rPr>
          <w:rFonts w:cs="Times New Roman"/>
          <w:szCs w:val="24"/>
        </w:rPr>
        <w:t xml:space="preserve">the individual hearings. For many impoverished </w:t>
      </w:r>
      <w:r w:rsidR="00D84A61">
        <w:rPr>
          <w:rFonts w:cs="Times New Roman"/>
          <w:szCs w:val="24"/>
        </w:rPr>
        <w:t>families</w:t>
      </w:r>
      <w:r>
        <w:rPr>
          <w:rFonts w:cs="Times New Roman"/>
          <w:szCs w:val="24"/>
        </w:rPr>
        <w:t>, the money quickly diffuse</w:t>
      </w:r>
      <w:r w:rsidR="00741FC4">
        <w:rPr>
          <w:rFonts w:cs="Times New Roman"/>
          <w:szCs w:val="24"/>
        </w:rPr>
        <w:t>s</w:t>
      </w:r>
      <w:r>
        <w:rPr>
          <w:rFonts w:cs="Times New Roman"/>
          <w:szCs w:val="24"/>
        </w:rPr>
        <w:t xml:space="preserve"> throughout generations of children and grandchildren to aid in basic livelihood needs. For Indigenous community members who have suffered from substance abuse, which has been greatly influenced by the lasting effects of the residential school system, the money </w:t>
      </w:r>
      <w:r w:rsidR="00D84A61">
        <w:rPr>
          <w:rFonts w:cs="Times New Roman"/>
          <w:szCs w:val="24"/>
        </w:rPr>
        <w:t xml:space="preserve">sometimes </w:t>
      </w:r>
      <w:r>
        <w:rPr>
          <w:rFonts w:cs="Times New Roman"/>
          <w:szCs w:val="24"/>
        </w:rPr>
        <w:t>dissolves into drug addictions—which also have resulted in premature deaths.</w:t>
      </w:r>
      <w:r w:rsidR="00742C23">
        <w:rPr>
          <w:rStyle w:val="FootnoteReference"/>
          <w:rFonts w:cs="Times New Roman"/>
          <w:szCs w:val="24"/>
        </w:rPr>
        <w:footnoteReference w:id="262"/>
      </w:r>
      <w:r>
        <w:rPr>
          <w:rFonts w:cs="Times New Roman"/>
          <w:szCs w:val="24"/>
        </w:rPr>
        <w:t xml:space="preserve"> For others, up to half of their award has been illegally taken as payment by their lawyers.</w:t>
      </w:r>
      <w:r>
        <w:rPr>
          <w:rStyle w:val="FootnoteReference"/>
          <w:rFonts w:cs="Times New Roman"/>
          <w:szCs w:val="24"/>
        </w:rPr>
        <w:footnoteReference w:id="263"/>
      </w:r>
      <w:r>
        <w:rPr>
          <w:rFonts w:cs="Times New Roman"/>
          <w:szCs w:val="24"/>
        </w:rPr>
        <w:t xml:space="preserve"> For the elderly, time lapses</w:t>
      </w:r>
      <w:r w:rsidR="00741FC4">
        <w:rPr>
          <w:rFonts w:cs="Times New Roman"/>
          <w:szCs w:val="24"/>
        </w:rPr>
        <w:t>,</w:t>
      </w:r>
      <w:r>
        <w:rPr>
          <w:rFonts w:cs="Times New Roman"/>
          <w:szCs w:val="24"/>
        </w:rPr>
        <w:t xml:space="preserve"> and they may not live to see the completion of their independent assessment process. </w:t>
      </w:r>
    </w:p>
    <w:p w:rsidR="003E6272" w:rsidRDefault="003E6272" w:rsidP="008B41F8">
      <w:pPr>
        <w:pStyle w:val="NoSpacing"/>
        <w:spacing w:line="480" w:lineRule="auto"/>
        <w:rPr>
          <w:rFonts w:cs="Times New Roman"/>
          <w:szCs w:val="24"/>
        </w:rPr>
      </w:pPr>
      <w:r>
        <w:rPr>
          <w:rFonts w:cs="Times New Roman"/>
          <w:szCs w:val="24"/>
        </w:rPr>
        <w:tab/>
        <w:t>Others endure the individual hearings not for the monetary compensation alone, but to be able to hear an apology from a representative of the government</w:t>
      </w:r>
      <w:r w:rsidR="005D7D2F">
        <w:rPr>
          <w:rFonts w:cs="Times New Roman"/>
          <w:szCs w:val="24"/>
        </w:rPr>
        <w:t>, or to contribute their experience to the official record. Unfortunately, even these</w:t>
      </w:r>
      <w:r>
        <w:rPr>
          <w:rFonts w:cs="Times New Roman"/>
          <w:szCs w:val="24"/>
        </w:rPr>
        <w:t xml:space="preserve"> token</w:t>
      </w:r>
      <w:r w:rsidR="005D7D2F">
        <w:rPr>
          <w:rFonts w:cs="Times New Roman"/>
          <w:szCs w:val="24"/>
        </w:rPr>
        <w:t>s of closure are</w:t>
      </w:r>
      <w:r>
        <w:rPr>
          <w:rFonts w:cs="Times New Roman"/>
          <w:szCs w:val="24"/>
        </w:rPr>
        <w:t xml:space="preserve"> not always available. An IAP lawyer who represents the government relayed dismay in an interview I conducted with him. He recounted to me the story of a man who</w:t>
      </w:r>
      <w:r w:rsidR="00742C23">
        <w:rPr>
          <w:rFonts w:cs="Times New Roman"/>
          <w:szCs w:val="24"/>
        </w:rPr>
        <w:t xml:space="preserve"> did not win his hearing and</w:t>
      </w:r>
      <w:r>
        <w:rPr>
          <w:rFonts w:cs="Times New Roman"/>
          <w:szCs w:val="24"/>
        </w:rPr>
        <w:t xml:space="preserve"> was not awarded money, but </w:t>
      </w:r>
      <w:r w:rsidR="00741FC4">
        <w:rPr>
          <w:rFonts w:cs="Times New Roman"/>
          <w:szCs w:val="24"/>
        </w:rPr>
        <w:t xml:space="preserve">only </w:t>
      </w:r>
      <w:r>
        <w:rPr>
          <w:rFonts w:cs="Times New Roman"/>
          <w:szCs w:val="24"/>
        </w:rPr>
        <w:t xml:space="preserve">sought an apology. The lawyers, legally, in that situation could not apologize on behalf of the government, </w:t>
      </w:r>
      <w:r w:rsidR="00742C23">
        <w:rPr>
          <w:rFonts w:cs="Times New Roman"/>
          <w:szCs w:val="24"/>
        </w:rPr>
        <w:t>as that would be an admission of</w:t>
      </w:r>
      <w:r>
        <w:rPr>
          <w:rFonts w:cs="Times New Roman"/>
          <w:szCs w:val="24"/>
        </w:rPr>
        <w:t xml:space="preserve"> guilt. Instead, the defense lawyer sent the man a copy of Stephen Harper’s national apology in his own personal attempt to support the spirit of the reconciliation process. A different IAP lawyer in a separate interview said that even that individual act </w:t>
      </w:r>
      <w:r w:rsidR="00741FC4">
        <w:rPr>
          <w:rFonts w:cs="Times New Roman"/>
          <w:szCs w:val="24"/>
        </w:rPr>
        <w:t>took</w:t>
      </w:r>
      <w:r>
        <w:rPr>
          <w:rFonts w:cs="Times New Roman"/>
          <w:szCs w:val="24"/>
        </w:rPr>
        <w:t xml:space="preserve"> creative liberty with the law, and that action outside of the hearings</w:t>
      </w:r>
      <w:r w:rsidR="00742C23">
        <w:rPr>
          <w:rFonts w:cs="Times New Roman"/>
          <w:szCs w:val="24"/>
        </w:rPr>
        <w:t xml:space="preserve"> cannot be taken, as that exceed</w:t>
      </w:r>
      <w:r w:rsidR="00741FC4">
        <w:rPr>
          <w:rFonts w:cs="Times New Roman"/>
          <w:szCs w:val="24"/>
        </w:rPr>
        <w:t>s</w:t>
      </w:r>
      <w:r>
        <w:rPr>
          <w:rFonts w:cs="Times New Roman"/>
          <w:szCs w:val="24"/>
        </w:rPr>
        <w:t xml:space="preserve"> the bounds of the law. </w:t>
      </w:r>
    </w:p>
    <w:p w:rsidR="005D7D2F" w:rsidRDefault="005D7D2F" w:rsidP="008B41F8">
      <w:pPr>
        <w:pStyle w:val="NoSpacing"/>
        <w:spacing w:line="480" w:lineRule="auto"/>
        <w:rPr>
          <w:rFonts w:cs="Times New Roman"/>
          <w:szCs w:val="24"/>
        </w:rPr>
      </w:pPr>
      <w:r>
        <w:rPr>
          <w:rFonts w:cs="Times New Roman"/>
          <w:szCs w:val="24"/>
        </w:rPr>
        <w:lastRenderedPageBreak/>
        <w:tab/>
        <w:t>In addition to the desire for a face-to-face apology from a government representative, many individuals endured the painful process of sharing their experiences in order to have their testimony be a part of the official record and an aid in reframing Canadian image and identity. However, at the end of June 2014, Dan Shapiro, the Chief Adjudicator of the Independent Assessment Process announced plans to destroy over 800,000 documents and the evidence from the case files of nearly 38,000 applicants. While the</w:t>
      </w:r>
      <w:r w:rsidR="00741FC4">
        <w:rPr>
          <w:rFonts w:cs="Times New Roman"/>
          <w:szCs w:val="24"/>
        </w:rPr>
        <w:t xml:space="preserve"> desire to</w:t>
      </w:r>
      <w:r>
        <w:rPr>
          <w:rFonts w:cs="Times New Roman"/>
          <w:szCs w:val="24"/>
        </w:rPr>
        <w:t xml:space="preserve"> protect privacy is understandable, the intent to destroy these records was not explained or divulged to participants, some of whom believed that their testimonies and evidence were going to be part of a lasting record. The Truth and Reconciliation Commission of Canada has offered to redact personal information from the evidence and to incorporate the remainder into a national research cente</w:t>
      </w:r>
      <w:r w:rsidR="00380F1A">
        <w:rPr>
          <w:rFonts w:cs="Times New Roman"/>
          <w:szCs w:val="24"/>
        </w:rPr>
        <w:t>r</w:t>
      </w:r>
      <w:r>
        <w:rPr>
          <w:rFonts w:cs="Times New Roman"/>
          <w:szCs w:val="24"/>
        </w:rPr>
        <w:t xml:space="preserve"> that it is constructing. However, Shapiro does not believe th</w:t>
      </w:r>
      <w:r w:rsidR="00741FC4">
        <w:rPr>
          <w:rFonts w:cs="Times New Roman"/>
          <w:szCs w:val="24"/>
        </w:rPr>
        <w:t>at presents</w:t>
      </w:r>
      <w:r>
        <w:rPr>
          <w:rFonts w:cs="Times New Roman"/>
          <w:szCs w:val="24"/>
        </w:rPr>
        <w:t xml:space="preserve"> an adequate solution and continues to push for destruction of the evidence.</w:t>
      </w:r>
      <w:r>
        <w:rPr>
          <w:rStyle w:val="FootnoteReference"/>
          <w:rFonts w:cs="Times New Roman"/>
          <w:szCs w:val="24"/>
        </w:rPr>
        <w:footnoteReference w:id="264"/>
      </w:r>
      <w:r w:rsidR="00E52AA3">
        <w:rPr>
          <w:rFonts w:cs="Times New Roman"/>
          <w:szCs w:val="24"/>
        </w:rPr>
        <w:t xml:space="preserve"> For some, this appears as yet another attempt of the Canadian government to eradicate the Indigenous experience from Canadian national identity</w:t>
      </w:r>
      <w:r w:rsidR="00380F1A">
        <w:rPr>
          <w:rFonts w:cs="Times New Roman"/>
          <w:szCs w:val="24"/>
        </w:rPr>
        <w:t>,</w:t>
      </w:r>
      <w:r w:rsidR="00E52AA3">
        <w:rPr>
          <w:rFonts w:cs="Times New Roman"/>
          <w:szCs w:val="24"/>
        </w:rPr>
        <w:t xml:space="preserve"> feeding into the continuum of violence. </w:t>
      </w:r>
      <w:r>
        <w:rPr>
          <w:rFonts w:cs="Times New Roman"/>
          <w:szCs w:val="24"/>
        </w:rPr>
        <w:t xml:space="preserve">  </w:t>
      </w:r>
    </w:p>
    <w:p w:rsidR="003E6272" w:rsidRDefault="003E6272" w:rsidP="008B41F8">
      <w:pPr>
        <w:pStyle w:val="NoSpacing"/>
        <w:spacing w:line="480" w:lineRule="auto"/>
        <w:rPr>
          <w:rFonts w:cs="Times New Roman"/>
          <w:szCs w:val="24"/>
        </w:rPr>
      </w:pPr>
      <w:r>
        <w:rPr>
          <w:rFonts w:cs="Times New Roman"/>
          <w:szCs w:val="24"/>
        </w:rPr>
        <w:tab/>
        <w:t>Behavioral discrepancies between various stakeholders in the IAP also re</w:t>
      </w:r>
      <w:r w:rsidR="003A3713">
        <w:rPr>
          <w:rFonts w:cs="Times New Roman"/>
          <w:szCs w:val="24"/>
        </w:rPr>
        <w:t>flect</w:t>
      </w:r>
      <w:r>
        <w:rPr>
          <w:rFonts w:cs="Times New Roman"/>
          <w:szCs w:val="24"/>
        </w:rPr>
        <w:t xml:space="preserve"> ongoing structural violence</w:t>
      </w:r>
      <w:r w:rsidR="00E52AA3">
        <w:rPr>
          <w:rFonts w:cs="Times New Roman"/>
          <w:szCs w:val="24"/>
        </w:rPr>
        <w:t xml:space="preserve"> via the unequal access to resources and further marginalization</w:t>
      </w:r>
      <w:r>
        <w:rPr>
          <w:rFonts w:cs="Times New Roman"/>
          <w:szCs w:val="24"/>
        </w:rPr>
        <w:t xml:space="preserve">. Lawyers and adjudicators completed rudimentary training in preparation for the IAP hearings. </w:t>
      </w:r>
      <w:r w:rsidR="00D84A61">
        <w:rPr>
          <w:rFonts w:cs="Times New Roman"/>
          <w:szCs w:val="24"/>
        </w:rPr>
        <w:t>According to interviews with IAP lawyers,</w:t>
      </w:r>
      <w:r>
        <w:rPr>
          <w:rFonts w:cs="Times New Roman"/>
          <w:szCs w:val="24"/>
        </w:rPr>
        <w:t xml:space="preserve"> training did not address </w:t>
      </w:r>
      <w:r>
        <w:rPr>
          <w:rFonts w:cs="Times New Roman"/>
          <w:i/>
          <w:szCs w:val="24"/>
        </w:rPr>
        <w:t>how</w:t>
      </w:r>
      <w:r>
        <w:rPr>
          <w:rFonts w:cs="Times New Roman"/>
          <w:szCs w:val="24"/>
        </w:rPr>
        <w:t xml:space="preserve"> verdicts would be reached and compensation awarded. The form completed by the survivors acted as a guide, but the adjudicator decided on an award amount, if there was one, after the hearing. This lack of uniform training has led to cases with relatively similar evidence and testimony resulting in dramatic differences in outcomes. For some they receive the high end of the award spectrum, others </w:t>
      </w:r>
      <w:r>
        <w:rPr>
          <w:rFonts w:cs="Times New Roman"/>
          <w:szCs w:val="24"/>
        </w:rPr>
        <w:lastRenderedPageBreak/>
        <w:t>receive nothing.</w:t>
      </w:r>
      <w:r>
        <w:rPr>
          <w:rStyle w:val="FootnoteReference"/>
          <w:rFonts w:cs="Times New Roman"/>
          <w:szCs w:val="24"/>
        </w:rPr>
        <w:footnoteReference w:id="265"/>
      </w:r>
      <w:r>
        <w:rPr>
          <w:rFonts w:cs="Times New Roman"/>
          <w:szCs w:val="24"/>
        </w:rPr>
        <w:t xml:space="preserve"> </w:t>
      </w:r>
      <w:r w:rsidR="00741FC4">
        <w:rPr>
          <w:rFonts w:cs="Times New Roman"/>
          <w:szCs w:val="24"/>
        </w:rPr>
        <w:t>In the small</w:t>
      </w:r>
      <w:r>
        <w:rPr>
          <w:rFonts w:cs="Times New Roman"/>
          <w:szCs w:val="24"/>
        </w:rPr>
        <w:t xml:space="preserve"> Indigenous community knowledge of these discrepancies quickly spreads amongst survivors</w:t>
      </w:r>
      <w:r w:rsidR="00742C23">
        <w:rPr>
          <w:rFonts w:cs="Times New Roman"/>
          <w:szCs w:val="24"/>
        </w:rPr>
        <w:t>, acting to further marginalize those who did not receive reparations</w:t>
      </w:r>
      <w:r>
        <w:rPr>
          <w:rFonts w:cs="Times New Roman"/>
          <w:szCs w:val="24"/>
        </w:rPr>
        <w:t xml:space="preserve">. </w:t>
      </w:r>
    </w:p>
    <w:p w:rsidR="00742C23" w:rsidRDefault="003E6272" w:rsidP="008B41F8">
      <w:pPr>
        <w:pStyle w:val="NoSpacing"/>
        <w:spacing w:line="480" w:lineRule="auto"/>
        <w:ind w:firstLine="720"/>
        <w:rPr>
          <w:rFonts w:cs="Times New Roman"/>
          <w:szCs w:val="24"/>
        </w:rPr>
      </w:pPr>
      <w:r>
        <w:rPr>
          <w:rFonts w:cs="Times New Roman"/>
          <w:szCs w:val="24"/>
        </w:rPr>
        <w:t>A</w:t>
      </w:r>
      <w:r w:rsidR="00741FC4">
        <w:rPr>
          <w:rFonts w:cs="Times New Roman"/>
          <w:szCs w:val="24"/>
        </w:rPr>
        <w:t xml:space="preserve"> </w:t>
      </w:r>
      <w:r>
        <w:rPr>
          <w:rFonts w:cs="Times New Roman"/>
          <w:szCs w:val="24"/>
        </w:rPr>
        <w:t>process</w:t>
      </w:r>
      <w:r w:rsidR="00741FC4">
        <w:rPr>
          <w:rFonts w:cs="Times New Roman"/>
          <w:szCs w:val="24"/>
        </w:rPr>
        <w:t xml:space="preserve"> with inconsistent results in</w:t>
      </w:r>
      <w:r>
        <w:rPr>
          <w:rFonts w:cs="Times New Roman"/>
          <w:szCs w:val="24"/>
        </w:rPr>
        <w:t xml:space="preserve"> further marginaliz</w:t>
      </w:r>
      <w:r w:rsidR="00741FC4">
        <w:rPr>
          <w:rFonts w:cs="Times New Roman"/>
          <w:szCs w:val="24"/>
        </w:rPr>
        <w:t>ation of</w:t>
      </w:r>
      <w:r>
        <w:rPr>
          <w:rFonts w:cs="Times New Roman"/>
          <w:szCs w:val="24"/>
        </w:rPr>
        <w:t xml:space="preserve"> parts of the Native population</w:t>
      </w:r>
      <w:r w:rsidR="00741FC4">
        <w:rPr>
          <w:rFonts w:cs="Times New Roman"/>
          <w:szCs w:val="24"/>
        </w:rPr>
        <w:t xml:space="preserve"> and validates some experiences while invalidating others. </w:t>
      </w:r>
      <w:r>
        <w:rPr>
          <w:rFonts w:cs="Times New Roman"/>
          <w:szCs w:val="24"/>
        </w:rPr>
        <w:t xml:space="preserve">The hearings themselves can constitute an act of structural violence as they are designed to preferentially treat the government, rather than the survivors. Regrettably, the lawyers interviewed failed to see many of the imbalances in the process. Instead, because hearings were moved out of courtrooms to more informal locales and Native ceremonies were </w:t>
      </w:r>
      <w:r w:rsidR="00741FC4">
        <w:rPr>
          <w:rFonts w:cs="Times New Roman"/>
          <w:szCs w:val="24"/>
        </w:rPr>
        <w:t>allowed to be</w:t>
      </w:r>
      <w:r>
        <w:rPr>
          <w:rFonts w:cs="Times New Roman"/>
          <w:szCs w:val="24"/>
        </w:rPr>
        <w:t xml:space="preserve"> incorporated, some members of the court viewed the process as very Indigenous-friendly in nature, missing the</w:t>
      </w:r>
      <w:r w:rsidR="00742C23">
        <w:rPr>
          <w:rFonts w:cs="Times New Roman"/>
          <w:szCs w:val="24"/>
        </w:rPr>
        <w:t xml:space="preserve"> fact that nothing about the Euro-Canadian</w:t>
      </w:r>
      <w:r>
        <w:rPr>
          <w:rFonts w:cs="Times New Roman"/>
          <w:szCs w:val="24"/>
        </w:rPr>
        <w:t xml:space="preserve"> court systems is inherently Indigenou</w:t>
      </w:r>
      <w:r w:rsidR="00741FC4">
        <w:rPr>
          <w:rFonts w:cs="Times New Roman"/>
          <w:szCs w:val="24"/>
        </w:rPr>
        <w:t>s.</w:t>
      </w:r>
      <w:r>
        <w:rPr>
          <w:rFonts w:cs="Times New Roman"/>
          <w:szCs w:val="24"/>
        </w:rPr>
        <w:t xml:space="preserve"> </w:t>
      </w:r>
    </w:p>
    <w:p w:rsidR="003E6272" w:rsidRDefault="00742C23" w:rsidP="008B41F8">
      <w:pPr>
        <w:pStyle w:val="NoSpacing"/>
        <w:spacing w:line="480" w:lineRule="auto"/>
        <w:ind w:firstLine="720"/>
        <w:rPr>
          <w:rFonts w:cs="Times New Roman"/>
          <w:szCs w:val="24"/>
        </w:rPr>
      </w:pPr>
      <w:r>
        <w:rPr>
          <w:rFonts w:cs="Times New Roman"/>
          <w:szCs w:val="24"/>
        </w:rPr>
        <w:t>Furthermore, the IAP excludes Indigenous students who attended non-residential day schools and intergenerational survivors. Intergenerational survivors are defined as Indigenous individuals who did not themselves attend residential school, but have experienced trauma due to the lasting effects of the school</w:t>
      </w:r>
      <w:r w:rsidR="009E1730">
        <w:rPr>
          <w:rFonts w:cs="Times New Roman"/>
          <w:szCs w:val="24"/>
        </w:rPr>
        <w:t>s</w:t>
      </w:r>
      <w:r>
        <w:rPr>
          <w:rFonts w:cs="Times New Roman"/>
          <w:szCs w:val="24"/>
        </w:rPr>
        <w:t xml:space="preserve">. </w:t>
      </w:r>
      <w:r w:rsidR="004752B6">
        <w:rPr>
          <w:rFonts w:cs="Times New Roman"/>
          <w:szCs w:val="24"/>
        </w:rPr>
        <w:t xml:space="preserve">Not only did schools strip Aboriginals of their cultural identity, but also tainted understandings of interpersonal relationships. For those abused, some continued on in life to be abusers. Others did not abuse their own children, but never told their children that they loved them, because family structure and interpersonal relations were a foreign concept to someone who had been raised exclusively in an institution. Some went on to have functioning families but usually still with a great loss to culture and identity because their parents had very little knowledge to transmit. Despite these lasting effects on non-attendees, only residential school students themselves qualified for monetary reparations. </w:t>
      </w:r>
      <w:r w:rsidR="009E1730">
        <w:rPr>
          <w:rFonts w:cs="Times New Roman"/>
          <w:szCs w:val="24"/>
        </w:rPr>
        <w:t>D</w:t>
      </w:r>
      <w:r w:rsidR="003E6272">
        <w:rPr>
          <w:rFonts w:cs="Times New Roman"/>
          <w:szCs w:val="24"/>
        </w:rPr>
        <w:t>esigned</w:t>
      </w:r>
      <w:r w:rsidR="009E1730">
        <w:rPr>
          <w:rFonts w:cs="Times New Roman"/>
          <w:szCs w:val="24"/>
        </w:rPr>
        <w:t xml:space="preserve"> at the highest political levels</w:t>
      </w:r>
      <w:r w:rsidR="003E6272">
        <w:rPr>
          <w:rFonts w:cs="Times New Roman"/>
          <w:szCs w:val="24"/>
        </w:rPr>
        <w:t xml:space="preserve"> to keep survivors in a position of reduced power without invoking societal change, </w:t>
      </w:r>
      <w:r w:rsidR="009E1730">
        <w:rPr>
          <w:rFonts w:cs="Times New Roman"/>
          <w:szCs w:val="24"/>
        </w:rPr>
        <w:t xml:space="preserve">and </w:t>
      </w:r>
      <w:r w:rsidR="009E1730">
        <w:rPr>
          <w:rFonts w:cs="Times New Roman"/>
          <w:szCs w:val="24"/>
        </w:rPr>
        <w:lastRenderedPageBreak/>
        <w:t xml:space="preserve">perhaps unintentionally enforced at the lower levels, </w:t>
      </w:r>
      <w:r w:rsidR="003E6272">
        <w:rPr>
          <w:rFonts w:cs="Times New Roman"/>
          <w:szCs w:val="24"/>
        </w:rPr>
        <w:t xml:space="preserve">the IAP </w:t>
      </w:r>
      <w:r w:rsidR="004752B6">
        <w:rPr>
          <w:rFonts w:cs="Times New Roman"/>
          <w:szCs w:val="24"/>
        </w:rPr>
        <w:t xml:space="preserve">in many ways </w:t>
      </w:r>
      <w:r w:rsidR="003E6272">
        <w:rPr>
          <w:rFonts w:cs="Times New Roman"/>
          <w:szCs w:val="24"/>
        </w:rPr>
        <w:t xml:space="preserve">fails to ensure accountability, justice, or reconciliation.    </w:t>
      </w:r>
    </w:p>
    <w:p w:rsidR="003E6272" w:rsidRDefault="003E6272" w:rsidP="008B41F8">
      <w:pPr>
        <w:pStyle w:val="NoSpacing"/>
        <w:rPr>
          <w:rFonts w:cs="Times New Roman"/>
          <w:szCs w:val="24"/>
        </w:rPr>
      </w:pPr>
      <w:r>
        <w:rPr>
          <w:rFonts w:cs="Times New Roman"/>
          <w:szCs w:val="24"/>
        </w:rPr>
        <w:tab/>
      </w:r>
    </w:p>
    <w:p w:rsidR="003E6272" w:rsidRDefault="003E6272" w:rsidP="008B41F8">
      <w:pPr>
        <w:pStyle w:val="NoSpacing"/>
        <w:spacing w:line="480" w:lineRule="auto"/>
        <w:rPr>
          <w:rFonts w:cs="Times New Roman"/>
          <w:i/>
          <w:szCs w:val="24"/>
        </w:rPr>
      </w:pPr>
      <w:r>
        <w:rPr>
          <w:rFonts w:cs="Times New Roman"/>
          <w:i/>
          <w:szCs w:val="24"/>
        </w:rPr>
        <w:t xml:space="preserve">Truth and Reconciliation Commission </w:t>
      </w:r>
    </w:p>
    <w:p w:rsidR="003E6272" w:rsidRDefault="003E6272" w:rsidP="008B41F8">
      <w:pPr>
        <w:spacing w:after="0" w:line="480" w:lineRule="auto"/>
        <w:ind w:firstLine="720"/>
        <w:rPr>
          <w:rFonts w:cs="Times New Roman"/>
          <w:szCs w:val="24"/>
        </w:rPr>
      </w:pPr>
      <w:r>
        <w:rPr>
          <w:rFonts w:cs="Times New Roman"/>
          <w:szCs w:val="24"/>
        </w:rPr>
        <w:t>Without any judicial power, a truth commission concentrates on restoring society with</w:t>
      </w:r>
      <w:r w:rsidR="003A3713">
        <w:rPr>
          <w:rFonts w:cs="Times New Roman"/>
          <w:szCs w:val="24"/>
        </w:rPr>
        <w:t>out taking punitive measures. Presumably as a</w:t>
      </w:r>
      <w:r>
        <w:rPr>
          <w:rFonts w:cs="Times New Roman"/>
          <w:szCs w:val="24"/>
        </w:rPr>
        <w:t xml:space="preserve"> victim-centered commission of inquiry, the primary purposes include investigating the causes and impacts of human rights violations and recommending action for redress and prevention.</w:t>
      </w:r>
      <w:r>
        <w:rPr>
          <w:rStyle w:val="FootnoteReference"/>
          <w:rFonts w:cs="Times New Roman"/>
          <w:szCs w:val="24"/>
        </w:rPr>
        <w:footnoteReference w:id="266"/>
      </w:r>
      <w:r>
        <w:rPr>
          <w:rFonts w:cs="Times New Roman"/>
          <w:szCs w:val="24"/>
        </w:rPr>
        <w:t xml:space="preserve"> Though not judicial investigative bodies, truth commissions seek to realize the same goals of criminal tribunals: deterrence or future prevention, justice or investigation into the causes and consequences of violence, and peace restoration or recommendations for the redress.  Many times, the commissions occur as part of a peace agreement or are part of an initiative of a new government regime.</w:t>
      </w:r>
      <w:r>
        <w:rPr>
          <w:rStyle w:val="FootnoteReference"/>
          <w:rFonts w:cs="Times New Roman"/>
          <w:szCs w:val="24"/>
        </w:rPr>
        <w:footnoteReference w:id="267"/>
      </w:r>
      <w:r>
        <w:rPr>
          <w:rFonts w:cs="Times New Roman"/>
          <w:szCs w:val="24"/>
        </w:rPr>
        <w:t xml:space="preserve">  The use of a truth commission has well-noted disadvantages such as the lack of </w:t>
      </w:r>
      <w:proofErr w:type="spellStart"/>
      <w:r>
        <w:rPr>
          <w:rFonts w:cs="Times New Roman"/>
          <w:szCs w:val="24"/>
        </w:rPr>
        <w:t>prosecutory</w:t>
      </w:r>
      <w:proofErr w:type="spellEnd"/>
      <w:r>
        <w:rPr>
          <w:rFonts w:cs="Times New Roman"/>
          <w:szCs w:val="24"/>
        </w:rPr>
        <w:t xml:space="preserve"> power or the prohibition of identifying per</w:t>
      </w:r>
      <w:r w:rsidR="004752B6">
        <w:rPr>
          <w:rFonts w:cs="Times New Roman"/>
          <w:szCs w:val="24"/>
        </w:rPr>
        <w:t>petrators by name. Parallel to</w:t>
      </w:r>
      <w:r>
        <w:rPr>
          <w:rFonts w:cs="Times New Roman"/>
          <w:szCs w:val="24"/>
        </w:rPr>
        <w:t xml:space="preserve"> these shortcomings is the notion that the creation of the commission by the nation-state can transform a TRC into a political tool, rather than a truth-seeking organization. Correspondingly, the TRC of Canada has been critiqued</w:t>
      </w:r>
      <w:r w:rsidR="009E1730">
        <w:rPr>
          <w:rFonts w:cs="Times New Roman"/>
          <w:szCs w:val="24"/>
        </w:rPr>
        <w:t xml:space="preserve"> by members of Indigenous society</w:t>
      </w:r>
      <w:r>
        <w:rPr>
          <w:rFonts w:cs="Times New Roman"/>
          <w:szCs w:val="24"/>
        </w:rPr>
        <w:t xml:space="preserve"> as a government charade that fails to penetrate the settler society, neglects to engage in reconciliation at the community level, and collaborates with First Nations opponents via receipt of funds from companies that extract natural resources to the detriment of the Canadian environment, health, and Native </w:t>
      </w:r>
      <w:proofErr w:type="spellStart"/>
      <w:r>
        <w:rPr>
          <w:rFonts w:cs="Times New Roman"/>
          <w:szCs w:val="24"/>
        </w:rPr>
        <w:t>lifeways</w:t>
      </w:r>
      <w:proofErr w:type="spellEnd"/>
      <w:r>
        <w:rPr>
          <w:rFonts w:cs="Times New Roman"/>
          <w:szCs w:val="24"/>
        </w:rPr>
        <w:t xml:space="preserve"> (e.g. BC Hydro Regeneration and Kinder Morgan). </w:t>
      </w:r>
    </w:p>
    <w:p w:rsidR="003E6272" w:rsidRDefault="003E6272" w:rsidP="008B41F8">
      <w:pPr>
        <w:pStyle w:val="NoSpacing"/>
        <w:spacing w:line="480" w:lineRule="auto"/>
        <w:rPr>
          <w:rFonts w:cs="Times New Roman"/>
          <w:szCs w:val="24"/>
        </w:rPr>
      </w:pPr>
      <w:r>
        <w:rPr>
          <w:rFonts w:cs="Times New Roman"/>
          <w:szCs w:val="24"/>
        </w:rPr>
        <w:lastRenderedPageBreak/>
        <w:tab/>
        <w:t>The Truth and Reconciliation Commission of Canada (TRCC) developed from Schedule N of the 2006 Indian Residential School Settlement Agreement (IRSSA). Originally envisioned by a small group of prominent Indigenous community leaders, including Alvin Dixon and Chief Robert Joseph, the TRCC would have a ten year mandate and participate in intensive, local community healing projects. Instead, with a budget of</w:t>
      </w:r>
      <w:r w:rsidR="00E65E26">
        <w:rPr>
          <w:rFonts w:cs="Times New Roman"/>
          <w:szCs w:val="24"/>
        </w:rPr>
        <w:t xml:space="preserve"> only</w:t>
      </w:r>
      <w:r>
        <w:rPr>
          <w:rFonts w:cs="Times New Roman"/>
          <w:szCs w:val="24"/>
        </w:rPr>
        <w:t xml:space="preserve"> 60 million dollars, the courts negotiated a five-year operating period, the establishment of a national research </w:t>
      </w:r>
      <w:proofErr w:type="spellStart"/>
      <w:r>
        <w:rPr>
          <w:rFonts w:cs="Times New Roman"/>
          <w:szCs w:val="24"/>
        </w:rPr>
        <w:t>centre</w:t>
      </w:r>
      <w:proofErr w:type="spellEnd"/>
      <w:r>
        <w:rPr>
          <w:rFonts w:cs="Times New Roman"/>
          <w:szCs w:val="24"/>
        </w:rPr>
        <w:t xml:space="preserve">, and the organization of seven national events. In 2009, after its first year, all three of the truth commissioners were replaced due to internal Indigenous politics. Despite this setback, the TRCC went on to host its seven national events, distribute commemoration funds, and create the Missing Children Project to identify the number of children that disappeared in the Indian Residential School system, their identity, and potentially the location of their graves. </w:t>
      </w:r>
    </w:p>
    <w:p w:rsidR="003E6272" w:rsidRDefault="003E6272" w:rsidP="008B41F8">
      <w:pPr>
        <w:pStyle w:val="NoSpacing"/>
        <w:spacing w:line="480" w:lineRule="auto"/>
        <w:rPr>
          <w:rFonts w:cs="Times New Roman"/>
          <w:szCs w:val="24"/>
        </w:rPr>
      </w:pPr>
      <w:r>
        <w:rPr>
          <w:rFonts w:cs="Times New Roman"/>
          <w:szCs w:val="24"/>
        </w:rPr>
        <w:tab/>
        <w:t xml:space="preserve">Functioning as a “non-traditional” truth commission, controversy surrounds the TRCC concerning its effectiveness, given that it is a state-based strategy employed in an already colonial context. </w:t>
      </w:r>
      <w:proofErr w:type="spellStart"/>
      <w:r>
        <w:rPr>
          <w:rFonts w:cs="Times New Roman"/>
          <w:szCs w:val="24"/>
        </w:rPr>
        <w:t>Corntassel</w:t>
      </w:r>
      <w:proofErr w:type="spellEnd"/>
      <w:r>
        <w:rPr>
          <w:rFonts w:cs="Times New Roman"/>
          <w:szCs w:val="24"/>
        </w:rPr>
        <w:t xml:space="preserve"> and Holder state that if “truth commissions cannot effectively address historic and ongoing injustices committed against Indigenous peoples, </w:t>
      </w:r>
      <w:proofErr w:type="gramStart"/>
      <w:r>
        <w:rPr>
          <w:rFonts w:cs="Times New Roman"/>
          <w:szCs w:val="24"/>
        </w:rPr>
        <w:t>then</w:t>
      </w:r>
      <w:proofErr w:type="gramEnd"/>
      <w:r>
        <w:rPr>
          <w:rFonts w:cs="Times New Roman"/>
          <w:szCs w:val="24"/>
        </w:rPr>
        <w:t xml:space="preserve"> they are fundamentally flawed mechanisms for transforming inter-group relations.”</w:t>
      </w:r>
      <w:r>
        <w:rPr>
          <w:rStyle w:val="FootnoteReference"/>
          <w:rFonts w:cs="Times New Roman"/>
          <w:szCs w:val="24"/>
        </w:rPr>
        <w:footnoteReference w:id="268"/>
      </w:r>
      <w:r>
        <w:rPr>
          <w:rFonts w:cs="Times New Roman"/>
          <w:szCs w:val="24"/>
        </w:rPr>
        <w:t xml:space="preserve"> Included in the injustices to be addressed by the TRCC, </w:t>
      </w:r>
      <w:proofErr w:type="spellStart"/>
      <w:r>
        <w:rPr>
          <w:rFonts w:cs="Times New Roman"/>
          <w:szCs w:val="24"/>
        </w:rPr>
        <w:t>Corntassel</w:t>
      </w:r>
      <w:proofErr w:type="spellEnd"/>
      <w:r>
        <w:rPr>
          <w:rFonts w:cs="Times New Roman"/>
          <w:szCs w:val="24"/>
        </w:rPr>
        <w:t xml:space="preserve"> and Holder describe the extraction of natural resources from Indigenous communities, arguing under a framework of self-determination, that resource rights </w:t>
      </w:r>
      <w:proofErr w:type="gramStart"/>
      <w:r>
        <w:rPr>
          <w:rFonts w:cs="Times New Roman"/>
          <w:szCs w:val="24"/>
        </w:rPr>
        <w:t>be</w:t>
      </w:r>
      <w:proofErr w:type="gramEnd"/>
      <w:r>
        <w:rPr>
          <w:rFonts w:cs="Times New Roman"/>
          <w:szCs w:val="24"/>
        </w:rPr>
        <w:t xml:space="preserve"> returned to Native groups. Ultimately, </w:t>
      </w:r>
      <w:proofErr w:type="spellStart"/>
      <w:r>
        <w:rPr>
          <w:rFonts w:cs="Times New Roman"/>
          <w:szCs w:val="24"/>
        </w:rPr>
        <w:t>Corntassel</w:t>
      </w:r>
      <w:proofErr w:type="spellEnd"/>
      <w:r>
        <w:rPr>
          <w:rFonts w:cs="Times New Roman"/>
          <w:szCs w:val="24"/>
        </w:rPr>
        <w:t xml:space="preserve"> and Holder are recognizing that Indigenous and non-Indigenous relations cannot succeed until Natives have greater agency. The argument for agency or self-determination to be supported by transitional justice tools follows naturally from coupling transitional justice mechanisms in a context of structural </w:t>
      </w:r>
      <w:r>
        <w:rPr>
          <w:rFonts w:cs="Times New Roman"/>
          <w:szCs w:val="24"/>
        </w:rPr>
        <w:lastRenderedPageBreak/>
        <w:t>violence. Farmer discusses structural violence and its relationship to resistance and oppression in colonial, first world countries; he states that the magnitude of restrictions on an oppressed group’s agency is inversely correlated to the ability to resist oppression.</w:t>
      </w:r>
      <w:r>
        <w:rPr>
          <w:rStyle w:val="FootnoteReference"/>
          <w:rFonts w:cs="Times New Roman"/>
          <w:szCs w:val="24"/>
        </w:rPr>
        <w:footnoteReference w:id="269"/>
      </w:r>
      <w:r>
        <w:rPr>
          <w:rFonts w:cs="Times New Roman"/>
          <w:szCs w:val="24"/>
        </w:rPr>
        <w:t xml:space="preserve"> </w:t>
      </w:r>
      <w:proofErr w:type="spellStart"/>
      <w:r>
        <w:rPr>
          <w:rFonts w:cs="Times New Roman"/>
          <w:szCs w:val="24"/>
        </w:rPr>
        <w:t>Corntassel</w:t>
      </w:r>
      <w:proofErr w:type="spellEnd"/>
      <w:r>
        <w:rPr>
          <w:rFonts w:cs="Times New Roman"/>
          <w:szCs w:val="24"/>
        </w:rPr>
        <w:t xml:space="preserve"> and Holder’s desire for self-determination and increased agency therefore reflects an effort to thwart ongoing oppression.   </w:t>
      </w:r>
    </w:p>
    <w:p w:rsidR="003E6272" w:rsidRDefault="003E6272" w:rsidP="008B41F8">
      <w:pPr>
        <w:pStyle w:val="NoSpacing"/>
        <w:spacing w:line="480" w:lineRule="auto"/>
        <w:ind w:firstLine="720"/>
        <w:rPr>
          <w:rFonts w:cs="Times New Roman"/>
          <w:szCs w:val="24"/>
        </w:rPr>
      </w:pPr>
      <w:r>
        <w:rPr>
          <w:rFonts w:cs="Times New Roman"/>
          <w:szCs w:val="24"/>
        </w:rPr>
        <w:t xml:space="preserve">Matt James, transitional justice scholar and political scientist, cautions 1) that Canada’s lack </w:t>
      </w:r>
      <w:r w:rsidR="005777D3">
        <w:rPr>
          <w:rFonts w:cs="Times New Roman"/>
          <w:szCs w:val="24"/>
        </w:rPr>
        <w:t>of</w:t>
      </w:r>
      <w:r>
        <w:rPr>
          <w:rFonts w:cs="Times New Roman"/>
          <w:szCs w:val="24"/>
        </w:rPr>
        <w:t xml:space="preserve"> political regime change and enduring colonial power may hinder the work of the TRCC, 2) that the TRCC may not pursue challenging institutions that are implicated in abuses (e.g. RCMP, Health Ministry), and 3) that the TRCC will have the challenge of working in a political climate that is inhospitable to accountability—one of the three </w:t>
      </w:r>
      <w:r w:rsidR="00E65E26">
        <w:rPr>
          <w:rFonts w:cs="Times New Roman"/>
          <w:szCs w:val="24"/>
        </w:rPr>
        <w:t>fundamental goals</w:t>
      </w:r>
      <w:r>
        <w:rPr>
          <w:rFonts w:cs="Times New Roman"/>
          <w:szCs w:val="24"/>
        </w:rPr>
        <w:t xml:space="preserve"> of transitional justice.</w:t>
      </w:r>
      <w:r>
        <w:rPr>
          <w:rStyle w:val="FootnoteReference"/>
          <w:rFonts w:cs="Times New Roman"/>
          <w:szCs w:val="24"/>
        </w:rPr>
        <w:footnoteReference w:id="270"/>
      </w:r>
      <w:r>
        <w:rPr>
          <w:rFonts w:cs="Times New Roman"/>
          <w:szCs w:val="24"/>
        </w:rPr>
        <w:t xml:space="preserve"> James’ concerns also find support in structural violence theory; the lack in regime change will allow the instituted forms of structural violence to continue, limiting the accountability of offending government institutions and continuing to marginalize the power, agency, and rights of the Indigenous population. </w:t>
      </w:r>
    </w:p>
    <w:p w:rsidR="003E6272" w:rsidRDefault="00E83A40" w:rsidP="008B41F8">
      <w:pPr>
        <w:pStyle w:val="NoSpacing"/>
        <w:spacing w:line="480" w:lineRule="auto"/>
        <w:ind w:firstLine="720"/>
        <w:rPr>
          <w:rFonts w:cs="Times New Roman"/>
          <w:szCs w:val="24"/>
        </w:rPr>
      </w:pPr>
      <w:r>
        <w:rPr>
          <w:rFonts w:cs="Times New Roman"/>
          <w:szCs w:val="24"/>
        </w:rPr>
        <w:t>Under</w:t>
      </w:r>
      <w:r w:rsidR="003E6272">
        <w:rPr>
          <w:rFonts w:cs="Times New Roman"/>
          <w:szCs w:val="24"/>
        </w:rPr>
        <w:t xml:space="preserve"> a lens of knowledge production James further analyzes the abilities of a victim-centered (as opposed to a perpetrator-centered approach) utilized by the TRCC, arguing that the use of a TRC, while not without its limitations, is still a form of symbolic reparation.</w:t>
      </w:r>
      <w:r w:rsidR="003E6272">
        <w:rPr>
          <w:rStyle w:val="FootnoteReference"/>
          <w:rFonts w:cs="Times New Roman"/>
          <w:szCs w:val="24"/>
        </w:rPr>
        <w:footnoteReference w:id="271"/>
      </w:r>
      <w:r w:rsidR="003E6272">
        <w:rPr>
          <w:rFonts w:cs="Times New Roman"/>
          <w:szCs w:val="24"/>
        </w:rPr>
        <w:t xml:space="preserve"> In the same vein, Indigenous community leaders have called attention to the potential for symbolic violence embedded in Canada’s transitional justice framework. According to Bourdieu and </w:t>
      </w:r>
      <w:proofErr w:type="spellStart"/>
      <w:r w:rsidR="003E6272">
        <w:rPr>
          <w:rFonts w:cs="Times New Roman"/>
          <w:szCs w:val="24"/>
        </w:rPr>
        <w:t>Wacquant</w:t>
      </w:r>
      <w:proofErr w:type="spellEnd"/>
      <w:r w:rsidR="003E6272">
        <w:rPr>
          <w:rFonts w:cs="Times New Roman"/>
          <w:szCs w:val="24"/>
        </w:rPr>
        <w:t xml:space="preserve">, symbolic violence </w:t>
      </w:r>
      <w:r>
        <w:rPr>
          <w:rFonts w:cs="Times New Roman"/>
          <w:szCs w:val="24"/>
        </w:rPr>
        <w:t>manifests when</w:t>
      </w:r>
      <w:r w:rsidR="003E6272">
        <w:rPr>
          <w:rFonts w:cs="Times New Roman"/>
          <w:szCs w:val="24"/>
        </w:rPr>
        <w:t xml:space="preserve"> the dominated willing</w:t>
      </w:r>
      <w:r>
        <w:rPr>
          <w:rFonts w:cs="Times New Roman"/>
          <w:szCs w:val="24"/>
        </w:rPr>
        <w:t>ly</w:t>
      </w:r>
      <w:r w:rsidR="003E6272">
        <w:rPr>
          <w:rFonts w:cs="Times New Roman"/>
          <w:szCs w:val="24"/>
        </w:rPr>
        <w:t xml:space="preserve"> participa</w:t>
      </w:r>
      <w:r>
        <w:rPr>
          <w:rFonts w:cs="Times New Roman"/>
          <w:szCs w:val="24"/>
        </w:rPr>
        <w:t>te</w:t>
      </w:r>
      <w:r w:rsidR="003E6272">
        <w:rPr>
          <w:rFonts w:cs="Times New Roman"/>
          <w:szCs w:val="24"/>
        </w:rPr>
        <w:t>.</w:t>
      </w:r>
      <w:r w:rsidR="003E6272">
        <w:rPr>
          <w:rStyle w:val="FootnoteReference"/>
          <w:rFonts w:cs="Times New Roman"/>
          <w:szCs w:val="24"/>
        </w:rPr>
        <w:footnoteReference w:id="272"/>
      </w:r>
      <w:r w:rsidR="003E6272">
        <w:rPr>
          <w:rFonts w:cs="Times New Roman"/>
          <w:szCs w:val="24"/>
        </w:rPr>
        <w:t xml:space="preserve"> For </w:t>
      </w:r>
      <w:r w:rsidR="003E6272">
        <w:rPr>
          <w:rFonts w:cs="Times New Roman"/>
          <w:szCs w:val="24"/>
        </w:rPr>
        <w:lastRenderedPageBreak/>
        <w:t xml:space="preserve">example, symbolic violence </w:t>
      </w:r>
      <w:r>
        <w:rPr>
          <w:rFonts w:cs="Times New Roman"/>
          <w:szCs w:val="24"/>
        </w:rPr>
        <w:t>transpires</w:t>
      </w:r>
      <w:r w:rsidR="003E6272">
        <w:rPr>
          <w:rFonts w:cs="Times New Roman"/>
          <w:szCs w:val="24"/>
        </w:rPr>
        <w:t xml:space="preserve"> when both men and women agree that women are weaker and more emotional than men. Indigenous community members and leaders have repeatedly voiced concern that the public statement-gathering at TRCC national events, while educating the public, also paints a picture of traumatized societies that are trapped in a cycle of violence. It is not uncommon for the testifying survivor to believe that his inability to raise his children with love </w:t>
      </w:r>
      <w:r>
        <w:rPr>
          <w:rFonts w:cs="Times New Roman"/>
          <w:szCs w:val="24"/>
        </w:rPr>
        <w:t>resulted from</w:t>
      </w:r>
      <w:r w:rsidR="003E6272">
        <w:rPr>
          <w:rFonts w:cs="Times New Roman"/>
          <w:szCs w:val="24"/>
        </w:rPr>
        <w:t xml:space="preserve"> participating in the residential school system. Propagation of this concept </w:t>
      </w:r>
      <w:r>
        <w:rPr>
          <w:rFonts w:cs="Times New Roman"/>
          <w:szCs w:val="24"/>
        </w:rPr>
        <w:t>is</w:t>
      </w:r>
      <w:r w:rsidR="003E6272">
        <w:rPr>
          <w:rFonts w:cs="Times New Roman"/>
          <w:szCs w:val="24"/>
        </w:rPr>
        <w:t xml:space="preserve"> easily taken a step further to justify the current removal of Native children from their homes. If both the oppressor and oppressed believe that the oppressed is incapable of anything but abusive behavior, then symbolic violence has taken place, and the TRCC can be used as a tool to support the symbolic and structural violence framework.                                                                                                                                     </w:t>
      </w:r>
    </w:p>
    <w:p w:rsidR="003E6272" w:rsidRDefault="003E6272" w:rsidP="008B41F8">
      <w:pPr>
        <w:pStyle w:val="NoSpacing"/>
        <w:spacing w:line="480" w:lineRule="auto"/>
        <w:ind w:firstLine="720"/>
        <w:rPr>
          <w:rFonts w:cs="Times New Roman"/>
          <w:szCs w:val="24"/>
        </w:rPr>
      </w:pPr>
      <w:r>
        <w:rPr>
          <w:rFonts w:cs="Times New Roman"/>
          <w:szCs w:val="24"/>
        </w:rPr>
        <w:t xml:space="preserve">Counter to these concerns, Nagy </w:t>
      </w:r>
      <w:r w:rsidR="005777D3">
        <w:rPr>
          <w:rFonts w:cs="Times New Roman"/>
          <w:szCs w:val="24"/>
        </w:rPr>
        <w:t xml:space="preserve">sees </w:t>
      </w:r>
      <w:r>
        <w:rPr>
          <w:rFonts w:cs="Times New Roman"/>
          <w:szCs w:val="24"/>
        </w:rPr>
        <w:t>the TRC as a tool to advance “decolonization” and address systems of structural violence.</w:t>
      </w:r>
      <w:r>
        <w:rPr>
          <w:rStyle w:val="FootnoteReference"/>
          <w:rFonts w:cs="Times New Roman"/>
          <w:szCs w:val="24"/>
        </w:rPr>
        <w:footnoteReference w:id="273"/>
      </w:r>
      <w:r>
        <w:rPr>
          <w:rFonts w:cs="Times New Roman"/>
          <w:szCs w:val="24"/>
        </w:rPr>
        <w:t xml:space="preserve"> In contrast to James and Nagy who view the use of TRCs in colonial contexts as </w:t>
      </w:r>
      <w:proofErr w:type="gramStart"/>
      <w:r>
        <w:rPr>
          <w:rFonts w:cs="Times New Roman"/>
          <w:szCs w:val="24"/>
        </w:rPr>
        <w:t>an</w:t>
      </w:r>
      <w:proofErr w:type="gramEnd"/>
      <w:r>
        <w:rPr>
          <w:rFonts w:cs="Times New Roman"/>
          <w:szCs w:val="24"/>
        </w:rPr>
        <w:t xml:space="preserve"> opportunity, albeit limited, to promote societal transformation, I found that the TRCC is also</w:t>
      </w:r>
      <w:r w:rsidR="000A5507">
        <w:rPr>
          <w:rFonts w:cs="Times New Roman"/>
          <w:szCs w:val="24"/>
        </w:rPr>
        <w:t xml:space="preserve"> in many ways</w:t>
      </w:r>
      <w:r>
        <w:rPr>
          <w:rFonts w:cs="Times New Roman"/>
          <w:szCs w:val="24"/>
        </w:rPr>
        <w:t xml:space="preserve"> a colonial extension with intentional limitations as part of the ongoing sociopolitical hegemonic efforts to maintain the status quo. Despite its emphasis on Indigenous participation, the political and Euro-centric nature of the TRCC was evidenced through ethnographic research conducted primarily with Indigenous community members and leaders in British Columbia. Interviews and participant observation revealed counter-narratives to th</w:t>
      </w:r>
      <w:r w:rsidR="00E83A40">
        <w:rPr>
          <w:rFonts w:cs="Times New Roman"/>
          <w:szCs w:val="24"/>
        </w:rPr>
        <w:t>e popular portrayal</w:t>
      </w:r>
      <w:r>
        <w:rPr>
          <w:rFonts w:cs="Times New Roman"/>
          <w:szCs w:val="24"/>
        </w:rPr>
        <w:t xml:space="preserve"> of a well-meaning, government endeavor to achieve reconciliation.   </w:t>
      </w:r>
    </w:p>
    <w:p w:rsidR="00B10EB9" w:rsidRDefault="00B10EB9" w:rsidP="008B41F8">
      <w:pPr>
        <w:pStyle w:val="NoSpacing"/>
        <w:spacing w:line="480" w:lineRule="auto"/>
        <w:ind w:firstLine="720"/>
        <w:rPr>
          <w:rFonts w:cs="Times New Roman"/>
          <w:szCs w:val="24"/>
        </w:rPr>
      </w:pPr>
    </w:p>
    <w:p w:rsidR="00C05A37" w:rsidRDefault="00C05A37" w:rsidP="008B41F8">
      <w:pPr>
        <w:pStyle w:val="NoSpacing"/>
        <w:spacing w:line="480" w:lineRule="auto"/>
        <w:ind w:firstLine="720"/>
        <w:rPr>
          <w:rFonts w:cs="Times New Roman"/>
          <w:szCs w:val="24"/>
        </w:rPr>
      </w:pPr>
    </w:p>
    <w:p w:rsidR="003E6272" w:rsidRPr="004752B6" w:rsidRDefault="003E6272" w:rsidP="008B41F8">
      <w:pPr>
        <w:pStyle w:val="NoSpacing"/>
        <w:spacing w:line="480" w:lineRule="auto"/>
        <w:rPr>
          <w:rFonts w:cs="Times New Roman"/>
          <w:szCs w:val="24"/>
          <w:u w:val="single"/>
        </w:rPr>
      </w:pPr>
      <w:r w:rsidRPr="004752B6">
        <w:rPr>
          <w:rFonts w:cs="Times New Roman"/>
          <w:szCs w:val="24"/>
          <w:u w:val="single"/>
        </w:rPr>
        <w:lastRenderedPageBreak/>
        <w:t>Research</w:t>
      </w:r>
      <w:r w:rsidR="00350AEA">
        <w:rPr>
          <w:rFonts w:cs="Times New Roman"/>
          <w:szCs w:val="24"/>
          <w:u w:val="single"/>
        </w:rPr>
        <w:t xml:space="preserve"> </w:t>
      </w:r>
      <w:r w:rsidR="00795378">
        <w:rPr>
          <w:rFonts w:cs="Times New Roman"/>
          <w:szCs w:val="24"/>
          <w:u w:val="single"/>
        </w:rPr>
        <w:t xml:space="preserve">and the </w:t>
      </w:r>
      <w:r w:rsidR="00350AEA">
        <w:rPr>
          <w:rFonts w:cs="Times New Roman"/>
          <w:szCs w:val="24"/>
          <w:u w:val="single"/>
        </w:rPr>
        <w:t>Missing Children Project</w:t>
      </w:r>
    </w:p>
    <w:p w:rsidR="003E6272" w:rsidRDefault="003E6272" w:rsidP="008B41F8">
      <w:pPr>
        <w:pStyle w:val="NoSpacing"/>
        <w:spacing w:line="480" w:lineRule="auto"/>
        <w:rPr>
          <w:rFonts w:cs="Times New Roman"/>
          <w:szCs w:val="24"/>
        </w:rPr>
      </w:pPr>
      <w:r>
        <w:rPr>
          <w:rFonts w:cs="Times New Roman"/>
          <w:szCs w:val="24"/>
        </w:rPr>
        <w:tab/>
        <w:t xml:space="preserve">Initially, I had volunteered to work for the TRCC out of its Winnipeg, Manitoba headquarters </w:t>
      </w:r>
      <w:r w:rsidR="000A5507">
        <w:rPr>
          <w:rFonts w:cs="Times New Roman"/>
          <w:szCs w:val="24"/>
        </w:rPr>
        <w:t>in</w:t>
      </w:r>
      <w:r>
        <w:rPr>
          <w:rFonts w:cs="Times New Roman"/>
          <w:szCs w:val="24"/>
        </w:rPr>
        <w:t xml:space="preserve"> May of 2011 to conduct participant observation research and interviews. However, after arriving in Winnipeg and discussing my interest in forensic investigation and implementation and my questions concerning TRCC government-goals versus grassroots-goals, it was suggested that I work </w:t>
      </w:r>
      <w:r w:rsidR="003F5A35">
        <w:rPr>
          <w:rFonts w:cs="Times New Roman"/>
          <w:szCs w:val="24"/>
        </w:rPr>
        <w:t xml:space="preserve">with </w:t>
      </w:r>
      <w:r>
        <w:rPr>
          <w:rFonts w:cs="Times New Roman"/>
          <w:szCs w:val="24"/>
        </w:rPr>
        <w:t>the Vancouver TRCC research offices instead. Arrangements were made for me to relocate to British Columbia to work with the severely understaffed TRCC of about seventy people. The research offices are charged with conducting thorough archival research into the history of the residential schools, historical archaeological investigation, and spearheading the Missing Children Project (MCP). The latter was of particular relevance to my interests because the MCP sought to identify which children did not return home from residential school, learn the events</w:t>
      </w:r>
      <w:r w:rsidR="003F5A35">
        <w:rPr>
          <w:rFonts w:cs="Times New Roman"/>
          <w:szCs w:val="24"/>
        </w:rPr>
        <w:t xml:space="preserve"> </w:t>
      </w:r>
      <w:r>
        <w:rPr>
          <w:rFonts w:cs="Times New Roman"/>
          <w:szCs w:val="24"/>
        </w:rPr>
        <w:t xml:space="preserve">surrounding their death or disappearance, and potentially excavate graves located at the residential schools. After my preliminary trip in 2011, </w:t>
      </w:r>
      <w:r w:rsidR="003F5A35">
        <w:rPr>
          <w:rFonts w:cs="Times New Roman"/>
          <w:szCs w:val="24"/>
        </w:rPr>
        <w:t>the TRCC staff and I agreed</w:t>
      </w:r>
      <w:r>
        <w:rPr>
          <w:rFonts w:cs="Times New Roman"/>
          <w:szCs w:val="24"/>
        </w:rPr>
        <w:t xml:space="preserve"> that I would return in the summer of 2012 to work with the MCP.</w:t>
      </w:r>
    </w:p>
    <w:p w:rsidR="003E6272" w:rsidRDefault="003E6272" w:rsidP="008B41F8">
      <w:pPr>
        <w:pStyle w:val="NoSpacing"/>
        <w:spacing w:line="480" w:lineRule="auto"/>
        <w:rPr>
          <w:rFonts w:cs="Times New Roman"/>
          <w:szCs w:val="24"/>
        </w:rPr>
      </w:pPr>
      <w:r>
        <w:rPr>
          <w:rFonts w:cs="Times New Roman"/>
          <w:szCs w:val="24"/>
        </w:rPr>
        <w:tab/>
        <w:t xml:space="preserve">In the spring of 2012, members of the TRCC research staff solicited my help in writing a chapter for the interim report. Because I felt that doing so would be a conflict of interest, I informed the TRCC that I would be unable to do so. Shortly thereafter, upon my arrival to Vancouver in May of 2012, </w:t>
      </w:r>
      <w:r w:rsidR="003F5A35">
        <w:rPr>
          <w:rFonts w:cs="Times New Roman"/>
          <w:szCs w:val="24"/>
        </w:rPr>
        <w:t>the</w:t>
      </w:r>
      <w:r>
        <w:rPr>
          <w:rFonts w:cs="Times New Roman"/>
          <w:szCs w:val="24"/>
        </w:rPr>
        <w:t xml:space="preserve"> TRCC research staff</w:t>
      </w:r>
      <w:r w:rsidR="003F5A35">
        <w:rPr>
          <w:rFonts w:cs="Times New Roman"/>
          <w:szCs w:val="24"/>
        </w:rPr>
        <w:t xml:space="preserve"> informed me</w:t>
      </w:r>
      <w:r>
        <w:rPr>
          <w:rFonts w:cs="Times New Roman"/>
          <w:szCs w:val="24"/>
        </w:rPr>
        <w:t xml:space="preserve"> that I was no longer needed by the MCP. Undeterred, I requested interviews with members of the TRCC staff to continue my line of questioning into perceived efficacy and goals of the TRCC. </w:t>
      </w:r>
      <w:r>
        <w:rPr>
          <w:rFonts w:cs="Times New Roman"/>
          <w:i/>
          <w:szCs w:val="24"/>
        </w:rPr>
        <w:t>Were the goals of individual staff members in alignment with the mandate</w:t>
      </w:r>
      <w:r w:rsidR="005777D3">
        <w:rPr>
          <w:rFonts w:cs="Times New Roman"/>
          <w:i/>
          <w:szCs w:val="24"/>
        </w:rPr>
        <w:t xml:space="preserve"> outlined in the settlement agreement</w:t>
      </w:r>
      <w:r>
        <w:rPr>
          <w:rFonts w:cs="Times New Roman"/>
          <w:i/>
          <w:szCs w:val="24"/>
        </w:rPr>
        <w:t xml:space="preserve">? </w:t>
      </w:r>
      <w:proofErr w:type="gramStart"/>
      <w:r>
        <w:rPr>
          <w:rFonts w:cs="Times New Roman"/>
          <w:i/>
          <w:szCs w:val="24"/>
        </w:rPr>
        <w:t>With Indigenous community leaders?</w:t>
      </w:r>
      <w:proofErr w:type="gramEnd"/>
      <w:r>
        <w:rPr>
          <w:rFonts w:cs="Times New Roman"/>
          <w:i/>
          <w:szCs w:val="24"/>
        </w:rPr>
        <w:t xml:space="preserve"> Did goals include grave excavation and identification? </w:t>
      </w:r>
      <w:proofErr w:type="gramStart"/>
      <w:r>
        <w:rPr>
          <w:rFonts w:cs="Times New Roman"/>
          <w:i/>
          <w:szCs w:val="24"/>
        </w:rPr>
        <w:t>Memorialization?</w:t>
      </w:r>
      <w:proofErr w:type="gramEnd"/>
      <w:r>
        <w:rPr>
          <w:rFonts w:cs="Times New Roman"/>
          <w:i/>
          <w:szCs w:val="24"/>
        </w:rPr>
        <w:t xml:space="preserve"> </w:t>
      </w:r>
      <w:r w:rsidR="00E3118F">
        <w:rPr>
          <w:rFonts w:cs="Times New Roman"/>
          <w:i/>
          <w:szCs w:val="24"/>
        </w:rPr>
        <w:t xml:space="preserve">How </w:t>
      </w:r>
      <w:proofErr w:type="gramStart"/>
      <w:r w:rsidR="00E3118F">
        <w:rPr>
          <w:rFonts w:cs="Times New Roman"/>
          <w:i/>
          <w:szCs w:val="24"/>
        </w:rPr>
        <w:t>did  stakeholders</w:t>
      </w:r>
      <w:proofErr w:type="gramEnd"/>
      <w:r w:rsidR="00E3118F">
        <w:rPr>
          <w:rFonts w:cs="Times New Roman"/>
          <w:i/>
          <w:szCs w:val="24"/>
        </w:rPr>
        <w:t xml:space="preserve"> </w:t>
      </w:r>
      <w:r>
        <w:rPr>
          <w:rFonts w:cs="Times New Roman"/>
          <w:i/>
          <w:szCs w:val="24"/>
        </w:rPr>
        <w:t xml:space="preserve">perceive </w:t>
      </w:r>
      <w:r w:rsidR="00E3118F">
        <w:rPr>
          <w:rFonts w:cs="Times New Roman"/>
          <w:i/>
          <w:szCs w:val="24"/>
        </w:rPr>
        <w:t xml:space="preserve">the </w:t>
      </w:r>
      <w:r>
        <w:rPr>
          <w:rFonts w:cs="Times New Roman"/>
          <w:i/>
          <w:szCs w:val="24"/>
        </w:rPr>
        <w:t xml:space="preserve">efficacy  </w:t>
      </w:r>
      <w:r w:rsidR="00E3118F">
        <w:rPr>
          <w:rFonts w:cs="Times New Roman"/>
          <w:i/>
          <w:szCs w:val="24"/>
        </w:rPr>
        <w:t xml:space="preserve">of </w:t>
      </w:r>
      <w:r>
        <w:rPr>
          <w:rFonts w:cs="Times New Roman"/>
          <w:i/>
          <w:szCs w:val="24"/>
        </w:rPr>
        <w:t xml:space="preserve">the accomplishment of these </w:t>
      </w:r>
      <w:r>
        <w:rPr>
          <w:rFonts w:cs="Times New Roman"/>
          <w:i/>
          <w:szCs w:val="24"/>
        </w:rPr>
        <w:lastRenderedPageBreak/>
        <w:t>goals?</w:t>
      </w:r>
      <w:r>
        <w:rPr>
          <w:rFonts w:cs="Times New Roman"/>
          <w:szCs w:val="24"/>
        </w:rPr>
        <w:t xml:space="preserve"> Before I could proceed I was informed that I needed permission from the TRCCs legal representatives to interview the staff. This began a series of redirections to various individuals who did not seem to know if it was possible for me to conduct interviews. I submitted evidence of my Internal Review Board approval and</w:t>
      </w:r>
      <w:r w:rsidR="003F5A35">
        <w:rPr>
          <w:rFonts w:cs="Times New Roman"/>
          <w:szCs w:val="24"/>
        </w:rPr>
        <w:t xml:space="preserve"> a list of</w:t>
      </w:r>
      <w:r>
        <w:rPr>
          <w:rFonts w:cs="Times New Roman"/>
          <w:szCs w:val="24"/>
        </w:rPr>
        <w:t xml:space="preserve"> my interview </w:t>
      </w:r>
      <w:r w:rsidR="003F5A35">
        <w:rPr>
          <w:rFonts w:cs="Times New Roman"/>
          <w:szCs w:val="24"/>
        </w:rPr>
        <w:t xml:space="preserve">guide </w:t>
      </w:r>
      <w:r>
        <w:rPr>
          <w:rFonts w:cs="Times New Roman"/>
          <w:szCs w:val="24"/>
        </w:rPr>
        <w:t xml:space="preserve">questions. The questions did not pursue confidential information concerning survivors; rather, </w:t>
      </w:r>
      <w:r w:rsidR="003F5A35">
        <w:rPr>
          <w:rFonts w:cs="Times New Roman"/>
          <w:szCs w:val="24"/>
        </w:rPr>
        <w:t>I asked for</w:t>
      </w:r>
      <w:r>
        <w:rPr>
          <w:rFonts w:cs="Times New Roman"/>
          <w:szCs w:val="24"/>
        </w:rPr>
        <w:t xml:space="preserve"> individual staff member’s perceptions and goals for the transitional justice process. While I waited for the paperwork to be processed, I met with Paulette Regan, who had just stepped down as director of research for the TRCC and who had written the well-known book, </w:t>
      </w:r>
      <w:r>
        <w:rPr>
          <w:rFonts w:cs="Times New Roman"/>
          <w:i/>
          <w:szCs w:val="24"/>
        </w:rPr>
        <w:t xml:space="preserve">Unsettling the Settler Within: Indian Residential Schools, Truth-Telling, and Reconciliation in Canada. </w:t>
      </w:r>
      <w:r>
        <w:rPr>
          <w:rFonts w:cs="Times New Roman"/>
          <w:szCs w:val="24"/>
        </w:rPr>
        <w:t xml:space="preserve">Dr. Regan strongly encouraged me to pursue a different line of </w:t>
      </w:r>
      <w:proofErr w:type="gramStart"/>
      <w:r>
        <w:rPr>
          <w:rFonts w:cs="Times New Roman"/>
          <w:szCs w:val="24"/>
        </w:rPr>
        <w:t>questioning,</w:t>
      </w:r>
      <w:proofErr w:type="gramEnd"/>
      <w:r>
        <w:rPr>
          <w:rFonts w:cs="Times New Roman"/>
          <w:szCs w:val="24"/>
        </w:rPr>
        <w:t xml:space="preserve"> stating that research concerning the efficacy and goals of the TRCC (which was only halfway through completing its mandate) had already been exhausted.</w:t>
      </w:r>
      <w:r w:rsidR="00E3118F">
        <w:rPr>
          <w:rFonts w:cs="Times New Roman"/>
          <w:szCs w:val="24"/>
        </w:rPr>
        <w:t xml:space="preserve"> </w:t>
      </w:r>
    </w:p>
    <w:p w:rsidR="003E6272" w:rsidRDefault="003E6272" w:rsidP="008B41F8">
      <w:pPr>
        <w:pStyle w:val="NoSpacing"/>
        <w:spacing w:line="480" w:lineRule="auto"/>
        <w:rPr>
          <w:rFonts w:cs="Times New Roman"/>
          <w:szCs w:val="24"/>
        </w:rPr>
      </w:pPr>
      <w:r>
        <w:rPr>
          <w:rFonts w:cs="Times New Roman"/>
          <w:szCs w:val="24"/>
        </w:rPr>
        <w:tab/>
        <w:t xml:space="preserve">A similar conversation </w:t>
      </w:r>
      <w:r w:rsidR="003F5A35">
        <w:rPr>
          <w:rFonts w:cs="Times New Roman"/>
          <w:szCs w:val="24"/>
        </w:rPr>
        <w:t>ensued</w:t>
      </w:r>
      <w:r>
        <w:rPr>
          <w:rFonts w:cs="Times New Roman"/>
          <w:szCs w:val="24"/>
        </w:rPr>
        <w:t xml:space="preserve"> with a representative of the Missing Children Project, who told me that it would not be appropriate for the TRCC to inform staff that I was seeking interviews, regardless of the legal team’s conclusions.</w:t>
      </w:r>
      <w:r w:rsidR="003F5A35">
        <w:rPr>
          <w:rFonts w:cs="Times New Roman"/>
          <w:szCs w:val="24"/>
        </w:rPr>
        <w:t xml:space="preserve"> In a final effort, </w:t>
      </w:r>
      <w:r>
        <w:rPr>
          <w:rFonts w:cs="Times New Roman"/>
          <w:szCs w:val="24"/>
        </w:rPr>
        <w:t xml:space="preserve">I </w:t>
      </w:r>
      <w:r w:rsidR="003F5A35">
        <w:rPr>
          <w:rFonts w:cs="Times New Roman"/>
          <w:szCs w:val="24"/>
        </w:rPr>
        <w:t xml:space="preserve">requested that the TRCC post </w:t>
      </w:r>
      <w:r>
        <w:rPr>
          <w:rFonts w:cs="Times New Roman"/>
          <w:szCs w:val="24"/>
        </w:rPr>
        <w:t xml:space="preserve">my contact information </w:t>
      </w:r>
      <w:r w:rsidR="003F5A35">
        <w:rPr>
          <w:rFonts w:cs="Times New Roman"/>
          <w:szCs w:val="24"/>
        </w:rPr>
        <w:t xml:space="preserve">on its </w:t>
      </w:r>
      <w:r>
        <w:rPr>
          <w:rFonts w:cs="Times New Roman"/>
          <w:szCs w:val="24"/>
        </w:rPr>
        <w:t xml:space="preserve">website, allowing Indigenous community leaders </w:t>
      </w:r>
      <w:r w:rsidR="003F5A35">
        <w:rPr>
          <w:rFonts w:cs="Times New Roman"/>
          <w:szCs w:val="24"/>
        </w:rPr>
        <w:t>and members</w:t>
      </w:r>
      <w:r w:rsidR="000A5507">
        <w:rPr>
          <w:rFonts w:cs="Times New Roman"/>
          <w:szCs w:val="24"/>
        </w:rPr>
        <w:t xml:space="preserve"> to</w:t>
      </w:r>
      <w:r>
        <w:rPr>
          <w:rFonts w:cs="Times New Roman"/>
          <w:szCs w:val="24"/>
        </w:rPr>
        <w:t xml:space="preserve"> contact me. </w:t>
      </w:r>
      <w:r w:rsidR="003F5A35">
        <w:rPr>
          <w:rFonts w:cs="Times New Roman"/>
          <w:szCs w:val="24"/>
        </w:rPr>
        <w:t>TRCC staff</w:t>
      </w:r>
      <w:r>
        <w:rPr>
          <w:rFonts w:cs="Times New Roman"/>
          <w:szCs w:val="24"/>
        </w:rPr>
        <w:t xml:space="preserve"> declined </w:t>
      </w:r>
      <w:r w:rsidR="003F5A35">
        <w:rPr>
          <w:rFonts w:cs="Times New Roman"/>
          <w:szCs w:val="24"/>
        </w:rPr>
        <w:t xml:space="preserve">my request, </w:t>
      </w:r>
      <w:r>
        <w:rPr>
          <w:rFonts w:cs="Times New Roman"/>
          <w:szCs w:val="24"/>
        </w:rPr>
        <w:t>expla</w:t>
      </w:r>
      <w:r w:rsidR="003F5A35">
        <w:rPr>
          <w:rFonts w:cs="Times New Roman"/>
          <w:szCs w:val="24"/>
        </w:rPr>
        <w:t>ining that it would be unfair to other researchers if my contact information was</w:t>
      </w:r>
      <w:r w:rsidR="00126507">
        <w:rPr>
          <w:rFonts w:cs="Times New Roman"/>
          <w:szCs w:val="24"/>
        </w:rPr>
        <w:t xml:space="preserve"> made available on the webpage.</w:t>
      </w:r>
      <w:r>
        <w:rPr>
          <w:rFonts w:cs="Times New Roman"/>
          <w:szCs w:val="24"/>
        </w:rPr>
        <w:t xml:space="preserve"> Any questions for TRCC staff I would have to pursue independently; </w:t>
      </w:r>
      <w:r w:rsidR="005777D3">
        <w:rPr>
          <w:rFonts w:cs="Times New Roman"/>
          <w:szCs w:val="24"/>
        </w:rPr>
        <w:t xml:space="preserve">I found this to be </w:t>
      </w:r>
      <w:r>
        <w:rPr>
          <w:rFonts w:cs="Times New Roman"/>
          <w:szCs w:val="24"/>
        </w:rPr>
        <w:t xml:space="preserve">a difficult endeavor </w:t>
      </w:r>
      <w:r w:rsidR="005777D3">
        <w:rPr>
          <w:rFonts w:cs="Times New Roman"/>
          <w:szCs w:val="24"/>
        </w:rPr>
        <w:t>because</w:t>
      </w:r>
      <w:r>
        <w:rPr>
          <w:rFonts w:cs="Times New Roman"/>
          <w:szCs w:val="24"/>
        </w:rPr>
        <w:t xml:space="preserve"> </w:t>
      </w:r>
      <w:r w:rsidR="005777D3">
        <w:rPr>
          <w:rFonts w:cs="Times New Roman"/>
          <w:szCs w:val="24"/>
        </w:rPr>
        <w:t>TRCC did not publish most staff information online.</w:t>
      </w:r>
      <w:r>
        <w:rPr>
          <w:rFonts w:cs="Times New Roman"/>
          <w:szCs w:val="24"/>
        </w:rPr>
        <w:t xml:space="preserve"> Another challenge, I soon learned, was that members of the TRCC staff had been directed not to cooperate with me or participate in interviews, despite their participation in projects for other researchers.</w:t>
      </w:r>
      <w:r>
        <w:rPr>
          <w:rStyle w:val="FootnoteReference"/>
          <w:rFonts w:cs="Times New Roman"/>
          <w:szCs w:val="24"/>
        </w:rPr>
        <w:footnoteReference w:id="274"/>
      </w:r>
      <w:r>
        <w:rPr>
          <w:rFonts w:cs="Times New Roman"/>
          <w:szCs w:val="24"/>
          <w:vertAlign w:val="superscript"/>
        </w:rPr>
        <w:t>,</w:t>
      </w:r>
      <w:r>
        <w:rPr>
          <w:rStyle w:val="FootnoteReference"/>
          <w:rFonts w:cs="Times New Roman"/>
          <w:szCs w:val="24"/>
        </w:rPr>
        <w:footnoteReference w:id="275"/>
      </w:r>
      <w:r>
        <w:rPr>
          <w:rFonts w:cs="Times New Roman"/>
          <w:szCs w:val="24"/>
          <w:vertAlign w:val="superscript"/>
        </w:rPr>
        <w:t xml:space="preserve"> </w:t>
      </w:r>
      <w:r w:rsidR="000A5507">
        <w:rPr>
          <w:rFonts w:cs="Times New Roman"/>
          <w:szCs w:val="24"/>
        </w:rPr>
        <w:t>The Euro-Canadian</w:t>
      </w:r>
      <w:r>
        <w:rPr>
          <w:rFonts w:cs="Times New Roman"/>
          <w:szCs w:val="24"/>
        </w:rPr>
        <w:t xml:space="preserve">, </w:t>
      </w:r>
      <w:r>
        <w:rPr>
          <w:rFonts w:cs="Times New Roman"/>
          <w:szCs w:val="24"/>
        </w:rPr>
        <w:lastRenderedPageBreak/>
        <w:t xml:space="preserve">bureaucratic, and political nature of the TRCC administration, to the exclusion of Native involvement, became a recurring theme throughout the TRCC component of my research; I was forced to rely on interviews with former TRCC employees. </w:t>
      </w:r>
    </w:p>
    <w:p w:rsidR="009F7328" w:rsidRDefault="009F7328" w:rsidP="008B41F8">
      <w:pPr>
        <w:pStyle w:val="NoSpacing"/>
        <w:spacing w:line="480" w:lineRule="auto"/>
        <w:rPr>
          <w:rFonts w:cs="Times New Roman"/>
          <w:szCs w:val="24"/>
          <w:u w:val="single"/>
        </w:rPr>
      </w:pPr>
    </w:p>
    <w:p w:rsidR="003E6272" w:rsidRPr="000A5507" w:rsidRDefault="003E6272" w:rsidP="008B41F8">
      <w:pPr>
        <w:pStyle w:val="NoSpacing"/>
        <w:spacing w:line="480" w:lineRule="auto"/>
        <w:rPr>
          <w:rFonts w:cs="Times New Roman"/>
          <w:szCs w:val="24"/>
          <w:u w:val="single"/>
        </w:rPr>
      </w:pPr>
      <w:r w:rsidRPr="000A5507">
        <w:rPr>
          <w:rFonts w:cs="Times New Roman"/>
          <w:szCs w:val="24"/>
          <w:u w:val="single"/>
        </w:rPr>
        <w:t>National Events</w:t>
      </w:r>
    </w:p>
    <w:p w:rsidR="003E6272" w:rsidRDefault="003E6272" w:rsidP="008B41F8">
      <w:pPr>
        <w:pStyle w:val="NoSpacing"/>
        <w:spacing w:line="480" w:lineRule="auto"/>
        <w:rPr>
          <w:rFonts w:cs="Times New Roman"/>
          <w:szCs w:val="24"/>
        </w:rPr>
      </w:pPr>
      <w:r>
        <w:rPr>
          <w:rFonts w:cs="Times New Roman"/>
          <w:szCs w:val="24"/>
        </w:rPr>
        <w:tab/>
        <w:t>It was June of 2012, and the sun shone brightly in the sky of Saskatoon, Saskatchewan as I made my way up the bleachers, seeking a bench in the shade. The bleachers faced an amphitheater, and the entire scenario was reminiscent of a county fair. The mid-twenties Eur</w:t>
      </w:r>
      <w:r w:rsidR="000A5507">
        <w:rPr>
          <w:rFonts w:cs="Times New Roman"/>
          <w:szCs w:val="24"/>
        </w:rPr>
        <w:t>o-Canadians, or settlers, that were housing</w:t>
      </w:r>
      <w:r>
        <w:rPr>
          <w:rFonts w:cs="Times New Roman"/>
          <w:szCs w:val="24"/>
        </w:rPr>
        <w:t xml:space="preserve"> me were not in attendance. They had voiced interest</w:t>
      </w:r>
      <w:r w:rsidR="00126507">
        <w:rPr>
          <w:rFonts w:cs="Times New Roman"/>
          <w:szCs w:val="24"/>
        </w:rPr>
        <w:t xml:space="preserve"> in the event</w:t>
      </w:r>
      <w:r>
        <w:rPr>
          <w:rFonts w:cs="Times New Roman"/>
          <w:szCs w:val="24"/>
        </w:rPr>
        <w:t xml:space="preserve"> though they did not really understand the purpose of </w:t>
      </w:r>
      <w:r w:rsidR="00126507">
        <w:rPr>
          <w:rFonts w:cs="Times New Roman"/>
          <w:szCs w:val="24"/>
        </w:rPr>
        <w:t>it</w:t>
      </w:r>
      <w:r w:rsidR="000A5507">
        <w:rPr>
          <w:rFonts w:cs="Times New Roman"/>
          <w:szCs w:val="24"/>
        </w:rPr>
        <w:t xml:space="preserve"> or that they were part of the target </w:t>
      </w:r>
      <w:r>
        <w:rPr>
          <w:rFonts w:cs="Times New Roman"/>
          <w:szCs w:val="24"/>
        </w:rPr>
        <w:t xml:space="preserve">audience; they promised to try to attend after finishing the work day. I scanned the crowd at the opening ceremony. Four or five hundred were gathered, with at least three quarters of the audience being Indigenous. The master of ceremonies welcomed the crowd; in his well-tailored suit with the cadence and energy of the Hunger Games’ host Caesar </w:t>
      </w:r>
      <w:proofErr w:type="spellStart"/>
      <w:r>
        <w:rPr>
          <w:rFonts w:cs="Times New Roman"/>
          <w:szCs w:val="24"/>
        </w:rPr>
        <w:t>Flickerman</w:t>
      </w:r>
      <w:proofErr w:type="spellEnd"/>
      <w:r>
        <w:rPr>
          <w:rFonts w:cs="Times New Roman"/>
          <w:szCs w:val="24"/>
        </w:rPr>
        <w:t>, he stood in contrast to the solemn program cover that depicted a young mother holding her child.</w:t>
      </w:r>
    </w:p>
    <w:p w:rsidR="003E6272" w:rsidRDefault="003E6272" w:rsidP="008B41F8">
      <w:pPr>
        <w:pStyle w:val="NoSpacing"/>
        <w:spacing w:line="480" w:lineRule="auto"/>
        <w:rPr>
          <w:rFonts w:cs="Times New Roman"/>
          <w:szCs w:val="24"/>
        </w:rPr>
      </w:pPr>
      <w:r>
        <w:rPr>
          <w:rFonts w:cs="Times New Roman"/>
          <w:szCs w:val="24"/>
        </w:rPr>
        <w:tab/>
        <w:t xml:space="preserve">The </w:t>
      </w:r>
      <w:r w:rsidR="005777D3">
        <w:rPr>
          <w:rFonts w:cs="Times New Roman"/>
          <w:szCs w:val="24"/>
        </w:rPr>
        <w:t>national event</w:t>
      </w:r>
      <w:r>
        <w:rPr>
          <w:rFonts w:cs="Times New Roman"/>
          <w:szCs w:val="24"/>
        </w:rPr>
        <w:t xml:space="preserve"> had many hints of </w:t>
      </w:r>
      <w:proofErr w:type="spellStart"/>
      <w:r>
        <w:rPr>
          <w:rFonts w:cs="Times New Roman"/>
          <w:szCs w:val="24"/>
        </w:rPr>
        <w:t>Indigeneity</w:t>
      </w:r>
      <w:proofErr w:type="spellEnd"/>
      <w:r w:rsidR="00555184">
        <w:rPr>
          <w:rFonts w:cs="Times New Roman"/>
          <w:szCs w:val="24"/>
        </w:rPr>
        <w:t>:</w:t>
      </w:r>
      <w:r>
        <w:rPr>
          <w:rFonts w:cs="Times New Roman"/>
          <w:szCs w:val="24"/>
        </w:rPr>
        <w:t xml:space="preserve"> an obvious effort to incorporate traditional songs, cleansing ceremonies, the presence of honorary witnesses, and a sacred fire to name a few. However, I could not shake the feeling of being at an academic conference. Sessions were organized in various rooms with chairs lined up in neat rows, but instead of hearing presentations of academic research, the stage was a venue for horror as survivors spoke about their trauma and the effects of residential school on their lives. There were private sessions and small, public sharing circles for those who did not prefer the stage. A hall was dedicated to tables </w:t>
      </w:r>
      <w:r>
        <w:rPr>
          <w:rFonts w:cs="Times New Roman"/>
          <w:szCs w:val="24"/>
        </w:rPr>
        <w:lastRenderedPageBreak/>
        <w:t xml:space="preserve">and booths like those found at a science fair with vendors of native goods, representatives from various government support agencies, and other information for participants. Despite the overwhelming presence of Natives, it still did not </w:t>
      </w:r>
      <w:r>
        <w:rPr>
          <w:rFonts w:cs="Times New Roman"/>
          <w:i/>
          <w:szCs w:val="24"/>
        </w:rPr>
        <w:t>feel</w:t>
      </w:r>
      <w:r>
        <w:rPr>
          <w:rFonts w:cs="Times New Roman"/>
          <w:szCs w:val="24"/>
        </w:rPr>
        <w:t xml:space="preserve"> very </w:t>
      </w:r>
      <w:proofErr w:type="gramStart"/>
      <w:r>
        <w:rPr>
          <w:rFonts w:cs="Times New Roman"/>
          <w:szCs w:val="24"/>
        </w:rPr>
        <w:t>Native</w:t>
      </w:r>
      <w:proofErr w:type="gramEnd"/>
      <w:r>
        <w:rPr>
          <w:rFonts w:cs="Times New Roman"/>
          <w:szCs w:val="24"/>
        </w:rPr>
        <w:t xml:space="preserve">, but rather felt voyeuristic. It appeared as a Western activity, painted with </w:t>
      </w:r>
      <w:proofErr w:type="spellStart"/>
      <w:r>
        <w:rPr>
          <w:rFonts w:cs="Times New Roman"/>
          <w:szCs w:val="24"/>
        </w:rPr>
        <w:t>Indigeneity</w:t>
      </w:r>
      <w:proofErr w:type="spellEnd"/>
      <w:r>
        <w:rPr>
          <w:rFonts w:cs="Times New Roman"/>
          <w:szCs w:val="24"/>
        </w:rPr>
        <w:t xml:space="preserve"> and suffering, and I was just another war tourist. </w:t>
      </w:r>
    </w:p>
    <w:p w:rsidR="003E6272" w:rsidRDefault="003E6272" w:rsidP="008B41F8">
      <w:pPr>
        <w:pStyle w:val="NoSpacing"/>
        <w:spacing w:line="480" w:lineRule="auto"/>
        <w:ind w:firstLine="720"/>
        <w:rPr>
          <w:rFonts w:cs="Times New Roman"/>
          <w:szCs w:val="24"/>
        </w:rPr>
      </w:pPr>
      <w:r>
        <w:rPr>
          <w:rFonts w:cs="Times New Roman"/>
          <w:szCs w:val="24"/>
        </w:rPr>
        <w:t xml:space="preserve">The TRCC was tasked with hosting seven national events </w:t>
      </w:r>
      <w:r w:rsidR="008532BB">
        <w:rPr>
          <w:rFonts w:cs="Times New Roman"/>
          <w:szCs w:val="24"/>
        </w:rPr>
        <w:t>throughout Canada</w:t>
      </w:r>
      <w:r>
        <w:rPr>
          <w:rFonts w:cs="Times New Roman"/>
          <w:szCs w:val="24"/>
        </w:rPr>
        <w:t>, which are described as</w:t>
      </w:r>
      <w:r>
        <w:t xml:space="preserve"> “</w:t>
      </w:r>
      <w:r>
        <w:rPr>
          <w:rFonts w:cs="Times New Roman"/>
          <w:szCs w:val="24"/>
        </w:rPr>
        <w:t>a mechanism through which the truth and reconciliation process will engage the Canadian public and provide education about the IRS system, the experience of former students and their families, and the ongoing legacies of the institutions.”</w:t>
      </w:r>
      <w:r>
        <w:rPr>
          <w:rStyle w:val="FootnoteReference"/>
          <w:rFonts w:cs="Times New Roman"/>
          <w:szCs w:val="24"/>
        </w:rPr>
        <w:footnoteReference w:id="276"/>
      </w:r>
      <w:r>
        <w:rPr>
          <w:rFonts w:cs="Times New Roman"/>
          <w:szCs w:val="24"/>
        </w:rPr>
        <w:t xml:space="preserve"> Seven events were a far cry from </w:t>
      </w:r>
      <w:r w:rsidR="005777D3">
        <w:rPr>
          <w:rFonts w:cs="Times New Roman"/>
          <w:szCs w:val="24"/>
        </w:rPr>
        <w:t>Indigenous Elders’</w:t>
      </w:r>
      <w:r w:rsidR="000A5507">
        <w:rPr>
          <w:rFonts w:cs="Times New Roman"/>
          <w:szCs w:val="24"/>
        </w:rPr>
        <w:t xml:space="preserve"> original vision of </w:t>
      </w:r>
      <w:r>
        <w:rPr>
          <w:rFonts w:cs="Times New Roman"/>
          <w:szCs w:val="24"/>
        </w:rPr>
        <w:t xml:space="preserve">truth commissioners traveling to small communities to conduct intimate, personal, and culturally-specific statement-gathering. Instead, the TRCC had been allotted funds to distribute to community reconciliation projects and individuals could request that a TRCC representative meet them to take their statement concerning the residential school experience. </w:t>
      </w:r>
      <w:r w:rsidR="005777D3">
        <w:rPr>
          <w:rFonts w:cs="Times New Roman"/>
          <w:szCs w:val="24"/>
        </w:rPr>
        <w:t xml:space="preserve">To bridge the </w:t>
      </w:r>
      <w:r w:rsidR="00483FDB">
        <w:rPr>
          <w:rFonts w:cs="Times New Roman"/>
          <w:szCs w:val="24"/>
        </w:rPr>
        <w:t>top-down operations of the TRCC with the needs of survivors on the ground</w:t>
      </w:r>
      <w:r>
        <w:rPr>
          <w:rFonts w:cs="Times New Roman"/>
          <w:szCs w:val="24"/>
        </w:rPr>
        <w:t xml:space="preserve">, regional coordinators had been hired to communicate the needs of communities to the TRCC. By the summer of 2012, halfway through its mandate, the nine regional coordinators who were tasked with bridging the TRCC administration with all Canadian Indigenous communities had been reduced by half and funds for community-level events had been depleted. In an interview with </w:t>
      </w:r>
      <w:r w:rsidR="00483FDB">
        <w:rPr>
          <w:rFonts w:cs="Times New Roman"/>
          <w:szCs w:val="24"/>
        </w:rPr>
        <w:t>a former TRCC employee who</w:t>
      </w:r>
      <w:r>
        <w:rPr>
          <w:rFonts w:cs="Times New Roman"/>
          <w:szCs w:val="24"/>
        </w:rPr>
        <w:t xml:space="preserve"> witnessed the interactions between the TRCC directors and the regional coordinators, he voiced that the TRCC was unwilling to consider ground-up, or community recommendations for change, and that the TRCC operated with a bureaucracy and bias of a Western organization. Where, he asked me, was the Indian in it?</w:t>
      </w:r>
    </w:p>
    <w:p w:rsidR="003E6272" w:rsidRDefault="003E6272" w:rsidP="008B41F8">
      <w:pPr>
        <w:pStyle w:val="NoSpacing"/>
        <w:spacing w:line="480" w:lineRule="auto"/>
        <w:ind w:firstLine="720"/>
        <w:rPr>
          <w:rFonts w:cs="Times New Roman"/>
          <w:szCs w:val="24"/>
        </w:rPr>
      </w:pPr>
      <w:r>
        <w:rPr>
          <w:rFonts w:cs="Times New Roman"/>
          <w:szCs w:val="24"/>
        </w:rPr>
        <w:lastRenderedPageBreak/>
        <w:t>The apparent “</w:t>
      </w:r>
      <w:proofErr w:type="spellStart"/>
      <w:r>
        <w:rPr>
          <w:rFonts w:cs="Times New Roman"/>
          <w:szCs w:val="24"/>
        </w:rPr>
        <w:t>Western</w:t>
      </w:r>
      <w:r w:rsidR="00555184">
        <w:rPr>
          <w:rFonts w:cs="Times New Roman"/>
          <w:szCs w:val="24"/>
        </w:rPr>
        <w:t>n</w:t>
      </w:r>
      <w:r>
        <w:rPr>
          <w:rFonts w:cs="Times New Roman"/>
          <w:szCs w:val="24"/>
        </w:rPr>
        <w:t>ess</w:t>
      </w:r>
      <w:proofErr w:type="spellEnd"/>
      <w:r>
        <w:rPr>
          <w:rFonts w:cs="Times New Roman"/>
          <w:szCs w:val="24"/>
        </w:rPr>
        <w:t xml:space="preserve">” is unsurprising considering that transitional justice was birthed from a Western legal framework. However, the perceived half-hearted, or superficial, attempt at incorporating </w:t>
      </w:r>
      <w:proofErr w:type="spellStart"/>
      <w:r>
        <w:rPr>
          <w:rFonts w:cs="Times New Roman"/>
          <w:szCs w:val="24"/>
        </w:rPr>
        <w:t>Indigeneity</w:t>
      </w:r>
      <w:proofErr w:type="spellEnd"/>
      <w:r>
        <w:rPr>
          <w:rFonts w:cs="Times New Roman"/>
          <w:szCs w:val="24"/>
        </w:rPr>
        <w:t xml:space="preserve"> into an obvious institution of the dominant settler society proved frustrating for some—reflecting the metanarrative of colonization. </w:t>
      </w:r>
      <w:r w:rsidR="00126507">
        <w:rPr>
          <w:rFonts w:cs="Times New Roman"/>
          <w:szCs w:val="24"/>
        </w:rPr>
        <w:t xml:space="preserve">Others participated, feeling inspired or obligated to contribute their experiences to the historical record; some reported that their testimony was part of their own spiritual journey to alleviate their own feelings of guilt and shame; others still shared their desire to participate in any effort made by the government—as some effort was better than none. </w:t>
      </w:r>
      <w:r>
        <w:rPr>
          <w:rFonts w:cs="Times New Roman"/>
          <w:szCs w:val="24"/>
        </w:rPr>
        <w:t xml:space="preserve">While the juxtaposition of Native traditions onto a European/American business model may also have been </w:t>
      </w:r>
      <w:r w:rsidR="00AB03B3">
        <w:rPr>
          <w:rFonts w:cs="Times New Roman"/>
          <w:szCs w:val="24"/>
        </w:rPr>
        <w:t xml:space="preserve">a compromise and </w:t>
      </w:r>
      <w:r>
        <w:rPr>
          <w:rFonts w:cs="Times New Roman"/>
          <w:szCs w:val="24"/>
        </w:rPr>
        <w:t xml:space="preserve">an attempt to create an event that the Euro-Canadian population could find culturally relatable, it did also create a war-tourist effect. As was observed in both the Vancouver and Saskatoon national events, European descendants milled through the aisles of seats sitting quietly, clapped at inappropriate times, and stood at attention with cameras ready to capture photographs of the Indians in their costumes. </w:t>
      </w:r>
      <w:proofErr w:type="gramStart"/>
      <w:r>
        <w:rPr>
          <w:rFonts w:cs="Times New Roman"/>
          <w:szCs w:val="24"/>
        </w:rPr>
        <w:t>A spectacle.</w:t>
      </w:r>
      <w:proofErr w:type="gramEnd"/>
      <w:r>
        <w:rPr>
          <w:rFonts w:cs="Times New Roman"/>
          <w:szCs w:val="24"/>
        </w:rPr>
        <w:t xml:space="preserve"> Murmurs through the crowd caught my attention, “I do hope they wear their outfits.” Like </w:t>
      </w:r>
      <w:proofErr w:type="spellStart"/>
      <w:r>
        <w:rPr>
          <w:rFonts w:cs="Times New Roman"/>
          <w:szCs w:val="24"/>
        </w:rPr>
        <w:t>Ishi</w:t>
      </w:r>
      <w:proofErr w:type="spellEnd"/>
      <w:r>
        <w:rPr>
          <w:rFonts w:cs="Times New Roman"/>
          <w:szCs w:val="24"/>
        </w:rPr>
        <w:t xml:space="preserve">, the last known member of the </w:t>
      </w:r>
      <w:proofErr w:type="spellStart"/>
      <w:r>
        <w:rPr>
          <w:rFonts w:cs="Times New Roman"/>
          <w:szCs w:val="24"/>
        </w:rPr>
        <w:t>Yahi</w:t>
      </w:r>
      <w:proofErr w:type="spellEnd"/>
      <w:r>
        <w:rPr>
          <w:rFonts w:cs="Times New Roman"/>
          <w:szCs w:val="24"/>
        </w:rPr>
        <w:t>, who worked and lived in a museum, Native culture and tradition s</w:t>
      </w:r>
      <w:r w:rsidR="0065714F">
        <w:rPr>
          <w:rFonts w:cs="Times New Roman"/>
          <w:szCs w:val="24"/>
        </w:rPr>
        <w:t>till largely exists</w:t>
      </w:r>
      <w:r>
        <w:rPr>
          <w:rFonts w:cs="Times New Roman"/>
          <w:szCs w:val="24"/>
        </w:rPr>
        <w:t xml:space="preserve"> as a curiosity, or as Thomas King explains</w:t>
      </w:r>
      <w:r w:rsidR="00555184">
        <w:rPr>
          <w:rFonts w:cs="Times New Roman"/>
          <w:szCs w:val="24"/>
        </w:rPr>
        <w:t>,</w:t>
      </w:r>
      <w:r>
        <w:rPr>
          <w:rFonts w:cs="Times New Roman"/>
          <w:szCs w:val="24"/>
        </w:rPr>
        <w:t xml:space="preserve"> </w:t>
      </w:r>
      <w:r w:rsidR="00555184">
        <w:rPr>
          <w:rFonts w:cs="Times New Roman"/>
          <w:szCs w:val="24"/>
        </w:rPr>
        <w:t>“</w:t>
      </w:r>
      <w:proofErr w:type="gramStart"/>
      <w:r>
        <w:rPr>
          <w:rFonts w:cs="Times New Roman"/>
          <w:szCs w:val="24"/>
        </w:rPr>
        <w:t>the</w:t>
      </w:r>
      <w:proofErr w:type="gramEnd"/>
      <w:r>
        <w:rPr>
          <w:rFonts w:cs="Times New Roman"/>
          <w:szCs w:val="24"/>
        </w:rPr>
        <w:t xml:space="preserve"> entertainment.</w:t>
      </w:r>
      <w:r w:rsidR="00555184">
        <w:rPr>
          <w:rFonts w:cs="Times New Roman"/>
          <w:szCs w:val="24"/>
        </w:rPr>
        <w:t>”</w:t>
      </w:r>
      <w:r>
        <w:rPr>
          <w:rFonts w:cs="Times New Roman"/>
          <w:szCs w:val="24"/>
        </w:rPr>
        <w:t xml:space="preserve"> King, an American and Cherokee storyteller and writer, reflected on his vast experience of public speaking during his Massey Lectures, explaining to the audience that he learned “as long as I dressed like an Indian and complained like an Indian, I was entertainment; but if I dressed like a non-Indian and I reasoned like a non-Indian, then not only was I not entertainment—I wasn’t an Indian.”</w:t>
      </w:r>
      <w:r>
        <w:rPr>
          <w:rStyle w:val="FootnoteReference"/>
          <w:rFonts w:cs="Times New Roman"/>
          <w:szCs w:val="24"/>
        </w:rPr>
        <w:footnoteReference w:id="277"/>
      </w:r>
      <w:r>
        <w:rPr>
          <w:rFonts w:cs="Times New Roman"/>
          <w:szCs w:val="24"/>
        </w:rPr>
        <w:t xml:space="preserve"> The TRCC national events were not advertised </w:t>
      </w:r>
      <w:r>
        <w:rPr>
          <w:rFonts w:cs="Times New Roman"/>
          <w:szCs w:val="24"/>
        </w:rPr>
        <w:lastRenderedPageBreak/>
        <w:t>as entertainment, yet their very design failed to mitigate the tourist effect, and reflected the continuum of structural violence and neocolonialism.</w:t>
      </w:r>
    </w:p>
    <w:p w:rsidR="003E6272" w:rsidRDefault="003E6272" w:rsidP="008B41F8">
      <w:pPr>
        <w:pStyle w:val="NoSpacing"/>
        <w:spacing w:line="480" w:lineRule="auto"/>
        <w:ind w:firstLine="720"/>
        <w:rPr>
          <w:rFonts w:cs="Times New Roman"/>
          <w:szCs w:val="24"/>
        </w:rPr>
      </w:pPr>
      <w:r>
        <w:rPr>
          <w:rFonts w:cs="Times New Roman"/>
          <w:szCs w:val="24"/>
        </w:rPr>
        <w:t xml:space="preserve"> The dissatisfaction with the TRCC’s work and the transitional justice process became vocalized as </w:t>
      </w:r>
      <w:r w:rsidR="00555184">
        <w:rPr>
          <w:rFonts w:cs="Times New Roman"/>
          <w:szCs w:val="24"/>
        </w:rPr>
        <w:t xml:space="preserve">other </w:t>
      </w:r>
      <w:r>
        <w:rPr>
          <w:rFonts w:cs="Times New Roman"/>
          <w:szCs w:val="24"/>
        </w:rPr>
        <w:t>members of the Native community arrived at the Vancouver national event in an act of protest. People belonging to the Indian Residential School Critical Analysis and Radical Thoughts (CART) group stated that they felt that the government was disingenuous in their apology and programs for redress. Additionally, they felt that the TRCC and other aspects of the transitional justice process were being controlled largely by a handful of key members of the Indigenous community, some of whom were profiting financially or figuratively via social status.</w:t>
      </w:r>
      <w:r w:rsidR="00AB03B3">
        <w:rPr>
          <w:rFonts w:cs="Times New Roman"/>
          <w:szCs w:val="24"/>
        </w:rPr>
        <w:t xml:space="preserve"> </w:t>
      </w:r>
      <w:proofErr w:type="gramStart"/>
      <w:r w:rsidR="00AB03B3">
        <w:rPr>
          <w:rFonts w:cs="Times New Roman"/>
          <w:szCs w:val="24"/>
        </w:rPr>
        <w:t>Arguably, Indigenous leaders who represent the interests of the government, or at least fail to represent the opinions of the Indigenous community, are the ones who remain in positions of power within the transitional justice framework.</w:t>
      </w:r>
      <w:proofErr w:type="gramEnd"/>
      <w:r>
        <w:rPr>
          <w:rFonts w:cs="Times New Roman"/>
          <w:szCs w:val="24"/>
        </w:rPr>
        <w:t xml:space="preserve"> Protesters were incensed that the events revealed TRCC paraphernalia for purchase, expensive food vendors, and that there was not funding to transport survivors across the country to attend the national events or to provide them with food and lodging. Events that were operating under the auspices of promoting healing and documenting the truth were largely inaccessible to </w:t>
      </w:r>
      <w:r w:rsidR="00555184">
        <w:rPr>
          <w:rFonts w:cs="Times New Roman"/>
          <w:szCs w:val="24"/>
        </w:rPr>
        <w:t xml:space="preserve">most </w:t>
      </w:r>
      <w:r>
        <w:rPr>
          <w:rFonts w:cs="Times New Roman"/>
          <w:szCs w:val="24"/>
        </w:rPr>
        <w:t>members of the Ind</w:t>
      </w:r>
      <w:r w:rsidR="0065714F">
        <w:rPr>
          <w:rFonts w:cs="Times New Roman"/>
          <w:szCs w:val="24"/>
        </w:rPr>
        <w:t>igenous community. The s</w:t>
      </w:r>
      <w:r>
        <w:rPr>
          <w:rFonts w:cs="Times New Roman"/>
          <w:szCs w:val="24"/>
        </w:rPr>
        <w:t xml:space="preserve">tyle of venue, the voyeuristic tone, and the presence of protestors creates a counter-narrative to the adulations of the government’s acceptance of a nation-wide transitional justice process. </w:t>
      </w:r>
    </w:p>
    <w:p w:rsidR="00C05A37" w:rsidRDefault="00C05A37" w:rsidP="008B41F8">
      <w:pPr>
        <w:pStyle w:val="NoSpacing"/>
        <w:spacing w:line="480" w:lineRule="auto"/>
        <w:rPr>
          <w:rFonts w:cs="Times New Roman"/>
          <w:szCs w:val="24"/>
        </w:rPr>
      </w:pPr>
    </w:p>
    <w:p w:rsidR="003E6272" w:rsidRDefault="003E6272" w:rsidP="008B41F8">
      <w:pPr>
        <w:pStyle w:val="NoSpacing"/>
        <w:spacing w:line="480" w:lineRule="auto"/>
        <w:rPr>
          <w:rFonts w:cs="Times New Roman"/>
          <w:szCs w:val="24"/>
        </w:rPr>
      </w:pPr>
      <w:r>
        <w:rPr>
          <w:rFonts w:cs="Times New Roman"/>
          <w:i/>
          <w:szCs w:val="24"/>
        </w:rPr>
        <w:t>Conclusions</w:t>
      </w:r>
    </w:p>
    <w:p w:rsidR="00A62AC8" w:rsidRDefault="003E6272" w:rsidP="008B41F8">
      <w:pPr>
        <w:pStyle w:val="NoSpacing"/>
        <w:spacing w:line="480" w:lineRule="auto"/>
        <w:rPr>
          <w:rFonts w:cs="Times New Roman"/>
          <w:szCs w:val="24"/>
        </w:rPr>
      </w:pPr>
      <w:r>
        <w:rPr>
          <w:rFonts w:cs="Times New Roman"/>
          <w:szCs w:val="24"/>
        </w:rPr>
        <w:tab/>
        <w:t xml:space="preserve">The symbolic power of memorialization projects, meager financial reparations, and truth-telling, must be weighed against the symbolic and structural violence present in </w:t>
      </w:r>
      <w:r w:rsidR="001534D6">
        <w:rPr>
          <w:rFonts w:cs="Times New Roman"/>
          <w:szCs w:val="24"/>
        </w:rPr>
        <w:t>Canada’s</w:t>
      </w:r>
      <w:r>
        <w:rPr>
          <w:rFonts w:cs="Times New Roman"/>
          <w:szCs w:val="24"/>
        </w:rPr>
        <w:t xml:space="preserve"> </w:t>
      </w:r>
      <w:r>
        <w:rPr>
          <w:rFonts w:cs="Times New Roman"/>
          <w:szCs w:val="24"/>
        </w:rPr>
        <w:lastRenderedPageBreak/>
        <w:t>transitional justice process. The transitional justice tools utilized in Canada</w:t>
      </w:r>
      <w:r w:rsidR="00F31657">
        <w:rPr>
          <w:rFonts w:cs="Times New Roman"/>
          <w:szCs w:val="24"/>
        </w:rPr>
        <w:t>’s specific context</w:t>
      </w:r>
      <w:r>
        <w:rPr>
          <w:rFonts w:cs="Times New Roman"/>
          <w:szCs w:val="24"/>
        </w:rPr>
        <w:t xml:space="preserve"> are not without their benefits as IRS history is carefully documented, memorialization projects promote Indigenous nation-building, survivors begin reconciliation with self and others through statement-giving, and some financial aid is arguably better than none. However, the process principally fails to address structural violence and, as was voiced by the former TRCC employee, can be seen as lacking empathy and understanding of Native culture. </w:t>
      </w:r>
    </w:p>
    <w:p w:rsidR="003E6272" w:rsidRDefault="003E6272" w:rsidP="00A62AC8">
      <w:pPr>
        <w:pStyle w:val="NoSpacing"/>
        <w:spacing w:line="480" w:lineRule="auto"/>
        <w:ind w:firstLine="720"/>
        <w:rPr>
          <w:rFonts w:cs="Times New Roman"/>
          <w:szCs w:val="24"/>
        </w:rPr>
      </w:pPr>
      <w:r>
        <w:rPr>
          <w:rFonts w:cs="Times New Roman"/>
          <w:szCs w:val="24"/>
        </w:rPr>
        <w:t>Truth commissioners have urged provinces to include IRS history in primary and secondary school curricula with the hope that the Euro-Canadian audience will then become informed members of Canadian society and create an empathy</w:t>
      </w:r>
      <w:r w:rsidR="001534D6">
        <w:rPr>
          <w:rFonts w:cs="Times New Roman"/>
          <w:szCs w:val="24"/>
        </w:rPr>
        <w:t xml:space="preserve"> and </w:t>
      </w:r>
      <w:proofErr w:type="spellStart"/>
      <w:r w:rsidR="001534D6">
        <w:rPr>
          <w:rFonts w:cs="Times New Roman"/>
          <w:szCs w:val="24"/>
        </w:rPr>
        <w:t>allyship</w:t>
      </w:r>
      <w:proofErr w:type="spellEnd"/>
      <w:r>
        <w:rPr>
          <w:rFonts w:cs="Times New Roman"/>
          <w:szCs w:val="24"/>
        </w:rPr>
        <w:t xml:space="preserve"> for the current socioeconomic reality for Aboriginals. However, the commemoration projects are little known to members of the Native community, and all but absent from settler dialogue. The financial awards from the IAP process have destabilized families, potentially contributed to increased Indigenous suicide rates, </w:t>
      </w:r>
      <w:proofErr w:type="spellStart"/>
      <w:r>
        <w:rPr>
          <w:rFonts w:cs="Times New Roman"/>
          <w:szCs w:val="24"/>
        </w:rPr>
        <w:t>retraumatized</w:t>
      </w:r>
      <w:proofErr w:type="spellEnd"/>
      <w:r>
        <w:rPr>
          <w:rFonts w:cs="Times New Roman"/>
          <w:szCs w:val="24"/>
        </w:rPr>
        <w:t xml:space="preserve"> participants, and failed to remedy existing institutionalized violence.  Further, the documentation of the lasting effects of the residential school systems has been used to create Indian Residential School Survivor Syndrome, perpetuating the misconceptions of an Indigenous inability to care for children and portrayal of a broken people. It is at this juncture between tool for justice</w:t>
      </w:r>
      <w:r w:rsidR="001534D6">
        <w:rPr>
          <w:rFonts w:cs="Times New Roman"/>
          <w:szCs w:val="24"/>
        </w:rPr>
        <w:t xml:space="preserve"> </w:t>
      </w:r>
      <w:r>
        <w:rPr>
          <w:rFonts w:cs="Times New Roman"/>
          <w:szCs w:val="24"/>
        </w:rPr>
        <w:t>and tool for violence, that Hansen warns that transitional justice can be wielded as a political strategy for diversion.</w:t>
      </w:r>
    </w:p>
    <w:p w:rsidR="002B7D86" w:rsidRDefault="002B7D86" w:rsidP="008B41F8">
      <w:pPr>
        <w:pStyle w:val="NoSpacing"/>
        <w:spacing w:line="480" w:lineRule="auto"/>
        <w:rPr>
          <w:rFonts w:cs="Times New Roman"/>
          <w:szCs w:val="24"/>
        </w:rPr>
      </w:pPr>
      <w:r>
        <w:rPr>
          <w:rFonts w:cs="Times New Roman"/>
          <w:szCs w:val="24"/>
        </w:rPr>
        <w:br w:type="page"/>
      </w:r>
    </w:p>
    <w:p w:rsidR="002B7D86" w:rsidRPr="002B7D86" w:rsidRDefault="002B7D86" w:rsidP="008B41F8">
      <w:pPr>
        <w:pStyle w:val="NoSpacing"/>
        <w:spacing w:line="480" w:lineRule="auto"/>
        <w:rPr>
          <w:rFonts w:cs="Times New Roman"/>
          <w:b/>
          <w:szCs w:val="24"/>
        </w:rPr>
      </w:pPr>
      <w:r>
        <w:rPr>
          <w:rFonts w:cs="Times New Roman"/>
          <w:b/>
          <w:szCs w:val="24"/>
        </w:rPr>
        <w:lastRenderedPageBreak/>
        <w:t>ENTR’ACTE</w:t>
      </w:r>
      <w:r w:rsidR="008972D4">
        <w:rPr>
          <w:rFonts w:cs="Times New Roman"/>
          <w:b/>
          <w:szCs w:val="24"/>
        </w:rPr>
        <w:t xml:space="preserve"> 5</w:t>
      </w:r>
    </w:p>
    <w:p w:rsidR="0000617E" w:rsidRPr="008C7A80" w:rsidRDefault="0000617E" w:rsidP="009F7328">
      <w:pPr>
        <w:spacing w:after="0"/>
        <w:rPr>
          <w:rFonts w:cs="Times New Roman"/>
          <w:szCs w:val="24"/>
        </w:rPr>
      </w:pPr>
      <w:r>
        <w:rPr>
          <w:noProof/>
        </w:rPr>
        <w:drawing>
          <wp:inline distT="0" distB="0" distL="0" distR="0" wp14:anchorId="4AF26554" wp14:editId="50261C7C">
            <wp:extent cx="6057900" cy="4438650"/>
            <wp:effectExtent l="0" t="0" r="0" b="0"/>
            <wp:docPr id="13" name="Picture 13" descr="https://fbcdn-sphotos-g-a.akamaihd.net/hphotos-ak-xap1/t1.0-9/10372518_10203846344540065_62428189989795334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bcdn-sphotos-g-a.akamaihd.net/hphotos-ak-xap1/t1.0-9/10372518_10203846344540065_6242818998979533460_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57900" cy="4438650"/>
                    </a:xfrm>
                    <a:prstGeom prst="rect">
                      <a:avLst/>
                    </a:prstGeom>
                    <a:noFill/>
                    <a:ln>
                      <a:noFill/>
                    </a:ln>
                  </pic:spPr>
                </pic:pic>
              </a:graphicData>
            </a:graphic>
          </wp:inline>
        </w:drawing>
      </w:r>
    </w:p>
    <w:p w:rsidR="0000617E" w:rsidRPr="009F7328" w:rsidRDefault="00F37970" w:rsidP="009F7328">
      <w:pPr>
        <w:spacing w:after="0" w:line="240" w:lineRule="auto"/>
        <w:rPr>
          <w:rFonts w:cs="Times New Roman"/>
          <w:b/>
          <w:szCs w:val="24"/>
        </w:rPr>
      </w:pPr>
      <w:proofErr w:type="gramStart"/>
      <w:r>
        <w:rPr>
          <w:rFonts w:cs="Times New Roman"/>
          <w:b/>
          <w:szCs w:val="24"/>
        </w:rPr>
        <w:t>Figure 13</w:t>
      </w:r>
      <w:r w:rsidR="009F7328" w:rsidRPr="009F7328">
        <w:rPr>
          <w:rFonts w:cs="Times New Roman"/>
          <w:b/>
          <w:szCs w:val="24"/>
        </w:rPr>
        <w:t>.</w:t>
      </w:r>
      <w:proofErr w:type="gramEnd"/>
      <w:r w:rsidR="009F7328" w:rsidRPr="009F7328">
        <w:rPr>
          <w:rFonts w:cs="Times New Roman"/>
          <w:b/>
          <w:szCs w:val="24"/>
        </w:rPr>
        <w:t xml:space="preserve"> </w:t>
      </w:r>
      <w:proofErr w:type="gramStart"/>
      <w:r w:rsidR="009F7328" w:rsidRPr="009F7328">
        <w:rPr>
          <w:rFonts w:cs="Times New Roman"/>
          <w:b/>
          <w:szCs w:val="24"/>
        </w:rPr>
        <w:t>Graffiti.</w:t>
      </w:r>
      <w:proofErr w:type="gramEnd"/>
    </w:p>
    <w:p w:rsidR="008C7A80" w:rsidRPr="003D42E8" w:rsidRDefault="003D42E8" w:rsidP="008C7A80">
      <w:pPr>
        <w:spacing w:after="0" w:line="240" w:lineRule="auto"/>
        <w:rPr>
          <w:rFonts w:cs="Times New Roman"/>
          <w:szCs w:val="24"/>
        </w:rPr>
      </w:pPr>
      <w:r w:rsidRPr="003D42E8">
        <w:rPr>
          <w:rFonts w:cs="Times New Roman"/>
          <w:szCs w:val="24"/>
        </w:rPr>
        <w:t>(http://www.lisacharleyboy.com/wp-content/uploads/2013/08/2769692138_5bcd3c2c8b_z.jpg)</w:t>
      </w:r>
    </w:p>
    <w:p w:rsidR="008C7A80" w:rsidRDefault="008C7A80" w:rsidP="008C7A80">
      <w:pPr>
        <w:spacing w:after="0" w:line="240" w:lineRule="auto"/>
        <w:rPr>
          <w:rFonts w:cs="Times New Roman"/>
          <w:b/>
          <w:szCs w:val="24"/>
        </w:rPr>
      </w:pPr>
    </w:p>
    <w:p w:rsidR="003D42E8" w:rsidRDefault="003D42E8" w:rsidP="008C7A80">
      <w:pPr>
        <w:spacing w:after="0" w:line="240" w:lineRule="auto"/>
        <w:rPr>
          <w:rFonts w:cs="Times New Roman"/>
          <w:b/>
          <w:szCs w:val="24"/>
        </w:rPr>
      </w:pPr>
    </w:p>
    <w:p w:rsidR="008C7A80" w:rsidRDefault="008C7A80" w:rsidP="008C7A80">
      <w:pPr>
        <w:spacing w:after="0" w:line="240" w:lineRule="auto"/>
        <w:rPr>
          <w:rFonts w:cs="Times New Roman"/>
          <w:b/>
          <w:szCs w:val="24"/>
        </w:rPr>
      </w:pPr>
    </w:p>
    <w:p w:rsidR="008C7A80" w:rsidRDefault="008C7A80" w:rsidP="008C7A80">
      <w:pPr>
        <w:spacing w:after="0" w:line="240" w:lineRule="auto"/>
        <w:rPr>
          <w:rFonts w:cs="Times New Roman"/>
          <w:b/>
          <w:szCs w:val="24"/>
        </w:rPr>
      </w:pPr>
    </w:p>
    <w:p w:rsidR="008C7A80" w:rsidRPr="008C7A80" w:rsidRDefault="0000617E" w:rsidP="008C7A80">
      <w:pPr>
        <w:spacing w:after="0" w:line="240" w:lineRule="auto"/>
        <w:rPr>
          <w:rFonts w:cs="Times New Roman"/>
          <w:szCs w:val="24"/>
        </w:rPr>
      </w:pPr>
      <w:r w:rsidRPr="008C7A80">
        <w:rPr>
          <w:rFonts w:cs="Times New Roman"/>
          <w:szCs w:val="24"/>
        </w:rPr>
        <w:t>“Canada’s Indigenous history is often overlooked, or seen as outside popular mythology,”</w:t>
      </w:r>
      <w:r w:rsidR="008C7A80">
        <w:rPr>
          <w:rStyle w:val="FootnoteReference"/>
          <w:rFonts w:cs="Times New Roman"/>
          <w:szCs w:val="24"/>
        </w:rPr>
        <w:footnoteReference w:id="278"/>
      </w:r>
    </w:p>
    <w:p w:rsidR="008C7A80" w:rsidRPr="008C7A80" w:rsidRDefault="008C7A80" w:rsidP="008C7A80">
      <w:pPr>
        <w:pStyle w:val="ListParagraph"/>
        <w:spacing w:after="0" w:line="240" w:lineRule="auto"/>
        <w:rPr>
          <w:rFonts w:cs="Times New Roman"/>
          <w:szCs w:val="24"/>
        </w:rPr>
        <w:sectPr w:rsidR="008C7A80" w:rsidRPr="008C7A80" w:rsidSect="00D04CDB">
          <w:pgSz w:w="12240" w:h="15840"/>
          <w:pgMar w:top="1440" w:right="1440" w:bottom="1440" w:left="1440" w:header="720" w:footer="720" w:gutter="0"/>
          <w:cols w:space="720"/>
          <w:docGrid w:linePitch="360"/>
        </w:sectPr>
      </w:pPr>
      <w:r>
        <w:rPr>
          <w:rFonts w:cs="Times New Roman"/>
          <w:szCs w:val="24"/>
        </w:rPr>
        <w:t>-</w:t>
      </w:r>
      <w:r w:rsidRPr="008C7A80">
        <w:rPr>
          <w:rFonts w:cs="Times New Roman"/>
          <w:szCs w:val="24"/>
        </w:rPr>
        <w:t xml:space="preserve">Hayden King, </w:t>
      </w:r>
      <w:r w:rsidRPr="008C7A80">
        <w:rPr>
          <w:rFonts w:cs="Times New Roman"/>
          <w:i/>
          <w:szCs w:val="24"/>
        </w:rPr>
        <w:t>Director of the Centre for Indigenous Governance, Ryerson University</w:t>
      </w:r>
      <w:r w:rsidRPr="008C7A80">
        <w:rPr>
          <w:rFonts w:cs="Times New Roman"/>
          <w:szCs w:val="24"/>
        </w:rPr>
        <w:t>-</w:t>
      </w:r>
    </w:p>
    <w:p w:rsidR="0065714F" w:rsidRDefault="0065714F">
      <w:pPr>
        <w:rPr>
          <w:rFonts w:cs="Times New Roman"/>
          <w:b/>
          <w:szCs w:val="24"/>
        </w:rPr>
      </w:pPr>
      <w:r>
        <w:rPr>
          <w:rFonts w:cs="Times New Roman"/>
          <w:b/>
          <w:szCs w:val="24"/>
        </w:rPr>
        <w:lastRenderedPageBreak/>
        <w:t>CONCLUSION</w:t>
      </w:r>
      <w:r w:rsidR="00C27EA8">
        <w:rPr>
          <w:rFonts w:cs="Times New Roman"/>
          <w:b/>
          <w:szCs w:val="24"/>
        </w:rPr>
        <w:t xml:space="preserve">: </w:t>
      </w:r>
      <w:r w:rsidR="00C27EA8" w:rsidRPr="00C27EA8">
        <w:rPr>
          <w:rFonts w:cs="Times New Roman"/>
          <w:b/>
          <w:szCs w:val="24"/>
        </w:rPr>
        <w:t>THE GENOCIDE CONTINUUM AND HUMAN RIGHTS</w:t>
      </w:r>
    </w:p>
    <w:p w:rsidR="0065714F" w:rsidRPr="002E1B82" w:rsidRDefault="0065714F" w:rsidP="0065714F">
      <w:pPr>
        <w:autoSpaceDE w:val="0"/>
        <w:autoSpaceDN w:val="0"/>
        <w:adjustRightInd w:val="0"/>
        <w:spacing w:after="0" w:line="240" w:lineRule="auto"/>
        <w:jc w:val="both"/>
        <w:rPr>
          <w:rFonts w:cs="Times New Roman"/>
          <w:szCs w:val="24"/>
        </w:rPr>
      </w:pPr>
      <w:r>
        <w:rPr>
          <w:rFonts w:cs="Times New Roman"/>
          <w:szCs w:val="24"/>
        </w:rPr>
        <w:t>“</w:t>
      </w:r>
      <w:r w:rsidRPr="002E1B82">
        <w:rPr>
          <w:rFonts w:cs="Times New Roman"/>
          <w:szCs w:val="24"/>
        </w:rPr>
        <w:t>We use many different terms to describe the original people of North America.</w:t>
      </w:r>
      <w:r>
        <w:rPr>
          <w:rFonts w:cs="Times New Roman"/>
          <w:szCs w:val="24"/>
        </w:rPr>
        <w:t xml:space="preserve"> </w:t>
      </w:r>
      <w:r w:rsidRPr="002E1B82">
        <w:rPr>
          <w:rFonts w:cs="Times New Roman"/>
          <w:szCs w:val="24"/>
        </w:rPr>
        <w:t>The First People, First Nations, Aboriginal People, Native A</w:t>
      </w:r>
      <w:r>
        <w:rPr>
          <w:rFonts w:cs="Times New Roman"/>
          <w:szCs w:val="24"/>
        </w:rPr>
        <w:t xml:space="preserve">mericans, Indians. "Indigenous" and "Aboriginal" </w:t>
      </w:r>
      <w:r w:rsidRPr="002E1B82">
        <w:rPr>
          <w:rFonts w:cs="Times New Roman"/>
          <w:szCs w:val="24"/>
        </w:rPr>
        <w:t xml:space="preserve">communicate well for me. Let me define </w:t>
      </w:r>
      <w:r>
        <w:rPr>
          <w:rFonts w:cs="Times New Roman"/>
          <w:szCs w:val="24"/>
        </w:rPr>
        <w:t xml:space="preserve">"Indigenous" in this way. It is simplest to say that we </w:t>
      </w:r>
      <w:r w:rsidRPr="002E1B82">
        <w:rPr>
          <w:rFonts w:cs="Times New Roman"/>
          <w:szCs w:val="24"/>
        </w:rPr>
        <w:t xml:space="preserve">are not </w:t>
      </w:r>
      <w:r w:rsidRPr="002E1B82">
        <w:rPr>
          <w:rFonts w:cs="Times New Roman"/>
          <w:b/>
          <w:bCs/>
          <w:i/>
          <w:iCs/>
          <w:szCs w:val="24"/>
        </w:rPr>
        <w:t xml:space="preserve">from </w:t>
      </w:r>
      <w:r w:rsidRPr="002E1B82">
        <w:rPr>
          <w:rFonts w:cs="Times New Roman"/>
          <w:szCs w:val="24"/>
        </w:rPr>
        <w:t xml:space="preserve">this continent, we are </w:t>
      </w:r>
      <w:r w:rsidRPr="002E1B82">
        <w:rPr>
          <w:rFonts w:cs="Times New Roman"/>
          <w:b/>
          <w:bCs/>
          <w:i/>
          <w:iCs/>
          <w:szCs w:val="24"/>
        </w:rPr>
        <w:t xml:space="preserve">of </w:t>
      </w:r>
      <w:r w:rsidRPr="002E1B82">
        <w:rPr>
          <w:rFonts w:cs="Times New Roman"/>
          <w:szCs w:val="24"/>
        </w:rPr>
        <w:t>it. These lan</w:t>
      </w:r>
      <w:r>
        <w:rPr>
          <w:rFonts w:cs="Times New Roman"/>
          <w:szCs w:val="24"/>
        </w:rPr>
        <w:t xml:space="preserve">ds on which </w:t>
      </w:r>
      <w:r w:rsidRPr="002E1B82">
        <w:rPr>
          <w:rFonts w:cs="Times New Roman"/>
          <w:szCs w:val="24"/>
        </w:rPr>
        <w:t>w</w:t>
      </w:r>
      <w:r>
        <w:rPr>
          <w:rFonts w:cs="Times New Roman"/>
          <w:szCs w:val="24"/>
        </w:rPr>
        <w:t xml:space="preserve">e stand contain and are made of </w:t>
      </w:r>
      <w:r w:rsidRPr="002E1B82">
        <w:rPr>
          <w:rFonts w:cs="Times New Roman"/>
          <w:szCs w:val="24"/>
        </w:rPr>
        <w:t xml:space="preserve">the bones of our </w:t>
      </w:r>
      <w:r>
        <w:rPr>
          <w:rFonts w:cs="Times New Roman"/>
          <w:szCs w:val="24"/>
        </w:rPr>
        <w:t xml:space="preserve">ancestors and reach back beyond </w:t>
      </w:r>
      <w:r w:rsidRPr="002E1B82">
        <w:rPr>
          <w:rFonts w:cs="Times New Roman"/>
          <w:szCs w:val="24"/>
        </w:rPr>
        <w:t>pre-history, thousands upon thousands of years.</w:t>
      </w:r>
      <w:r>
        <w:rPr>
          <w:rFonts w:cs="Times New Roman"/>
          <w:szCs w:val="24"/>
        </w:rPr>
        <w:t xml:space="preserve"> These lands and the wisdom and </w:t>
      </w:r>
      <w:r w:rsidRPr="002E1B82">
        <w:rPr>
          <w:rFonts w:cs="Times New Roman"/>
          <w:szCs w:val="24"/>
        </w:rPr>
        <w:t>knowledge carried within them are what inform our way of thinking, living and learning.</w:t>
      </w:r>
      <w:r>
        <w:rPr>
          <w:rFonts w:cs="Times New Roman"/>
          <w:szCs w:val="24"/>
        </w:rPr>
        <w:t>”</w:t>
      </w:r>
      <w:r>
        <w:rPr>
          <w:rStyle w:val="FootnoteReference"/>
          <w:rFonts w:cs="Times New Roman"/>
          <w:szCs w:val="24"/>
        </w:rPr>
        <w:footnoteReference w:id="279"/>
      </w:r>
    </w:p>
    <w:p w:rsidR="00707A97" w:rsidRDefault="0065714F" w:rsidP="00597A51">
      <w:pPr>
        <w:spacing w:after="0" w:line="480" w:lineRule="auto"/>
        <w:rPr>
          <w:rFonts w:cs="Times New Roman"/>
          <w:b/>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w:t>
      </w:r>
      <w:r w:rsidRPr="002E1B82">
        <w:rPr>
          <w:rFonts w:cs="Times New Roman"/>
          <w:szCs w:val="24"/>
        </w:rPr>
        <w:t xml:space="preserve">Rose von </w:t>
      </w:r>
      <w:proofErr w:type="spellStart"/>
      <w:r w:rsidRPr="002E1B82">
        <w:rPr>
          <w:rFonts w:cs="Times New Roman"/>
          <w:szCs w:val="24"/>
        </w:rPr>
        <w:t>Thater-Braan</w:t>
      </w:r>
      <w:proofErr w:type="spellEnd"/>
      <w:r>
        <w:rPr>
          <w:rFonts w:cs="Times New Roman"/>
          <w:szCs w:val="24"/>
        </w:rPr>
        <w:t xml:space="preserve">, </w:t>
      </w:r>
      <w:r w:rsidRPr="00236E25">
        <w:rPr>
          <w:rFonts w:cs="Times New Roman"/>
          <w:i/>
          <w:szCs w:val="24"/>
        </w:rPr>
        <w:t>Tuscarora-Cherokee</w:t>
      </w:r>
      <w:r>
        <w:rPr>
          <w:rFonts w:cs="Times New Roman"/>
          <w:szCs w:val="24"/>
        </w:rPr>
        <w:t>-</w:t>
      </w:r>
      <w:r w:rsidR="00D508EE">
        <w:rPr>
          <w:rFonts w:cs="Times New Roman"/>
          <w:b/>
          <w:szCs w:val="24"/>
        </w:rPr>
        <w:tab/>
      </w:r>
    </w:p>
    <w:p w:rsidR="008E4A13" w:rsidRDefault="00D508EE" w:rsidP="00707A97">
      <w:pPr>
        <w:spacing w:after="0" w:line="480" w:lineRule="auto"/>
        <w:ind w:firstLine="720"/>
        <w:rPr>
          <w:rFonts w:cs="Times New Roman"/>
          <w:szCs w:val="24"/>
        </w:rPr>
      </w:pPr>
      <w:r>
        <w:rPr>
          <w:rFonts w:cs="Times New Roman"/>
          <w:szCs w:val="24"/>
        </w:rPr>
        <w:t xml:space="preserve">Von </w:t>
      </w:r>
      <w:proofErr w:type="spellStart"/>
      <w:r>
        <w:rPr>
          <w:rFonts w:cs="Times New Roman"/>
          <w:szCs w:val="24"/>
        </w:rPr>
        <w:t>Thater-Braan</w:t>
      </w:r>
      <w:proofErr w:type="spellEnd"/>
      <w:r>
        <w:rPr>
          <w:rFonts w:cs="Times New Roman"/>
          <w:szCs w:val="24"/>
        </w:rPr>
        <w:t xml:space="preserve"> provides the non-Indigenous with insight i</w:t>
      </w:r>
      <w:r w:rsidR="002C246F">
        <w:rPr>
          <w:rFonts w:cs="Times New Roman"/>
          <w:szCs w:val="24"/>
        </w:rPr>
        <w:t xml:space="preserve">nto understanding </w:t>
      </w:r>
      <w:proofErr w:type="spellStart"/>
      <w:r w:rsidR="002C246F">
        <w:rPr>
          <w:rFonts w:cs="Times New Roman"/>
          <w:szCs w:val="24"/>
        </w:rPr>
        <w:t>Indigeneity</w:t>
      </w:r>
      <w:proofErr w:type="spellEnd"/>
      <w:r>
        <w:rPr>
          <w:rFonts w:cs="Times New Roman"/>
          <w:szCs w:val="24"/>
        </w:rPr>
        <w:t xml:space="preserve"> as an identity. Unlike settler counterparts, Aboriginals of Canada and the United States have a relationship with the land that has a time depth of thousands of years. There is no home of the ance</w:t>
      </w:r>
      <w:r w:rsidR="002C246F">
        <w:rPr>
          <w:rFonts w:cs="Times New Roman"/>
          <w:szCs w:val="24"/>
        </w:rPr>
        <w:t>stors to return to; home has always been as it is</w:t>
      </w:r>
      <w:r>
        <w:rPr>
          <w:rFonts w:cs="Times New Roman"/>
          <w:szCs w:val="24"/>
        </w:rPr>
        <w:t>. The r</w:t>
      </w:r>
      <w:r w:rsidR="00345852">
        <w:rPr>
          <w:rFonts w:cs="Times New Roman"/>
          <w:szCs w:val="24"/>
        </w:rPr>
        <w:t>esilience of Aboriginal cultures and their avid relationships with the Earth pose</w:t>
      </w:r>
      <w:r>
        <w:rPr>
          <w:rFonts w:cs="Times New Roman"/>
          <w:szCs w:val="24"/>
        </w:rPr>
        <w:t xml:space="preserve"> a threat to dominant, neo-colonial Euro-Canadian society whic</w:t>
      </w:r>
      <w:r w:rsidR="0066435E">
        <w:rPr>
          <w:rFonts w:cs="Times New Roman"/>
          <w:szCs w:val="24"/>
        </w:rPr>
        <w:t xml:space="preserve">h relies on </w:t>
      </w:r>
      <w:r>
        <w:rPr>
          <w:rFonts w:cs="Times New Roman"/>
          <w:szCs w:val="24"/>
        </w:rPr>
        <w:t xml:space="preserve">the creation of national identity. </w:t>
      </w:r>
      <w:r w:rsidR="00497F25">
        <w:rPr>
          <w:rFonts w:cs="Times New Roman"/>
          <w:szCs w:val="24"/>
        </w:rPr>
        <w:t>For generations, continuous efforts have been made to eradicate</w:t>
      </w:r>
      <w:r w:rsidR="0066435E">
        <w:rPr>
          <w:rFonts w:cs="Times New Roman"/>
          <w:szCs w:val="24"/>
        </w:rPr>
        <w:t xml:space="preserve"> and assimilate</w:t>
      </w:r>
      <w:r w:rsidR="00497F25">
        <w:rPr>
          <w:rFonts w:cs="Times New Roman"/>
          <w:szCs w:val="24"/>
        </w:rPr>
        <w:t xml:space="preserve"> the Indigenous people of Canada and the United States. Since contact, Aboriginals have been enslaved, displaced, forcibly sterilized, experimented on, tortured, massacred, and assimilated; as historical documents reveal, these actions have been built on the p</w:t>
      </w:r>
      <w:r w:rsidR="00597A51">
        <w:rPr>
          <w:rFonts w:cs="Times New Roman"/>
          <w:szCs w:val="24"/>
        </w:rPr>
        <w:t>aternalistic propaganda to</w:t>
      </w:r>
      <w:r w:rsidR="00497F25">
        <w:rPr>
          <w:rFonts w:cs="Times New Roman"/>
          <w:szCs w:val="24"/>
        </w:rPr>
        <w:t xml:space="preserve"> “</w:t>
      </w:r>
      <w:r w:rsidR="00597A51">
        <w:rPr>
          <w:rFonts w:cs="Times New Roman"/>
          <w:szCs w:val="24"/>
        </w:rPr>
        <w:t>save</w:t>
      </w:r>
      <w:r w:rsidR="00497F25">
        <w:rPr>
          <w:rFonts w:cs="Times New Roman"/>
          <w:szCs w:val="24"/>
        </w:rPr>
        <w:t xml:space="preserve"> the savages”</w:t>
      </w:r>
      <w:r w:rsidR="00233590">
        <w:rPr>
          <w:rFonts w:cs="Times New Roman"/>
          <w:szCs w:val="24"/>
        </w:rPr>
        <w:t xml:space="preserve"> from themselves.</w:t>
      </w:r>
      <w:r w:rsidR="00345852">
        <w:rPr>
          <w:rFonts w:cs="Times New Roman"/>
          <w:szCs w:val="24"/>
        </w:rPr>
        <w:t xml:space="preserve"> However, the seizure of land and resources underlies these colonial efforts and lasting violence. </w:t>
      </w:r>
      <w:r w:rsidR="00597A51">
        <w:rPr>
          <w:rFonts w:cs="Times New Roman"/>
          <w:szCs w:val="24"/>
        </w:rPr>
        <w:t xml:space="preserve"> </w:t>
      </w:r>
    </w:p>
    <w:p w:rsidR="002071D2" w:rsidRPr="008E4A13" w:rsidRDefault="00597A51" w:rsidP="008E4A13">
      <w:pPr>
        <w:spacing w:after="0" w:line="480" w:lineRule="auto"/>
        <w:ind w:firstLine="720"/>
        <w:rPr>
          <w:rFonts w:cs="Times New Roman"/>
          <w:szCs w:val="24"/>
        </w:rPr>
      </w:pPr>
      <w:r>
        <w:rPr>
          <w:rFonts w:cs="Times New Roman"/>
          <w:szCs w:val="24"/>
        </w:rPr>
        <w:t xml:space="preserve">The acts of </w:t>
      </w:r>
      <w:r w:rsidR="00345852">
        <w:rPr>
          <w:rFonts w:cs="Times New Roman"/>
          <w:szCs w:val="24"/>
        </w:rPr>
        <w:t xml:space="preserve">once </w:t>
      </w:r>
      <w:r>
        <w:rPr>
          <w:rFonts w:cs="Times New Roman"/>
          <w:szCs w:val="24"/>
        </w:rPr>
        <w:t>overt,</w:t>
      </w:r>
      <w:r w:rsidR="008E4A13">
        <w:rPr>
          <w:rFonts w:cs="Times New Roman"/>
          <w:szCs w:val="24"/>
        </w:rPr>
        <w:t xml:space="preserve"> physical, direct violence</w:t>
      </w:r>
      <w:r>
        <w:rPr>
          <w:rFonts w:cs="Times New Roman"/>
          <w:szCs w:val="24"/>
        </w:rPr>
        <w:t xml:space="preserve"> have become more sophisticated and nuanced over </w:t>
      </w:r>
      <w:r w:rsidR="002C246F">
        <w:rPr>
          <w:rFonts w:cs="Times New Roman"/>
          <w:szCs w:val="24"/>
        </w:rPr>
        <w:t xml:space="preserve">time, </w:t>
      </w:r>
      <w:r w:rsidR="002071D2">
        <w:rPr>
          <w:rFonts w:cs="Times New Roman"/>
          <w:szCs w:val="24"/>
        </w:rPr>
        <w:t>manifesting in</w:t>
      </w:r>
      <w:r>
        <w:rPr>
          <w:rFonts w:cs="Times New Roman"/>
          <w:szCs w:val="24"/>
        </w:rPr>
        <w:t xml:space="preserve"> what </w:t>
      </w:r>
      <w:proofErr w:type="spellStart"/>
      <w:r>
        <w:rPr>
          <w:rFonts w:cs="Times New Roman"/>
          <w:szCs w:val="24"/>
        </w:rPr>
        <w:t>Scheper</w:t>
      </w:r>
      <w:proofErr w:type="spellEnd"/>
      <w:r>
        <w:rPr>
          <w:rFonts w:cs="Times New Roman"/>
          <w:szCs w:val="24"/>
        </w:rPr>
        <w:t xml:space="preserve">-Hughes and </w:t>
      </w:r>
      <w:proofErr w:type="spellStart"/>
      <w:r>
        <w:rPr>
          <w:rFonts w:cs="Times New Roman"/>
          <w:szCs w:val="24"/>
        </w:rPr>
        <w:t>Bourgois</w:t>
      </w:r>
      <w:proofErr w:type="spellEnd"/>
      <w:r>
        <w:rPr>
          <w:rFonts w:cs="Times New Roman"/>
          <w:szCs w:val="24"/>
        </w:rPr>
        <w:t xml:space="preserve"> refer to as the </w:t>
      </w:r>
      <w:r>
        <w:rPr>
          <w:rFonts w:cs="Times New Roman"/>
          <w:i/>
          <w:szCs w:val="24"/>
        </w:rPr>
        <w:t>continuum of violence</w:t>
      </w:r>
      <w:r>
        <w:rPr>
          <w:rFonts w:cs="Times New Roman"/>
          <w:szCs w:val="24"/>
        </w:rPr>
        <w:t>, a f</w:t>
      </w:r>
      <w:r w:rsidR="0066435E">
        <w:rPr>
          <w:rFonts w:cs="Times New Roman"/>
          <w:szCs w:val="24"/>
        </w:rPr>
        <w:t xml:space="preserve">actor that became increasingly </w:t>
      </w:r>
      <w:r>
        <w:rPr>
          <w:rFonts w:cs="Times New Roman"/>
          <w:szCs w:val="24"/>
        </w:rPr>
        <w:t>apparent when trying to assess transitional justice effectiveness in Canada.</w:t>
      </w:r>
      <w:r w:rsidR="002071D2">
        <w:rPr>
          <w:rFonts w:cs="Times New Roman"/>
          <w:szCs w:val="24"/>
        </w:rPr>
        <w:t xml:space="preserve"> </w:t>
      </w:r>
      <w:r w:rsidR="008E4A13">
        <w:rPr>
          <w:rFonts w:cs="Times New Roman"/>
          <w:szCs w:val="24"/>
        </w:rPr>
        <w:t xml:space="preserve">The continuum of violence is the perpetuation of violence as it changes forms. </w:t>
      </w:r>
      <w:r w:rsidR="00352C57">
        <w:rPr>
          <w:rFonts w:cs="Times New Roman"/>
          <w:szCs w:val="24"/>
        </w:rPr>
        <w:t xml:space="preserve">Intertwined with direct, physical violence is the presence of indirect violence that </w:t>
      </w:r>
      <w:r w:rsidR="0012501C">
        <w:rPr>
          <w:rFonts w:cs="Times New Roman"/>
          <w:szCs w:val="24"/>
        </w:rPr>
        <w:t>appears</w:t>
      </w:r>
      <w:r w:rsidR="00352C57">
        <w:rPr>
          <w:rFonts w:cs="Times New Roman"/>
          <w:szCs w:val="24"/>
        </w:rPr>
        <w:t xml:space="preserve"> in the form of structural violence comprised of social injustice and unequal access to resources. </w:t>
      </w:r>
      <w:r w:rsidR="00352C57">
        <w:rPr>
          <w:rFonts w:cs="Times New Roman"/>
          <w:szCs w:val="24"/>
        </w:rPr>
        <w:lastRenderedPageBreak/>
        <w:t>Structural violence, like war, is driven by politics and economics, but e</w:t>
      </w:r>
      <w:r w:rsidR="00345852">
        <w:rPr>
          <w:rFonts w:cs="Times New Roman"/>
          <w:szCs w:val="24"/>
        </w:rPr>
        <w:t>xist</w:t>
      </w:r>
      <w:r w:rsidR="0066435E">
        <w:rPr>
          <w:rFonts w:cs="Times New Roman"/>
          <w:szCs w:val="24"/>
        </w:rPr>
        <w:t>s as normalized oppression. Violence transforms and takes</w:t>
      </w:r>
      <w:r w:rsidR="00345852">
        <w:rPr>
          <w:rFonts w:cs="Times New Roman"/>
          <w:szCs w:val="24"/>
        </w:rPr>
        <w:t xml:space="preserve"> many forms</w:t>
      </w:r>
      <w:r w:rsidR="0066435E">
        <w:rPr>
          <w:rFonts w:cs="Times New Roman"/>
          <w:szCs w:val="24"/>
        </w:rPr>
        <w:t>. For example,</w:t>
      </w:r>
      <w:r w:rsidR="008E4A13">
        <w:rPr>
          <w:rFonts w:cs="Times New Roman"/>
          <w:szCs w:val="24"/>
        </w:rPr>
        <w:t xml:space="preserve"> </w:t>
      </w:r>
      <w:proofErr w:type="spellStart"/>
      <w:r w:rsidR="008E4A13">
        <w:rPr>
          <w:rFonts w:cs="Times New Roman"/>
          <w:szCs w:val="24"/>
        </w:rPr>
        <w:t>Scheper</w:t>
      </w:r>
      <w:proofErr w:type="spellEnd"/>
      <w:r w:rsidR="008E4A13">
        <w:rPr>
          <w:rFonts w:cs="Times New Roman"/>
          <w:szCs w:val="24"/>
        </w:rPr>
        <w:t xml:space="preserve">-Hughes and </w:t>
      </w:r>
      <w:proofErr w:type="spellStart"/>
      <w:r w:rsidR="008E4A13">
        <w:rPr>
          <w:rFonts w:cs="Times New Roman"/>
          <w:szCs w:val="24"/>
        </w:rPr>
        <w:t>Bourgois</w:t>
      </w:r>
      <w:proofErr w:type="spellEnd"/>
      <w:r w:rsidR="008E4A13">
        <w:rPr>
          <w:rFonts w:cs="Times New Roman"/>
          <w:szCs w:val="24"/>
        </w:rPr>
        <w:t xml:space="preserve"> explain that those who abuse were often victims of abuse; that structural violence in forms such as h</w:t>
      </w:r>
      <w:r w:rsidR="0012501C">
        <w:rPr>
          <w:rFonts w:cs="Times New Roman"/>
          <w:szCs w:val="24"/>
        </w:rPr>
        <w:t>unger or poverty often generates</w:t>
      </w:r>
      <w:r w:rsidR="008E4A13">
        <w:rPr>
          <w:rFonts w:cs="Times New Roman"/>
          <w:szCs w:val="24"/>
        </w:rPr>
        <w:t xml:space="preserve"> domestic violence.</w:t>
      </w:r>
      <w:r w:rsidR="008E4A13">
        <w:rPr>
          <w:rStyle w:val="FootnoteReference"/>
          <w:rFonts w:cs="Times New Roman"/>
          <w:szCs w:val="24"/>
        </w:rPr>
        <w:footnoteReference w:id="280"/>
      </w:r>
      <w:r w:rsidR="008E4A13">
        <w:rPr>
          <w:rFonts w:cs="Times New Roman"/>
          <w:szCs w:val="24"/>
        </w:rPr>
        <w:t xml:space="preserve"> Violence creates violence.</w:t>
      </w:r>
    </w:p>
    <w:p w:rsidR="002071D2" w:rsidRDefault="002071D2" w:rsidP="00597A51">
      <w:pPr>
        <w:spacing w:after="0" w:line="480" w:lineRule="auto"/>
        <w:rPr>
          <w:rFonts w:cs="Times New Roman"/>
          <w:szCs w:val="24"/>
        </w:rPr>
      </w:pPr>
      <w:r>
        <w:rPr>
          <w:rFonts w:cs="Times New Roman"/>
          <w:szCs w:val="24"/>
        </w:rPr>
        <w:tab/>
        <w:t>For the Aboriginal, the violence that permeates everyday life cannot be ignored, and the r</w:t>
      </w:r>
      <w:r w:rsidR="00881614">
        <w:rPr>
          <w:rFonts w:cs="Times New Roman"/>
          <w:szCs w:val="24"/>
        </w:rPr>
        <w:t>esidential schools exist as</w:t>
      </w:r>
      <w:r w:rsidR="00345852">
        <w:rPr>
          <w:rFonts w:cs="Times New Roman"/>
          <w:szCs w:val="24"/>
        </w:rPr>
        <w:t xml:space="preserve"> one</w:t>
      </w:r>
      <w:r w:rsidR="00881614">
        <w:rPr>
          <w:rFonts w:cs="Times New Roman"/>
          <w:szCs w:val="24"/>
        </w:rPr>
        <w:t xml:space="preserve"> </w:t>
      </w:r>
      <w:r w:rsidR="00352C57">
        <w:rPr>
          <w:rFonts w:cs="Times New Roman"/>
          <w:szCs w:val="24"/>
        </w:rPr>
        <w:t>part of a</w:t>
      </w:r>
      <w:r w:rsidR="0066435E">
        <w:rPr>
          <w:rFonts w:cs="Times New Roman"/>
          <w:szCs w:val="24"/>
        </w:rPr>
        <w:t xml:space="preserve"> greater</w:t>
      </w:r>
      <w:r w:rsidR="00352C57">
        <w:rPr>
          <w:rFonts w:cs="Times New Roman"/>
          <w:szCs w:val="24"/>
        </w:rPr>
        <w:t xml:space="preserve"> continuum of </w:t>
      </w:r>
      <w:r>
        <w:rPr>
          <w:rFonts w:cs="Times New Roman"/>
          <w:szCs w:val="24"/>
        </w:rPr>
        <w:t xml:space="preserve">violence. By definition, the incorporation and use of the residential schools existed as part of a genocide, with genocide being defined </w:t>
      </w:r>
      <w:r w:rsidR="0012501C">
        <w:rPr>
          <w:rFonts w:cs="Times New Roman"/>
          <w:szCs w:val="24"/>
        </w:rPr>
        <w:t xml:space="preserve">by Article 2 of the 1951 Convention on the Prevention and Punishment of the Crime of Genocide </w:t>
      </w:r>
      <w:r>
        <w:rPr>
          <w:rFonts w:cs="Times New Roman"/>
          <w:szCs w:val="24"/>
        </w:rPr>
        <w:t>as:</w:t>
      </w:r>
    </w:p>
    <w:p w:rsidR="002071D2" w:rsidRDefault="0012501C" w:rsidP="00881614">
      <w:pPr>
        <w:pStyle w:val="NormalWeb"/>
        <w:spacing w:before="0" w:beforeAutospacing="0" w:after="0" w:afterAutospacing="0"/>
        <w:ind w:left="720"/>
      </w:pPr>
      <w:r>
        <w:t xml:space="preserve"> </w:t>
      </w:r>
      <w:r w:rsidR="002071D2">
        <w:t>“any of the following acts committed with intent to destroy, in whole or in part, a national, ethnical, racial or religious group, as such:</w:t>
      </w:r>
    </w:p>
    <w:p w:rsidR="002071D2" w:rsidRDefault="002071D2" w:rsidP="00881614">
      <w:pPr>
        <w:pStyle w:val="NormalWeb"/>
        <w:numPr>
          <w:ilvl w:val="0"/>
          <w:numId w:val="9"/>
        </w:numPr>
        <w:spacing w:before="0" w:beforeAutospacing="0" w:after="0" w:afterAutospacing="0"/>
        <w:ind w:left="1440" w:right="720"/>
      </w:pPr>
      <w:r>
        <w:t>Killing members of the group;</w:t>
      </w:r>
    </w:p>
    <w:p w:rsidR="002071D2" w:rsidRDefault="002071D2" w:rsidP="00881614">
      <w:pPr>
        <w:pStyle w:val="NormalWeb"/>
        <w:numPr>
          <w:ilvl w:val="0"/>
          <w:numId w:val="9"/>
        </w:numPr>
        <w:spacing w:before="0" w:beforeAutospacing="0" w:after="0" w:afterAutospacing="0"/>
        <w:ind w:left="1440" w:right="720"/>
      </w:pPr>
      <w:r>
        <w:t>Causing serious bodily or mental harm to members of the group;</w:t>
      </w:r>
    </w:p>
    <w:p w:rsidR="002071D2" w:rsidRDefault="002071D2" w:rsidP="00881614">
      <w:pPr>
        <w:pStyle w:val="NormalWeb"/>
        <w:numPr>
          <w:ilvl w:val="0"/>
          <w:numId w:val="9"/>
        </w:numPr>
        <w:spacing w:before="0" w:beforeAutospacing="0" w:after="0" w:afterAutospacing="0"/>
        <w:ind w:left="1440" w:right="720"/>
      </w:pPr>
      <w:r>
        <w:t>Deliberately inflicting on the group conditions of life calculated to bring about its physical destruction in whole or in part;</w:t>
      </w:r>
    </w:p>
    <w:p w:rsidR="002071D2" w:rsidRDefault="002071D2" w:rsidP="00881614">
      <w:pPr>
        <w:pStyle w:val="NormalWeb"/>
        <w:numPr>
          <w:ilvl w:val="0"/>
          <w:numId w:val="9"/>
        </w:numPr>
        <w:spacing w:before="0" w:beforeAutospacing="0" w:after="0" w:afterAutospacing="0"/>
        <w:ind w:left="1440" w:right="720"/>
      </w:pPr>
      <w:r>
        <w:t>Imposing measures intended to prevent births within the group;</w:t>
      </w:r>
    </w:p>
    <w:p w:rsidR="002071D2" w:rsidRDefault="002071D2" w:rsidP="00881614">
      <w:pPr>
        <w:pStyle w:val="NormalWeb"/>
        <w:numPr>
          <w:ilvl w:val="0"/>
          <w:numId w:val="9"/>
        </w:numPr>
        <w:spacing w:before="0" w:beforeAutospacing="0" w:after="0" w:afterAutospacing="0"/>
        <w:ind w:left="1440" w:right="720"/>
      </w:pPr>
      <w:r>
        <w:t>Forcibly transferring children of the group to another group.</w:t>
      </w:r>
      <w:r w:rsidR="00881614">
        <w:t>”</w:t>
      </w:r>
      <w:r w:rsidR="00AD32A0">
        <w:rPr>
          <w:rStyle w:val="FootnoteReference"/>
        </w:rPr>
        <w:footnoteReference w:id="281"/>
      </w:r>
    </w:p>
    <w:p w:rsidR="00881614" w:rsidRDefault="00881614" w:rsidP="00881614">
      <w:pPr>
        <w:pStyle w:val="NormalWeb"/>
        <w:spacing w:before="0" w:beforeAutospacing="0" w:after="0" w:afterAutospacing="0"/>
        <w:ind w:left="1080"/>
      </w:pPr>
    </w:p>
    <w:p w:rsidR="00881614" w:rsidRDefault="00881614" w:rsidP="00881614">
      <w:pPr>
        <w:pStyle w:val="NormalWeb"/>
        <w:spacing w:before="0" w:beforeAutospacing="0" w:after="0" w:afterAutospacing="0"/>
      </w:pPr>
      <w:r>
        <w:t>Article 3 of the Convention defines the crimes that can be punished under the convention as:</w:t>
      </w:r>
    </w:p>
    <w:p w:rsidR="00881614" w:rsidRDefault="00881614" w:rsidP="00881614">
      <w:pPr>
        <w:pStyle w:val="NormalWeb"/>
        <w:spacing w:before="0" w:beforeAutospacing="0" w:after="0" w:afterAutospacing="0"/>
      </w:pPr>
    </w:p>
    <w:p w:rsidR="00881614" w:rsidRDefault="00881614" w:rsidP="00881614">
      <w:pPr>
        <w:pStyle w:val="NormalWeb"/>
        <w:spacing w:before="0" w:beforeAutospacing="0" w:after="0" w:afterAutospacing="0"/>
        <w:ind w:left="360" w:firstLine="720"/>
      </w:pPr>
      <w:r>
        <w:t>“(</w:t>
      </w:r>
      <w:proofErr w:type="gramStart"/>
      <w:r>
        <w:t>a</w:t>
      </w:r>
      <w:proofErr w:type="gramEnd"/>
      <w:r>
        <w:t>) Genocide;</w:t>
      </w:r>
    </w:p>
    <w:p w:rsidR="00881614" w:rsidRDefault="00881614" w:rsidP="00881614">
      <w:pPr>
        <w:pStyle w:val="NormalWeb"/>
        <w:numPr>
          <w:ilvl w:val="0"/>
          <w:numId w:val="11"/>
        </w:numPr>
        <w:spacing w:before="0" w:beforeAutospacing="0" w:after="0" w:afterAutospacing="0"/>
        <w:ind w:left="1530"/>
      </w:pPr>
      <w:r>
        <w:t>Conspiracy to commit genocide;</w:t>
      </w:r>
    </w:p>
    <w:p w:rsidR="00881614" w:rsidRDefault="00881614" w:rsidP="00881614">
      <w:pPr>
        <w:pStyle w:val="NormalWeb"/>
        <w:numPr>
          <w:ilvl w:val="0"/>
          <w:numId w:val="11"/>
        </w:numPr>
        <w:spacing w:before="0" w:beforeAutospacing="0" w:after="0" w:afterAutospacing="0"/>
        <w:ind w:left="1530"/>
      </w:pPr>
      <w:r>
        <w:t>Direct and public incitement to commit genocide;</w:t>
      </w:r>
    </w:p>
    <w:p w:rsidR="00881614" w:rsidRDefault="00881614" w:rsidP="00881614">
      <w:pPr>
        <w:pStyle w:val="NormalWeb"/>
        <w:numPr>
          <w:ilvl w:val="0"/>
          <w:numId w:val="11"/>
        </w:numPr>
        <w:spacing w:before="0" w:beforeAutospacing="0" w:after="0" w:afterAutospacing="0"/>
        <w:ind w:left="1530"/>
      </w:pPr>
      <w:r>
        <w:t>Attempt to commit genocide;</w:t>
      </w:r>
    </w:p>
    <w:p w:rsidR="00881614" w:rsidRDefault="00881614" w:rsidP="00881614">
      <w:pPr>
        <w:pStyle w:val="NormalWeb"/>
        <w:numPr>
          <w:ilvl w:val="0"/>
          <w:numId w:val="11"/>
        </w:numPr>
        <w:spacing w:before="0" w:beforeAutospacing="0" w:after="0" w:afterAutospacing="0"/>
        <w:ind w:left="1530"/>
      </w:pPr>
      <w:r>
        <w:t>Complicity in genocide.”</w:t>
      </w:r>
      <w:r w:rsidR="00AD32A0">
        <w:rPr>
          <w:rStyle w:val="FootnoteReference"/>
        </w:rPr>
        <w:footnoteReference w:id="282"/>
      </w:r>
    </w:p>
    <w:p w:rsidR="00635551" w:rsidRDefault="00635551" w:rsidP="009862F1">
      <w:pPr>
        <w:pStyle w:val="NormalWeb"/>
        <w:spacing w:before="0" w:beforeAutospacing="0" w:after="0" w:afterAutospacing="0" w:line="480" w:lineRule="auto"/>
        <w:ind w:firstLine="720"/>
      </w:pPr>
    </w:p>
    <w:p w:rsidR="00345852" w:rsidRDefault="0066435E" w:rsidP="009862F1">
      <w:pPr>
        <w:pStyle w:val="NormalWeb"/>
        <w:spacing w:before="0" w:beforeAutospacing="0" w:after="0" w:afterAutospacing="0" w:line="480" w:lineRule="auto"/>
        <w:ind w:firstLine="720"/>
      </w:pPr>
      <w:r>
        <w:t>Execution of r</w:t>
      </w:r>
      <w:r w:rsidR="00881614">
        <w:t>esidential schools alone fulfill Article 2.b and Article 2.e, and Canadians and Americans alike easily</w:t>
      </w:r>
      <w:r w:rsidR="00F21E08">
        <w:t xml:space="preserve"> qualify for prosecution under</w:t>
      </w:r>
      <w:r w:rsidR="00881614">
        <w:t xml:space="preserve"> Articles 3.a, 3.b, 3.d, </w:t>
      </w:r>
      <w:r w:rsidR="00F21E08">
        <w:t xml:space="preserve">and 3.e. Furthermore, in the lived realities of Indigenous peoples of Canada and the United States, the </w:t>
      </w:r>
      <w:r w:rsidR="00F21E08">
        <w:lastRenderedPageBreak/>
        <w:t>ongoing genocidal efforts of the governments have not ceased</w:t>
      </w:r>
      <w:r w:rsidR="004C3B8A">
        <w:t xml:space="preserve">. What is apparent to those on the receiving end of the violence would be what </w:t>
      </w:r>
      <w:proofErr w:type="spellStart"/>
      <w:r w:rsidR="004C3B8A">
        <w:t>Scheper</w:t>
      </w:r>
      <w:proofErr w:type="spellEnd"/>
      <w:r w:rsidR="004C3B8A">
        <w:t xml:space="preserve">-Hughes refers to as the </w:t>
      </w:r>
      <w:r w:rsidR="004C3B8A" w:rsidRPr="004C3B8A">
        <w:rPr>
          <w:i/>
        </w:rPr>
        <w:t>genocide continuum.</w:t>
      </w:r>
      <w:r w:rsidR="004C3B8A" w:rsidRPr="00ED51BC">
        <w:rPr>
          <w:rStyle w:val="FootnoteReference"/>
        </w:rPr>
        <w:footnoteReference w:id="283"/>
      </w:r>
      <w:r w:rsidR="004C3B8A" w:rsidRPr="00ED51BC">
        <w:t xml:space="preserve"> </w:t>
      </w:r>
      <w:r w:rsidR="004C3B8A">
        <w:t xml:space="preserve">The genocide continuum exists </w:t>
      </w:r>
      <w:r w:rsidR="001A679E">
        <w:t xml:space="preserve">as </w:t>
      </w:r>
      <w:r w:rsidR="00ED51BC">
        <w:t>“</w:t>
      </w:r>
      <w:r w:rsidR="001A679E">
        <w:t>small wars and invisible genocides</w:t>
      </w:r>
      <w:r w:rsidR="00ED51BC">
        <w:t>”</w:t>
      </w:r>
      <w:r w:rsidR="001A679E">
        <w:t xml:space="preserve"> that have been incorporated into daily life, </w:t>
      </w:r>
      <w:r w:rsidR="00140755">
        <w:t>and can consist of structural violence that pursues</w:t>
      </w:r>
      <w:r w:rsidR="001A679E">
        <w:t xml:space="preserve"> the same </w:t>
      </w:r>
      <w:r w:rsidR="00345852">
        <w:t xml:space="preserve">neo-colonial </w:t>
      </w:r>
      <w:r w:rsidR="001A679E">
        <w:t>ide</w:t>
      </w:r>
      <w:r w:rsidR="00AD32A0">
        <w:t xml:space="preserve">ologies of </w:t>
      </w:r>
      <w:r w:rsidR="00DD73CC">
        <w:t>a genocidal framework</w:t>
      </w:r>
      <w:proofErr w:type="gramStart"/>
      <w:r w:rsidR="00AD32A0">
        <w:t>.</w:t>
      </w:r>
      <w:r w:rsidR="00ED51BC">
        <w:rPr>
          <w:rStyle w:val="FootnoteReference"/>
        </w:rPr>
        <w:footnoteReference w:id="284"/>
      </w:r>
      <w:r w:rsidR="00ED51BC">
        <w:rPr>
          <w:vertAlign w:val="superscript"/>
        </w:rPr>
        <w:t>,</w:t>
      </w:r>
      <w:proofErr w:type="gramEnd"/>
      <w:r w:rsidR="00AD32A0">
        <w:rPr>
          <w:vertAlign w:val="superscript"/>
        </w:rPr>
        <w:t xml:space="preserve"> </w:t>
      </w:r>
      <w:r w:rsidR="001A679E">
        <w:rPr>
          <w:rStyle w:val="FootnoteReference"/>
        </w:rPr>
        <w:footnoteReference w:id="285"/>
      </w:r>
      <w:r w:rsidR="001A679E">
        <w:t xml:space="preserve"> </w:t>
      </w:r>
    </w:p>
    <w:p w:rsidR="009862F1" w:rsidRDefault="001A679E" w:rsidP="009862F1">
      <w:pPr>
        <w:pStyle w:val="NormalWeb"/>
        <w:spacing w:before="0" w:beforeAutospacing="0" w:after="0" w:afterAutospacing="0" w:line="480" w:lineRule="auto"/>
        <w:ind w:firstLine="720"/>
      </w:pPr>
      <w:r>
        <w:t>Bourdieu suggests that these</w:t>
      </w:r>
      <w:r w:rsidR="00DD73CC">
        <w:t xml:space="preserve"> acts of violence are so common</w:t>
      </w:r>
      <w:r>
        <w:t xml:space="preserve"> that their familiarity masks them in invisibility</w:t>
      </w:r>
      <w:r w:rsidR="00635551">
        <w:t>, becoming part of symbolic and structural violence</w:t>
      </w:r>
      <w:r>
        <w:t>.</w:t>
      </w:r>
      <w:r w:rsidR="00397A3E">
        <w:t xml:space="preserve"> </w:t>
      </w:r>
      <w:r w:rsidR="00345852">
        <w:t xml:space="preserve">As part of the violence continuum, </w:t>
      </w:r>
      <w:r w:rsidR="00397A3E">
        <w:t xml:space="preserve">Bourdieu’s symbolic violence, which </w:t>
      </w:r>
      <w:r w:rsidR="0012501C">
        <w:t xml:space="preserve">deeply permeates culture in </w:t>
      </w:r>
      <w:r w:rsidR="00397A3E">
        <w:t>forms as seemin</w:t>
      </w:r>
      <w:r w:rsidR="00DD73CC">
        <w:t xml:space="preserve">gly </w:t>
      </w:r>
      <w:r w:rsidR="00ED51BC">
        <w:t>innocuous as architecture or</w:t>
      </w:r>
      <w:r w:rsidR="00397A3E">
        <w:t xml:space="preserve"> religious rites, can be seen in critiques of the residential schools as well. In addition to the physical violence, symbolic violence can be seen in the structure of the buildings themselves. </w:t>
      </w:r>
      <w:proofErr w:type="spellStart"/>
      <w:r w:rsidR="00397A3E">
        <w:t>Carr</w:t>
      </w:r>
      <w:proofErr w:type="spellEnd"/>
      <w:r w:rsidR="00397A3E">
        <w:t xml:space="preserve"> investigates the relationship between the physicality of the buildings themselves and the schools’ assimilatory purposes. Building designs </w:t>
      </w:r>
      <w:r w:rsidR="00345852">
        <w:t>divided students and fostered</w:t>
      </w:r>
      <w:r w:rsidR="00397A3E">
        <w:t xml:space="preserve"> the “disruption of the political, social, and cultural life of Canada’s Indigenous populations.”</w:t>
      </w:r>
      <w:r w:rsidR="00397A3E">
        <w:rPr>
          <w:rStyle w:val="FootnoteReference"/>
        </w:rPr>
        <w:footnoteReference w:id="286"/>
      </w:r>
      <w:r w:rsidR="00397A3E">
        <w:t xml:space="preserve"> </w:t>
      </w:r>
      <w:r w:rsidR="00ED51BC">
        <w:t xml:space="preserve">It is perhaps this same symbolic violence that made the organization of the Truth and Reconciliation national events so unsettling for some. Created with the sterility and uniformity of a residential school itself, with chairs neatly in a row, it reflected the nature of the perpetrator, rather than the nature of the survivor. </w:t>
      </w:r>
    </w:p>
    <w:p w:rsidR="0012501C" w:rsidRDefault="00ED51BC" w:rsidP="00352C57">
      <w:pPr>
        <w:pStyle w:val="NormalWeb"/>
        <w:spacing w:before="0" w:beforeAutospacing="0" w:after="0" w:afterAutospacing="0" w:line="480" w:lineRule="auto"/>
        <w:ind w:firstLine="720"/>
      </w:pPr>
      <w:r>
        <w:t>While similar to</w:t>
      </w:r>
      <w:r w:rsidR="00397A3E">
        <w:t xml:space="preserve"> symbolic violence, </w:t>
      </w:r>
      <w:proofErr w:type="spellStart"/>
      <w:r w:rsidR="00397A3E">
        <w:t>Scheper</w:t>
      </w:r>
      <w:proofErr w:type="spellEnd"/>
      <w:r w:rsidR="00397A3E">
        <w:t xml:space="preserve">-Hughes </w:t>
      </w:r>
      <w:r>
        <w:t xml:space="preserve">situates the </w:t>
      </w:r>
      <w:r>
        <w:rPr>
          <w:i/>
        </w:rPr>
        <w:t>genocide continuum</w:t>
      </w:r>
      <w:r>
        <w:t xml:space="preserve"> somewhat differently, </w:t>
      </w:r>
      <w:r w:rsidR="006714E3">
        <w:t xml:space="preserve">describing everyday violence, such as that experienced in emergency rooms, public schools, </w:t>
      </w:r>
      <w:r w:rsidR="00635551">
        <w:t xml:space="preserve">nursing homes, </w:t>
      </w:r>
      <w:r w:rsidR="006714E3">
        <w:t xml:space="preserve">and clinics, as the enabler of genocide and structural </w:t>
      </w:r>
      <w:r w:rsidR="006714E3">
        <w:lastRenderedPageBreak/>
        <w:t xml:space="preserve">violence. With this, </w:t>
      </w:r>
      <w:proofErr w:type="spellStart"/>
      <w:r w:rsidR="006714E3">
        <w:t>Scheper</w:t>
      </w:r>
      <w:proofErr w:type="spellEnd"/>
      <w:r w:rsidR="006714E3">
        <w:t xml:space="preserve">-Hughes discusses humans’ ability to dehumanize societal classes or groups in the process of creating “the </w:t>
      </w:r>
      <w:proofErr w:type="gramStart"/>
      <w:r w:rsidR="006714E3">
        <w:t>Other</w:t>
      </w:r>
      <w:proofErr w:type="gramEnd"/>
      <w:r w:rsidR="006714E3">
        <w:t>,” and it is this dehumanization that facilitates everyday acts of violence.</w:t>
      </w:r>
      <w:r w:rsidR="006714E3">
        <w:rPr>
          <w:rStyle w:val="FootnoteReference"/>
        </w:rPr>
        <w:footnoteReference w:id="287"/>
      </w:r>
      <w:r w:rsidR="006714E3">
        <w:t xml:space="preserve"> </w:t>
      </w:r>
      <w:r w:rsidR="00AD32A0">
        <w:t>Within genocidal frameworks exist</w:t>
      </w:r>
      <w:r w:rsidR="00345852">
        <w:t>s</w:t>
      </w:r>
      <w:r w:rsidR="00AD32A0">
        <w:t xml:space="preserve"> dehumanizing language, casting</w:t>
      </w:r>
      <w:r w:rsidR="00345852">
        <w:t xml:space="preserve"> groups as the dangerous “Other</w:t>
      </w:r>
      <w:r w:rsidR="00AD32A0">
        <w:t>”</w:t>
      </w:r>
      <w:r w:rsidR="00345852">
        <w:t xml:space="preserve"> and</w:t>
      </w:r>
      <w:r w:rsidR="00AD32A0">
        <w:t xml:space="preserve"> making violence against them expected.</w:t>
      </w:r>
      <w:r w:rsidR="00AD32A0">
        <w:rPr>
          <w:rStyle w:val="FootnoteReference"/>
        </w:rPr>
        <w:footnoteReference w:id="288"/>
      </w:r>
      <w:r w:rsidR="00AD32A0">
        <w:t xml:space="preserve"> </w:t>
      </w:r>
      <w:r w:rsidR="006714E3">
        <w:t>In the context of Indigenous life in Canada, the normalization of the missing and murdered Aboriginal women would be an example of dehumanization and desensitization to violence. These women are often viewed as the impoveris</w:t>
      </w:r>
      <w:r w:rsidR="009862F1">
        <w:t>hed, prostitutes, or</w:t>
      </w:r>
      <w:r w:rsidR="006714E3">
        <w:t xml:space="preserve"> drug users, thus violence against them is in some sen</w:t>
      </w:r>
      <w:r w:rsidR="009862F1">
        <w:t>se to be expected and is normalized</w:t>
      </w:r>
      <w:r w:rsidR="00DD73CC">
        <w:t xml:space="preserve"> by mainstream society</w:t>
      </w:r>
      <w:r w:rsidR="009862F1">
        <w:t>. It is the structural violence and everyday violence that mirror the same ideology as acts of ge</w:t>
      </w:r>
      <w:r w:rsidR="0012501C">
        <w:t>nocide; they are just expressed</w:t>
      </w:r>
      <w:r w:rsidR="009862F1">
        <w:t xml:space="preserve"> on a smaller scale, both exist</w:t>
      </w:r>
      <w:r w:rsidR="00345852">
        <w:t>ing on the genocide continuum. This p</w:t>
      </w:r>
      <w:r w:rsidR="009862F1">
        <w:t>eace-time violence, such as the physical assault of illegal aliens or the disproportionate incarceration of young black men</w:t>
      </w:r>
      <w:r w:rsidR="00345852">
        <w:t>, often</w:t>
      </w:r>
      <w:r w:rsidR="009862F1">
        <w:t xml:space="preserve"> has public consent while </w:t>
      </w:r>
      <w:r w:rsidR="00635551">
        <w:t xml:space="preserve">successfully </w:t>
      </w:r>
      <w:r w:rsidR="009862F1">
        <w:t>marginalizin</w:t>
      </w:r>
      <w:r w:rsidR="006442A2">
        <w:t xml:space="preserve">g a specific group of people. </w:t>
      </w:r>
      <w:proofErr w:type="spellStart"/>
      <w:r w:rsidR="006442A2">
        <w:t>Scheper</w:t>
      </w:r>
      <w:proofErr w:type="spellEnd"/>
      <w:r w:rsidR="006442A2">
        <w:t>-Hughes also discusses the treatment of the mentally ill in comparison to the treatment of criminals; some groups of society are viewed as somehow less than human.</w:t>
      </w:r>
      <w:r w:rsidR="006442A2">
        <w:rPr>
          <w:rStyle w:val="FootnoteReference"/>
        </w:rPr>
        <w:footnoteReference w:id="289"/>
      </w:r>
      <w:r w:rsidR="006442A2">
        <w:t xml:space="preserve"> Insidious and sophisticated, it is this everyday marginalization that Aboriginals can be nothi</w:t>
      </w:r>
      <w:r w:rsidR="0012501C">
        <w:t>ng but aware of in daily lived experience</w:t>
      </w:r>
      <w:r w:rsidR="006442A2">
        <w:t>.</w:t>
      </w:r>
    </w:p>
    <w:p w:rsidR="001202D0" w:rsidRDefault="0012501C" w:rsidP="00352C57">
      <w:pPr>
        <w:pStyle w:val="NormalWeb"/>
        <w:spacing w:before="0" w:beforeAutospacing="0" w:after="0" w:afterAutospacing="0" w:line="480" w:lineRule="auto"/>
        <w:ind w:firstLine="720"/>
      </w:pPr>
      <w:r>
        <w:t>Each chapter presented herein increasingly</w:t>
      </w:r>
      <w:r w:rsidR="00345852">
        <w:t xml:space="preserve"> uncovered</w:t>
      </w:r>
      <w:r>
        <w:t xml:space="preserve"> the intimate relationship between violence, which has transformed from the colonial violence of warfare to the more sophisticated, socially-acceptable structural violence, and Indigenous life. </w:t>
      </w:r>
      <w:r>
        <w:rPr>
          <w:i/>
        </w:rPr>
        <w:t>Chapter One: Definitions of Reconciliation</w:t>
      </w:r>
      <w:r>
        <w:t xml:space="preserve"> sought to identify whether or not there was more than one definition of </w:t>
      </w:r>
      <w:r w:rsidRPr="0012501C">
        <w:rPr>
          <w:i/>
        </w:rPr>
        <w:lastRenderedPageBreak/>
        <w:t>reconciliation</w:t>
      </w:r>
      <w:r>
        <w:rPr>
          <w:i/>
        </w:rPr>
        <w:t>,</w:t>
      </w:r>
      <w:r>
        <w:t xml:space="preserve"> and if there was, then themes </w:t>
      </w:r>
      <w:r w:rsidR="00016035">
        <w:t xml:space="preserve">or patterns </w:t>
      </w:r>
      <w:r>
        <w:t xml:space="preserve">within the responses were to be ascertained. Quickly it became apparent that myriad of possibilities for </w:t>
      </w:r>
      <w:r>
        <w:rPr>
          <w:i/>
        </w:rPr>
        <w:t>reconciliation</w:t>
      </w:r>
      <w:r>
        <w:t xml:space="preserve"> permeated transitional justice discourse, ranging from “</w:t>
      </w:r>
      <w:r w:rsidR="00016035">
        <w:t xml:space="preserve">having </w:t>
      </w:r>
      <w:r>
        <w:t xml:space="preserve">a conversation” to the physical decolonization of </w:t>
      </w:r>
      <w:r w:rsidR="00016035">
        <w:t xml:space="preserve">Turtle Island. When observing Indigenous-dominated discussions, </w:t>
      </w:r>
      <w:r w:rsidR="00016035" w:rsidRPr="00016035">
        <w:rPr>
          <w:i/>
        </w:rPr>
        <w:t>reconciliation</w:t>
      </w:r>
      <w:r w:rsidR="00016035">
        <w:t xml:space="preserve"> included tangible actions that reveal the presence of structural violence and neo-colonialism. Dialogue</w:t>
      </w:r>
      <w:r w:rsidR="00140755">
        <w:t xml:space="preserve"> of decolonizing ideologies</w:t>
      </w:r>
      <w:r w:rsidR="00016035">
        <w:t>, lands, and laws in an effort to achieve Indigenous rights, human rights, or equal rights overshadowed more ephemeral and abstract suggestions such as “forgiveness” or “peace,”</w:t>
      </w:r>
      <w:r w:rsidR="00140755">
        <w:t xml:space="preserve"> which</w:t>
      </w:r>
      <w:r w:rsidR="00016035">
        <w:t xml:space="preserve"> appeared </w:t>
      </w:r>
      <w:r w:rsidR="00140755">
        <w:t xml:space="preserve">more frequently </w:t>
      </w:r>
      <w:r w:rsidR="00016035">
        <w:t>in non-Indigenous responses. Desire for</w:t>
      </w:r>
      <w:r w:rsidR="001202D0">
        <w:t xml:space="preserve"> an end to</w:t>
      </w:r>
      <w:r w:rsidR="00016035">
        <w:t xml:space="preserve"> </w:t>
      </w:r>
      <w:r w:rsidR="001202D0">
        <w:t>un</w:t>
      </w:r>
      <w:r w:rsidR="00016035">
        <w:t xml:space="preserve">equal access to resources and </w:t>
      </w:r>
      <w:r w:rsidR="001202D0">
        <w:t>un</w:t>
      </w:r>
      <w:r w:rsidR="00016035">
        <w:t>equal</w:t>
      </w:r>
      <w:r w:rsidR="001202D0">
        <w:t xml:space="preserve"> treatment within society reflect the desire to end structural violence. A</w:t>
      </w:r>
      <w:r w:rsidR="00140755">
        <w:t xml:space="preserve">bstract definitions of </w:t>
      </w:r>
      <w:r w:rsidR="00140755">
        <w:rPr>
          <w:i/>
        </w:rPr>
        <w:t>reconciliation</w:t>
      </w:r>
      <w:r w:rsidR="00140755">
        <w:t xml:space="preserve"> that include terms such as </w:t>
      </w:r>
      <w:r w:rsidR="001202D0">
        <w:t xml:space="preserve"> </w:t>
      </w:r>
      <w:r w:rsidR="00140755">
        <w:t>“</w:t>
      </w:r>
      <w:r w:rsidR="001202D0">
        <w:t>peace</w:t>
      </w:r>
      <w:r w:rsidR="00140755">
        <w:t>”</w:t>
      </w:r>
      <w:r w:rsidR="001202D0">
        <w:t xml:space="preserve"> from the </w:t>
      </w:r>
      <w:proofErr w:type="spellStart"/>
      <w:r w:rsidR="001202D0">
        <w:t>heterogenous</w:t>
      </w:r>
      <w:proofErr w:type="spellEnd"/>
      <w:r w:rsidR="001202D0">
        <w:t xml:space="preserve"> online opinions perhaps show good intentions on the part of the parti</w:t>
      </w:r>
      <w:r w:rsidR="00DD73CC">
        <w:t xml:space="preserve">cipants, but also expose </w:t>
      </w:r>
      <w:r w:rsidR="001202D0">
        <w:t xml:space="preserve">ignorance to what Indigenous people have described as </w:t>
      </w:r>
      <w:r w:rsidR="006A2FBB">
        <w:t>ongoing</w:t>
      </w:r>
      <w:r w:rsidR="001202D0">
        <w:t xml:space="preserve"> human rights violations. </w:t>
      </w:r>
    </w:p>
    <w:p w:rsidR="002071D2" w:rsidRDefault="001202D0" w:rsidP="00352C57">
      <w:pPr>
        <w:pStyle w:val="NormalWeb"/>
        <w:spacing w:before="0" w:beforeAutospacing="0" w:after="0" w:afterAutospacing="0" w:line="480" w:lineRule="auto"/>
        <w:ind w:firstLine="720"/>
      </w:pPr>
      <w:r>
        <w:t xml:space="preserve">The nature of structural and symbolic violence </w:t>
      </w:r>
      <w:r w:rsidR="00616D5A">
        <w:t>is</w:t>
      </w:r>
      <w:r>
        <w:t xml:space="preserve"> that it be</w:t>
      </w:r>
      <w:r w:rsidR="00616D5A">
        <w:t>comes</w:t>
      </w:r>
      <w:r>
        <w:t xml:space="preserve"> normalized, invisible, or socially-accepted by dominant society </w:t>
      </w:r>
      <w:r w:rsidR="00616D5A">
        <w:t xml:space="preserve">and </w:t>
      </w:r>
      <w:proofErr w:type="gramStart"/>
      <w:r w:rsidR="00616D5A">
        <w:t xml:space="preserve">thus </w:t>
      </w:r>
      <w:r>
        <w:t xml:space="preserve"> maintain</w:t>
      </w:r>
      <w:r w:rsidR="00616D5A">
        <w:t>s</w:t>
      </w:r>
      <w:proofErr w:type="gramEnd"/>
      <w:r>
        <w:t xml:space="preserve"> power over the oppressed. </w:t>
      </w:r>
      <w:proofErr w:type="gramStart"/>
      <w:r>
        <w:t>Ab</w:t>
      </w:r>
      <w:r w:rsidR="00DD73CC">
        <w:t xml:space="preserve">sence of requests </w:t>
      </w:r>
      <w:r>
        <w:t xml:space="preserve">for tangible social reform </w:t>
      </w:r>
      <w:r w:rsidR="00DD73CC">
        <w:t xml:space="preserve">from non-Aboriginals </w:t>
      </w:r>
      <w:r>
        <w:t>reveal</w:t>
      </w:r>
      <w:proofErr w:type="gramEnd"/>
      <w:r>
        <w:t xml:space="preserve"> the invisibility of the structural violence.</w:t>
      </w:r>
      <w:r w:rsidR="004A7143">
        <w:t xml:space="preserve"> Moreover, the widespread lack of engagement of the Euro-Canadian populace with the transitional justice process exemplifies the wheels of structural violence in motion. Much of Canadian dominant </w:t>
      </w:r>
      <w:proofErr w:type="gramStart"/>
      <w:r w:rsidR="004A7143">
        <w:t xml:space="preserve">society </w:t>
      </w:r>
      <w:r w:rsidR="00616D5A">
        <w:t>are</w:t>
      </w:r>
      <w:proofErr w:type="gramEnd"/>
      <w:r w:rsidR="004A7143">
        <w:t xml:space="preserve"> bystanders to violence against Aboriginal people, as it has become part of everyday life. Complacency and complicity prevent the achievement of </w:t>
      </w:r>
      <w:proofErr w:type="gramStart"/>
      <w:r w:rsidR="004A7143">
        <w:t>both negative peace, or</w:t>
      </w:r>
      <w:proofErr w:type="gramEnd"/>
      <w:r w:rsidR="004A7143">
        <w:t xml:space="preserve"> cessation of physical violence, and positive peace, or cessation of structural violence. In the continuum of violence, or the continuum of genocide, physical violence between Aboriginals and the government has yet to come to an end. </w:t>
      </w:r>
    </w:p>
    <w:p w:rsidR="004A7143" w:rsidRDefault="004A7143" w:rsidP="00352C57">
      <w:pPr>
        <w:pStyle w:val="NormalWeb"/>
        <w:spacing w:before="0" w:beforeAutospacing="0" w:after="0" w:afterAutospacing="0" w:line="480" w:lineRule="auto"/>
        <w:ind w:firstLine="720"/>
      </w:pPr>
      <w:r>
        <w:rPr>
          <w:i/>
        </w:rPr>
        <w:lastRenderedPageBreak/>
        <w:t>Chapter Three, An Unending War</w:t>
      </w:r>
      <w:r>
        <w:t xml:space="preserve">, again identifies the overwhelming presence of violence against Indigenous peoples committed by both the government and dominant society. After identifying the underlying factors for the various definitions of </w:t>
      </w:r>
      <w:r w:rsidRPr="004A7143">
        <w:rPr>
          <w:i/>
        </w:rPr>
        <w:t>reconciliation</w:t>
      </w:r>
      <w:r>
        <w:t>, the question was posed concerning why reconciliation</w:t>
      </w:r>
      <w:r w:rsidR="00FB556C">
        <w:t xml:space="preserve">, or transitional justice, </w:t>
      </w:r>
      <w:r w:rsidR="00140755">
        <w:t>was perceived as</w:t>
      </w:r>
      <w:r w:rsidR="00FB556C">
        <w:t xml:space="preserve"> ineffective</w:t>
      </w:r>
      <w:r>
        <w:t>.</w:t>
      </w:r>
      <w:r w:rsidR="00FB556C">
        <w:t xml:space="preserve"> Four issues dwarfed all other responses, 1) the continued desecration of Indigenous burial grounds and historic sites; 2) the disproportionate and increasing number of missing and murdered Indigenous women; 3) the disproportionate number of Indigenous children taken by child welfare services; and 4) the exploitation of Indigenous people to gain access to land and resources. All four issues reflect structural violence through the unequal access to resources</w:t>
      </w:r>
      <w:r w:rsidR="00DD73CC">
        <w:t xml:space="preserve"> and cultural </w:t>
      </w:r>
      <w:proofErr w:type="spellStart"/>
      <w:r w:rsidR="00DD73CC">
        <w:t>lifeways</w:t>
      </w:r>
      <w:proofErr w:type="spellEnd"/>
      <w:r w:rsidR="00FB556C">
        <w:t xml:space="preserve"> and therefore unequal chances for life expectancy</w:t>
      </w:r>
      <w:r w:rsidR="00DD73CC">
        <w:t xml:space="preserve"> and cultural transmission</w:t>
      </w:r>
      <w:r w:rsidR="00FB556C">
        <w:t>. The presence of i</w:t>
      </w:r>
      <w:r w:rsidR="00140755">
        <w:t>nstitutionalized racism hinder</w:t>
      </w:r>
      <w:r w:rsidR="00DD73CC">
        <w:t>s</w:t>
      </w:r>
      <w:r w:rsidR="00FB556C">
        <w:t xml:space="preserve"> the ability for reconciliation at the local or national level to be achieved. </w:t>
      </w:r>
    </w:p>
    <w:p w:rsidR="00FB556C" w:rsidRPr="00BE3C26" w:rsidRDefault="001638B5" w:rsidP="00352C57">
      <w:pPr>
        <w:pStyle w:val="NormalWeb"/>
        <w:spacing w:before="0" w:beforeAutospacing="0" w:after="0" w:afterAutospacing="0" w:line="480" w:lineRule="auto"/>
        <w:ind w:firstLine="720"/>
      </w:pPr>
      <w:r>
        <w:t>T</w:t>
      </w:r>
      <w:r w:rsidR="00FB556C">
        <w:t>hese acts of social injustice a</w:t>
      </w:r>
      <w:r>
        <w:t>nd</w:t>
      </w:r>
      <w:r w:rsidR="00C03B07">
        <w:t xml:space="preserve"> violence have been</w:t>
      </w:r>
      <w:r w:rsidR="00FB556C">
        <w:t xml:space="preserve"> framed</w:t>
      </w:r>
      <w:r w:rsidR="00C03B07">
        <w:t xml:space="preserve"> by Indigenous peoples</w:t>
      </w:r>
      <w:r w:rsidR="00FB556C">
        <w:t xml:space="preserve"> as human rights violations.</w:t>
      </w:r>
      <w:r w:rsidR="00C03B07">
        <w:t xml:space="preserve"> </w:t>
      </w:r>
      <w:r w:rsidR="00E7273E">
        <w:t>Practically speaking, there are several reasons for this</w:t>
      </w:r>
      <w:r w:rsidR="00063BE7">
        <w:t xml:space="preserve">. </w:t>
      </w:r>
      <w:r w:rsidR="00E7273E">
        <w:t>First, the particular instances of str</w:t>
      </w:r>
      <w:r w:rsidR="00140755">
        <w:t>uctural violence mentioned here</w:t>
      </w:r>
      <w:r w:rsidR="00E7273E">
        <w:t xml:space="preserve"> do violate human rights as outlined by t</w:t>
      </w:r>
      <w:r w:rsidR="00C03B07">
        <w:t xml:space="preserve">he United Nations’ </w:t>
      </w:r>
      <w:r w:rsidR="00E7273E">
        <w:t xml:space="preserve">1948 </w:t>
      </w:r>
      <w:r w:rsidR="00C03B07">
        <w:t>Universal Declaration of Human Rights (UDHR)</w:t>
      </w:r>
      <w:r w:rsidR="008532BB">
        <w:t xml:space="preserve"> (see Appendix D</w:t>
      </w:r>
      <w:r w:rsidR="00E7273E">
        <w:t xml:space="preserve">). While declarations are not legally-binding, many lawyers consider the UDHR as enforceable under international customary law. International customary law is not codified or written in </w:t>
      </w:r>
      <w:proofErr w:type="gramStart"/>
      <w:r w:rsidR="00E7273E">
        <w:t>treaties,</w:t>
      </w:r>
      <w:proofErr w:type="gramEnd"/>
      <w:r w:rsidR="00E7273E">
        <w:t xml:space="preserve"> instead it is law that is commonly accepted as normative. Rather than providing consent, countries must actively oppose rights bound in customary law. The exception to this</w:t>
      </w:r>
      <w:r w:rsidR="00BE3C26">
        <w:t xml:space="preserve"> is when </w:t>
      </w:r>
      <w:r w:rsidR="00BE3C26">
        <w:rPr>
          <w:i/>
        </w:rPr>
        <w:t xml:space="preserve">jus </w:t>
      </w:r>
      <w:proofErr w:type="spellStart"/>
      <w:r w:rsidR="00BE3C26">
        <w:rPr>
          <w:i/>
        </w:rPr>
        <w:t>cogens</w:t>
      </w:r>
      <w:proofErr w:type="spellEnd"/>
      <w:r w:rsidR="00BE3C26">
        <w:t xml:space="preserve"> </w:t>
      </w:r>
      <w:proofErr w:type="gramStart"/>
      <w:r w:rsidR="00BE3C26">
        <w:t>applies</w:t>
      </w:r>
      <w:proofErr w:type="gramEnd"/>
      <w:r w:rsidR="00BE3C26">
        <w:t>; in this situation nation-states view the laws as universal, from which</w:t>
      </w:r>
      <w:r>
        <w:t xml:space="preserve"> there can be no derogation. Thus, the</w:t>
      </w:r>
      <w:r w:rsidR="00BE3C26">
        <w:t xml:space="preserve"> UDHR, arguably a document enforceable by customary law, states:</w:t>
      </w:r>
    </w:p>
    <w:p w:rsidR="00C7487B" w:rsidRPr="00644643" w:rsidRDefault="00965510" w:rsidP="00C7487B">
      <w:pPr>
        <w:pStyle w:val="Heading3"/>
        <w:spacing w:before="0"/>
        <w:ind w:left="720" w:hanging="360"/>
        <w:jc w:val="both"/>
        <w:rPr>
          <w:rFonts w:ascii="Times New Roman" w:hAnsi="Times New Roman" w:cs="Times New Roman"/>
          <w:b w:val="0"/>
          <w:color w:val="auto"/>
          <w:szCs w:val="24"/>
        </w:rPr>
      </w:pPr>
      <w:proofErr w:type="gramStart"/>
      <w:r>
        <w:rPr>
          <w:rFonts w:ascii="Times New Roman" w:hAnsi="Times New Roman" w:cs="Times New Roman"/>
          <w:b w:val="0"/>
          <w:color w:val="auto"/>
          <w:szCs w:val="24"/>
        </w:rPr>
        <w:t>“</w:t>
      </w:r>
      <w:r w:rsidR="00C7487B" w:rsidRPr="00644643">
        <w:rPr>
          <w:rFonts w:ascii="Times New Roman" w:hAnsi="Times New Roman" w:cs="Times New Roman"/>
          <w:b w:val="0"/>
          <w:color w:val="auto"/>
          <w:szCs w:val="24"/>
        </w:rPr>
        <w:t>Article 3.</w:t>
      </w:r>
      <w:proofErr w:type="gramEnd"/>
    </w:p>
    <w:p w:rsidR="00C7487B" w:rsidRPr="00E7273E" w:rsidRDefault="00C7487B" w:rsidP="00C7487B">
      <w:pPr>
        <w:spacing w:after="0" w:line="240" w:lineRule="auto"/>
        <w:ind w:left="720"/>
        <w:jc w:val="both"/>
        <w:rPr>
          <w:rFonts w:cs="Times New Roman"/>
          <w:b/>
          <w:color w:val="auto"/>
          <w:szCs w:val="24"/>
        </w:rPr>
      </w:pPr>
      <w:r w:rsidRPr="00644643">
        <w:rPr>
          <w:rFonts w:cs="Times New Roman"/>
          <w:color w:val="auto"/>
          <w:szCs w:val="24"/>
        </w:rPr>
        <w:t xml:space="preserve">Everyone has the right to life, liberty and </w:t>
      </w:r>
      <w:r w:rsidRPr="00E7273E">
        <w:rPr>
          <w:rFonts w:cs="Times New Roman"/>
          <w:b/>
          <w:color w:val="auto"/>
          <w:szCs w:val="24"/>
        </w:rPr>
        <w:t>security of person.</w:t>
      </w:r>
    </w:p>
    <w:p w:rsidR="00C7487B" w:rsidRDefault="00C7487B" w:rsidP="00C7487B">
      <w:pPr>
        <w:spacing w:after="0" w:line="240" w:lineRule="auto"/>
        <w:jc w:val="both"/>
        <w:rPr>
          <w:rFonts w:cs="Times New Roman"/>
          <w:color w:val="auto"/>
          <w:szCs w:val="24"/>
        </w:rPr>
      </w:pPr>
    </w:p>
    <w:p w:rsidR="00C7487B" w:rsidRDefault="00C7487B" w:rsidP="00C7487B">
      <w:pPr>
        <w:spacing w:after="0" w:line="240" w:lineRule="auto"/>
        <w:ind w:firstLine="360"/>
        <w:jc w:val="both"/>
        <w:rPr>
          <w:rFonts w:cs="Times New Roman"/>
          <w:color w:val="auto"/>
          <w:szCs w:val="24"/>
        </w:rPr>
      </w:pPr>
      <w:proofErr w:type="gramStart"/>
      <w:r>
        <w:rPr>
          <w:rFonts w:cs="Times New Roman"/>
          <w:color w:val="auto"/>
          <w:szCs w:val="24"/>
        </w:rPr>
        <w:t>Article 7.</w:t>
      </w:r>
      <w:proofErr w:type="gramEnd"/>
    </w:p>
    <w:p w:rsidR="00C7487B" w:rsidRDefault="00C7487B" w:rsidP="00C7487B">
      <w:pPr>
        <w:spacing w:after="0" w:line="240" w:lineRule="auto"/>
        <w:ind w:left="720"/>
        <w:jc w:val="both"/>
        <w:rPr>
          <w:rFonts w:cs="Times New Roman"/>
          <w:color w:val="auto"/>
          <w:szCs w:val="24"/>
        </w:rPr>
      </w:pPr>
      <w:r>
        <w:rPr>
          <w:rFonts w:cs="Times New Roman"/>
          <w:color w:val="auto"/>
          <w:szCs w:val="24"/>
        </w:rPr>
        <w:t xml:space="preserve">All are equal before the law and are </w:t>
      </w:r>
      <w:r w:rsidRPr="00E7273E">
        <w:rPr>
          <w:rFonts w:cs="Times New Roman"/>
          <w:b/>
          <w:color w:val="auto"/>
          <w:szCs w:val="24"/>
        </w:rPr>
        <w:t>entitled without any discrimination to equal protection of the law</w:t>
      </w:r>
      <w:r>
        <w:rPr>
          <w:rFonts w:cs="Times New Roman"/>
          <w:color w:val="auto"/>
          <w:szCs w:val="24"/>
        </w:rPr>
        <w:t>. All are entitled to equal protection against any discrimination in violation of this Declaration and against any incitement to such discrimination.</w:t>
      </w:r>
    </w:p>
    <w:p w:rsidR="00C7487B" w:rsidRDefault="00C7487B" w:rsidP="00C7487B">
      <w:pPr>
        <w:spacing w:after="0" w:line="240" w:lineRule="auto"/>
        <w:ind w:left="720"/>
        <w:jc w:val="both"/>
        <w:rPr>
          <w:rFonts w:cs="Times New Roman"/>
          <w:color w:val="auto"/>
          <w:szCs w:val="24"/>
        </w:rPr>
      </w:pPr>
    </w:p>
    <w:p w:rsidR="00C7487B" w:rsidRPr="00644643" w:rsidRDefault="00C7487B" w:rsidP="00C7487B">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12.</w:t>
      </w:r>
      <w:proofErr w:type="gramEnd"/>
    </w:p>
    <w:p w:rsidR="00C7487B" w:rsidRDefault="00C7487B" w:rsidP="00C7487B">
      <w:pPr>
        <w:spacing w:after="0" w:line="240" w:lineRule="auto"/>
        <w:ind w:left="720"/>
        <w:jc w:val="both"/>
        <w:rPr>
          <w:rFonts w:cs="Times New Roman"/>
          <w:color w:val="auto"/>
          <w:szCs w:val="24"/>
        </w:rPr>
      </w:pPr>
      <w:r w:rsidRPr="00E7273E">
        <w:rPr>
          <w:rFonts w:cs="Times New Roman"/>
          <w:b/>
          <w:color w:val="auto"/>
          <w:szCs w:val="24"/>
        </w:rPr>
        <w:t>No one shall be subjected to arbitrary interference with his privacy, family, home or correspondence,</w:t>
      </w:r>
      <w:r w:rsidRPr="00644643">
        <w:rPr>
          <w:rFonts w:cs="Times New Roman"/>
          <w:color w:val="auto"/>
          <w:szCs w:val="24"/>
        </w:rPr>
        <w:t xml:space="preserve"> </w:t>
      </w:r>
      <w:proofErr w:type="gramStart"/>
      <w:r w:rsidRPr="00644643">
        <w:rPr>
          <w:rFonts w:cs="Times New Roman"/>
          <w:color w:val="auto"/>
          <w:szCs w:val="24"/>
        </w:rPr>
        <w:t>nor</w:t>
      </w:r>
      <w:proofErr w:type="gramEnd"/>
      <w:r w:rsidRPr="00644643">
        <w:rPr>
          <w:rFonts w:cs="Times New Roman"/>
          <w:color w:val="auto"/>
          <w:szCs w:val="24"/>
        </w:rPr>
        <w:t xml:space="preserve"> to attacks upon his </w:t>
      </w:r>
      <w:proofErr w:type="spellStart"/>
      <w:r w:rsidRPr="00644643">
        <w:rPr>
          <w:rFonts w:cs="Times New Roman"/>
          <w:color w:val="auto"/>
          <w:szCs w:val="24"/>
        </w:rPr>
        <w:t>honour</w:t>
      </w:r>
      <w:proofErr w:type="spellEnd"/>
      <w:r w:rsidRPr="00644643">
        <w:rPr>
          <w:rFonts w:cs="Times New Roman"/>
          <w:color w:val="auto"/>
          <w:szCs w:val="24"/>
        </w:rPr>
        <w:t xml:space="preserve"> and reputation. Everyone has the right to the protection of the law against such interference or attacks.</w:t>
      </w:r>
    </w:p>
    <w:p w:rsidR="00C7487B" w:rsidRDefault="00C7487B" w:rsidP="00C7487B">
      <w:pPr>
        <w:spacing w:after="0" w:line="240" w:lineRule="auto"/>
        <w:ind w:left="720"/>
        <w:jc w:val="both"/>
        <w:rPr>
          <w:rFonts w:cs="Times New Roman"/>
          <w:color w:val="auto"/>
          <w:szCs w:val="24"/>
        </w:rPr>
      </w:pPr>
    </w:p>
    <w:p w:rsidR="00C7487B" w:rsidRPr="00C7487B" w:rsidRDefault="00C7487B" w:rsidP="00C7487B">
      <w:pPr>
        <w:pStyle w:val="Heading3"/>
        <w:spacing w:before="0" w:line="240" w:lineRule="auto"/>
        <w:ind w:left="360"/>
        <w:jc w:val="both"/>
        <w:rPr>
          <w:rFonts w:ascii="Times New Roman" w:hAnsi="Times New Roman" w:cs="Times New Roman"/>
          <w:b w:val="0"/>
          <w:color w:val="auto"/>
        </w:rPr>
      </w:pPr>
      <w:proofErr w:type="gramStart"/>
      <w:r w:rsidRPr="00C7487B">
        <w:rPr>
          <w:rFonts w:ascii="Times New Roman" w:hAnsi="Times New Roman" w:cs="Times New Roman"/>
          <w:b w:val="0"/>
          <w:color w:val="auto"/>
        </w:rPr>
        <w:t>Article 25.</w:t>
      </w:r>
      <w:proofErr w:type="gramEnd"/>
    </w:p>
    <w:p w:rsidR="00C7487B" w:rsidRPr="00C7487B" w:rsidRDefault="00C7487B" w:rsidP="00AA39F3">
      <w:pPr>
        <w:spacing w:after="100" w:afterAutospacing="1" w:line="240" w:lineRule="auto"/>
        <w:ind w:left="720"/>
        <w:jc w:val="both"/>
        <w:rPr>
          <w:rFonts w:cs="Times New Roman"/>
          <w:color w:val="auto"/>
        </w:rPr>
      </w:pPr>
      <w:r w:rsidRPr="00E7273E">
        <w:rPr>
          <w:rFonts w:cs="Times New Roman"/>
          <w:b/>
          <w:color w:val="auto"/>
        </w:rPr>
        <w:t>(1) Everyone has the right to a standard of living adequate for the health and well-being of himself and of his family, including food, clothing, housing and medical care and necessary social services,</w:t>
      </w:r>
      <w:r w:rsidRPr="00C7487B">
        <w:rPr>
          <w:rFonts w:cs="Times New Roman"/>
          <w:color w:val="auto"/>
        </w:rPr>
        <w:t xml:space="preserve"> and the right to security in the event of unemployment, sickness, disability, widowhood, old age or other lack of livelihood in circumstances beyond his control.</w:t>
      </w:r>
      <w:r w:rsidR="00965510">
        <w:rPr>
          <w:rFonts w:cs="Times New Roman"/>
          <w:color w:val="auto"/>
        </w:rPr>
        <w:t>”</w:t>
      </w:r>
      <w:r w:rsidR="00965510">
        <w:rPr>
          <w:rStyle w:val="FootnoteReference"/>
          <w:rFonts w:cs="Times New Roman"/>
          <w:color w:val="auto"/>
        </w:rPr>
        <w:footnoteReference w:id="290"/>
      </w:r>
    </w:p>
    <w:p w:rsidR="00AA39F3" w:rsidRPr="001638B5" w:rsidRDefault="001638B5" w:rsidP="001638B5">
      <w:pPr>
        <w:pStyle w:val="NormalWeb"/>
        <w:spacing w:before="0" w:beforeAutospacing="0" w:after="0" w:afterAutospacing="0" w:line="480" w:lineRule="auto"/>
        <w:rPr>
          <w:bCs/>
          <w:iCs/>
        </w:rPr>
      </w:pPr>
      <w:r>
        <w:rPr>
          <w:rStyle w:val="Strong"/>
          <w:b w:val="0"/>
          <w:iCs/>
        </w:rPr>
        <w:t xml:space="preserve">All of which apply to the four instances of structural violence as described by Indigenous peoples. </w:t>
      </w:r>
      <w:r w:rsidR="00BE3C26">
        <w:rPr>
          <w:rStyle w:val="Strong"/>
          <w:b w:val="0"/>
          <w:iCs/>
        </w:rPr>
        <w:t xml:space="preserve">Similarly, the International Covenant on Economic, Social, and Cultural Rights (ICESCR) </w:t>
      </w:r>
      <w:r w:rsidR="003D2DD0">
        <w:rPr>
          <w:rStyle w:val="Strong"/>
          <w:b w:val="0"/>
          <w:iCs/>
        </w:rPr>
        <w:t xml:space="preserve">which entered into force in 1976, </w:t>
      </w:r>
      <w:r w:rsidR="00BE3C26">
        <w:rPr>
          <w:rStyle w:val="Strong"/>
          <w:b w:val="0"/>
          <w:iCs/>
        </w:rPr>
        <w:t>ensures protection of the family unit, of individuals’ health, and their right to cultural life. The ICESCR protects the family unit in Article 10; Article 11 ensures an adequate standard of living; Article 12 confirms the right to physical and mental health; and Article 15 explicitly states a right to experience one’s own culture.</w:t>
      </w:r>
      <w:r w:rsidR="00AD3256">
        <w:rPr>
          <w:rStyle w:val="FootnoteReference"/>
          <w:bCs/>
          <w:iCs/>
        </w:rPr>
        <w:footnoteReference w:id="291"/>
      </w:r>
      <w:r w:rsidR="00BE3C26">
        <w:rPr>
          <w:rStyle w:val="Strong"/>
          <w:b w:val="0"/>
          <w:iCs/>
        </w:rPr>
        <w:t xml:space="preserve"> Additionally, the Convention o</w:t>
      </w:r>
      <w:r w:rsidR="003D2DD0">
        <w:rPr>
          <w:rStyle w:val="Strong"/>
          <w:b w:val="0"/>
          <w:iCs/>
        </w:rPr>
        <w:t xml:space="preserve">n the Rights of the Child (CRC), which entered into force in 1990, </w:t>
      </w:r>
      <w:r w:rsidR="00BE3C26">
        <w:rPr>
          <w:rStyle w:val="Strong"/>
          <w:b w:val="0"/>
          <w:iCs/>
        </w:rPr>
        <w:t xml:space="preserve">states in Article 30: </w:t>
      </w:r>
      <w:r w:rsidR="00BE3C26">
        <w:t>“</w:t>
      </w:r>
      <w:r w:rsidR="0075701A">
        <w:t xml:space="preserve">In those States in which ethnic, religious or linguistic minorities or persons of indigenous origin exist, a child belonging to such a minority or who is indigenous shall not </w:t>
      </w:r>
      <w:r>
        <w:t xml:space="preserve">be </w:t>
      </w:r>
      <w:r w:rsidR="0075701A">
        <w:lastRenderedPageBreak/>
        <w:t xml:space="preserve">denied the right, in community with other members of his or her group, to enjoy his or her own culture, to profess and </w:t>
      </w:r>
      <w:proofErr w:type="spellStart"/>
      <w:r w:rsidR="0075701A">
        <w:t>practise</w:t>
      </w:r>
      <w:proofErr w:type="spellEnd"/>
      <w:r w:rsidR="0075701A">
        <w:t xml:space="preserve"> his or her own religion, or to use his or her own language.</w:t>
      </w:r>
      <w:r w:rsidR="00BE3C26">
        <w:t>”</w:t>
      </w:r>
      <w:r w:rsidR="008A081A">
        <w:rPr>
          <w:rStyle w:val="FootnoteReference"/>
        </w:rPr>
        <w:footnoteReference w:id="292"/>
      </w:r>
      <w:r w:rsidR="0075701A">
        <w:t xml:space="preserve"> </w:t>
      </w:r>
    </w:p>
    <w:p w:rsidR="00AA39F3" w:rsidRDefault="00BE3C26" w:rsidP="003D2DD0">
      <w:pPr>
        <w:spacing w:after="0" w:line="480" w:lineRule="auto"/>
        <w:rPr>
          <w:rFonts w:cs="Times New Roman"/>
          <w:color w:val="auto"/>
          <w:szCs w:val="24"/>
        </w:rPr>
      </w:pPr>
      <w:r>
        <w:rPr>
          <w:rFonts w:cs="Times New Roman"/>
          <w:color w:val="auto"/>
          <w:szCs w:val="24"/>
        </w:rPr>
        <w:t xml:space="preserve">Canada has ratified both the </w:t>
      </w:r>
      <w:r w:rsidR="003D2DD0">
        <w:rPr>
          <w:rFonts w:cs="Times New Roman"/>
          <w:color w:val="auto"/>
          <w:szCs w:val="24"/>
        </w:rPr>
        <w:t xml:space="preserve">ICESCR and the CRC, making it </w:t>
      </w:r>
      <w:r>
        <w:rPr>
          <w:rFonts w:cs="Times New Roman"/>
          <w:color w:val="auto"/>
          <w:szCs w:val="24"/>
        </w:rPr>
        <w:t xml:space="preserve">legally bound to adhere to policies within them. </w:t>
      </w:r>
      <w:r w:rsidR="00AA39F3">
        <w:rPr>
          <w:rFonts w:cs="Times New Roman"/>
          <w:color w:val="auto"/>
          <w:szCs w:val="24"/>
        </w:rPr>
        <w:t>Moreover, the 2007 Declaration on the Rights of Indigenous Peoples asserts in Article 7 that:</w:t>
      </w:r>
    </w:p>
    <w:p w:rsidR="00AA39F3" w:rsidRDefault="00AA39F3" w:rsidP="00AA39F3">
      <w:pPr>
        <w:pStyle w:val="ListParagraph"/>
        <w:spacing w:after="0" w:line="240" w:lineRule="auto"/>
        <w:ind w:right="720"/>
        <w:jc w:val="both"/>
        <w:rPr>
          <w:rFonts w:cs="Times New Roman"/>
          <w:color w:val="auto"/>
          <w:szCs w:val="24"/>
        </w:rPr>
      </w:pPr>
      <w:r>
        <w:rPr>
          <w:rFonts w:cs="Times New Roman"/>
          <w:color w:val="auto"/>
          <w:szCs w:val="24"/>
        </w:rPr>
        <w:t xml:space="preserve">“1. Indigenous individuals have the rights to life, physical and mental integrity, </w:t>
      </w:r>
    </w:p>
    <w:p w:rsidR="00AA39F3" w:rsidRDefault="00AA39F3" w:rsidP="00AA39F3">
      <w:pPr>
        <w:pStyle w:val="ListParagraph"/>
        <w:spacing w:after="0" w:line="240" w:lineRule="auto"/>
        <w:ind w:right="720" w:firstLine="360"/>
        <w:jc w:val="both"/>
        <w:rPr>
          <w:rFonts w:cs="Times New Roman"/>
          <w:color w:val="auto"/>
          <w:szCs w:val="24"/>
        </w:rPr>
      </w:pPr>
      <w:proofErr w:type="gramStart"/>
      <w:r>
        <w:rPr>
          <w:rFonts w:cs="Times New Roman"/>
          <w:color w:val="auto"/>
          <w:szCs w:val="24"/>
        </w:rPr>
        <w:t>liberty</w:t>
      </w:r>
      <w:proofErr w:type="gramEnd"/>
      <w:r>
        <w:rPr>
          <w:rFonts w:cs="Times New Roman"/>
          <w:color w:val="auto"/>
          <w:szCs w:val="24"/>
        </w:rPr>
        <w:t xml:space="preserve"> and security of person.</w:t>
      </w:r>
    </w:p>
    <w:p w:rsidR="00AA39F3" w:rsidRDefault="00AA39F3" w:rsidP="00AA39F3">
      <w:pPr>
        <w:pStyle w:val="ListParagraph"/>
        <w:spacing w:after="0" w:line="240" w:lineRule="auto"/>
        <w:ind w:right="720"/>
        <w:jc w:val="both"/>
        <w:rPr>
          <w:rFonts w:cs="Times New Roman"/>
          <w:color w:val="auto"/>
          <w:szCs w:val="24"/>
        </w:rPr>
      </w:pPr>
    </w:p>
    <w:p w:rsidR="00AA39F3" w:rsidRPr="00AA39F3" w:rsidRDefault="00AA39F3" w:rsidP="00AA39F3">
      <w:pPr>
        <w:pStyle w:val="ListParagraph"/>
        <w:numPr>
          <w:ilvl w:val="0"/>
          <w:numId w:val="47"/>
        </w:numPr>
        <w:spacing w:after="0" w:line="240" w:lineRule="auto"/>
        <w:ind w:right="720"/>
        <w:jc w:val="both"/>
        <w:rPr>
          <w:rFonts w:cs="Times New Roman"/>
          <w:color w:val="auto"/>
          <w:szCs w:val="24"/>
        </w:rPr>
      </w:pPr>
      <w:r w:rsidRPr="00AA39F3">
        <w:rPr>
          <w:rFonts w:cs="Times New Roman"/>
          <w:color w:val="auto"/>
          <w:szCs w:val="24"/>
        </w:rPr>
        <w:t>Indigenous peoples have the collective right to live in freedom, peace and security as distinct peoples and shall not be subjected to any act of genocide or any other act of violence, including forcibly removing children of the group to another group.</w:t>
      </w:r>
      <w:r>
        <w:rPr>
          <w:rFonts w:cs="Times New Roman"/>
          <w:color w:val="auto"/>
          <w:szCs w:val="24"/>
        </w:rPr>
        <w:t>”</w:t>
      </w:r>
      <w:r w:rsidR="008A081A">
        <w:rPr>
          <w:rStyle w:val="FootnoteReference"/>
          <w:rFonts w:cs="Times New Roman"/>
          <w:color w:val="auto"/>
          <w:szCs w:val="24"/>
        </w:rPr>
        <w:footnoteReference w:id="293"/>
      </w:r>
      <w:r w:rsidRPr="00AA39F3">
        <w:rPr>
          <w:rFonts w:cs="Times New Roman"/>
          <w:color w:val="auto"/>
          <w:szCs w:val="24"/>
        </w:rPr>
        <w:t xml:space="preserve"> </w:t>
      </w:r>
    </w:p>
    <w:p w:rsidR="00AA39F3" w:rsidRDefault="00AA39F3" w:rsidP="00AA39F3">
      <w:pPr>
        <w:spacing w:after="0" w:line="240" w:lineRule="auto"/>
        <w:ind w:right="720"/>
        <w:jc w:val="both"/>
        <w:rPr>
          <w:rFonts w:cs="Times New Roman"/>
          <w:color w:val="auto"/>
          <w:szCs w:val="24"/>
        </w:rPr>
      </w:pPr>
    </w:p>
    <w:p w:rsidR="00C7487B" w:rsidRPr="00644643" w:rsidRDefault="00AA39F3" w:rsidP="00AA39F3">
      <w:pPr>
        <w:spacing w:after="0" w:line="480" w:lineRule="auto"/>
        <w:rPr>
          <w:rFonts w:cs="Times New Roman"/>
          <w:color w:val="auto"/>
          <w:szCs w:val="24"/>
        </w:rPr>
      </w:pPr>
      <w:r>
        <w:rPr>
          <w:rFonts w:cs="Times New Roman"/>
          <w:color w:val="auto"/>
          <w:szCs w:val="24"/>
        </w:rPr>
        <w:t xml:space="preserve">Meanwhile, Article 8 protects Indigenous people from “forced assimilation or destruction of their culture.” </w:t>
      </w:r>
      <w:r w:rsidR="00B63CCC">
        <w:rPr>
          <w:rFonts w:cs="Times New Roman"/>
          <w:color w:val="auto"/>
          <w:szCs w:val="24"/>
        </w:rPr>
        <w:t xml:space="preserve">Interestingly, Canada voted against the adoption of the Declaration on Rights of Indigenous Peoples, as did the United States, Australia, and New Zealand; the latter three voicing concern that the document threatened political unity and had </w:t>
      </w:r>
      <w:r w:rsidR="00140755">
        <w:rPr>
          <w:rFonts w:cs="Times New Roman"/>
          <w:color w:val="auto"/>
          <w:szCs w:val="24"/>
        </w:rPr>
        <w:t xml:space="preserve">unwelcome </w:t>
      </w:r>
      <w:r w:rsidR="00B63CCC">
        <w:rPr>
          <w:rFonts w:cs="Times New Roman"/>
          <w:color w:val="auto"/>
          <w:szCs w:val="24"/>
        </w:rPr>
        <w:t>implications for land and resources.</w:t>
      </w:r>
      <w:r w:rsidR="00B63CCC">
        <w:rPr>
          <w:rStyle w:val="FootnoteReference"/>
          <w:rFonts w:cs="Times New Roman"/>
          <w:color w:val="auto"/>
          <w:szCs w:val="24"/>
        </w:rPr>
        <w:footnoteReference w:id="294"/>
      </w:r>
      <w:r w:rsidR="00B63CCC">
        <w:rPr>
          <w:rFonts w:cs="Times New Roman"/>
          <w:color w:val="auto"/>
          <w:szCs w:val="24"/>
        </w:rPr>
        <w:t xml:space="preserve"> </w:t>
      </w:r>
      <w:r w:rsidR="00987CCC">
        <w:rPr>
          <w:rFonts w:cs="Times New Roman"/>
          <w:color w:val="auto"/>
          <w:szCs w:val="24"/>
        </w:rPr>
        <w:t xml:space="preserve">Considering these four countries have long-standing histories of colonization and ongoing tension between Aboriginals and the governments, the position taken is not surprising, and is consistent with the overall marginalization of Indigenous peoples. </w:t>
      </w:r>
      <w:r w:rsidR="001638B5">
        <w:rPr>
          <w:rFonts w:cs="Times New Roman"/>
          <w:color w:val="auto"/>
          <w:szCs w:val="24"/>
        </w:rPr>
        <w:t>This is</w:t>
      </w:r>
      <w:r w:rsidR="00BE3C26">
        <w:rPr>
          <w:rFonts w:cs="Times New Roman"/>
          <w:color w:val="auto"/>
          <w:szCs w:val="24"/>
        </w:rPr>
        <w:t xml:space="preserve"> a sampling of human rights as outlined by the United Nations as many other applicable covenants exist, including the International Covenant on Civil and Political Rights (ICCPR) and th</w:t>
      </w:r>
      <w:r w:rsidR="00A91302">
        <w:rPr>
          <w:rFonts w:cs="Times New Roman"/>
          <w:color w:val="auto"/>
          <w:szCs w:val="24"/>
        </w:rPr>
        <w:t>e Convention on the Elimination of All Forms of Discrimination against Women (CEDAW).</w:t>
      </w:r>
      <w:r w:rsidR="003D2DD0">
        <w:rPr>
          <w:rFonts w:cs="Times New Roman"/>
          <w:color w:val="auto"/>
          <w:szCs w:val="24"/>
        </w:rPr>
        <w:t xml:space="preserve"> The issues framed as human </w:t>
      </w:r>
      <w:r w:rsidR="001638B5">
        <w:rPr>
          <w:rFonts w:cs="Times New Roman"/>
          <w:color w:val="auto"/>
          <w:szCs w:val="24"/>
        </w:rPr>
        <w:t>rights issues are described accurately</w:t>
      </w:r>
      <w:r w:rsidR="003D2DD0">
        <w:rPr>
          <w:rFonts w:cs="Times New Roman"/>
          <w:color w:val="auto"/>
          <w:szCs w:val="24"/>
        </w:rPr>
        <w:t xml:space="preserve">. </w:t>
      </w:r>
    </w:p>
    <w:p w:rsidR="00987CCC" w:rsidRDefault="00B63CCC" w:rsidP="00B63CCC">
      <w:pPr>
        <w:tabs>
          <w:tab w:val="left" w:pos="0"/>
        </w:tabs>
        <w:spacing w:after="0" w:line="480" w:lineRule="auto"/>
        <w:rPr>
          <w:rFonts w:cs="Times New Roman"/>
          <w:color w:val="auto"/>
          <w:szCs w:val="24"/>
        </w:rPr>
      </w:pPr>
      <w:r>
        <w:rPr>
          <w:rFonts w:cs="Times New Roman"/>
          <w:color w:val="auto"/>
          <w:szCs w:val="24"/>
        </w:rPr>
        <w:lastRenderedPageBreak/>
        <w:tab/>
        <w:t xml:space="preserve">Furthermore, through using terms such as </w:t>
      </w:r>
      <w:r>
        <w:rPr>
          <w:rFonts w:cs="Times New Roman"/>
          <w:i/>
          <w:color w:val="auto"/>
          <w:szCs w:val="24"/>
        </w:rPr>
        <w:t>human rights</w:t>
      </w:r>
      <w:r>
        <w:rPr>
          <w:rFonts w:cs="Times New Roman"/>
          <w:color w:val="auto"/>
          <w:szCs w:val="24"/>
        </w:rPr>
        <w:t xml:space="preserve"> or </w:t>
      </w:r>
      <w:r w:rsidR="00707A97">
        <w:rPr>
          <w:rFonts w:cs="Times New Roman"/>
          <w:color w:val="auto"/>
          <w:szCs w:val="24"/>
        </w:rPr>
        <w:t>requesting</w:t>
      </w:r>
      <w:r>
        <w:rPr>
          <w:rFonts w:cs="Times New Roman"/>
          <w:color w:val="auto"/>
          <w:szCs w:val="24"/>
        </w:rPr>
        <w:t xml:space="preserve"> </w:t>
      </w:r>
      <w:r>
        <w:rPr>
          <w:rFonts w:cs="Times New Roman"/>
          <w:i/>
          <w:color w:val="auto"/>
          <w:szCs w:val="24"/>
        </w:rPr>
        <w:t>reconciliation</w:t>
      </w:r>
      <w:r>
        <w:rPr>
          <w:rFonts w:cs="Times New Roman"/>
          <w:color w:val="auto"/>
          <w:szCs w:val="24"/>
        </w:rPr>
        <w:t>, the issues at hand become more relatable</w:t>
      </w:r>
      <w:r w:rsidR="00707A97">
        <w:rPr>
          <w:rFonts w:cs="Times New Roman"/>
          <w:color w:val="auto"/>
          <w:szCs w:val="24"/>
        </w:rPr>
        <w:t xml:space="preserve"> to </w:t>
      </w:r>
      <w:r w:rsidR="00140755">
        <w:rPr>
          <w:rFonts w:cs="Times New Roman"/>
          <w:color w:val="auto"/>
          <w:szCs w:val="24"/>
        </w:rPr>
        <w:t xml:space="preserve">the </w:t>
      </w:r>
      <w:r w:rsidR="00707A97">
        <w:rPr>
          <w:rFonts w:cs="Times New Roman"/>
          <w:color w:val="auto"/>
          <w:szCs w:val="24"/>
        </w:rPr>
        <w:t>non-Indigenous than</w:t>
      </w:r>
      <w:r>
        <w:rPr>
          <w:rFonts w:cs="Times New Roman"/>
          <w:color w:val="auto"/>
          <w:szCs w:val="24"/>
        </w:rPr>
        <w:t xml:space="preserve"> uses of terminology such as </w:t>
      </w:r>
      <w:r w:rsidRPr="00B63CCC">
        <w:rPr>
          <w:rFonts w:cs="Times New Roman"/>
          <w:i/>
          <w:color w:val="auto"/>
          <w:szCs w:val="24"/>
        </w:rPr>
        <w:t>violence</w:t>
      </w:r>
      <w:r>
        <w:rPr>
          <w:rFonts w:cs="Times New Roman"/>
          <w:color w:val="auto"/>
          <w:szCs w:val="24"/>
        </w:rPr>
        <w:t xml:space="preserve">, </w:t>
      </w:r>
      <w:r w:rsidRPr="00B63CCC">
        <w:rPr>
          <w:rFonts w:cs="Times New Roman"/>
          <w:i/>
          <w:color w:val="auto"/>
          <w:szCs w:val="24"/>
        </w:rPr>
        <w:t>structural</w:t>
      </w:r>
      <w:r>
        <w:rPr>
          <w:rFonts w:cs="Times New Roman"/>
          <w:color w:val="auto"/>
          <w:szCs w:val="24"/>
        </w:rPr>
        <w:t xml:space="preserve"> </w:t>
      </w:r>
      <w:r w:rsidRPr="00B63CCC">
        <w:rPr>
          <w:rFonts w:cs="Times New Roman"/>
          <w:i/>
          <w:color w:val="auto"/>
          <w:szCs w:val="24"/>
        </w:rPr>
        <w:t>violence</w:t>
      </w:r>
      <w:r>
        <w:rPr>
          <w:rFonts w:cs="Times New Roman"/>
          <w:color w:val="auto"/>
          <w:szCs w:val="24"/>
        </w:rPr>
        <w:t xml:space="preserve">, or even </w:t>
      </w:r>
      <w:r w:rsidRPr="00B63CCC">
        <w:rPr>
          <w:rFonts w:cs="Times New Roman"/>
          <w:i/>
          <w:color w:val="auto"/>
          <w:szCs w:val="24"/>
        </w:rPr>
        <w:t>genocide</w:t>
      </w:r>
      <w:r>
        <w:rPr>
          <w:rFonts w:cs="Times New Roman"/>
          <w:color w:val="auto"/>
          <w:szCs w:val="24"/>
        </w:rPr>
        <w:t>. With the very nature of the conti</w:t>
      </w:r>
      <w:r w:rsidR="00707A97">
        <w:rPr>
          <w:rFonts w:cs="Times New Roman"/>
          <w:color w:val="auto"/>
          <w:szCs w:val="24"/>
        </w:rPr>
        <w:t xml:space="preserve">nuum of violence, including </w:t>
      </w:r>
      <w:r>
        <w:rPr>
          <w:rFonts w:cs="Times New Roman"/>
          <w:color w:val="auto"/>
          <w:szCs w:val="24"/>
        </w:rPr>
        <w:t>the genocide continuum, those in positions of privilege are often blind to the violence as they d</w:t>
      </w:r>
      <w:r w:rsidR="00707A97">
        <w:rPr>
          <w:rFonts w:cs="Times New Roman"/>
          <w:color w:val="auto"/>
          <w:szCs w:val="24"/>
        </w:rPr>
        <w:t xml:space="preserve">o not experience it themselves. </w:t>
      </w:r>
      <w:r>
        <w:rPr>
          <w:rFonts w:cs="Times New Roman"/>
          <w:color w:val="auto"/>
          <w:szCs w:val="24"/>
        </w:rPr>
        <w:t xml:space="preserve">To discuss everyday violence that occurs for Aboriginal people stands in direct contrast to mainstream Canadian’s notions of reality, identity, and nationalism. </w:t>
      </w:r>
      <w:r w:rsidR="00707A97">
        <w:rPr>
          <w:rFonts w:cs="Times New Roman"/>
          <w:color w:val="auto"/>
          <w:szCs w:val="24"/>
        </w:rPr>
        <w:t>It is this</w:t>
      </w:r>
      <w:r>
        <w:rPr>
          <w:rFonts w:cs="Times New Roman"/>
          <w:color w:val="auto"/>
          <w:szCs w:val="24"/>
        </w:rPr>
        <w:t xml:space="preserve"> dominant Euro-Canadian narrative that </w:t>
      </w:r>
      <w:r w:rsidR="00707A97">
        <w:rPr>
          <w:rFonts w:cs="Times New Roman"/>
          <w:color w:val="auto"/>
          <w:szCs w:val="24"/>
        </w:rPr>
        <w:t>is challenged by</w:t>
      </w:r>
      <w:r w:rsidR="00987CCC">
        <w:rPr>
          <w:rFonts w:cs="Times New Roman"/>
          <w:color w:val="auto"/>
          <w:szCs w:val="24"/>
        </w:rPr>
        <w:t xml:space="preserve"> the Indigenous-driven movement for</w:t>
      </w:r>
      <w:r w:rsidR="00707A97">
        <w:rPr>
          <w:rFonts w:cs="Times New Roman"/>
          <w:color w:val="auto"/>
          <w:szCs w:val="24"/>
        </w:rPr>
        <w:t xml:space="preserve"> decolonization. Instead, </w:t>
      </w:r>
      <w:r w:rsidR="00707A97">
        <w:rPr>
          <w:rFonts w:cs="Times New Roman"/>
          <w:i/>
          <w:color w:val="auto"/>
          <w:szCs w:val="24"/>
        </w:rPr>
        <w:t xml:space="preserve">human </w:t>
      </w:r>
      <w:proofErr w:type="gramStart"/>
      <w:r w:rsidR="00707A97">
        <w:rPr>
          <w:rFonts w:cs="Times New Roman"/>
          <w:i/>
          <w:color w:val="auto"/>
          <w:szCs w:val="24"/>
        </w:rPr>
        <w:t>rights</w:t>
      </w:r>
      <w:r w:rsidR="00707A97">
        <w:rPr>
          <w:rFonts w:cs="Times New Roman"/>
          <w:color w:val="auto"/>
          <w:szCs w:val="24"/>
        </w:rPr>
        <w:t xml:space="preserve"> is</w:t>
      </w:r>
      <w:proofErr w:type="gramEnd"/>
      <w:r w:rsidR="00707A97">
        <w:rPr>
          <w:rFonts w:cs="Times New Roman"/>
          <w:color w:val="auto"/>
          <w:szCs w:val="24"/>
        </w:rPr>
        <w:t xml:space="preserve"> a more palatable idea for those beginning to learn about the systemic violence against Indigenous peoples, and </w:t>
      </w:r>
      <w:r w:rsidR="001638B5">
        <w:rPr>
          <w:rFonts w:cs="Times New Roman"/>
          <w:color w:val="auto"/>
          <w:szCs w:val="24"/>
        </w:rPr>
        <w:t xml:space="preserve">potentially </w:t>
      </w:r>
      <w:r w:rsidR="00707A97">
        <w:rPr>
          <w:rFonts w:cs="Times New Roman"/>
          <w:color w:val="auto"/>
          <w:szCs w:val="24"/>
        </w:rPr>
        <w:t xml:space="preserve">greater support can be gathered </w:t>
      </w:r>
      <w:r w:rsidR="00987CCC">
        <w:rPr>
          <w:rFonts w:cs="Times New Roman"/>
          <w:color w:val="auto"/>
          <w:szCs w:val="24"/>
        </w:rPr>
        <w:t>in the context</w:t>
      </w:r>
      <w:r w:rsidR="00707A97">
        <w:rPr>
          <w:rFonts w:cs="Times New Roman"/>
          <w:color w:val="auto"/>
          <w:szCs w:val="24"/>
        </w:rPr>
        <w:t xml:space="preserve"> of human rights dialogue.</w:t>
      </w:r>
      <w:r w:rsidR="00145612" w:rsidRPr="00145612">
        <w:rPr>
          <w:rFonts w:cs="Times New Roman"/>
          <w:i/>
          <w:color w:val="auto"/>
          <w:szCs w:val="24"/>
        </w:rPr>
        <w:t xml:space="preserve"> </w:t>
      </w:r>
      <w:r w:rsidR="00145612">
        <w:rPr>
          <w:rFonts w:cs="Times New Roman"/>
          <w:i/>
          <w:color w:val="auto"/>
          <w:szCs w:val="24"/>
        </w:rPr>
        <w:t>Reconciliation</w:t>
      </w:r>
      <w:r w:rsidR="00145612">
        <w:rPr>
          <w:rFonts w:cs="Times New Roman"/>
          <w:color w:val="auto"/>
          <w:szCs w:val="24"/>
        </w:rPr>
        <w:t xml:space="preserve"> also presents itself as a difficult term to oppose, and it provides another avenue to incorporate structural violence into settler-Indigenous conversations.  </w:t>
      </w:r>
      <w:r w:rsidR="00987CCC">
        <w:rPr>
          <w:rFonts w:cs="Times New Roman"/>
          <w:color w:val="auto"/>
          <w:szCs w:val="24"/>
        </w:rPr>
        <w:t xml:space="preserve"> </w:t>
      </w:r>
    </w:p>
    <w:p w:rsidR="00EF4F78" w:rsidRDefault="00987CCC" w:rsidP="00B63CCC">
      <w:pPr>
        <w:tabs>
          <w:tab w:val="left" w:pos="0"/>
        </w:tabs>
        <w:spacing w:after="0" w:line="480" w:lineRule="auto"/>
        <w:rPr>
          <w:rFonts w:cs="Times New Roman"/>
          <w:color w:val="auto"/>
          <w:szCs w:val="24"/>
        </w:rPr>
      </w:pPr>
      <w:r>
        <w:rPr>
          <w:rFonts w:cs="Times New Roman"/>
          <w:color w:val="auto"/>
          <w:szCs w:val="24"/>
        </w:rPr>
        <w:tab/>
        <w:t xml:space="preserve">Likewise, while </w:t>
      </w:r>
      <w:r>
        <w:rPr>
          <w:rFonts w:cs="Times New Roman"/>
          <w:i/>
          <w:color w:val="auto"/>
          <w:szCs w:val="24"/>
        </w:rPr>
        <w:t>human rights</w:t>
      </w:r>
      <w:r>
        <w:rPr>
          <w:rFonts w:cs="Times New Roman"/>
          <w:color w:val="auto"/>
          <w:szCs w:val="24"/>
        </w:rPr>
        <w:t xml:space="preserve"> and </w:t>
      </w:r>
      <w:r>
        <w:rPr>
          <w:rFonts w:cs="Times New Roman"/>
          <w:i/>
          <w:color w:val="auto"/>
          <w:szCs w:val="24"/>
        </w:rPr>
        <w:t>reconciliation</w:t>
      </w:r>
      <w:r>
        <w:rPr>
          <w:rFonts w:cs="Times New Roman"/>
          <w:color w:val="auto"/>
          <w:szCs w:val="24"/>
        </w:rPr>
        <w:t xml:space="preserve"> engage the Euro-Canadian settlers in a more agreeable way, they also serve to unite marginalized groups that also call for equal rights or reconciliation for historical wrongs. This can be seen in the LGBTQ community’s growing cooperation with the Indigenous as well as </w:t>
      </w:r>
      <w:r w:rsidR="00145612">
        <w:rPr>
          <w:rFonts w:cs="Times New Roman"/>
          <w:color w:val="auto"/>
          <w:szCs w:val="24"/>
        </w:rPr>
        <w:t xml:space="preserve">the support from </w:t>
      </w:r>
      <w:r>
        <w:rPr>
          <w:rFonts w:cs="Times New Roman"/>
          <w:color w:val="auto"/>
          <w:szCs w:val="24"/>
        </w:rPr>
        <w:t>those seeking reparations for the Chinese Head Tax.</w:t>
      </w:r>
      <w:r w:rsidR="00140755">
        <w:rPr>
          <w:rFonts w:cs="Times New Roman"/>
          <w:color w:val="auto"/>
          <w:szCs w:val="24"/>
        </w:rPr>
        <w:t xml:space="preserve"> In fact, as of the 2013 visit to the field, human rights and reconciliation discourses were being used to actively engage non-Indigenous minorities </w:t>
      </w:r>
      <w:r w:rsidR="00EF4F78">
        <w:rPr>
          <w:rFonts w:cs="Times New Roman"/>
          <w:color w:val="auto"/>
          <w:szCs w:val="24"/>
        </w:rPr>
        <w:t xml:space="preserve">to collaborate in various social justice movements. For those who did not find government efforts for </w:t>
      </w:r>
      <w:r w:rsidR="00EF4F78">
        <w:rPr>
          <w:rFonts w:cs="Times New Roman"/>
          <w:i/>
          <w:color w:val="auto"/>
          <w:szCs w:val="24"/>
        </w:rPr>
        <w:t>reconciliation</w:t>
      </w:r>
      <w:r w:rsidR="00EF4F78">
        <w:rPr>
          <w:rFonts w:cs="Times New Roman"/>
          <w:color w:val="auto"/>
          <w:szCs w:val="24"/>
        </w:rPr>
        <w:t xml:space="preserve"> or transitional justice effective, all reasons for the ineffectiveness</w:t>
      </w:r>
      <w:r w:rsidR="00C27EA8">
        <w:rPr>
          <w:rFonts w:cs="Times New Roman"/>
          <w:color w:val="auto"/>
          <w:szCs w:val="24"/>
        </w:rPr>
        <w:t xml:space="preserve"> included</w:t>
      </w:r>
      <w:r w:rsidR="00EF4F78">
        <w:rPr>
          <w:rFonts w:cs="Times New Roman"/>
          <w:color w:val="auto"/>
          <w:szCs w:val="24"/>
        </w:rPr>
        <w:t xml:space="preserve"> structural violence and the presence of the genocide continuum, that had shifted from physical warfare into more subtle acts of daily violence. </w:t>
      </w:r>
    </w:p>
    <w:p w:rsidR="00C27EA8" w:rsidRDefault="00EF4F78" w:rsidP="00C27EA8">
      <w:pPr>
        <w:spacing w:after="0" w:line="480" w:lineRule="auto"/>
        <w:ind w:firstLine="720"/>
        <w:rPr>
          <w:rFonts w:cs="Times New Roman"/>
          <w:color w:val="auto"/>
          <w:szCs w:val="24"/>
        </w:rPr>
      </w:pPr>
      <w:r>
        <w:rPr>
          <w:rFonts w:cs="Times New Roman"/>
          <w:color w:val="auto"/>
          <w:szCs w:val="24"/>
        </w:rPr>
        <w:lastRenderedPageBreak/>
        <w:t xml:space="preserve">In addition to inquiry concerning the perceived efficacy of transitional justice and reconciliation as goals, </w:t>
      </w:r>
      <w:r w:rsidR="006F21A4">
        <w:rPr>
          <w:rFonts w:cs="Times New Roman"/>
          <w:i/>
          <w:color w:val="auto"/>
          <w:szCs w:val="24"/>
        </w:rPr>
        <w:t xml:space="preserve">Chapter Two: Anthropological Knowledge </w:t>
      </w:r>
      <w:r w:rsidR="006F21A4" w:rsidRPr="006F21A4">
        <w:rPr>
          <w:rFonts w:cs="Times New Roman"/>
          <w:i/>
          <w:color w:val="auto"/>
          <w:szCs w:val="24"/>
        </w:rPr>
        <w:t>Production</w:t>
      </w:r>
      <w:r w:rsidR="006F21A4">
        <w:rPr>
          <w:rFonts w:cs="Times New Roman"/>
          <w:i/>
          <w:color w:val="auto"/>
          <w:szCs w:val="24"/>
        </w:rPr>
        <w:t xml:space="preserve"> </w:t>
      </w:r>
      <w:r w:rsidR="006F21A4">
        <w:rPr>
          <w:rFonts w:cs="Times New Roman"/>
          <w:color w:val="auto"/>
          <w:szCs w:val="24"/>
        </w:rPr>
        <w:t xml:space="preserve">explored how knowledge was produced by researchers and participants, discrepancies in knowledge, and potential implications for inconsistent knowledge creation. </w:t>
      </w:r>
      <w:r w:rsidRPr="006F21A4">
        <w:rPr>
          <w:rFonts w:cs="Times New Roman"/>
          <w:i/>
          <w:color w:val="auto"/>
          <w:szCs w:val="24"/>
        </w:rPr>
        <w:t>Chapter</w:t>
      </w:r>
      <w:r>
        <w:rPr>
          <w:rFonts w:cs="Times New Roman"/>
          <w:i/>
          <w:color w:val="auto"/>
          <w:szCs w:val="24"/>
        </w:rPr>
        <w:t xml:space="preserve"> Four: A </w:t>
      </w:r>
      <w:proofErr w:type="spellStart"/>
      <w:r>
        <w:rPr>
          <w:rFonts w:cs="Times New Roman"/>
          <w:i/>
          <w:color w:val="auto"/>
          <w:szCs w:val="24"/>
        </w:rPr>
        <w:t>Counternarrative</w:t>
      </w:r>
      <w:proofErr w:type="spellEnd"/>
      <w:r>
        <w:rPr>
          <w:rFonts w:cs="Times New Roman"/>
          <w:i/>
          <w:color w:val="auto"/>
          <w:szCs w:val="24"/>
        </w:rPr>
        <w:t xml:space="preserve"> to Transitional Justice</w:t>
      </w:r>
      <w:r>
        <w:rPr>
          <w:rFonts w:cs="Times New Roman"/>
          <w:color w:val="auto"/>
          <w:szCs w:val="24"/>
        </w:rPr>
        <w:t xml:space="preserve"> problematized the individual transitional justice mechanisms in the Canadian context.</w:t>
      </w:r>
      <w:r w:rsidR="00A62AC8">
        <w:rPr>
          <w:rFonts w:cs="Times New Roman"/>
          <w:color w:val="auto"/>
          <w:szCs w:val="24"/>
        </w:rPr>
        <w:t xml:space="preserve"> While there are those participating in and supporting government reconciliation efforts, those individuals appear to be focused on healing at the individual level. </w:t>
      </w:r>
      <w:r w:rsidR="00A62AC8">
        <w:rPr>
          <w:rFonts w:cs="Times New Roman"/>
          <w:i/>
          <w:color w:val="auto"/>
          <w:szCs w:val="24"/>
        </w:rPr>
        <w:t>A</w:t>
      </w:r>
      <w:r w:rsidR="00A62AC8">
        <w:rPr>
          <w:rFonts w:cs="Times New Roman"/>
          <w:color w:val="auto"/>
          <w:szCs w:val="24"/>
        </w:rPr>
        <w:t xml:space="preserve"> </w:t>
      </w:r>
      <w:proofErr w:type="spellStart"/>
      <w:r w:rsidR="00A62AC8">
        <w:rPr>
          <w:rFonts w:cs="Times New Roman"/>
          <w:i/>
          <w:color w:val="auto"/>
          <w:szCs w:val="24"/>
        </w:rPr>
        <w:t>Counternarrative</w:t>
      </w:r>
      <w:proofErr w:type="spellEnd"/>
      <w:r w:rsidR="00A62AC8">
        <w:rPr>
          <w:rFonts w:cs="Times New Roman"/>
          <w:color w:val="auto"/>
          <w:szCs w:val="24"/>
        </w:rPr>
        <w:t xml:space="preserve"> and </w:t>
      </w:r>
      <w:r w:rsidR="00A62AC8">
        <w:rPr>
          <w:rFonts w:cs="Times New Roman"/>
          <w:i/>
          <w:color w:val="auto"/>
          <w:szCs w:val="24"/>
        </w:rPr>
        <w:t xml:space="preserve">Anthropological Knowledge </w:t>
      </w:r>
      <w:r w:rsidR="00A62AC8" w:rsidRPr="00A62AC8">
        <w:rPr>
          <w:rFonts w:cs="Times New Roman"/>
          <w:i/>
          <w:color w:val="auto"/>
          <w:szCs w:val="24"/>
        </w:rPr>
        <w:t>Production</w:t>
      </w:r>
      <w:r w:rsidR="00A62AC8">
        <w:rPr>
          <w:rFonts w:cs="Times New Roman"/>
          <w:color w:val="auto"/>
          <w:szCs w:val="24"/>
        </w:rPr>
        <w:t xml:space="preserve"> reveal how knowledge production can be intertwined with colonization and structural violence. </w:t>
      </w:r>
      <w:r w:rsidR="00E27601">
        <w:rPr>
          <w:rFonts w:cs="Times New Roman"/>
          <w:color w:val="auto"/>
          <w:szCs w:val="24"/>
        </w:rPr>
        <w:t xml:space="preserve">For example, false knowledge that is propagated, such as the </w:t>
      </w:r>
      <w:r w:rsidR="00C637B8">
        <w:rPr>
          <w:rFonts w:cs="Times New Roman"/>
          <w:color w:val="auto"/>
          <w:szCs w:val="24"/>
        </w:rPr>
        <w:t xml:space="preserve">alleged </w:t>
      </w:r>
      <w:r w:rsidR="00E27601">
        <w:rPr>
          <w:rFonts w:cs="Times New Roman"/>
          <w:color w:val="auto"/>
          <w:szCs w:val="24"/>
        </w:rPr>
        <w:t>presence of 50,000 murdered Indigenous IRS students, can allow information supported by fact</w:t>
      </w:r>
      <w:r w:rsidR="000E3CF8">
        <w:rPr>
          <w:rFonts w:cs="Times New Roman"/>
          <w:color w:val="auto"/>
          <w:szCs w:val="24"/>
        </w:rPr>
        <w:t xml:space="preserve"> to appear more agreeable; such as the presence of 50,000 murdered Indigenous IRS students, as opposed to 4,000.</w:t>
      </w:r>
    </w:p>
    <w:p w:rsidR="00CA4A9E" w:rsidRDefault="00E27601" w:rsidP="00E77534">
      <w:pPr>
        <w:spacing w:after="0" w:line="480" w:lineRule="auto"/>
        <w:ind w:firstLine="720"/>
        <w:rPr>
          <w:rFonts w:cs="Times New Roman"/>
          <w:szCs w:val="24"/>
        </w:rPr>
      </w:pPr>
      <w:r>
        <w:rPr>
          <w:rFonts w:cs="Times New Roman"/>
          <w:color w:val="auto"/>
          <w:szCs w:val="24"/>
        </w:rPr>
        <w:t>Additionally, the methods for data collection and knowledge production can replicate colonial ideo</w:t>
      </w:r>
      <w:r w:rsidR="00C27EA8">
        <w:rPr>
          <w:rFonts w:cs="Times New Roman"/>
          <w:color w:val="auto"/>
          <w:szCs w:val="24"/>
        </w:rPr>
        <w:t>logies or systems of oppression</w:t>
      </w:r>
      <w:r>
        <w:rPr>
          <w:rFonts w:cs="Times New Roman"/>
          <w:color w:val="auto"/>
          <w:szCs w:val="24"/>
        </w:rPr>
        <w:t xml:space="preserve"> </w:t>
      </w:r>
      <w:r w:rsidR="00C27EA8">
        <w:rPr>
          <w:rFonts w:cs="Times New Roman"/>
          <w:color w:val="auto"/>
          <w:szCs w:val="24"/>
        </w:rPr>
        <w:t xml:space="preserve">as access to knowledge is controlled, </w:t>
      </w:r>
      <w:r>
        <w:rPr>
          <w:rFonts w:cs="Times New Roman"/>
          <w:color w:val="auto"/>
          <w:szCs w:val="24"/>
        </w:rPr>
        <w:t>thus responsibility falls on the researcher to mitigate that phenomenon as much as possible while conducting research.</w:t>
      </w:r>
      <w:r w:rsidR="00E77534">
        <w:rPr>
          <w:rFonts w:cs="Times New Roman"/>
          <w:color w:val="auto"/>
          <w:szCs w:val="24"/>
        </w:rPr>
        <w:t xml:space="preserve"> Colson reminds the anthropologist that the research is occurring in a politically-charged arena, and transitional justice scholars, such as Daly</w:t>
      </w:r>
      <w:r w:rsidR="000E3CF8">
        <w:rPr>
          <w:rFonts w:cs="Times New Roman"/>
          <w:color w:val="auto"/>
          <w:szCs w:val="24"/>
        </w:rPr>
        <w:t>,</w:t>
      </w:r>
      <w:r w:rsidR="00E77534">
        <w:rPr>
          <w:rFonts w:cs="Times New Roman"/>
          <w:color w:val="auto"/>
          <w:szCs w:val="24"/>
        </w:rPr>
        <w:t xml:space="preserve"> identify political and economic reasons for im</w:t>
      </w:r>
      <w:r w:rsidR="000E3CF8">
        <w:rPr>
          <w:rFonts w:cs="Times New Roman"/>
          <w:color w:val="auto"/>
          <w:szCs w:val="24"/>
        </w:rPr>
        <w:t>plementing transitional justice; for instance,</w:t>
      </w:r>
      <w:r w:rsidR="00E77534">
        <w:rPr>
          <w:rFonts w:cs="Times New Roman"/>
          <w:color w:val="auto"/>
          <w:szCs w:val="24"/>
        </w:rPr>
        <w:t xml:space="preserve"> acquiring external funding from donors and relieving international pressure. The control of knowledge and the suppression of narratives that do not support transitional justice and </w:t>
      </w:r>
      <w:r w:rsidR="00E77534" w:rsidRPr="000E3CF8">
        <w:rPr>
          <w:rFonts w:cs="Times New Roman"/>
          <w:color w:val="auto"/>
          <w:szCs w:val="24"/>
        </w:rPr>
        <w:t>reconciliation</w:t>
      </w:r>
      <w:r w:rsidR="000E3CF8">
        <w:rPr>
          <w:rFonts w:cs="Times New Roman"/>
          <w:color w:val="auto"/>
          <w:szCs w:val="24"/>
        </w:rPr>
        <w:t xml:space="preserve"> expose</w:t>
      </w:r>
      <w:r w:rsidR="00E77534">
        <w:rPr>
          <w:rFonts w:cs="Times New Roman"/>
          <w:color w:val="auto"/>
          <w:szCs w:val="24"/>
        </w:rPr>
        <w:t xml:space="preserve"> the agenda of those in power. For example, t</w:t>
      </w:r>
      <w:r w:rsidR="00C27EA8">
        <w:rPr>
          <w:rFonts w:cs="Times New Roman"/>
          <w:color w:val="auto"/>
          <w:szCs w:val="24"/>
        </w:rPr>
        <w:t xml:space="preserve">o this day </w:t>
      </w:r>
      <w:r w:rsidR="00C27EA8">
        <w:rPr>
          <w:rFonts w:cs="Times New Roman"/>
          <w:szCs w:val="24"/>
        </w:rPr>
        <w:t xml:space="preserve">policies concerning Indigenous and government relations are omitted from most Canadian primary and secondary education, as well as from the Canadian </w:t>
      </w:r>
      <w:r w:rsidR="00C27EA8">
        <w:rPr>
          <w:rFonts w:cs="Times New Roman"/>
          <w:szCs w:val="24"/>
        </w:rPr>
        <w:lastRenderedPageBreak/>
        <w:t>citizenship test.</w:t>
      </w:r>
      <w:r w:rsidR="00E77534">
        <w:rPr>
          <w:rFonts w:cs="Times New Roman"/>
          <w:szCs w:val="24"/>
        </w:rPr>
        <w:t xml:space="preserve"> Instead</w:t>
      </w:r>
      <w:r w:rsidR="000E3CF8">
        <w:rPr>
          <w:rFonts w:cs="Times New Roman"/>
          <w:szCs w:val="24"/>
        </w:rPr>
        <w:t xml:space="preserve"> negative stereotypes are propagated, keeping the oppressed marginalized.</w:t>
      </w:r>
    </w:p>
    <w:p w:rsidR="00CA4A9E" w:rsidRDefault="000E3CF8" w:rsidP="00E77534">
      <w:pPr>
        <w:spacing w:after="0" w:line="480" w:lineRule="auto"/>
        <w:ind w:firstLine="720"/>
        <w:rPr>
          <w:rFonts w:cs="Times New Roman"/>
          <w:szCs w:val="24"/>
        </w:rPr>
      </w:pPr>
      <w:r>
        <w:rPr>
          <w:rFonts w:cs="Times New Roman"/>
          <w:szCs w:val="24"/>
        </w:rPr>
        <w:t>Although the</w:t>
      </w:r>
      <w:r w:rsidR="00CA4A9E">
        <w:rPr>
          <w:rFonts w:cs="Times New Roman"/>
          <w:szCs w:val="24"/>
        </w:rPr>
        <w:t xml:space="preserve"> symbolic gestures of reconciliation</w:t>
      </w:r>
      <w:r>
        <w:rPr>
          <w:rFonts w:cs="Times New Roman"/>
          <w:szCs w:val="24"/>
        </w:rPr>
        <w:t>, such as ceremonies,</w:t>
      </w:r>
      <w:r w:rsidR="00CA4A9E">
        <w:rPr>
          <w:rFonts w:cs="Times New Roman"/>
          <w:szCs w:val="24"/>
        </w:rPr>
        <w:t xml:space="preserve"> can be quite powerful for relationship-building, symbolic a</w:t>
      </w:r>
      <w:r>
        <w:rPr>
          <w:rFonts w:cs="Times New Roman"/>
          <w:szCs w:val="24"/>
        </w:rPr>
        <w:t>ctions also require no tangible arrangements</w:t>
      </w:r>
      <w:r w:rsidR="00CA4A9E">
        <w:rPr>
          <w:rFonts w:cs="Times New Roman"/>
          <w:szCs w:val="24"/>
        </w:rPr>
        <w:t xml:space="preserve"> for social change on the part of the government. For example, government apologies are often viewed as a component of transitional justice processes and are touted as relationship-building endeavors; however, they do not necessitate a commitment by the government to create meaningful change. Even worse, they can be used for public manipulation, as was found in the scandal about British Columbia’s premiere, Christy Clark. Her political party had outlined the use of public apologies for minority histories as strategic tool to gain ethnic minority votes. </w:t>
      </w:r>
      <w:proofErr w:type="gramStart"/>
      <w:r w:rsidR="00CA4A9E">
        <w:rPr>
          <w:rFonts w:cs="Times New Roman"/>
          <w:szCs w:val="24"/>
        </w:rPr>
        <w:t>apologies</w:t>
      </w:r>
      <w:proofErr w:type="gramEnd"/>
      <w:r w:rsidR="00CA4A9E">
        <w:rPr>
          <w:rFonts w:cs="Times New Roman"/>
          <w:szCs w:val="24"/>
        </w:rPr>
        <w:t xml:space="preserve"> sit on the continuum of violence, reproducing systems of power.</w:t>
      </w:r>
    </w:p>
    <w:p w:rsidR="00731294" w:rsidRDefault="00CA4A9E" w:rsidP="00E77534">
      <w:pPr>
        <w:spacing w:after="0" w:line="480" w:lineRule="auto"/>
        <w:ind w:firstLine="720"/>
        <w:rPr>
          <w:rFonts w:cs="Times New Roman"/>
          <w:szCs w:val="24"/>
        </w:rPr>
      </w:pPr>
      <w:r>
        <w:rPr>
          <w:rFonts w:cs="Times New Roman"/>
          <w:szCs w:val="24"/>
        </w:rPr>
        <w:t xml:space="preserve">Though transitional justice tools may be perceived by some </w:t>
      </w:r>
      <w:r w:rsidR="00731294">
        <w:rPr>
          <w:rFonts w:cs="Times New Roman"/>
          <w:szCs w:val="24"/>
        </w:rPr>
        <w:t xml:space="preserve">in Canada as helpful in self-healing and creating space for </w:t>
      </w:r>
      <w:r w:rsidR="00731294">
        <w:rPr>
          <w:rFonts w:cs="Times New Roman"/>
          <w:i/>
          <w:szCs w:val="24"/>
        </w:rPr>
        <w:t xml:space="preserve">reconciliation </w:t>
      </w:r>
      <w:r w:rsidR="00731294">
        <w:rPr>
          <w:rFonts w:cs="Times New Roman"/>
          <w:szCs w:val="24"/>
        </w:rPr>
        <w:t>dialogue</w:t>
      </w:r>
      <w:r>
        <w:rPr>
          <w:rFonts w:cs="Times New Roman"/>
          <w:szCs w:val="24"/>
        </w:rPr>
        <w:t>, they most certainly are not perceived by all as effective</w:t>
      </w:r>
      <w:r w:rsidR="00C637B8">
        <w:rPr>
          <w:rFonts w:cs="Times New Roman"/>
          <w:szCs w:val="24"/>
        </w:rPr>
        <w:t xml:space="preserve"> in redressing injustice</w:t>
      </w:r>
      <w:r>
        <w:rPr>
          <w:rFonts w:cs="Times New Roman"/>
          <w:szCs w:val="24"/>
        </w:rPr>
        <w:t xml:space="preserve">, especially considering </w:t>
      </w:r>
      <w:r w:rsidR="00731294">
        <w:rPr>
          <w:rFonts w:cs="Times New Roman"/>
          <w:szCs w:val="24"/>
        </w:rPr>
        <w:t xml:space="preserve">the incompatibilities in </w:t>
      </w:r>
      <w:r>
        <w:rPr>
          <w:rFonts w:cs="Times New Roman"/>
          <w:szCs w:val="24"/>
        </w:rPr>
        <w:t xml:space="preserve">cross-cultural understandings of </w:t>
      </w:r>
      <w:r w:rsidR="00731294">
        <w:rPr>
          <w:rFonts w:cs="Times New Roman"/>
          <w:szCs w:val="24"/>
        </w:rPr>
        <w:t xml:space="preserve">knowledge, history, time, and reconciliation. </w:t>
      </w:r>
      <w:proofErr w:type="spellStart"/>
      <w:r w:rsidR="00731294">
        <w:rPr>
          <w:rFonts w:cs="Times New Roman"/>
          <w:szCs w:val="24"/>
        </w:rPr>
        <w:t>Lambourne</w:t>
      </w:r>
      <w:proofErr w:type="spellEnd"/>
      <w:r w:rsidR="00731294">
        <w:rPr>
          <w:rFonts w:cs="Times New Roman"/>
          <w:szCs w:val="24"/>
        </w:rPr>
        <w:t xml:space="preserve"> suggests that transitional justice be reframed from an </w:t>
      </w:r>
      <w:proofErr w:type="gramStart"/>
      <w:r w:rsidR="00731294">
        <w:rPr>
          <w:rFonts w:cs="Times New Roman"/>
          <w:szCs w:val="24"/>
        </w:rPr>
        <w:t>interim,</w:t>
      </w:r>
      <w:proofErr w:type="gramEnd"/>
      <w:r w:rsidR="00731294">
        <w:rPr>
          <w:rFonts w:cs="Times New Roman"/>
          <w:szCs w:val="24"/>
        </w:rPr>
        <w:t xml:space="preserve"> or temporary measure, to a transformative approach that seeks long-term sustainable peace across cultures.</w:t>
      </w:r>
      <w:r w:rsidR="00731294">
        <w:rPr>
          <w:rStyle w:val="FootnoteReference"/>
          <w:rFonts w:cs="Times New Roman"/>
          <w:szCs w:val="24"/>
        </w:rPr>
        <w:footnoteReference w:id="295"/>
      </w:r>
      <w:r w:rsidR="00731294">
        <w:rPr>
          <w:rFonts w:cs="Times New Roman"/>
          <w:szCs w:val="24"/>
        </w:rPr>
        <w:t xml:space="preserve"> Again, the relationship between peace, and therefore violence, and the goals of trans</w:t>
      </w:r>
      <w:r w:rsidR="000E3CF8">
        <w:rPr>
          <w:rFonts w:cs="Times New Roman"/>
          <w:szCs w:val="24"/>
        </w:rPr>
        <w:t>itional justice illuminates</w:t>
      </w:r>
      <w:r w:rsidR="00D57BF2">
        <w:rPr>
          <w:rFonts w:cs="Times New Roman"/>
          <w:szCs w:val="24"/>
        </w:rPr>
        <w:t xml:space="preserve"> the </w:t>
      </w:r>
      <w:r w:rsidR="009B53F1">
        <w:rPr>
          <w:rFonts w:cs="Times New Roman"/>
          <w:szCs w:val="24"/>
        </w:rPr>
        <w:t>desire</w:t>
      </w:r>
      <w:r w:rsidR="00731294">
        <w:rPr>
          <w:rFonts w:cs="Times New Roman"/>
          <w:szCs w:val="24"/>
        </w:rPr>
        <w:t xml:space="preserve"> for societal change.</w:t>
      </w:r>
    </w:p>
    <w:p w:rsidR="00404B4A" w:rsidRDefault="00731294" w:rsidP="00404B4A">
      <w:pPr>
        <w:spacing w:after="0" w:line="480" w:lineRule="auto"/>
        <w:ind w:firstLine="720"/>
        <w:rPr>
          <w:rFonts w:cs="Times New Roman"/>
          <w:szCs w:val="24"/>
        </w:rPr>
      </w:pPr>
      <w:r>
        <w:rPr>
          <w:rFonts w:cs="Times New Roman"/>
          <w:szCs w:val="24"/>
        </w:rPr>
        <w:t xml:space="preserve">In the Canadian context, </w:t>
      </w:r>
      <w:r>
        <w:rPr>
          <w:rFonts w:cs="Times New Roman"/>
          <w:i/>
          <w:szCs w:val="24"/>
        </w:rPr>
        <w:t>reconciliation</w:t>
      </w:r>
      <w:r>
        <w:rPr>
          <w:rFonts w:cs="Times New Roman"/>
          <w:szCs w:val="24"/>
        </w:rPr>
        <w:t xml:space="preserve"> and </w:t>
      </w:r>
      <w:r>
        <w:rPr>
          <w:rFonts w:cs="Times New Roman"/>
          <w:i/>
          <w:szCs w:val="24"/>
        </w:rPr>
        <w:t>decolonization</w:t>
      </w:r>
      <w:r>
        <w:rPr>
          <w:rFonts w:cs="Times New Roman"/>
          <w:szCs w:val="24"/>
        </w:rPr>
        <w:t xml:space="preserve"> have been used as part of human rights discourse to rally support for social change and the end to various aspects of structural violence that permeate Aboriginal life. Various minority groups have begun to </w:t>
      </w:r>
      <w:r>
        <w:rPr>
          <w:rFonts w:cs="Times New Roman"/>
          <w:szCs w:val="24"/>
        </w:rPr>
        <w:lastRenderedPageBreak/>
        <w:t>mutually support each other’s endeavors and environmental groups have begun to ally themselves with Indigenous movements</w:t>
      </w:r>
      <w:r w:rsidR="00B236A8">
        <w:rPr>
          <w:rFonts w:cs="Times New Roman"/>
          <w:szCs w:val="24"/>
        </w:rPr>
        <w:t xml:space="preserve"> to effect social change. For example, in June of 2014, a Healing Walk was conducted in Alberta through the tar sands for the purpose of creating alliances</w:t>
      </w:r>
      <w:r w:rsidR="000E3CF8">
        <w:rPr>
          <w:rFonts w:cs="Times New Roman"/>
          <w:szCs w:val="24"/>
        </w:rPr>
        <w:t xml:space="preserve"> and building relationships while drawing attention to the tar sands’ toxic effects on both the environment and the Indigenous inhabitants</w:t>
      </w:r>
      <w:r w:rsidR="00B236A8">
        <w:rPr>
          <w:rFonts w:cs="Times New Roman"/>
          <w:szCs w:val="24"/>
        </w:rPr>
        <w:t>.</w:t>
      </w:r>
      <w:r w:rsidR="00B236A8">
        <w:rPr>
          <w:rStyle w:val="FootnoteReference"/>
          <w:rFonts w:cs="Times New Roman"/>
          <w:szCs w:val="24"/>
        </w:rPr>
        <w:footnoteReference w:id="296"/>
      </w:r>
      <w:r w:rsidR="00B236A8">
        <w:rPr>
          <w:rFonts w:cs="Times New Roman"/>
          <w:szCs w:val="24"/>
        </w:rPr>
        <w:t xml:space="preserve"> </w:t>
      </w:r>
    </w:p>
    <w:p w:rsidR="009B53F1" w:rsidRDefault="00B236A8" w:rsidP="00404B4A">
      <w:pPr>
        <w:spacing w:after="0" w:line="480" w:lineRule="auto"/>
        <w:ind w:firstLine="720"/>
        <w:rPr>
          <w:rFonts w:cs="Times New Roman"/>
          <w:szCs w:val="24"/>
        </w:rPr>
      </w:pPr>
      <w:r>
        <w:rPr>
          <w:rFonts w:cs="Times New Roman"/>
          <w:szCs w:val="24"/>
        </w:rPr>
        <w:t xml:space="preserve">Additionally, the use of the legal system, which created Canada’s transitional justice process, </w:t>
      </w:r>
      <w:r w:rsidR="00404B4A">
        <w:rPr>
          <w:rFonts w:cs="Times New Roman"/>
          <w:szCs w:val="24"/>
        </w:rPr>
        <w:t xml:space="preserve">may have mixed results for efficacy, but other court cases are proving successful. In the Supreme Court ruling on 26 June 2014 in </w:t>
      </w:r>
      <w:proofErr w:type="spellStart"/>
      <w:r w:rsidR="00404B4A" w:rsidRPr="00404B4A">
        <w:rPr>
          <w:rFonts w:cs="Times New Roman"/>
          <w:i/>
          <w:szCs w:val="24"/>
        </w:rPr>
        <w:t>Tsilhqot’in</w:t>
      </w:r>
      <w:proofErr w:type="spellEnd"/>
      <w:r w:rsidR="00404B4A" w:rsidRPr="00404B4A">
        <w:rPr>
          <w:rFonts w:cs="Times New Roman"/>
          <w:i/>
          <w:szCs w:val="24"/>
        </w:rPr>
        <w:t xml:space="preserve"> Nation versus British Columbia</w:t>
      </w:r>
      <w:r w:rsidR="00404B4A">
        <w:rPr>
          <w:rFonts w:cs="Times New Roman"/>
          <w:szCs w:val="24"/>
        </w:rPr>
        <w:t xml:space="preserve">, the court unanimously voted in favor of the </w:t>
      </w:r>
      <w:proofErr w:type="spellStart"/>
      <w:r w:rsidR="00404B4A">
        <w:rPr>
          <w:rFonts w:cs="Times New Roman"/>
          <w:szCs w:val="24"/>
        </w:rPr>
        <w:t>Tsilhqot’in</w:t>
      </w:r>
      <w:proofErr w:type="spellEnd"/>
      <w:r w:rsidR="00404B4A">
        <w:rPr>
          <w:rFonts w:cs="Times New Roman"/>
          <w:szCs w:val="24"/>
        </w:rPr>
        <w:t>. The ruling is precedent-setting in redefining Aboriginal land title. Essentially, rather than restricting title claims to only to lands that were continuously inhabited by a nation, claims can now be made for land that was traditionally used for hunting, fishing, and other migratory activities. This case is of relevance because there are serious implications for the construction of pipelines and other resource extraction, as large tracts of land may now becom</w:t>
      </w:r>
      <w:r w:rsidR="00D57BF2">
        <w:rPr>
          <w:rFonts w:cs="Times New Roman"/>
          <w:szCs w:val="24"/>
        </w:rPr>
        <w:t xml:space="preserve">e exclusive property of </w:t>
      </w:r>
      <w:r w:rsidR="00404B4A">
        <w:rPr>
          <w:rFonts w:cs="Times New Roman"/>
          <w:szCs w:val="24"/>
        </w:rPr>
        <w:t>First Nations.</w:t>
      </w:r>
      <w:r w:rsidR="00404B4A">
        <w:rPr>
          <w:rStyle w:val="FootnoteReference"/>
          <w:rFonts w:cs="Times New Roman"/>
          <w:szCs w:val="24"/>
        </w:rPr>
        <w:footnoteReference w:id="297"/>
      </w:r>
      <w:r w:rsidR="009B53F1">
        <w:rPr>
          <w:rFonts w:cs="Times New Roman"/>
          <w:szCs w:val="24"/>
        </w:rPr>
        <w:t xml:space="preserve"> </w:t>
      </w:r>
    </w:p>
    <w:p w:rsidR="008C7A80" w:rsidRDefault="009B53F1" w:rsidP="00404B4A">
      <w:pPr>
        <w:spacing w:after="0" w:line="480" w:lineRule="auto"/>
        <w:ind w:firstLine="720"/>
        <w:rPr>
          <w:rFonts w:cs="Times New Roman"/>
          <w:szCs w:val="24"/>
        </w:rPr>
      </w:pPr>
      <w:proofErr w:type="gramStart"/>
      <w:r>
        <w:rPr>
          <w:rFonts w:cs="Times New Roman"/>
          <w:szCs w:val="24"/>
        </w:rPr>
        <w:t xml:space="preserve">While chapters one and three reveal the complex relationship between violence and transitional justice, chapters two and four reveal the relationship between the knowledge and politics </w:t>
      </w:r>
      <w:r w:rsidR="00C637B8">
        <w:rPr>
          <w:rFonts w:cs="Times New Roman"/>
          <w:szCs w:val="24"/>
        </w:rPr>
        <w:t>that</w:t>
      </w:r>
      <w:r>
        <w:rPr>
          <w:rFonts w:cs="Times New Roman"/>
          <w:szCs w:val="24"/>
        </w:rPr>
        <w:t xml:space="preserve"> maintain the continuum of violence as described by </w:t>
      </w:r>
      <w:proofErr w:type="spellStart"/>
      <w:r>
        <w:rPr>
          <w:rFonts w:cs="Times New Roman"/>
          <w:szCs w:val="24"/>
        </w:rPr>
        <w:t>Scheper</w:t>
      </w:r>
      <w:proofErr w:type="spellEnd"/>
      <w:r>
        <w:rPr>
          <w:rFonts w:cs="Times New Roman"/>
          <w:szCs w:val="24"/>
        </w:rPr>
        <w:t xml:space="preserve">-Hughes and </w:t>
      </w:r>
      <w:proofErr w:type="spellStart"/>
      <w:r>
        <w:rPr>
          <w:rFonts w:cs="Times New Roman"/>
          <w:szCs w:val="24"/>
        </w:rPr>
        <w:t>Bourgois</w:t>
      </w:r>
      <w:proofErr w:type="spellEnd"/>
      <w:r>
        <w:rPr>
          <w:rFonts w:cs="Times New Roman"/>
          <w:szCs w:val="24"/>
        </w:rPr>
        <w:t>.</w:t>
      </w:r>
      <w:proofErr w:type="gramEnd"/>
      <w:r>
        <w:rPr>
          <w:rFonts w:cs="Times New Roman"/>
          <w:szCs w:val="24"/>
        </w:rPr>
        <w:t xml:space="preserve"> Because of the colonial histor</w:t>
      </w:r>
      <w:r w:rsidR="0000617E">
        <w:rPr>
          <w:rFonts w:cs="Times New Roman"/>
          <w:szCs w:val="24"/>
        </w:rPr>
        <w:t>y and the absence of positive (</w:t>
      </w:r>
      <w:r>
        <w:rPr>
          <w:rFonts w:cs="Times New Roman"/>
          <w:szCs w:val="24"/>
        </w:rPr>
        <w:t>and a</w:t>
      </w:r>
      <w:r w:rsidR="0000617E">
        <w:rPr>
          <w:rFonts w:cs="Times New Roman"/>
          <w:szCs w:val="24"/>
        </w:rPr>
        <w:t>rguably the absence of negative)</w:t>
      </w:r>
      <w:r>
        <w:rPr>
          <w:rFonts w:cs="Times New Roman"/>
          <w:szCs w:val="24"/>
        </w:rPr>
        <w:t xml:space="preserve"> peace, as a forensic anthropologist entering into Canada’s transitional justice process, caution should be used when pu</w:t>
      </w:r>
      <w:r w:rsidR="000E3CF8">
        <w:rPr>
          <w:rFonts w:cs="Times New Roman"/>
          <w:szCs w:val="24"/>
        </w:rPr>
        <w:t>rsuing forensic investigation</w:t>
      </w:r>
      <w:r>
        <w:rPr>
          <w:rFonts w:cs="Times New Roman"/>
          <w:szCs w:val="24"/>
        </w:rPr>
        <w:t xml:space="preserve">. The research presented here has illuminated the complex and variable definitions of </w:t>
      </w:r>
      <w:r>
        <w:rPr>
          <w:rFonts w:cs="Times New Roman"/>
          <w:i/>
          <w:szCs w:val="24"/>
        </w:rPr>
        <w:t>reconciliation</w:t>
      </w:r>
      <w:r>
        <w:rPr>
          <w:rFonts w:cs="Times New Roman"/>
          <w:szCs w:val="24"/>
        </w:rPr>
        <w:t xml:space="preserve">, the impact of knowledge </w:t>
      </w:r>
      <w:r>
        <w:rPr>
          <w:rFonts w:cs="Times New Roman"/>
          <w:szCs w:val="24"/>
        </w:rPr>
        <w:lastRenderedPageBreak/>
        <w:t xml:space="preserve">production and reproduction in Canada’s transitional justice process, the ongoing violations that prevent </w:t>
      </w:r>
      <w:proofErr w:type="gramStart"/>
      <w:r>
        <w:rPr>
          <w:rFonts w:cs="Times New Roman"/>
          <w:szCs w:val="24"/>
        </w:rPr>
        <w:t>peace,</w:t>
      </w:r>
      <w:proofErr w:type="gramEnd"/>
      <w:r>
        <w:rPr>
          <w:rFonts w:cs="Times New Roman"/>
          <w:szCs w:val="24"/>
        </w:rPr>
        <w:t xml:space="preserve"> and </w:t>
      </w:r>
      <w:r w:rsidR="0000617E">
        <w:rPr>
          <w:rFonts w:cs="Times New Roman"/>
          <w:szCs w:val="24"/>
        </w:rPr>
        <w:t>a counter-narrative to the transitional justice process. All of these factors inform the facilitator or researcher of the complex and tenuous state of Aboriginal-government relations, which would cause significant suspicion were state-sponsored excavations to take place.</w:t>
      </w:r>
    </w:p>
    <w:p w:rsidR="000620C8" w:rsidRDefault="00E52AA3" w:rsidP="00E930D6">
      <w:pPr>
        <w:spacing w:after="0" w:line="480" w:lineRule="auto"/>
        <w:ind w:firstLine="720"/>
        <w:rPr>
          <w:rFonts w:cs="Times New Roman"/>
          <w:szCs w:val="24"/>
        </w:rPr>
      </w:pPr>
      <w:r>
        <w:rPr>
          <w:rFonts w:cs="Times New Roman"/>
          <w:szCs w:val="24"/>
        </w:rPr>
        <w:t>T</w:t>
      </w:r>
      <w:r w:rsidR="008C7A80">
        <w:rPr>
          <w:rFonts w:cs="Times New Roman"/>
          <w:szCs w:val="24"/>
        </w:rPr>
        <w:t>ransitional justice i</w:t>
      </w:r>
      <w:r>
        <w:rPr>
          <w:rFonts w:cs="Times New Roman"/>
          <w:szCs w:val="24"/>
        </w:rPr>
        <w:t xml:space="preserve">n Canada has facilitated archival documentation of Indian Residential School history and the gathering of 7,000 statements via the Truth and Reconciliation Commission; monetary reparations, and commemoration initiatives. </w:t>
      </w:r>
      <w:r w:rsidR="009B4659">
        <w:rPr>
          <w:rFonts w:cs="Times New Roman"/>
          <w:szCs w:val="24"/>
        </w:rPr>
        <w:t xml:space="preserve">Space for dialogue concerning residential school history and self-healing has been created through the work of the Truth and Reconciliation Commission of Canada and other reconciliation facilitators. </w:t>
      </w:r>
      <w:r>
        <w:rPr>
          <w:rFonts w:cs="Times New Roman"/>
          <w:szCs w:val="24"/>
        </w:rPr>
        <w:t>However,</w:t>
      </w:r>
      <w:r w:rsidR="009B4659">
        <w:rPr>
          <w:rFonts w:cs="Times New Roman"/>
          <w:szCs w:val="24"/>
        </w:rPr>
        <w:t xml:space="preserve"> the residential schools were part of a much larger systematic attack on Indigenous peoples, and</w:t>
      </w:r>
      <w:r>
        <w:rPr>
          <w:rFonts w:cs="Times New Roman"/>
          <w:szCs w:val="24"/>
        </w:rPr>
        <w:t xml:space="preserve"> the transitional justice framework does not hinder the genocidal continuum that is present in the everyday lives of First Nations, Inuit, and Métis. </w:t>
      </w:r>
    </w:p>
    <w:p w:rsidR="00B10EB9" w:rsidRDefault="00E52AA3" w:rsidP="00E930D6">
      <w:pPr>
        <w:spacing w:after="0" w:line="480" w:lineRule="auto"/>
        <w:ind w:firstLine="720"/>
        <w:rPr>
          <w:rFonts w:cs="Times New Roman"/>
          <w:szCs w:val="24"/>
        </w:rPr>
      </w:pPr>
      <w:r>
        <w:rPr>
          <w:rFonts w:cs="Times New Roman"/>
          <w:szCs w:val="24"/>
        </w:rPr>
        <w:t>The insidious nature of structural violence silences and normalizes the oppression of Indigenous peoples as children are removed from homes, women fear for their safety, people are poisoned through contamination of their environment, and Indigenous history is often ignored or desecrated.</w:t>
      </w:r>
      <w:r w:rsidR="009B4659">
        <w:rPr>
          <w:rFonts w:cs="Times New Roman"/>
          <w:szCs w:val="24"/>
        </w:rPr>
        <w:t xml:space="preserve"> While reconciliation, justice, and soc</w:t>
      </w:r>
      <w:r w:rsidR="00B54573">
        <w:rPr>
          <w:rFonts w:cs="Times New Roman"/>
          <w:szCs w:val="24"/>
        </w:rPr>
        <w:t>ial change are parts of every</w:t>
      </w:r>
      <w:r w:rsidR="009B4659">
        <w:rPr>
          <w:rFonts w:cs="Times New Roman"/>
          <w:szCs w:val="24"/>
        </w:rPr>
        <w:t>day Indigenous conversation, the dominant Euro-Canadian public remains largely disengaged with</w:t>
      </w:r>
      <w:r w:rsidR="00B54573">
        <w:rPr>
          <w:rFonts w:cs="Times New Roman"/>
          <w:szCs w:val="24"/>
        </w:rPr>
        <w:t xml:space="preserve"> some</w:t>
      </w:r>
      <w:r w:rsidR="009B4659">
        <w:rPr>
          <w:rFonts w:cs="Times New Roman"/>
          <w:szCs w:val="24"/>
        </w:rPr>
        <w:t xml:space="preserve"> sporadic participation.</w:t>
      </w:r>
      <w:r w:rsidR="00C637B8">
        <w:rPr>
          <w:rFonts w:cs="Times New Roman"/>
          <w:szCs w:val="24"/>
        </w:rPr>
        <w:t xml:space="preserve"> [This is also a feature of structural violence].</w:t>
      </w:r>
      <w:r w:rsidR="00E930D6">
        <w:rPr>
          <w:rFonts w:cs="Times New Roman"/>
          <w:szCs w:val="24"/>
        </w:rPr>
        <w:t xml:space="preserve"> To connect mainstrea</w:t>
      </w:r>
      <w:r w:rsidR="00B54573">
        <w:rPr>
          <w:rFonts w:cs="Times New Roman"/>
          <w:szCs w:val="24"/>
        </w:rPr>
        <w:t>m Canada with their own history</w:t>
      </w:r>
      <w:r w:rsidR="00C637B8">
        <w:rPr>
          <w:rFonts w:cs="Times New Roman"/>
          <w:szCs w:val="24"/>
        </w:rPr>
        <w:t xml:space="preserve"> </w:t>
      </w:r>
      <w:r w:rsidR="00B54573">
        <w:rPr>
          <w:rFonts w:cs="Times New Roman"/>
          <w:szCs w:val="24"/>
        </w:rPr>
        <w:t>-</w:t>
      </w:r>
      <w:r w:rsidR="00E930D6">
        <w:rPr>
          <w:rFonts w:cs="Times New Roman"/>
          <w:szCs w:val="24"/>
        </w:rPr>
        <w:t xml:space="preserve"> the shared </w:t>
      </w:r>
      <w:r w:rsidR="00B54573">
        <w:rPr>
          <w:rFonts w:cs="Times New Roman"/>
          <w:szCs w:val="24"/>
        </w:rPr>
        <w:t>history with Indigenous peoples</w:t>
      </w:r>
      <w:r w:rsidR="00C637B8">
        <w:rPr>
          <w:rFonts w:cs="Times New Roman"/>
          <w:szCs w:val="24"/>
        </w:rPr>
        <w:t xml:space="preserve"> </w:t>
      </w:r>
      <w:proofErr w:type="gramStart"/>
      <w:r w:rsidR="00B54573">
        <w:rPr>
          <w:rFonts w:cs="Times New Roman"/>
          <w:szCs w:val="24"/>
        </w:rPr>
        <w:t xml:space="preserve">- </w:t>
      </w:r>
      <w:r w:rsidR="00E930D6">
        <w:rPr>
          <w:rFonts w:cs="Times New Roman"/>
          <w:szCs w:val="24"/>
        </w:rPr>
        <w:t xml:space="preserve"> is</w:t>
      </w:r>
      <w:proofErr w:type="gramEnd"/>
      <w:r w:rsidR="00E930D6">
        <w:rPr>
          <w:rFonts w:cs="Times New Roman"/>
          <w:szCs w:val="24"/>
        </w:rPr>
        <w:t xml:space="preserve"> one approach for bringing settler society into the reconciliation conversation.</w:t>
      </w:r>
      <w:r w:rsidR="009B4659">
        <w:rPr>
          <w:rFonts w:cs="Times New Roman"/>
          <w:szCs w:val="24"/>
        </w:rPr>
        <w:t xml:space="preserve"> </w:t>
      </w:r>
    </w:p>
    <w:p w:rsidR="00625428" w:rsidRPr="00B236A8" w:rsidRDefault="009B4659" w:rsidP="00E930D6">
      <w:pPr>
        <w:spacing w:after="0" w:line="480" w:lineRule="auto"/>
        <w:ind w:firstLine="720"/>
        <w:rPr>
          <w:rFonts w:cs="Times New Roman"/>
          <w:szCs w:val="24"/>
        </w:rPr>
      </w:pPr>
      <w:r>
        <w:rPr>
          <w:rFonts w:cs="Times New Roman"/>
          <w:szCs w:val="24"/>
        </w:rPr>
        <w:t xml:space="preserve">Though dominant settler society has been slow to support the end of structural violence, a necessary component of reconciliation at the local or national level, other minority groups have </w:t>
      </w:r>
      <w:r>
        <w:rPr>
          <w:rFonts w:cs="Times New Roman"/>
          <w:szCs w:val="24"/>
        </w:rPr>
        <w:lastRenderedPageBreak/>
        <w:t>begun to ally with the Indigenous community, subverting</w:t>
      </w:r>
      <w:r w:rsidR="003357BB">
        <w:rPr>
          <w:rFonts w:cs="Times New Roman"/>
          <w:szCs w:val="24"/>
        </w:rPr>
        <w:t xml:space="preserve"> Canadian national</w:t>
      </w:r>
      <w:r w:rsidR="00C637B8">
        <w:rPr>
          <w:rFonts w:cs="Times New Roman"/>
          <w:szCs w:val="24"/>
        </w:rPr>
        <w:t xml:space="preserve"> </w:t>
      </w:r>
      <w:r w:rsidR="003357BB">
        <w:rPr>
          <w:rFonts w:cs="Times New Roman"/>
          <w:szCs w:val="24"/>
        </w:rPr>
        <w:t>identity and supporting social reform.</w:t>
      </w:r>
      <w:r>
        <w:rPr>
          <w:rFonts w:cs="Times New Roman"/>
          <w:szCs w:val="24"/>
        </w:rPr>
        <w:t xml:space="preserve"> </w:t>
      </w:r>
      <w:r w:rsidR="003357BB">
        <w:rPr>
          <w:rFonts w:cs="Times New Roman"/>
          <w:szCs w:val="24"/>
        </w:rPr>
        <w:t>Canadian transitional justice tools, with their temporary design will not resolve Canada’s viol</w:t>
      </w:r>
      <w:r w:rsidR="00B54573">
        <w:rPr>
          <w:rFonts w:cs="Times New Roman"/>
          <w:szCs w:val="24"/>
        </w:rPr>
        <w:t>ence against Indigenous peoples;</w:t>
      </w:r>
      <w:r w:rsidR="003357BB">
        <w:rPr>
          <w:rFonts w:cs="Times New Roman"/>
          <w:szCs w:val="24"/>
        </w:rPr>
        <w:t xml:space="preserve"> instead, sustainable and long-term measures need to be employed. The ephemeral reconciliation discourse of the government has been adopted by Indigenous people and reframed as an attack on the continuum of violence with growing support. </w:t>
      </w:r>
      <w:r>
        <w:rPr>
          <w:rFonts w:cs="Times New Roman"/>
          <w:szCs w:val="24"/>
        </w:rPr>
        <w:t>Indigenous people</w:t>
      </w:r>
      <w:r w:rsidR="003357BB">
        <w:rPr>
          <w:rFonts w:cs="Times New Roman"/>
          <w:szCs w:val="24"/>
        </w:rPr>
        <w:t xml:space="preserve"> </w:t>
      </w:r>
      <w:r>
        <w:rPr>
          <w:rFonts w:cs="Times New Roman"/>
          <w:szCs w:val="24"/>
        </w:rPr>
        <w:t>were once divided by colonial forces, with their identity so savagely attacked that they were made unrecognizable to each other,</w:t>
      </w:r>
      <w:r w:rsidR="00E930D6">
        <w:rPr>
          <w:rFonts w:cs="Times New Roman"/>
          <w:szCs w:val="24"/>
        </w:rPr>
        <w:t xml:space="preserve"> but</w:t>
      </w:r>
      <w:r w:rsidR="003357BB">
        <w:rPr>
          <w:rFonts w:cs="Times New Roman"/>
          <w:szCs w:val="24"/>
        </w:rPr>
        <w:t xml:space="preserve"> that is no more.</w:t>
      </w:r>
      <w:r w:rsidR="00E930D6">
        <w:rPr>
          <w:rFonts w:cs="Times New Roman"/>
          <w:szCs w:val="24"/>
        </w:rPr>
        <w:t xml:space="preserve"> </w:t>
      </w:r>
      <w:r>
        <w:rPr>
          <w:rFonts w:cs="Times New Roman"/>
          <w:szCs w:val="24"/>
        </w:rPr>
        <w:t xml:space="preserve">  </w:t>
      </w:r>
      <w:r w:rsidR="00E52AA3">
        <w:rPr>
          <w:rFonts w:cs="Times New Roman"/>
          <w:szCs w:val="24"/>
        </w:rPr>
        <w:t xml:space="preserve">  </w:t>
      </w:r>
      <w:r w:rsidR="00404B4A">
        <w:rPr>
          <w:rFonts w:cs="Times New Roman"/>
          <w:szCs w:val="24"/>
        </w:rPr>
        <w:t xml:space="preserve"> </w:t>
      </w:r>
      <w:r w:rsidR="00625428">
        <w:rPr>
          <w:rFonts w:cs="Times New Roman"/>
          <w:szCs w:val="24"/>
        </w:rPr>
        <w:br w:type="page"/>
      </w:r>
      <w:r w:rsidR="00BB4B0D">
        <w:rPr>
          <w:rFonts w:cs="Times New Roman"/>
          <w:b/>
          <w:szCs w:val="24"/>
        </w:rPr>
        <w:lastRenderedPageBreak/>
        <w:t>REFERENCES CITED</w:t>
      </w:r>
    </w:p>
    <w:p w:rsidR="003E6272" w:rsidRDefault="00D508EE" w:rsidP="00BB4B0D">
      <w:pPr>
        <w:rPr>
          <w:rFonts w:cs="Times New Roman"/>
          <w:b/>
          <w:szCs w:val="24"/>
        </w:rPr>
      </w:pPr>
      <w:r>
        <w:rPr>
          <w:rFonts w:cs="Times New Roman"/>
          <w:b/>
          <w:szCs w:val="24"/>
        </w:rPr>
        <w:br w:type="page"/>
      </w:r>
    </w:p>
    <w:p w:rsidR="00726D35" w:rsidRDefault="00726D35" w:rsidP="00726D35">
      <w:pPr>
        <w:pStyle w:val="EndnoteText"/>
        <w:rPr>
          <w:sz w:val="24"/>
          <w:szCs w:val="24"/>
        </w:rPr>
      </w:pPr>
      <w:proofErr w:type="gramStart"/>
      <w:r w:rsidRPr="00E8662A">
        <w:rPr>
          <w:sz w:val="24"/>
          <w:szCs w:val="24"/>
        </w:rPr>
        <w:lastRenderedPageBreak/>
        <w:t>Abdullah</w:t>
      </w:r>
      <w:r>
        <w:rPr>
          <w:sz w:val="24"/>
          <w:szCs w:val="24"/>
        </w:rPr>
        <w:t>, Jill,</w:t>
      </w:r>
      <w:r w:rsidRPr="00E8662A">
        <w:rPr>
          <w:sz w:val="24"/>
          <w:szCs w:val="24"/>
        </w:rPr>
        <w:t xml:space="preserve"> </w:t>
      </w:r>
      <w:r>
        <w:rPr>
          <w:sz w:val="24"/>
          <w:szCs w:val="24"/>
        </w:rPr>
        <w:t>and Ernie Stringer.</w:t>
      </w:r>
      <w:proofErr w:type="gramEnd"/>
      <w:r w:rsidRPr="00E8662A">
        <w:rPr>
          <w:sz w:val="24"/>
          <w:szCs w:val="24"/>
        </w:rPr>
        <w:t xml:space="preserve"> “Indigenous Knowledge, Indigenous Learning, Indigenous Research,” in </w:t>
      </w:r>
      <w:proofErr w:type="gramStart"/>
      <w:r w:rsidRPr="00E8662A">
        <w:rPr>
          <w:i/>
          <w:sz w:val="24"/>
          <w:szCs w:val="24"/>
        </w:rPr>
        <w:t>What</w:t>
      </w:r>
      <w:proofErr w:type="gramEnd"/>
      <w:r w:rsidRPr="00E8662A">
        <w:rPr>
          <w:i/>
          <w:sz w:val="24"/>
          <w:szCs w:val="24"/>
        </w:rPr>
        <w:t xml:space="preserve"> is Indigenous Knowledge? </w:t>
      </w:r>
      <w:proofErr w:type="gramStart"/>
      <w:r w:rsidRPr="00E8662A">
        <w:rPr>
          <w:i/>
          <w:sz w:val="24"/>
          <w:szCs w:val="24"/>
        </w:rPr>
        <w:t>Voices from the Academy.</w:t>
      </w:r>
      <w:proofErr w:type="gramEnd"/>
      <w:r w:rsidRPr="00E8662A">
        <w:rPr>
          <w:sz w:val="24"/>
          <w:szCs w:val="24"/>
        </w:rPr>
        <w:t xml:space="preserve"> </w:t>
      </w:r>
      <w:proofErr w:type="gramStart"/>
      <w:r w:rsidRPr="00E8662A">
        <w:rPr>
          <w:sz w:val="24"/>
          <w:szCs w:val="24"/>
        </w:rPr>
        <w:t>Ed</w:t>
      </w:r>
      <w:r>
        <w:rPr>
          <w:sz w:val="24"/>
          <w:szCs w:val="24"/>
        </w:rPr>
        <w:t>ited by</w:t>
      </w:r>
      <w:r w:rsidRPr="00E8662A">
        <w:rPr>
          <w:sz w:val="24"/>
          <w:szCs w:val="24"/>
        </w:rPr>
        <w:t xml:space="preserve"> </w:t>
      </w:r>
      <w:proofErr w:type="spellStart"/>
      <w:r w:rsidRPr="00E8662A">
        <w:rPr>
          <w:sz w:val="24"/>
          <w:szCs w:val="24"/>
        </w:rPr>
        <w:t>Ladislaus</w:t>
      </w:r>
      <w:proofErr w:type="spellEnd"/>
      <w:r w:rsidRPr="00E8662A">
        <w:rPr>
          <w:sz w:val="24"/>
          <w:szCs w:val="24"/>
        </w:rPr>
        <w:t xml:space="preserve"> </w:t>
      </w:r>
      <w:proofErr w:type="spellStart"/>
      <w:r w:rsidRPr="00E8662A">
        <w:rPr>
          <w:sz w:val="24"/>
          <w:szCs w:val="24"/>
        </w:rPr>
        <w:t>Semali</w:t>
      </w:r>
      <w:proofErr w:type="spellEnd"/>
      <w:r w:rsidRPr="00E8662A">
        <w:rPr>
          <w:sz w:val="24"/>
          <w:szCs w:val="24"/>
        </w:rPr>
        <w:t xml:space="preserve"> and Joe </w:t>
      </w:r>
      <w:proofErr w:type="spellStart"/>
      <w:r w:rsidRPr="00E8662A">
        <w:rPr>
          <w:sz w:val="24"/>
          <w:szCs w:val="24"/>
        </w:rPr>
        <w:t>Kincheloe</w:t>
      </w:r>
      <w:proofErr w:type="spellEnd"/>
      <w:r w:rsidRPr="00E8662A">
        <w:rPr>
          <w:sz w:val="24"/>
          <w:szCs w:val="24"/>
        </w:rPr>
        <w:t>.</w:t>
      </w:r>
      <w:proofErr w:type="gramEnd"/>
      <w:r w:rsidRPr="00E8662A">
        <w:rPr>
          <w:sz w:val="24"/>
          <w:szCs w:val="24"/>
        </w:rPr>
        <w:t xml:space="preserve"> </w:t>
      </w:r>
      <w:proofErr w:type="gramStart"/>
      <w:r w:rsidRPr="00E8662A">
        <w:rPr>
          <w:sz w:val="24"/>
          <w:szCs w:val="24"/>
        </w:rPr>
        <w:t>Taylo</w:t>
      </w:r>
      <w:r w:rsidR="002E1FAD">
        <w:rPr>
          <w:sz w:val="24"/>
          <w:szCs w:val="24"/>
        </w:rPr>
        <w:t>r and Francis Publishing, 2002.</w:t>
      </w:r>
      <w:proofErr w:type="gramEnd"/>
    </w:p>
    <w:p w:rsidR="00726D35" w:rsidRDefault="00726D35" w:rsidP="00726D35">
      <w:pPr>
        <w:pStyle w:val="EndnoteText"/>
        <w:rPr>
          <w:sz w:val="24"/>
          <w:szCs w:val="24"/>
        </w:rPr>
      </w:pPr>
    </w:p>
    <w:p w:rsidR="00965510" w:rsidRPr="00965510" w:rsidRDefault="00965510" w:rsidP="00726D35">
      <w:pPr>
        <w:pStyle w:val="EndnoteText"/>
        <w:rPr>
          <w:sz w:val="24"/>
          <w:szCs w:val="24"/>
        </w:rPr>
      </w:pPr>
      <w:r w:rsidRPr="00965510">
        <w:rPr>
          <w:sz w:val="24"/>
          <w:szCs w:val="24"/>
        </w:rPr>
        <w:t>Aboriginal Affairs and Northern Development Canada, “Canada’s Position: United Nations Draft Declaration on the Rights of Indigenous Peoples,” 15 September 2010. http://www.aadnc-aandc.gc.ca/eng/1100100014078/1100100014079</w:t>
      </w:r>
    </w:p>
    <w:p w:rsidR="00965510" w:rsidRDefault="00965510"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Aboriginal Affairs and Northern Development Canada.</w:t>
      </w:r>
      <w:proofErr w:type="gramEnd"/>
      <w:r w:rsidRPr="00E8662A">
        <w:rPr>
          <w:sz w:val="24"/>
          <w:szCs w:val="24"/>
        </w:rPr>
        <w:t xml:space="preserve"> </w:t>
      </w:r>
      <w:proofErr w:type="gramStart"/>
      <w:r w:rsidRPr="00E8662A">
        <w:rPr>
          <w:sz w:val="24"/>
          <w:szCs w:val="24"/>
        </w:rPr>
        <w:t>“Indian Specific Claims Commission.”</w:t>
      </w:r>
      <w:proofErr w:type="gramEnd"/>
      <w:r w:rsidRPr="00E8662A">
        <w:rPr>
          <w:sz w:val="24"/>
          <w:szCs w:val="24"/>
        </w:rPr>
        <w:t xml:space="preserve"> 15 September 2010. http://www.aadnc-aandc.gc.ca/eng/1100100011078/1100100011079</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Aboriginal Affairs and Northern Development Canada.</w:t>
      </w:r>
      <w:proofErr w:type="gramEnd"/>
      <w:r w:rsidRPr="00E8662A">
        <w:rPr>
          <w:sz w:val="24"/>
          <w:szCs w:val="24"/>
        </w:rPr>
        <w:t xml:space="preserve"> </w:t>
      </w:r>
      <w:proofErr w:type="gramStart"/>
      <w:r w:rsidRPr="00E8662A">
        <w:rPr>
          <w:sz w:val="24"/>
          <w:szCs w:val="24"/>
        </w:rPr>
        <w:t>“Urban Aboriginal People.”</w:t>
      </w:r>
      <w:proofErr w:type="gramEnd"/>
      <w:r w:rsidRPr="00E8662A">
        <w:rPr>
          <w:sz w:val="24"/>
          <w:szCs w:val="24"/>
        </w:rPr>
        <w:t xml:space="preserve"> 22 May 2013.</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Aboriginal Healing Foundation.</w:t>
      </w:r>
      <w:proofErr w:type="gramEnd"/>
      <w:r w:rsidRPr="00E8662A">
        <w:rPr>
          <w:sz w:val="24"/>
          <w:szCs w:val="24"/>
        </w:rPr>
        <w:t xml:space="preserve"> “FAQs.” last accessed 10 Mar</w:t>
      </w:r>
      <w:r>
        <w:rPr>
          <w:sz w:val="24"/>
          <w:szCs w:val="24"/>
        </w:rPr>
        <w:t>ch 2014. http://www.ahf.ca/faqs</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Aboriginal Nurses Association of Canada, </w:t>
      </w:r>
      <w:r w:rsidRPr="00E8662A">
        <w:rPr>
          <w:i/>
          <w:sz w:val="24"/>
          <w:szCs w:val="24"/>
        </w:rPr>
        <w:t>Finding Our Way: A Sexual and Reproductive Health Sourcebook for Aboriginal Communities</w:t>
      </w:r>
      <w:r w:rsidRPr="00E8662A">
        <w:rPr>
          <w:sz w:val="24"/>
          <w:szCs w:val="24"/>
        </w:rPr>
        <w:t>, Aboriginal Nurses Association of Canada and Planned Parenthood Federation of Canada, Ottawa, 2002.</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Adam,</w:t>
      </w:r>
      <w:r>
        <w:rPr>
          <w:sz w:val="24"/>
          <w:szCs w:val="24"/>
        </w:rPr>
        <w:t xml:space="preserve"> Barbara.</w:t>
      </w:r>
      <w:r w:rsidRPr="00E8662A">
        <w:rPr>
          <w:sz w:val="24"/>
          <w:szCs w:val="24"/>
        </w:rPr>
        <w:t xml:space="preserve"> “Perceptions of Time” in </w:t>
      </w:r>
      <w:r w:rsidRPr="00E8662A">
        <w:rPr>
          <w:i/>
          <w:sz w:val="24"/>
          <w:szCs w:val="24"/>
        </w:rPr>
        <w:t>Companion Encyclopedia of Anthropology: Humanity, Culture, and Social Life</w:t>
      </w:r>
      <w:r w:rsidRPr="00E8662A">
        <w:rPr>
          <w:sz w:val="24"/>
          <w:szCs w:val="24"/>
        </w:rPr>
        <w:t xml:space="preserve"> ed</w:t>
      </w:r>
      <w:r>
        <w:rPr>
          <w:sz w:val="24"/>
          <w:szCs w:val="24"/>
        </w:rPr>
        <w:t xml:space="preserve">ited by Tim </w:t>
      </w:r>
      <w:proofErr w:type="spellStart"/>
      <w:r>
        <w:rPr>
          <w:sz w:val="24"/>
          <w:szCs w:val="24"/>
        </w:rPr>
        <w:t>Ingold</w:t>
      </w:r>
      <w:proofErr w:type="spellEnd"/>
      <w:r>
        <w:rPr>
          <w:sz w:val="24"/>
          <w:szCs w:val="24"/>
        </w:rPr>
        <w:t>, New York: Routledge, 1994.</w:t>
      </w:r>
    </w:p>
    <w:p w:rsidR="00726D35" w:rsidRDefault="00726D35" w:rsidP="00726D35">
      <w:pPr>
        <w:pStyle w:val="EndnoteText"/>
        <w:rPr>
          <w:sz w:val="24"/>
          <w:szCs w:val="24"/>
        </w:rPr>
      </w:pPr>
    </w:p>
    <w:p w:rsidR="002E1FAD" w:rsidRPr="002E1FAD" w:rsidRDefault="002E1FAD" w:rsidP="00726D35">
      <w:pPr>
        <w:pStyle w:val="EndnoteText"/>
        <w:rPr>
          <w:sz w:val="24"/>
          <w:szCs w:val="24"/>
        </w:rPr>
      </w:pPr>
      <w:proofErr w:type="spellStart"/>
      <w:r w:rsidRPr="002E1FAD">
        <w:rPr>
          <w:color w:val="auto"/>
          <w:sz w:val="24"/>
          <w:szCs w:val="24"/>
        </w:rPr>
        <w:t>Afako</w:t>
      </w:r>
      <w:proofErr w:type="spellEnd"/>
      <w:r w:rsidRPr="002E1FAD">
        <w:rPr>
          <w:color w:val="auto"/>
          <w:sz w:val="24"/>
          <w:szCs w:val="24"/>
        </w:rPr>
        <w:t xml:space="preserve">, </w:t>
      </w:r>
      <w:r>
        <w:rPr>
          <w:color w:val="auto"/>
          <w:sz w:val="24"/>
          <w:szCs w:val="24"/>
        </w:rPr>
        <w:t xml:space="preserve">Barney. </w:t>
      </w:r>
      <w:proofErr w:type="gramStart"/>
      <w:r w:rsidRPr="002E1FAD">
        <w:rPr>
          <w:color w:val="auto"/>
          <w:sz w:val="24"/>
          <w:szCs w:val="24"/>
        </w:rPr>
        <w:t>“Reconciliation and Justice, ‘</w:t>
      </w:r>
      <w:proofErr w:type="spellStart"/>
      <w:r w:rsidRPr="002E1FAD">
        <w:rPr>
          <w:color w:val="auto"/>
          <w:sz w:val="24"/>
          <w:szCs w:val="24"/>
        </w:rPr>
        <w:t>Mato</w:t>
      </w:r>
      <w:proofErr w:type="spellEnd"/>
      <w:r w:rsidRPr="002E1FAD">
        <w:rPr>
          <w:color w:val="auto"/>
          <w:sz w:val="24"/>
          <w:szCs w:val="24"/>
        </w:rPr>
        <w:t xml:space="preserve"> </w:t>
      </w:r>
      <w:proofErr w:type="spellStart"/>
      <w:r w:rsidRPr="002E1FAD">
        <w:rPr>
          <w:color w:val="auto"/>
          <w:sz w:val="24"/>
          <w:szCs w:val="24"/>
        </w:rPr>
        <w:t>oput</w:t>
      </w:r>
      <w:proofErr w:type="spellEnd"/>
      <w:r w:rsidRPr="002E1FAD">
        <w:rPr>
          <w:color w:val="auto"/>
          <w:sz w:val="24"/>
          <w:szCs w:val="24"/>
        </w:rPr>
        <w:t xml:space="preserve"> and the Amnesty Act.”</w:t>
      </w:r>
      <w:proofErr w:type="gramEnd"/>
      <w:r w:rsidRPr="002E1FAD">
        <w:rPr>
          <w:color w:val="auto"/>
          <w:sz w:val="24"/>
          <w:szCs w:val="24"/>
        </w:rPr>
        <w:t xml:space="preserve"> </w:t>
      </w:r>
      <w:r w:rsidRPr="002E1FAD">
        <w:rPr>
          <w:i/>
          <w:color w:val="auto"/>
          <w:sz w:val="24"/>
          <w:szCs w:val="24"/>
        </w:rPr>
        <w:t>Conciliation Resources Accord 11</w:t>
      </w:r>
      <w:r w:rsidRPr="002E1FAD">
        <w:rPr>
          <w:color w:val="auto"/>
          <w:sz w:val="24"/>
          <w:szCs w:val="24"/>
        </w:rPr>
        <w:t>. (2002):44-47. http://www.c-r.org/accord-article/reconciliation-and-justice-%E2%80%98mato-oput%E2%80%99-and-amnesty-act-2002</w:t>
      </w:r>
    </w:p>
    <w:p w:rsidR="002E1FAD" w:rsidRDefault="002E1FAD"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Allen</w:t>
      </w:r>
      <w:r>
        <w:rPr>
          <w:sz w:val="24"/>
          <w:szCs w:val="24"/>
        </w:rPr>
        <w:t xml:space="preserve">, Tim, and Koen </w:t>
      </w:r>
      <w:proofErr w:type="spellStart"/>
      <w:r>
        <w:rPr>
          <w:sz w:val="24"/>
          <w:szCs w:val="24"/>
        </w:rPr>
        <w:t>Vlassenroot</w:t>
      </w:r>
      <w:proofErr w:type="spellEnd"/>
      <w:r>
        <w:rPr>
          <w:sz w:val="24"/>
          <w:szCs w:val="24"/>
        </w:rPr>
        <w:t>.</w:t>
      </w:r>
      <w:proofErr w:type="gramEnd"/>
      <w:r w:rsidRPr="00E8662A">
        <w:rPr>
          <w:sz w:val="24"/>
          <w:szCs w:val="24"/>
        </w:rPr>
        <w:t xml:space="preserve"> </w:t>
      </w:r>
      <w:r w:rsidRPr="00E8662A">
        <w:rPr>
          <w:i/>
          <w:sz w:val="24"/>
          <w:szCs w:val="24"/>
        </w:rPr>
        <w:t>The Lord’s Re</w:t>
      </w:r>
      <w:r>
        <w:rPr>
          <w:i/>
          <w:sz w:val="24"/>
          <w:szCs w:val="24"/>
        </w:rPr>
        <w:t xml:space="preserve">sistance Army: Myth and Reality. </w:t>
      </w:r>
      <w:r w:rsidRPr="00E8662A">
        <w:rPr>
          <w:sz w:val="24"/>
          <w:szCs w:val="24"/>
        </w:rPr>
        <w:t xml:space="preserve">New York: </w:t>
      </w:r>
      <w:r>
        <w:rPr>
          <w:sz w:val="24"/>
          <w:szCs w:val="24"/>
        </w:rPr>
        <w:t xml:space="preserve">Zed Books, Ltd., 2010. </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proofErr w:type="gramStart"/>
      <w:r w:rsidRPr="00E8662A">
        <w:rPr>
          <w:sz w:val="24"/>
          <w:szCs w:val="24"/>
        </w:rPr>
        <w:t>Anderlini</w:t>
      </w:r>
      <w:proofErr w:type="spellEnd"/>
      <w:r w:rsidRPr="00E8662A">
        <w:rPr>
          <w:sz w:val="24"/>
          <w:szCs w:val="24"/>
        </w:rPr>
        <w:t xml:space="preserve">, </w:t>
      </w:r>
      <w:proofErr w:type="spellStart"/>
      <w:r>
        <w:rPr>
          <w:sz w:val="24"/>
          <w:szCs w:val="24"/>
        </w:rPr>
        <w:t>Sanam</w:t>
      </w:r>
      <w:proofErr w:type="spellEnd"/>
      <w:r>
        <w:rPr>
          <w:sz w:val="24"/>
          <w:szCs w:val="24"/>
        </w:rPr>
        <w:t xml:space="preserve"> </w:t>
      </w:r>
      <w:proofErr w:type="spellStart"/>
      <w:r>
        <w:rPr>
          <w:sz w:val="24"/>
          <w:szCs w:val="24"/>
        </w:rPr>
        <w:t>Naraghi</w:t>
      </w:r>
      <w:proofErr w:type="spellEnd"/>
      <w:r>
        <w:rPr>
          <w:sz w:val="24"/>
          <w:szCs w:val="24"/>
        </w:rPr>
        <w:t xml:space="preserve">, </w:t>
      </w:r>
      <w:r w:rsidRPr="00E8662A">
        <w:rPr>
          <w:sz w:val="24"/>
          <w:szCs w:val="24"/>
        </w:rPr>
        <w:t>Lisa Kays, and Camille Conaway.</w:t>
      </w:r>
      <w:proofErr w:type="gramEnd"/>
      <w:r w:rsidRPr="00E8662A">
        <w:rPr>
          <w:sz w:val="24"/>
          <w:szCs w:val="24"/>
        </w:rPr>
        <w:t xml:space="preserve"> </w:t>
      </w:r>
      <w:proofErr w:type="gramStart"/>
      <w:r w:rsidRPr="00E8662A">
        <w:rPr>
          <w:sz w:val="24"/>
          <w:szCs w:val="24"/>
        </w:rPr>
        <w:t>“Transitional Justice and Reconciliation.”</w:t>
      </w:r>
      <w:proofErr w:type="gramEnd"/>
      <w:r w:rsidRPr="00E8662A">
        <w:rPr>
          <w:sz w:val="24"/>
          <w:szCs w:val="24"/>
        </w:rPr>
        <w:t xml:space="preserve"> </w:t>
      </w:r>
      <w:r w:rsidRPr="00E8662A">
        <w:rPr>
          <w:i/>
          <w:sz w:val="24"/>
          <w:szCs w:val="24"/>
        </w:rPr>
        <w:t>Restorative Justice Online: Prison Fellowship International Centre for Justice and Reconciliation</w:t>
      </w:r>
      <w:r w:rsidRPr="00E8662A">
        <w:rPr>
          <w:sz w:val="24"/>
          <w:szCs w:val="24"/>
        </w:rPr>
        <w:t>. 2005.</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Aronson, </w:t>
      </w:r>
      <w:r>
        <w:rPr>
          <w:sz w:val="24"/>
          <w:szCs w:val="24"/>
        </w:rPr>
        <w:t xml:space="preserve">Jay. </w:t>
      </w:r>
      <w:proofErr w:type="gramStart"/>
      <w:r w:rsidRPr="00E8662A">
        <w:rPr>
          <w:sz w:val="24"/>
          <w:szCs w:val="24"/>
        </w:rPr>
        <w:t>“The Strengths and Limitations of South Africa’s Search for Apartheid-Era Missing Persons.”</w:t>
      </w:r>
      <w:proofErr w:type="gramEnd"/>
      <w:r w:rsidRPr="00E8662A">
        <w:rPr>
          <w:sz w:val="24"/>
          <w:szCs w:val="24"/>
        </w:rPr>
        <w:t xml:space="preserve"> </w:t>
      </w:r>
      <w:proofErr w:type="gramStart"/>
      <w:r w:rsidRPr="00E8662A">
        <w:rPr>
          <w:i/>
          <w:sz w:val="24"/>
          <w:szCs w:val="24"/>
        </w:rPr>
        <w:t>The International Journal of Transitional Justice</w:t>
      </w:r>
      <w:r w:rsidRPr="00E8662A">
        <w:rPr>
          <w:sz w:val="24"/>
          <w:szCs w:val="24"/>
        </w:rPr>
        <w:t>.</w:t>
      </w:r>
      <w:proofErr w:type="gramEnd"/>
      <w:r w:rsidRPr="00E8662A">
        <w:rPr>
          <w:sz w:val="24"/>
          <w:szCs w:val="24"/>
        </w:rPr>
        <w:t xml:space="preserve"> (2011):1-20.</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Aslam</w:t>
      </w:r>
      <w:proofErr w:type="spellEnd"/>
      <w:r w:rsidRPr="00E8662A">
        <w:rPr>
          <w:sz w:val="24"/>
          <w:szCs w:val="24"/>
        </w:rPr>
        <w:t>,</w:t>
      </w:r>
      <w:r>
        <w:rPr>
          <w:sz w:val="24"/>
          <w:szCs w:val="24"/>
        </w:rPr>
        <w:t xml:space="preserve"> Sonia.</w:t>
      </w:r>
      <w:r w:rsidRPr="00E8662A">
        <w:rPr>
          <w:sz w:val="24"/>
          <w:szCs w:val="24"/>
        </w:rPr>
        <w:t xml:space="preserve"> “Protesters gather downtown as Missing Women Inquiry wraps up” </w:t>
      </w:r>
      <w:r w:rsidRPr="00E8662A">
        <w:rPr>
          <w:i/>
          <w:sz w:val="24"/>
          <w:szCs w:val="24"/>
        </w:rPr>
        <w:t>News 1130</w:t>
      </w:r>
      <w:r w:rsidRPr="00E8662A">
        <w:rPr>
          <w:sz w:val="24"/>
          <w:szCs w:val="24"/>
        </w:rPr>
        <w:t>, 6 June 2012, http://www.news1130.com/2012/06/06/protesters-gather-downtown-as-missing-women-inquiry-wraps-up/</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Assembly of First Nations.</w:t>
      </w:r>
      <w:proofErr w:type="gramEnd"/>
      <w:r w:rsidRPr="00E8662A">
        <w:rPr>
          <w:sz w:val="24"/>
          <w:szCs w:val="24"/>
        </w:rPr>
        <w:t xml:space="preserve"> </w:t>
      </w:r>
      <w:proofErr w:type="gramStart"/>
      <w:r w:rsidRPr="00E8662A">
        <w:rPr>
          <w:sz w:val="24"/>
          <w:szCs w:val="24"/>
        </w:rPr>
        <w:t>“Description of the AFN.”</w:t>
      </w:r>
      <w:proofErr w:type="gramEnd"/>
      <w:r w:rsidRPr="00E8662A">
        <w:rPr>
          <w:sz w:val="24"/>
          <w:szCs w:val="24"/>
        </w:rPr>
        <w:t xml:space="preserve"> Last accessed 15 February 2014. http://www.afn.ca/index.php/en/about-afn/description-of-the-afn</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Assembly of Firsts Nations.</w:t>
      </w:r>
      <w:proofErr w:type="gramEnd"/>
      <w:r w:rsidRPr="00E8662A">
        <w:rPr>
          <w:sz w:val="24"/>
          <w:szCs w:val="24"/>
        </w:rPr>
        <w:t xml:space="preserve"> </w:t>
      </w:r>
      <w:proofErr w:type="gramStart"/>
      <w:r w:rsidRPr="00E8662A">
        <w:rPr>
          <w:sz w:val="24"/>
          <w:szCs w:val="24"/>
        </w:rPr>
        <w:t>“Residential School – A Chronology.”</w:t>
      </w:r>
      <w:proofErr w:type="gramEnd"/>
      <w:r w:rsidRPr="00E8662A">
        <w:rPr>
          <w:sz w:val="24"/>
          <w:szCs w:val="24"/>
        </w:rPr>
        <w:t xml:space="preserve"> Last accessed 12 February 2014. http://64.26.129.156/article.asp?id=2586</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Atkinson</w:t>
      </w:r>
      <w:r>
        <w:rPr>
          <w:sz w:val="24"/>
          <w:szCs w:val="24"/>
        </w:rPr>
        <w:t xml:space="preserve">, Paul, and Martyn </w:t>
      </w:r>
      <w:proofErr w:type="spellStart"/>
      <w:r>
        <w:rPr>
          <w:sz w:val="24"/>
          <w:szCs w:val="24"/>
        </w:rPr>
        <w:t>Hammersley</w:t>
      </w:r>
      <w:proofErr w:type="spellEnd"/>
      <w:r>
        <w:rPr>
          <w:sz w:val="24"/>
          <w:szCs w:val="24"/>
        </w:rPr>
        <w:t>.</w:t>
      </w:r>
      <w:proofErr w:type="gramEnd"/>
      <w:r w:rsidRPr="00E8662A">
        <w:rPr>
          <w:sz w:val="24"/>
          <w:szCs w:val="24"/>
        </w:rPr>
        <w:t xml:space="preserve"> </w:t>
      </w:r>
      <w:proofErr w:type="gramStart"/>
      <w:r w:rsidRPr="00E8662A">
        <w:rPr>
          <w:sz w:val="24"/>
          <w:szCs w:val="24"/>
        </w:rPr>
        <w:t>"Ethnography and participant observation."</w:t>
      </w:r>
      <w:proofErr w:type="gramEnd"/>
      <w:r w:rsidRPr="00E8662A">
        <w:rPr>
          <w:sz w:val="24"/>
          <w:szCs w:val="24"/>
        </w:rPr>
        <w:t xml:space="preserve"> </w:t>
      </w:r>
      <w:proofErr w:type="gramStart"/>
      <w:r w:rsidRPr="00E8662A">
        <w:rPr>
          <w:sz w:val="24"/>
          <w:szCs w:val="24"/>
        </w:rPr>
        <w:t xml:space="preserve">In </w:t>
      </w:r>
      <w:r w:rsidRPr="00E8662A">
        <w:rPr>
          <w:i/>
          <w:sz w:val="24"/>
          <w:szCs w:val="24"/>
        </w:rPr>
        <w:t>Handbook of Qualitative Research,</w:t>
      </w:r>
      <w:r>
        <w:rPr>
          <w:sz w:val="24"/>
          <w:szCs w:val="24"/>
        </w:rPr>
        <w:t xml:space="preserve"> Edited by</w:t>
      </w:r>
      <w:r w:rsidRPr="00E8662A">
        <w:rPr>
          <w:sz w:val="24"/>
          <w:szCs w:val="24"/>
        </w:rPr>
        <w:t xml:space="preserve"> No</w:t>
      </w:r>
      <w:r>
        <w:rPr>
          <w:sz w:val="24"/>
          <w:szCs w:val="24"/>
        </w:rPr>
        <w:t xml:space="preserve">rman </w:t>
      </w:r>
      <w:proofErr w:type="spellStart"/>
      <w:r>
        <w:rPr>
          <w:sz w:val="24"/>
          <w:szCs w:val="24"/>
        </w:rPr>
        <w:t>Denzin</w:t>
      </w:r>
      <w:proofErr w:type="spellEnd"/>
      <w:r>
        <w:rPr>
          <w:sz w:val="24"/>
          <w:szCs w:val="24"/>
        </w:rPr>
        <w:t xml:space="preserve"> and </w:t>
      </w:r>
      <w:proofErr w:type="spellStart"/>
      <w:r>
        <w:rPr>
          <w:sz w:val="24"/>
          <w:szCs w:val="24"/>
        </w:rPr>
        <w:t>Yvonna</w:t>
      </w:r>
      <w:proofErr w:type="spellEnd"/>
      <w:r>
        <w:rPr>
          <w:sz w:val="24"/>
          <w:szCs w:val="24"/>
        </w:rPr>
        <w:t xml:space="preserve"> Lincoln.</w:t>
      </w:r>
      <w:proofErr w:type="gramEnd"/>
      <w:r>
        <w:rPr>
          <w:sz w:val="24"/>
          <w:szCs w:val="24"/>
        </w:rPr>
        <w:t xml:space="preserve"> Thousand Oaks: SAGE </w:t>
      </w:r>
      <w:r w:rsidRPr="00E8662A">
        <w:rPr>
          <w:sz w:val="24"/>
          <w:szCs w:val="24"/>
        </w:rPr>
        <w:t xml:space="preserve">Publications, </w:t>
      </w:r>
      <w:r>
        <w:rPr>
          <w:sz w:val="24"/>
          <w:szCs w:val="24"/>
        </w:rPr>
        <w:t>Ltd., 1994.</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 xml:space="preserve">Ban, </w:t>
      </w:r>
      <w:r>
        <w:rPr>
          <w:sz w:val="24"/>
          <w:szCs w:val="24"/>
        </w:rPr>
        <w:t>Ki-moon.</w:t>
      </w:r>
      <w:proofErr w:type="gramEnd"/>
      <w:r>
        <w:rPr>
          <w:sz w:val="24"/>
          <w:szCs w:val="24"/>
        </w:rPr>
        <w:t xml:space="preserve"> </w:t>
      </w:r>
      <w:r w:rsidRPr="00E8662A">
        <w:rPr>
          <w:sz w:val="24"/>
          <w:szCs w:val="24"/>
        </w:rPr>
        <w:t>“Guidance Note of the Secretary General: United Nations Approach to Transitional Justice,” March 2010, 1. http://www.unrol.org/doc.aspx?d=2957</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Barnsley</w:t>
      </w:r>
      <w:proofErr w:type="spellEnd"/>
      <w:r>
        <w:rPr>
          <w:sz w:val="24"/>
          <w:szCs w:val="24"/>
        </w:rPr>
        <w:t>, Paul</w:t>
      </w:r>
      <w:r w:rsidRPr="00E8662A">
        <w:rPr>
          <w:sz w:val="24"/>
          <w:szCs w:val="24"/>
        </w:rPr>
        <w:t xml:space="preserve">. “Residential schools position under attack.” </w:t>
      </w:r>
      <w:proofErr w:type="spellStart"/>
      <w:proofErr w:type="gramStart"/>
      <w:r w:rsidRPr="00E8662A">
        <w:rPr>
          <w:i/>
          <w:sz w:val="24"/>
          <w:szCs w:val="24"/>
        </w:rPr>
        <w:t>Windspeaker</w:t>
      </w:r>
      <w:proofErr w:type="spellEnd"/>
      <w:r w:rsidRPr="00E8662A">
        <w:rPr>
          <w:sz w:val="24"/>
          <w:szCs w:val="24"/>
        </w:rPr>
        <w:t>.</w:t>
      </w:r>
      <w:proofErr w:type="gramEnd"/>
      <w:r w:rsidRPr="00E8662A">
        <w:rPr>
          <w:sz w:val="24"/>
          <w:szCs w:val="24"/>
        </w:rPr>
        <w:t xml:space="preserve"> 20(2009): 2. http://www.ammsa.com/publications/windspeaker/residential-schools-position-under-attack</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Pr>
          <w:sz w:val="24"/>
          <w:szCs w:val="24"/>
        </w:rPr>
        <w:t xml:space="preserve">Barth, Frederick. </w:t>
      </w:r>
      <w:proofErr w:type="gramStart"/>
      <w:r w:rsidRPr="00E8662A">
        <w:rPr>
          <w:sz w:val="24"/>
          <w:szCs w:val="24"/>
        </w:rPr>
        <w:t xml:space="preserve">“An Anthropology of Knowledge,” </w:t>
      </w:r>
      <w:r w:rsidRPr="00E8662A">
        <w:rPr>
          <w:i/>
          <w:sz w:val="24"/>
          <w:szCs w:val="24"/>
        </w:rPr>
        <w:t>Current Anthropology</w:t>
      </w:r>
      <w:r w:rsidRPr="00E8662A">
        <w:rPr>
          <w:sz w:val="24"/>
          <w:szCs w:val="24"/>
        </w:rPr>
        <w:t xml:space="preserve"> 43(2002)</w:t>
      </w:r>
      <w:r>
        <w:rPr>
          <w:sz w:val="24"/>
          <w:szCs w:val="24"/>
        </w:rPr>
        <w:t>.</w:t>
      </w:r>
      <w:proofErr w:type="gramEnd"/>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Bastion</w:t>
      </w:r>
      <w:r>
        <w:rPr>
          <w:sz w:val="24"/>
          <w:szCs w:val="24"/>
        </w:rPr>
        <w:t>,</w:t>
      </w:r>
      <w:r w:rsidRPr="00B03344">
        <w:rPr>
          <w:sz w:val="24"/>
          <w:szCs w:val="24"/>
        </w:rPr>
        <w:t xml:space="preserve"> </w:t>
      </w:r>
      <w:r>
        <w:rPr>
          <w:sz w:val="24"/>
          <w:szCs w:val="24"/>
        </w:rPr>
        <w:t>Dawn E., and Judy K. Mitchell.</w:t>
      </w:r>
      <w:proofErr w:type="gramEnd"/>
      <w:r>
        <w:rPr>
          <w:sz w:val="24"/>
          <w:szCs w:val="24"/>
        </w:rPr>
        <w:t xml:space="preserve"> </w:t>
      </w:r>
      <w:proofErr w:type="gramStart"/>
      <w:r w:rsidRPr="00B03344">
        <w:rPr>
          <w:i/>
          <w:sz w:val="24"/>
          <w:szCs w:val="24"/>
        </w:rPr>
        <w:t>Handbook of Native American Mythology.</w:t>
      </w:r>
      <w:proofErr w:type="gramEnd"/>
      <w:r>
        <w:rPr>
          <w:sz w:val="24"/>
          <w:szCs w:val="24"/>
        </w:rPr>
        <w:t xml:space="preserve"> </w:t>
      </w:r>
      <w:proofErr w:type="spellStart"/>
      <w:r>
        <w:rPr>
          <w:sz w:val="24"/>
          <w:szCs w:val="24"/>
        </w:rPr>
        <w:t>Oxford</w:t>
      </w:r>
      <w:proofErr w:type="gramStart"/>
      <w:r>
        <w:rPr>
          <w:sz w:val="24"/>
          <w:szCs w:val="24"/>
        </w:rPr>
        <w:t>:ABC</w:t>
      </w:r>
      <w:proofErr w:type="gramEnd"/>
      <w:r>
        <w:rPr>
          <w:sz w:val="24"/>
          <w:szCs w:val="24"/>
        </w:rPr>
        <w:t>-CLIO</w:t>
      </w:r>
      <w:proofErr w:type="spellEnd"/>
      <w:r>
        <w:rPr>
          <w:sz w:val="24"/>
          <w:szCs w:val="24"/>
        </w:rPr>
        <w:t>, 2004</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Bermanzohn</w:t>
      </w:r>
      <w:proofErr w:type="spellEnd"/>
      <w:r>
        <w:rPr>
          <w:sz w:val="24"/>
          <w:szCs w:val="24"/>
        </w:rPr>
        <w:t>, Sally</w:t>
      </w:r>
      <w:r w:rsidRPr="00E8662A">
        <w:rPr>
          <w:sz w:val="24"/>
          <w:szCs w:val="24"/>
        </w:rPr>
        <w:t xml:space="preserve">. “A Massacre Survivor Reflects on the Greensboro Truth and Reconciliation Commission.” </w:t>
      </w:r>
      <w:proofErr w:type="gramStart"/>
      <w:r w:rsidRPr="00E8662A">
        <w:rPr>
          <w:i/>
          <w:sz w:val="24"/>
          <w:szCs w:val="24"/>
        </w:rPr>
        <w:t>Radical History Review</w:t>
      </w:r>
      <w:r w:rsidRPr="00E8662A">
        <w:rPr>
          <w:sz w:val="24"/>
          <w:szCs w:val="24"/>
        </w:rPr>
        <w:t>.</w:t>
      </w:r>
      <w:proofErr w:type="gramEnd"/>
      <w:r w:rsidRPr="00E8662A">
        <w:rPr>
          <w:sz w:val="24"/>
          <w:szCs w:val="24"/>
        </w:rPr>
        <w:t xml:space="preserve"> 97(2007):102-109.</w:t>
      </w:r>
    </w:p>
    <w:p w:rsidR="00726D35" w:rsidRDefault="00726D35" w:rsidP="00726D35">
      <w:pPr>
        <w:pStyle w:val="EndnoteText"/>
        <w:rPr>
          <w:sz w:val="24"/>
          <w:szCs w:val="24"/>
        </w:rPr>
      </w:pPr>
    </w:p>
    <w:p w:rsidR="0019715C" w:rsidRPr="0019715C" w:rsidRDefault="0019715C" w:rsidP="00726D35">
      <w:pPr>
        <w:pStyle w:val="EndnoteText"/>
        <w:rPr>
          <w:sz w:val="24"/>
          <w:szCs w:val="24"/>
        </w:rPr>
      </w:pPr>
      <w:r w:rsidRPr="0019715C">
        <w:rPr>
          <w:sz w:val="24"/>
          <w:szCs w:val="24"/>
        </w:rPr>
        <w:t>Bernard, H. Russell. Research Methods in Anthropology: Qualitative and Quantitative Approaches. Lanham, MD: Altamira Press, 2006.</w:t>
      </w:r>
    </w:p>
    <w:p w:rsidR="0019715C" w:rsidRDefault="0019715C"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Bourdieu</w:t>
      </w:r>
      <w:r>
        <w:rPr>
          <w:sz w:val="24"/>
          <w:szCs w:val="24"/>
        </w:rPr>
        <w:t>, Pierre,</w:t>
      </w:r>
      <w:r w:rsidRPr="00E8662A">
        <w:rPr>
          <w:sz w:val="24"/>
          <w:szCs w:val="24"/>
        </w:rPr>
        <w:t xml:space="preserve"> and </w:t>
      </w:r>
      <w:proofErr w:type="spellStart"/>
      <w:r w:rsidRPr="00E8662A">
        <w:rPr>
          <w:sz w:val="24"/>
          <w:szCs w:val="24"/>
        </w:rPr>
        <w:t>Loic</w:t>
      </w:r>
      <w:proofErr w:type="spellEnd"/>
      <w:r w:rsidRPr="00E8662A">
        <w:rPr>
          <w:sz w:val="24"/>
          <w:szCs w:val="24"/>
        </w:rPr>
        <w:t xml:space="preserve"> </w:t>
      </w:r>
      <w:proofErr w:type="spellStart"/>
      <w:r w:rsidRPr="00E8662A">
        <w:rPr>
          <w:sz w:val="24"/>
          <w:szCs w:val="24"/>
        </w:rPr>
        <w:t>Wacquant</w:t>
      </w:r>
      <w:proofErr w:type="spellEnd"/>
      <w:r w:rsidRPr="00E8662A">
        <w:rPr>
          <w:sz w:val="24"/>
          <w:szCs w:val="24"/>
        </w:rPr>
        <w:t xml:space="preserve">, </w:t>
      </w:r>
      <w:r w:rsidRPr="00E8662A">
        <w:rPr>
          <w:i/>
          <w:sz w:val="24"/>
          <w:szCs w:val="24"/>
        </w:rPr>
        <w:t>Invitation to Reflexive Sociology</w:t>
      </w:r>
      <w:r>
        <w:rPr>
          <w:sz w:val="24"/>
          <w:szCs w:val="24"/>
        </w:rPr>
        <w:t xml:space="preserve">. </w:t>
      </w:r>
      <w:r w:rsidRPr="00E8662A">
        <w:rPr>
          <w:sz w:val="24"/>
          <w:szCs w:val="24"/>
        </w:rPr>
        <w:t>Chicago: Un</w:t>
      </w:r>
      <w:r>
        <w:rPr>
          <w:sz w:val="24"/>
          <w:szCs w:val="24"/>
        </w:rPr>
        <w:t>iversity of Chicago Press</w:t>
      </w:r>
      <w:proofErr w:type="gramStart"/>
      <w:r>
        <w:rPr>
          <w:sz w:val="24"/>
          <w:szCs w:val="24"/>
        </w:rPr>
        <w:t>,1992</w:t>
      </w:r>
      <w:proofErr w:type="gramEnd"/>
      <w:r>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Bourgois</w:t>
      </w:r>
      <w:proofErr w:type="spellEnd"/>
      <w:r w:rsidRPr="00E8662A">
        <w:rPr>
          <w:sz w:val="24"/>
          <w:szCs w:val="24"/>
        </w:rPr>
        <w:t xml:space="preserve">, </w:t>
      </w:r>
      <w:proofErr w:type="spellStart"/>
      <w:r>
        <w:rPr>
          <w:sz w:val="24"/>
          <w:szCs w:val="24"/>
        </w:rPr>
        <w:t>Phillippe</w:t>
      </w:r>
      <w:proofErr w:type="spellEnd"/>
      <w:r>
        <w:rPr>
          <w:sz w:val="24"/>
          <w:szCs w:val="24"/>
        </w:rPr>
        <w:t xml:space="preserve">. </w:t>
      </w:r>
      <w:r w:rsidRPr="00E8662A">
        <w:rPr>
          <w:sz w:val="24"/>
          <w:szCs w:val="24"/>
        </w:rPr>
        <w:t>“The Continuum of Violence in War and Peace: Post-Cold War Lessons from El</w:t>
      </w:r>
      <w:bookmarkStart w:id="1" w:name="_GoBack"/>
      <w:bookmarkEnd w:id="1"/>
      <w:r w:rsidRPr="00E8662A">
        <w:rPr>
          <w:sz w:val="24"/>
          <w:szCs w:val="24"/>
        </w:rPr>
        <w:t xml:space="preserve"> Salvador.” In </w:t>
      </w:r>
      <w:r w:rsidRPr="00E8662A">
        <w:rPr>
          <w:i/>
          <w:sz w:val="24"/>
          <w:szCs w:val="24"/>
        </w:rPr>
        <w:t>Violence in War and Peace: An Anthology.</w:t>
      </w:r>
      <w:r>
        <w:rPr>
          <w:sz w:val="24"/>
          <w:szCs w:val="24"/>
        </w:rPr>
        <w:t xml:space="preserve"> </w:t>
      </w:r>
      <w:proofErr w:type="gramStart"/>
      <w:r>
        <w:rPr>
          <w:sz w:val="24"/>
          <w:szCs w:val="24"/>
        </w:rPr>
        <w:t>Edited by</w:t>
      </w:r>
      <w:r w:rsidRPr="00E8662A">
        <w:rPr>
          <w:sz w:val="24"/>
          <w:szCs w:val="24"/>
        </w:rPr>
        <w:t xml:space="preserve"> Nancy </w:t>
      </w:r>
      <w:proofErr w:type="spellStart"/>
      <w:r w:rsidRPr="00E8662A">
        <w:rPr>
          <w:sz w:val="24"/>
          <w:szCs w:val="24"/>
        </w:rPr>
        <w:t>Scheper</w:t>
      </w:r>
      <w:proofErr w:type="spellEnd"/>
      <w:r>
        <w:rPr>
          <w:sz w:val="24"/>
          <w:szCs w:val="24"/>
        </w:rPr>
        <w:t xml:space="preserve">-Hughes and </w:t>
      </w:r>
      <w:proofErr w:type="spellStart"/>
      <w:r>
        <w:rPr>
          <w:sz w:val="24"/>
          <w:szCs w:val="24"/>
        </w:rPr>
        <w:t>Phillippe</w:t>
      </w:r>
      <w:proofErr w:type="spellEnd"/>
      <w:r>
        <w:rPr>
          <w:sz w:val="24"/>
          <w:szCs w:val="24"/>
        </w:rPr>
        <w:t xml:space="preserve"> </w:t>
      </w:r>
      <w:proofErr w:type="spellStart"/>
      <w:r>
        <w:rPr>
          <w:sz w:val="24"/>
          <w:szCs w:val="24"/>
        </w:rPr>
        <w:t>Bourgois</w:t>
      </w:r>
      <w:proofErr w:type="spellEnd"/>
      <w:r>
        <w:rPr>
          <w:sz w:val="24"/>
          <w:szCs w:val="24"/>
        </w:rPr>
        <w:t>.</w:t>
      </w:r>
      <w:proofErr w:type="gramEnd"/>
      <w:r>
        <w:rPr>
          <w:sz w:val="24"/>
          <w:szCs w:val="24"/>
        </w:rPr>
        <w:t xml:space="preserve"> </w:t>
      </w:r>
      <w:r w:rsidRPr="00E8662A">
        <w:rPr>
          <w:sz w:val="24"/>
          <w:szCs w:val="24"/>
        </w:rPr>
        <w:t xml:space="preserve">Malden, MA: </w:t>
      </w:r>
      <w:r>
        <w:rPr>
          <w:sz w:val="24"/>
          <w:szCs w:val="24"/>
        </w:rPr>
        <w:t>Blackwell Publishing, 2012.</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Brahm</w:t>
      </w:r>
      <w:proofErr w:type="spellEnd"/>
      <w:r w:rsidRPr="00E8662A">
        <w:rPr>
          <w:sz w:val="24"/>
          <w:szCs w:val="24"/>
        </w:rPr>
        <w:t>,</w:t>
      </w:r>
      <w:r>
        <w:rPr>
          <w:sz w:val="24"/>
          <w:szCs w:val="24"/>
        </w:rPr>
        <w:t xml:space="preserve"> Eric.</w:t>
      </w:r>
      <w:r w:rsidRPr="00E8662A">
        <w:rPr>
          <w:sz w:val="24"/>
          <w:szCs w:val="24"/>
        </w:rPr>
        <w:t xml:space="preserve"> “What </w:t>
      </w:r>
      <w:proofErr w:type="gramStart"/>
      <w:r w:rsidRPr="00E8662A">
        <w:rPr>
          <w:sz w:val="24"/>
          <w:szCs w:val="24"/>
        </w:rPr>
        <w:t>is</w:t>
      </w:r>
      <w:proofErr w:type="gramEnd"/>
      <w:r w:rsidRPr="00E8662A">
        <w:rPr>
          <w:sz w:val="24"/>
          <w:szCs w:val="24"/>
        </w:rPr>
        <w:t xml:space="preserve"> a Truth Commission and Why Does it Matter?” </w:t>
      </w:r>
      <w:r w:rsidRPr="00E8662A">
        <w:rPr>
          <w:i/>
          <w:sz w:val="24"/>
          <w:szCs w:val="24"/>
        </w:rPr>
        <w:t>Peace and Conflict Review</w:t>
      </w:r>
      <w:r w:rsidRPr="00E8662A">
        <w:rPr>
          <w:sz w:val="24"/>
          <w:szCs w:val="24"/>
        </w:rPr>
        <w:t xml:space="preserve"> 3(2009):1-14.</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Branch, </w:t>
      </w:r>
      <w:r>
        <w:rPr>
          <w:sz w:val="24"/>
          <w:szCs w:val="24"/>
        </w:rPr>
        <w:t xml:space="preserve">Adam. </w:t>
      </w:r>
      <w:r w:rsidRPr="00E8662A">
        <w:rPr>
          <w:sz w:val="24"/>
          <w:szCs w:val="24"/>
        </w:rPr>
        <w:t xml:space="preserve">“Neither Peace nor Justice: Political Violence and the Peasantry in Northern Uganda, 1986-1998,” </w:t>
      </w:r>
      <w:r w:rsidRPr="00E8662A">
        <w:rPr>
          <w:i/>
          <w:sz w:val="24"/>
          <w:szCs w:val="24"/>
        </w:rPr>
        <w:t>African Studies Quarterly</w:t>
      </w:r>
      <w:r w:rsidRPr="00E8662A">
        <w:rPr>
          <w:sz w:val="24"/>
          <w:szCs w:val="24"/>
        </w:rPr>
        <w:t>, 8(2005):1-31.</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 xml:space="preserve">British Columbia Association of Aboriginal Friendship </w:t>
      </w:r>
      <w:proofErr w:type="spellStart"/>
      <w:r w:rsidRPr="00E8662A">
        <w:rPr>
          <w:sz w:val="24"/>
          <w:szCs w:val="24"/>
        </w:rPr>
        <w:t>Centres</w:t>
      </w:r>
      <w:proofErr w:type="spellEnd"/>
      <w:r w:rsidRPr="00E8662A">
        <w:rPr>
          <w:sz w:val="24"/>
          <w:szCs w:val="24"/>
        </w:rPr>
        <w:t>.</w:t>
      </w:r>
      <w:proofErr w:type="gramEnd"/>
      <w:r w:rsidRPr="00E8662A">
        <w:rPr>
          <w:sz w:val="24"/>
          <w:szCs w:val="24"/>
        </w:rPr>
        <w:t xml:space="preserve"> “News &amp; Events: Press Release.” 10 March 2014.</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Burnet, </w:t>
      </w:r>
      <w:r>
        <w:rPr>
          <w:sz w:val="24"/>
          <w:szCs w:val="24"/>
        </w:rPr>
        <w:t xml:space="preserve">Jennie E. </w:t>
      </w:r>
      <w:r w:rsidRPr="00E8662A">
        <w:rPr>
          <w:sz w:val="24"/>
          <w:szCs w:val="24"/>
        </w:rPr>
        <w:t>“</w:t>
      </w:r>
      <w:proofErr w:type="gramStart"/>
      <w:r w:rsidRPr="00E8662A">
        <w:rPr>
          <w:sz w:val="24"/>
          <w:szCs w:val="24"/>
        </w:rPr>
        <w:t>Whose</w:t>
      </w:r>
      <w:proofErr w:type="gramEnd"/>
      <w:r w:rsidRPr="00E8662A">
        <w:rPr>
          <w:sz w:val="24"/>
          <w:szCs w:val="24"/>
        </w:rPr>
        <w:t xml:space="preserve"> Genocide? </w:t>
      </w:r>
      <w:proofErr w:type="gramStart"/>
      <w:r w:rsidRPr="00E8662A">
        <w:rPr>
          <w:sz w:val="24"/>
          <w:szCs w:val="24"/>
        </w:rPr>
        <w:t>Whose</w:t>
      </w:r>
      <w:proofErr w:type="gramEnd"/>
      <w:r w:rsidRPr="00E8662A">
        <w:rPr>
          <w:sz w:val="24"/>
          <w:szCs w:val="24"/>
        </w:rPr>
        <w:t xml:space="preserve"> Truth? </w:t>
      </w:r>
      <w:proofErr w:type="gramStart"/>
      <w:r w:rsidRPr="00E8662A">
        <w:rPr>
          <w:sz w:val="24"/>
          <w:szCs w:val="24"/>
        </w:rPr>
        <w:t>Representations of Victim and Perpetrator in Rwanda” in</w:t>
      </w:r>
      <w:r w:rsidRPr="00E8662A">
        <w:rPr>
          <w:i/>
          <w:sz w:val="24"/>
          <w:szCs w:val="24"/>
        </w:rPr>
        <w:t xml:space="preserve"> Genocide, Truth, Memory, and Representation, </w:t>
      </w:r>
      <w:r w:rsidRPr="00E8662A">
        <w:rPr>
          <w:sz w:val="24"/>
          <w:szCs w:val="24"/>
        </w:rPr>
        <w:t>ed</w:t>
      </w:r>
      <w:r>
        <w:rPr>
          <w:sz w:val="24"/>
          <w:szCs w:val="24"/>
        </w:rPr>
        <w:t>ited by</w:t>
      </w:r>
      <w:r w:rsidRPr="00E8662A">
        <w:rPr>
          <w:sz w:val="24"/>
          <w:szCs w:val="24"/>
        </w:rPr>
        <w:t xml:space="preserve"> Alexander L. H</w:t>
      </w:r>
      <w:r>
        <w:rPr>
          <w:sz w:val="24"/>
          <w:szCs w:val="24"/>
        </w:rPr>
        <w:t>inton and Kevin Lewis O’Neill.</w:t>
      </w:r>
      <w:proofErr w:type="gramEnd"/>
      <w:r>
        <w:rPr>
          <w:sz w:val="24"/>
          <w:szCs w:val="24"/>
        </w:rPr>
        <w:t xml:space="preserve"> </w:t>
      </w:r>
      <w:r w:rsidRPr="00E8662A">
        <w:rPr>
          <w:sz w:val="24"/>
          <w:szCs w:val="24"/>
        </w:rPr>
        <w:t xml:space="preserve">Durham, </w:t>
      </w:r>
      <w:r>
        <w:rPr>
          <w:sz w:val="24"/>
          <w:szCs w:val="24"/>
        </w:rPr>
        <w:t>NC: Duke University Press, 2009</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Canada’s Historic Places. “</w:t>
      </w:r>
      <w:proofErr w:type="spellStart"/>
      <w:r w:rsidRPr="00E8662A">
        <w:rPr>
          <w:sz w:val="24"/>
          <w:szCs w:val="24"/>
        </w:rPr>
        <w:t>Marpole</w:t>
      </w:r>
      <w:proofErr w:type="spellEnd"/>
      <w:r w:rsidRPr="00E8662A">
        <w:rPr>
          <w:sz w:val="24"/>
          <w:szCs w:val="24"/>
        </w:rPr>
        <w:t xml:space="preserve"> </w:t>
      </w:r>
      <w:proofErr w:type="spellStart"/>
      <w:r w:rsidRPr="00E8662A">
        <w:rPr>
          <w:sz w:val="24"/>
          <w:szCs w:val="24"/>
        </w:rPr>
        <w:t>Midden</w:t>
      </w:r>
      <w:proofErr w:type="spellEnd"/>
      <w:r w:rsidRPr="00E8662A">
        <w:rPr>
          <w:sz w:val="24"/>
          <w:szCs w:val="24"/>
        </w:rPr>
        <w:t xml:space="preserve"> National Historic Site of Canada.” http://www.historicplaces.ca/en/rep-reg/place-lieu.aspx?id=15609</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lastRenderedPageBreak/>
        <w:t>Canadian Broadcasting Channel News.</w:t>
      </w:r>
      <w:proofErr w:type="gramEnd"/>
      <w:r w:rsidRPr="00E8662A">
        <w:rPr>
          <w:sz w:val="24"/>
          <w:szCs w:val="24"/>
        </w:rPr>
        <w:t xml:space="preserve"> ”Aboriginal nutritional experiments had </w:t>
      </w:r>
      <w:proofErr w:type="spellStart"/>
      <w:r w:rsidRPr="00E8662A">
        <w:rPr>
          <w:sz w:val="24"/>
          <w:szCs w:val="24"/>
        </w:rPr>
        <w:t>Ottowa’s</w:t>
      </w:r>
      <w:proofErr w:type="spellEnd"/>
      <w:r w:rsidRPr="00E8662A">
        <w:rPr>
          <w:sz w:val="24"/>
          <w:szCs w:val="24"/>
        </w:rPr>
        <w:t xml:space="preserve"> Approval.” </w:t>
      </w:r>
      <w:r w:rsidRPr="00E8662A">
        <w:rPr>
          <w:i/>
          <w:sz w:val="24"/>
          <w:szCs w:val="24"/>
        </w:rPr>
        <w:t>CBC News</w:t>
      </w:r>
      <w:r w:rsidRPr="00E8662A">
        <w:rPr>
          <w:sz w:val="24"/>
          <w:szCs w:val="24"/>
        </w:rPr>
        <w:t>. 30 July 2013. http://www.cbc.ca/news/canada/thunder-bay/aboriginal-nutritional-experiments-had-ottawa-s-approval-1.1404390</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C</w:t>
      </w:r>
      <w:r>
        <w:rPr>
          <w:sz w:val="24"/>
          <w:szCs w:val="24"/>
        </w:rPr>
        <w:t xml:space="preserve">anadian </w:t>
      </w:r>
      <w:r w:rsidRPr="00E8662A">
        <w:rPr>
          <w:sz w:val="24"/>
          <w:szCs w:val="24"/>
        </w:rPr>
        <w:t>B</w:t>
      </w:r>
      <w:r>
        <w:rPr>
          <w:sz w:val="24"/>
          <w:szCs w:val="24"/>
        </w:rPr>
        <w:t xml:space="preserve">roadcasting </w:t>
      </w:r>
      <w:r w:rsidRPr="00E8662A">
        <w:rPr>
          <w:sz w:val="24"/>
          <w:szCs w:val="24"/>
        </w:rPr>
        <w:t>C</w:t>
      </w:r>
      <w:r>
        <w:rPr>
          <w:sz w:val="24"/>
          <w:szCs w:val="24"/>
        </w:rPr>
        <w:t>hannel</w:t>
      </w:r>
      <w:r w:rsidR="00965510">
        <w:rPr>
          <w:sz w:val="24"/>
          <w:szCs w:val="24"/>
        </w:rPr>
        <w:t xml:space="preserve"> News.</w:t>
      </w:r>
      <w:proofErr w:type="gramEnd"/>
      <w:r w:rsidRPr="00E8662A">
        <w:rPr>
          <w:sz w:val="24"/>
          <w:szCs w:val="24"/>
        </w:rPr>
        <w:t xml:space="preserve"> </w:t>
      </w:r>
      <w:proofErr w:type="gramStart"/>
      <w:r w:rsidRPr="00E8662A">
        <w:rPr>
          <w:sz w:val="24"/>
          <w:szCs w:val="24"/>
        </w:rPr>
        <w:t>comment</w:t>
      </w:r>
      <w:proofErr w:type="gramEnd"/>
      <w:r w:rsidRPr="00E8662A">
        <w:rPr>
          <w:sz w:val="24"/>
          <w:szCs w:val="24"/>
        </w:rPr>
        <w:t xml:space="preserve"> on “Ancient Musqueam village, burial site saved in Vancouver,” </w:t>
      </w:r>
      <w:r w:rsidRPr="00FC6FB4">
        <w:rPr>
          <w:i/>
          <w:sz w:val="24"/>
          <w:szCs w:val="24"/>
        </w:rPr>
        <w:t>CBC News.</w:t>
      </w:r>
      <w:r>
        <w:rPr>
          <w:sz w:val="24"/>
          <w:szCs w:val="24"/>
        </w:rPr>
        <w:t xml:space="preserve"> </w:t>
      </w:r>
      <w:r w:rsidRPr="00E8662A">
        <w:rPr>
          <w:sz w:val="24"/>
          <w:szCs w:val="24"/>
        </w:rPr>
        <w:t>02 October 2013 (7:24</w:t>
      </w:r>
      <w:proofErr w:type="gramStart"/>
      <w:r w:rsidRPr="00E8662A">
        <w:rPr>
          <w:sz w:val="24"/>
          <w:szCs w:val="24"/>
        </w:rPr>
        <w:t>:AM</w:t>
      </w:r>
      <w:proofErr w:type="gramEnd"/>
      <w:r w:rsidRPr="00E8662A">
        <w:rPr>
          <w:sz w:val="24"/>
          <w:szCs w:val="24"/>
        </w:rPr>
        <w:t>),  http://www.cbc.ca/news/canada/british-columbia/ancient-musqueam-village-burial-site-saved-in-vancouver-1.1875969.</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Canadian Broadcasting Channel</w:t>
      </w:r>
      <w:r>
        <w:rPr>
          <w:sz w:val="24"/>
          <w:szCs w:val="24"/>
        </w:rPr>
        <w:t xml:space="preserve"> News</w:t>
      </w:r>
      <w:r w:rsidR="00965510">
        <w:rPr>
          <w:sz w:val="24"/>
          <w:szCs w:val="24"/>
        </w:rPr>
        <w:t>.</w:t>
      </w:r>
      <w:proofErr w:type="gramEnd"/>
      <w:r w:rsidRPr="00E8662A">
        <w:rPr>
          <w:sz w:val="24"/>
          <w:szCs w:val="24"/>
        </w:rPr>
        <w:t xml:space="preserve"> “BC’s infamous ‘Highway of Tears’” </w:t>
      </w:r>
      <w:r w:rsidRPr="00E8662A">
        <w:rPr>
          <w:i/>
          <w:sz w:val="24"/>
          <w:szCs w:val="24"/>
        </w:rPr>
        <w:t>CBC Digital Archives</w:t>
      </w:r>
      <w:r w:rsidRPr="00E8662A">
        <w:rPr>
          <w:sz w:val="24"/>
          <w:szCs w:val="24"/>
        </w:rPr>
        <w:t>, 19 December 2012, http://www.cbc.ca/archives/categories/society/crime-justice/cold-cases-unsolved-crimes-in-canada/bcs-infamous-highway-of-tears.html</w:t>
      </w:r>
    </w:p>
    <w:p w:rsidR="00726D35" w:rsidRDefault="00726D35" w:rsidP="00726D35">
      <w:pPr>
        <w:pStyle w:val="EndnoteText"/>
        <w:rPr>
          <w:sz w:val="24"/>
          <w:szCs w:val="24"/>
        </w:rPr>
      </w:pPr>
    </w:p>
    <w:p w:rsidR="00120A8D" w:rsidRDefault="00120A8D" w:rsidP="00726D35">
      <w:pPr>
        <w:pStyle w:val="EndnoteText"/>
        <w:rPr>
          <w:color w:val="auto"/>
          <w:sz w:val="24"/>
          <w:szCs w:val="24"/>
        </w:rPr>
      </w:pPr>
      <w:proofErr w:type="gramStart"/>
      <w:r w:rsidRPr="00120A8D">
        <w:rPr>
          <w:color w:val="auto"/>
          <w:sz w:val="24"/>
          <w:szCs w:val="24"/>
        </w:rPr>
        <w:t xml:space="preserve">Canadian Broadcasting Channel News, “Chinese descendants to receive compensation for head tax,” </w:t>
      </w:r>
      <w:r w:rsidRPr="00120A8D">
        <w:rPr>
          <w:i/>
          <w:color w:val="auto"/>
          <w:sz w:val="24"/>
          <w:szCs w:val="24"/>
        </w:rPr>
        <w:t>CBC News,</w:t>
      </w:r>
      <w:r w:rsidRPr="00120A8D">
        <w:rPr>
          <w:color w:val="auto"/>
          <w:sz w:val="24"/>
          <w:szCs w:val="24"/>
        </w:rPr>
        <w:t xml:space="preserve"> 17 November 2005.</w:t>
      </w:r>
      <w:proofErr w:type="gramEnd"/>
      <w:r w:rsidRPr="00120A8D">
        <w:rPr>
          <w:color w:val="auto"/>
          <w:sz w:val="24"/>
          <w:szCs w:val="24"/>
        </w:rPr>
        <w:t xml:space="preserve">  http://www.cbc.ca/news/canada/chinese-descendants-to-receive-compensation-for-head-tax-1.551028</w:t>
      </w:r>
    </w:p>
    <w:p w:rsidR="00120A8D" w:rsidRDefault="00120A8D"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Canadian Broadcasting Channel News.</w:t>
      </w:r>
      <w:proofErr w:type="gramEnd"/>
      <w:r w:rsidRPr="00E8662A">
        <w:rPr>
          <w:sz w:val="24"/>
          <w:szCs w:val="24"/>
        </w:rPr>
        <w:t xml:space="preserve"> </w:t>
      </w:r>
      <w:proofErr w:type="gramStart"/>
      <w:r w:rsidRPr="00E8662A">
        <w:rPr>
          <w:sz w:val="24"/>
          <w:szCs w:val="24"/>
        </w:rPr>
        <w:t xml:space="preserve">“Ear Experiments done on kids at </w:t>
      </w:r>
      <w:proofErr w:type="spellStart"/>
      <w:r w:rsidRPr="00E8662A">
        <w:rPr>
          <w:sz w:val="24"/>
          <w:szCs w:val="24"/>
        </w:rPr>
        <w:t>Kenora</w:t>
      </w:r>
      <w:proofErr w:type="spellEnd"/>
      <w:r w:rsidRPr="00E8662A">
        <w:rPr>
          <w:sz w:val="24"/>
          <w:szCs w:val="24"/>
        </w:rPr>
        <w:t xml:space="preserve"> residential school.”</w:t>
      </w:r>
      <w:proofErr w:type="gramEnd"/>
      <w:r w:rsidRPr="00E8662A">
        <w:rPr>
          <w:sz w:val="24"/>
          <w:szCs w:val="24"/>
        </w:rPr>
        <w:t xml:space="preserve"> </w:t>
      </w:r>
      <w:r w:rsidRPr="00E8662A">
        <w:rPr>
          <w:i/>
          <w:sz w:val="24"/>
          <w:szCs w:val="24"/>
        </w:rPr>
        <w:t xml:space="preserve">CBC News. </w:t>
      </w:r>
      <w:r w:rsidRPr="00E8662A">
        <w:rPr>
          <w:sz w:val="24"/>
          <w:szCs w:val="24"/>
        </w:rPr>
        <w:t xml:space="preserve">8 August 2013. </w:t>
      </w:r>
      <w:r w:rsidRPr="009C0FFE">
        <w:rPr>
          <w:sz w:val="24"/>
          <w:szCs w:val="24"/>
        </w:rPr>
        <w:t>http://www.cbc.ca/news/canada/thunder-bay/ear-experiments-done-on-kids-at-kenora-residential-school-1.1343992</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Canadian Broadcasting Channel</w:t>
      </w:r>
      <w:r>
        <w:rPr>
          <w:sz w:val="24"/>
          <w:szCs w:val="24"/>
        </w:rPr>
        <w:t xml:space="preserve"> News</w:t>
      </w:r>
      <w:r w:rsidR="00965510">
        <w:rPr>
          <w:sz w:val="24"/>
          <w:szCs w:val="24"/>
        </w:rPr>
        <w:t>.</w:t>
      </w:r>
      <w:proofErr w:type="gramEnd"/>
      <w:r w:rsidRPr="00E8662A">
        <w:rPr>
          <w:sz w:val="24"/>
          <w:szCs w:val="24"/>
        </w:rPr>
        <w:t xml:space="preserve"> “First Nations ‘60’s scoop’ lawsuit heads to trial,” </w:t>
      </w:r>
      <w:r w:rsidRPr="00E8662A">
        <w:rPr>
          <w:i/>
          <w:sz w:val="24"/>
          <w:szCs w:val="24"/>
        </w:rPr>
        <w:t>CBC News.</w:t>
      </w:r>
      <w:r w:rsidRPr="00E8662A">
        <w:rPr>
          <w:sz w:val="24"/>
          <w:szCs w:val="24"/>
        </w:rPr>
        <w:t xml:space="preserve"> 17 July 2013. http://www.cbc.ca/news/canada/thunder-bay/first-nations-60-s-scoop-lawsuit-heads-to-trial-1.1310678</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Pr>
          <w:sz w:val="24"/>
          <w:szCs w:val="24"/>
        </w:rPr>
        <w:t>Canadian Broadcasting Channel</w:t>
      </w:r>
      <w:r w:rsidRPr="00E8662A">
        <w:rPr>
          <w:sz w:val="24"/>
          <w:szCs w:val="24"/>
        </w:rPr>
        <w:t xml:space="preserve"> News.</w:t>
      </w:r>
      <w:proofErr w:type="gramEnd"/>
      <w:r w:rsidRPr="00E8662A">
        <w:rPr>
          <w:sz w:val="24"/>
          <w:szCs w:val="24"/>
        </w:rPr>
        <w:t xml:space="preserve"> </w:t>
      </w:r>
      <w:proofErr w:type="gramStart"/>
      <w:r w:rsidRPr="00E8662A">
        <w:rPr>
          <w:sz w:val="24"/>
          <w:szCs w:val="24"/>
        </w:rPr>
        <w:t>“Northern students to learn residential school legacy.”</w:t>
      </w:r>
      <w:proofErr w:type="gramEnd"/>
      <w:r w:rsidRPr="00E8662A">
        <w:rPr>
          <w:sz w:val="24"/>
          <w:szCs w:val="24"/>
        </w:rPr>
        <w:t xml:space="preserve"> </w:t>
      </w:r>
      <w:r>
        <w:rPr>
          <w:i/>
          <w:sz w:val="24"/>
          <w:szCs w:val="24"/>
        </w:rPr>
        <w:t xml:space="preserve">CBC News. </w:t>
      </w:r>
      <w:r w:rsidRPr="00E8662A">
        <w:rPr>
          <w:sz w:val="24"/>
          <w:szCs w:val="24"/>
        </w:rPr>
        <w:t>14 June 2012. http://www.cbc.ca/news/canada/north/northern-students-to-learn-residential-school-legacy-1.1207881.</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Pr>
          <w:sz w:val="24"/>
          <w:szCs w:val="24"/>
        </w:rPr>
        <w:t>Canadian Broadcasting Channel News.</w:t>
      </w:r>
      <w:proofErr w:type="gramEnd"/>
      <w:r w:rsidRPr="00E8662A">
        <w:rPr>
          <w:sz w:val="24"/>
          <w:szCs w:val="24"/>
        </w:rPr>
        <w:t xml:space="preserve"> “N.W.T.</w:t>
      </w:r>
      <w:proofErr w:type="gramStart"/>
      <w:r w:rsidRPr="00E8662A">
        <w:rPr>
          <w:sz w:val="24"/>
          <w:szCs w:val="24"/>
        </w:rPr>
        <w:t>,  Nunavut</w:t>
      </w:r>
      <w:proofErr w:type="gramEnd"/>
      <w:r w:rsidRPr="00E8662A">
        <w:rPr>
          <w:sz w:val="24"/>
          <w:szCs w:val="24"/>
        </w:rPr>
        <w:t xml:space="preserve"> launch</w:t>
      </w:r>
      <w:r>
        <w:rPr>
          <w:sz w:val="24"/>
          <w:szCs w:val="24"/>
        </w:rPr>
        <w:t xml:space="preserve"> residential school curricula,” </w:t>
      </w:r>
      <w:r>
        <w:rPr>
          <w:i/>
          <w:sz w:val="24"/>
          <w:szCs w:val="24"/>
        </w:rPr>
        <w:t>CBC News.</w:t>
      </w:r>
      <w:r w:rsidRPr="00E8662A">
        <w:rPr>
          <w:sz w:val="24"/>
          <w:szCs w:val="24"/>
        </w:rPr>
        <w:t xml:space="preserve"> 2 October 2012. http://www.cbc.ca/news/canada/north/n-w-t-nunavut-launch-residential-school-curriculum-1.1183964.</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Pr>
          <w:sz w:val="24"/>
          <w:szCs w:val="24"/>
        </w:rPr>
        <w:t xml:space="preserve">Canadian Broadcasting Channel </w:t>
      </w:r>
      <w:r w:rsidRPr="00E8662A">
        <w:rPr>
          <w:sz w:val="24"/>
          <w:szCs w:val="24"/>
        </w:rPr>
        <w:t>News.</w:t>
      </w:r>
      <w:proofErr w:type="gramEnd"/>
      <w:r w:rsidRPr="00E8662A">
        <w:rPr>
          <w:sz w:val="24"/>
          <w:szCs w:val="24"/>
        </w:rPr>
        <w:t xml:space="preserve"> </w:t>
      </w:r>
      <w:r w:rsidRPr="00FC6FB4">
        <w:rPr>
          <w:sz w:val="24"/>
          <w:szCs w:val="24"/>
        </w:rPr>
        <w:t>“Red Road Forward: What Happened at Gordon’s?”</w:t>
      </w:r>
      <w:r w:rsidRPr="00E8662A">
        <w:rPr>
          <w:sz w:val="24"/>
          <w:szCs w:val="24"/>
        </w:rPr>
        <w:t xml:space="preserve"> </w:t>
      </w:r>
      <w:r>
        <w:rPr>
          <w:i/>
          <w:sz w:val="24"/>
          <w:szCs w:val="24"/>
        </w:rPr>
        <w:t xml:space="preserve">CBC News. </w:t>
      </w:r>
      <w:r w:rsidRPr="00E8662A">
        <w:rPr>
          <w:sz w:val="24"/>
          <w:szCs w:val="24"/>
        </w:rPr>
        <w:t>26 February 2010. http://www.cbcfat.com/news/canada/saskatchewan/red-road-forward-what-happened-at-gordon-s-1.969653</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w:t>
      </w:r>
      <w:r>
        <w:rPr>
          <w:sz w:val="24"/>
          <w:szCs w:val="24"/>
        </w:rPr>
        <w:t xml:space="preserve">anadian </w:t>
      </w:r>
      <w:r w:rsidRPr="00E8662A">
        <w:rPr>
          <w:sz w:val="24"/>
          <w:szCs w:val="24"/>
        </w:rPr>
        <w:t>B</w:t>
      </w:r>
      <w:r>
        <w:rPr>
          <w:sz w:val="24"/>
          <w:szCs w:val="24"/>
        </w:rPr>
        <w:t xml:space="preserve">roadcasting </w:t>
      </w:r>
      <w:r w:rsidRPr="00E8662A">
        <w:rPr>
          <w:sz w:val="24"/>
          <w:szCs w:val="24"/>
        </w:rPr>
        <w:t>C</w:t>
      </w:r>
      <w:r>
        <w:rPr>
          <w:sz w:val="24"/>
          <w:szCs w:val="24"/>
        </w:rPr>
        <w:t>hannel</w:t>
      </w:r>
      <w:r w:rsidR="00965510">
        <w:rPr>
          <w:sz w:val="24"/>
          <w:szCs w:val="24"/>
        </w:rPr>
        <w:t xml:space="preserve"> News.</w:t>
      </w:r>
      <w:proofErr w:type="gramEnd"/>
      <w:r w:rsidRPr="00E8662A">
        <w:rPr>
          <w:sz w:val="24"/>
          <w:szCs w:val="24"/>
        </w:rPr>
        <w:t xml:space="preserve"> “Residential school survivor says compensation process failed him,” </w:t>
      </w:r>
      <w:r w:rsidRPr="00E8662A">
        <w:rPr>
          <w:i/>
          <w:sz w:val="24"/>
          <w:szCs w:val="24"/>
        </w:rPr>
        <w:t>CBC News</w:t>
      </w:r>
      <w:r w:rsidRPr="00E8662A">
        <w:rPr>
          <w:sz w:val="24"/>
          <w:szCs w:val="24"/>
        </w:rPr>
        <w:t>, 11 February 2013, http://www.cbc.ca/news/canada/north/residential-school-survivor-says-compensation-process-failed-him-1.1411981.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Canadian Broadcasting Channel</w:t>
      </w:r>
      <w:r>
        <w:rPr>
          <w:sz w:val="24"/>
          <w:szCs w:val="24"/>
        </w:rPr>
        <w:t xml:space="preserve"> News</w:t>
      </w:r>
      <w:r w:rsidRPr="00E8662A">
        <w:rPr>
          <w:sz w:val="24"/>
          <w:szCs w:val="24"/>
        </w:rPr>
        <w:t>.</w:t>
      </w:r>
      <w:proofErr w:type="gramEnd"/>
      <w:r w:rsidRPr="00E8662A">
        <w:rPr>
          <w:sz w:val="24"/>
          <w:szCs w:val="24"/>
        </w:rPr>
        <w:t xml:space="preserve"> </w:t>
      </w:r>
      <w:proofErr w:type="gramStart"/>
      <w:r w:rsidRPr="00E8662A">
        <w:rPr>
          <w:sz w:val="24"/>
          <w:szCs w:val="24"/>
        </w:rPr>
        <w:t xml:space="preserve">“Survivors of day schools share stories of abuse, pain,” </w:t>
      </w:r>
      <w:r w:rsidRPr="00E8662A">
        <w:rPr>
          <w:i/>
          <w:sz w:val="24"/>
          <w:szCs w:val="24"/>
        </w:rPr>
        <w:t>CBC News.</w:t>
      </w:r>
      <w:proofErr w:type="gramEnd"/>
      <w:r w:rsidRPr="00E8662A">
        <w:rPr>
          <w:b/>
          <w:i/>
          <w:sz w:val="24"/>
          <w:szCs w:val="24"/>
        </w:rPr>
        <w:t xml:space="preserve"> </w:t>
      </w:r>
      <w:r w:rsidRPr="00E8662A">
        <w:rPr>
          <w:sz w:val="24"/>
          <w:szCs w:val="24"/>
        </w:rPr>
        <w:t>23 May 2013. http://www.cbc.ca/news/canada/manitoba/survivors-of-day-schools-share-stories-of-abuse-pain-1.1348955</w:t>
      </w:r>
    </w:p>
    <w:p w:rsidR="00726D35" w:rsidRDefault="00726D35" w:rsidP="00726D35">
      <w:pPr>
        <w:pStyle w:val="EndnoteText"/>
        <w:rPr>
          <w:sz w:val="24"/>
          <w:szCs w:val="24"/>
        </w:rPr>
      </w:pPr>
    </w:p>
    <w:p w:rsidR="00965510" w:rsidRPr="00965510" w:rsidRDefault="00965510" w:rsidP="00726D35">
      <w:pPr>
        <w:pStyle w:val="EndnoteText"/>
        <w:rPr>
          <w:sz w:val="24"/>
          <w:szCs w:val="24"/>
        </w:rPr>
      </w:pPr>
      <w:proofErr w:type="gramStart"/>
      <w:r w:rsidRPr="00965510">
        <w:rPr>
          <w:sz w:val="24"/>
          <w:szCs w:val="24"/>
        </w:rPr>
        <w:lastRenderedPageBreak/>
        <w:t>Can</w:t>
      </w:r>
      <w:r>
        <w:rPr>
          <w:sz w:val="24"/>
          <w:szCs w:val="24"/>
        </w:rPr>
        <w:t>adian Broadcasting Channel News.</w:t>
      </w:r>
      <w:proofErr w:type="gramEnd"/>
      <w:r w:rsidRPr="00965510">
        <w:rPr>
          <w:sz w:val="24"/>
          <w:szCs w:val="24"/>
        </w:rPr>
        <w:t xml:space="preserve"> “</w:t>
      </w:r>
      <w:proofErr w:type="spellStart"/>
      <w:r w:rsidRPr="00965510">
        <w:rPr>
          <w:sz w:val="24"/>
          <w:szCs w:val="24"/>
        </w:rPr>
        <w:t>Tsilhqot’in</w:t>
      </w:r>
      <w:proofErr w:type="spellEnd"/>
      <w:r w:rsidRPr="00965510">
        <w:rPr>
          <w:sz w:val="24"/>
          <w:szCs w:val="24"/>
        </w:rPr>
        <w:t xml:space="preserve"> First Nation granted B.C. title claim in Supreme Court ruling.” </w:t>
      </w:r>
      <w:r w:rsidRPr="00965510">
        <w:rPr>
          <w:i/>
          <w:sz w:val="24"/>
          <w:szCs w:val="24"/>
        </w:rPr>
        <w:t>CBC News</w:t>
      </w:r>
      <w:r w:rsidRPr="00965510">
        <w:rPr>
          <w:sz w:val="24"/>
          <w:szCs w:val="24"/>
        </w:rPr>
        <w:t>. 26 June 2014. http://www.cbc.ca/news/politics/tsilhqot-in-first-nation-granted-b-c-title-claim-in-supreme-court-ruling-1.2688332</w:t>
      </w:r>
    </w:p>
    <w:p w:rsidR="00965510" w:rsidRDefault="00965510"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Cana</w:t>
      </w:r>
      <w:r w:rsidR="00965510">
        <w:rPr>
          <w:sz w:val="24"/>
          <w:szCs w:val="24"/>
        </w:rPr>
        <w:t>da Parliament, House of Commons.</w:t>
      </w:r>
      <w:proofErr w:type="gramEnd"/>
      <w:r w:rsidRPr="00E8662A">
        <w:rPr>
          <w:sz w:val="24"/>
          <w:szCs w:val="24"/>
        </w:rPr>
        <w:t xml:space="preserve"> </w:t>
      </w:r>
      <w:proofErr w:type="gramStart"/>
      <w:r w:rsidRPr="00E8662A">
        <w:rPr>
          <w:i/>
          <w:sz w:val="24"/>
          <w:szCs w:val="24"/>
        </w:rPr>
        <w:t>Official Report of the Debates of the House of Commons of the Dominion of Canada</w:t>
      </w:r>
      <w:r w:rsidRPr="00E8662A">
        <w:rPr>
          <w:sz w:val="24"/>
          <w:szCs w:val="24"/>
        </w:rPr>
        <w:t xml:space="preserve">, </w:t>
      </w:r>
      <w:r w:rsidRPr="00E8662A">
        <w:rPr>
          <w:i/>
          <w:sz w:val="24"/>
          <w:szCs w:val="24"/>
        </w:rPr>
        <w:t>Volume 14</w:t>
      </w:r>
      <w:r>
        <w:rPr>
          <w:sz w:val="24"/>
          <w:szCs w:val="24"/>
        </w:rPr>
        <w:t>.</w:t>
      </w:r>
      <w:proofErr w:type="gramEnd"/>
      <w:r>
        <w:rPr>
          <w:sz w:val="24"/>
          <w:szCs w:val="24"/>
        </w:rPr>
        <w:t xml:space="preserve"> </w:t>
      </w:r>
      <w:proofErr w:type="spellStart"/>
      <w:r w:rsidRPr="00E8662A">
        <w:rPr>
          <w:sz w:val="24"/>
          <w:szCs w:val="24"/>
        </w:rPr>
        <w:t>Ottowa</w:t>
      </w:r>
      <w:proofErr w:type="spellEnd"/>
      <w:r w:rsidRPr="00E8662A">
        <w:rPr>
          <w:sz w:val="24"/>
          <w:szCs w:val="24"/>
        </w:rPr>
        <w:t>: Maclean, Roger &amp; Co.</w:t>
      </w:r>
      <w:r>
        <w:rPr>
          <w:sz w:val="24"/>
          <w:szCs w:val="24"/>
        </w:rPr>
        <w:t>, 1883.</w:t>
      </w:r>
    </w:p>
    <w:p w:rsidR="00726D35" w:rsidRDefault="00726D35" w:rsidP="00726D35">
      <w:pPr>
        <w:pStyle w:val="EndnoteText"/>
      </w:pPr>
    </w:p>
    <w:p w:rsidR="00726D35" w:rsidRDefault="00726D35" w:rsidP="00726D35">
      <w:pPr>
        <w:pStyle w:val="EndnoteText"/>
        <w:rPr>
          <w:sz w:val="24"/>
          <w:szCs w:val="24"/>
        </w:rPr>
      </w:pPr>
      <w:proofErr w:type="gramStart"/>
      <w:r w:rsidRPr="00E8662A">
        <w:rPr>
          <w:sz w:val="24"/>
          <w:szCs w:val="24"/>
        </w:rPr>
        <w:t>Canadian Press,</w:t>
      </w:r>
      <w:r>
        <w:rPr>
          <w:sz w:val="24"/>
          <w:szCs w:val="24"/>
        </w:rPr>
        <w:t xml:space="preserve"> The.</w:t>
      </w:r>
      <w:proofErr w:type="gramEnd"/>
      <w:r w:rsidRPr="00E8662A">
        <w:rPr>
          <w:sz w:val="24"/>
          <w:szCs w:val="24"/>
        </w:rPr>
        <w:t xml:space="preserve"> “Facts about the 33 women whose remains or DNA were found on Robert </w:t>
      </w:r>
      <w:proofErr w:type="spellStart"/>
      <w:r w:rsidRPr="00E8662A">
        <w:rPr>
          <w:sz w:val="24"/>
          <w:szCs w:val="24"/>
        </w:rPr>
        <w:t>Pickton’s</w:t>
      </w:r>
      <w:proofErr w:type="spellEnd"/>
      <w:r w:rsidRPr="00E8662A">
        <w:rPr>
          <w:sz w:val="24"/>
          <w:szCs w:val="24"/>
        </w:rPr>
        <w:t xml:space="preserve"> farm” </w:t>
      </w:r>
      <w:r w:rsidRPr="00E8662A">
        <w:rPr>
          <w:i/>
          <w:sz w:val="24"/>
          <w:szCs w:val="24"/>
        </w:rPr>
        <w:t>The Canadian Press</w:t>
      </w:r>
      <w:r w:rsidRPr="00E8662A">
        <w:rPr>
          <w:sz w:val="24"/>
          <w:szCs w:val="24"/>
        </w:rPr>
        <w:t>, 17 December 2012, http://www2.canada.com/vancouversun/features/pickton/story.html?id=c301d257-77f0-4a85-9988-f275e600a730.</w:t>
      </w:r>
    </w:p>
    <w:p w:rsidR="00D6286C" w:rsidRPr="00E8662A" w:rsidRDefault="00D6286C" w:rsidP="00726D35">
      <w:pPr>
        <w:pStyle w:val="EndnoteText"/>
        <w:rPr>
          <w:sz w:val="24"/>
          <w:szCs w:val="24"/>
        </w:rPr>
      </w:pPr>
    </w:p>
    <w:p w:rsidR="00726D35" w:rsidRPr="00D6286C" w:rsidRDefault="00D6286C" w:rsidP="00726D35">
      <w:pPr>
        <w:pStyle w:val="EndnoteText"/>
        <w:rPr>
          <w:sz w:val="24"/>
          <w:szCs w:val="24"/>
        </w:rPr>
      </w:pPr>
      <w:proofErr w:type="gramStart"/>
      <w:r w:rsidRPr="00D6286C">
        <w:rPr>
          <w:sz w:val="24"/>
          <w:szCs w:val="24"/>
        </w:rPr>
        <w:t>Canadian Press,</w:t>
      </w:r>
      <w:r>
        <w:rPr>
          <w:sz w:val="24"/>
          <w:szCs w:val="24"/>
        </w:rPr>
        <w:t xml:space="preserve"> The.</w:t>
      </w:r>
      <w:proofErr w:type="gramEnd"/>
      <w:r w:rsidRPr="00D6286C">
        <w:rPr>
          <w:sz w:val="24"/>
          <w:szCs w:val="24"/>
        </w:rPr>
        <w:t xml:space="preserve"> </w:t>
      </w:r>
      <w:proofErr w:type="gramStart"/>
      <w:r w:rsidRPr="00D6286C">
        <w:rPr>
          <w:sz w:val="24"/>
          <w:szCs w:val="24"/>
        </w:rPr>
        <w:t xml:space="preserve">“Fate of documents detailing abuse at residential schools undecided,” </w:t>
      </w:r>
      <w:r w:rsidRPr="00D6286C">
        <w:rPr>
          <w:i/>
          <w:sz w:val="24"/>
          <w:szCs w:val="24"/>
        </w:rPr>
        <w:t>CBC News</w:t>
      </w:r>
      <w:r w:rsidRPr="00D6286C">
        <w:rPr>
          <w:sz w:val="24"/>
          <w:szCs w:val="24"/>
        </w:rPr>
        <w:t>, 19 June 2014.</w:t>
      </w:r>
      <w:proofErr w:type="gramEnd"/>
      <w:r w:rsidRPr="00D6286C">
        <w:rPr>
          <w:sz w:val="24"/>
          <w:szCs w:val="24"/>
        </w:rPr>
        <w:t xml:space="preserve"> http://www.cbc.ca/m/touch/canada/thunderbay/story/1.2681138</w:t>
      </w:r>
    </w:p>
    <w:p w:rsidR="00D6286C" w:rsidRDefault="00D6286C"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Canadian Press,</w:t>
      </w:r>
      <w:r>
        <w:rPr>
          <w:sz w:val="24"/>
          <w:szCs w:val="24"/>
        </w:rPr>
        <w:t xml:space="preserve"> The.</w:t>
      </w:r>
      <w:proofErr w:type="gramEnd"/>
      <w:r w:rsidRPr="00E8662A">
        <w:rPr>
          <w:sz w:val="24"/>
          <w:szCs w:val="24"/>
        </w:rPr>
        <w:t xml:space="preserve"> “Federal court grants rights to Métis, non-status Indians,” </w:t>
      </w:r>
      <w:r w:rsidRPr="00E8662A">
        <w:rPr>
          <w:i/>
          <w:sz w:val="24"/>
          <w:szCs w:val="24"/>
        </w:rPr>
        <w:t>CBC News.</w:t>
      </w:r>
      <w:r w:rsidRPr="00E8662A">
        <w:rPr>
          <w:sz w:val="24"/>
          <w:szCs w:val="24"/>
        </w:rPr>
        <w:t xml:space="preserve"> 8 January 2013. http://www.cbc.ca/news/politics/federal-court-grants-rights-to-m%C3%A9tis-non-status-indians-1.1319951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Canadian Press,</w:t>
      </w:r>
      <w:r>
        <w:rPr>
          <w:sz w:val="24"/>
          <w:szCs w:val="24"/>
        </w:rPr>
        <w:t xml:space="preserve"> The.</w:t>
      </w:r>
      <w:proofErr w:type="gramEnd"/>
      <w:r w:rsidRPr="00E8662A">
        <w:rPr>
          <w:sz w:val="24"/>
          <w:szCs w:val="24"/>
        </w:rPr>
        <w:t xml:space="preserve"> “James Anaya, UN Official, Backs Inquiry </w:t>
      </w:r>
      <w:proofErr w:type="gramStart"/>
      <w:r w:rsidRPr="00E8662A">
        <w:rPr>
          <w:sz w:val="24"/>
          <w:szCs w:val="24"/>
        </w:rPr>
        <w:t>Into</w:t>
      </w:r>
      <w:proofErr w:type="gramEnd"/>
      <w:r w:rsidRPr="00E8662A">
        <w:rPr>
          <w:sz w:val="24"/>
          <w:szCs w:val="24"/>
        </w:rPr>
        <w:t xml:space="preserve"> Missing, Murdered Aboriginal Women,” </w:t>
      </w:r>
      <w:r w:rsidRPr="00E8662A">
        <w:rPr>
          <w:i/>
          <w:sz w:val="24"/>
          <w:szCs w:val="24"/>
        </w:rPr>
        <w:t xml:space="preserve">The Huffington Post, </w:t>
      </w:r>
      <w:r w:rsidRPr="00E8662A">
        <w:rPr>
          <w:sz w:val="24"/>
          <w:szCs w:val="24"/>
        </w:rPr>
        <w:t>15 October 2013, http://www.huffingtonpost.ca/2013/10/15/james-anaya-united-nations-inquiry_n_4101817.html.</w:t>
      </w:r>
    </w:p>
    <w:p w:rsidR="00B06332" w:rsidRDefault="00B06332" w:rsidP="00B06332">
      <w:pPr>
        <w:pStyle w:val="EndnoteText"/>
      </w:pPr>
    </w:p>
    <w:p w:rsidR="00B06332" w:rsidRPr="00B06332" w:rsidRDefault="00B06332" w:rsidP="00B06332">
      <w:pPr>
        <w:pStyle w:val="EndnoteText"/>
        <w:rPr>
          <w:sz w:val="24"/>
          <w:szCs w:val="24"/>
        </w:rPr>
      </w:pPr>
      <w:proofErr w:type="spellStart"/>
      <w:r w:rsidRPr="00B06332">
        <w:rPr>
          <w:sz w:val="24"/>
          <w:szCs w:val="24"/>
        </w:rPr>
        <w:t>Carr</w:t>
      </w:r>
      <w:proofErr w:type="spellEnd"/>
      <w:r w:rsidRPr="00B06332">
        <w:rPr>
          <w:sz w:val="24"/>
          <w:szCs w:val="24"/>
        </w:rPr>
        <w:t>, Geoffrey.  “</w:t>
      </w:r>
      <w:proofErr w:type="spellStart"/>
      <w:r w:rsidRPr="00B06332">
        <w:rPr>
          <w:sz w:val="24"/>
          <w:szCs w:val="24"/>
        </w:rPr>
        <w:t>Atopoi</w:t>
      </w:r>
      <w:proofErr w:type="spellEnd"/>
      <w:r w:rsidRPr="00B06332">
        <w:rPr>
          <w:sz w:val="24"/>
          <w:szCs w:val="24"/>
        </w:rPr>
        <w:t xml:space="preserve"> of the Modern: Revisiting the Place of the Indian Residential School,” </w:t>
      </w:r>
      <w:r w:rsidRPr="00B06332">
        <w:rPr>
          <w:i/>
          <w:sz w:val="24"/>
          <w:szCs w:val="24"/>
        </w:rPr>
        <w:t>English Studies in Canada</w:t>
      </w:r>
      <w:r w:rsidRPr="00B06332">
        <w:rPr>
          <w:sz w:val="24"/>
          <w:szCs w:val="24"/>
        </w:rPr>
        <w:t xml:space="preserve">. </w:t>
      </w:r>
      <w:proofErr w:type="gramStart"/>
      <w:r w:rsidRPr="00B06332">
        <w:rPr>
          <w:sz w:val="24"/>
          <w:szCs w:val="24"/>
        </w:rPr>
        <w:t>35(2009).</w:t>
      </w:r>
      <w:proofErr w:type="gramEnd"/>
    </w:p>
    <w:p w:rsidR="00726D35" w:rsidRDefault="00726D35" w:rsidP="00726D35">
      <w:pPr>
        <w:pStyle w:val="EndnoteText"/>
        <w:rPr>
          <w:sz w:val="24"/>
          <w:szCs w:val="24"/>
        </w:rPr>
      </w:pPr>
    </w:p>
    <w:p w:rsidR="00120A8D" w:rsidRDefault="00120A8D" w:rsidP="00120A8D">
      <w:pPr>
        <w:pStyle w:val="FootnoteText"/>
        <w:rPr>
          <w:sz w:val="24"/>
          <w:szCs w:val="24"/>
        </w:rPr>
      </w:pPr>
      <w:proofErr w:type="gramStart"/>
      <w:r w:rsidRPr="00120A8D">
        <w:rPr>
          <w:sz w:val="24"/>
          <w:szCs w:val="24"/>
        </w:rPr>
        <w:t>Ch</w:t>
      </w:r>
      <w:r>
        <w:rPr>
          <w:sz w:val="24"/>
          <w:szCs w:val="24"/>
        </w:rPr>
        <w:t>inese Canadian National Council.</w:t>
      </w:r>
      <w:proofErr w:type="gramEnd"/>
      <w:r w:rsidRPr="00120A8D">
        <w:rPr>
          <w:sz w:val="24"/>
          <w:szCs w:val="24"/>
        </w:rPr>
        <w:t xml:space="preserve"> “History,” last accessed 15 June 2014. </w:t>
      </w:r>
      <w:r w:rsidRPr="00120A8D">
        <w:rPr>
          <w:color w:val="auto"/>
          <w:sz w:val="24"/>
          <w:szCs w:val="24"/>
        </w:rPr>
        <w:t>http://www.ccnc.ca/redress/history.html</w:t>
      </w:r>
    </w:p>
    <w:p w:rsidR="00120A8D" w:rsidRDefault="00120A8D" w:rsidP="00120A8D">
      <w:pPr>
        <w:pStyle w:val="FootnoteText"/>
        <w:rPr>
          <w:sz w:val="24"/>
          <w:szCs w:val="24"/>
        </w:rPr>
      </w:pPr>
    </w:p>
    <w:p w:rsidR="00120A8D" w:rsidRDefault="00120A8D" w:rsidP="00120A8D">
      <w:pPr>
        <w:pStyle w:val="FootnoteText"/>
        <w:rPr>
          <w:sz w:val="24"/>
          <w:szCs w:val="24"/>
        </w:rPr>
      </w:pPr>
      <w:r w:rsidRPr="00120A8D">
        <w:rPr>
          <w:sz w:val="24"/>
          <w:szCs w:val="24"/>
        </w:rPr>
        <w:t xml:space="preserve">Chu, </w:t>
      </w:r>
      <w:r>
        <w:rPr>
          <w:sz w:val="24"/>
          <w:szCs w:val="24"/>
        </w:rPr>
        <w:t xml:space="preserve">Bill. </w:t>
      </w:r>
      <w:r w:rsidRPr="00120A8D">
        <w:rPr>
          <w:sz w:val="24"/>
          <w:szCs w:val="24"/>
        </w:rPr>
        <w:t xml:space="preserve">“B.C. Chinese Head Tax Apology Not Genuine </w:t>
      </w:r>
      <w:proofErr w:type="gramStart"/>
      <w:r w:rsidRPr="00120A8D">
        <w:rPr>
          <w:sz w:val="24"/>
          <w:szCs w:val="24"/>
        </w:rPr>
        <w:t>With Divide And</w:t>
      </w:r>
      <w:proofErr w:type="gramEnd"/>
      <w:r w:rsidRPr="00120A8D">
        <w:rPr>
          <w:sz w:val="24"/>
          <w:szCs w:val="24"/>
        </w:rPr>
        <w:t xml:space="preserve"> Conquer Tactics,” </w:t>
      </w:r>
      <w:r w:rsidRPr="00120A8D">
        <w:rPr>
          <w:i/>
          <w:sz w:val="24"/>
          <w:szCs w:val="24"/>
        </w:rPr>
        <w:t>The Huffington Post</w:t>
      </w:r>
      <w:r w:rsidRPr="00120A8D">
        <w:rPr>
          <w:sz w:val="24"/>
          <w:szCs w:val="24"/>
        </w:rPr>
        <w:t>, 13 January 2014, http://www.huffingtonpost.ca/bill-chu/bc-chinese-head-tax-apology-clark-ethnicgate_b_4591609.html</w:t>
      </w:r>
    </w:p>
    <w:p w:rsidR="00120A8D" w:rsidRDefault="00120A8D"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Clarke</w:t>
      </w:r>
      <w:proofErr w:type="gramStart"/>
      <w:r w:rsidRPr="00E8662A">
        <w:rPr>
          <w:sz w:val="24"/>
          <w:szCs w:val="24"/>
        </w:rPr>
        <w:t>,</w:t>
      </w:r>
      <w:proofErr w:type="gramEnd"/>
      <w:r w:rsidRPr="00F05A31">
        <w:rPr>
          <w:rStyle w:val="EndnoteReference"/>
          <w:sz w:val="24"/>
          <w:szCs w:val="24"/>
        </w:rPr>
        <w:t xml:space="preserve"> </w:t>
      </w:r>
      <w:r>
        <w:rPr>
          <w:sz w:val="24"/>
          <w:szCs w:val="24"/>
        </w:rPr>
        <w:t>Kamari Maxine.</w:t>
      </w:r>
      <w:r w:rsidRPr="00E8662A">
        <w:rPr>
          <w:sz w:val="24"/>
          <w:szCs w:val="24"/>
        </w:rPr>
        <w:t xml:space="preserve"> “Toward a Critically Engaged Ethnographic Practice” </w:t>
      </w:r>
      <w:r w:rsidRPr="00E8662A">
        <w:rPr>
          <w:i/>
          <w:sz w:val="24"/>
          <w:szCs w:val="24"/>
        </w:rPr>
        <w:t>Current Anthropology</w:t>
      </w:r>
      <w:r>
        <w:rPr>
          <w:sz w:val="24"/>
          <w:szCs w:val="24"/>
        </w:rPr>
        <w:t>, 51(2010):S301-S312.</w:t>
      </w:r>
    </w:p>
    <w:p w:rsidR="00726D35" w:rsidRDefault="00726D35" w:rsidP="00726D35">
      <w:pPr>
        <w:pStyle w:val="EndnoteText"/>
        <w:rPr>
          <w:sz w:val="24"/>
          <w:szCs w:val="24"/>
        </w:rPr>
      </w:pPr>
    </w:p>
    <w:p w:rsidR="00726D35" w:rsidRPr="00E8662A" w:rsidRDefault="00726D35" w:rsidP="00726D35">
      <w:pPr>
        <w:pStyle w:val="EndnoteText"/>
        <w:rPr>
          <w:i/>
          <w:sz w:val="24"/>
          <w:szCs w:val="24"/>
        </w:rPr>
      </w:pPr>
      <w:r w:rsidRPr="00E8662A">
        <w:rPr>
          <w:sz w:val="24"/>
          <w:szCs w:val="24"/>
        </w:rPr>
        <w:t>Clarke</w:t>
      </w:r>
      <w:proofErr w:type="gramStart"/>
      <w:r>
        <w:rPr>
          <w:sz w:val="24"/>
          <w:szCs w:val="24"/>
        </w:rPr>
        <w:t>,</w:t>
      </w:r>
      <w:proofErr w:type="gramEnd"/>
      <w:r w:rsidRPr="00037419">
        <w:rPr>
          <w:rStyle w:val="EndnoteReference"/>
          <w:sz w:val="24"/>
          <w:szCs w:val="24"/>
        </w:rPr>
        <w:t xml:space="preserve"> </w:t>
      </w:r>
      <w:r w:rsidRPr="00E8662A">
        <w:rPr>
          <w:sz w:val="24"/>
          <w:szCs w:val="24"/>
        </w:rPr>
        <w:t>Kamari Maxine</w:t>
      </w:r>
      <w:r>
        <w:rPr>
          <w:sz w:val="24"/>
          <w:szCs w:val="24"/>
        </w:rPr>
        <w:t>,</w:t>
      </w:r>
      <w:r w:rsidRPr="00E8662A">
        <w:rPr>
          <w:sz w:val="24"/>
          <w:szCs w:val="24"/>
        </w:rPr>
        <w:t xml:space="preserve"> and Mark </w:t>
      </w:r>
      <w:proofErr w:type="spellStart"/>
      <w:r w:rsidRPr="00E8662A">
        <w:rPr>
          <w:sz w:val="24"/>
          <w:szCs w:val="24"/>
        </w:rPr>
        <w:t>Goodale</w:t>
      </w:r>
      <w:proofErr w:type="spellEnd"/>
      <w:r w:rsidRPr="00E8662A">
        <w:rPr>
          <w:sz w:val="24"/>
          <w:szCs w:val="24"/>
        </w:rPr>
        <w:t xml:space="preserve">. </w:t>
      </w:r>
      <w:r w:rsidRPr="00E8662A">
        <w:rPr>
          <w:i/>
          <w:sz w:val="24"/>
          <w:szCs w:val="24"/>
        </w:rPr>
        <w:t>Mirrors of Justice: Law and Power in the Post-Cold War Era</w:t>
      </w:r>
      <w:r>
        <w:rPr>
          <w:sz w:val="24"/>
          <w:szCs w:val="24"/>
        </w:rPr>
        <w:t xml:space="preserve">. </w:t>
      </w:r>
      <w:r w:rsidRPr="00E8662A">
        <w:rPr>
          <w:sz w:val="24"/>
          <w:szCs w:val="24"/>
        </w:rPr>
        <w:t>New York: Cambridge University Pre</w:t>
      </w:r>
      <w:r>
        <w:rPr>
          <w:sz w:val="24"/>
          <w:szCs w:val="24"/>
        </w:rPr>
        <w:t>ss, 2010</w:t>
      </w:r>
      <w:r w:rsidRPr="00E8662A">
        <w:rPr>
          <w:sz w:val="24"/>
          <w:szCs w:val="24"/>
        </w:rPr>
        <w:t>.</w:t>
      </w:r>
      <w:r w:rsidRPr="00E8662A">
        <w:rPr>
          <w:i/>
          <w:sz w:val="24"/>
          <w:szCs w:val="24"/>
        </w:rPr>
        <w:t xml:space="preserve"> </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Cobban</w:t>
      </w:r>
      <w:proofErr w:type="spellEnd"/>
      <w:r w:rsidRPr="00E8662A">
        <w:rPr>
          <w:sz w:val="24"/>
          <w:szCs w:val="24"/>
        </w:rPr>
        <w:t>,</w:t>
      </w:r>
      <w:r>
        <w:rPr>
          <w:sz w:val="24"/>
          <w:szCs w:val="24"/>
        </w:rPr>
        <w:t xml:space="preserve"> Helen.</w:t>
      </w:r>
      <w:r w:rsidRPr="00E8662A">
        <w:rPr>
          <w:sz w:val="24"/>
          <w:szCs w:val="24"/>
        </w:rPr>
        <w:t xml:space="preserve"> </w:t>
      </w:r>
      <w:proofErr w:type="gramStart"/>
      <w:r w:rsidRPr="00E8662A">
        <w:rPr>
          <w:i/>
          <w:sz w:val="24"/>
          <w:szCs w:val="24"/>
        </w:rPr>
        <w:t>Amnesty after Atrocity?</w:t>
      </w:r>
      <w:proofErr w:type="gramEnd"/>
      <w:r w:rsidRPr="00E8662A">
        <w:rPr>
          <w:i/>
          <w:sz w:val="24"/>
          <w:szCs w:val="24"/>
        </w:rPr>
        <w:t xml:space="preserve"> </w:t>
      </w:r>
      <w:proofErr w:type="gramStart"/>
      <w:r w:rsidRPr="00E8662A">
        <w:rPr>
          <w:i/>
          <w:sz w:val="24"/>
          <w:szCs w:val="24"/>
        </w:rPr>
        <w:t>Healing Nations after Genocide and War Crimes</w:t>
      </w:r>
      <w:r>
        <w:rPr>
          <w:sz w:val="24"/>
          <w:szCs w:val="24"/>
        </w:rPr>
        <w:t>.</w:t>
      </w:r>
      <w:proofErr w:type="gramEnd"/>
      <w:r>
        <w:rPr>
          <w:sz w:val="24"/>
          <w:szCs w:val="24"/>
        </w:rPr>
        <w:t xml:space="preserve"> </w:t>
      </w:r>
      <w:r w:rsidRPr="00E8662A">
        <w:rPr>
          <w:sz w:val="24"/>
          <w:szCs w:val="24"/>
        </w:rPr>
        <w:t>Boulder, Co.: Paradigm Publishers, 2007</w:t>
      </w:r>
      <w:r>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Cohen,</w:t>
      </w:r>
      <w:r>
        <w:rPr>
          <w:sz w:val="24"/>
          <w:szCs w:val="24"/>
        </w:rPr>
        <w:t xml:space="preserve"> Emma.</w:t>
      </w:r>
      <w:r w:rsidRPr="00E8662A">
        <w:rPr>
          <w:sz w:val="24"/>
          <w:szCs w:val="24"/>
        </w:rPr>
        <w:t xml:space="preserve"> “Anthropology of Knowledge,” </w:t>
      </w:r>
      <w:r w:rsidRPr="00E8662A">
        <w:rPr>
          <w:i/>
          <w:sz w:val="24"/>
          <w:szCs w:val="24"/>
        </w:rPr>
        <w:t xml:space="preserve">Journal of the Royal Anthropological Institute, </w:t>
      </w:r>
      <w:r w:rsidRPr="00E8662A">
        <w:rPr>
          <w:sz w:val="24"/>
          <w:szCs w:val="24"/>
        </w:rPr>
        <w:t>16(2010):193-202.</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Colson,</w:t>
      </w:r>
      <w:r>
        <w:rPr>
          <w:sz w:val="24"/>
          <w:szCs w:val="24"/>
        </w:rPr>
        <w:t xml:space="preserve"> Elizabeth.</w:t>
      </w:r>
      <w:r w:rsidRPr="00E8662A">
        <w:rPr>
          <w:sz w:val="24"/>
          <w:szCs w:val="24"/>
        </w:rPr>
        <w:t xml:space="preserve"> </w:t>
      </w:r>
      <w:proofErr w:type="gramStart"/>
      <w:r w:rsidRPr="00E8662A">
        <w:rPr>
          <w:sz w:val="24"/>
          <w:szCs w:val="24"/>
        </w:rPr>
        <w:t xml:space="preserve">“Using Anthropology in a World on the Move” </w:t>
      </w:r>
      <w:r w:rsidRPr="00E8662A">
        <w:rPr>
          <w:i/>
          <w:sz w:val="24"/>
          <w:szCs w:val="24"/>
        </w:rPr>
        <w:t>Human Organization</w:t>
      </w:r>
      <w:r>
        <w:rPr>
          <w:sz w:val="24"/>
          <w:szCs w:val="24"/>
        </w:rPr>
        <w:t>, 44(1985).</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Corntassel</w:t>
      </w:r>
      <w:proofErr w:type="spellEnd"/>
      <w:r>
        <w:rPr>
          <w:sz w:val="24"/>
          <w:szCs w:val="24"/>
        </w:rPr>
        <w:t>, Jeff, and Cindy Holder.</w:t>
      </w:r>
      <w:proofErr w:type="gramEnd"/>
      <w:r w:rsidRPr="00E8662A">
        <w:rPr>
          <w:sz w:val="24"/>
          <w:szCs w:val="24"/>
        </w:rPr>
        <w:t xml:space="preserve"> “Who’s Sorry Now? Government Apologies, Truth Commissions, and Indigenous Self-Determination in Australia, Canada, Guatemala, and Peru,” </w:t>
      </w:r>
      <w:r w:rsidRPr="00E8662A">
        <w:rPr>
          <w:i/>
          <w:sz w:val="24"/>
          <w:szCs w:val="24"/>
        </w:rPr>
        <w:t>Human Rights Review</w:t>
      </w:r>
      <w:r>
        <w:rPr>
          <w:sz w:val="24"/>
          <w:szCs w:val="24"/>
        </w:rPr>
        <w:t xml:space="preserve"> 9(2008).</w:t>
      </w:r>
    </w:p>
    <w:p w:rsidR="00726D35" w:rsidRDefault="00726D35" w:rsidP="00726D35">
      <w:pPr>
        <w:pStyle w:val="EndnoteText"/>
        <w:rPr>
          <w:sz w:val="24"/>
          <w:szCs w:val="24"/>
        </w:rPr>
      </w:pPr>
    </w:p>
    <w:p w:rsidR="00726D35" w:rsidRPr="00AD3256" w:rsidRDefault="00726D35" w:rsidP="00726D35">
      <w:pPr>
        <w:pStyle w:val="EndnoteText"/>
        <w:rPr>
          <w:sz w:val="24"/>
          <w:szCs w:val="24"/>
        </w:rPr>
      </w:pPr>
      <w:proofErr w:type="spellStart"/>
      <w:proofErr w:type="gramStart"/>
      <w:r>
        <w:rPr>
          <w:sz w:val="24"/>
          <w:szCs w:val="24"/>
        </w:rPr>
        <w:t>Chrisjohn</w:t>
      </w:r>
      <w:proofErr w:type="spellEnd"/>
      <w:r w:rsidR="00AD3256">
        <w:rPr>
          <w:sz w:val="24"/>
          <w:szCs w:val="24"/>
        </w:rPr>
        <w:t>, Roland, and Sherri Young.</w:t>
      </w:r>
      <w:proofErr w:type="gramEnd"/>
      <w:r w:rsidR="00AD3256">
        <w:rPr>
          <w:sz w:val="24"/>
          <w:szCs w:val="24"/>
        </w:rPr>
        <w:t xml:space="preserve"> </w:t>
      </w:r>
      <w:r w:rsidR="00AD3256">
        <w:rPr>
          <w:i/>
          <w:sz w:val="24"/>
          <w:szCs w:val="24"/>
        </w:rPr>
        <w:t>The Circle Game: Shadows and Substance in the Indian Residential School Experience in Canada</w:t>
      </w:r>
      <w:r w:rsidR="00AD3256">
        <w:rPr>
          <w:sz w:val="24"/>
          <w:szCs w:val="24"/>
        </w:rPr>
        <w:t xml:space="preserve">, (Penticton, </w:t>
      </w:r>
      <w:proofErr w:type="spellStart"/>
      <w:r w:rsidR="00AD3256">
        <w:rPr>
          <w:sz w:val="24"/>
          <w:szCs w:val="24"/>
        </w:rPr>
        <w:t>BC</w:t>
      </w:r>
      <w:proofErr w:type="gramStart"/>
      <w:r w:rsidR="00AD3256">
        <w:rPr>
          <w:sz w:val="24"/>
          <w:szCs w:val="24"/>
        </w:rPr>
        <w:t>:Theytus</w:t>
      </w:r>
      <w:proofErr w:type="spellEnd"/>
      <w:proofErr w:type="gramEnd"/>
      <w:r w:rsidR="00AD3256">
        <w:rPr>
          <w:sz w:val="24"/>
          <w:szCs w:val="24"/>
        </w:rPr>
        <w:t xml:space="preserve"> Books Ltd, 1997).</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Cox,</w:t>
      </w:r>
      <w:r>
        <w:rPr>
          <w:sz w:val="24"/>
          <w:szCs w:val="24"/>
        </w:rPr>
        <w:t xml:space="preserve"> Margaret.</w:t>
      </w:r>
      <w:r w:rsidRPr="00E8662A">
        <w:rPr>
          <w:sz w:val="24"/>
          <w:szCs w:val="24"/>
        </w:rPr>
        <w:t xml:space="preserve"> </w:t>
      </w:r>
      <w:proofErr w:type="gramStart"/>
      <w:r w:rsidRPr="00E8662A">
        <w:rPr>
          <w:sz w:val="24"/>
          <w:szCs w:val="24"/>
        </w:rPr>
        <w:t xml:space="preserve">“Forensic Anthropology and Archaeology: Past and Present – a United Kingdom Perspective” in </w:t>
      </w:r>
      <w:r w:rsidRPr="00E8662A">
        <w:rPr>
          <w:i/>
          <w:sz w:val="24"/>
          <w:szCs w:val="24"/>
        </w:rPr>
        <w:t>Handbook of Forensic Archaeology and Anthropology</w:t>
      </w:r>
      <w:r>
        <w:rPr>
          <w:sz w:val="24"/>
          <w:szCs w:val="24"/>
        </w:rPr>
        <w:t>.</w:t>
      </w:r>
      <w:proofErr w:type="gramEnd"/>
      <w:r>
        <w:rPr>
          <w:sz w:val="24"/>
          <w:szCs w:val="24"/>
        </w:rPr>
        <w:t xml:space="preserve"> </w:t>
      </w:r>
      <w:proofErr w:type="gramStart"/>
      <w:r>
        <w:rPr>
          <w:sz w:val="24"/>
          <w:szCs w:val="24"/>
        </w:rPr>
        <w:t>Edited by</w:t>
      </w:r>
      <w:r w:rsidRPr="00E8662A">
        <w:rPr>
          <w:sz w:val="24"/>
          <w:szCs w:val="24"/>
        </w:rPr>
        <w:t xml:space="preserve"> Sore</w:t>
      </w:r>
      <w:r>
        <w:rPr>
          <w:sz w:val="24"/>
          <w:szCs w:val="24"/>
        </w:rPr>
        <w:t xml:space="preserve">n </w:t>
      </w:r>
      <w:proofErr w:type="spellStart"/>
      <w:r>
        <w:rPr>
          <w:sz w:val="24"/>
          <w:szCs w:val="24"/>
        </w:rPr>
        <w:t>Blau</w:t>
      </w:r>
      <w:proofErr w:type="spellEnd"/>
      <w:r>
        <w:rPr>
          <w:sz w:val="24"/>
          <w:szCs w:val="24"/>
        </w:rPr>
        <w:t xml:space="preserve"> and Douglas H. </w:t>
      </w:r>
      <w:proofErr w:type="spellStart"/>
      <w:r>
        <w:rPr>
          <w:sz w:val="24"/>
          <w:szCs w:val="24"/>
        </w:rPr>
        <w:t>Ubelaker</w:t>
      </w:r>
      <w:proofErr w:type="spellEnd"/>
      <w:r>
        <w:rPr>
          <w:sz w:val="24"/>
          <w:szCs w:val="24"/>
        </w:rPr>
        <w:t>.</w:t>
      </w:r>
      <w:proofErr w:type="gramEnd"/>
      <w:r>
        <w:rPr>
          <w:sz w:val="24"/>
          <w:szCs w:val="24"/>
        </w:rPr>
        <w:t xml:space="preserve"> </w:t>
      </w:r>
      <w:r w:rsidRPr="00E8662A">
        <w:rPr>
          <w:sz w:val="24"/>
          <w:szCs w:val="24"/>
        </w:rPr>
        <w:t>Cal</w:t>
      </w:r>
      <w:r>
        <w:rPr>
          <w:sz w:val="24"/>
          <w:szCs w:val="24"/>
        </w:rPr>
        <w:t>ifornia: Left Coast Press, Inc.</w:t>
      </w:r>
      <w:r w:rsidRPr="00E8662A">
        <w:rPr>
          <w:sz w:val="24"/>
          <w:szCs w:val="24"/>
        </w:rPr>
        <w:t xml:space="preserve">, 2009. </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Crazy Bull,</w:t>
      </w:r>
      <w:r>
        <w:rPr>
          <w:sz w:val="24"/>
          <w:szCs w:val="24"/>
        </w:rPr>
        <w:t xml:space="preserve"> Cheryl.</w:t>
      </w:r>
      <w:proofErr w:type="gramEnd"/>
      <w:r w:rsidRPr="00E8662A">
        <w:rPr>
          <w:sz w:val="24"/>
          <w:szCs w:val="24"/>
        </w:rPr>
        <w:t xml:space="preserve"> “Advice for the Non-Native Researcher,” </w:t>
      </w:r>
      <w:r w:rsidRPr="00E8662A">
        <w:rPr>
          <w:i/>
          <w:sz w:val="24"/>
          <w:szCs w:val="24"/>
        </w:rPr>
        <w:t>Tribal College: Journal of American Indian Higher Education,</w:t>
      </w:r>
      <w:r w:rsidRPr="00E8662A">
        <w:rPr>
          <w:sz w:val="24"/>
          <w:szCs w:val="24"/>
        </w:rPr>
        <w:t xml:space="preserve"> (1997)16-24.</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Crew,</w:t>
      </w:r>
      <w:r>
        <w:rPr>
          <w:sz w:val="24"/>
          <w:szCs w:val="24"/>
        </w:rPr>
        <w:t xml:space="preserve"> Spencer. </w:t>
      </w:r>
      <w:r w:rsidRPr="00E8662A">
        <w:rPr>
          <w:sz w:val="24"/>
          <w:szCs w:val="24"/>
        </w:rPr>
        <w:t xml:space="preserve">”Learning from Greensboro: Truth and Reconciliation in the United States,” </w:t>
      </w:r>
      <w:r w:rsidRPr="00E8662A">
        <w:rPr>
          <w:i/>
          <w:sz w:val="24"/>
          <w:szCs w:val="24"/>
        </w:rPr>
        <w:t>Human Rights Quarterly.</w:t>
      </w:r>
      <w:r w:rsidRPr="00E8662A">
        <w:rPr>
          <w:sz w:val="24"/>
          <w:szCs w:val="24"/>
        </w:rPr>
        <w:t xml:space="preserve"> 32(2010): 451-545.</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Culbert</w:t>
      </w:r>
      <w:proofErr w:type="spellEnd"/>
      <w:r w:rsidRPr="00E8662A">
        <w:rPr>
          <w:sz w:val="24"/>
          <w:szCs w:val="24"/>
        </w:rPr>
        <w:t>,</w:t>
      </w:r>
      <w:r>
        <w:rPr>
          <w:sz w:val="24"/>
          <w:szCs w:val="24"/>
        </w:rPr>
        <w:t xml:space="preserve"> Lori.</w:t>
      </w:r>
      <w:r w:rsidRPr="00E8662A">
        <w:rPr>
          <w:sz w:val="24"/>
          <w:szCs w:val="24"/>
        </w:rPr>
        <w:t xml:space="preserve"> “Robert </w:t>
      </w:r>
      <w:proofErr w:type="spellStart"/>
      <w:r w:rsidRPr="00E8662A">
        <w:rPr>
          <w:sz w:val="24"/>
          <w:szCs w:val="24"/>
        </w:rPr>
        <w:t>Pickton</w:t>
      </w:r>
      <w:proofErr w:type="spellEnd"/>
      <w:r w:rsidRPr="00E8662A">
        <w:rPr>
          <w:sz w:val="24"/>
          <w:szCs w:val="24"/>
        </w:rPr>
        <w:t xml:space="preserve"> on Trial” </w:t>
      </w:r>
      <w:r w:rsidRPr="00E8662A">
        <w:rPr>
          <w:i/>
          <w:sz w:val="24"/>
          <w:szCs w:val="24"/>
        </w:rPr>
        <w:t>The Vancouver Sun,</w:t>
      </w:r>
      <w:r w:rsidRPr="00E8662A">
        <w:rPr>
          <w:sz w:val="24"/>
          <w:szCs w:val="24"/>
        </w:rPr>
        <w:t xml:space="preserve"> 2007, http://www2.canada.com/vancouversun/features/pickton/story.html?id=c301d257-77f0-4a85-9988-f275e600a730</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Culhane</w:t>
      </w:r>
      <w:proofErr w:type="spellEnd"/>
      <w:r w:rsidRPr="00E8662A">
        <w:rPr>
          <w:sz w:val="24"/>
          <w:szCs w:val="24"/>
        </w:rPr>
        <w:t>,</w:t>
      </w:r>
      <w:r>
        <w:rPr>
          <w:sz w:val="24"/>
          <w:szCs w:val="24"/>
        </w:rPr>
        <w:t xml:space="preserve"> Dara.</w:t>
      </w:r>
      <w:r w:rsidRPr="00E8662A">
        <w:rPr>
          <w:sz w:val="24"/>
          <w:szCs w:val="24"/>
        </w:rPr>
        <w:t xml:space="preserve"> “Their Spirits Live within Us: Aboriginal Women in Downtown Eastside Vancouver Emerging into Visibility” </w:t>
      </w:r>
      <w:r w:rsidRPr="00E8662A">
        <w:rPr>
          <w:i/>
          <w:sz w:val="24"/>
          <w:szCs w:val="24"/>
        </w:rPr>
        <w:t>American Indian Quarterly</w:t>
      </w:r>
      <w:r w:rsidRPr="00E8662A">
        <w:rPr>
          <w:sz w:val="24"/>
          <w:szCs w:val="24"/>
        </w:rPr>
        <w:t xml:space="preserve"> 27(2003): 593-606.</w:t>
      </w:r>
    </w:p>
    <w:p w:rsidR="00726D35" w:rsidRDefault="00726D35" w:rsidP="00726D35">
      <w:pPr>
        <w:pStyle w:val="EndnoteText"/>
        <w:rPr>
          <w:sz w:val="24"/>
          <w:szCs w:val="24"/>
        </w:rPr>
      </w:pPr>
    </w:p>
    <w:p w:rsidR="00726D35" w:rsidRDefault="00726D35" w:rsidP="00726D35">
      <w:pPr>
        <w:pStyle w:val="EndnoteText"/>
        <w:tabs>
          <w:tab w:val="left" w:pos="2225"/>
        </w:tabs>
        <w:rPr>
          <w:sz w:val="24"/>
          <w:szCs w:val="24"/>
        </w:rPr>
      </w:pPr>
      <w:r w:rsidRPr="00E8662A">
        <w:rPr>
          <w:sz w:val="24"/>
          <w:szCs w:val="24"/>
        </w:rPr>
        <w:t>Cultural Survival, “Canada Agrees to Reparations for All Residential School Students,” 17 June, 2005. http://www.culturalsurvival.org/news/canada-agrees-reparations-all-residential-school-students</w:t>
      </w:r>
    </w:p>
    <w:p w:rsidR="00726D35" w:rsidRDefault="00726D35" w:rsidP="00726D35">
      <w:pPr>
        <w:pStyle w:val="EndnoteText"/>
        <w:tabs>
          <w:tab w:val="left" w:pos="2225"/>
        </w:tabs>
        <w:rPr>
          <w:sz w:val="24"/>
          <w:szCs w:val="24"/>
        </w:rPr>
      </w:pPr>
    </w:p>
    <w:p w:rsidR="00726D35" w:rsidRPr="00E8662A" w:rsidRDefault="00726D35" w:rsidP="00726D35">
      <w:pPr>
        <w:pStyle w:val="EndnoteText"/>
        <w:tabs>
          <w:tab w:val="left" w:pos="2225"/>
        </w:tabs>
        <w:rPr>
          <w:sz w:val="24"/>
          <w:szCs w:val="24"/>
        </w:rPr>
      </w:pPr>
      <w:r w:rsidRPr="00E8662A">
        <w:rPr>
          <w:sz w:val="24"/>
          <w:szCs w:val="24"/>
        </w:rPr>
        <w:t>Cunningham,</w:t>
      </w:r>
      <w:r>
        <w:rPr>
          <w:sz w:val="24"/>
          <w:szCs w:val="24"/>
        </w:rPr>
        <w:t xml:space="preserve"> David.</w:t>
      </w:r>
      <w:r w:rsidRPr="00E8662A">
        <w:rPr>
          <w:sz w:val="24"/>
          <w:szCs w:val="24"/>
        </w:rPr>
        <w:t xml:space="preserve"> </w:t>
      </w:r>
      <w:proofErr w:type="gramStart"/>
      <w:r w:rsidRPr="00E8662A">
        <w:rPr>
          <w:sz w:val="24"/>
          <w:szCs w:val="24"/>
        </w:rPr>
        <w:t>“Truth, Reconciliation, and the Ku Klux Klan.”</w:t>
      </w:r>
      <w:proofErr w:type="gramEnd"/>
      <w:r w:rsidRPr="00E8662A">
        <w:rPr>
          <w:sz w:val="24"/>
          <w:szCs w:val="24"/>
        </w:rPr>
        <w:t xml:space="preserve"> </w:t>
      </w:r>
      <w:r w:rsidRPr="00E8662A">
        <w:rPr>
          <w:i/>
          <w:sz w:val="24"/>
          <w:szCs w:val="24"/>
        </w:rPr>
        <w:t>Southern Cultures</w:t>
      </w:r>
      <w:r w:rsidRPr="00E8662A">
        <w:rPr>
          <w:sz w:val="24"/>
          <w:szCs w:val="24"/>
        </w:rPr>
        <w:t xml:space="preserve"> 14(2008): 68-87. </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proofErr w:type="gramStart"/>
      <w:r>
        <w:rPr>
          <w:sz w:val="24"/>
          <w:szCs w:val="24"/>
        </w:rPr>
        <w:t>d’Entremont</w:t>
      </w:r>
      <w:proofErr w:type="spellEnd"/>
      <w:r>
        <w:rPr>
          <w:sz w:val="24"/>
          <w:szCs w:val="24"/>
        </w:rPr>
        <w:t>, Deidre.</w:t>
      </w:r>
      <w:proofErr w:type="gramEnd"/>
      <w:r w:rsidRPr="00E8662A">
        <w:rPr>
          <w:sz w:val="24"/>
          <w:szCs w:val="24"/>
        </w:rPr>
        <w:t xml:space="preserve"> “Seeking Justice for Canada’s 500 Missing Native Women” </w:t>
      </w:r>
      <w:r w:rsidRPr="00E8662A">
        <w:rPr>
          <w:i/>
          <w:sz w:val="24"/>
          <w:szCs w:val="24"/>
        </w:rPr>
        <w:t>Cultural Survival Quarterly</w:t>
      </w:r>
      <w:r w:rsidRPr="00E8662A">
        <w:rPr>
          <w:sz w:val="24"/>
          <w:szCs w:val="24"/>
        </w:rPr>
        <w:t xml:space="preserve"> 28 (2004).</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Daly, </w:t>
      </w:r>
      <w:r>
        <w:rPr>
          <w:sz w:val="24"/>
          <w:szCs w:val="24"/>
        </w:rPr>
        <w:t xml:space="preserve">Erin. </w:t>
      </w:r>
      <w:r w:rsidRPr="00E8662A">
        <w:rPr>
          <w:sz w:val="24"/>
          <w:szCs w:val="24"/>
        </w:rPr>
        <w:t xml:space="preserve">“Transformative Justice: Charting a Path to Reconciliation,” </w:t>
      </w:r>
      <w:r w:rsidRPr="00E8662A">
        <w:rPr>
          <w:i/>
          <w:sz w:val="24"/>
          <w:szCs w:val="24"/>
        </w:rPr>
        <w:t>International Legal Perspectives</w:t>
      </w:r>
      <w:r w:rsidRPr="00E8662A">
        <w:rPr>
          <w:sz w:val="24"/>
          <w:szCs w:val="24"/>
        </w:rPr>
        <w:t xml:space="preserve"> 12(2002):73-183.</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Daubert</w:t>
      </w:r>
      <w:proofErr w:type="spellEnd"/>
      <w:r w:rsidRPr="00E8662A">
        <w:rPr>
          <w:sz w:val="24"/>
          <w:szCs w:val="24"/>
        </w:rPr>
        <w:t xml:space="preserve"> v. Merrell Dow Pharm</w:t>
      </w:r>
      <w:r>
        <w:rPr>
          <w:sz w:val="24"/>
          <w:szCs w:val="24"/>
        </w:rPr>
        <w:t xml:space="preserve">aceuticals, Inc., </w:t>
      </w:r>
      <w:proofErr w:type="gramStart"/>
      <w:r>
        <w:rPr>
          <w:sz w:val="24"/>
          <w:szCs w:val="24"/>
        </w:rPr>
        <w:t>43 F.3d 1311,</w:t>
      </w:r>
      <w:proofErr w:type="gramEnd"/>
      <w:r>
        <w:rPr>
          <w:sz w:val="24"/>
          <w:szCs w:val="24"/>
        </w:rPr>
        <w:t xml:space="preserve"> </w:t>
      </w:r>
      <w:r w:rsidRPr="00E8662A">
        <w:rPr>
          <w:sz w:val="24"/>
          <w:szCs w:val="24"/>
        </w:rPr>
        <w:t>9</w:t>
      </w:r>
      <w:r w:rsidRPr="00E8662A">
        <w:rPr>
          <w:sz w:val="24"/>
          <w:szCs w:val="24"/>
          <w:vertAlign w:val="superscript"/>
        </w:rPr>
        <w:t>th</w:t>
      </w:r>
      <w:r>
        <w:rPr>
          <w:sz w:val="24"/>
          <w:szCs w:val="24"/>
        </w:rPr>
        <w:t xml:space="preserve"> Cir 1995</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Diaz,</w:t>
      </w:r>
      <w:r>
        <w:rPr>
          <w:sz w:val="24"/>
          <w:szCs w:val="24"/>
        </w:rPr>
        <w:t xml:space="preserve"> Catalina.</w:t>
      </w:r>
      <w:r w:rsidRPr="00E8662A">
        <w:rPr>
          <w:sz w:val="24"/>
          <w:szCs w:val="24"/>
        </w:rPr>
        <w:t xml:space="preserve"> “Challenging Impunity from Below: The Contested Ownership of Transitional Justice in Colombia,” in </w:t>
      </w:r>
      <w:r w:rsidRPr="00E8662A">
        <w:rPr>
          <w:i/>
          <w:sz w:val="24"/>
          <w:szCs w:val="24"/>
        </w:rPr>
        <w:t>Transitional Justice from Below: Grassroots Activism and the Struggle for Change,</w:t>
      </w:r>
      <w:r w:rsidRPr="00E8662A">
        <w:rPr>
          <w:sz w:val="24"/>
          <w:szCs w:val="24"/>
        </w:rPr>
        <w:t xml:space="preserve"> edited by Kieran </w:t>
      </w:r>
      <w:proofErr w:type="spellStart"/>
      <w:r w:rsidRPr="00E8662A">
        <w:rPr>
          <w:sz w:val="24"/>
          <w:szCs w:val="24"/>
        </w:rPr>
        <w:t>McEvoy</w:t>
      </w:r>
      <w:proofErr w:type="spellEnd"/>
      <w:r w:rsidRPr="00E8662A">
        <w:rPr>
          <w:sz w:val="24"/>
          <w:szCs w:val="24"/>
        </w:rPr>
        <w:t xml:space="preserve"> and Lorna McGregor, Portland: </w:t>
      </w:r>
      <w:r>
        <w:rPr>
          <w:sz w:val="24"/>
          <w:szCs w:val="24"/>
        </w:rPr>
        <w:t>Hart Publishing, 2008.</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Dixon,</w:t>
      </w:r>
      <w:r>
        <w:rPr>
          <w:sz w:val="24"/>
          <w:szCs w:val="24"/>
        </w:rPr>
        <w:t xml:space="preserve"> Alvin.</w:t>
      </w:r>
      <w:r w:rsidRPr="00E8662A">
        <w:rPr>
          <w:sz w:val="24"/>
          <w:szCs w:val="24"/>
        </w:rPr>
        <w:t xml:space="preserve"> </w:t>
      </w:r>
      <w:proofErr w:type="gramStart"/>
      <w:r w:rsidRPr="00E8662A">
        <w:rPr>
          <w:sz w:val="24"/>
          <w:szCs w:val="24"/>
        </w:rPr>
        <w:t>perso</w:t>
      </w:r>
      <w:r>
        <w:rPr>
          <w:sz w:val="24"/>
          <w:szCs w:val="24"/>
        </w:rPr>
        <w:t>nal</w:t>
      </w:r>
      <w:proofErr w:type="gramEnd"/>
      <w:r>
        <w:rPr>
          <w:sz w:val="24"/>
          <w:szCs w:val="24"/>
        </w:rPr>
        <w:t xml:space="preserve"> communication. August 2012.</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lastRenderedPageBreak/>
        <w:t>Doretti</w:t>
      </w:r>
      <w:proofErr w:type="spellEnd"/>
      <w:r>
        <w:rPr>
          <w:sz w:val="24"/>
          <w:szCs w:val="24"/>
        </w:rPr>
        <w:t>, Mercedes, and Jennifer Burrell.</w:t>
      </w:r>
      <w:proofErr w:type="gramEnd"/>
      <w:r w:rsidRPr="00E8662A">
        <w:rPr>
          <w:sz w:val="24"/>
          <w:szCs w:val="24"/>
        </w:rPr>
        <w:t xml:space="preserve"> </w:t>
      </w:r>
      <w:proofErr w:type="gramStart"/>
      <w:r w:rsidRPr="00E8662A">
        <w:rPr>
          <w:sz w:val="24"/>
          <w:szCs w:val="24"/>
        </w:rPr>
        <w:t xml:space="preserve">“Gray Spaces and Endless Negotiations: Forensic Anthropology and Human Rights” in </w:t>
      </w:r>
      <w:r w:rsidRPr="00E8662A">
        <w:rPr>
          <w:i/>
          <w:sz w:val="24"/>
          <w:szCs w:val="24"/>
        </w:rPr>
        <w:t>Anthropology Put to Work</w:t>
      </w:r>
      <w:r w:rsidRPr="00E8662A">
        <w:rPr>
          <w:sz w:val="24"/>
          <w:szCs w:val="24"/>
        </w:rPr>
        <w:t>, ed</w:t>
      </w:r>
      <w:r>
        <w:rPr>
          <w:sz w:val="24"/>
          <w:szCs w:val="24"/>
        </w:rPr>
        <w:t>ited by Les Field and Richard G. Fox.</w:t>
      </w:r>
      <w:proofErr w:type="gramEnd"/>
      <w:r>
        <w:rPr>
          <w:sz w:val="24"/>
          <w:szCs w:val="24"/>
        </w:rPr>
        <w:t xml:space="preserve"> </w:t>
      </w:r>
      <w:r w:rsidRPr="00E8662A">
        <w:rPr>
          <w:sz w:val="24"/>
          <w:szCs w:val="24"/>
        </w:rPr>
        <w:t>New</w:t>
      </w:r>
      <w:r>
        <w:rPr>
          <w:sz w:val="24"/>
          <w:szCs w:val="24"/>
        </w:rPr>
        <w:t xml:space="preserve"> York: Bloomsbury Academic, 2007.</w:t>
      </w:r>
    </w:p>
    <w:p w:rsidR="00726D35" w:rsidRDefault="00726D35" w:rsidP="00726D35">
      <w:pPr>
        <w:pStyle w:val="EndnoteText"/>
        <w:rPr>
          <w:sz w:val="24"/>
          <w:szCs w:val="24"/>
        </w:rPr>
      </w:pPr>
    </w:p>
    <w:p w:rsidR="00C419CA" w:rsidRPr="003E636D" w:rsidRDefault="00C419CA" w:rsidP="00726D35">
      <w:pPr>
        <w:pStyle w:val="EndnoteText"/>
        <w:rPr>
          <w:sz w:val="24"/>
          <w:szCs w:val="24"/>
        </w:rPr>
      </w:pPr>
      <w:proofErr w:type="spellStart"/>
      <w:r>
        <w:rPr>
          <w:sz w:val="24"/>
          <w:szCs w:val="24"/>
        </w:rPr>
        <w:t>Fairclough</w:t>
      </w:r>
      <w:proofErr w:type="spellEnd"/>
      <w:r>
        <w:rPr>
          <w:sz w:val="24"/>
          <w:szCs w:val="24"/>
        </w:rPr>
        <w:t>, Norman</w:t>
      </w:r>
      <w:r w:rsidR="0003646F">
        <w:rPr>
          <w:sz w:val="24"/>
          <w:szCs w:val="24"/>
        </w:rPr>
        <w:t>.</w:t>
      </w:r>
      <w:r w:rsidR="0003646F">
        <w:rPr>
          <w:i/>
          <w:sz w:val="24"/>
          <w:szCs w:val="24"/>
        </w:rPr>
        <w:t xml:space="preserve"> </w:t>
      </w:r>
      <w:proofErr w:type="gramStart"/>
      <w:r w:rsidR="0003646F">
        <w:rPr>
          <w:i/>
          <w:sz w:val="24"/>
          <w:szCs w:val="24"/>
        </w:rPr>
        <w:t>Discourse and Social Change</w:t>
      </w:r>
      <w:r w:rsidR="0003646F">
        <w:rPr>
          <w:sz w:val="24"/>
          <w:szCs w:val="24"/>
        </w:rPr>
        <w:t>.</w:t>
      </w:r>
      <w:proofErr w:type="gramEnd"/>
      <w:r w:rsidR="0003646F">
        <w:rPr>
          <w:sz w:val="24"/>
          <w:szCs w:val="24"/>
        </w:rPr>
        <w:t xml:space="preserve"> Cambridge, UK: Polity Press, 1993.</w:t>
      </w:r>
    </w:p>
    <w:p w:rsidR="00C419CA" w:rsidRDefault="00C419CA" w:rsidP="00726D35">
      <w:pPr>
        <w:pStyle w:val="EndnoteText"/>
        <w:rPr>
          <w:sz w:val="24"/>
          <w:szCs w:val="24"/>
        </w:rPr>
      </w:pPr>
    </w:p>
    <w:p w:rsidR="00726D35" w:rsidRDefault="00726D35" w:rsidP="00726D35">
      <w:pPr>
        <w:pStyle w:val="EndnoteText"/>
        <w:rPr>
          <w:sz w:val="24"/>
          <w:szCs w:val="24"/>
        </w:rPr>
      </w:pPr>
      <w:proofErr w:type="spellStart"/>
      <w:proofErr w:type="gramStart"/>
      <w:r w:rsidRPr="00E8662A">
        <w:rPr>
          <w:sz w:val="24"/>
          <w:szCs w:val="24"/>
        </w:rPr>
        <w:t>Fairclough</w:t>
      </w:r>
      <w:proofErr w:type="spellEnd"/>
      <w:r>
        <w:rPr>
          <w:sz w:val="24"/>
          <w:szCs w:val="24"/>
        </w:rPr>
        <w:t xml:space="preserve">, Norman, and Ruth </w:t>
      </w:r>
      <w:proofErr w:type="spellStart"/>
      <w:r>
        <w:rPr>
          <w:sz w:val="24"/>
          <w:szCs w:val="24"/>
        </w:rPr>
        <w:t>Wodak</w:t>
      </w:r>
      <w:proofErr w:type="spellEnd"/>
      <w:r>
        <w:rPr>
          <w:sz w:val="24"/>
          <w:szCs w:val="24"/>
        </w:rPr>
        <w:t>.</w:t>
      </w:r>
      <w:proofErr w:type="gramEnd"/>
      <w:r w:rsidRPr="00E8662A">
        <w:rPr>
          <w:sz w:val="24"/>
          <w:szCs w:val="24"/>
        </w:rPr>
        <w:t xml:space="preserve"> “Critical Discourse Analysis” in </w:t>
      </w:r>
      <w:r w:rsidRPr="00B2779C">
        <w:rPr>
          <w:i/>
          <w:sz w:val="24"/>
          <w:szCs w:val="24"/>
        </w:rPr>
        <w:t xml:space="preserve">Discourse Studies, </w:t>
      </w:r>
      <w:proofErr w:type="gramStart"/>
      <w:r w:rsidRPr="00B2779C">
        <w:rPr>
          <w:i/>
          <w:sz w:val="24"/>
          <w:szCs w:val="24"/>
        </w:rPr>
        <w:t>A</w:t>
      </w:r>
      <w:proofErr w:type="gramEnd"/>
      <w:r w:rsidRPr="00B2779C">
        <w:rPr>
          <w:i/>
          <w:sz w:val="24"/>
          <w:szCs w:val="24"/>
        </w:rPr>
        <w:t xml:space="preserve"> Multidisciplinary Introduction, Vol. 2. Discourse as Social Interaction, </w:t>
      </w:r>
      <w:r>
        <w:rPr>
          <w:sz w:val="24"/>
          <w:szCs w:val="24"/>
        </w:rPr>
        <w:t>edited by</w:t>
      </w:r>
      <w:r w:rsidRPr="00E8662A">
        <w:rPr>
          <w:sz w:val="24"/>
          <w:szCs w:val="24"/>
        </w:rPr>
        <w:t xml:space="preserve">. </w:t>
      </w:r>
      <w:proofErr w:type="spellStart"/>
      <w:r w:rsidRPr="00E8662A">
        <w:rPr>
          <w:sz w:val="24"/>
          <w:szCs w:val="24"/>
        </w:rPr>
        <w:t>T</w:t>
      </w:r>
      <w:r>
        <w:rPr>
          <w:sz w:val="24"/>
          <w:szCs w:val="24"/>
        </w:rPr>
        <w:t>eun</w:t>
      </w:r>
      <w:proofErr w:type="spellEnd"/>
      <w:r>
        <w:rPr>
          <w:sz w:val="24"/>
          <w:szCs w:val="24"/>
        </w:rPr>
        <w:t xml:space="preserve"> van </w:t>
      </w:r>
      <w:proofErr w:type="spellStart"/>
      <w:r>
        <w:rPr>
          <w:sz w:val="24"/>
          <w:szCs w:val="24"/>
        </w:rPr>
        <w:t>Dijk</w:t>
      </w:r>
      <w:proofErr w:type="spellEnd"/>
      <w:r>
        <w:rPr>
          <w:sz w:val="24"/>
          <w:szCs w:val="24"/>
        </w:rPr>
        <w:t>. London: SAGE Publications, Ltd., 1997.</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Farmer,</w:t>
      </w:r>
      <w:r>
        <w:rPr>
          <w:sz w:val="24"/>
          <w:szCs w:val="24"/>
        </w:rPr>
        <w:t xml:space="preserve"> Paul.</w:t>
      </w:r>
      <w:r w:rsidRPr="00E8662A">
        <w:rPr>
          <w:sz w:val="24"/>
          <w:szCs w:val="24"/>
        </w:rPr>
        <w:t xml:space="preserve"> </w:t>
      </w:r>
      <w:proofErr w:type="gramStart"/>
      <w:r w:rsidRPr="00E8662A">
        <w:rPr>
          <w:sz w:val="24"/>
          <w:szCs w:val="24"/>
        </w:rPr>
        <w:t>“An Anthropology</w:t>
      </w:r>
      <w:proofErr w:type="gramEnd"/>
      <w:r w:rsidRPr="00E8662A">
        <w:rPr>
          <w:sz w:val="24"/>
          <w:szCs w:val="24"/>
        </w:rPr>
        <w:t xml:space="preserve"> of Structural Violence,” </w:t>
      </w:r>
      <w:r w:rsidRPr="00E8662A">
        <w:rPr>
          <w:i/>
          <w:sz w:val="24"/>
          <w:szCs w:val="24"/>
        </w:rPr>
        <w:t>Current Anthropology</w:t>
      </w:r>
      <w:r>
        <w:rPr>
          <w:sz w:val="24"/>
          <w:szCs w:val="24"/>
        </w:rPr>
        <w:t>, 45(2004):305-325.</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Farmer,</w:t>
      </w:r>
      <w:r>
        <w:rPr>
          <w:sz w:val="24"/>
          <w:szCs w:val="24"/>
        </w:rPr>
        <w:t xml:space="preserve"> Paul.</w:t>
      </w:r>
      <w:r w:rsidRPr="00E8662A">
        <w:rPr>
          <w:sz w:val="24"/>
          <w:szCs w:val="24"/>
        </w:rPr>
        <w:t xml:space="preserve"> “On Suffering and Structural Violence: A View from Below.” In </w:t>
      </w:r>
      <w:r w:rsidRPr="00E8662A">
        <w:rPr>
          <w:i/>
          <w:sz w:val="24"/>
          <w:szCs w:val="24"/>
        </w:rPr>
        <w:t>Violence in War and Peace: An Anthology</w:t>
      </w:r>
      <w:r>
        <w:rPr>
          <w:sz w:val="24"/>
          <w:szCs w:val="24"/>
        </w:rPr>
        <w:t xml:space="preserve">. </w:t>
      </w:r>
      <w:proofErr w:type="gramStart"/>
      <w:r>
        <w:rPr>
          <w:sz w:val="24"/>
          <w:szCs w:val="24"/>
        </w:rPr>
        <w:t>Edited by</w:t>
      </w:r>
      <w:r w:rsidRPr="00E8662A">
        <w:rPr>
          <w:sz w:val="24"/>
          <w:szCs w:val="24"/>
        </w:rPr>
        <w:t xml:space="preserve"> Nancy </w:t>
      </w:r>
      <w:proofErr w:type="spellStart"/>
      <w:r w:rsidRPr="00E8662A">
        <w:rPr>
          <w:sz w:val="24"/>
          <w:szCs w:val="24"/>
        </w:rPr>
        <w:t>Scheper</w:t>
      </w:r>
      <w:proofErr w:type="spellEnd"/>
      <w:r>
        <w:rPr>
          <w:sz w:val="24"/>
          <w:szCs w:val="24"/>
        </w:rPr>
        <w:t xml:space="preserve">-Hughes and </w:t>
      </w:r>
      <w:proofErr w:type="spellStart"/>
      <w:r>
        <w:rPr>
          <w:sz w:val="24"/>
          <w:szCs w:val="24"/>
        </w:rPr>
        <w:t>Phillippe</w:t>
      </w:r>
      <w:proofErr w:type="spellEnd"/>
      <w:r>
        <w:rPr>
          <w:sz w:val="24"/>
          <w:szCs w:val="24"/>
        </w:rPr>
        <w:t xml:space="preserve"> </w:t>
      </w:r>
      <w:proofErr w:type="spellStart"/>
      <w:r>
        <w:rPr>
          <w:sz w:val="24"/>
          <w:szCs w:val="24"/>
        </w:rPr>
        <w:t>Bourgois</w:t>
      </w:r>
      <w:proofErr w:type="spellEnd"/>
      <w:r>
        <w:rPr>
          <w:sz w:val="24"/>
          <w:szCs w:val="24"/>
        </w:rPr>
        <w:t>.</w:t>
      </w:r>
      <w:proofErr w:type="gramEnd"/>
      <w:r>
        <w:rPr>
          <w:sz w:val="24"/>
          <w:szCs w:val="24"/>
        </w:rPr>
        <w:t xml:space="preserve"> 281-289</w:t>
      </w:r>
      <w:proofErr w:type="gramStart"/>
      <w:r>
        <w:rPr>
          <w:sz w:val="24"/>
          <w:szCs w:val="24"/>
        </w:rPr>
        <w:t xml:space="preserve">.  </w:t>
      </w:r>
      <w:r w:rsidRPr="00E8662A">
        <w:rPr>
          <w:sz w:val="24"/>
          <w:szCs w:val="24"/>
        </w:rPr>
        <w:t>Malden</w:t>
      </w:r>
      <w:proofErr w:type="gramEnd"/>
      <w:r w:rsidRPr="00E8662A">
        <w:rPr>
          <w:sz w:val="24"/>
          <w:szCs w:val="24"/>
        </w:rPr>
        <w:t>,</w:t>
      </w:r>
      <w:r>
        <w:rPr>
          <w:sz w:val="24"/>
          <w:szCs w:val="24"/>
        </w:rPr>
        <w:t xml:space="preserve"> MA: Blackwell Publishing, 2012.</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Finnst</w:t>
      </w:r>
      <w:r w:rsidRPr="00E8662A">
        <w:rPr>
          <w:rFonts w:cs="Times New Roman"/>
          <w:sz w:val="24"/>
          <w:szCs w:val="24"/>
        </w:rPr>
        <w:t>röm</w:t>
      </w:r>
      <w:proofErr w:type="spellEnd"/>
      <w:r w:rsidRPr="00E8662A">
        <w:rPr>
          <w:rFonts w:cs="Times New Roman"/>
          <w:sz w:val="24"/>
          <w:szCs w:val="24"/>
        </w:rPr>
        <w:t xml:space="preserve">, </w:t>
      </w:r>
      <w:proofErr w:type="spellStart"/>
      <w:r>
        <w:rPr>
          <w:rFonts w:cs="Times New Roman"/>
          <w:sz w:val="24"/>
          <w:szCs w:val="24"/>
        </w:rPr>
        <w:t>Sverker</w:t>
      </w:r>
      <w:proofErr w:type="spellEnd"/>
      <w:r>
        <w:rPr>
          <w:rFonts w:cs="Times New Roman"/>
          <w:sz w:val="24"/>
          <w:szCs w:val="24"/>
        </w:rPr>
        <w:t xml:space="preserve">. </w:t>
      </w:r>
      <w:proofErr w:type="gramStart"/>
      <w:r w:rsidRPr="00E8662A">
        <w:rPr>
          <w:rFonts w:cs="Times New Roman"/>
          <w:i/>
          <w:sz w:val="24"/>
          <w:szCs w:val="24"/>
        </w:rPr>
        <w:t>Living with Bad Surroundings: War, History, and Everyday Moments in Northern Uganda</w:t>
      </w:r>
      <w:r>
        <w:rPr>
          <w:rFonts w:cs="Times New Roman"/>
          <w:sz w:val="24"/>
          <w:szCs w:val="24"/>
        </w:rPr>
        <w:t>.</w:t>
      </w:r>
      <w:proofErr w:type="gramEnd"/>
      <w:r>
        <w:rPr>
          <w:rFonts w:cs="Times New Roman"/>
          <w:sz w:val="24"/>
          <w:szCs w:val="24"/>
        </w:rPr>
        <w:t xml:space="preserve"> </w:t>
      </w:r>
      <w:r w:rsidRPr="00E8662A">
        <w:rPr>
          <w:rFonts w:cs="Times New Roman"/>
          <w:sz w:val="24"/>
          <w:szCs w:val="24"/>
        </w:rPr>
        <w:t>Durham, North Carolina: Duke University Press</w:t>
      </w:r>
      <w:r>
        <w:rPr>
          <w:rFonts w:cs="Times New Roman"/>
          <w:sz w:val="24"/>
          <w:szCs w:val="24"/>
        </w:rPr>
        <w:t>, 2008.</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Flegg</w:t>
      </w:r>
      <w:proofErr w:type="spellEnd"/>
      <w:r w:rsidRPr="00E8662A">
        <w:rPr>
          <w:sz w:val="24"/>
          <w:szCs w:val="24"/>
        </w:rPr>
        <w:t xml:space="preserve">, </w:t>
      </w:r>
      <w:r>
        <w:rPr>
          <w:sz w:val="24"/>
          <w:szCs w:val="24"/>
        </w:rPr>
        <w:t xml:space="preserve">Erin. </w:t>
      </w:r>
      <w:r w:rsidRPr="00E8662A">
        <w:rPr>
          <w:sz w:val="24"/>
          <w:szCs w:val="24"/>
        </w:rPr>
        <w:t xml:space="preserve">“Chief predicts repeat of Oka crisis if feds fail to consult First Nations before Enbridge Northern Gateway decision.” </w:t>
      </w:r>
      <w:r w:rsidRPr="00E8662A">
        <w:rPr>
          <w:i/>
          <w:sz w:val="24"/>
          <w:szCs w:val="24"/>
        </w:rPr>
        <w:t>Vancouver Sun</w:t>
      </w:r>
      <w:r>
        <w:rPr>
          <w:sz w:val="24"/>
          <w:szCs w:val="24"/>
        </w:rPr>
        <w:t xml:space="preserve">, </w:t>
      </w:r>
      <w:r w:rsidRPr="00E8662A">
        <w:rPr>
          <w:sz w:val="24"/>
          <w:szCs w:val="24"/>
        </w:rPr>
        <w:t>26 February 2014. https://www.vancouverobserver.com/news/grand-chief-predicts-repeat-oka-crisis-if-feds-fail-consult-first-nations-enbridge-northern</w:t>
      </w:r>
    </w:p>
    <w:p w:rsidR="00726D35" w:rsidRDefault="00726D35" w:rsidP="00726D35">
      <w:pPr>
        <w:pStyle w:val="EndnoteText"/>
        <w:rPr>
          <w:sz w:val="24"/>
          <w:szCs w:val="24"/>
        </w:rPr>
      </w:pPr>
    </w:p>
    <w:p w:rsidR="002E1FAD" w:rsidRDefault="002E1FAD" w:rsidP="002E1FAD">
      <w:pPr>
        <w:pStyle w:val="FootnoteText"/>
        <w:rPr>
          <w:color w:val="auto"/>
          <w:sz w:val="24"/>
          <w:szCs w:val="24"/>
        </w:rPr>
      </w:pPr>
      <w:r w:rsidRPr="002E1FAD">
        <w:rPr>
          <w:color w:val="auto"/>
          <w:sz w:val="24"/>
          <w:szCs w:val="24"/>
        </w:rPr>
        <w:t xml:space="preserve">Fong, Petti. “B.C. Premier Christy Clark faces calls to resign,” </w:t>
      </w:r>
      <w:r w:rsidRPr="002E1FAD">
        <w:rPr>
          <w:i/>
          <w:color w:val="auto"/>
          <w:sz w:val="24"/>
          <w:szCs w:val="24"/>
        </w:rPr>
        <w:t xml:space="preserve">The Star News, </w:t>
      </w:r>
      <w:r w:rsidRPr="002E1FAD">
        <w:rPr>
          <w:color w:val="auto"/>
          <w:sz w:val="24"/>
          <w:szCs w:val="24"/>
        </w:rPr>
        <w:t>3 March 2013. http://www.thestar.com/news/canada/2013/03/03/bc_premier_christy_clark_faces_calls_to_resign.html</w:t>
      </w:r>
    </w:p>
    <w:p w:rsidR="002E1FAD" w:rsidRPr="002E1FAD" w:rsidRDefault="002E1FAD" w:rsidP="002E1FAD">
      <w:pPr>
        <w:pStyle w:val="FootnoteText"/>
        <w:rPr>
          <w:color w:val="auto"/>
          <w:sz w:val="24"/>
          <w:szCs w:val="24"/>
        </w:rPr>
      </w:pPr>
    </w:p>
    <w:p w:rsidR="002E1FAD" w:rsidRPr="002E1FAD" w:rsidRDefault="002E1FAD" w:rsidP="002E1FAD">
      <w:pPr>
        <w:pStyle w:val="EndnoteText"/>
        <w:rPr>
          <w:sz w:val="24"/>
          <w:szCs w:val="24"/>
        </w:rPr>
      </w:pPr>
      <w:r w:rsidRPr="002E1FAD">
        <w:rPr>
          <w:color w:val="auto"/>
          <w:sz w:val="24"/>
          <w:szCs w:val="24"/>
        </w:rPr>
        <w:t xml:space="preserve">Fong, Petti. “Report into ethnic-vote strategy by B.C. Liberals fuels another resignation,” </w:t>
      </w:r>
      <w:r w:rsidRPr="002E1FAD">
        <w:rPr>
          <w:i/>
          <w:color w:val="auto"/>
          <w:sz w:val="24"/>
          <w:szCs w:val="24"/>
        </w:rPr>
        <w:t>The Star News</w:t>
      </w:r>
      <w:r>
        <w:rPr>
          <w:color w:val="auto"/>
          <w:sz w:val="24"/>
          <w:szCs w:val="24"/>
        </w:rPr>
        <w:t xml:space="preserve">, 14 Marcy 2013. </w:t>
      </w:r>
      <w:r w:rsidRPr="002E1FAD">
        <w:rPr>
          <w:color w:val="auto"/>
          <w:sz w:val="24"/>
          <w:szCs w:val="24"/>
        </w:rPr>
        <w:t>http://www.thestar.com/news/canada/2013/03/14/report_into_ethnicvote_strategy_by_bc_liberals_fuels_another_resignation.html</w:t>
      </w:r>
    </w:p>
    <w:p w:rsidR="002E1FAD" w:rsidRDefault="002E1FAD" w:rsidP="00726D35">
      <w:pPr>
        <w:pStyle w:val="EndnoteText"/>
        <w:rPr>
          <w:sz w:val="24"/>
          <w:szCs w:val="24"/>
        </w:rPr>
      </w:pPr>
    </w:p>
    <w:p w:rsidR="00726D35" w:rsidRDefault="00726D35" w:rsidP="00726D35">
      <w:pPr>
        <w:pStyle w:val="EndnoteText"/>
        <w:rPr>
          <w:sz w:val="24"/>
          <w:szCs w:val="24"/>
        </w:rPr>
      </w:pPr>
      <w:r w:rsidRPr="00E8662A">
        <w:rPr>
          <w:sz w:val="24"/>
          <w:szCs w:val="24"/>
        </w:rPr>
        <w:t>Forget,</w:t>
      </w:r>
      <w:r>
        <w:rPr>
          <w:sz w:val="24"/>
          <w:szCs w:val="24"/>
        </w:rPr>
        <w:t xml:space="preserve"> Marc.</w:t>
      </w:r>
      <w:r w:rsidRPr="00E8662A">
        <w:rPr>
          <w:sz w:val="24"/>
          <w:szCs w:val="24"/>
        </w:rPr>
        <w:t xml:space="preserve"> “Crime as interpersonal Conflict: Reconciliation </w:t>
      </w:r>
      <w:proofErr w:type="gramStart"/>
      <w:r w:rsidRPr="00E8662A">
        <w:rPr>
          <w:sz w:val="24"/>
          <w:szCs w:val="24"/>
        </w:rPr>
        <w:t>Between</w:t>
      </w:r>
      <w:proofErr w:type="gramEnd"/>
      <w:r w:rsidRPr="00E8662A">
        <w:rPr>
          <w:sz w:val="24"/>
          <w:szCs w:val="24"/>
        </w:rPr>
        <w:t xml:space="preserve"> Victim and Offender,” in </w:t>
      </w:r>
      <w:r w:rsidRPr="00E8662A">
        <w:rPr>
          <w:i/>
          <w:sz w:val="24"/>
          <w:szCs w:val="24"/>
        </w:rPr>
        <w:t>Dilemmas of Reconciliation: Cases and Concepts</w:t>
      </w:r>
      <w:r>
        <w:rPr>
          <w:sz w:val="24"/>
          <w:szCs w:val="24"/>
        </w:rPr>
        <w:t>, edited by</w:t>
      </w:r>
      <w:r w:rsidRPr="00E8662A">
        <w:rPr>
          <w:sz w:val="24"/>
          <w:szCs w:val="24"/>
        </w:rPr>
        <w:t xml:space="preserve"> Carol </w:t>
      </w:r>
      <w:proofErr w:type="spellStart"/>
      <w:r w:rsidRPr="00E8662A">
        <w:rPr>
          <w:sz w:val="24"/>
          <w:szCs w:val="24"/>
        </w:rPr>
        <w:t>Prager</w:t>
      </w:r>
      <w:proofErr w:type="spellEnd"/>
      <w:r w:rsidRPr="00E8662A">
        <w:rPr>
          <w:sz w:val="24"/>
          <w:szCs w:val="24"/>
        </w:rPr>
        <w:t xml:space="preserve"> and Trudy </w:t>
      </w:r>
      <w:proofErr w:type="spellStart"/>
      <w:r w:rsidRPr="00E8662A">
        <w:rPr>
          <w:sz w:val="24"/>
          <w:szCs w:val="24"/>
        </w:rPr>
        <w:t>Govier</w:t>
      </w:r>
      <w:proofErr w:type="spellEnd"/>
      <w:r>
        <w:rPr>
          <w:sz w:val="24"/>
          <w:szCs w:val="24"/>
        </w:rPr>
        <w:t xml:space="preserve">. </w:t>
      </w:r>
      <w:r w:rsidRPr="00E8662A">
        <w:rPr>
          <w:sz w:val="24"/>
          <w:szCs w:val="24"/>
        </w:rPr>
        <w:t xml:space="preserve">Ontario: Wilfrid Laurier </w:t>
      </w:r>
      <w:r>
        <w:rPr>
          <w:sz w:val="24"/>
          <w:szCs w:val="24"/>
        </w:rPr>
        <w:t>University Press, 2003.</w:t>
      </w:r>
    </w:p>
    <w:p w:rsidR="00726D35" w:rsidRDefault="00726D35" w:rsidP="00726D35">
      <w:pPr>
        <w:pStyle w:val="EndnoteText"/>
        <w:rPr>
          <w:sz w:val="24"/>
          <w:szCs w:val="24"/>
        </w:rPr>
      </w:pPr>
    </w:p>
    <w:p w:rsidR="00726D35" w:rsidRPr="00CE460A" w:rsidRDefault="00726D35" w:rsidP="00726D35">
      <w:pPr>
        <w:pStyle w:val="EndnoteText"/>
        <w:rPr>
          <w:sz w:val="24"/>
          <w:szCs w:val="24"/>
        </w:rPr>
      </w:pPr>
      <w:r w:rsidRPr="00CE460A">
        <w:rPr>
          <w:sz w:val="24"/>
          <w:szCs w:val="24"/>
        </w:rPr>
        <w:t xml:space="preserve">Freeman, Mark. </w:t>
      </w:r>
      <w:proofErr w:type="gramStart"/>
      <w:r w:rsidRPr="00CE460A">
        <w:rPr>
          <w:i/>
          <w:sz w:val="24"/>
          <w:szCs w:val="24"/>
        </w:rPr>
        <w:t>Truth Commissions and Procedural Fairness</w:t>
      </w:r>
      <w:r w:rsidRPr="00CE460A">
        <w:rPr>
          <w:sz w:val="24"/>
          <w:szCs w:val="24"/>
        </w:rPr>
        <w:t>.</w:t>
      </w:r>
      <w:proofErr w:type="gramEnd"/>
      <w:r w:rsidRPr="00CE460A">
        <w:rPr>
          <w:sz w:val="24"/>
          <w:szCs w:val="24"/>
        </w:rPr>
        <w:t xml:space="preserve"> New York: Cambridge University Press, 2006.</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Galtung</w:t>
      </w:r>
      <w:proofErr w:type="spellEnd"/>
      <w:r w:rsidRPr="00E8662A">
        <w:rPr>
          <w:sz w:val="24"/>
          <w:szCs w:val="24"/>
        </w:rPr>
        <w:t>,</w:t>
      </w:r>
      <w:r>
        <w:rPr>
          <w:sz w:val="24"/>
          <w:szCs w:val="24"/>
        </w:rPr>
        <w:t xml:space="preserve"> Johan.</w:t>
      </w:r>
      <w:r w:rsidRPr="00E8662A">
        <w:rPr>
          <w:sz w:val="24"/>
          <w:szCs w:val="24"/>
        </w:rPr>
        <w:t xml:space="preserve"> “Cultural Violence,” </w:t>
      </w:r>
      <w:r w:rsidRPr="00E8662A">
        <w:rPr>
          <w:i/>
          <w:sz w:val="24"/>
          <w:szCs w:val="24"/>
        </w:rPr>
        <w:t>Journal of Peace Research</w:t>
      </w:r>
      <w:r w:rsidRPr="00E8662A">
        <w:rPr>
          <w:sz w:val="24"/>
          <w:szCs w:val="24"/>
        </w:rPr>
        <w:t xml:space="preserve"> 27(1990):291-305</w:t>
      </w:r>
      <w:r>
        <w:rPr>
          <w:sz w:val="24"/>
          <w:szCs w:val="24"/>
        </w:rPr>
        <w:t>.</w:t>
      </w:r>
    </w:p>
    <w:p w:rsidR="00225279" w:rsidRPr="00225279" w:rsidRDefault="00225279" w:rsidP="00225279">
      <w:pPr>
        <w:pStyle w:val="FootnoteText"/>
        <w:rPr>
          <w:color w:val="auto"/>
          <w:sz w:val="24"/>
          <w:szCs w:val="24"/>
        </w:rPr>
      </w:pPr>
    </w:p>
    <w:p w:rsidR="00225279" w:rsidRPr="00225279" w:rsidRDefault="00225279" w:rsidP="00225279">
      <w:pPr>
        <w:pStyle w:val="EndnoteText"/>
        <w:rPr>
          <w:sz w:val="24"/>
          <w:szCs w:val="24"/>
        </w:rPr>
      </w:pPr>
      <w:proofErr w:type="spellStart"/>
      <w:r w:rsidRPr="00225279">
        <w:rPr>
          <w:color w:val="auto"/>
          <w:sz w:val="24"/>
          <w:szCs w:val="24"/>
        </w:rPr>
        <w:t>Galtung</w:t>
      </w:r>
      <w:proofErr w:type="spellEnd"/>
      <w:r w:rsidRPr="00225279">
        <w:rPr>
          <w:color w:val="auto"/>
          <w:sz w:val="24"/>
          <w:szCs w:val="24"/>
        </w:rPr>
        <w:t xml:space="preserve">, </w:t>
      </w:r>
      <w:r>
        <w:rPr>
          <w:color w:val="auto"/>
          <w:sz w:val="24"/>
          <w:szCs w:val="24"/>
        </w:rPr>
        <w:t xml:space="preserve">Johan. </w:t>
      </w:r>
      <w:r w:rsidRPr="00225279">
        <w:rPr>
          <w:color w:val="auto"/>
          <w:sz w:val="24"/>
          <w:szCs w:val="24"/>
        </w:rPr>
        <w:t xml:space="preserve">“Scientific Colonialism,” </w:t>
      </w:r>
      <w:r w:rsidRPr="00225279">
        <w:rPr>
          <w:i/>
          <w:color w:val="auto"/>
          <w:sz w:val="24"/>
          <w:szCs w:val="24"/>
        </w:rPr>
        <w:t>Transition</w:t>
      </w:r>
      <w:r w:rsidRPr="00225279">
        <w:rPr>
          <w:color w:val="auto"/>
          <w:sz w:val="24"/>
          <w:szCs w:val="24"/>
        </w:rPr>
        <w:t xml:space="preserve"> 30(1967):13.</w:t>
      </w:r>
    </w:p>
    <w:p w:rsidR="00225279" w:rsidRDefault="00225279"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lastRenderedPageBreak/>
        <w:t>Galtung</w:t>
      </w:r>
      <w:proofErr w:type="spellEnd"/>
      <w:r w:rsidRPr="00E8662A">
        <w:rPr>
          <w:sz w:val="24"/>
          <w:szCs w:val="24"/>
        </w:rPr>
        <w:t>,</w:t>
      </w:r>
      <w:r>
        <w:rPr>
          <w:sz w:val="24"/>
          <w:szCs w:val="24"/>
        </w:rPr>
        <w:t xml:space="preserve"> Johan.</w:t>
      </w:r>
      <w:r w:rsidRPr="00E8662A">
        <w:rPr>
          <w:sz w:val="24"/>
          <w:szCs w:val="24"/>
        </w:rPr>
        <w:t xml:space="preserve"> “Violence, peace, and peace research,” </w:t>
      </w:r>
      <w:r w:rsidRPr="00E8662A">
        <w:rPr>
          <w:i/>
          <w:sz w:val="24"/>
          <w:szCs w:val="24"/>
        </w:rPr>
        <w:t>Journal of Peace Research</w:t>
      </w:r>
      <w:r w:rsidRPr="00E8662A">
        <w:rPr>
          <w:sz w:val="24"/>
          <w:szCs w:val="24"/>
        </w:rPr>
        <w:t xml:space="preserve"> 6(1969):167-191.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Galtung</w:t>
      </w:r>
      <w:proofErr w:type="spellEnd"/>
      <w:r>
        <w:rPr>
          <w:sz w:val="24"/>
          <w:szCs w:val="24"/>
        </w:rPr>
        <w:t xml:space="preserve">, Johan, and </w:t>
      </w:r>
      <w:proofErr w:type="spellStart"/>
      <w:r>
        <w:rPr>
          <w:sz w:val="24"/>
          <w:szCs w:val="24"/>
        </w:rPr>
        <w:t>Tord</w:t>
      </w:r>
      <w:proofErr w:type="spellEnd"/>
      <w:r>
        <w:rPr>
          <w:sz w:val="24"/>
          <w:szCs w:val="24"/>
        </w:rPr>
        <w:t xml:space="preserve"> </w:t>
      </w:r>
      <w:proofErr w:type="spellStart"/>
      <w:r>
        <w:rPr>
          <w:sz w:val="24"/>
          <w:szCs w:val="24"/>
        </w:rPr>
        <w:t>Hoeivik</w:t>
      </w:r>
      <w:proofErr w:type="spellEnd"/>
      <w:r>
        <w:rPr>
          <w:sz w:val="24"/>
          <w:szCs w:val="24"/>
        </w:rPr>
        <w:t>.</w:t>
      </w:r>
      <w:proofErr w:type="gramEnd"/>
      <w:r w:rsidRPr="00E8662A">
        <w:rPr>
          <w:sz w:val="24"/>
          <w:szCs w:val="24"/>
        </w:rPr>
        <w:t xml:space="preserve"> “Structural and Direct Violence: A Note on Operationalization,” </w:t>
      </w:r>
      <w:r w:rsidRPr="00E8662A">
        <w:rPr>
          <w:i/>
          <w:sz w:val="24"/>
          <w:szCs w:val="24"/>
        </w:rPr>
        <w:t>Journal of Peace Research</w:t>
      </w:r>
      <w:r w:rsidRPr="00E8662A">
        <w:rPr>
          <w:sz w:val="24"/>
          <w:szCs w:val="24"/>
        </w:rPr>
        <w:t xml:space="preserve"> 8(1971):73-76.</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proofErr w:type="gramStart"/>
      <w:r w:rsidRPr="00E8662A">
        <w:rPr>
          <w:sz w:val="24"/>
          <w:szCs w:val="24"/>
        </w:rPr>
        <w:t>Gegeo</w:t>
      </w:r>
      <w:proofErr w:type="spellEnd"/>
      <w:r>
        <w:rPr>
          <w:sz w:val="24"/>
          <w:szCs w:val="24"/>
        </w:rPr>
        <w:t xml:space="preserve">, David </w:t>
      </w:r>
      <w:proofErr w:type="spellStart"/>
      <w:r>
        <w:rPr>
          <w:sz w:val="24"/>
          <w:szCs w:val="24"/>
        </w:rPr>
        <w:t>Welchman</w:t>
      </w:r>
      <w:proofErr w:type="spellEnd"/>
      <w:r>
        <w:rPr>
          <w:sz w:val="24"/>
          <w:szCs w:val="24"/>
        </w:rPr>
        <w:t>, and Karen Ann Watson-</w:t>
      </w:r>
      <w:proofErr w:type="spellStart"/>
      <w:r>
        <w:rPr>
          <w:sz w:val="24"/>
          <w:szCs w:val="24"/>
        </w:rPr>
        <w:t>Gegeo</w:t>
      </w:r>
      <w:proofErr w:type="spellEnd"/>
      <w:r>
        <w:rPr>
          <w:sz w:val="24"/>
          <w:szCs w:val="24"/>
        </w:rPr>
        <w:t>.</w:t>
      </w:r>
      <w:proofErr w:type="gramEnd"/>
      <w:r w:rsidRPr="00E8662A">
        <w:rPr>
          <w:sz w:val="24"/>
          <w:szCs w:val="24"/>
        </w:rPr>
        <w:t xml:space="preserve"> “’How We Know”: </w:t>
      </w:r>
      <w:proofErr w:type="spellStart"/>
      <w:r w:rsidRPr="00E8662A">
        <w:rPr>
          <w:sz w:val="24"/>
          <w:szCs w:val="24"/>
        </w:rPr>
        <w:t>Kwara’ae</w:t>
      </w:r>
      <w:proofErr w:type="spellEnd"/>
      <w:r w:rsidRPr="00E8662A">
        <w:rPr>
          <w:sz w:val="24"/>
          <w:szCs w:val="24"/>
        </w:rPr>
        <w:t xml:space="preserve"> Rural Villagers Doing Indigenous Epistemology” </w:t>
      </w:r>
      <w:r w:rsidRPr="00E8662A">
        <w:rPr>
          <w:i/>
          <w:sz w:val="24"/>
          <w:szCs w:val="24"/>
        </w:rPr>
        <w:t xml:space="preserve">The Contemporary </w:t>
      </w:r>
      <w:r w:rsidRPr="00E8662A">
        <w:rPr>
          <w:sz w:val="24"/>
          <w:szCs w:val="24"/>
        </w:rPr>
        <w:t>Pacific, 13(2001):55-88</w:t>
      </w:r>
      <w:r>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Glenn, </w:t>
      </w:r>
      <w:r>
        <w:rPr>
          <w:sz w:val="24"/>
          <w:szCs w:val="24"/>
        </w:rPr>
        <w:t xml:space="preserve">Cheryl. </w:t>
      </w:r>
      <w:r w:rsidRPr="00E8662A">
        <w:rPr>
          <w:i/>
          <w:sz w:val="24"/>
          <w:szCs w:val="24"/>
        </w:rPr>
        <w:t xml:space="preserve">Unspoken: </w:t>
      </w:r>
      <w:proofErr w:type="gramStart"/>
      <w:r w:rsidRPr="00E8662A">
        <w:rPr>
          <w:i/>
          <w:sz w:val="24"/>
          <w:szCs w:val="24"/>
        </w:rPr>
        <w:t>A</w:t>
      </w:r>
      <w:r>
        <w:rPr>
          <w:i/>
          <w:sz w:val="24"/>
          <w:szCs w:val="24"/>
        </w:rPr>
        <w:t xml:space="preserve"> Rhetoric</w:t>
      </w:r>
      <w:proofErr w:type="gramEnd"/>
      <w:r>
        <w:rPr>
          <w:i/>
          <w:sz w:val="24"/>
          <w:szCs w:val="24"/>
        </w:rPr>
        <w:t xml:space="preserve"> of Silence. </w:t>
      </w:r>
      <w:r w:rsidRPr="00E8662A">
        <w:rPr>
          <w:sz w:val="24"/>
          <w:szCs w:val="24"/>
        </w:rPr>
        <w:t xml:space="preserve">Carbondale, IL: Southern </w:t>
      </w:r>
      <w:r>
        <w:rPr>
          <w:sz w:val="24"/>
          <w:szCs w:val="24"/>
        </w:rPr>
        <w:t>Illinois University Press, 2004</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Government of Canada.</w:t>
      </w:r>
      <w:proofErr w:type="gramEnd"/>
      <w:r w:rsidRPr="00E8662A">
        <w:rPr>
          <w:sz w:val="24"/>
          <w:szCs w:val="24"/>
        </w:rPr>
        <w:t xml:space="preserve"> “Aboriginal Peoples in Canada: First Nations People, Metis and Inuit.” </w:t>
      </w:r>
      <w:proofErr w:type="gramStart"/>
      <w:r w:rsidRPr="00E8662A">
        <w:rPr>
          <w:i/>
          <w:sz w:val="24"/>
          <w:szCs w:val="24"/>
        </w:rPr>
        <w:t>Statistics Canada.</w:t>
      </w:r>
      <w:proofErr w:type="gramEnd"/>
      <w:r w:rsidRPr="00E8662A">
        <w:rPr>
          <w:sz w:val="24"/>
          <w:szCs w:val="24"/>
        </w:rPr>
        <w:t xml:space="preserve"> 2011.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Greenpeace Canada.</w:t>
      </w:r>
      <w:proofErr w:type="gramEnd"/>
      <w:r w:rsidRPr="00E8662A">
        <w:rPr>
          <w:sz w:val="24"/>
          <w:szCs w:val="24"/>
        </w:rPr>
        <w:t xml:space="preserve"> “Tar Sands.” http://www.greenpeace.org/canada/en/campaigns/Energy/tarsands/</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Hamber</w:t>
      </w:r>
      <w:proofErr w:type="spellEnd"/>
      <w:r>
        <w:rPr>
          <w:sz w:val="24"/>
          <w:szCs w:val="24"/>
        </w:rPr>
        <w:t>, Brandon,</w:t>
      </w:r>
      <w:r w:rsidRPr="00E8662A">
        <w:rPr>
          <w:sz w:val="24"/>
          <w:szCs w:val="24"/>
        </w:rPr>
        <w:t xml:space="preserve"> and Richard Wilson.</w:t>
      </w:r>
      <w:proofErr w:type="gramEnd"/>
      <w:r w:rsidRPr="00E8662A">
        <w:rPr>
          <w:sz w:val="24"/>
          <w:szCs w:val="24"/>
        </w:rPr>
        <w:t xml:space="preserve"> </w:t>
      </w:r>
      <w:proofErr w:type="gramStart"/>
      <w:r w:rsidRPr="00E8662A">
        <w:rPr>
          <w:sz w:val="24"/>
          <w:szCs w:val="24"/>
        </w:rPr>
        <w:t>“Symbolic Closure through Memory, Reparation, and Revenge in Post-Conflict Societies.”</w:t>
      </w:r>
      <w:proofErr w:type="gramEnd"/>
      <w:r w:rsidRPr="00E8662A">
        <w:rPr>
          <w:sz w:val="24"/>
          <w:szCs w:val="24"/>
        </w:rPr>
        <w:t xml:space="preserve"> </w:t>
      </w:r>
      <w:r w:rsidRPr="00E8662A">
        <w:rPr>
          <w:i/>
          <w:sz w:val="24"/>
          <w:szCs w:val="24"/>
        </w:rPr>
        <w:t>Journal of Human Rights</w:t>
      </w:r>
      <w:r w:rsidRPr="00E8662A">
        <w:rPr>
          <w:sz w:val="24"/>
          <w:szCs w:val="24"/>
        </w:rPr>
        <w:t xml:space="preserve"> 1(2002):35-53.</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Hampton, </w:t>
      </w:r>
      <w:proofErr w:type="spellStart"/>
      <w:r>
        <w:rPr>
          <w:sz w:val="24"/>
          <w:szCs w:val="24"/>
        </w:rPr>
        <w:t>Eber</w:t>
      </w:r>
      <w:proofErr w:type="spellEnd"/>
      <w:r>
        <w:rPr>
          <w:sz w:val="24"/>
          <w:szCs w:val="24"/>
        </w:rPr>
        <w:t xml:space="preserve">. </w:t>
      </w:r>
      <w:r w:rsidRPr="00E8662A">
        <w:rPr>
          <w:sz w:val="24"/>
          <w:szCs w:val="24"/>
        </w:rPr>
        <w:t xml:space="preserve">“Towards a redefinition of Indian Education,” in </w:t>
      </w:r>
      <w:r w:rsidRPr="00E8662A">
        <w:rPr>
          <w:i/>
          <w:sz w:val="24"/>
          <w:szCs w:val="24"/>
        </w:rPr>
        <w:t>First Nations Education in Canada: the Circle Unfolds</w:t>
      </w:r>
      <w:r>
        <w:rPr>
          <w:sz w:val="24"/>
          <w:szCs w:val="24"/>
        </w:rPr>
        <w:t xml:space="preserve"> edited by</w:t>
      </w:r>
      <w:r w:rsidRPr="00E8662A">
        <w:rPr>
          <w:sz w:val="24"/>
          <w:szCs w:val="24"/>
        </w:rPr>
        <w:t xml:space="preserve"> Marie </w:t>
      </w:r>
      <w:proofErr w:type="spellStart"/>
      <w:r w:rsidRPr="00E8662A">
        <w:rPr>
          <w:sz w:val="24"/>
          <w:szCs w:val="24"/>
        </w:rPr>
        <w:t>Battiste</w:t>
      </w:r>
      <w:proofErr w:type="spellEnd"/>
      <w:r w:rsidRPr="00E8662A">
        <w:rPr>
          <w:sz w:val="24"/>
          <w:szCs w:val="24"/>
        </w:rPr>
        <w:t xml:space="preserve"> and Jean Barman</w:t>
      </w:r>
      <w:r>
        <w:rPr>
          <w:sz w:val="24"/>
          <w:szCs w:val="24"/>
        </w:rPr>
        <w:t xml:space="preserve">. </w:t>
      </w:r>
      <w:r w:rsidRPr="00E8662A">
        <w:rPr>
          <w:sz w:val="24"/>
          <w:szCs w:val="24"/>
        </w:rPr>
        <w:t>Vancouver: University of Bri</w:t>
      </w:r>
      <w:r>
        <w:rPr>
          <w:sz w:val="24"/>
          <w:szCs w:val="24"/>
        </w:rPr>
        <w:t>tish Columbia Press, 1995</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Hanke</w:t>
      </w:r>
      <w:proofErr w:type="spellEnd"/>
      <w:r>
        <w:rPr>
          <w:sz w:val="24"/>
          <w:szCs w:val="24"/>
        </w:rPr>
        <w:t>, Lewis</w:t>
      </w:r>
      <w:r w:rsidRPr="00E8662A">
        <w:rPr>
          <w:sz w:val="24"/>
          <w:szCs w:val="24"/>
        </w:rPr>
        <w:t xml:space="preserve">. </w:t>
      </w:r>
      <w:r w:rsidRPr="00E8662A">
        <w:rPr>
          <w:i/>
          <w:iCs/>
          <w:sz w:val="24"/>
          <w:szCs w:val="24"/>
        </w:rPr>
        <w:t>The Spanish struggle for justice in the conquest of America</w:t>
      </w:r>
      <w:r w:rsidRPr="00E8662A">
        <w:rPr>
          <w:sz w:val="24"/>
          <w:szCs w:val="24"/>
        </w:rPr>
        <w:t xml:space="preserve">. </w:t>
      </w:r>
      <w:proofErr w:type="gramStart"/>
      <w:r w:rsidRPr="00E8662A">
        <w:rPr>
          <w:sz w:val="24"/>
          <w:szCs w:val="24"/>
        </w:rPr>
        <w:t>(Philadelphia: University of Pennsylvania Press, 1949).</w:t>
      </w:r>
      <w:proofErr w:type="gramEnd"/>
      <w:r w:rsidRPr="00E8662A">
        <w:rPr>
          <w:sz w:val="24"/>
          <w:szCs w:val="24"/>
        </w:rPr>
        <w:t xml:space="preserve"> </w:t>
      </w:r>
      <w:proofErr w:type="gramStart"/>
      <w:r w:rsidRPr="00E8662A">
        <w:rPr>
          <w:sz w:val="24"/>
          <w:szCs w:val="24"/>
        </w:rPr>
        <w:t>18-19.</w:t>
      </w:r>
      <w:proofErr w:type="gramEnd"/>
      <w:r w:rsidRPr="00E8662A">
        <w:rPr>
          <w:sz w:val="24"/>
          <w:szCs w:val="24"/>
        </w:rPr>
        <w:t xml:space="preserve">  </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Hansen, </w:t>
      </w:r>
      <w:r>
        <w:rPr>
          <w:sz w:val="24"/>
          <w:szCs w:val="24"/>
        </w:rPr>
        <w:t xml:space="preserve">Thomas </w:t>
      </w:r>
      <w:proofErr w:type="spellStart"/>
      <w:r>
        <w:rPr>
          <w:sz w:val="24"/>
          <w:szCs w:val="24"/>
        </w:rPr>
        <w:t>Obel</w:t>
      </w:r>
      <w:proofErr w:type="spellEnd"/>
      <w:r>
        <w:rPr>
          <w:sz w:val="24"/>
          <w:szCs w:val="24"/>
        </w:rPr>
        <w:t xml:space="preserve">. </w:t>
      </w:r>
      <w:proofErr w:type="gramStart"/>
      <w:r w:rsidRPr="00E8662A">
        <w:rPr>
          <w:sz w:val="24"/>
          <w:szCs w:val="24"/>
        </w:rPr>
        <w:t xml:space="preserve">“The vertical and horizontal expansion of transitional justice: Explanations and implications for a contested field,” </w:t>
      </w:r>
      <w:r w:rsidRPr="00E8662A">
        <w:rPr>
          <w:i/>
          <w:sz w:val="24"/>
          <w:szCs w:val="24"/>
        </w:rPr>
        <w:t>in Transitional Justice Theories</w:t>
      </w:r>
      <w:r w:rsidRPr="00E8662A">
        <w:rPr>
          <w:sz w:val="24"/>
          <w:szCs w:val="24"/>
        </w:rPr>
        <w:t>, edited by Susanne Buckley-</w:t>
      </w:r>
      <w:proofErr w:type="spellStart"/>
      <w:r w:rsidRPr="00E8662A">
        <w:rPr>
          <w:sz w:val="24"/>
          <w:szCs w:val="24"/>
        </w:rPr>
        <w:t>Zistel</w:t>
      </w:r>
      <w:proofErr w:type="spellEnd"/>
      <w:r w:rsidRPr="00E8662A">
        <w:rPr>
          <w:sz w:val="24"/>
          <w:szCs w:val="24"/>
        </w:rPr>
        <w:t xml:space="preserve">, Teresa </w:t>
      </w:r>
      <w:proofErr w:type="spellStart"/>
      <w:r w:rsidRPr="00E8662A">
        <w:rPr>
          <w:sz w:val="24"/>
          <w:szCs w:val="24"/>
        </w:rPr>
        <w:t>Koloma</w:t>
      </w:r>
      <w:proofErr w:type="spellEnd"/>
      <w:r w:rsidRPr="00E8662A">
        <w:rPr>
          <w:sz w:val="24"/>
          <w:szCs w:val="24"/>
        </w:rPr>
        <w:t xml:space="preserve"> Beck, Christian Braun, and </w:t>
      </w:r>
      <w:proofErr w:type="spellStart"/>
      <w:r w:rsidRPr="00E8662A">
        <w:rPr>
          <w:sz w:val="24"/>
          <w:szCs w:val="24"/>
        </w:rPr>
        <w:t>Frieder</w:t>
      </w:r>
      <w:r>
        <w:rPr>
          <w:sz w:val="24"/>
          <w:szCs w:val="24"/>
        </w:rPr>
        <w:t>ike</w:t>
      </w:r>
      <w:proofErr w:type="spellEnd"/>
      <w:r>
        <w:rPr>
          <w:sz w:val="24"/>
          <w:szCs w:val="24"/>
        </w:rPr>
        <w:t xml:space="preserve"> </w:t>
      </w:r>
      <w:proofErr w:type="spellStart"/>
      <w:r>
        <w:rPr>
          <w:sz w:val="24"/>
          <w:szCs w:val="24"/>
        </w:rPr>
        <w:t>Mieth</w:t>
      </w:r>
      <w:proofErr w:type="spellEnd"/>
      <w:r>
        <w:rPr>
          <w:sz w:val="24"/>
          <w:szCs w:val="24"/>
        </w:rPr>
        <w:t>.</w:t>
      </w:r>
      <w:proofErr w:type="gramEnd"/>
      <w:r>
        <w:rPr>
          <w:sz w:val="24"/>
          <w:szCs w:val="24"/>
        </w:rPr>
        <w:t xml:space="preserve"> New York: Routledge, 2014</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Pr>
          <w:sz w:val="24"/>
          <w:szCs w:val="24"/>
        </w:rPr>
        <w:t>Harper, Stephen.</w:t>
      </w:r>
      <w:r w:rsidRPr="00E8662A">
        <w:rPr>
          <w:sz w:val="24"/>
          <w:szCs w:val="24"/>
        </w:rPr>
        <w:t xml:space="preserve"> “Indi</w:t>
      </w:r>
      <w:r>
        <w:rPr>
          <w:sz w:val="24"/>
          <w:szCs w:val="24"/>
        </w:rPr>
        <w:t xml:space="preserve">an Residential School Apology,” </w:t>
      </w:r>
      <w:r w:rsidRPr="00E8662A">
        <w:rPr>
          <w:sz w:val="24"/>
          <w:szCs w:val="24"/>
        </w:rPr>
        <w:t>speech, Ottawa, Ontari</w:t>
      </w:r>
      <w:r>
        <w:rPr>
          <w:sz w:val="24"/>
          <w:szCs w:val="24"/>
        </w:rPr>
        <w:t>o, June 11, 2008</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Hayner</w:t>
      </w:r>
      <w:proofErr w:type="spellEnd"/>
      <w:r w:rsidRPr="00E8662A">
        <w:rPr>
          <w:sz w:val="24"/>
          <w:szCs w:val="24"/>
        </w:rPr>
        <w:t xml:space="preserve">, </w:t>
      </w:r>
      <w:r>
        <w:rPr>
          <w:sz w:val="24"/>
          <w:szCs w:val="24"/>
        </w:rPr>
        <w:t xml:space="preserve">Priscilla B. </w:t>
      </w:r>
      <w:r w:rsidRPr="00E8662A">
        <w:rPr>
          <w:sz w:val="24"/>
          <w:szCs w:val="24"/>
        </w:rPr>
        <w:t xml:space="preserve">“Fifteen Truth Commissions- 1974 to 1994: A Comparative Study,” </w:t>
      </w:r>
      <w:r w:rsidRPr="00E8662A">
        <w:rPr>
          <w:i/>
          <w:sz w:val="24"/>
          <w:szCs w:val="24"/>
        </w:rPr>
        <w:t>Human Rights Quarterly</w:t>
      </w:r>
      <w:r w:rsidRPr="00E8662A">
        <w:rPr>
          <w:sz w:val="24"/>
          <w:szCs w:val="24"/>
        </w:rPr>
        <w:t xml:space="preserve"> 16(1994):597-655.</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Pr>
          <w:sz w:val="24"/>
          <w:szCs w:val="24"/>
        </w:rPr>
        <w:t>Hayner</w:t>
      </w:r>
      <w:proofErr w:type="spellEnd"/>
      <w:r>
        <w:rPr>
          <w:sz w:val="24"/>
          <w:szCs w:val="24"/>
        </w:rPr>
        <w:t>, Priscilla B.</w:t>
      </w:r>
      <w:r w:rsidRPr="00E8662A">
        <w:rPr>
          <w:sz w:val="24"/>
          <w:szCs w:val="24"/>
        </w:rPr>
        <w:t xml:space="preserve"> </w:t>
      </w:r>
      <w:r w:rsidRPr="00E8662A">
        <w:rPr>
          <w:i/>
          <w:sz w:val="24"/>
          <w:szCs w:val="24"/>
        </w:rPr>
        <w:t>Unspeakable Truths: Transitional Justice and the Challenge of Truth Commissions</w:t>
      </w:r>
      <w:r>
        <w:rPr>
          <w:sz w:val="24"/>
          <w:szCs w:val="24"/>
        </w:rPr>
        <w:t xml:space="preserve">. 75-90. </w:t>
      </w:r>
      <w:r w:rsidRPr="00E8662A">
        <w:rPr>
          <w:sz w:val="24"/>
          <w:szCs w:val="24"/>
        </w:rPr>
        <w:t>New York: Routledge Taylo</w:t>
      </w:r>
      <w:r>
        <w:rPr>
          <w:sz w:val="24"/>
          <w:szCs w:val="24"/>
        </w:rPr>
        <w:t>r and Francis Group, 2001.</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Hazan</w:t>
      </w:r>
      <w:proofErr w:type="spellEnd"/>
      <w:r w:rsidRPr="00E8662A">
        <w:rPr>
          <w:sz w:val="24"/>
          <w:szCs w:val="24"/>
        </w:rPr>
        <w:t xml:space="preserve">, </w:t>
      </w:r>
      <w:r>
        <w:rPr>
          <w:sz w:val="24"/>
          <w:szCs w:val="24"/>
        </w:rPr>
        <w:t xml:space="preserve">Pierre. </w:t>
      </w:r>
      <w:proofErr w:type="gramStart"/>
      <w:r w:rsidRPr="00E8662A">
        <w:rPr>
          <w:sz w:val="24"/>
          <w:szCs w:val="24"/>
        </w:rPr>
        <w:t>“</w:t>
      </w:r>
      <w:proofErr w:type="spellStart"/>
      <w:r w:rsidRPr="00E8662A">
        <w:rPr>
          <w:sz w:val="24"/>
          <w:szCs w:val="24"/>
        </w:rPr>
        <w:t>Measureing</w:t>
      </w:r>
      <w:proofErr w:type="spellEnd"/>
      <w:r w:rsidRPr="00E8662A">
        <w:rPr>
          <w:sz w:val="24"/>
          <w:szCs w:val="24"/>
        </w:rPr>
        <w:t xml:space="preserve"> the impact of punishment and forgiveness: a framework for evaluating transitional justice”</w:t>
      </w:r>
      <w:r w:rsidRPr="00E8662A">
        <w:rPr>
          <w:i/>
          <w:sz w:val="24"/>
          <w:szCs w:val="24"/>
        </w:rPr>
        <w:t xml:space="preserve"> International Review of the Red Cross</w:t>
      </w:r>
      <w:r>
        <w:rPr>
          <w:sz w:val="24"/>
          <w:szCs w:val="24"/>
        </w:rPr>
        <w:t>.</w:t>
      </w:r>
      <w:proofErr w:type="gramEnd"/>
      <w:r>
        <w:rPr>
          <w:sz w:val="24"/>
          <w:szCs w:val="24"/>
        </w:rPr>
        <w:t xml:space="preserve"> 88(2006): 19-47.</w:t>
      </w:r>
    </w:p>
    <w:p w:rsidR="00726D35" w:rsidRDefault="00726D35" w:rsidP="00726D35">
      <w:pPr>
        <w:pStyle w:val="EndnoteText"/>
        <w:rPr>
          <w:sz w:val="24"/>
          <w:szCs w:val="24"/>
        </w:rPr>
      </w:pPr>
    </w:p>
    <w:p w:rsidR="003D41E6" w:rsidRPr="003D41E6" w:rsidRDefault="003D41E6" w:rsidP="00726D35">
      <w:pPr>
        <w:pStyle w:val="EndnoteText"/>
        <w:rPr>
          <w:sz w:val="24"/>
          <w:szCs w:val="24"/>
        </w:rPr>
      </w:pPr>
      <w:proofErr w:type="gramStart"/>
      <w:r w:rsidRPr="003D41E6">
        <w:rPr>
          <w:sz w:val="24"/>
          <w:szCs w:val="24"/>
        </w:rPr>
        <w:lastRenderedPageBreak/>
        <w:t xml:space="preserve">Henderson, Jennifer, and Pauline </w:t>
      </w:r>
      <w:proofErr w:type="spellStart"/>
      <w:r w:rsidRPr="003D41E6">
        <w:rPr>
          <w:sz w:val="24"/>
          <w:szCs w:val="24"/>
        </w:rPr>
        <w:t>Wakeham</w:t>
      </w:r>
      <w:proofErr w:type="spellEnd"/>
      <w:r w:rsidRPr="003D41E6">
        <w:rPr>
          <w:sz w:val="24"/>
          <w:szCs w:val="24"/>
        </w:rPr>
        <w:t>.</w:t>
      </w:r>
      <w:proofErr w:type="gramEnd"/>
      <w:r w:rsidRPr="003D41E6">
        <w:rPr>
          <w:sz w:val="24"/>
          <w:szCs w:val="24"/>
        </w:rPr>
        <w:t xml:space="preserve"> “Colonial Reckoning, National Reconciliation</w:t>
      </w:r>
      <w:proofErr w:type="gramStart"/>
      <w:r w:rsidRPr="003D41E6">
        <w:rPr>
          <w:sz w:val="24"/>
          <w:szCs w:val="24"/>
        </w:rPr>
        <w:t>?:</w:t>
      </w:r>
      <w:proofErr w:type="gramEnd"/>
      <w:r w:rsidRPr="003D41E6">
        <w:rPr>
          <w:sz w:val="24"/>
          <w:szCs w:val="24"/>
        </w:rPr>
        <w:t xml:space="preserve"> Aboriginal Peoples and the Culture of Redress in Canada,” </w:t>
      </w:r>
      <w:r w:rsidRPr="003D41E6">
        <w:rPr>
          <w:i/>
          <w:sz w:val="24"/>
          <w:szCs w:val="24"/>
        </w:rPr>
        <w:t>English Studies in Canada</w:t>
      </w:r>
      <w:r w:rsidRPr="003D41E6">
        <w:rPr>
          <w:sz w:val="24"/>
          <w:szCs w:val="24"/>
        </w:rPr>
        <w:t xml:space="preserve"> 35(2009):1-26.</w:t>
      </w:r>
    </w:p>
    <w:p w:rsidR="003D41E6" w:rsidRDefault="003D41E6"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Highway of Tears: Preventing Violence </w:t>
      </w:r>
      <w:proofErr w:type="gramStart"/>
      <w:r w:rsidRPr="00E8662A">
        <w:rPr>
          <w:sz w:val="24"/>
          <w:szCs w:val="24"/>
        </w:rPr>
        <w:t>Against</w:t>
      </w:r>
      <w:proofErr w:type="gramEnd"/>
      <w:r w:rsidRPr="00E8662A">
        <w:rPr>
          <w:sz w:val="24"/>
          <w:szCs w:val="24"/>
        </w:rPr>
        <w:t xml:space="preserve"> Women, “About Us,” Highway of Tears, last accessed 11 March 2014.</w:t>
      </w:r>
    </w:p>
    <w:p w:rsidR="00B06332" w:rsidRPr="006714E3" w:rsidRDefault="00B06332" w:rsidP="00B06332">
      <w:pPr>
        <w:pStyle w:val="FootnoteText"/>
      </w:pPr>
    </w:p>
    <w:p w:rsidR="00B06332" w:rsidRDefault="00B06332" w:rsidP="00B06332">
      <w:pPr>
        <w:pStyle w:val="EndnoteText"/>
        <w:rPr>
          <w:sz w:val="24"/>
          <w:szCs w:val="24"/>
        </w:rPr>
      </w:pPr>
      <w:r w:rsidRPr="00B06332">
        <w:rPr>
          <w:sz w:val="24"/>
          <w:szCs w:val="24"/>
        </w:rPr>
        <w:t>Hinton,</w:t>
      </w:r>
      <w:r>
        <w:rPr>
          <w:sz w:val="24"/>
          <w:szCs w:val="24"/>
        </w:rPr>
        <w:t xml:space="preserve"> Alexander Laban.</w:t>
      </w:r>
      <w:r w:rsidRPr="00B06332">
        <w:rPr>
          <w:sz w:val="24"/>
          <w:szCs w:val="24"/>
        </w:rPr>
        <w:t xml:space="preserve"> “The Dark Side of Modernity: Toward </w:t>
      </w:r>
      <w:proofErr w:type="gramStart"/>
      <w:r w:rsidRPr="00B06332">
        <w:rPr>
          <w:sz w:val="24"/>
          <w:szCs w:val="24"/>
        </w:rPr>
        <w:t>an Anthropology</w:t>
      </w:r>
      <w:proofErr w:type="gramEnd"/>
      <w:r w:rsidRPr="00B06332">
        <w:rPr>
          <w:sz w:val="24"/>
          <w:szCs w:val="24"/>
        </w:rPr>
        <w:t xml:space="preserve"> of Genocide,” in </w:t>
      </w:r>
      <w:r w:rsidRPr="00B06332">
        <w:rPr>
          <w:i/>
          <w:sz w:val="24"/>
          <w:szCs w:val="24"/>
        </w:rPr>
        <w:t>Annihilating Difference: The Anthropology of Genocide</w:t>
      </w:r>
      <w:r w:rsidRPr="00B06332">
        <w:rPr>
          <w:sz w:val="24"/>
          <w:szCs w:val="24"/>
        </w:rPr>
        <w:t xml:space="preserve">. </w:t>
      </w:r>
      <w:proofErr w:type="gramStart"/>
      <w:r w:rsidRPr="00B06332">
        <w:rPr>
          <w:sz w:val="24"/>
          <w:szCs w:val="24"/>
        </w:rPr>
        <w:t>Ed. Alexander Laban Hinton.</w:t>
      </w:r>
      <w:proofErr w:type="gramEnd"/>
      <w:r w:rsidRPr="00B06332">
        <w:rPr>
          <w:sz w:val="24"/>
          <w:szCs w:val="24"/>
        </w:rPr>
        <w:t xml:space="preserve"> (Berkeley: University of California Press, 2002), 1-42.</w:t>
      </w:r>
    </w:p>
    <w:p w:rsidR="00B06332" w:rsidRDefault="00B06332"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Hinton,</w:t>
      </w:r>
      <w:r w:rsidR="00B06332">
        <w:rPr>
          <w:sz w:val="24"/>
          <w:szCs w:val="24"/>
        </w:rPr>
        <w:t xml:space="preserve"> Alexander La</w:t>
      </w:r>
      <w:r>
        <w:rPr>
          <w:sz w:val="24"/>
          <w:szCs w:val="24"/>
        </w:rPr>
        <w:t>ban,</w:t>
      </w:r>
      <w:r w:rsidRPr="00E8662A">
        <w:rPr>
          <w:sz w:val="24"/>
          <w:szCs w:val="24"/>
        </w:rPr>
        <w:t xml:space="preserve"> editor. </w:t>
      </w:r>
      <w:r w:rsidRPr="00E8662A">
        <w:rPr>
          <w:i/>
          <w:sz w:val="24"/>
          <w:szCs w:val="24"/>
        </w:rPr>
        <w:t>Transitional Justice: Global Mechanisms and Local Realities after Genocide and Mass Violence.</w:t>
      </w:r>
      <w:r>
        <w:rPr>
          <w:sz w:val="24"/>
          <w:szCs w:val="24"/>
        </w:rPr>
        <w:t xml:space="preserve"> New Brunswick, </w:t>
      </w:r>
      <w:r w:rsidRPr="00E8662A">
        <w:rPr>
          <w:sz w:val="24"/>
          <w:szCs w:val="24"/>
        </w:rPr>
        <w:t>New Jersey: Rutgers University Press</w:t>
      </w:r>
      <w:r>
        <w:rPr>
          <w:sz w:val="24"/>
          <w:szCs w:val="24"/>
        </w:rPr>
        <w:t>, 2010.</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Ho, </w:t>
      </w:r>
      <w:r>
        <w:rPr>
          <w:sz w:val="24"/>
          <w:szCs w:val="24"/>
        </w:rPr>
        <w:t xml:space="preserve">Kathleen. </w:t>
      </w:r>
      <w:r w:rsidRPr="00E8662A">
        <w:rPr>
          <w:sz w:val="24"/>
          <w:szCs w:val="24"/>
        </w:rPr>
        <w:t xml:space="preserve">“Structural Violence as a Human Rights Violation,” </w:t>
      </w:r>
      <w:r w:rsidRPr="00E8662A">
        <w:rPr>
          <w:i/>
          <w:sz w:val="24"/>
          <w:szCs w:val="24"/>
        </w:rPr>
        <w:t>Essex Human Rights Review</w:t>
      </w:r>
      <w:r w:rsidRPr="00E8662A">
        <w:rPr>
          <w:sz w:val="24"/>
          <w:szCs w:val="24"/>
        </w:rPr>
        <w:t xml:space="preserve"> 4(2007):1-17.</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Huyse</w:t>
      </w:r>
      <w:proofErr w:type="spellEnd"/>
      <w:r w:rsidRPr="00E8662A">
        <w:rPr>
          <w:sz w:val="24"/>
          <w:szCs w:val="24"/>
        </w:rPr>
        <w:t>,</w:t>
      </w:r>
      <w:r>
        <w:rPr>
          <w:sz w:val="24"/>
          <w:szCs w:val="24"/>
        </w:rPr>
        <w:t xml:space="preserve"> Luc.</w:t>
      </w:r>
      <w:r w:rsidRPr="00E8662A">
        <w:rPr>
          <w:sz w:val="24"/>
          <w:szCs w:val="24"/>
        </w:rPr>
        <w:t xml:space="preserve"> “Introduction: tradition-based approaches in peacemaking, transitional justice and reconciliation politics” in </w:t>
      </w:r>
      <w:r w:rsidRPr="00E8662A">
        <w:rPr>
          <w:i/>
          <w:sz w:val="24"/>
          <w:szCs w:val="24"/>
        </w:rPr>
        <w:t>Traditional Justice and Reconciliation after Violent Conflict: Learning from African Experiences</w:t>
      </w:r>
      <w:r w:rsidRPr="00E8662A">
        <w:rPr>
          <w:sz w:val="24"/>
          <w:szCs w:val="24"/>
        </w:rPr>
        <w:t xml:space="preserve"> </w:t>
      </w:r>
      <w:r>
        <w:rPr>
          <w:sz w:val="24"/>
          <w:szCs w:val="24"/>
        </w:rPr>
        <w:t xml:space="preserve">edited by Luc </w:t>
      </w:r>
      <w:proofErr w:type="spellStart"/>
      <w:r>
        <w:rPr>
          <w:sz w:val="24"/>
          <w:szCs w:val="24"/>
        </w:rPr>
        <w:t>Huyse</w:t>
      </w:r>
      <w:proofErr w:type="spellEnd"/>
      <w:r>
        <w:rPr>
          <w:sz w:val="24"/>
          <w:szCs w:val="24"/>
        </w:rPr>
        <w:t xml:space="preserve"> and Mark Salter. </w:t>
      </w:r>
      <w:proofErr w:type="gramStart"/>
      <w:r>
        <w:rPr>
          <w:sz w:val="24"/>
          <w:szCs w:val="24"/>
        </w:rPr>
        <w:t>International Idea, 2008</w:t>
      </w:r>
      <w:r w:rsidRPr="00E8662A">
        <w:rPr>
          <w:sz w:val="24"/>
          <w:szCs w:val="24"/>
        </w:rPr>
        <w:t>.</w:t>
      </w:r>
      <w:proofErr w:type="gramEnd"/>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Ibanez, </w:t>
      </w:r>
      <w:r>
        <w:rPr>
          <w:sz w:val="24"/>
          <w:szCs w:val="24"/>
        </w:rPr>
        <w:t xml:space="preserve">Camila. </w:t>
      </w:r>
      <w:r w:rsidRPr="00E8662A">
        <w:rPr>
          <w:sz w:val="24"/>
          <w:szCs w:val="24"/>
        </w:rPr>
        <w:t xml:space="preserve">“Lakota vow: ’dead or in prison before we allow the KXL pipeline,’” </w:t>
      </w:r>
      <w:r w:rsidRPr="00E8662A">
        <w:rPr>
          <w:i/>
          <w:sz w:val="24"/>
          <w:szCs w:val="24"/>
        </w:rPr>
        <w:t>Waging Nonviolence: People-powered news &amp; analysis</w:t>
      </w:r>
      <w:r w:rsidRPr="00E8662A">
        <w:rPr>
          <w:sz w:val="24"/>
          <w:szCs w:val="24"/>
        </w:rPr>
        <w:t>. 13 March 2014.</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Indian Claims Commission</w:t>
      </w:r>
      <w:r>
        <w:rPr>
          <w:sz w:val="24"/>
          <w:szCs w:val="24"/>
        </w:rPr>
        <w:t>, The.</w:t>
      </w:r>
      <w:r w:rsidRPr="00E8662A">
        <w:rPr>
          <w:sz w:val="24"/>
          <w:szCs w:val="24"/>
        </w:rPr>
        <w:t xml:space="preserve"> </w:t>
      </w:r>
      <w:proofErr w:type="gramStart"/>
      <w:r w:rsidRPr="00E8662A">
        <w:rPr>
          <w:sz w:val="24"/>
          <w:szCs w:val="24"/>
        </w:rPr>
        <w:t xml:space="preserve">“Indian </w:t>
      </w:r>
      <w:r>
        <w:rPr>
          <w:sz w:val="24"/>
          <w:szCs w:val="24"/>
        </w:rPr>
        <w:t xml:space="preserve">Claims Commission Proceedings” </w:t>
      </w:r>
      <w:r w:rsidRPr="00E8662A">
        <w:rPr>
          <w:sz w:val="24"/>
          <w:szCs w:val="24"/>
        </w:rPr>
        <w:t>2002.</w:t>
      </w:r>
      <w:proofErr w:type="gramEnd"/>
      <w:r w:rsidRPr="00E8662A">
        <w:rPr>
          <w:sz w:val="24"/>
          <w:szCs w:val="24"/>
        </w:rPr>
        <w:t xml:space="preserve"> </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 xml:space="preserve">Indian Residential School </w:t>
      </w:r>
      <w:proofErr w:type="spellStart"/>
      <w:r w:rsidRPr="00E8662A">
        <w:rPr>
          <w:sz w:val="24"/>
          <w:szCs w:val="24"/>
        </w:rPr>
        <w:t>Settlment</w:t>
      </w:r>
      <w:proofErr w:type="spellEnd"/>
      <w:r w:rsidRPr="00E8662A">
        <w:rPr>
          <w:sz w:val="24"/>
          <w:szCs w:val="24"/>
        </w:rPr>
        <w:t xml:space="preserve"> Agreement.</w:t>
      </w:r>
      <w:proofErr w:type="gramEnd"/>
      <w:r w:rsidRPr="00E8662A">
        <w:rPr>
          <w:sz w:val="24"/>
          <w:szCs w:val="24"/>
        </w:rPr>
        <w:t xml:space="preserve"> </w:t>
      </w:r>
      <w:proofErr w:type="gramStart"/>
      <w:r w:rsidRPr="00E8662A">
        <w:rPr>
          <w:sz w:val="24"/>
          <w:szCs w:val="24"/>
        </w:rPr>
        <w:t>“Factum.”</w:t>
      </w:r>
      <w:proofErr w:type="gramEnd"/>
      <w:r>
        <w:rPr>
          <w:sz w:val="24"/>
          <w:szCs w:val="24"/>
        </w:rPr>
        <w:t xml:space="preserve"> 2006.</w:t>
      </w:r>
      <w:r w:rsidRPr="00E8662A">
        <w:rPr>
          <w:sz w:val="24"/>
          <w:szCs w:val="24"/>
        </w:rPr>
        <w:t xml:space="preserve"> Court File No. 00-CV-192059CP.</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 xml:space="preserve">Indian Residential School Settlement Agreement, </w:t>
      </w:r>
      <w:r>
        <w:rPr>
          <w:sz w:val="24"/>
          <w:szCs w:val="24"/>
        </w:rPr>
        <w:t>“Schedule J.”</w:t>
      </w:r>
      <w:proofErr w:type="gramEnd"/>
      <w:r w:rsidRPr="00E8662A">
        <w:rPr>
          <w:sz w:val="24"/>
          <w:szCs w:val="24"/>
        </w:rPr>
        <w:t xml:space="preserve"> 2006.</w:t>
      </w:r>
      <w:r>
        <w:rPr>
          <w:sz w:val="24"/>
          <w:szCs w:val="24"/>
        </w:rPr>
        <w:t xml:space="preserve"> </w:t>
      </w:r>
      <w:r w:rsidRPr="00E8662A">
        <w:rPr>
          <w:sz w:val="24"/>
          <w:szCs w:val="24"/>
        </w:rPr>
        <w:t>Court File No. 00-CV-192059CP.</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Indian Residential School Settlement Agre</w:t>
      </w:r>
      <w:r>
        <w:rPr>
          <w:sz w:val="24"/>
          <w:szCs w:val="24"/>
        </w:rPr>
        <w:t>ement, “Schedule N.”</w:t>
      </w:r>
      <w:proofErr w:type="gramEnd"/>
      <w:r>
        <w:rPr>
          <w:sz w:val="24"/>
          <w:szCs w:val="24"/>
        </w:rPr>
        <w:t xml:space="preserve"> </w:t>
      </w:r>
      <w:proofErr w:type="gramStart"/>
      <w:r>
        <w:rPr>
          <w:sz w:val="24"/>
          <w:szCs w:val="24"/>
        </w:rPr>
        <w:t>Section 10.</w:t>
      </w:r>
      <w:proofErr w:type="gramEnd"/>
      <w:r>
        <w:rPr>
          <w:sz w:val="24"/>
          <w:szCs w:val="24"/>
        </w:rPr>
        <w:t xml:space="preserve"> 2006. </w:t>
      </w:r>
      <w:r w:rsidRPr="00E8662A">
        <w:rPr>
          <w:sz w:val="24"/>
          <w:szCs w:val="24"/>
        </w:rPr>
        <w:t>Court File No. 00-CV-192059CP.</w:t>
      </w:r>
      <w:r>
        <w:rPr>
          <w:sz w:val="24"/>
          <w:szCs w:val="24"/>
        </w:rPr>
        <w:t xml:space="preserve"> </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Indian Residential Schools Adjudication Secretariat, “Home,” last accessed 18 March 2014. http://www.iap-pei.ca/home-accueil-eng.php</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Indigenous Foundations, “The Residential School System,” The University of British Columbia, last accessed 10 April 2014.</w:t>
      </w:r>
      <w:r>
        <w:rPr>
          <w:sz w:val="24"/>
          <w:szCs w:val="24"/>
        </w:rPr>
        <w:t xml:space="preserve"> </w:t>
      </w:r>
      <w:r w:rsidRPr="00E8662A">
        <w:rPr>
          <w:sz w:val="24"/>
          <w:szCs w:val="24"/>
        </w:rPr>
        <w:t>http://indigenousfoundations.arts.ubc.ca/home/government-policy/the-residential-school-system.html</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 xml:space="preserve">International </w:t>
      </w:r>
      <w:r>
        <w:rPr>
          <w:sz w:val="24"/>
          <w:szCs w:val="24"/>
        </w:rPr>
        <w:t>Center for Transitional Justice.</w:t>
      </w:r>
      <w:proofErr w:type="gramEnd"/>
      <w:r w:rsidRPr="00E8662A">
        <w:rPr>
          <w:sz w:val="24"/>
          <w:szCs w:val="24"/>
        </w:rPr>
        <w:t xml:space="preserve"> “What is Transitional Justice?” </w:t>
      </w:r>
      <w:proofErr w:type="gramStart"/>
      <w:r w:rsidRPr="00E8662A">
        <w:rPr>
          <w:sz w:val="24"/>
          <w:szCs w:val="24"/>
        </w:rPr>
        <w:t>2008. http://ictj.org/about/transitional-justice.</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lastRenderedPageBreak/>
        <w:t>Inwood</w:t>
      </w:r>
      <w:proofErr w:type="spellEnd"/>
      <w:r w:rsidRPr="00E8662A">
        <w:rPr>
          <w:sz w:val="24"/>
          <w:szCs w:val="24"/>
        </w:rPr>
        <w:t xml:space="preserve">, </w:t>
      </w:r>
      <w:r>
        <w:rPr>
          <w:sz w:val="24"/>
          <w:szCs w:val="24"/>
        </w:rPr>
        <w:t>Joshua.</w:t>
      </w:r>
      <w:proofErr w:type="gramEnd"/>
      <w:r>
        <w:rPr>
          <w:sz w:val="24"/>
          <w:szCs w:val="24"/>
        </w:rPr>
        <w:t xml:space="preserve"> </w:t>
      </w:r>
      <w:proofErr w:type="gramStart"/>
      <w:r w:rsidRPr="00E8662A">
        <w:rPr>
          <w:sz w:val="24"/>
          <w:szCs w:val="24"/>
        </w:rPr>
        <w:t xml:space="preserve">“Righting </w:t>
      </w:r>
      <w:proofErr w:type="spellStart"/>
      <w:r w:rsidRPr="00E8662A">
        <w:rPr>
          <w:sz w:val="24"/>
          <w:szCs w:val="24"/>
        </w:rPr>
        <w:t>Unrightable</w:t>
      </w:r>
      <w:proofErr w:type="spellEnd"/>
      <w:r w:rsidRPr="00E8662A">
        <w:rPr>
          <w:sz w:val="24"/>
          <w:szCs w:val="24"/>
        </w:rPr>
        <w:t xml:space="preserve"> Wrongs: Legacies of Racial Violence and the Greensboro Truth and Reconciliation Commission,” </w:t>
      </w:r>
      <w:r w:rsidRPr="00E8662A">
        <w:rPr>
          <w:i/>
          <w:sz w:val="24"/>
          <w:szCs w:val="24"/>
        </w:rPr>
        <w:t>Annals of the Association of American Geographers</w:t>
      </w:r>
      <w:r w:rsidRPr="00E8662A">
        <w:rPr>
          <w:sz w:val="24"/>
          <w:szCs w:val="24"/>
        </w:rPr>
        <w:t>.</w:t>
      </w:r>
      <w:proofErr w:type="gramEnd"/>
      <w:r w:rsidRPr="00E8662A">
        <w:rPr>
          <w:sz w:val="24"/>
          <w:szCs w:val="24"/>
        </w:rPr>
        <w:t xml:space="preserve"> (2012):1-18.</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ITCCS, “First Nations investigate 50,000 missing children,” The Canadian, 18 October 2011 http://www.agoracosmopolitan.com/news/canadian_news/2011/10/18/1211.html</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James, </w:t>
      </w:r>
      <w:r>
        <w:rPr>
          <w:sz w:val="24"/>
          <w:szCs w:val="24"/>
        </w:rPr>
        <w:t xml:space="preserve">Matt. </w:t>
      </w:r>
      <w:proofErr w:type="gramStart"/>
      <w:r w:rsidRPr="00E8662A">
        <w:rPr>
          <w:sz w:val="24"/>
          <w:szCs w:val="24"/>
        </w:rPr>
        <w:t>“A Carnival of Truth?</w:t>
      </w:r>
      <w:proofErr w:type="gramEnd"/>
      <w:r w:rsidRPr="00E8662A">
        <w:rPr>
          <w:sz w:val="24"/>
          <w:szCs w:val="24"/>
        </w:rPr>
        <w:t xml:space="preserve"> Knowledge, Ignorance and the Canadian Truth and Reconciliation Commission,” </w:t>
      </w:r>
      <w:r w:rsidRPr="00E8662A">
        <w:rPr>
          <w:i/>
          <w:sz w:val="24"/>
          <w:szCs w:val="24"/>
        </w:rPr>
        <w:t>The International Journal of Transitional Justice</w:t>
      </w:r>
      <w:r w:rsidRPr="00E8662A">
        <w:rPr>
          <w:sz w:val="24"/>
          <w:szCs w:val="24"/>
        </w:rPr>
        <w:t xml:space="preserve"> 6(2012):182-204.</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Pr>
          <w:sz w:val="24"/>
          <w:szCs w:val="24"/>
        </w:rPr>
        <w:t>James</w:t>
      </w:r>
      <w:r w:rsidRPr="00E8662A">
        <w:rPr>
          <w:sz w:val="24"/>
          <w:szCs w:val="24"/>
        </w:rPr>
        <w:t>,</w:t>
      </w:r>
      <w:r>
        <w:rPr>
          <w:sz w:val="24"/>
          <w:szCs w:val="24"/>
        </w:rPr>
        <w:t xml:space="preserve"> Matt.</w:t>
      </w:r>
      <w:r w:rsidRPr="00E8662A">
        <w:rPr>
          <w:sz w:val="24"/>
          <w:szCs w:val="24"/>
        </w:rPr>
        <w:t xml:space="preserve"> </w:t>
      </w:r>
      <w:proofErr w:type="gramStart"/>
      <w:r w:rsidRPr="00E8662A">
        <w:rPr>
          <w:sz w:val="24"/>
          <w:szCs w:val="24"/>
        </w:rPr>
        <w:t>“ Uncomfortable</w:t>
      </w:r>
      <w:proofErr w:type="gramEnd"/>
      <w:r w:rsidRPr="00E8662A">
        <w:rPr>
          <w:sz w:val="24"/>
          <w:szCs w:val="24"/>
        </w:rPr>
        <w:t xml:space="preserve"> Comparisons: The Canadian Truth and Reconciliation Commission in International Context,” </w:t>
      </w:r>
      <w:r w:rsidRPr="00E8662A">
        <w:rPr>
          <w:i/>
          <w:sz w:val="24"/>
          <w:szCs w:val="24"/>
        </w:rPr>
        <w:t xml:space="preserve">Les ateliers de </w:t>
      </w:r>
      <w:proofErr w:type="spellStart"/>
      <w:r w:rsidRPr="00E8662A">
        <w:rPr>
          <w:i/>
          <w:sz w:val="24"/>
          <w:szCs w:val="24"/>
        </w:rPr>
        <w:t>l’éthique</w:t>
      </w:r>
      <w:proofErr w:type="spellEnd"/>
      <w:r w:rsidRPr="00E8662A">
        <w:rPr>
          <w:sz w:val="24"/>
          <w:szCs w:val="24"/>
        </w:rPr>
        <w:t xml:space="preserve"> 5(2010):23-35.</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Jaworski</w:t>
      </w:r>
      <w:proofErr w:type="spellEnd"/>
      <w:r w:rsidRPr="00E8662A">
        <w:rPr>
          <w:sz w:val="24"/>
          <w:szCs w:val="24"/>
        </w:rPr>
        <w:t>,</w:t>
      </w:r>
      <w:r>
        <w:rPr>
          <w:sz w:val="24"/>
          <w:szCs w:val="24"/>
        </w:rPr>
        <w:t xml:space="preserve"> Adam.</w:t>
      </w:r>
      <w:r w:rsidRPr="00E8662A">
        <w:rPr>
          <w:sz w:val="24"/>
          <w:szCs w:val="24"/>
        </w:rPr>
        <w:t xml:space="preserve"> “Aesthetic, communicative and political silences in Laurie Anderson’s performance art” in </w:t>
      </w:r>
      <w:r w:rsidRPr="00E8662A">
        <w:rPr>
          <w:i/>
          <w:sz w:val="24"/>
          <w:szCs w:val="24"/>
        </w:rPr>
        <w:t>Silence:</w:t>
      </w:r>
      <w:r>
        <w:rPr>
          <w:i/>
          <w:sz w:val="24"/>
          <w:szCs w:val="24"/>
        </w:rPr>
        <w:t xml:space="preserve"> Interdisciplinary Perspectives. </w:t>
      </w:r>
      <w:r w:rsidRPr="00E8662A">
        <w:rPr>
          <w:sz w:val="24"/>
          <w:szCs w:val="24"/>
        </w:rPr>
        <w:t xml:space="preserve">New York: </w:t>
      </w:r>
      <w:r>
        <w:rPr>
          <w:sz w:val="24"/>
          <w:szCs w:val="24"/>
        </w:rPr>
        <w:t xml:space="preserve">Mouton de </w:t>
      </w:r>
      <w:proofErr w:type="spellStart"/>
      <w:r>
        <w:rPr>
          <w:sz w:val="24"/>
          <w:szCs w:val="24"/>
        </w:rPr>
        <w:t>Gruyter</w:t>
      </w:r>
      <w:proofErr w:type="spellEnd"/>
      <w:r>
        <w:rPr>
          <w:sz w:val="24"/>
          <w:szCs w:val="24"/>
        </w:rPr>
        <w:t>, 1997.</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Jaworski</w:t>
      </w:r>
      <w:proofErr w:type="spellEnd"/>
      <w:r w:rsidRPr="00E8662A">
        <w:rPr>
          <w:sz w:val="24"/>
          <w:szCs w:val="24"/>
        </w:rPr>
        <w:t>,</w:t>
      </w:r>
      <w:r>
        <w:rPr>
          <w:sz w:val="24"/>
          <w:szCs w:val="24"/>
        </w:rPr>
        <w:t xml:space="preserve"> Adam.</w:t>
      </w:r>
      <w:r w:rsidRPr="00E8662A">
        <w:rPr>
          <w:sz w:val="24"/>
          <w:szCs w:val="24"/>
        </w:rPr>
        <w:t xml:space="preserve"> “Introduction: An Overview” in </w:t>
      </w:r>
      <w:r w:rsidRPr="00E8662A">
        <w:rPr>
          <w:i/>
          <w:sz w:val="24"/>
          <w:szCs w:val="24"/>
        </w:rPr>
        <w:t>Silence: Interdisciplinary Perspectives</w:t>
      </w:r>
      <w:r>
        <w:rPr>
          <w:sz w:val="24"/>
          <w:szCs w:val="24"/>
        </w:rPr>
        <w:t xml:space="preserve">. </w:t>
      </w:r>
      <w:proofErr w:type="gramStart"/>
      <w:r>
        <w:rPr>
          <w:sz w:val="24"/>
          <w:szCs w:val="24"/>
        </w:rPr>
        <w:t xml:space="preserve">Edited by Adam </w:t>
      </w:r>
      <w:proofErr w:type="spellStart"/>
      <w:r>
        <w:rPr>
          <w:sz w:val="24"/>
          <w:szCs w:val="24"/>
        </w:rPr>
        <w:t>Jaworski</w:t>
      </w:r>
      <w:proofErr w:type="spellEnd"/>
      <w:r>
        <w:rPr>
          <w:sz w:val="24"/>
          <w:szCs w:val="24"/>
        </w:rPr>
        <w:t>.</w:t>
      </w:r>
      <w:proofErr w:type="gramEnd"/>
      <w:r>
        <w:rPr>
          <w:sz w:val="24"/>
          <w:szCs w:val="24"/>
        </w:rPr>
        <w:t xml:space="preserve"> </w:t>
      </w:r>
      <w:r w:rsidRPr="00E8662A">
        <w:rPr>
          <w:sz w:val="24"/>
          <w:szCs w:val="24"/>
        </w:rPr>
        <w:t>New York</w:t>
      </w:r>
      <w:r>
        <w:rPr>
          <w:sz w:val="24"/>
          <w:szCs w:val="24"/>
        </w:rPr>
        <w:t xml:space="preserve">: Mouton de </w:t>
      </w:r>
      <w:proofErr w:type="spellStart"/>
      <w:r>
        <w:rPr>
          <w:sz w:val="24"/>
          <w:szCs w:val="24"/>
        </w:rPr>
        <w:t>Gruyter</w:t>
      </w:r>
      <w:proofErr w:type="spellEnd"/>
      <w:r>
        <w:rPr>
          <w:sz w:val="24"/>
          <w:szCs w:val="24"/>
        </w:rPr>
        <w:t>, 1997</w:t>
      </w:r>
      <w:r w:rsidRPr="00E8662A">
        <w:rPr>
          <w:sz w:val="24"/>
          <w:szCs w:val="24"/>
        </w:rPr>
        <w:t>.</w:t>
      </w:r>
    </w:p>
    <w:p w:rsidR="00726D35" w:rsidRPr="00E8662A"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Jeffery, </w:t>
      </w:r>
      <w:proofErr w:type="spellStart"/>
      <w:r>
        <w:rPr>
          <w:sz w:val="24"/>
          <w:szCs w:val="24"/>
        </w:rPr>
        <w:t>Anthea</w:t>
      </w:r>
      <w:proofErr w:type="spellEnd"/>
      <w:r>
        <w:rPr>
          <w:sz w:val="24"/>
          <w:szCs w:val="24"/>
        </w:rPr>
        <w:t xml:space="preserve">. </w:t>
      </w:r>
      <w:proofErr w:type="gramStart"/>
      <w:r w:rsidRPr="00E8662A">
        <w:rPr>
          <w:sz w:val="24"/>
          <w:szCs w:val="24"/>
        </w:rPr>
        <w:t>“The Truth about the Truth Commission.”</w:t>
      </w:r>
      <w:proofErr w:type="gramEnd"/>
      <w:r w:rsidRPr="00E8662A">
        <w:rPr>
          <w:sz w:val="24"/>
          <w:szCs w:val="24"/>
        </w:rPr>
        <w:t xml:space="preserve"> </w:t>
      </w:r>
      <w:r w:rsidRPr="00E8662A">
        <w:rPr>
          <w:i/>
          <w:sz w:val="24"/>
          <w:szCs w:val="24"/>
        </w:rPr>
        <w:t>Human Rights</w:t>
      </w:r>
      <w:r w:rsidRPr="00E8662A">
        <w:rPr>
          <w:sz w:val="24"/>
          <w:szCs w:val="24"/>
        </w:rPr>
        <w:t xml:space="preserve"> 27(2000):19-22.</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i/>
          <w:sz w:val="24"/>
          <w:szCs w:val="24"/>
        </w:rPr>
        <w:t>Jesse’s Thesis,</w:t>
      </w:r>
      <w:r w:rsidRPr="00E8662A">
        <w:rPr>
          <w:sz w:val="24"/>
          <w:szCs w:val="24"/>
        </w:rPr>
        <w:t xml:space="preserve"> http://jesseboiteau.wordpress.com/2013/09/06/behind-the-scenes-the-trcs-missing-children-project/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Jiwani</w:t>
      </w:r>
      <w:proofErr w:type="spellEnd"/>
      <w:r>
        <w:rPr>
          <w:sz w:val="24"/>
          <w:szCs w:val="24"/>
        </w:rPr>
        <w:t>, Yasmin,</w:t>
      </w:r>
      <w:r w:rsidRPr="00E8662A">
        <w:rPr>
          <w:sz w:val="24"/>
          <w:szCs w:val="24"/>
        </w:rPr>
        <w:t xml:space="preserve"> and Mary Lynn Young, “Missing and Murdered Women: Reproducing Marginality in News Discourse” </w:t>
      </w:r>
      <w:r w:rsidRPr="00E8662A">
        <w:rPr>
          <w:i/>
          <w:sz w:val="24"/>
          <w:szCs w:val="24"/>
        </w:rPr>
        <w:t>Canadian Journal of Communication</w:t>
      </w:r>
      <w:r>
        <w:rPr>
          <w:sz w:val="24"/>
          <w:szCs w:val="24"/>
        </w:rPr>
        <w:t xml:space="preserve"> 31 (2006).</w:t>
      </w:r>
    </w:p>
    <w:p w:rsidR="00B06332" w:rsidRPr="00B06332" w:rsidRDefault="00B06332" w:rsidP="00B06332">
      <w:pPr>
        <w:pStyle w:val="FootnoteText"/>
        <w:rPr>
          <w:sz w:val="24"/>
          <w:szCs w:val="24"/>
        </w:rPr>
      </w:pPr>
      <w:r w:rsidRPr="00B06332">
        <w:rPr>
          <w:sz w:val="24"/>
          <w:szCs w:val="24"/>
        </w:rPr>
        <w:t xml:space="preserve">Jones, Adam. “When the Rabbit’s Got the Gun: Subaltern Genocide and the Genocide Continuum,” in </w:t>
      </w:r>
      <w:r w:rsidRPr="00B06332">
        <w:rPr>
          <w:i/>
          <w:sz w:val="24"/>
          <w:szCs w:val="24"/>
        </w:rPr>
        <w:t>The Scourge of Genocide: Essays and Reflections</w:t>
      </w:r>
      <w:r>
        <w:rPr>
          <w:sz w:val="24"/>
          <w:szCs w:val="24"/>
        </w:rPr>
        <w:t>, New York: Routledge, 2013</w:t>
      </w:r>
      <w:r w:rsidRPr="00B06332">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Jung,</w:t>
      </w:r>
      <w:r>
        <w:rPr>
          <w:sz w:val="24"/>
          <w:szCs w:val="24"/>
        </w:rPr>
        <w:t xml:space="preserve"> Courtney.</w:t>
      </w:r>
      <w:r w:rsidRPr="00E8662A">
        <w:rPr>
          <w:sz w:val="24"/>
          <w:szCs w:val="24"/>
        </w:rPr>
        <w:t xml:space="preserve"> “Canada and the Legacy of the Indian Residential Schools: transitional justice for indigenous people in a non-transitional society. (2009):1-29.</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Kembel</w:t>
      </w:r>
      <w:proofErr w:type="spellEnd"/>
      <w:r w:rsidRPr="00E8662A">
        <w:rPr>
          <w:sz w:val="24"/>
          <w:szCs w:val="24"/>
        </w:rPr>
        <w:t xml:space="preserve">, </w:t>
      </w:r>
      <w:r>
        <w:rPr>
          <w:sz w:val="24"/>
          <w:szCs w:val="24"/>
        </w:rPr>
        <w:t xml:space="preserve">Adrianne. </w:t>
      </w:r>
      <w:proofErr w:type="gramStart"/>
      <w:r w:rsidRPr="00E8662A">
        <w:rPr>
          <w:sz w:val="24"/>
          <w:szCs w:val="24"/>
        </w:rPr>
        <w:t>personal</w:t>
      </w:r>
      <w:proofErr w:type="gramEnd"/>
      <w:r w:rsidRPr="00E8662A">
        <w:rPr>
          <w:sz w:val="24"/>
          <w:szCs w:val="24"/>
        </w:rPr>
        <w:t xml:space="preserve"> communication, December 2012.</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Kennedy,</w:t>
      </w:r>
      <w:r>
        <w:rPr>
          <w:sz w:val="24"/>
          <w:szCs w:val="24"/>
        </w:rPr>
        <w:t xml:space="preserve"> Mark.</w:t>
      </w:r>
      <w:r w:rsidRPr="00E8662A">
        <w:rPr>
          <w:sz w:val="24"/>
          <w:szCs w:val="24"/>
        </w:rPr>
        <w:t xml:space="preserve"> “At least 4,000 aboriginal children died in residential schools, commission finds,” National Post, 3 January 2014. http://news.nationalpost.com/2014/01/03/at-least-4000-aboriginal-children-died-in-residential-schools-commission-finds/</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Kielburger</w:t>
      </w:r>
      <w:proofErr w:type="spellEnd"/>
      <w:r>
        <w:rPr>
          <w:sz w:val="24"/>
          <w:szCs w:val="24"/>
        </w:rPr>
        <w:t>, Craig,</w:t>
      </w:r>
      <w:r w:rsidRPr="00E8662A">
        <w:rPr>
          <w:sz w:val="24"/>
          <w:szCs w:val="24"/>
        </w:rPr>
        <w:t xml:space="preserve"> and Marc </w:t>
      </w:r>
      <w:proofErr w:type="spellStart"/>
      <w:r w:rsidRPr="00E8662A">
        <w:rPr>
          <w:sz w:val="24"/>
          <w:szCs w:val="24"/>
        </w:rPr>
        <w:t>Kielberger</w:t>
      </w:r>
      <w:proofErr w:type="spellEnd"/>
      <w:r w:rsidRPr="00E8662A">
        <w:rPr>
          <w:sz w:val="24"/>
          <w:szCs w:val="24"/>
        </w:rPr>
        <w:t xml:space="preserve">, “Over 800 aboriginal women missing, murdered” </w:t>
      </w:r>
      <w:r w:rsidRPr="00E8662A">
        <w:rPr>
          <w:i/>
          <w:sz w:val="24"/>
          <w:szCs w:val="24"/>
        </w:rPr>
        <w:t>The Vancouver Sun</w:t>
      </w:r>
      <w:r w:rsidRPr="00E8662A">
        <w:rPr>
          <w:sz w:val="24"/>
          <w:szCs w:val="24"/>
        </w:rPr>
        <w:t>, 20 January 2014, http://www.vancouversun.com/news/Over+aboriginal+women+missing+murdered/9407023/story.html.</w:t>
      </w:r>
    </w:p>
    <w:p w:rsidR="00726D35" w:rsidRDefault="00726D35" w:rsidP="00726D35">
      <w:pPr>
        <w:pStyle w:val="EndnoteText"/>
        <w:rPr>
          <w:sz w:val="24"/>
          <w:szCs w:val="24"/>
        </w:rPr>
      </w:pPr>
    </w:p>
    <w:p w:rsidR="00965510" w:rsidRPr="00965510" w:rsidRDefault="00965510" w:rsidP="00726D35">
      <w:pPr>
        <w:pStyle w:val="EndnoteText"/>
        <w:rPr>
          <w:sz w:val="24"/>
          <w:szCs w:val="24"/>
        </w:rPr>
      </w:pPr>
      <w:r w:rsidRPr="00965510">
        <w:rPr>
          <w:sz w:val="24"/>
          <w:szCs w:val="24"/>
        </w:rPr>
        <w:lastRenderedPageBreak/>
        <w:t xml:space="preserve">King, Hayden. “Closing the gap between Canada and Kanata,” </w:t>
      </w:r>
      <w:r w:rsidRPr="00965510">
        <w:rPr>
          <w:i/>
          <w:sz w:val="24"/>
          <w:szCs w:val="24"/>
        </w:rPr>
        <w:t>The Star News</w:t>
      </w:r>
      <w:r w:rsidRPr="00965510">
        <w:rPr>
          <w:sz w:val="24"/>
          <w:szCs w:val="24"/>
        </w:rPr>
        <w:t>, 30 June 2014. http://www.thestar.com/news/ken_dryden_canada_day/2014/06/30/closing_the_gap_between_canada_and_kanata.html</w:t>
      </w:r>
    </w:p>
    <w:p w:rsidR="00965510" w:rsidRDefault="00965510"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King, Thomas. “The Truth about Stories: A Native Narrative.” </w:t>
      </w:r>
      <w:proofErr w:type="gramStart"/>
      <w:r w:rsidRPr="00E8662A">
        <w:rPr>
          <w:sz w:val="24"/>
          <w:szCs w:val="24"/>
        </w:rPr>
        <w:t>Lecture, CBC Massey Lectures, 2003.</w:t>
      </w:r>
      <w:proofErr w:type="gramEnd"/>
      <w:r w:rsidRPr="00E8662A">
        <w:rPr>
          <w:sz w:val="24"/>
          <w:szCs w:val="24"/>
        </w:rPr>
        <w:t xml:space="preserve"> http://www.cbc.ca/ideas/massey-archives/2003/11/07/massey-lectures-2003-the-truth-about-stories-a-native-narrative/</w:t>
      </w:r>
    </w:p>
    <w:p w:rsidR="00726D35" w:rsidRDefault="00726D35" w:rsidP="00726D35">
      <w:pPr>
        <w:pStyle w:val="EndnoteText"/>
        <w:rPr>
          <w:sz w:val="24"/>
          <w:szCs w:val="24"/>
        </w:rPr>
      </w:pPr>
    </w:p>
    <w:p w:rsidR="00726D35" w:rsidRDefault="00726D35" w:rsidP="00726D35">
      <w:pPr>
        <w:pStyle w:val="EndnoteText"/>
        <w:rPr>
          <w:i/>
          <w:sz w:val="24"/>
          <w:szCs w:val="24"/>
        </w:rPr>
      </w:pPr>
      <w:proofErr w:type="spellStart"/>
      <w:r w:rsidRPr="00E8662A">
        <w:rPr>
          <w:sz w:val="24"/>
          <w:szCs w:val="24"/>
        </w:rPr>
        <w:t>Lambourne</w:t>
      </w:r>
      <w:proofErr w:type="spellEnd"/>
      <w:r w:rsidRPr="00E8662A">
        <w:rPr>
          <w:sz w:val="24"/>
          <w:szCs w:val="24"/>
        </w:rPr>
        <w:t>,</w:t>
      </w:r>
      <w:r>
        <w:rPr>
          <w:sz w:val="24"/>
          <w:szCs w:val="24"/>
        </w:rPr>
        <w:t xml:space="preserve"> Wendy.</w:t>
      </w:r>
      <w:r w:rsidRPr="00E8662A">
        <w:rPr>
          <w:sz w:val="24"/>
          <w:szCs w:val="24"/>
        </w:rPr>
        <w:t xml:space="preserve"> </w:t>
      </w:r>
      <w:proofErr w:type="gramStart"/>
      <w:r w:rsidRPr="00E8662A">
        <w:rPr>
          <w:sz w:val="24"/>
          <w:szCs w:val="24"/>
        </w:rPr>
        <w:t xml:space="preserve">”Transformative Justice, reconciliation, and peace-building” in </w:t>
      </w:r>
      <w:r w:rsidRPr="00E8662A">
        <w:rPr>
          <w:i/>
          <w:sz w:val="24"/>
          <w:szCs w:val="24"/>
        </w:rPr>
        <w:t>Transitional Justice Theories</w:t>
      </w:r>
      <w:r>
        <w:rPr>
          <w:i/>
          <w:sz w:val="24"/>
          <w:szCs w:val="24"/>
        </w:rPr>
        <w:t xml:space="preserve"> </w:t>
      </w:r>
      <w:r>
        <w:rPr>
          <w:sz w:val="24"/>
          <w:szCs w:val="24"/>
        </w:rPr>
        <w:t>edited by</w:t>
      </w:r>
      <w:r w:rsidRPr="00E8662A">
        <w:rPr>
          <w:sz w:val="24"/>
          <w:szCs w:val="24"/>
        </w:rPr>
        <w:t xml:space="preserve"> Susanne Buckley-</w:t>
      </w:r>
      <w:proofErr w:type="spellStart"/>
      <w:r w:rsidRPr="00E8662A">
        <w:rPr>
          <w:sz w:val="24"/>
          <w:szCs w:val="24"/>
        </w:rPr>
        <w:t>Zistel</w:t>
      </w:r>
      <w:proofErr w:type="spellEnd"/>
      <w:r w:rsidRPr="00E8662A">
        <w:rPr>
          <w:sz w:val="24"/>
          <w:szCs w:val="24"/>
        </w:rPr>
        <w:t xml:space="preserve">, Teresa </w:t>
      </w:r>
      <w:proofErr w:type="spellStart"/>
      <w:r w:rsidRPr="00E8662A">
        <w:rPr>
          <w:sz w:val="24"/>
          <w:szCs w:val="24"/>
        </w:rPr>
        <w:t>Koloma</w:t>
      </w:r>
      <w:proofErr w:type="spellEnd"/>
      <w:r w:rsidRPr="00E8662A">
        <w:rPr>
          <w:sz w:val="24"/>
          <w:szCs w:val="24"/>
        </w:rPr>
        <w:t xml:space="preserve"> Beck, Christian Braun, and </w:t>
      </w:r>
      <w:proofErr w:type="spellStart"/>
      <w:r w:rsidRPr="00E8662A">
        <w:rPr>
          <w:sz w:val="24"/>
          <w:szCs w:val="24"/>
        </w:rPr>
        <w:t>Friederike</w:t>
      </w:r>
      <w:proofErr w:type="spellEnd"/>
      <w:r w:rsidRPr="00E8662A">
        <w:rPr>
          <w:sz w:val="24"/>
          <w:szCs w:val="24"/>
        </w:rPr>
        <w:t xml:space="preserve"> </w:t>
      </w:r>
      <w:proofErr w:type="spellStart"/>
      <w:r w:rsidRPr="00E8662A">
        <w:rPr>
          <w:sz w:val="24"/>
          <w:szCs w:val="24"/>
        </w:rPr>
        <w:t>Mieth</w:t>
      </w:r>
      <w:r>
        <w:rPr>
          <w:sz w:val="24"/>
          <w:szCs w:val="24"/>
        </w:rPr>
        <w:t>e</w:t>
      </w:r>
      <w:proofErr w:type="spellEnd"/>
      <w:r>
        <w:rPr>
          <w:sz w:val="24"/>
          <w:szCs w:val="24"/>
        </w:rPr>
        <w:t>.</w:t>
      </w:r>
      <w:proofErr w:type="gramEnd"/>
      <w:r>
        <w:rPr>
          <w:sz w:val="24"/>
          <w:szCs w:val="24"/>
        </w:rPr>
        <w:t xml:space="preserve"> New </w:t>
      </w:r>
      <w:proofErr w:type="spellStart"/>
      <w:r>
        <w:rPr>
          <w:sz w:val="24"/>
          <w:szCs w:val="24"/>
        </w:rPr>
        <w:t>York</w:t>
      </w:r>
      <w:proofErr w:type="gramStart"/>
      <w:r>
        <w:rPr>
          <w:sz w:val="24"/>
          <w:szCs w:val="24"/>
        </w:rPr>
        <w:t>:Routledge</w:t>
      </w:r>
      <w:proofErr w:type="spellEnd"/>
      <w:proofErr w:type="gramEnd"/>
      <w:r>
        <w:rPr>
          <w:sz w:val="24"/>
          <w:szCs w:val="24"/>
        </w:rPr>
        <w:t>, 2013</w:t>
      </w:r>
      <w:r w:rsidRPr="00E8662A">
        <w:rPr>
          <w:sz w:val="24"/>
          <w:szCs w:val="24"/>
        </w:rPr>
        <w:t>.</w:t>
      </w:r>
      <w:r w:rsidRPr="00E8662A">
        <w:rPr>
          <w:i/>
          <w:sz w:val="24"/>
          <w:szCs w:val="24"/>
        </w:rPr>
        <w:t xml:space="preserve"> </w:t>
      </w:r>
    </w:p>
    <w:p w:rsidR="00965510" w:rsidRPr="00E8662A" w:rsidRDefault="00965510" w:rsidP="00726D35">
      <w:pPr>
        <w:pStyle w:val="EndnoteText"/>
        <w:rPr>
          <w:sz w:val="24"/>
          <w:szCs w:val="24"/>
        </w:rPr>
      </w:pPr>
    </w:p>
    <w:p w:rsidR="00726D35" w:rsidRPr="00965510" w:rsidRDefault="00965510" w:rsidP="00726D35">
      <w:pPr>
        <w:pStyle w:val="EndnoteText"/>
        <w:rPr>
          <w:sz w:val="24"/>
          <w:szCs w:val="24"/>
        </w:rPr>
      </w:pPr>
      <w:proofErr w:type="spellStart"/>
      <w:r w:rsidRPr="00965510">
        <w:rPr>
          <w:sz w:val="24"/>
          <w:szCs w:val="24"/>
        </w:rPr>
        <w:t>Lambourne</w:t>
      </w:r>
      <w:proofErr w:type="spellEnd"/>
      <w:r w:rsidRPr="00965510">
        <w:rPr>
          <w:sz w:val="24"/>
          <w:szCs w:val="24"/>
        </w:rPr>
        <w:t xml:space="preserve">, Wendy. </w:t>
      </w:r>
      <w:proofErr w:type="gramStart"/>
      <w:r w:rsidRPr="00965510">
        <w:rPr>
          <w:sz w:val="24"/>
          <w:szCs w:val="24"/>
        </w:rPr>
        <w:t xml:space="preserve">“Transitional Justice and Peacebuilding after Mass Violence,” </w:t>
      </w:r>
      <w:r w:rsidRPr="00965510">
        <w:rPr>
          <w:i/>
          <w:sz w:val="24"/>
          <w:szCs w:val="24"/>
        </w:rPr>
        <w:t>International Journal of Transitional Justice.</w:t>
      </w:r>
      <w:proofErr w:type="gramEnd"/>
      <w:r w:rsidRPr="00965510">
        <w:rPr>
          <w:i/>
          <w:sz w:val="24"/>
          <w:szCs w:val="24"/>
        </w:rPr>
        <w:t xml:space="preserve"> </w:t>
      </w:r>
      <w:r w:rsidRPr="00965510">
        <w:rPr>
          <w:sz w:val="24"/>
          <w:szCs w:val="24"/>
        </w:rPr>
        <w:t xml:space="preserve"> 3(2009):28-48.</w:t>
      </w:r>
    </w:p>
    <w:p w:rsidR="00965510" w:rsidRDefault="00965510" w:rsidP="00726D35">
      <w:pPr>
        <w:pStyle w:val="EndnoteText"/>
        <w:rPr>
          <w:sz w:val="24"/>
          <w:szCs w:val="24"/>
        </w:rPr>
      </w:pPr>
    </w:p>
    <w:p w:rsidR="00726D35" w:rsidRDefault="00726D35" w:rsidP="00726D35">
      <w:pPr>
        <w:pStyle w:val="EndnoteText"/>
        <w:rPr>
          <w:sz w:val="24"/>
          <w:szCs w:val="24"/>
        </w:rPr>
      </w:pPr>
      <w:proofErr w:type="spellStart"/>
      <w:proofErr w:type="gramStart"/>
      <w:r w:rsidRPr="00E8662A">
        <w:rPr>
          <w:sz w:val="24"/>
          <w:szCs w:val="24"/>
        </w:rPr>
        <w:t>Laplante</w:t>
      </w:r>
      <w:proofErr w:type="spellEnd"/>
      <w:r>
        <w:rPr>
          <w:sz w:val="24"/>
          <w:szCs w:val="24"/>
        </w:rPr>
        <w:t xml:space="preserve">, Lisa J., and Kimberly Susan </w:t>
      </w:r>
      <w:proofErr w:type="spellStart"/>
      <w:r>
        <w:rPr>
          <w:sz w:val="24"/>
          <w:szCs w:val="24"/>
        </w:rPr>
        <w:t>Theidon</w:t>
      </w:r>
      <w:proofErr w:type="spellEnd"/>
      <w:r>
        <w:rPr>
          <w:sz w:val="24"/>
          <w:szCs w:val="24"/>
        </w:rPr>
        <w:t>.</w:t>
      </w:r>
      <w:proofErr w:type="gramEnd"/>
      <w:r w:rsidRPr="00E8662A">
        <w:rPr>
          <w:sz w:val="24"/>
          <w:szCs w:val="24"/>
        </w:rPr>
        <w:t xml:space="preserve"> “Truth with Consequences: Justice and Reparations in Post-Truth Commission Peru. </w:t>
      </w:r>
      <w:proofErr w:type="gramStart"/>
      <w:r w:rsidRPr="00E8662A">
        <w:rPr>
          <w:i/>
          <w:sz w:val="24"/>
          <w:szCs w:val="24"/>
        </w:rPr>
        <w:t>Human Rights Quarterly</w:t>
      </w:r>
      <w:r w:rsidRPr="00E8662A">
        <w:rPr>
          <w:sz w:val="24"/>
          <w:szCs w:val="24"/>
        </w:rPr>
        <w:t>.</w:t>
      </w:r>
      <w:proofErr w:type="gramEnd"/>
      <w:r w:rsidRPr="00E8662A">
        <w:rPr>
          <w:sz w:val="24"/>
          <w:szCs w:val="24"/>
        </w:rPr>
        <w:t xml:space="preserve"> 29(2007):228-250.</w:t>
      </w:r>
    </w:p>
    <w:p w:rsidR="00726D35" w:rsidRDefault="00726D35" w:rsidP="00726D35">
      <w:pPr>
        <w:pStyle w:val="EndnoteText"/>
        <w:rPr>
          <w:sz w:val="24"/>
          <w:szCs w:val="24"/>
        </w:rPr>
      </w:pPr>
    </w:p>
    <w:p w:rsidR="00DC01B1" w:rsidRPr="00DC01B1" w:rsidRDefault="00DC01B1" w:rsidP="00726D35">
      <w:pPr>
        <w:pStyle w:val="EndnoteText"/>
        <w:rPr>
          <w:sz w:val="24"/>
          <w:szCs w:val="24"/>
        </w:rPr>
      </w:pPr>
      <w:r w:rsidRPr="00DC01B1">
        <w:rPr>
          <w:rStyle w:val="reference-text"/>
          <w:sz w:val="24"/>
          <w:szCs w:val="24"/>
        </w:rPr>
        <w:t xml:space="preserve">Leslie, John. </w:t>
      </w:r>
      <w:r w:rsidRPr="00DC01B1">
        <w:rPr>
          <w:rStyle w:val="reference-text"/>
          <w:i/>
          <w:iCs/>
          <w:sz w:val="24"/>
          <w:szCs w:val="24"/>
        </w:rPr>
        <w:t>The Historical Development of the Indian Act, second edition</w:t>
      </w:r>
      <w:r w:rsidRPr="00DC01B1">
        <w:rPr>
          <w:rStyle w:val="reference-text"/>
          <w:sz w:val="24"/>
          <w:szCs w:val="24"/>
        </w:rPr>
        <w:t xml:space="preserve"> (Ottawa: Department of Indian Affairs and Northern Development, Treaties and Historical Research Branch, 1978). 114.</w:t>
      </w:r>
    </w:p>
    <w:p w:rsidR="00DC01B1" w:rsidRDefault="00DC01B1"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Lévi-Strauss,</w:t>
      </w:r>
      <w:r>
        <w:rPr>
          <w:sz w:val="24"/>
          <w:szCs w:val="24"/>
        </w:rPr>
        <w:t xml:space="preserve"> Claude.</w:t>
      </w:r>
      <w:r w:rsidRPr="00E8662A">
        <w:rPr>
          <w:sz w:val="24"/>
          <w:szCs w:val="24"/>
        </w:rPr>
        <w:t xml:space="preserve"> “The Structural Study of Myth,” </w:t>
      </w:r>
      <w:r w:rsidRPr="00E8662A">
        <w:rPr>
          <w:i/>
          <w:sz w:val="24"/>
          <w:szCs w:val="24"/>
        </w:rPr>
        <w:t>American Folklore Society</w:t>
      </w:r>
      <w:r w:rsidRPr="00E8662A">
        <w:rPr>
          <w:sz w:val="24"/>
          <w:szCs w:val="24"/>
        </w:rPr>
        <w:t xml:space="preserve"> 68(1955):428-444.</w:t>
      </w:r>
    </w:p>
    <w:p w:rsidR="00726D35" w:rsidRDefault="00726D35" w:rsidP="00726D35">
      <w:pPr>
        <w:pStyle w:val="EndnoteText"/>
        <w:rPr>
          <w:sz w:val="24"/>
          <w:szCs w:val="24"/>
        </w:rPr>
      </w:pPr>
    </w:p>
    <w:p w:rsidR="00225279" w:rsidRPr="00225279" w:rsidRDefault="00225279" w:rsidP="00726D35">
      <w:pPr>
        <w:pStyle w:val="EndnoteText"/>
        <w:rPr>
          <w:color w:val="auto"/>
          <w:sz w:val="24"/>
          <w:szCs w:val="24"/>
        </w:rPr>
      </w:pPr>
      <w:r w:rsidRPr="00225279">
        <w:rPr>
          <w:color w:val="auto"/>
          <w:sz w:val="24"/>
          <w:szCs w:val="24"/>
        </w:rPr>
        <w:t>Lewis,</w:t>
      </w:r>
      <w:r>
        <w:rPr>
          <w:color w:val="auto"/>
          <w:sz w:val="24"/>
          <w:szCs w:val="24"/>
        </w:rPr>
        <w:t xml:space="preserve"> Diane.</w:t>
      </w:r>
      <w:r w:rsidRPr="00225279">
        <w:rPr>
          <w:color w:val="auto"/>
          <w:sz w:val="24"/>
          <w:szCs w:val="24"/>
        </w:rPr>
        <w:t xml:space="preserve"> “Anthropology and Colonialism,” </w:t>
      </w:r>
      <w:r w:rsidRPr="00225279">
        <w:rPr>
          <w:i/>
          <w:color w:val="auto"/>
          <w:sz w:val="24"/>
          <w:szCs w:val="24"/>
        </w:rPr>
        <w:t>Current Anthropology</w:t>
      </w:r>
      <w:r w:rsidRPr="00225279">
        <w:rPr>
          <w:color w:val="auto"/>
          <w:sz w:val="24"/>
          <w:szCs w:val="24"/>
        </w:rPr>
        <w:t xml:space="preserve"> 14(1973):586.</w:t>
      </w:r>
    </w:p>
    <w:p w:rsidR="00225279" w:rsidRDefault="00225279"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Lopez </w:t>
      </w:r>
      <w:proofErr w:type="spellStart"/>
      <w:r w:rsidRPr="00E8662A">
        <w:rPr>
          <w:sz w:val="24"/>
          <w:szCs w:val="24"/>
        </w:rPr>
        <w:t>Cerquera</w:t>
      </w:r>
      <w:proofErr w:type="spellEnd"/>
      <w:r w:rsidRPr="00E8662A">
        <w:rPr>
          <w:sz w:val="24"/>
          <w:szCs w:val="24"/>
        </w:rPr>
        <w:t>,</w:t>
      </w:r>
      <w:r>
        <w:rPr>
          <w:sz w:val="24"/>
          <w:szCs w:val="24"/>
        </w:rPr>
        <w:t xml:space="preserve"> </w:t>
      </w:r>
      <w:r w:rsidRPr="00E8662A">
        <w:rPr>
          <w:sz w:val="24"/>
          <w:szCs w:val="24"/>
        </w:rPr>
        <w:t>M. Alexandra</w:t>
      </w:r>
      <w:r>
        <w:rPr>
          <w:sz w:val="24"/>
          <w:szCs w:val="24"/>
        </w:rPr>
        <w:t>.</w:t>
      </w:r>
      <w:r w:rsidRPr="00E8662A">
        <w:rPr>
          <w:sz w:val="24"/>
          <w:szCs w:val="24"/>
        </w:rPr>
        <w:t xml:space="preserve"> </w:t>
      </w:r>
      <w:proofErr w:type="gramStart"/>
      <w:r w:rsidRPr="00E8662A">
        <w:rPr>
          <w:sz w:val="24"/>
          <w:szCs w:val="24"/>
        </w:rPr>
        <w:t>personal</w:t>
      </w:r>
      <w:proofErr w:type="gramEnd"/>
      <w:r w:rsidRPr="00E8662A">
        <w:rPr>
          <w:sz w:val="24"/>
          <w:szCs w:val="24"/>
        </w:rPr>
        <w:t xml:space="preserve"> communication, February 2014.</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Louis,</w:t>
      </w:r>
      <w:r>
        <w:rPr>
          <w:sz w:val="24"/>
          <w:szCs w:val="24"/>
        </w:rPr>
        <w:t xml:space="preserve"> Renee </w:t>
      </w:r>
      <w:proofErr w:type="spellStart"/>
      <w:r>
        <w:rPr>
          <w:sz w:val="24"/>
          <w:szCs w:val="24"/>
        </w:rPr>
        <w:t>Pualani</w:t>
      </w:r>
      <w:proofErr w:type="spellEnd"/>
      <w:r>
        <w:rPr>
          <w:sz w:val="24"/>
          <w:szCs w:val="24"/>
        </w:rPr>
        <w:t>.</w:t>
      </w:r>
      <w:r w:rsidRPr="00E8662A">
        <w:rPr>
          <w:sz w:val="24"/>
          <w:szCs w:val="24"/>
        </w:rPr>
        <w:t xml:space="preserve"> “Can You Hear us </w:t>
      </w:r>
      <w:proofErr w:type="gramStart"/>
      <w:r w:rsidRPr="00E8662A">
        <w:rPr>
          <w:sz w:val="24"/>
          <w:szCs w:val="24"/>
        </w:rPr>
        <w:t>Now</w:t>
      </w:r>
      <w:proofErr w:type="gramEnd"/>
      <w:r w:rsidRPr="00E8662A">
        <w:rPr>
          <w:sz w:val="24"/>
          <w:szCs w:val="24"/>
        </w:rPr>
        <w:t xml:space="preserve">? Voices from the Margin: Using Indigenous Methodologies in Geographic Research” </w:t>
      </w:r>
      <w:r w:rsidRPr="00E8662A">
        <w:rPr>
          <w:i/>
          <w:sz w:val="24"/>
          <w:szCs w:val="24"/>
        </w:rPr>
        <w:t>Geographic Research</w:t>
      </w:r>
      <w:r w:rsidRPr="00E8662A">
        <w:rPr>
          <w:sz w:val="24"/>
          <w:szCs w:val="24"/>
        </w:rPr>
        <w:t>, 45(2007):130-139.</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Lundy</w:t>
      </w:r>
      <w:r>
        <w:rPr>
          <w:sz w:val="24"/>
          <w:szCs w:val="24"/>
        </w:rPr>
        <w:t>, Patricia, and Mark McGovern.</w:t>
      </w:r>
      <w:proofErr w:type="gramEnd"/>
      <w:r w:rsidRPr="00E8662A">
        <w:rPr>
          <w:sz w:val="24"/>
          <w:szCs w:val="24"/>
        </w:rPr>
        <w:t xml:space="preserve"> “The Role of Community in Participatory Transitional Justice,” in </w:t>
      </w:r>
      <w:r w:rsidRPr="00E8662A">
        <w:rPr>
          <w:i/>
          <w:sz w:val="24"/>
          <w:szCs w:val="24"/>
        </w:rPr>
        <w:t>Transitional Justice from Below: Grassroots Activ</w:t>
      </w:r>
      <w:r>
        <w:rPr>
          <w:i/>
          <w:sz w:val="24"/>
          <w:szCs w:val="24"/>
        </w:rPr>
        <w:t>is</w:t>
      </w:r>
      <w:r w:rsidRPr="00E8662A">
        <w:rPr>
          <w:i/>
          <w:sz w:val="24"/>
          <w:szCs w:val="24"/>
        </w:rPr>
        <w:t>m and the Struggle for Change</w:t>
      </w:r>
      <w:r>
        <w:rPr>
          <w:sz w:val="24"/>
          <w:szCs w:val="24"/>
        </w:rPr>
        <w:t xml:space="preserve">. </w:t>
      </w:r>
      <w:r w:rsidRPr="00E8662A">
        <w:rPr>
          <w:sz w:val="24"/>
          <w:szCs w:val="24"/>
        </w:rPr>
        <w:t>Portland,</w:t>
      </w:r>
      <w:r>
        <w:rPr>
          <w:sz w:val="24"/>
          <w:szCs w:val="24"/>
        </w:rPr>
        <w:t xml:space="preserve"> OR: Hart Publishing, 2008.</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Pr>
          <w:sz w:val="24"/>
          <w:szCs w:val="24"/>
        </w:rPr>
        <w:t xml:space="preserve">Lundy, Patricia, </w:t>
      </w:r>
      <w:r w:rsidRPr="00E8662A">
        <w:rPr>
          <w:sz w:val="24"/>
          <w:szCs w:val="24"/>
        </w:rPr>
        <w:t xml:space="preserve">and Mark </w:t>
      </w:r>
      <w:r>
        <w:rPr>
          <w:sz w:val="24"/>
          <w:szCs w:val="24"/>
        </w:rPr>
        <w:t>McGovern.</w:t>
      </w:r>
      <w:proofErr w:type="gramEnd"/>
      <w:r w:rsidRPr="00E8662A">
        <w:rPr>
          <w:sz w:val="24"/>
          <w:szCs w:val="24"/>
        </w:rPr>
        <w:t xml:space="preserve"> “</w:t>
      </w:r>
      <w:proofErr w:type="gramStart"/>
      <w:r w:rsidRPr="00E8662A">
        <w:rPr>
          <w:sz w:val="24"/>
          <w:szCs w:val="24"/>
        </w:rPr>
        <w:t>Whose</w:t>
      </w:r>
      <w:proofErr w:type="gramEnd"/>
      <w:r w:rsidRPr="00E8662A">
        <w:rPr>
          <w:sz w:val="24"/>
          <w:szCs w:val="24"/>
        </w:rPr>
        <w:t xml:space="preserve"> Justice? Rethinking Transitional Justice from the Bottom Up,” </w:t>
      </w:r>
      <w:r w:rsidRPr="00E8662A">
        <w:rPr>
          <w:i/>
          <w:sz w:val="24"/>
          <w:szCs w:val="24"/>
        </w:rPr>
        <w:t>Journal of Law and Society</w:t>
      </w:r>
      <w:r>
        <w:rPr>
          <w:sz w:val="24"/>
          <w:szCs w:val="24"/>
        </w:rPr>
        <w:t xml:space="preserve"> 35(2008)</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Maine </w:t>
      </w:r>
      <w:proofErr w:type="spellStart"/>
      <w:r w:rsidRPr="00E8662A">
        <w:rPr>
          <w:sz w:val="24"/>
          <w:szCs w:val="24"/>
        </w:rPr>
        <w:t>Wabanaki</w:t>
      </w:r>
      <w:proofErr w:type="spellEnd"/>
      <w:r w:rsidRPr="00E8662A">
        <w:rPr>
          <w:sz w:val="24"/>
          <w:szCs w:val="24"/>
        </w:rPr>
        <w:t>-St</w:t>
      </w:r>
      <w:r>
        <w:rPr>
          <w:sz w:val="24"/>
          <w:szCs w:val="24"/>
        </w:rPr>
        <w:t>ate Child Welfare Truth and Reconciliation Commission</w:t>
      </w:r>
      <w:r w:rsidRPr="00E8662A">
        <w:rPr>
          <w:sz w:val="24"/>
          <w:szCs w:val="24"/>
        </w:rPr>
        <w:t>, www.mainewabanakitrc.org, last accessed 13 March 2013.</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Maine </w:t>
      </w:r>
      <w:proofErr w:type="spellStart"/>
      <w:r w:rsidRPr="00E8662A">
        <w:rPr>
          <w:sz w:val="24"/>
          <w:szCs w:val="24"/>
        </w:rPr>
        <w:t>Wabanaki</w:t>
      </w:r>
      <w:proofErr w:type="spellEnd"/>
      <w:r w:rsidRPr="00E8662A">
        <w:rPr>
          <w:sz w:val="24"/>
          <w:szCs w:val="24"/>
        </w:rPr>
        <w:t>-State Child Welfare Truth and Reconciliation Commission, “Home,” last accessed 25 March 2014. http://www.mainewabanakitrc.org/</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lastRenderedPageBreak/>
        <w:t xml:space="preserve">Martens, </w:t>
      </w:r>
      <w:r>
        <w:rPr>
          <w:sz w:val="24"/>
          <w:szCs w:val="24"/>
        </w:rPr>
        <w:t xml:space="preserve">Kathleen. </w:t>
      </w:r>
      <w:proofErr w:type="gramStart"/>
      <w:r w:rsidRPr="00E8662A">
        <w:rPr>
          <w:sz w:val="24"/>
          <w:szCs w:val="24"/>
        </w:rPr>
        <w:t xml:space="preserve">“Residential schools chief adjudicator to resign,” </w:t>
      </w:r>
      <w:r w:rsidRPr="00E8662A">
        <w:rPr>
          <w:i/>
          <w:sz w:val="24"/>
          <w:szCs w:val="24"/>
        </w:rPr>
        <w:t>Aboriginal Peoples Television Network News</w:t>
      </w:r>
      <w:r w:rsidRPr="00E8662A">
        <w:rPr>
          <w:sz w:val="24"/>
          <w:szCs w:val="24"/>
        </w:rPr>
        <w:t>, 10 March 2013, http://aptn.ca/news/2013/03/10/residential-schools-chief-adjudicator-to-resign/.</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McEvoy</w:t>
      </w:r>
      <w:proofErr w:type="spellEnd"/>
      <w:r>
        <w:rPr>
          <w:sz w:val="24"/>
          <w:szCs w:val="24"/>
        </w:rPr>
        <w:t>, Kieran, and Lorna McGregor, editors</w:t>
      </w:r>
      <w:r w:rsidRPr="00E8662A">
        <w:rPr>
          <w:sz w:val="24"/>
          <w:szCs w:val="24"/>
        </w:rPr>
        <w:t>.</w:t>
      </w:r>
      <w:proofErr w:type="gramEnd"/>
      <w:r w:rsidRPr="00E8662A">
        <w:rPr>
          <w:sz w:val="24"/>
          <w:szCs w:val="24"/>
        </w:rPr>
        <w:t xml:space="preserve"> </w:t>
      </w:r>
      <w:r w:rsidRPr="00E8662A">
        <w:rPr>
          <w:i/>
          <w:sz w:val="24"/>
          <w:szCs w:val="24"/>
        </w:rPr>
        <w:t>Transitional Justice From Below: Grassroots Activism and the Struggle for Change</w:t>
      </w:r>
      <w:r>
        <w:rPr>
          <w:sz w:val="24"/>
          <w:szCs w:val="24"/>
        </w:rPr>
        <w:t xml:space="preserve">. </w:t>
      </w:r>
      <w:r w:rsidRPr="00E8662A">
        <w:rPr>
          <w:sz w:val="24"/>
          <w:szCs w:val="24"/>
        </w:rPr>
        <w:t>Oxford:</w:t>
      </w:r>
      <w:r>
        <w:rPr>
          <w:sz w:val="24"/>
          <w:szCs w:val="24"/>
        </w:rPr>
        <w:t xml:space="preserve"> Hart Publishing, 2008</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McKiggan</w:t>
      </w:r>
      <w:proofErr w:type="spellEnd"/>
      <w:r w:rsidRPr="00E8662A">
        <w:rPr>
          <w:sz w:val="24"/>
          <w:szCs w:val="24"/>
        </w:rPr>
        <w:t xml:space="preserve">, </w:t>
      </w:r>
      <w:r>
        <w:rPr>
          <w:sz w:val="24"/>
          <w:szCs w:val="24"/>
        </w:rPr>
        <w:t xml:space="preserve">John. </w:t>
      </w:r>
      <w:proofErr w:type="gramStart"/>
      <w:r w:rsidRPr="00E8662A">
        <w:rPr>
          <w:sz w:val="24"/>
          <w:szCs w:val="24"/>
        </w:rPr>
        <w:t>“A Tribute to Nora Bernard.”</w:t>
      </w:r>
      <w:proofErr w:type="gramEnd"/>
      <w:r w:rsidRPr="00E8662A">
        <w:rPr>
          <w:sz w:val="24"/>
          <w:szCs w:val="24"/>
        </w:rPr>
        <w:t xml:space="preserve"> </w:t>
      </w:r>
      <w:proofErr w:type="spellStart"/>
      <w:proofErr w:type="gramStart"/>
      <w:r w:rsidRPr="00E8662A">
        <w:rPr>
          <w:i/>
          <w:sz w:val="24"/>
          <w:szCs w:val="24"/>
        </w:rPr>
        <w:t>McKiggan</w:t>
      </w:r>
      <w:proofErr w:type="spellEnd"/>
      <w:r w:rsidRPr="00E8662A">
        <w:rPr>
          <w:i/>
          <w:sz w:val="24"/>
          <w:szCs w:val="24"/>
        </w:rPr>
        <w:t xml:space="preserve"> Hebert Lawyers</w:t>
      </w:r>
      <w:r w:rsidRPr="00E8662A">
        <w:rPr>
          <w:sz w:val="24"/>
          <w:szCs w:val="24"/>
        </w:rPr>
        <w:t>.</w:t>
      </w:r>
      <w:proofErr w:type="gramEnd"/>
      <w:r w:rsidRPr="00E8662A">
        <w:rPr>
          <w:sz w:val="24"/>
          <w:szCs w:val="24"/>
        </w:rPr>
        <w:t xml:space="preserve"> Last accessed 1 March 2013. http://www.apmlawyers.com/a-tribute-to-nora-bernard.html</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MacNair</w:t>
      </w:r>
      <w:proofErr w:type="spellEnd"/>
      <w:r w:rsidRPr="00E8662A">
        <w:rPr>
          <w:sz w:val="24"/>
          <w:szCs w:val="24"/>
        </w:rPr>
        <w:t xml:space="preserve">, Adrian. “Century Group Sells </w:t>
      </w:r>
      <w:proofErr w:type="spellStart"/>
      <w:r w:rsidRPr="00E8662A">
        <w:rPr>
          <w:sz w:val="24"/>
          <w:szCs w:val="24"/>
        </w:rPr>
        <w:t>Marpole</w:t>
      </w:r>
      <w:proofErr w:type="spellEnd"/>
      <w:r w:rsidRPr="00E8662A">
        <w:rPr>
          <w:sz w:val="24"/>
          <w:szCs w:val="24"/>
        </w:rPr>
        <w:t xml:space="preserve"> </w:t>
      </w:r>
      <w:proofErr w:type="spellStart"/>
      <w:r w:rsidRPr="00E8662A">
        <w:rPr>
          <w:sz w:val="24"/>
          <w:szCs w:val="24"/>
        </w:rPr>
        <w:t>Midden</w:t>
      </w:r>
      <w:proofErr w:type="spellEnd"/>
      <w:r w:rsidRPr="00E8662A">
        <w:rPr>
          <w:sz w:val="24"/>
          <w:szCs w:val="24"/>
        </w:rPr>
        <w:t xml:space="preserve"> to Musqueam.” </w:t>
      </w:r>
      <w:proofErr w:type="gramStart"/>
      <w:r w:rsidRPr="00E8662A">
        <w:rPr>
          <w:i/>
          <w:sz w:val="24"/>
          <w:szCs w:val="24"/>
        </w:rPr>
        <w:t>South Delta Leader.</w:t>
      </w:r>
      <w:proofErr w:type="gramEnd"/>
      <w:r w:rsidRPr="00E8662A">
        <w:rPr>
          <w:i/>
          <w:sz w:val="24"/>
          <w:szCs w:val="24"/>
        </w:rPr>
        <w:t xml:space="preserve"> </w:t>
      </w:r>
      <w:r w:rsidRPr="00E8662A">
        <w:rPr>
          <w:sz w:val="24"/>
          <w:szCs w:val="24"/>
        </w:rPr>
        <w:t xml:space="preserve"> 1 October 2013. http://www.southdeltaleader.com/news/226061831.html</w:t>
      </w:r>
    </w:p>
    <w:p w:rsidR="00726D35" w:rsidRDefault="00726D35" w:rsidP="00726D35">
      <w:pPr>
        <w:pStyle w:val="EndnoteText"/>
        <w:rPr>
          <w:sz w:val="24"/>
          <w:szCs w:val="24"/>
        </w:rPr>
      </w:pPr>
      <w:r w:rsidRPr="00E8662A">
        <w:rPr>
          <w:sz w:val="24"/>
          <w:szCs w:val="24"/>
        </w:rPr>
        <w:t>Merriam-Webster Dictionary. http://www.merriam-webster.com/</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Merry,</w:t>
      </w:r>
      <w:r>
        <w:rPr>
          <w:sz w:val="24"/>
          <w:szCs w:val="24"/>
        </w:rPr>
        <w:t xml:space="preserve"> Sally Engle.</w:t>
      </w:r>
      <w:proofErr w:type="gramEnd"/>
      <w:r w:rsidRPr="00E8662A">
        <w:rPr>
          <w:sz w:val="24"/>
          <w:szCs w:val="24"/>
        </w:rPr>
        <w:t xml:space="preserve"> “Transnational Human Rights and Local Activism: Mapping the Middle,” </w:t>
      </w:r>
      <w:r w:rsidRPr="00E8662A">
        <w:rPr>
          <w:i/>
          <w:sz w:val="24"/>
          <w:szCs w:val="24"/>
        </w:rPr>
        <w:t xml:space="preserve">American Anthropologist, </w:t>
      </w:r>
      <w:r w:rsidRPr="00E8662A">
        <w:rPr>
          <w:sz w:val="24"/>
          <w:szCs w:val="24"/>
        </w:rPr>
        <w:t>108(2006):38-51.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Meskell</w:t>
      </w:r>
      <w:proofErr w:type="spellEnd"/>
      <w:r>
        <w:rPr>
          <w:sz w:val="24"/>
          <w:szCs w:val="24"/>
        </w:rPr>
        <w:t>, Lynn and Lindsay Weiss.</w:t>
      </w:r>
      <w:proofErr w:type="gramEnd"/>
      <w:r w:rsidRPr="00E8662A">
        <w:rPr>
          <w:sz w:val="24"/>
          <w:szCs w:val="24"/>
        </w:rPr>
        <w:t xml:space="preserve"> “Coetzee on South Africa’s Past: Remembering in the Time of Forgetting,” </w:t>
      </w:r>
      <w:r w:rsidRPr="00E8662A">
        <w:rPr>
          <w:i/>
          <w:sz w:val="24"/>
          <w:szCs w:val="24"/>
        </w:rPr>
        <w:t>American Anthropologist</w:t>
      </w:r>
      <w:r w:rsidRPr="00E8662A">
        <w:rPr>
          <w:sz w:val="24"/>
          <w:szCs w:val="24"/>
        </w:rPr>
        <w:t xml:space="preserve"> 108(2006):88-99.</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Michigan Roundta</w:t>
      </w:r>
      <w:r>
        <w:rPr>
          <w:sz w:val="24"/>
          <w:szCs w:val="24"/>
        </w:rPr>
        <w:t>ble for Diversity and Inclusion.</w:t>
      </w:r>
      <w:proofErr w:type="gramEnd"/>
      <w:r w:rsidRPr="00E8662A">
        <w:rPr>
          <w:sz w:val="24"/>
          <w:szCs w:val="24"/>
        </w:rPr>
        <w:t xml:space="preserve"> “About Us: History,” www.miroundtable.org. </w:t>
      </w:r>
      <w:proofErr w:type="gramStart"/>
      <w:r w:rsidRPr="00E8662A">
        <w:rPr>
          <w:sz w:val="24"/>
          <w:szCs w:val="24"/>
        </w:rPr>
        <w:t>last</w:t>
      </w:r>
      <w:proofErr w:type="gramEnd"/>
      <w:r w:rsidRPr="00E8662A">
        <w:rPr>
          <w:sz w:val="24"/>
          <w:szCs w:val="24"/>
        </w:rPr>
        <w:t xml:space="preserve"> accessed 13 March 2013.</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Moi</w:t>
      </w:r>
      <w:proofErr w:type="spellEnd"/>
      <w:r w:rsidRPr="00E8662A">
        <w:rPr>
          <w:sz w:val="24"/>
          <w:szCs w:val="24"/>
        </w:rPr>
        <w:t>,</w:t>
      </w:r>
      <w:r>
        <w:rPr>
          <w:sz w:val="24"/>
          <w:szCs w:val="24"/>
        </w:rPr>
        <w:t xml:space="preserve"> Abigail.</w:t>
      </w:r>
      <w:r w:rsidRPr="00E8662A">
        <w:rPr>
          <w:sz w:val="24"/>
          <w:szCs w:val="24"/>
        </w:rPr>
        <w:t xml:space="preserve"> “The International Criminal Court’s Arrest Warrants and Uganda’s Lord’s Resistance Army: Renewing the debate over amnesty and complementarity,” </w:t>
      </w:r>
      <w:r w:rsidRPr="00E8662A">
        <w:rPr>
          <w:i/>
          <w:sz w:val="24"/>
          <w:szCs w:val="24"/>
        </w:rPr>
        <w:t>Harvard Human Rights Journal</w:t>
      </w:r>
      <w:r w:rsidRPr="00E8662A">
        <w:rPr>
          <w:sz w:val="24"/>
          <w:szCs w:val="24"/>
        </w:rPr>
        <w:t>,</w:t>
      </w:r>
      <w:r w:rsidRPr="00E8662A">
        <w:rPr>
          <w:i/>
          <w:sz w:val="24"/>
          <w:szCs w:val="24"/>
        </w:rPr>
        <w:t xml:space="preserve"> </w:t>
      </w:r>
      <w:r w:rsidRPr="00E8662A">
        <w:rPr>
          <w:sz w:val="24"/>
          <w:szCs w:val="24"/>
        </w:rPr>
        <w:t xml:space="preserve">19(2006). </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Muecke</w:t>
      </w:r>
      <w:proofErr w:type="spellEnd"/>
      <w:r w:rsidRPr="00E8662A">
        <w:rPr>
          <w:sz w:val="24"/>
          <w:szCs w:val="24"/>
        </w:rPr>
        <w:t>,</w:t>
      </w:r>
      <w:r>
        <w:rPr>
          <w:sz w:val="24"/>
          <w:szCs w:val="24"/>
        </w:rPr>
        <w:t xml:space="preserve"> Stephen.</w:t>
      </w:r>
      <w:r w:rsidRPr="00E8662A">
        <w:rPr>
          <w:sz w:val="24"/>
          <w:szCs w:val="24"/>
        </w:rPr>
        <w:t xml:space="preserve"> </w:t>
      </w:r>
      <w:r w:rsidRPr="00B03344">
        <w:rPr>
          <w:i/>
          <w:sz w:val="24"/>
          <w:szCs w:val="24"/>
        </w:rPr>
        <w:t>Ancient and Modern: Time, Culture, and Indigenous Philosophy,</w:t>
      </w:r>
      <w:r>
        <w:rPr>
          <w:sz w:val="24"/>
          <w:szCs w:val="24"/>
        </w:rPr>
        <w:t xml:space="preserve"> </w:t>
      </w:r>
      <w:r w:rsidRPr="00E8662A">
        <w:rPr>
          <w:sz w:val="24"/>
          <w:szCs w:val="24"/>
        </w:rPr>
        <w:t>Sydney: University</w:t>
      </w:r>
      <w:r>
        <w:rPr>
          <w:sz w:val="24"/>
          <w:szCs w:val="24"/>
        </w:rPr>
        <w:t xml:space="preserve"> of New South Wales Press, 2004</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Musqueam Indian Band.</w:t>
      </w:r>
      <w:proofErr w:type="gramEnd"/>
      <w:r w:rsidRPr="00E8662A">
        <w:rPr>
          <w:rFonts w:cs="Times New Roman"/>
          <w:sz w:val="24"/>
          <w:szCs w:val="24"/>
        </w:rPr>
        <w:t xml:space="preserve"> </w:t>
      </w:r>
      <w:r w:rsidRPr="00E8662A">
        <w:rPr>
          <w:rFonts w:cs="Times New Roman"/>
          <w:i/>
          <w:sz w:val="24"/>
          <w:szCs w:val="24"/>
        </w:rPr>
        <w:t>Musqueam Territory: c̓əsnaʔəm.</w:t>
      </w:r>
      <w:r w:rsidRPr="00E8662A">
        <w:rPr>
          <w:i/>
          <w:sz w:val="24"/>
          <w:szCs w:val="24"/>
        </w:rPr>
        <w:t xml:space="preserve"> </w:t>
      </w:r>
      <w:r w:rsidRPr="00E8662A">
        <w:rPr>
          <w:sz w:val="24"/>
          <w:szCs w:val="24"/>
        </w:rPr>
        <w:t>www.musqueam.bc.ca/c̓əsnaʔəm</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Nagy,</w:t>
      </w:r>
      <w:r>
        <w:rPr>
          <w:sz w:val="24"/>
          <w:szCs w:val="24"/>
        </w:rPr>
        <w:t xml:space="preserve"> Rosemary L.</w:t>
      </w:r>
      <w:r w:rsidRPr="00E8662A">
        <w:rPr>
          <w:sz w:val="24"/>
          <w:szCs w:val="24"/>
        </w:rPr>
        <w:t xml:space="preserve"> “The Scope and Bounds of Transitional Justice and the Canadian Truth and Reconciliation Commission,” </w:t>
      </w:r>
      <w:r w:rsidRPr="00E8662A">
        <w:rPr>
          <w:i/>
          <w:sz w:val="24"/>
          <w:szCs w:val="24"/>
        </w:rPr>
        <w:t>The International Journal of Transitional Justice</w:t>
      </w:r>
      <w:r w:rsidRPr="00E8662A">
        <w:rPr>
          <w:sz w:val="24"/>
          <w:szCs w:val="24"/>
        </w:rPr>
        <w:t xml:space="preserve"> 7(2013):52-73.</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National Campus and Community Radio Association, “Resonating Reconciliation,” http://www.ncra.ca/resonating, last accessed 17 February 2014.</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National Post, “Text of the Apology” http://www.nationalpost.com/news/story.html?id=213902c3-d55e-4f40-80fc-ed1adff81272.</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 xml:space="preserve">Native American Graves </w:t>
      </w:r>
      <w:r>
        <w:rPr>
          <w:sz w:val="24"/>
          <w:szCs w:val="24"/>
        </w:rPr>
        <w:t>Protection and Repatriation Act.</w:t>
      </w:r>
      <w:proofErr w:type="gramEnd"/>
      <w:r w:rsidRPr="00E8662A">
        <w:rPr>
          <w:sz w:val="24"/>
          <w:szCs w:val="24"/>
        </w:rPr>
        <w:t xml:space="preserve"> </w:t>
      </w:r>
      <w:proofErr w:type="gramStart"/>
      <w:r w:rsidRPr="00E8662A">
        <w:rPr>
          <w:sz w:val="24"/>
          <w:szCs w:val="24"/>
        </w:rPr>
        <w:t>Pub.</w:t>
      </w:r>
      <w:proofErr w:type="gramEnd"/>
      <w:r w:rsidRPr="00E8662A">
        <w:rPr>
          <w:sz w:val="24"/>
          <w:szCs w:val="24"/>
        </w:rPr>
        <w:t xml:space="preserve"> </w:t>
      </w:r>
      <w:proofErr w:type="gramStart"/>
      <w:r w:rsidRPr="00E8662A">
        <w:rPr>
          <w:sz w:val="24"/>
          <w:szCs w:val="24"/>
        </w:rPr>
        <w:t>L 101-601, 25 U.S.C. 3001 et seq., 104 Stat. 3048.</w:t>
      </w:r>
      <w:proofErr w:type="gramEnd"/>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Native American Rights Fund, “Cultural Genocide Veiled as Education—The Time for Healing is Now,” Indian Country Today Media Network,</w:t>
      </w:r>
      <w:r>
        <w:rPr>
          <w:sz w:val="24"/>
          <w:szCs w:val="24"/>
        </w:rPr>
        <w:t xml:space="preserve"> 22 June 2014, </w:t>
      </w:r>
      <w:r w:rsidRPr="00E8662A">
        <w:rPr>
          <w:sz w:val="24"/>
          <w:szCs w:val="24"/>
        </w:rPr>
        <w:lastRenderedPageBreak/>
        <w:t>http://indiancountrytodaymedianetwork.com/2014/06/22/cultural-genocide-veiled-education-time-healing-now-155352?page=0%2C6</w:t>
      </w:r>
      <w:r>
        <w:rPr>
          <w:sz w:val="24"/>
          <w:szCs w:val="24"/>
        </w:rPr>
        <w:t>.</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Native Women’s Association of Canada, “Fact Sheet: Missing and Murdered Aboriginal Women and Girls”</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Native Women’s Association of Canada, “Sisters in Spirit homepage” last accessed 11 March 2014, http://www.nwac.ca/sisters-spirit.</w:t>
      </w:r>
    </w:p>
    <w:p w:rsidR="00120A8D" w:rsidRDefault="00120A8D" w:rsidP="00120A8D">
      <w:pPr>
        <w:pStyle w:val="FootnoteText"/>
        <w:rPr>
          <w:sz w:val="24"/>
          <w:szCs w:val="24"/>
        </w:rPr>
      </w:pPr>
    </w:p>
    <w:p w:rsidR="00120A8D" w:rsidRPr="00120A8D" w:rsidRDefault="00120A8D" w:rsidP="00120A8D">
      <w:pPr>
        <w:pStyle w:val="FootnoteText"/>
        <w:rPr>
          <w:sz w:val="24"/>
          <w:szCs w:val="24"/>
        </w:rPr>
      </w:pPr>
      <w:r w:rsidRPr="00120A8D">
        <w:rPr>
          <w:sz w:val="24"/>
          <w:szCs w:val="24"/>
        </w:rPr>
        <w:t xml:space="preserve">Office of the Prime Minister, “Press Release: Prime Minister Harper Offers Full Apology for the Chinese Head Tax,” 22 June 2006.  </w:t>
      </w:r>
      <w:r w:rsidRPr="00120A8D">
        <w:rPr>
          <w:color w:val="auto"/>
          <w:sz w:val="24"/>
          <w:szCs w:val="24"/>
        </w:rPr>
        <w:t>http://www.pm.gc.ca/eng/news/2006/06/22/prime-minister-harper-offers-full-apology-chinese-head-tax.</w:t>
      </w:r>
    </w:p>
    <w:p w:rsidR="00120A8D" w:rsidRPr="00E8662A" w:rsidRDefault="00120A8D"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Olsen, Tricia, Leigh A Payne, Andrew G. Reiter, and Eri</w:t>
      </w:r>
      <w:r>
        <w:rPr>
          <w:sz w:val="24"/>
          <w:szCs w:val="24"/>
        </w:rPr>
        <w:t xml:space="preserve">c </w:t>
      </w:r>
      <w:proofErr w:type="spellStart"/>
      <w:r>
        <w:rPr>
          <w:sz w:val="24"/>
          <w:szCs w:val="24"/>
        </w:rPr>
        <w:t>Wiebelhaus-Brahm</w:t>
      </w:r>
      <w:proofErr w:type="spellEnd"/>
      <w:r>
        <w:rPr>
          <w:sz w:val="24"/>
          <w:szCs w:val="24"/>
        </w:rPr>
        <w:t>.</w:t>
      </w:r>
      <w:proofErr w:type="gramEnd"/>
      <w:r w:rsidRPr="00E8662A">
        <w:rPr>
          <w:sz w:val="24"/>
          <w:szCs w:val="24"/>
        </w:rPr>
        <w:t xml:space="preserve"> “When Truth Commissions Improve Human Rights,” </w:t>
      </w:r>
      <w:r w:rsidRPr="00E8662A">
        <w:rPr>
          <w:i/>
          <w:sz w:val="24"/>
          <w:szCs w:val="24"/>
        </w:rPr>
        <w:t xml:space="preserve">International Journal of Transitional Justice, </w:t>
      </w:r>
      <w:r w:rsidRPr="00E8662A">
        <w:rPr>
          <w:sz w:val="24"/>
          <w:szCs w:val="24"/>
        </w:rPr>
        <w:t>4(2010):457-476.</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Oppal</w:t>
      </w:r>
      <w:proofErr w:type="spellEnd"/>
      <w:proofErr w:type="gramStart"/>
      <w:r w:rsidRPr="00E8662A">
        <w:rPr>
          <w:sz w:val="24"/>
          <w:szCs w:val="24"/>
        </w:rPr>
        <w:t>,</w:t>
      </w:r>
      <w:proofErr w:type="gramEnd"/>
      <w:r w:rsidRPr="00715648">
        <w:rPr>
          <w:rStyle w:val="EndnoteReference"/>
          <w:sz w:val="24"/>
          <w:szCs w:val="24"/>
        </w:rPr>
        <w:t xml:space="preserve"> </w:t>
      </w:r>
      <w:r w:rsidRPr="00E8662A">
        <w:rPr>
          <w:sz w:val="24"/>
          <w:szCs w:val="24"/>
        </w:rPr>
        <w:t xml:space="preserve">Wally C.  </w:t>
      </w:r>
      <w:proofErr w:type="gramStart"/>
      <w:r w:rsidRPr="00E8662A">
        <w:rPr>
          <w:i/>
          <w:sz w:val="24"/>
          <w:szCs w:val="24"/>
        </w:rPr>
        <w:t>Forsaken: Report of the Missing Women Commission of Inquiry</w:t>
      </w:r>
      <w:r w:rsidRPr="00E8662A">
        <w:rPr>
          <w:sz w:val="24"/>
          <w:szCs w:val="24"/>
        </w:rPr>
        <w:t>.</w:t>
      </w:r>
      <w:proofErr w:type="gramEnd"/>
      <w:r w:rsidRPr="00E8662A">
        <w:rPr>
          <w:sz w:val="24"/>
          <w:szCs w:val="24"/>
        </w:rPr>
        <w:t xml:space="preserve"> British Columbia, 2012</w:t>
      </w:r>
    </w:p>
    <w:p w:rsidR="00726D35" w:rsidRPr="00E8662A"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Oren,</w:t>
      </w:r>
      <w:r>
        <w:rPr>
          <w:sz w:val="24"/>
          <w:szCs w:val="24"/>
        </w:rPr>
        <w:t xml:space="preserve"> Laura.</w:t>
      </w:r>
      <w:r w:rsidRPr="00E8662A">
        <w:rPr>
          <w:sz w:val="24"/>
          <w:szCs w:val="24"/>
        </w:rPr>
        <w:t xml:space="preserve"> “Righting Child Custody Wrongs: The Children of the “Disappeared” in Argentina” </w:t>
      </w:r>
      <w:r w:rsidRPr="00E8662A">
        <w:rPr>
          <w:i/>
          <w:sz w:val="24"/>
          <w:szCs w:val="24"/>
        </w:rPr>
        <w:t>Harvard Human Rights Journal</w:t>
      </w:r>
      <w:r w:rsidRPr="00E8662A">
        <w:rPr>
          <w:sz w:val="24"/>
          <w:szCs w:val="24"/>
        </w:rPr>
        <w:t>,</w:t>
      </w:r>
      <w:r w:rsidRPr="00E8662A">
        <w:rPr>
          <w:i/>
          <w:sz w:val="24"/>
          <w:szCs w:val="24"/>
        </w:rPr>
        <w:t xml:space="preserve"> </w:t>
      </w:r>
      <w:r w:rsidRPr="00E8662A">
        <w:rPr>
          <w:sz w:val="24"/>
          <w:szCs w:val="24"/>
        </w:rPr>
        <w:t>14(2001):123-196.</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Pasqualucci</w:t>
      </w:r>
      <w:proofErr w:type="spellEnd"/>
      <w:r w:rsidRPr="00E8662A">
        <w:rPr>
          <w:sz w:val="24"/>
          <w:szCs w:val="24"/>
        </w:rPr>
        <w:t>,</w:t>
      </w:r>
      <w:r>
        <w:rPr>
          <w:sz w:val="24"/>
          <w:szCs w:val="24"/>
        </w:rPr>
        <w:t xml:space="preserve"> Jo.</w:t>
      </w:r>
      <w:r w:rsidRPr="00E8662A">
        <w:rPr>
          <w:sz w:val="24"/>
          <w:szCs w:val="24"/>
        </w:rPr>
        <w:t xml:space="preserve"> “The Whole Truth and Nothing but the Truth: Truth Commissions, Impunity, and the Inter-American Human Rights System.” </w:t>
      </w:r>
      <w:proofErr w:type="gramStart"/>
      <w:r w:rsidRPr="00E8662A">
        <w:rPr>
          <w:i/>
          <w:sz w:val="24"/>
          <w:szCs w:val="24"/>
        </w:rPr>
        <w:t>Boston University International Law Journal</w:t>
      </w:r>
      <w:r w:rsidRPr="00E8662A">
        <w:rPr>
          <w:sz w:val="24"/>
          <w:szCs w:val="24"/>
        </w:rPr>
        <w:t>.</w:t>
      </w:r>
      <w:proofErr w:type="gramEnd"/>
      <w:r w:rsidRPr="00E8662A">
        <w:rPr>
          <w:sz w:val="24"/>
          <w:szCs w:val="24"/>
        </w:rPr>
        <w:t xml:space="preserve"> 12(1994):321-370.</w:t>
      </w:r>
    </w:p>
    <w:p w:rsidR="00726D35" w:rsidRDefault="00726D35" w:rsidP="00726D35">
      <w:pPr>
        <w:pStyle w:val="EndnoteText"/>
        <w:rPr>
          <w:sz w:val="24"/>
          <w:szCs w:val="24"/>
        </w:rPr>
      </w:pPr>
    </w:p>
    <w:p w:rsidR="00225279" w:rsidRPr="00225279" w:rsidRDefault="00225279" w:rsidP="00726D35">
      <w:pPr>
        <w:pStyle w:val="EndnoteText"/>
        <w:rPr>
          <w:sz w:val="24"/>
          <w:szCs w:val="24"/>
        </w:rPr>
      </w:pPr>
      <w:proofErr w:type="spellStart"/>
      <w:r w:rsidRPr="00225279">
        <w:rPr>
          <w:color w:val="auto"/>
          <w:sz w:val="24"/>
          <w:szCs w:val="24"/>
        </w:rPr>
        <w:t>Pels</w:t>
      </w:r>
      <w:proofErr w:type="spellEnd"/>
      <w:r w:rsidRPr="00225279">
        <w:rPr>
          <w:color w:val="auto"/>
          <w:sz w:val="24"/>
          <w:szCs w:val="24"/>
        </w:rPr>
        <w:t>,</w:t>
      </w:r>
      <w:r>
        <w:rPr>
          <w:color w:val="auto"/>
          <w:sz w:val="24"/>
          <w:szCs w:val="24"/>
        </w:rPr>
        <w:t xml:space="preserve"> Peter.</w:t>
      </w:r>
      <w:r w:rsidRPr="00225279">
        <w:rPr>
          <w:color w:val="auto"/>
          <w:sz w:val="24"/>
          <w:szCs w:val="24"/>
        </w:rPr>
        <w:t xml:space="preserve"> “The Anthropology of Colonialism: Culture, History, and the Emergence of Western </w:t>
      </w:r>
      <w:proofErr w:type="spellStart"/>
      <w:r w:rsidRPr="00225279">
        <w:rPr>
          <w:color w:val="auto"/>
          <w:sz w:val="24"/>
          <w:szCs w:val="24"/>
        </w:rPr>
        <w:t>Governmentality</w:t>
      </w:r>
      <w:proofErr w:type="spellEnd"/>
      <w:r w:rsidRPr="00225279">
        <w:rPr>
          <w:color w:val="auto"/>
          <w:sz w:val="24"/>
          <w:szCs w:val="24"/>
        </w:rPr>
        <w:t xml:space="preserve">,” </w:t>
      </w:r>
      <w:r w:rsidRPr="00225279">
        <w:rPr>
          <w:i/>
          <w:color w:val="auto"/>
          <w:sz w:val="24"/>
          <w:szCs w:val="24"/>
        </w:rPr>
        <w:t>Annual Review of Anthropology</w:t>
      </w:r>
      <w:r w:rsidRPr="00225279">
        <w:rPr>
          <w:color w:val="auto"/>
          <w:sz w:val="24"/>
          <w:szCs w:val="24"/>
        </w:rPr>
        <w:t xml:space="preserve"> 26(1997):163-183.</w:t>
      </w:r>
    </w:p>
    <w:p w:rsidR="00225279" w:rsidRDefault="00225279"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Point</w:t>
      </w:r>
      <w:r>
        <w:rPr>
          <w:sz w:val="24"/>
          <w:szCs w:val="24"/>
        </w:rPr>
        <w:t>, Cecilia.</w:t>
      </w:r>
      <w:proofErr w:type="gramEnd"/>
      <w:r w:rsidRPr="00E8662A">
        <w:rPr>
          <w:sz w:val="24"/>
          <w:szCs w:val="24"/>
        </w:rPr>
        <w:t xml:space="preserve"> “Musqueam Resistance – Cecilia Point on: 100 days – WTH?” </w:t>
      </w:r>
      <w:proofErr w:type="gramStart"/>
      <w:r w:rsidRPr="00E8662A">
        <w:rPr>
          <w:sz w:val="24"/>
          <w:szCs w:val="24"/>
        </w:rPr>
        <w:t>YouTube video, 6:03, posted by Vancouver Media Co-op, 11 August 2012.</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Pratt. </w:t>
      </w:r>
      <w:r>
        <w:rPr>
          <w:sz w:val="24"/>
          <w:szCs w:val="24"/>
        </w:rPr>
        <w:t xml:space="preserve">Richard, H. </w:t>
      </w:r>
      <w:r w:rsidRPr="00E8662A">
        <w:rPr>
          <w:sz w:val="24"/>
          <w:szCs w:val="24"/>
        </w:rPr>
        <w:t xml:space="preserve">“The Advantages of Mingling Indians with Whites.” </w:t>
      </w:r>
      <w:proofErr w:type="gramStart"/>
      <w:r w:rsidRPr="00E8662A">
        <w:rPr>
          <w:i/>
          <w:sz w:val="24"/>
          <w:szCs w:val="24"/>
        </w:rPr>
        <w:t>Americanizing the American Indians: Writings by the “Friends of the Indian” 1880-1900.”</w:t>
      </w:r>
      <w:proofErr w:type="gramEnd"/>
      <w:r>
        <w:rPr>
          <w:sz w:val="24"/>
          <w:szCs w:val="24"/>
        </w:rPr>
        <w:t xml:space="preserve"> </w:t>
      </w:r>
      <w:r w:rsidRPr="00E8662A">
        <w:rPr>
          <w:sz w:val="24"/>
          <w:szCs w:val="24"/>
        </w:rPr>
        <w:t xml:space="preserve">Cambridge: Harvard </w:t>
      </w:r>
      <w:r>
        <w:rPr>
          <w:sz w:val="24"/>
          <w:szCs w:val="24"/>
        </w:rPr>
        <w:t>University Press, 1973</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Quinn</w:t>
      </w:r>
      <w:r>
        <w:rPr>
          <w:sz w:val="24"/>
          <w:szCs w:val="24"/>
        </w:rPr>
        <w:t>, Joanna R., and Mark Freeman.</w:t>
      </w:r>
      <w:proofErr w:type="gramEnd"/>
      <w:r w:rsidRPr="00E8662A">
        <w:rPr>
          <w:sz w:val="24"/>
          <w:szCs w:val="24"/>
        </w:rPr>
        <w:t xml:space="preserve"> “Lessons Learned: Practical Lessons Gleaned from Inside the Truth Commissions of Guatemala and South Africa,” </w:t>
      </w:r>
      <w:r w:rsidRPr="00E8662A">
        <w:rPr>
          <w:i/>
          <w:sz w:val="24"/>
          <w:szCs w:val="24"/>
        </w:rPr>
        <w:t>Human Rights Quarterly</w:t>
      </w:r>
      <w:r w:rsidRPr="00E8662A">
        <w:rPr>
          <w:sz w:val="24"/>
          <w:szCs w:val="24"/>
        </w:rPr>
        <w:t xml:space="preserve"> 25(2003):1117-1149.</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Reconciliation Canada, “Introduction,” http://reconciliationcanada.ca/.</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Regan,</w:t>
      </w:r>
      <w:r>
        <w:rPr>
          <w:sz w:val="24"/>
          <w:szCs w:val="24"/>
        </w:rPr>
        <w:t xml:space="preserve"> Paulette.</w:t>
      </w:r>
      <w:r w:rsidRPr="00E8662A">
        <w:rPr>
          <w:sz w:val="24"/>
          <w:szCs w:val="24"/>
        </w:rPr>
        <w:t xml:space="preserve"> </w:t>
      </w:r>
      <w:proofErr w:type="gramStart"/>
      <w:r w:rsidRPr="00E8662A">
        <w:rPr>
          <w:i/>
          <w:sz w:val="24"/>
          <w:szCs w:val="24"/>
        </w:rPr>
        <w:t>Unsettling the Settler Within: Indian Residential Schools, Truth-Telling, and Reconciliation in Canada</w:t>
      </w:r>
      <w:r>
        <w:rPr>
          <w:i/>
          <w:sz w:val="24"/>
          <w:szCs w:val="24"/>
        </w:rPr>
        <w:t>.</w:t>
      </w:r>
      <w:proofErr w:type="gramEnd"/>
      <w:r>
        <w:rPr>
          <w:i/>
          <w:sz w:val="24"/>
          <w:szCs w:val="24"/>
        </w:rPr>
        <w:t xml:space="preserve"> </w:t>
      </w:r>
      <w:r w:rsidRPr="00E8662A">
        <w:rPr>
          <w:sz w:val="24"/>
          <w:szCs w:val="24"/>
        </w:rPr>
        <w:t xml:space="preserve">Vancouver: University </w:t>
      </w:r>
      <w:r>
        <w:rPr>
          <w:sz w:val="24"/>
          <w:szCs w:val="24"/>
        </w:rPr>
        <w:t>of British Columbia Press, 2011</w:t>
      </w:r>
      <w:r w:rsidRPr="00E8662A">
        <w:rPr>
          <w:sz w:val="24"/>
          <w:szCs w:val="24"/>
        </w:rPr>
        <w:t>.</w:t>
      </w:r>
    </w:p>
    <w:p w:rsidR="00726D35" w:rsidRDefault="00726D35" w:rsidP="00726D35">
      <w:pPr>
        <w:pStyle w:val="EndnoteText"/>
        <w:rPr>
          <w:sz w:val="24"/>
          <w:szCs w:val="24"/>
        </w:rPr>
      </w:pPr>
    </w:p>
    <w:p w:rsidR="00726D35" w:rsidRDefault="00726D35" w:rsidP="00726D35">
      <w:pPr>
        <w:pStyle w:val="EndnoteText"/>
        <w:rPr>
          <w:i/>
          <w:sz w:val="24"/>
          <w:szCs w:val="24"/>
        </w:rPr>
      </w:pPr>
      <w:r w:rsidRPr="00E8662A">
        <w:rPr>
          <w:sz w:val="24"/>
          <w:szCs w:val="24"/>
        </w:rPr>
        <w:lastRenderedPageBreak/>
        <w:t xml:space="preserve">Riggs, </w:t>
      </w:r>
      <w:r>
        <w:rPr>
          <w:sz w:val="24"/>
          <w:szCs w:val="24"/>
        </w:rPr>
        <w:t xml:space="preserve">Joan. </w:t>
      </w:r>
      <w:r w:rsidRPr="00E8662A">
        <w:rPr>
          <w:sz w:val="24"/>
          <w:szCs w:val="24"/>
        </w:rPr>
        <w:t>“Working with First Nations, Inuit and Métis Families who Have Experienced Family Violence,</w:t>
      </w:r>
      <w:proofErr w:type="gramStart"/>
      <w:r w:rsidRPr="00E8662A">
        <w:rPr>
          <w:sz w:val="24"/>
          <w:szCs w:val="24"/>
        </w:rPr>
        <w:t xml:space="preserve">” </w:t>
      </w:r>
      <w:r w:rsidRPr="00E8662A">
        <w:rPr>
          <w:i/>
          <w:sz w:val="24"/>
          <w:szCs w:val="24"/>
        </w:rPr>
        <w:t xml:space="preserve"> Government</w:t>
      </w:r>
      <w:proofErr w:type="gramEnd"/>
      <w:r w:rsidRPr="00E8662A">
        <w:rPr>
          <w:i/>
          <w:sz w:val="24"/>
          <w:szCs w:val="24"/>
        </w:rPr>
        <w:t xml:space="preserve"> of Ontario.</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Roberts,</w:t>
      </w:r>
      <w:r>
        <w:rPr>
          <w:sz w:val="24"/>
          <w:szCs w:val="24"/>
        </w:rPr>
        <w:t xml:space="preserve"> David.</w:t>
      </w:r>
      <w:r w:rsidRPr="00E8662A">
        <w:rPr>
          <w:sz w:val="24"/>
          <w:szCs w:val="24"/>
        </w:rPr>
        <w:t xml:space="preserve"> </w:t>
      </w:r>
      <w:proofErr w:type="gramStart"/>
      <w:r w:rsidRPr="00E8662A">
        <w:rPr>
          <w:sz w:val="24"/>
          <w:szCs w:val="24"/>
        </w:rPr>
        <w:t xml:space="preserve">“Post-conflict </w:t>
      </w:r>
      <w:proofErr w:type="spellStart"/>
      <w:r w:rsidRPr="00E8662A">
        <w:rPr>
          <w:sz w:val="24"/>
          <w:szCs w:val="24"/>
        </w:rPr>
        <w:t>Statebuilding</w:t>
      </w:r>
      <w:proofErr w:type="spellEnd"/>
      <w:r w:rsidRPr="00E8662A">
        <w:rPr>
          <w:sz w:val="24"/>
          <w:szCs w:val="24"/>
        </w:rPr>
        <w:t xml:space="preserve"> and State Legitimacy: From Negative to Positive Peace?”</w:t>
      </w:r>
      <w:proofErr w:type="gramEnd"/>
      <w:r w:rsidRPr="00E8662A">
        <w:rPr>
          <w:sz w:val="24"/>
          <w:szCs w:val="24"/>
        </w:rPr>
        <w:t xml:space="preserve"> </w:t>
      </w:r>
      <w:proofErr w:type="gramStart"/>
      <w:r w:rsidRPr="00E8662A">
        <w:rPr>
          <w:i/>
          <w:sz w:val="24"/>
          <w:szCs w:val="24"/>
        </w:rPr>
        <w:t>Development and Change.</w:t>
      </w:r>
      <w:proofErr w:type="gramEnd"/>
      <w:r w:rsidRPr="00E8662A">
        <w:rPr>
          <w:i/>
          <w:sz w:val="24"/>
          <w:szCs w:val="24"/>
        </w:rPr>
        <w:t xml:space="preserve"> </w:t>
      </w:r>
      <w:r w:rsidRPr="00E8662A">
        <w:rPr>
          <w:sz w:val="24"/>
          <w:szCs w:val="24"/>
        </w:rPr>
        <w:t>39(2008):537-555.</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Robins,</w:t>
      </w:r>
      <w:r>
        <w:rPr>
          <w:sz w:val="24"/>
          <w:szCs w:val="24"/>
        </w:rPr>
        <w:t xml:space="preserve"> Simon.</w:t>
      </w:r>
      <w:r w:rsidRPr="00E8662A">
        <w:rPr>
          <w:sz w:val="24"/>
          <w:szCs w:val="24"/>
        </w:rPr>
        <w:t xml:space="preserve"> “Toward Victim-Centered Transitional Justice: Understanding the Needs of Families of the Disappeared in Post-Conflict Nepal.” </w:t>
      </w:r>
      <w:proofErr w:type="gramStart"/>
      <w:r w:rsidRPr="00E8662A">
        <w:rPr>
          <w:i/>
          <w:sz w:val="24"/>
          <w:szCs w:val="24"/>
        </w:rPr>
        <w:t>The International Journal of Transitional Justice.</w:t>
      </w:r>
      <w:proofErr w:type="gramEnd"/>
      <w:r w:rsidRPr="00E8662A">
        <w:rPr>
          <w:i/>
          <w:sz w:val="24"/>
          <w:szCs w:val="24"/>
        </w:rPr>
        <w:t xml:space="preserve"> </w:t>
      </w:r>
      <w:r w:rsidRPr="00E8662A">
        <w:rPr>
          <w:sz w:val="24"/>
          <w:szCs w:val="24"/>
        </w:rPr>
        <w:t>5(2011):75-98.</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Robins, </w:t>
      </w:r>
      <w:r>
        <w:rPr>
          <w:sz w:val="24"/>
          <w:szCs w:val="24"/>
        </w:rPr>
        <w:t xml:space="preserve">Simon. </w:t>
      </w:r>
      <w:r w:rsidRPr="00E8662A">
        <w:rPr>
          <w:sz w:val="24"/>
          <w:szCs w:val="24"/>
        </w:rPr>
        <w:t xml:space="preserve">“Transitional Justice as an Elite Discourse: Human Rights Practice Where the Global Meets the Local in Post-conflict Nepal” </w:t>
      </w:r>
      <w:r w:rsidRPr="00E8662A">
        <w:rPr>
          <w:i/>
          <w:sz w:val="24"/>
          <w:szCs w:val="24"/>
        </w:rPr>
        <w:t>Critical Asian Studies</w:t>
      </w:r>
      <w:r w:rsidRPr="00E8662A">
        <w:rPr>
          <w:sz w:val="24"/>
          <w:szCs w:val="24"/>
        </w:rPr>
        <w:t xml:space="preserve"> 44(2012):3-30.</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sidRPr="00E8662A">
        <w:rPr>
          <w:sz w:val="24"/>
          <w:szCs w:val="24"/>
        </w:rPr>
        <w:t>Rolbin-Ghanie</w:t>
      </w:r>
      <w:proofErr w:type="spellEnd"/>
      <w:r w:rsidRPr="00E8662A">
        <w:rPr>
          <w:sz w:val="24"/>
          <w:szCs w:val="24"/>
        </w:rPr>
        <w:t xml:space="preserve">, </w:t>
      </w:r>
      <w:r>
        <w:rPr>
          <w:sz w:val="24"/>
          <w:szCs w:val="24"/>
        </w:rPr>
        <w:t>Maya.</w:t>
      </w:r>
      <w:proofErr w:type="gramEnd"/>
      <w:r>
        <w:rPr>
          <w:sz w:val="24"/>
          <w:szCs w:val="24"/>
        </w:rPr>
        <w:t xml:space="preserve"> </w:t>
      </w:r>
      <w:r w:rsidRPr="00E8662A">
        <w:rPr>
          <w:sz w:val="24"/>
          <w:szCs w:val="24"/>
        </w:rPr>
        <w:t xml:space="preserve">“Funding cuts a catastrophe for residential school survivors,” </w:t>
      </w:r>
      <w:r w:rsidRPr="00E8662A">
        <w:rPr>
          <w:i/>
          <w:sz w:val="24"/>
          <w:szCs w:val="24"/>
        </w:rPr>
        <w:t>Rabble,</w:t>
      </w:r>
      <w:r w:rsidRPr="00E8662A">
        <w:rPr>
          <w:sz w:val="24"/>
          <w:szCs w:val="24"/>
        </w:rPr>
        <w:t xml:space="preserve"> 30 March 2010.</w:t>
      </w:r>
    </w:p>
    <w:p w:rsidR="00726D35" w:rsidRPr="00E8662A"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Roman, </w:t>
      </w:r>
      <w:r>
        <w:rPr>
          <w:sz w:val="24"/>
          <w:szCs w:val="24"/>
        </w:rPr>
        <w:t xml:space="preserve">Karina. </w:t>
      </w:r>
      <w:r w:rsidRPr="00E8662A">
        <w:rPr>
          <w:sz w:val="24"/>
          <w:szCs w:val="24"/>
        </w:rPr>
        <w:t xml:space="preserve">“Métis and non-status Indians defend victory in court,” </w:t>
      </w:r>
      <w:r w:rsidRPr="00E8662A">
        <w:rPr>
          <w:i/>
          <w:sz w:val="24"/>
          <w:szCs w:val="24"/>
        </w:rPr>
        <w:t>CBC News</w:t>
      </w:r>
      <w:r w:rsidRPr="00E8662A">
        <w:rPr>
          <w:sz w:val="24"/>
          <w:szCs w:val="24"/>
        </w:rPr>
        <w:t>. 30 October 2013. http://www.cbc.ca/news/politics/m%C3%A9tis-and-non-status-indians-defend-victory-in-court-1.2287813</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Rosenblatt,</w:t>
      </w:r>
      <w:r>
        <w:rPr>
          <w:sz w:val="24"/>
          <w:szCs w:val="24"/>
        </w:rPr>
        <w:t xml:space="preserve"> Adam.</w:t>
      </w:r>
      <w:r w:rsidRPr="00E8662A">
        <w:rPr>
          <w:sz w:val="24"/>
          <w:szCs w:val="24"/>
        </w:rPr>
        <w:t xml:space="preserve"> </w:t>
      </w:r>
      <w:proofErr w:type="gramStart"/>
      <w:r w:rsidRPr="00E8662A">
        <w:rPr>
          <w:sz w:val="24"/>
          <w:szCs w:val="24"/>
        </w:rPr>
        <w:t>“International Forensic Investigation and the Human Rights of the Dead.”</w:t>
      </w:r>
      <w:proofErr w:type="gramEnd"/>
      <w:r w:rsidRPr="00E8662A">
        <w:rPr>
          <w:sz w:val="24"/>
          <w:szCs w:val="24"/>
        </w:rPr>
        <w:t xml:space="preserve"> </w:t>
      </w:r>
      <w:proofErr w:type="gramStart"/>
      <w:r w:rsidRPr="00E8662A">
        <w:rPr>
          <w:i/>
          <w:sz w:val="24"/>
          <w:szCs w:val="24"/>
        </w:rPr>
        <w:t>Human Rights Quarterly</w:t>
      </w:r>
      <w:r w:rsidRPr="00E8662A">
        <w:rPr>
          <w:sz w:val="24"/>
          <w:szCs w:val="24"/>
        </w:rPr>
        <w:t>.</w:t>
      </w:r>
      <w:proofErr w:type="gramEnd"/>
      <w:r w:rsidRPr="00E8662A">
        <w:rPr>
          <w:sz w:val="24"/>
          <w:szCs w:val="24"/>
        </w:rPr>
        <w:t xml:space="preserve"> 32(2010): 921-950.</w:t>
      </w:r>
    </w:p>
    <w:p w:rsidR="00726D35" w:rsidRDefault="00726D35" w:rsidP="00726D35">
      <w:pPr>
        <w:pStyle w:val="EndnoteText"/>
        <w:rPr>
          <w:sz w:val="24"/>
          <w:szCs w:val="24"/>
        </w:rPr>
      </w:pPr>
    </w:p>
    <w:p w:rsidR="00726D35" w:rsidRDefault="00726D35" w:rsidP="00726D35">
      <w:pPr>
        <w:pStyle w:val="EndnoteText"/>
        <w:rPr>
          <w:rFonts w:cs="Times New Roman"/>
          <w:sz w:val="24"/>
          <w:szCs w:val="24"/>
        </w:rPr>
      </w:pPr>
      <w:r w:rsidRPr="00E8662A">
        <w:rPr>
          <w:sz w:val="24"/>
          <w:szCs w:val="24"/>
        </w:rPr>
        <w:t xml:space="preserve">Roy, Susan. “’Who were these mysterious people?’ </w:t>
      </w:r>
      <w:r w:rsidRPr="00E8662A">
        <w:rPr>
          <w:rFonts w:cs="Times New Roman"/>
          <w:sz w:val="24"/>
          <w:szCs w:val="24"/>
        </w:rPr>
        <w:t xml:space="preserve">c̓əsnaʔəm, the </w:t>
      </w:r>
      <w:proofErr w:type="spellStart"/>
      <w:r w:rsidRPr="00E8662A">
        <w:rPr>
          <w:rFonts w:cs="Times New Roman"/>
          <w:sz w:val="24"/>
          <w:szCs w:val="24"/>
        </w:rPr>
        <w:t>Marpole</w:t>
      </w:r>
      <w:proofErr w:type="spellEnd"/>
      <w:r w:rsidRPr="00E8662A">
        <w:rPr>
          <w:rFonts w:cs="Times New Roman"/>
          <w:sz w:val="24"/>
          <w:szCs w:val="24"/>
        </w:rPr>
        <w:t xml:space="preserve"> </w:t>
      </w:r>
      <w:proofErr w:type="spellStart"/>
      <w:r w:rsidRPr="00E8662A">
        <w:rPr>
          <w:rFonts w:cs="Times New Roman"/>
          <w:sz w:val="24"/>
          <w:szCs w:val="24"/>
        </w:rPr>
        <w:t>Midden</w:t>
      </w:r>
      <w:proofErr w:type="spellEnd"/>
      <w:r w:rsidRPr="00E8662A">
        <w:rPr>
          <w:rFonts w:cs="Times New Roman"/>
          <w:sz w:val="24"/>
          <w:szCs w:val="24"/>
        </w:rPr>
        <w:t xml:space="preserve">, and the Dispossession of Aboriginal Lands in British Columbia.” </w:t>
      </w:r>
      <w:proofErr w:type="gramStart"/>
      <w:r w:rsidRPr="00E8662A">
        <w:rPr>
          <w:rFonts w:cs="Times New Roman"/>
          <w:i/>
          <w:sz w:val="24"/>
          <w:szCs w:val="24"/>
        </w:rPr>
        <w:t>BC Studies</w:t>
      </w:r>
      <w:r w:rsidRPr="00E8662A">
        <w:rPr>
          <w:rFonts w:cs="Times New Roman"/>
          <w:sz w:val="24"/>
          <w:szCs w:val="24"/>
        </w:rPr>
        <w:t>.</w:t>
      </w:r>
      <w:proofErr w:type="gramEnd"/>
      <w:r w:rsidRPr="00E8662A">
        <w:rPr>
          <w:rFonts w:cs="Times New Roman"/>
          <w:sz w:val="24"/>
          <w:szCs w:val="24"/>
        </w:rPr>
        <w:t xml:space="preserve"> 152(2006/2007): 67-95.</w:t>
      </w:r>
    </w:p>
    <w:p w:rsidR="00726D35" w:rsidRDefault="00726D35" w:rsidP="00726D35">
      <w:pPr>
        <w:pStyle w:val="EndnoteText"/>
        <w:rPr>
          <w:sz w:val="24"/>
          <w:szCs w:val="24"/>
        </w:rPr>
      </w:pPr>
    </w:p>
    <w:p w:rsidR="00726D35" w:rsidRPr="00E8662A" w:rsidRDefault="00726D35" w:rsidP="00726D35">
      <w:pPr>
        <w:pStyle w:val="EndnoteText"/>
        <w:rPr>
          <w:i/>
          <w:sz w:val="24"/>
          <w:szCs w:val="24"/>
        </w:rPr>
      </w:pPr>
      <w:r w:rsidRPr="00E8662A">
        <w:rPr>
          <w:sz w:val="24"/>
          <w:szCs w:val="24"/>
        </w:rPr>
        <w:t xml:space="preserve">Sanford, </w:t>
      </w:r>
      <w:r>
        <w:rPr>
          <w:sz w:val="24"/>
          <w:szCs w:val="24"/>
        </w:rPr>
        <w:t xml:space="preserve">Victoria. </w:t>
      </w:r>
      <w:proofErr w:type="gramStart"/>
      <w:r w:rsidRPr="00E8662A">
        <w:rPr>
          <w:i/>
          <w:sz w:val="24"/>
          <w:szCs w:val="24"/>
        </w:rPr>
        <w:t>Buried Secrets: Truth and Human Rights in Guatemala</w:t>
      </w:r>
      <w:r>
        <w:rPr>
          <w:sz w:val="24"/>
          <w:szCs w:val="24"/>
        </w:rPr>
        <w:t>.</w:t>
      </w:r>
      <w:proofErr w:type="gramEnd"/>
      <w:r>
        <w:rPr>
          <w:sz w:val="24"/>
          <w:szCs w:val="24"/>
        </w:rPr>
        <w:t xml:space="preserve"> </w:t>
      </w:r>
      <w:r w:rsidRPr="00E8662A">
        <w:rPr>
          <w:sz w:val="24"/>
          <w:szCs w:val="24"/>
        </w:rPr>
        <w:t>New</w:t>
      </w:r>
      <w:r>
        <w:rPr>
          <w:sz w:val="24"/>
          <w:szCs w:val="24"/>
        </w:rPr>
        <w:t xml:space="preserve"> York: Palgrave Macmillan, 2003</w:t>
      </w:r>
      <w:r w:rsidRPr="00E8662A">
        <w:rPr>
          <w:sz w:val="24"/>
          <w:szCs w:val="24"/>
        </w:rPr>
        <w:t xml:space="preserve">. </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Sanford,</w:t>
      </w:r>
      <w:r>
        <w:rPr>
          <w:sz w:val="24"/>
          <w:szCs w:val="24"/>
        </w:rPr>
        <w:t xml:space="preserve"> Victoria.</w:t>
      </w:r>
      <w:r w:rsidRPr="00E8662A">
        <w:rPr>
          <w:sz w:val="24"/>
          <w:szCs w:val="24"/>
        </w:rPr>
        <w:t xml:space="preserve"> “Excavations of the Heart: Healing Fragmented Communities,” in </w:t>
      </w:r>
      <w:r w:rsidRPr="00E8662A">
        <w:rPr>
          <w:i/>
          <w:sz w:val="24"/>
          <w:szCs w:val="24"/>
        </w:rPr>
        <w:t>Human Rights: An Anthropological Reader</w:t>
      </w:r>
      <w:r>
        <w:rPr>
          <w:sz w:val="24"/>
          <w:szCs w:val="24"/>
        </w:rPr>
        <w:t xml:space="preserve"> edited by Mark </w:t>
      </w:r>
      <w:proofErr w:type="spellStart"/>
      <w:r>
        <w:rPr>
          <w:sz w:val="24"/>
          <w:szCs w:val="24"/>
        </w:rPr>
        <w:t>Goodale</w:t>
      </w:r>
      <w:proofErr w:type="spellEnd"/>
      <w:r>
        <w:rPr>
          <w:sz w:val="24"/>
          <w:szCs w:val="24"/>
        </w:rPr>
        <w:t xml:space="preserve">., 135-147. </w:t>
      </w:r>
      <w:r w:rsidRPr="00E8662A">
        <w:rPr>
          <w:sz w:val="24"/>
          <w:szCs w:val="24"/>
        </w:rPr>
        <w:t>Oxford:</w:t>
      </w:r>
      <w:r>
        <w:rPr>
          <w:sz w:val="24"/>
          <w:szCs w:val="24"/>
        </w:rPr>
        <w:t xml:space="preserve"> Blackwell Publishing Ltd., 2009</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Sanford</w:t>
      </w:r>
      <w:r>
        <w:rPr>
          <w:sz w:val="24"/>
          <w:szCs w:val="24"/>
        </w:rPr>
        <w:t>, Victoria,</w:t>
      </w:r>
      <w:r w:rsidRPr="00E8662A">
        <w:rPr>
          <w:sz w:val="24"/>
          <w:szCs w:val="24"/>
        </w:rPr>
        <w:t xml:space="preserve"> and Martha Lincoln “Body of Evidence: </w:t>
      </w:r>
      <w:proofErr w:type="spellStart"/>
      <w:r w:rsidRPr="00E8662A">
        <w:rPr>
          <w:sz w:val="24"/>
          <w:szCs w:val="24"/>
        </w:rPr>
        <w:t>Feminicide</w:t>
      </w:r>
      <w:proofErr w:type="spellEnd"/>
      <w:r w:rsidRPr="00E8662A">
        <w:rPr>
          <w:sz w:val="24"/>
          <w:szCs w:val="24"/>
        </w:rPr>
        <w:t xml:space="preserve">, Local Justice, and Rule of Law in “Peacetime” Guatemala” </w:t>
      </w:r>
      <w:r w:rsidRPr="00E8662A">
        <w:rPr>
          <w:i/>
          <w:sz w:val="24"/>
          <w:szCs w:val="24"/>
        </w:rPr>
        <w:t>Transitional Justice: Global Mechanisms and Local Realities after Genocide and Mass Violence</w:t>
      </w:r>
      <w:r>
        <w:rPr>
          <w:sz w:val="24"/>
          <w:szCs w:val="24"/>
        </w:rPr>
        <w:t>, Edited by</w:t>
      </w:r>
      <w:r w:rsidRPr="00E8662A">
        <w:rPr>
          <w:sz w:val="24"/>
          <w:szCs w:val="24"/>
        </w:rPr>
        <w:t xml:space="preserve"> Alexander</w:t>
      </w:r>
      <w:r>
        <w:rPr>
          <w:sz w:val="24"/>
          <w:szCs w:val="24"/>
        </w:rPr>
        <w:t xml:space="preserve"> Laban Hinton.</w:t>
      </w:r>
      <w:r w:rsidRPr="00E8662A">
        <w:rPr>
          <w:sz w:val="24"/>
          <w:szCs w:val="24"/>
        </w:rPr>
        <w:t xml:space="preserve"> New Brunswick: </w:t>
      </w:r>
      <w:r>
        <w:rPr>
          <w:sz w:val="24"/>
          <w:szCs w:val="24"/>
        </w:rPr>
        <w:t>Rutgers University Press, 2011.</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Sauer</w:t>
      </w:r>
      <w:r>
        <w:rPr>
          <w:sz w:val="24"/>
          <w:szCs w:val="24"/>
        </w:rPr>
        <w:t xml:space="preserve">, Norman J., and L.R. </w:t>
      </w:r>
      <w:proofErr w:type="spellStart"/>
      <w:r>
        <w:rPr>
          <w:sz w:val="24"/>
          <w:szCs w:val="24"/>
        </w:rPr>
        <w:t>Simson</w:t>
      </w:r>
      <w:proofErr w:type="spellEnd"/>
      <w:r>
        <w:rPr>
          <w:sz w:val="24"/>
          <w:szCs w:val="24"/>
        </w:rPr>
        <w:t>.</w:t>
      </w:r>
      <w:proofErr w:type="gramEnd"/>
      <w:r w:rsidRPr="00E8662A">
        <w:rPr>
          <w:sz w:val="24"/>
          <w:szCs w:val="24"/>
        </w:rPr>
        <w:t xml:space="preserve"> “Clarifying the Role of Forensic Anthropologists in Death Investigations,” </w:t>
      </w:r>
      <w:r w:rsidRPr="00E8662A">
        <w:rPr>
          <w:i/>
          <w:sz w:val="24"/>
          <w:szCs w:val="24"/>
        </w:rPr>
        <w:t>Journal of Forensic Sciences</w:t>
      </w:r>
      <w:r w:rsidRPr="00E8662A">
        <w:rPr>
          <w:sz w:val="24"/>
          <w:szCs w:val="24"/>
        </w:rPr>
        <w:t>. 29(1984): 1081-1086.</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Scharf</w:t>
      </w:r>
      <w:proofErr w:type="spellEnd"/>
      <w:r w:rsidRPr="00E8662A">
        <w:rPr>
          <w:sz w:val="24"/>
          <w:szCs w:val="24"/>
        </w:rPr>
        <w:t xml:space="preserve">, </w:t>
      </w:r>
      <w:r>
        <w:rPr>
          <w:sz w:val="24"/>
          <w:szCs w:val="24"/>
        </w:rPr>
        <w:t xml:space="preserve">Michael. </w:t>
      </w:r>
      <w:proofErr w:type="gramStart"/>
      <w:r w:rsidRPr="00E8662A">
        <w:rPr>
          <w:sz w:val="24"/>
          <w:szCs w:val="24"/>
        </w:rPr>
        <w:t>“The Case for a Permanent International Truth Commission.”</w:t>
      </w:r>
      <w:proofErr w:type="gramEnd"/>
      <w:r w:rsidRPr="00E8662A">
        <w:rPr>
          <w:sz w:val="24"/>
          <w:szCs w:val="24"/>
        </w:rPr>
        <w:t xml:space="preserve"> </w:t>
      </w:r>
      <w:proofErr w:type="gramStart"/>
      <w:r w:rsidRPr="00E8662A">
        <w:rPr>
          <w:i/>
          <w:sz w:val="24"/>
          <w:szCs w:val="24"/>
        </w:rPr>
        <w:t>Duke Journal of Comparative &amp; International Law</w:t>
      </w:r>
      <w:r w:rsidRPr="00E8662A">
        <w:rPr>
          <w:sz w:val="24"/>
          <w:szCs w:val="24"/>
        </w:rPr>
        <w:t>.</w:t>
      </w:r>
      <w:proofErr w:type="gramEnd"/>
      <w:r w:rsidRPr="00E8662A">
        <w:rPr>
          <w:sz w:val="24"/>
          <w:szCs w:val="24"/>
        </w:rPr>
        <w:t xml:space="preserve"> 7(1997):375-410.</w:t>
      </w:r>
    </w:p>
    <w:p w:rsidR="00726D35" w:rsidRDefault="00726D35" w:rsidP="00726D35">
      <w:pPr>
        <w:pStyle w:val="EndnoteText"/>
        <w:rPr>
          <w:sz w:val="24"/>
          <w:szCs w:val="24"/>
        </w:rPr>
      </w:pPr>
    </w:p>
    <w:p w:rsidR="00B06332" w:rsidRDefault="00B06332" w:rsidP="00B06332">
      <w:pPr>
        <w:pStyle w:val="FootnoteText"/>
        <w:rPr>
          <w:sz w:val="24"/>
          <w:szCs w:val="24"/>
        </w:rPr>
      </w:pPr>
      <w:proofErr w:type="spellStart"/>
      <w:r w:rsidRPr="00B06332">
        <w:rPr>
          <w:sz w:val="24"/>
          <w:szCs w:val="24"/>
        </w:rPr>
        <w:t>Scheper</w:t>
      </w:r>
      <w:proofErr w:type="spellEnd"/>
      <w:r w:rsidRPr="00B06332">
        <w:rPr>
          <w:sz w:val="24"/>
          <w:szCs w:val="24"/>
        </w:rPr>
        <w:t>-Hughes,</w:t>
      </w:r>
      <w:r>
        <w:rPr>
          <w:sz w:val="24"/>
          <w:szCs w:val="24"/>
        </w:rPr>
        <w:t xml:space="preserve"> Nancy.</w:t>
      </w:r>
      <w:r w:rsidRPr="00B06332">
        <w:rPr>
          <w:sz w:val="24"/>
          <w:szCs w:val="24"/>
        </w:rPr>
        <w:t xml:space="preserve"> </w:t>
      </w:r>
      <w:r w:rsidRPr="00B06332">
        <w:rPr>
          <w:i/>
          <w:sz w:val="24"/>
          <w:szCs w:val="24"/>
        </w:rPr>
        <w:t>Death without Weeping: the Violence of Everyday Life in Brazil</w:t>
      </w:r>
      <w:r>
        <w:rPr>
          <w:sz w:val="24"/>
          <w:szCs w:val="24"/>
        </w:rPr>
        <w:t xml:space="preserve">. </w:t>
      </w:r>
      <w:r w:rsidRPr="00B06332">
        <w:rPr>
          <w:sz w:val="24"/>
          <w:szCs w:val="24"/>
        </w:rPr>
        <w:t>Berkeley: Unive</w:t>
      </w:r>
      <w:r>
        <w:rPr>
          <w:sz w:val="24"/>
          <w:szCs w:val="24"/>
        </w:rPr>
        <w:t>rsity of California Press, 1992</w:t>
      </w:r>
      <w:r w:rsidRPr="00B06332">
        <w:rPr>
          <w:sz w:val="24"/>
          <w:szCs w:val="24"/>
        </w:rPr>
        <w:t>.</w:t>
      </w:r>
    </w:p>
    <w:p w:rsidR="00B06332" w:rsidRDefault="00B06332" w:rsidP="00B06332">
      <w:pPr>
        <w:pStyle w:val="FootnoteText"/>
        <w:rPr>
          <w:sz w:val="24"/>
          <w:szCs w:val="24"/>
        </w:rPr>
      </w:pPr>
    </w:p>
    <w:p w:rsidR="00B06332" w:rsidRPr="00B06332" w:rsidRDefault="00B06332" w:rsidP="00B06332">
      <w:pPr>
        <w:pStyle w:val="FootnoteText"/>
        <w:rPr>
          <w:sz w:val="24"/>
          <w:szCs w:val="24"/>
        </w:rPr>
      </w:pPr>
      <w:proofErr w:type="spellStart"/>
      <w:r w:rsidRPr="00B06332">
        <w:rPr>
          <w:sz w:val="24"/>
          <w:szCs w:val="24"/>
        </w:rPr>
        <w:t>Scheper</w:t>
      </w:r>
      <w:proofErr w:type="spellEnd"/>
      <w:r w:rsidRPr="00B06332">
        <w:rPr>
          <w:sz w:val="24"/>
          <w:szCs w:val="24"/>
        </w:rPr>
        <w:t xml:space="preserve">-Hughes, </w:t>
      </w:r>
      <w:r>
        <w:rPr>
          <w:sz w:val="24"/>
          <w:szCs w:val="24"/>
        </w:rPr>
        <w:t xml:space="preserve">Nancy. </w:t>
      </w:r>
      <w:proofErr w:type="gramStart"/>
      <w:r w:rsidRPr="00B06332">
        <w:rPr>
          <w:sz w:val="24"/>
          <w:szCs w:val="24"/>
        </w:rPr>
        <w:t xml:space="preserve">“Small Wars and Invisible Genocides,” </w:t>
      </w:r>
      <w:r w:rsidRPr="00B06332">
        <w:rPr>
          <w:i/>
          <w:sz w:val="24"/>
          <w:szCs w:val="24"/>
        </w:rPr>
        <w:t>Social Science and Medicine</w:t>
      </w:r>
      <w:r w:rsidRPr="00B06332">
        <w:rPr>
          <w:sz w:val="24"/>
          <w:szCs w:val="24"/>
        </w:rPr>
        <w:t xml:space="preserve"> 43(1996).</w:t>
      </w:r>
      <w:proofErr w:type="gramEnd"/>
    </w:p>
    <w:p w:rsidR="00B06332" w:rsidRPr="00B06332" w:rsidRDefault="00B06332" w:rsidP="00726D35">
      <w:pPr>
        <w:pStyle w:val="EndnoteText"/>
        <w:rPr>
          <w:sz w:val="24"/>
          <w:szCs w:val="24"/>
        </w:rPr>
      </w:pPr>
    </w:p>
    <w:p w:rsidR="00B06332" w:rsidRPr="00B06332" w:rsidRDefault="00B06332" w:rsidP="00B06332">
      <w:pPr>
        <w:pStyle w:val="FootnoteText"/>
        <w:rPr>
          <w:sz w:val="24"/>
          <w:szCs w:val="24"/>
        </w:rPr>
      </w:pPr>
      <w:proofErr w:type="spellStart"/>
      <w:r w:rsidRPr="00B06332">
        <w:rPr>
          <w:sz w:val="24"/>
          <w:szCs w:val="24"/>
        </w:rPr>
        <w:t>Scheper</w:t>
      </w:r>
      <w:proofErr w:type="spellEnd"/>
      <w:r w:rsidRPr="00B06332">
        <w:rPr>
          <w:sz w:val="24"/>
          <w:szCs w:val="24"/>
        </w:rPr>
        <w:t xml:space="preserve">-Hughes, </w:t>
      </w:r>
      <w:r>
        <w:rPr>
          <w:sz w:val="24"/>
          <w:szCs w:val="24"/>
        </w:rPr>
        <w:t xml:space="preserve">Nancy. </w:t>
      </w:r>
      <w:proofErr w:type="gramStart"/>
      <w:r w:rsidRPr="00B06332">
        <w:rPr>
          <w:sz w:val="24"/>
          <w:szCs w:val="24"/>
        </w:rPr>
        <w:t xml:space="preserve">“The Genocide Continuum: Peacetime Crimes,” in </w:t>
      </w:r>
      <w:r w:rsidRPr="00B06332">
        <w:rPr>
          <w:i/>
          <w:sz w:val="24"/>
          <w:szCs w:val="24"/>
        </w:rPr>
        <w:t>Power and the Self</w:t>
      </w:r>
      <w:r w:rsidRPr="00B06332">
        <w:rPr>
          <w:sz w:val="24"/>
          <w:szCs w:val="24"/>
        </w:rPr>
        <w:t xml:space="preserve">, edited by Jeannette Marie </w:t>
      </w:r>
      <w:proofErr w:type="spellStart"/>
      <w:r w:rsidRPr="00B06332">
        <w:rPr>
          <w:sz w:val="24"/>
          <w:szCs w:val="24"/>
        </w:rPr>
        <w:t>Mageo</w:t>
      </w:r>
      <w:proofErr w:type="spellEnd"/>
      <w:r w:rsidRPr="00B06332">
        <w:rPr>
          <w:sz w:val="24"/>
          <w:szCs w:val="24"/>
        </w:rPr>
        <w:t>.</w:t>
      </w:r>
      <w:proofErr w:type="gramEnd"/>
      <w:r w:rsidRPr="00B06332">
        <w:rPr>
          <w:sz w:val="24"/>
          <w:szCs w:val="24"/>
        </w:rPr>
        <w:t xml:space="preserve"> (Cambridge: Cambridge University Press, 2002).</w:t>
      </w:r>
    </w:p>
    <w:p w:rsidR="00B06332" w:rsidRPr="004C3B8A" w:rsidRDefault="00B06332" w:rsidP="00B06332">
      <w:pPr>
        <w:pStyle w:val="FootnoteText"/>
      </w:pPr>
    </w:p>
    <w:p w:rsidR="00726D35" w:rsidRPr="00E8662A" w:rsidRDefault="00726D35" w:rsidP="00726D35">
      <w:pPr>
        <w:pStyle w:val="EndnoteText"/>
        <w:rPr>
          <w:sz w:val="24"/>
          <w:szCs w:val="24"/>
        </w:rPr>
      </w:pPr>
      <w:proofErr w:type="spellStart"/>
      <w:r w:rsidRPr="00E8662A">
        <w:rPr>
          <w:sz w:val="24"/>
          <w:szCs w:val="24"/>
        </w:rPr>
        <w:t>Scheper</w:t>
      </w:r>
      <w:proofErr w:type="spellEnd"/>
      <w:r w:rsidRPr="00E8662A">
        <w:rPr>
          <w:sz w:val="24"/>
          <w:szCs w:val="24"/>
        </w:rPr>
        <w:t>-Hughes</w:t>
      </w:r>
      <w:r>
        <w:rPr>
          <w:sz w:val="24"/>
          <w:szCs w:val="24"/>
        </w:rPr>
        <w:t>, Nancy,</w:t>
      </w:r>
      <w:r w:rsidRPr="00E8662A">
        <w:rPr>
          <w:sz w:val="24"/>
          <w:szCs w:val="24"/>
        </w:rPr>
        <w:t xml:space="preserve"> and </w:t>
      </w:r>
      <w:proofErr w:type="spellStart"/>
      <w:r w:rsidRPr="00E8662A">
        <w:rPr>
          <w:sz w:val="24"/>
          <w:szCs w:val="24"/>
        </w:rPr>
        <w:t>Phillippe</w:t>
      </w:r>
      <w:proofErr w:type="spellEnd"/>
      <w:r w:rsidRPr="00E8662A">
        <w:rPr>
          <w:sz w:val="24"/>
          <w:szCs w:val="24"/>
        </w:rPr>
        <w:t xml:space="preserve"> </w:t>
      </w:r>
      <w:proofErr w:type="spellStart"/>
      <w:r w:rsidRPr="00E8662A">
        <w:rPr>
          <w:sz w:val="24"/>
          <w:szCs w:val="24"/>
        </w:rPr>
        <w:t>Bourgois</w:t>
      </w:r>
      <w:proofErr w:type="spellEnd"/>
      <w:r w:rsidRPr="00E8662A">
        <w:rPr>
          <w:sz w:val="24"/>
          <w:szCs w:val="24"/>
        </w:rPr>
        <w:t xml:space="preserve">, “Introduction: Making Sense of Violence.” In </w:t>
      </w:r>
      <w:r w:rsidRPr="00E8662A">
        <w:rPr>
          <w:i/>
          <w:sz w:val="24"/>
          <w:szCs w:val="24"/>
        </w:rPr>
        <w:t xml:space="preserve">Violence in War and Peace: An </w:t>
      </w:r>
      <w:proofErr w:type="gramStart"/>
      <w:r w:rsidRPr="00E8662A">
        <w:rPr>
          <w:i/>
          <w:sz w:val="24"/>
          <w:szCs w:val="24"/>
        </w:rPr>
        <w:t>Anthology,</w:t>
      </w:r>
      <w:proofErr w:type="gramEnd"/>
      <w:r w:rsidRPr="00E8662A">
        <w:rPr>
          <w:i/>
          <w:sz w:val="24"/>
          <w:szCs w:val="24"/>
        </w:rPr>
        <w:t xml:space="preserve"> </w:t>
      </w:r>
      <w:r>
        <w:rPr>
          <w:sz w:val="24"/>
          <w:szCs w:val="24"/>
        </w:rPr>
        <w:t>edited by</w:t>
      </w:r>
      <w:r w:rsidRPr="00E8662A">
        <w:rPr>
          <w:sz w:val="24"/>
          <w:szCs w:val="24"/>
        </w:rPr>
        <w:t xml:space="preserve"> Nancy </w:t>
      </w:r>
      <w:proofErr w:type="spellStart"/>
      <w:r w:rsidRPr="00E8662A">
        <w:rPr>
          <w:sz w:val="24"/>
          <w:szCs w:val="24"/>
        </w:rPr>
        <w:t>Scheper</w:t>
      </w:r>
      <w:proofErr w:type="spellEnd"/>
      <w:r>
        <w:rPr>
          <w:sz w:val="24"/>
          <w:szCs w:val="24"/>
        </w:rPr>
        <w:t xml:space="preserve">-Hughes and </w:t>
      </w:r>
      <w:proofErr w:type="spellStart"/>
      <w:r>
        <w:rPr>
          <w:sz w:val="24"/>
          <w:szCs w:val="24"/>
        </w:rPr>
        <w:t>Phillippe</w:t>
      </w:r>
      <w:proofErr w:type="spellEnd"/>
      <w:r>
        <w:rPr>
          <w:sz w:val="24"/>
          <w:szCs w:val="24"/>
        </w:rPr>
        <w:t xml:space="preserve"> </w:t>
      </w:r>
      <w:proofErr w:type="spellStart"/>
      <w:r>
        <w:rPr>
          <w:sz w:val="24"/>
          <w:szCs w:val="24"/>
        </w:rPr>
        <w:t>Bourgois</w:t>
      </w:r>
      <w:proofErr w:type="spellEnd"/>
      <w:r>
        <w:rPr>
          <w:sz w:val="24"/>
          <w:szCs w:val="24"/>
        </w:rPr>
        <w:t xml:space="preserve">. 1-32. </w:t>
      </w:r>
      <w:r w:rsidRPr="00E8662A">
        <w:rPr>
          <w:sz w:val="24"/>
          <w:szCs w:val="24"/>
        </w:rPr>
        <w:t>Malden, MA: B</w:t>
      </w:r>
      <w:r>
        <w:rPr>
          <w:sz w:val="24"/>
          <w:szCs w:val="24"/>
        </w:rPr>
        <w:t>lackwell Publishing, 2012.</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Schrag</w:t>
      </w:r>
      <w:proofErr w:type="spellEnd"/>
      <w:r w:rsidRPr="00E8662A">
        <w:rPr>
          <w:sz w:val="24"/>
          <w:szCs w:val="24"/>
        </w:rPr>
        <w:t>,</w:t>
      </w:r>
      <w:r>
        <w:rPr>
          <w:sz w:val="24"/>
          <w:szCs w:val="24"/>
        </w:rPr>
        <w:t xml:space="preserve"> </w:t>
      </w:r>
      <w:proofErr w:type="spellStart"/>
      <w:r>
        <w:rPr>
          <w:sz w:val="24"/>
          <w:szCs w:val="24"/>
        </w:rPr>
        <w:t>Minna</w:t>
      </w:r>
      <w:proofErr w:type="spellEnd"/>
      <w:r>
        <w:rPr>
          <w:sz w:val="24"/>
          <w:szCs w:val="24"/>
        </w:rPr>
        <w:t>.</w:t>
      </w:r>
      <w:r w:rsidRPr="00E8662A">
        <w:rPr>
          <w:sz w:val="24"/>
          <w:szCs w:val="24"/>
        </w:rPr>
        <w:t xml:space="preserve"> “The Yugoslav War Crimes Tribunal: An Interim </w:t>
      </w:r>
      <w:proofErr w:type="spellStart"/>
      <w:r w:rsidRPr="00E8662A">
        <w:rPr>
          <w:sz w:val="24"/>
          <w:szCs w:val="24"/>
        </w:rPr>
        <w:t>Assesssment</w:t>
      </w:r>
      <w:proofErr w:type="spellEnd"/>
      <w:r w:rsidRPr="00E8662A">
        <w:rPr>
          <w:sz w:val="24"/>
          <w:szCs w:val="24"/>
        </w:rPr>
        <w:t xml:space="preserve">,” </w:t>
      </w:r>
      <w:r w:rsidRPr="00E8662A">
        <w:rPr>
          <w:i/>
          <w:sz w:val="24"/>
          <w:szCs w:val="24"/>
        </w:rPr>
        <w:t>Transnational Law &amp; Contemporary Problems</w:t>
      </w:r>
      <w:r w:rsidRPr="00E8662A">
        <w:rPr>
          <w:sz w:val="24"/>
          <w:szCs w:val="24"/>
        </w:rPr>
        <w:t xml:space="preserve"> 7(1997):15-22. </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Shaw</w:t>
      </w:r>
      <w:r>
        <w:rPr>
          <w:sz w:val="24"/>
          <w:szCs w:val="24"/>
        </w:rPr>
        <w:t xml:space="preserve"> Rosalind</w:t>
      </w:r>
      <w:r w:rsidRPr="00E8662A">
        <w:rPr>
          <w:sz w:val="24"/>
          <w:szCs w:val="24"/>
        </w:rPr>
        <w:t>, “Remembering to forget: Report on local techniques of healing and reconciliation for child ex-combat</w:t>
      </w:r>
      <w:r>
        <w:rPr>
          <w:sz w:val="24"/>
          <w:szCs w:val="24"/>
        </w:rPr>
        <w:t xml:space="preserve">ants in Northern Sierra Leone.” </w:t>
      </w:r>
      <w:proofErr w:type="gramStart"/>
      <w:r>
        <w:rPr>
          <w:sz w:val="24"/>
          <w:szCs w:val="24"/>
        </w:rPr>
        <w:t>Tufts University, 2002</w:t>
      </w:r>
      <w:r w:rsidRPr="00E8662A">
        <w:rPr>
          <w:sz w:val="24"/>
          <w:szCs w:val="24"/>
        </w:rPr>
        <w:t>.</w:t>
      </w:r>
      <w:proofErr w:type="gramEnd"/>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Sinclair,</w:t>
      </w:r>
      <w:r>
        <w:rPr>
          <w:sz w:val="24"/>
          <w:szCs w:val="24"/>
        </w:rPr>
        <w:t xml:space="preserve"> Murray</w:t>
      </w:r>
      <w:r w:rsidRPr="00E8662A">
        <w:rPr>
          <w:sz w:val="24"/>
          <w:szCs w:val="24"/>
        </w:rPr>
        <w:t xml:space="preserve"> “Reconciliation not opportunity to “get over it”: Justice Murray Sinclair,” </w:t>
      </w:r>
      <w:r w:rsidRPr="00E8662A">
        <w:rPr>
          <w:i/>
          <w:sz w:val="24"/>
          <w:szCs w:val="24"/>
        </w:rPr>
        <w:t>CBC News</w:t>
      </w:r>
      <w:r w:rsidRPr="00E8662A">
        <w:rPr>
          <w:sz w:val="24"/>
          <w:szCs w:val="24"/>
        </w:rPr>
        <w:t>, 18 April 2014. http://www.cbc.ca/news/aboriginal/reconciliation-not-opportunity-to-get-over-it-ju</w:t>
      </w:r>
      <w:r>
        <w:rPr>
          <w:sz w:val="24"/>
          <w:szCs w:val="24"/>
        </w:rPr>
        <w:t>stice-murray-sinclair-1.2614352</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Sinclair, </w:t>
      </w:r>
      <w:r>
        <w:rPr>
          <w:sz w:val="24"/>
          <w:szCs w:val="24"/>
        </w:rPr>
        <w:t xml:space="preserve">Raven. </w:t>
      </w:r>
      <w:r w:rsidRPr="00E8662A">
        <w:rPr>
          <w:sz w:val="24"/>
          <w:szCs w:val="24"/>
        </w:rPr>
        <w:t xml:space="preserve">“Identity lost and found: Lessons from the sixties scoop” </w:t>
      </w:r>
      <w:r w:rsidRPr="00E8662A">
        <w:rPr>
          <w:i/>
          <w:sz w:val="24"/>
          <w:szCs w:val="24"/>
        </w:rPr>
        <w:t xml:space="preserve">First Peoples Child &amp; Family Review, </w:t>
      </w:r>
      <w:r w:rsidRPr="00E8662A">
        <w:rPr>
          <w:sz w:val="24"/>
          <w:szCs w:val="24"/>
        </w:rPr>
        <w:t>3(2007):65-82.</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Skaar</w:t>
      </w:r>
      <w:proofErr w:type="spellEnd"/>
      <w:r w:rsidRPr="00E8662A">
        <w:rPr>
          <w:sz w:val="24"/>
          <w:szCs w:val="24"/>
        </w:rPr>
        <w:t>,</w:t>
      </w:r>
      <w:r>
        <w:rPr>
          <w:sz w:val="24"/>
          <w:szCs w:val="24"/>
        </w:rPr>
        <w:t xml:space="preserve"> Elin.</w:t>
      </w:r>
      <w:r w:rsidRPr="00E8662A">
        <w:rPr>
          <w:sz w:val="24"/>
          <w:szCs w:val="24"/>
        </w:rPr>
        <w:t xml:space="preserve"> “Reconciliation in a Transitional Justice Perspective,” </w:t>
      </w:r>
      <w:r w:rsidRPr="00E8662A">
        <w:rPr>
          <w:i/>
          <w:sz w:val="24"/>
          <w:szCs w:val="24"/>
        </w:rPr>
        <w:t>Transitional Justice Review</w:t>
      </w:r>
      <w:r>
        <w:rPr>
          <w:sz w:val="24"/>
          <w:szCs w:val="24"/>
        </w:rPr>
        <w:t xml:space="preserve"> 1(2012):54-103.</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Smith, </w:t>
      </w:r>
      <w:r>
        <w:rPr>
          <w:sz w:val="24"/>
          <w:szCs w:val="24"/>
        </w:rPr>
        <w:t xml:space="preserve">Linda </w:t>
      </w:r>
      <w:proofErr w:type="spellStart"/>
      <w:r>
        <w:rPr>
          <w:sz w:val="24"/>
          <w:szCs w:val="24"/>
        </w:rPr>
        <w:t>Tuhiwai</w:t>
      </w:r>
      <w:proofErr w:type="spellEnd"/>
      <w:r>
        <w:rPr>
          <w:sz w:val="24"/>
          <w:szCs w:val="24"/>
        </w:rPr>
        <w:t xml:space="preserve">. </w:t>
      </w:r>
      <w:proofErr w:type="gramStart"/>
      <w:r w:rsidRPr="00E8662A">
        <w:rPr>
          <w:i/>
          <w:sz w:val="24"/>
          <w:szCs w:val="24"/>
        </w:rPr>
        <w:t>Decolonizing Methodologies: Research and Indigenous Peoples</w:t>
      </w:r>
      <w:r>
        <w:rPr>
          <w:i/>
          <w:sz w:val="24"/>
          <w:szCs w:val="24"/>
        </w:rPr>
        <w:t>.</w:t>
      </w:r>
      <w:proofErr w:type="gramEnd"/>
      <w:r>
        <w:rPr>
          <w:i/>
          <w:sz w:val="24"/>
          <w:szCs w:val="24"/>
        </w:rPr>
        <w:t xml:space="preserve"> </w:t>
      </w:r>
      <w:r>
        <w:rPr>
          <w:sz w:val="24"/>
          <w:szCs w:val="24"/>
        </w:rPr>
        <w:t xml:space="preserve">London: Zed Books, </w:t>
      </w:r>
      <w:r w:rsidRPr="00E8662A">
        <w:rPr>
          <w:sz w:val="24"/>
          <w:szCs w:val="24"/>
        </w:rPr>
        <w:t>2012.</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 xml:space="preserve">Smith, </w:t>
      </w:r>
      <w:r>
        <w:rPr>
          <w:sz w:val="24"/>
          <w:szCs w:val="24"/>
        </w:rPr>
        <w:t xml:space="preserve">Rob. </w:t>
      </w:r>
      <w:r w:rsidRPr="00E8662A">
        <w:rPr>
          <w:sz w:val="24"/>
          <w:szCs w:val="24"/>
        </w:rPr>
        <w:t>“</w:t>
      </w:r>
      <w:proofErr w:type="spellStart"/>
      <w:r w:rsidRPr="00E8662A">
        <w:rPr>
          <w:sz w:val="24"/>
          <w:szCs w:val="24"/>
        </w:rPr>
        <w:t>Penelakut</w:t>
      </w:r>
      <w:proofErr w:type="spellEnd"/>
      <w:r w:rsidRPr="00E8662A">
        <w:rPr>
          <w:sz w:val="24"/>
          <w:szCs w:val="24"/>
        </w:rPr>
        <w:t xml:space="preserve"> Elder committed suicide day he was to recount residential school experiences for settlement payout,” </w:t>
      </w:r>
      <w:r w:rsidRPr="00E8662A">
        <w:rPr>
          <w:i/>
          <w:sz w:val="24"/>
          <w:szCs w:val="24"/>
        </w:rPr>
        <w:t>Aboriginal Peoples Television Network News</w:t>
      </w:r>
      <w:r w:rsidRPr="00E8662A">
        <w:rPr>
          <w:sz w:val="24"/>
          <w:szCs w:val="24"/>
        </w:rPr>
        <w:t>, 15 June 2012, http://aptn.ca/news/2012/06/15/penelakut-elder-committed-suicide-day-he-was-to-recount-residential-school-exp</w:t>
      </w:r>
      <w:r>
        <w:rPr>
          <w:sz w:val="24"/>
          <w:szCs w:val="24"/>
        </w:rPr>
        <w:t>eriences-for-settlement-payout/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Smith,</w:t>
      </w:r>
      <w:r>
        <w:rPr>
          <w:sz w:val="24"/>
          <w:szCs w:val="24"/>
        </w:rPr>
        <w:t xml:space="preserve"> Rob.</w:t>
      </w:r>
      <w:r w:rsidRPr="00E8662A">
        <w:rPr>
          <w:sz w:val="24"/>
          <w:szCs w:val="24"/>
        </w:rPr>
        <w:t xml:space="preserve"> “Residential school payouts may have played role in Cowichan First Nation suicide spike,” </w:t>
      </w:r>
      <w:r w:rsidRPr="00E8662A">
        <w:rPr>
          <w:i/>
          <w:sz w:val="24"/>
          <w:szCs w:val="24"/>
        </w:rPr>
        <w:t>Aboriginal Peoples Television News Network</w:t>
      </w:r>
      <w:r w:rsidRPr="00E8662A">
        <w:rPr>
          <w:sz w:val="24"/>
          <w:szCs w:val="24"/>
        </w:rPr>
        <w:t>, 16 May 2012, http://aptn.ca/news/2012/05/16/residential-school-payouts-may-have-played-role-in-cowichan-first-nation-suicide-spike/</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Snow,</w:t>
      </w:r>
      <w:r>
        <w:rPr>
          <w:sz w:val="24"/>
          <w:szCs w:val="24"/>
        </w:rPr>
        <w:t xml:space="preserve"> Clyde,</w:t>
      </w:r>
      <w:r w:rsidRPr="00E8662A">
        <w:rPr>
          <w:sz w:val="24"/>
          <w:szCs w:val="24"/>
        </w:rPr>
        <w:t xml:space="preserve"> Lowell Levine, Leslie </w:t>
      </w:r>
      <w:proofErr w:type="spellStart"/>
      <w:r w:rsidRPr="00E8662A">
        <w:rPr>
          <w:sz w:val="24"/>
          <w:szCs w:val="24"/>
        </w:rPr>
        <w:t>Lukash</w:t>
      </w:r>
      <w:proofErr w:type="spellEnd"/>
      <w:r w:rsidRPr="00E8662A">
        <w:rPr>
          <w:sz w:val="24"/>
          <w:szCs w:val="24"/>
        </w:rPr>
        <w:t xml:space="preserve">, Luke </w:t>
      </w:r>
      <w:proofErr w:type="spellStart"/>
      <w:r w:rsidRPr="00E8662A">
        <w:rPr>
          <w:sz w:val="24"/>
          <w:szCs w:val="24"/>
        </w:rPr>
        <w:t>Tedeschi</w:t>
      </w:r>
      <w:proofErr w:type="spellEnd"/>
      <w:r w:rsidRPr="00E8662A">
        <w:rPr>
          <w:sz w:val="24"/>
          <w:szCs w:val="24"/>
        </w:rPr>
        <w:t>, C</w:t>
      </w:r>
      <w:r>
        <w:rPr>
          <w:sz w:val="24"/>
          <w:szCs w:val="24"/>
        </w:rPr>
        <w:t xml:space="preserve">ristian </w:t>
      </w:r>
      <w:proofErr w:type="spellStart"/>
      <w:r>
        <w:rPr>
          <w:sz w:val="24"/>
          <w:szCs w:val="24"/>
        </w:rPr>
        <w:t>Orrego</w:t>
      </w:r>
      <w:proofErr w:type="spellEnd"/>
      <w:r>
        <w:rPr>
          <w:sz w:val="24"/>
          <w:szCs w:val="24"/>
        </w:rPr>
        <w:t>, and Eric Stover.</w:t>
      </w:r>
      <w:proofErr w:type="gramEnd"/>
      <w:r w:rsidRPr="00E8662A">
        <w:rPr>
          <w:sz w:val="24"/>
          <w:szCs w:val="24"/>
        </w:rPr>
        <w:t xml:space="preserve"> “The investigation of the human remains of the “disappeared” in Argentina,” </w:t>
      </w:r>
      <w:r w:rsidRPr="00E8662A">
        <w:rPr>
          <w:i/>
          <w:sz w:val="24"/>
          <w:szCs w:val="24"/>
        </w:rPr>
        <w:t>The American Journal of Forensic Medicine and Pathology</w:t>
      </w:r>
      <w:r w:rsidRPr="00E8662A">
        <w:rPr>
          <w:sz w:val="24"/>
          <w:szCs w:val="24"/>
        </w:rPr>
        <w:t xml:space="preserve"> 5(1984):297-299.</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Speed,</w:t>
      </w:r>
      <w:r>
        <w:rPr>
          <w:sz w:val="24"/>
          <w:szCs w:val="24"/>
        </w:rPr>
        <w:t xml:space="preserve"> Shannon.</w:t>
      </w:r>
      <w:r w:rsidRPr="00E8662A">
        <w:rPr>
          <w:sz w:val="24"/>
          <w:szCs w:val="24"/>
        </w:rPr>
        <w:t xml:space="preserve"> “At the Crossroads of Human Rights and Anthropology: Toward a Critically Engaged Activist Research,” </w:t>
      </w:r>
      <w:r w:rsidRPr="00E8662A">
        <w:rPr>
          <w:i/>
          <w:sz w:val="24"/>
          <w:szCs w:val="24"/>
        </w:rPr>
        <w:t xml:space="preserve">American Anthropologist </w:t>
      </w:r>
      <w:r w:rsidRPr="00E8662A">
        <w:rPr>
          <w:sz w:val="24"/>
          <w:szCs w:val="24"/>
        </w:rPr>
        <w:t>108(2006):66-76.</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lastRenderedPageBreak/>
        <w:t>Sriram</w:t>
      </w:r>
      <w:proofErr w:type="spellEnd"/>
      <w:r w:rsidRPr="00E8662A">
        <w:rPr>
          <w:sz w:val="24"/>
          <w:szCs w:val="24"/>
        </w:rPr>
        <w:t xml:space="preserve">, </w:t>
      </w:r>
      <w:r>
        <w:rPr>
          <w:sz w:val="24"/>
          <w:szCs w:val="24"/>
        </w:rPr>
        <w:t xml:space="preserve">Chandra </w:t>
      </w:r>
      <w:proofErr w:type="spellStart"/>
      <w:r>
        <w:rPr>
          <w:sz w:val="24"/>
          <w:szCs w:val="24"/>
        </w:rPr>
        <w:t>Lekha</w:t>
      </w:r>
      <w:proofErr w:type="spellEnd"/>
      <w:r>
        <w:rPr>
          <w:sz w:val="24"/>
          <w:szCs w:val="24"/>
        </w:rPr>
        <w:t xml:space="preserve">. </w:t>
      </w:r>
      <w:proofErr w:type="gramStart"/>
      <w:r w:rsidRPr="00E8662A">
        <w:rPr>
          <w:i/>
          <w:sz w:val="24"/>
          <w:szCs w:val="24"/>
        </w:rPr>
        <w:t>Confronting Past Human Rights Violations: Justice vs. Peace in Times of Transition</w:t>
      </w:r>
      <w:r>
        <w:rPr>
          <w:sz w:val="24"/>
          <w:szCs w:val="24"/>
        </w:rPr>
        <w:t>.</w:t>
      </w:r>
      <w:proofErr w:type="gramEnd"/>
      <w:r>
        <w:rPr>
          <w:sz w:val="24"/>
          <w:szCs w:val="24"/>
        </w:rPr>
        <w:t xml:space="preserve"> Abingdon: Frank Cass, 2004.</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Stover</w:t>
      </w:r>
      <w:r>
        <w:rPr>
          <w:sz w:val="24"/>
          <w:szCs w:val="24"/>
        </w:rPr>
        <w:t>, Eric</w:t>
      </w:r>
      <w:r w:rsidRPr="00E8662A">
        <w:rPr>
          <w:sz w:val="24"/>
          <w:szCs w:val="24"/>
        </w:rPr>
        <w:t xml:space="preserve"> and Rachel </w:t>
      </w:r>
      <w:proofErr w:type="spellStart"/>
      <w:r w:rsidRPr="00E8662A">
        <w:rPr>
          <w:sz w:val="24"/>
          <w:szCs w:val="24"/>
        </w:rPr>
        <w:t>Sh</w:t>
      </w:r>
      <w:r>
        <w:rPr>
          <w:sz w:val="24"/>
          <w:szCs w:val="24"/>
        </w:rPr>
        <w:t>igekane</w:t>
      </w:r>
      <w:proofErr w:type="spellEnd"/>
      <w:r>
        <w:rPr>
          <w:sz w:val="24"/>
          <w:szCs w:val="24"/>
        </w:rPr>
        <w:t>.</w:t>
      </w:r>
      <w:proofErr w:type="gramEnd"/>
      <w:r w:rsidRPr="00E8662A">
        <w:rPr>
          <w:sz w:val="24"/>
          <w:szCs w:val="24"/>
        </w:rPr>
        <w:t xml:space="preserve"> “The </w:t>
      </w:r>
      <w:proofErr w:type="gramStart"/>
      <w:r w:rsidRPr="00E8662A">
        <w:rPr>
          <w:sz w:val="24"/>
          <w:szCs w:val="24"/>
        </w:rPr>
        <w:t>Missing  in</w:t>
      </w:r>
      <w:proofErr w:type="gramEnd"/>
      <w:r w:rsidRPr="00E8662A">
        <w:rPr>
          <w:sz w:val="24"/>
          <w:szCs w:val="24"/>
        </w:rPr>
        <w:t xml:space="preserve"> the Aftermath of War: When do the Needs of Victims’ Families and International War Crimes Tribunals Clash?” </w:t>
      </w:r>
      <w:proofErr w:type="gramStart"/>
      <w:r w:rsidRPr="00E8662A">
        <w:rPr>
          <w:i/>
          <w:sz w:val="24"/>
          <w:szCs w:val="24"/>
        </w:rPr>
        <w:t>International Review of the Red Cross</w:t>
      </w:r>
      <w:r w:rsidRPr="00E8662A">
        <w:rPr>
          <w:sz w:val="24"/>
          <w:szCs w:val="24"/>
        </w:rPr>
        <w:t>.</w:t>
      </w:r>
      <w:proofErr w:type="gramEnd"/>
      <w:r w:rsidRPr="00E8662A">
        <w:rPr>
          <w:sz w:val="24"/>
          <w:szCs w:val="24"/>
        </w:rPr>
        <w:t xml:space="preserve"> 84(2002): 845-866.</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 xml:space="preserve">Stover, </w:t>
      </w:r>
      <w:r>
        <w:rPr>
          <w:sz w:val="24"/>
          <w:szCs w:val="24"/>
        </w:rPr>
        <w:t xml:space="preserve">Eric, </w:t>
      </w:r>
      <w:r w:rsidRPr="00E8662A">
        <w:rPr>
          <w:sz w:val="24"/>
          <w:szCs w:val="24"/>
        </w:rPr>
        <w:t xml:space="preserve">William </w:t>
      </w:r>
      <w:proofErr w:type="spellStart"/>
      <w:r w:rsidRPr="00E8662A">
        <w:rPr>
          <w:sz w:val="24"/>
          <w:szCs w:val="24"/>
        </w:rPr>
        <w:t>Haglund</w:t>
      </w:r>
      <w:proofErr w:type="spellEnd"/>
      <w:r w:rsidRPr="00E8662A">
        <w:rPr>
          <w:sz w:val="24"/>
          <w:szCs w:val="24"/>
        </w:rPr>
        <w:t xml:space="preserve"> and M. Samuels.</w:t>
      </w:r>
      <w:proofErr w:type="gramEnd"/>
      <w:r w:rsidRPr="00E8662A">
        <w:rPr>
          <w:sz w:val="24"/>
          <w:szCs w:val="24"/>
        </w:rPr>
        <w:t xml:space="preserve"> “Exhumations of Mass Graves in Iraq: Considerations for Forensic Investigations, Humanitarian Needs, and the Demands of Justice. </w:t>
      </w:r>
      <w:r w:rsidRPr="00E8662A">
        <w:rPr>
          <w:i/>
          <w:sz w:val="24"/>
          <w:szCs w:val="24"/>
        </w:rPr>
        <w:t>The Journal of the American Medical Association</w:t>
      </w:r>
      <w:r w:rsidRPr="00E8662A">
        <w:rPr>
          <w:sz w:val="24"/>
          <w:szCs w:val="24"/>
        </w:rPr>
        <w:t xml:space="preserve"> 290(2003):663-666.</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Straus, </w:t>
      </w:r>
      <w:r>
        <w:rPr>
          <w:sz w:val="24"/>
          <w:szCs w:val="24"/>
        </w:rPr>
        <w:t xml:space="preserve">Scott. </w:t>
      </w:r>
      <w:r w:rsidRPr="00E8662A">
        <w:rPr>
          <w:sz w:val="24"/>
          <w:szCs w:val="24"/>
        </w:rPr>
        <w:t xml:space="preserve">“Rwanda and Darfur: A Comparative Analysis,” </w:t>
      </w:r>
      <w:r w:rsidRPr="00E8662A">
        <w:rPr>
          <w:i/>
          <w:sz w:val="24"/>
          <w:szCs w:val="24"/>
        </w:rPr>
        <w:t xml:space="preserve">Genocide Studies and Prevention </w:t>
      </w:r>
      <w:r w:rsidRPr="00E8662A">
        <w:rPr>
          <w:sz w:val="24"/>
          <w:szCs w:val="24"/>
        </w:rPr>
        <w:t>1(2006):41-56.</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Sullivan</w:t>
      </w:r>
      <w:r>
        <w:rPr>
          <w:sz w:val="24"/>
          <w:szCs w:val="24"/>
        </w:rPr>
        <w:t>, Laura,</w:t>
      </w:r>
      <w:r w:rsidRPr="00E8662A">
        <w:rPr>
          <w:sz w:val="24"/>
          <w:szCs w:val="24"/>
        </w:rPr>
        <w:t xml:space="preserve"> and Amy Walters, “Native Foster Care: Lost Children, Shattered Families,” </w:t>
      </w:r>
      <w:r w:rsidRPr="00E8662A">
        <w:rPr>
          <w:i/>
          <w:sz w:val="24"/>
          <w:szCs w:val="24"/>
        </w:rPr>
        <w:t xml:space="preserve">National Public Radio. </w:t>
      </w:r>
      <w:r w:rsidRPr="00E8662A">
        <w:rPr>
          <w:sz w:val="24"/>
          <w:szCs w:val="24"/>
        </w:rPr>
        <w:t>25 October 2011. http://www.npr.org/2011/10/25/141672992/native-foster-care-lost-children-shattered-families</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Sundar</w:t>
      </w:r>
      <w:proofErr w:type="spellEnd"/>
      <w:r w:rsidRPr="00E8662A">
        <w:rPr>
          <w:sz w:val="24"/>
          <w:szCs w:val="24"/>
        </w:rPr>
        <w:t>,</w:t>
      </w:r>
      <w:r>
        <w:rPr>
          <w:sz w:val="24"/>
          <w:szCs w:val="24"/>
        </w:rPr>
        <w:t xml:space="preserve"> </w:t>
      </w:r>
      <w:proofErr w:type="spellStart"/>
      <w:r>
        <w:rPr>
          <w:sz w:val="24"/>
          <w:szCs w:val="24"/>
        </w:rPr>
        <w:t>Nandini</w:t>
      </w:r>
      <w:proofErr w:type="spellEnd"/>
      <w:r>
        <w:rPr>
          <w:sz w:val="24"/>
          <w:szCs w:val="24"/>
        </w:rPr>
        <w:t>.</w:t>
      </w:r>
      <w:r w:rsidRPr="00E8662A">
        <w:rPr>
          <w:sz w:val="24"/>
          <w:szCs w:val="24"/>
        </w:rPr>
        <w:t xml:space="preserve"> “Toward </w:t>
      </w:r>
      <w:proofErr w:type="gramStart"/>
      <w:r w:rsidRPr="00E8662A">
        <w:rPr>
          <w:sz w:val="24"/>
          <w:szCs w:val="24"/>
        </w:rPr>
        <w:t>an Anthropology</w:t>
      </w:r>
      <w:proofErr w:type="gramEnd"/>
      <w:r w:rsidRPr="00E8662A">
        <w:rPr>
          <w:sz w:val="24"/>
          <w:szCs w:val="24"/>
        </w:rPr>
        <w:t xml:space="preserve"> of Culpability.” </w:t>
      </w:r>
      <w:proofErr w:type="gramStart"/>
      <w:r w:rsidRPr="00E8662A">
        <w:rPr>
          <w:i/>
          <w:sz w:val="24"/>
          <w:szCs w:val="24"/>
        </w:rPr>
        <w:t>American Ethnologist</w:t>
      </w:r>
      <w:r w:rsidRPr="00E8662A">
        <w:rPr>
          <w:sz w:val="24"/>
          <w:szCs w:val="24"/>
        </w:rPr>
        <w:t>.</w:t>
      </w:r>
      <w:proofErr w:type="gramEnd"/>
      <w:r w:rsidRPr="00E8662A">
        <w:rPr>
          <w:sz w:val="24"/>
          <w:szCs w:val="24"/>
        </w:rPr>
        <w:t xml:space="preserve"> 31(2004):145-163.</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Taguiam</w:t>
      </w:r>
      <w:proofErr w:type="spellEnd"/>
      <w:r w:rsidRPr="00E8662A">
        <w:rPr>
          <w:sz w:val="24"/>
          <w:szCs w:val="24"/>
        </w:rPr>
        <w:t>,</w:t>
      </w:r>
      <w:r>
        <w:rPr>
          <w:sz w:val="24"/>
          <w:szCs w:val="24"/>
        </w:rPr>
        <w:t xml:space="preserve"> Sarah.</w:t>
      </w:r>
      <w:r w:rsidRPr="00E8662A">
        <w:rPr>
          <w:sz w:val="24"/>
          <w:szCs w:val="24"/>
        </w:rPr>
        <w:t xml:space="preserve"> “70,000 people take part in Walk for Reconciliation in Vancouver,” O Canada news, 23 September 2013, http://o.canada.com/news/70000-walk-for-reconciliation.</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Tate,</w:t>
      </w:r>
      <w:r>
        <w:rPr>
          <w:sz w:val="24"/>
          <w:szCs w:val="24"/>
        </w:rPr>
        <w:t xml:space="preserve"> Winifred.</w:t>
      </w:r>
      <w:r w:rsidRPr="00E8662A">
        <w:rPr>
          <w:sz w:val="24"/>
          <w:szCs w:val="24"/>
        </w:rPr>
        <w:t xml:space="preserve"> </w:t>
      </w:r>
      <w:proofErr w:type="gramStart"/>
      <w:r w:rsidRPr="00E8662A">
        <w:rPr>
          <w:i/>
          <w:sz w:val="24"/>
          <w:szCs w:val="24"/>
        </w:rPr>
        <w:t>Counting the Dead: The Culture and Politics of Human Rights Activism in Colombia</w:t>
      </w:r>
      <w:r>
        <w:rPr>
          <w:sz w:val="24"/>
          <w:szCs w:val="24"/>
        </w:rPr>
        <w:t>.</w:t>
      </w:r>
      <w:proofErr w:type="gramEnd"/>
      <w:r>
        <w:rPr>
          <w:sz w:val="24"/>
          <w:szCs w:val="24"/>
        </w:rPr>
        <w:t xml:space="preserve"> </w:t>
      </w:r>
      <w:r w:rsidRPr="00E8662A">
        <w:rPr>
          <w:sz w:val="24"/>
          <w:szCs w:val="24"/>
        </w:rPr>
        <w:t>Berkeley and Los Angeles: The Unive</w:t>
      </w:r>
      <w:r>
        <w:rPr>
          <w:sz w:val="24"/>
          <w:szCs w:val="24"/>
        </w:rPr>
        <w:t>rsity of California Press, 2007.</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Taylor</w:t>
      </w:r>
      <w:r>
        <w:rPr>
          <w:sz w:val="24"/>
          <w:szCs w:val="24"/>
        </w:rPr>
        <w:t>, Alan</w:t>
      </w:r>
      <w:r w:rsidRPr="00E8662A">
        <w:rPr>
          <w:sz w:val="24"/>
          <w:szCs w:val="24"/>
        </w:rPr>
        <w:t xml:space="preserve">. </w:t>
      </w:r>
      <w:r w:rsidRPr="00E8662A">
        <w:rPr>
          <w:i/>
          <w:sz w:val="24"/>
          <w:szCs w:val="24"/>
        </w:rPr>
        <w:t>American Colonies: The Settling of North America</w:t>
      </w:r>
      <w:r>
        <w:rPr>
          <w:sz w:val="24"/>
          <w:szCs w:val="24"/>
        </w:rPr>
        <w:t>. New York: Penguin Books, 2001</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Teitel</w:t>
      </w:r>
      <w:proofErr w:type="spellEnd"/>
      <w:r w:rsidRPr="00E8662A">
        <w:rPr>
          <w:sz w:val="24"/>
          <w:szCs w:val="24"/>
        </w:rPr>
        <w:t>,</w:t>
      </w:r>
      <w:r>
        <w:rPr>
          <w:sz w:val="24"/>
          <w:szCs w:val="24"/>
        </w:rPr>
        <w:t xml:space="preserve"> </w:t>
      </w:r>
      <w:proofErr w:type="spellStart"/>
      <w:r>
        <w:rPr>
          <w:sz w:val="24"/>
          <w:szCs w:val="24"/>
        </w:rPr>
        <w:t>Ruti</w:t>
      </w:r>
      <w:proofErr w:type="spellEnd"/>
      <w:r>
        <w:rPr>
          <w:sz w:val="24"/>
          <w:szCs w:val="24"/>
        </w:rPr>
        <w:t xml:space="preserve"> G.</w:t>
      </w:r>
      <w:r w:rsidRPr="00E8662A">
        <w:rPr>
          <w:sz w:val="24"/>
          <w:szCs w:val="24"/>
        </w:rPr>
        <w:t xml:space="preserve"> “Editorial Note- Transitional Justice,” </w:t>
      </w:r>
      <w:r w:rsidRPr="00E8662A">
        <w:rPr>
          <w:i/>
          <w:sz w:val="24"/>
          <w:szCs w:val="24"/>
        </w:rPr>
        <w:t>The International Journal of Transitional Justice</w:t>
      </w:r>
      <w:r w:rsidRPr="00E8662A">
        <w:rPr>
          <w:sz w:val="24"/>
          <w:szCs w:val="24"/>
        </w:rPr>
        <w:t xml:space="preserve"> 2(2008):1-4.</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Thiong’o</w:t>
      </w:r>
      <w:proofErr w:type="spellEnd"/>
      <w:r w:rsidRPr="00E8662A">
        <w:rPr>
          <w:sz w:val="24"/>
          <w:szCs w:val="24"/>
        </w:rPr>
        <w:t>,</w:t>
      </w:r>
      <w:r>
        <w:rPr>
          <w:sz w:val="24"/>
          <w:szCs w:val="24"/>
        </w:rPr>
        <w:t xml:space="preserve"> </w:t>
      </w:r>
      <w:proofErr w:type="spellStart"/>
      <w:r w:rsidRPr="00E8662A">
        <w:rPr>
          <w:sz w:val="24"/>
          <w:szCs w:val="24"/>
        </w:rPr>
        <w:t>Ngugi</w:t>
      </w:r>
      <w:proofErr w:type="spellEnd"/>
      <w:r w:rsidRPr="00E8662A">
        <w:rPr>
          <w:sz w:val="24"/>
          <w:szCs w:val="24"/>
        </w:rPr>
        <w:t xml:space="preserve"> </w:t>
      </w:r>
      <w:proofErr w:type="spellStart"/>
      <w:proofErr w:type="gramStart"/>
      <w:r w:rsidRPr="00E8662A">
        <w:rPr>
          <w:sz w:val="24"/>
          <w:szCs w:val="24"/>
        </w:rPr>
        <w:t>Wa</w:t>
      </w:r>
      <w:proofErr w:type="spellEnd"/>
      <w:proofErr w:type="gramEnd"/>
      <w:r>
        <w:rPr>
          <w:sz w:val="24"/>
          <w:szCs w:val="24"/>
        </w:rPr>
        <w:t>.</w:t>
      </w:r>
      <w:r w:rsidRPr="00E8662A">
        <w:rPr>
          <w:sz w:val="24"/>
          <w:szCs w:val="24"/>
        </w:rPr>
        <w:t xml:space="preserve"> </w:t>
      </w:r>
      <w:proofErr w:type="gramStart"/>
      <w:r w:rsidRPr="00E8662A">
        <w:rPr>
          <w:i/>
          <w:sz w:val="24"/>
          <w:szCs w:val="24"/>
        </w:rPr>
        <w:t>Decolonizing the Mind: the Politics of Language in African Literature</w:t>
      </w:r>
      <w:r>
        <w:rPr>
          <w:i/>
          <w:sz w:val="24"/>
          <w:szCs w:val="24"/>
        </w:rPr>
        <w:t>.</w:t>
      </w:r>
      <w:proofErr w:type="gramEnd"/>
      <w:r>
        <w:rPr>
          <w:i/>
          <w:sz w:val="24"/>
          <w:szCs w:val="24"/>
        </w:rPr>
        <w:t xml:space="preserve"> </w:t>
      </w:r>
      <w:r w:rsidRPr="00E8662A">
        <w:rPr>
          <w:sz w:val="24"/>
          <w:szCs w:val="24"/>
        </w:rPr>
        <w:t>New Hamps</w:t>
      </w:r>
      <w:r>
        <w:rPr>
          <w:sz w:val="24"/>
          <w:szCs w:val="24"/>
        </w:rPr>
        <w:t>hire: Heinemann Press, 1986</w:t>
      </w:r>
      <w:r w:rsidRPr="00E8662A">
        <w:rPr>
          <w:sz w:val="24"/>
          <w:szCs w:val="24"/>
        </w:rPr>
        <w:t>.</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Thom, Brian. </w:t>
      </w:r>
      <w:proofErr w:type="gramStart"/>
      <w:r w:rsidRPr="00E8662A">
        <w:rPr>
          <w:sz w:val="24"/>
          <w:szCs w:val="24"/>
        </w:rPr>
        <w:t xml:space="preserve">“Harlan I. Smith’s </w:t>
      </w:r>
      <w:proofErr w:type="spellStart"/>
      <w:r w:rsidRPr="00E8662A">
        <w:rPr>
          <w:sz w:val="24"/>
          <w:szCs w:val="24"/>
        </w:rPr>
        <w:t>Jesup</w:t>
      </w:r>
      <w:proofErr w:type="spellEnd"/>
      <w:r w:rsidRPr="00E8662A">
        <w:rPr>
          <w:sz w:val="24"/>
          <w:szCs w:val="24"/>
        </w:rPr>
        <w:t xml:space="preserve"> Fieldwork on the Northwest Coast.”</w:t>
      </w:r>
      <w:proofErr w:type="gramEnd"/>
      <w:r w:rsidRPr="00E8662A">
        <w:rPr>
          <w:sz w:val="24"/>
          <w:szCs w:val="24"/>
        </w:rPr>
        <w:t xml:space="preserve"> In </w:t>
      </w:r>
      <w:r w:rsidRPr="00E8662A">
        <w:rPr>
          <w:i/>
          <w:sz w:val="24"/>
          <w:szCs w:val="24"/>
        </w:rPr>
        <w:t xml:space="preserve">Gateways: Exploring the Legacy of the </w:t>
      </w:r>
      <w:proofErr w:type="spellStart"/>
      <w:r w:rsidRPr="00E8662A">
        <w:rPr>
          <w:i/>
          <w:sz w:val="24"/>
          <w:szCs w:val="24"/>
        </w:rPr>
        <w:t>Jesup</w:t>
      </w:r>
      <w:proofErr w:type="spellEnd"/>
      <w:r w:rsidRPr="00E8662A">
        <w:rPr>
          <w:i/>
          <w:sz w:val="24"/>
          <w:szCs w:val="24"/>
        </w:rPr>
        <w:t xml:space="preserve"> North Pacific Expedition, 1897-1902, </w:t>
      </w:r>
      <w:r w:rsidRPr="00E8662A">
        <w:rPr>
          <w:sz w:val="24"/>
          <w:szCs w:val="24"/>
        </w:rPr>
        <w:t xml:space="preserve">edited by Igor </w:t>
      </w:r>
      <w:proofErr w:type="spellStart"/>
      <w:r w:rsidRPr="00E8662A">
        <w:rPr>
          <w:sz w:val="24"/>
          <w:szCs w:val="24"/>
        </w:rPr>
        <w:t>Krupnik</w:t>
      </w:r>
      <w:proofErr w:type="spellEnd"/>
      <w:r w:rsidRPr="00E8662A">
        <w:rPr>
          <w:sz w:val="24"/>
          <w:szCs w:val="24"/>
        </w:rPr>
        <w:t xml:space="preserve"> and William W. Fitzhugh. 139-180. Washington, D.C.: Smithsonian Institution, 2001.</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Truth and Reconciliation Commission of Canada, “Why Reconciliation Matters to me,” last accessed 15 February 2014. http://www.trc.ca/websites/reconciliation/index.php?p=328</w:t>
      </w:r>
      <w:r>
        <w:rPr>
          <w:sz w:val="24"/>
          <w:szCs w:val="24"/>
        </w:rPr>
        <w:t>.</w:t>
      </w:r>
    </w:p>
    <w:p w:rsidR="008A081A" w:rsidRDefault="008A081A" w:rsidP="00726D35">
      <w:pPr>
        <w:pStyle w:val="EndnoteText"/>
        <w:rPr>
          <w:sz w:val="24"/>
          <w:szCs w:val="24"/>
        </w:rPr>
      </w:pPr>
    </w:p>
    <w:p w:rsidR="00726D35" w:rsidRDefault="008A081A" w:rsidP="00726D35">
      <w:pPr>
        <w:pStyle w:val="EndnoteText"/>
        <w:rPr>
          <w:sz w:val="24"/>
          <w:szCs w:val="24"/>
        </w:rPr>
      </w:pPr>
      <w:r>
        <w:rPr>
          <w:sz w:val="24"/>
          <w:szCs w:val="24"/>
        </w:rPr>
        <w:t>United Nations</w:t>
      </w:r>
      <w:r w:rsidRPr="008A081A">
        <w:rPr>
          <w:sz w:val="24"/>
          <w:szCs w:val="24"/>
        </w:rPr>
        <w:t xml:space="preserve"> General Assembly, </w:t>
      </w:r>
      <w:r w:rsidRPr="008A081A">
        <w:rPr>
          <w:i/>
          <w:iCs/>
          <w:sz w:val="24"/>
          <w:szCs w:val="24"/>
        </w:rPr>
        <w:t>Convention on the Rights of the Child</w:t>
      </w:r>
      <w:r w:rsidRPr="008A081A">
        <w:rPr>
          <w:sz w:val="24"/>
          <w:szCs w:val="24"/>
        </w:rPr>
        <w:t>, 20 November 1989, United Nations, Treaty Series, vol. 1577, p. 3, available at: http://www.refworld.org/docid/3ae6b38f0.html </w:t>
      </w:r>
    </w:p>
    <w:p w:rsidR="008A081A" w:rsidRDefault="008A081A" w:rsidP="00726D35">
      <w:pPr>
        <w:pStyle w:val="EndnoteText"/>
        <w:rPr>
          <w:sz w:val="24"/>
          <w:szCs w:val="24"/>
        </w:rPr>
      </w:pPr>
    </w:p>
    <w:p w:rsidR="008A081A" w:rsidRPr="008A081A" w:rsidRDefault="008A081A" w:rsidP="00726D35">
      <w:pPr>
        <w:pStyle w:val="EndnoteText"/>
        <w:rPr>
          <w:sz w:val="24"/>
          <w:szCs w:val="24"/>
        </w:rPr>
      </w:pPr>
      <w:r>
        <w:rPr>
          <w:sz w:val="24"/>
          <w:szCs w:val="24"/>
        </w:rPr>
        <w:t>United Nations</w:t>
      </w:r>
      <w:r w:rsidRPr="008A081A">
        <w:rPr>
          <w:sz w:val="24"/>
          <w:szCs w:val="24"/>
        </w:rPr>
        <w:t xml:space="preserve"> General Assembly, </w:t>
      </w:r>
      <w:r w:rsidRPr="008A081A">
        <w:rPr>
          <w:i/>
          <w:iCs/>
          <w:sz w:val="24"/>
          <w:szCs w:val="24"/>
        </w:rPr>
        <w:t>International Covenant on Economic, Social and Cultural Rights</w:t>
      </w:r>
      <w:r w:rsidRPr="008A081A">
        <w:rPr>
          <w:sz w:val="24"/>
          <w:szCs w:val="24"/>
        </w:rPr>
        <w:t>, 16 December 1966, United Nations, Treaty Series, vol. 993, p. 3, available at: http://www.refworld.org/docid/3ae6b36c0.html </w:t>
      </w:r>
    </w:p>
    <w:p w:rsidR="008A081A" w:rsidRPr="008A081A" w:rsidRDefault="008A081A" w:rsidP="00726D35">
      <w:pPr>
        <w:pStyle w:val="EndnoteText"/>
        <w:rPr>
          <w:sz w:val="24"/>
          <w:szCs w:val="24"/>
        </w:rPr>
      </w:pPr>
    </w:p>
    <w:p w:rsidR="008A081A" w:rsidRDefault="008A081A" w:rsidP="00726D35">
      <w:pPr>
        <w:pStyle w:val="EndnoteText"/>
        <w:rPr>
          <w:sz w:val="24"/>
          <w:szCs w:val="24"/>
        </w:rPr>
      </w:pPr>
      <w:r>
        <w:rPr>
          <w:sz w:val="24"/>
          <w:szCs w:val="24"/>
        </w:rPr>
        <w:t>United Nations General Assembly, Resolution 61/295, “United Nations Declaration on the Rights of Indigenous Peoples,” 2 October 2007.</w:t>
      </w:r>
    </w:p>
    <w:p w:rsidR="008A081A" w:rsidRPr="00E8662A" w:rsidRDefault="008A081A" w:rsidP="00726D35">
      <w:pPr>
        <w:pStyle w:val="EndnoteText"/>
        <w:rPr>
          <w:sz w:val="24"/>
          <w:szCs w:val="24"/>
        </w:rPr>
      </w:pPr>
    </w:p>
    <w:p w:rsidR="008A081A" w:rsidRDefault="008A081A" w:rsidP="00726D35">
      <w:pPr>
        <w:pStyle w:val="EndnoteText"/>
        <w:rPr>
          <w:sz w:val="24"/>
          <w:szCs w:val="24"/>
        </w:rPr>
      </w:pPr>
      <w:r>
        <w:rPr>
          <w:sz w:val="24"/>
          <w:szCs w:val="24"/>
        </w:rPr>
        <w:t xml:space="preserve">United Nations General Assembly, Resolution 217 </w:t>
      </w:r>
      <w:proofErr w:type="gramStart"/>
      <w:r>
        <w:rPr>
          <w:sz w:val="24"/>
          <w:szCs w:val="24"/>
        </w:rPr>
        <w:t>A(</w:t>
      </w:r>
      <w:proofErr w:type="gramEnd"/>
      <w:r>
        <w:rPr>
          <w:sz w:val="24"/>
          <w:szCs w:val="24"/>
        </w:rPr>
        <w:t>III), “</w:t>
      </w:r>
      <w:r>
        <w:rPr>
          <w:rFonts w:cs="Garamond"/>
          <w:color w:val="000000"/>
          <w:sz w:val="23"/>
          <w:szCs w:val="23"/>
        </w:rPr>
        <w:t xml:space="preserve">Universal Declaration of Human Rights,” adopted 10 December 1948. </w:t>
      </w:r>
    </w:p>
    <w:p w:rsidR="008A081A" w:rsidRDefault="008A081A" w:rsidP="00726D35">
      <w:pPr>
        <w:pStyle w:val="EndnoteText"/>
        <w:rPr>
          <w:sz w:val="24"/>
          <w:szCs w:val="24"/>
        </w:rPr>
      </w:pPr>
    </w:p>
    <w:p w:rsidR="00726D35" w:rsidRDefault="00726D35" w:rsidP="00726D35">
      <w:pPr>
        <w:pStyle w:val="EndnoteText"/>
        <w:rPr>
          <w:sz w:val="24"/>
          <w:szCs w:val="24"/>
        </w:rPr>
      </w:pPr>
      <w:r w:rsidRPr="000E5F70">
        <w:rPr>
          <w:sz w:val="24"/>
          <w:szCs w:val="24"/>
        </w:rPr>
        <w:t>United Nations General Assembly, Resolution 260 (III), “Convention on the Prevention and Punishment of the Crime of Genocide,” 12 January 1951, http://legal.un.org/avl/ha/cppcg/cppcg.html</w:t>
      </w:r>
    </w:p>
    <w:p w:rsidR="00726D35" w:rsidRDefault="00726D35" w:rsidP="00726D35">
      <w:pPr>
        <w:pStyle w:val="EndnoteText"/>
        <w:rPr>
          <w:sz w:val="24"/>
          <w:szCs w:val="24"/>
        </w:rPr>
      </w:pPr>
    </w:p>
    <w:p w:rsidR="00726D35" w:rsidRDefault="00726D35" w:rsidP="00726D35">
      <w:pPr>
        <w:pStyle w:val="EndnoteText"/>
        <w:rPr>
          <w:sz w:val="24"/>
          <w:szCs w:val="24"/>
        </w:rPr>
      </w:pPr>
      <w:r w:rsidRPr="00E8662A">
        <w:rPr>
          <w:sz w:val="24"/>
          <w:szCs w:val="24"/>
        </w:rPr>
        <w:t>Un</w:t>
      </w:r>
      <w:r>
        <w:rPr>
          <w:sz w:val="24"/>
          <w:szCs w:val="24"/>
        </w:rPr>
        <w:t>ited Nations, Secretary-General.</w:t>
      </w:r>
      <w:r w:rsidRPr="00E8662A">
        <w:rPr>
          <w:sz w:val="24"/>
          <w:szCs w:val="24"/>
        </w:rPr>
        <w:t xml:space="preserve"> </w:t>
      </w:r>
      <w:r w:rsidRPr="00E8662A">
        <w:rPr>
          <w:i/>
          <w:sz w:val="24"/>
          <w:szCs w:val="24"/>
        </w:rPr>
        <w:t>Guidance Note of the Secretary-General: United Nations Approach to Transitional Justice</w:t>
      </w:r>
      <w:r w:rsidRPr="00E8662A">
        <w:rPr>
          <w:sz w:val="24"/>
          <w:szCs w:val="24"/>
        </w:rPr>
        <w:t>, March 2010, available from http://www.unrol.org/doc.aspx?d=2957.</w:t>
      </w:r>
    </w:p>
    <w:p w:rsidR="00726D35" w:rsidRDefault="00726D35" w:rsidP="00726D35">
      <w:pPr>
        <w:pStyle w:val="EndnoteText"/>
        <w:rPr>
          <w:sz w:val="24"/>
          <w:szCs w:val="24"/>
        </w:rPr>
      </w:pPr>
    </w:p>
    <w:p w:rsidR="00B06332" w:rsidRDefault="00B06332" w:rsidP="00726D35">
      <w:pPr>
        <w:pStyle w:val="EndnoteText"/>
        <w:rPr>
          <w:color w:val="auto"/>
          <w:sz w:val="24"/>
          <w:szCs w:val="24"/>
        </w:rPr>
      </w:pPr>
      <w:proofErr w:type="gramStart"/>
      <w:r w:rsidRPr="00B06332">
        <w:rPr>
          <w:color w:val="auto"/>
          <w:sz w:val="24"/>
          <w:szCs w:val="24"/>
        </w:rPr>
        <w:t xml:space="preserve">United Nations Treaty Collection, “Convention on the Prevention and Punishment of the Crime of Genocide,” </w:t>
      </w:r>
      <w:r w:rsidRPr="00B06332">
        <w:rPr>
          <w:i/>
          <w:color w:val="auto"/>
          <w:sz w:val="24"/>
          <w:szCs w:val="24"/>
        </w:rPr>
        <w:t>Treaty Series</w:t>
      </w:r>
      <w:r w:rsidRPr="00B06332">
        <w:rPr>
          <w:color w:val="auto"/>
          <w:sz w:val="24"/>
          <w:szCs w:val="24"/>
        </w:rPr>
        <w:t xml:space="preserve"> 78(1951).</w:t>
      </w:r>
      <w:proofErr w:type="gramEnd"/>
      <w:r w:rsidRPr="00B06332">
        <w:rPr>
          <w:color w:val="auto"/>
          <w:sz w:val="24"/>
          <w:szCs w:val="24"/>
        </w:rPr>
        <w:t xml:space="preserve"> https://treaties.un.org/Pages/ViewDetails.aspx?src=TREATY&amp;mtdsg_no=IV-1&amp;chapter=4&amp;lang=en</w:t>
      </w:r>
    </w:p>
    <w:p w:rsidR="00B06332" w:rsidRDefault="00B06332"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van</w:t>
      </w:r>
      <w:proofErr w:type="gramEnd"/>
      <w:r w:rsidRPr="00E8662A">
        <w:rPr>
          <w:sz w:val="24"/>
          <w:szCs w:val="24"/>
        </w:rPr>
        <w:t xml:space="preserve"> </w:t>
      </w:r>
      <w:proofErr w:type="spellStart"/>
      <w:r w:rsidRPr="00E8662A">
        <w:rPr>
          <w:sz w:val="24"/>
          <w:szCs w:val="24"/>
        </w:rPr>
        <w:t>Dijk</w:t>
      </w:r>
      <w:proofErr w:type="spellEnd"/>
      <w:r w:rsidRPr="00E8662A">
        <w:rPr>
          <w:sz w:val="24"/>
          <w:szCs w:val="24"/>
        </w:rPr>
        <w:t>,</w:t>
      </w:r>
      <w:r>
        <w:rPr>
          <w:sz w:val="24"/>
          <w:szCs w:val="24"/>
        </w:rPr>
        <w:t xml:space="preserve"> </w:t>
      </w:r>
      <w:proofErr w:type="spellStart"/>
      <w:r>
        <w:rPr>
          <w:sz w:val="24"/>
          <w:szCs w:val="24"/>
        </w:rPr>
        <w:t>Teun</w:t>
      </w:r>
      <w:proofErr w:type="spellEnd"/>
      <w:r>
        <w:rPr>
          <w:sz w:val="24"/>
          <w:szCs w:val="24"/>
        </w:rPr>
        <w:t xml:space="preserve"> A.</w:t>
      </w:r>
      <w:r w:rsidRPr="00E8662A">
        <w:rPr>
          <w:sz w:val="24"/>
          <w:szCs w:val="24"/>
        </w:rPr>
        <w:t xml:space="preserve"> “Critical Discourse Analysis,” in </w:t>
      </w:r>
      <w:r w:rsidRPr="00E8662A">
        <w:rPr>
          <w:i/>
          <w:sz w:val="24"/>
          <w:szCs w:val="24"/>
        </w:rPr>
        <w:t>Discourse Studies: A Multidisciplinary Introduction</w:t>
      </w:r>
      <w:r>
        <w:rPr>
          <w:sz w:val="24"/>
          <w:szCs w:val="24"/>
        </w:rPr>
        <w:t xml:space="preserve"> edited by </w:t>
      </w:r>
      <w:proofErr w:type="spellStart"/>
      <w:r>
        <w:rPr>
          <w:sz w:val="24"/>
          <w:szCs w:val="24"/>
        </w:rPr>
        <w:t>Teun</w:t>
      </w:r>
      <w:proofErr w:type="spellEnd"/>
      <w:r>
        <w:rPr>
          <w:sz w:val="24"/>
          <w:szCs w:val="24"/>
        </w:rPr>
        <w:t xml:space="preserve"> A. van </w:t>
      </w:r>
      <w:proofErr w:type="spellStart"/>
      <w:r>
        <w:rPr>
          <w:sz w:val="24"/>
          <w:szCs w:val="24"/>
        </w:rPr>
        <w:t>Dijk</w:t>
      </w:r>
      <w:proofErr w:type="spellEnd"/>
      <w:r>
        <w:rPr>
          <w:sz w:val="24"/>
          <w:szCs w:val="24"/>
        </w:rPr>
        <w:t xml:space="preserve">. </w:t>
      </w:r>
      <w:r w:rsidRPr="00E8662A">
        <w:rPr>
          <w:sz w:val="24"/>
          <w:szCs w:val="24"/>
        </w:rPr>
        <w:t>London:</w:t>
      </w:r>
      <w:r>
        <w:rPr>
          <w:sz w:val="24"/>
          <w:szCs w:val="24"/>
        </w:rPr>
        <w:t xml:space="preserve"> </w:t>
      </w:r>
      <w:r w:rsidRPr="00E8662A">
        <w:rPr>
          <w:sz w:val="24"/>
          <w:szCs w:val="24"/>
        </w:rPr>
        <w:t>SAGE</w:t>
      </w:r>
      <w:r>
        <w:rPr>
          <w:sz w:val="24"/>
          <w:szCs w:val="24"/>
        </w:rPr>
        <w:t xml:space="preserve"> Publications, Ltd., 2009.</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van</w:t>
      </w:r>
      <w:proofErr w:type="gramEnd"/>
      <w:r w:rsidRPr="00E8662A">
        <w:rPr>
          <w:sz w:val="24"/>
          <w:szCs w:val="24"/>
        </w:rPr>
        <w:t xml:space="preserve"> </w:t>
      </w:r>
      <w:proofErr w:type="spellStart"/>
      <w:r w:rsidRPr="00E8662A">
        <w:rPr>
          <w:sz w:val="24"/>
          <w:szCs w:val="24"/>
        </w:rPr>
        <w:t>Dijk</w:t>
      </w:r>
      <w:proofErr w:type="spellEnd"/>
      <w:r w:rsidRPr="00E8662A">
        <w:rPr>
          <w:sz w:val="24"/>
          <w:szCs w:val="24"/>
        </w:rPr>
        <w:t>,</w:t>
      </w:r>
      <w:r>
        <w:rPr>
          <w:sz w:val="24"/>
          <w:szCs w:val="24"/>
        </w:rPr>
        <w:t xml:space="preserve"> </w:t>
      </w:r>
      <w:proofErr w:type="spellStart"/>
      <w:r>
        <w:rPr>
          <w:sz w:val="24"/>
          <w:szCs w:val="24"/>
        </w:rPr>
        <w:t>Teun</w:t>
      </w:r>
      <w:proofErr w:type="spellEnd"/>
      <w:r>
        <w:rPr>
          <w:sz w:val="24"/>
          <w:szCs w:val="24"/>
        </w:rPr>
        <w:t xml:space="preserve"> A.</w:t>
      </w:r>
      <w:r w:rsidRPr="00E8662A">
        <w:rPr>
          <w:sz w:val="24"/>
          <w:szCs w:val="24"/>
        </w:rPr>
        <w:t xml:space="preserve"> “Principles of Critical Discourse Analysis,” </w:t>
      </w:r>
      <w:r w:rsidRPr="00E8662A">
        <w:rPr>
          <w:i/>
          <w:sz w:val="24"/>
          <w:szCs w:val="24"/>
        </w:rPr>
        <w:t>Discourse &amp; Society</w:t>
      </w:r>
      <w:r w:rsidRPr="00E8662A">
        <w:rPr>
          <w:sz w:val="24"/>
          <w:szCs w:val="24"/>
        </w:rPr>
        <w:t xml:space="preserve"> 4(1993):249-283.</w:t>
      </w:r>
    </w:p>
    <w:p w:rsidR="00726D35" w:rsidRDefault="00726D35" w:rsidP="00726D35">
      <w:pPr>
        <w:pStyle w:val="EndnoteText"/>
        <w:rPr>
          <w:sz w:val="24"/>
          <w:szCs w:val="24"/>
        </w:rPr>
      </w:pPr>
    </w:p>
    <w:p w:rsidR="00726D35" w:rsidRDefault="00726D35" w:rsidP="00726D35">
      <w:pPr>
        <w:pStyle w:val="EndnoteText"/>
        <w:rPr>
          <w:sz w:val="24"/>
          <w:szCs w:val="24"/>
        </w:rPr>
      </w:pPr>
      <w:proofErr w:type="gramStart"/>
      <w:r w:rsidRPr="00E8662A">
        <w:rPr>
          <w:sz w:val="24"/>
          <w:szCs w:val="24"/>
        </w:rPr>
        <w:t>van</w:t>
      </w:r>
      <w:proofErr w:type="gramEnd"/>
      <w:r w:rsidRPr="00E8662A">
        <w:rPr>
          <w:sz w:val="24"/>
          <w:szCs w:val="24"/>
        </w:rPr>
        <w:t xml:space="preserve"> </w:t>
      </w:r>
      <w:proofErr w:type="spellStart"/>
      <w:r w:rsidRPr="00E8662A">
        <w:rPr>
          <w:sz w:val="24"/>
          <w:szCs w:val="24"/>
        </w:rPr>
        <w:t>Zyl</w:t>
      </w:r>
      <w:proofErr w:type="spellEnd"/>
      <w:r w:rsidRPr="00E8662A">
        <w:rPr>
          <w:sz w:val="24"/>
          <w:szCs w:val="24"/>
        </w:rPr>
        <w:t xml:space="preserve">, </w:t>
      </w:r>
      <w:r>
        <w:rPr>
          <w:sz w:val="24"/>
          <w:szCs w:val="24"/>
        </w:rPr>
        <w:t xml:space="preserve">Paul. </w:t>
      </w:r>
      <w:r w:rsidRPr="00E8662A">
        <w:rPr>
          <w:sz w:val="24"/>
          <w:szCs w:val="24"/>
        </w:rPr>
        <w:t xml:space="preserve">“Dilemmas of Transitional Justice: The Case of South Africa’s Truth and Reconciliation Commission,” </w:t>
      </w:r>
      <w:r w:rsidRPr="00E8662A">
        <w:rPr>
          <w:i/>
          <w:sz w:val="24"/>
          <w:szCs w:val="24"/>
        </w:rPr>
        <w:t>Journal of International Affairs</w:t>
      </w:r>
      <w:r>
        <w:rPr>
          <w:sz w:val="24"/>
          <w:szCs w:val="24"/>
        </w:rPr>
        <w:t xml:space="preserve"> 52(1999):647-667.</w:t>
      </w:r>
    </w:p>
    <w:p w:rsidR="00965510" w:rsidRDefault="00965510" w:rsidP="00726D35">
      <w:pPr>
        <w:pStyle w:val="EndnoteText"/>
        <w:rPr>
          <w:sz w:val="24"/>
          <w:szCs w:val="24"/>
        </w:rPr>
      </w:pPr>
    </w:p>
    <w:p w:rsidR="00726D35" w:rsidRDefault="00965510" w:rsidP="00726D35">
      <w:pPr>
        <w:pStyle w:val="EndnoteText"/>
        <w:rPr>
          <w:sz w:val="24"/>
          <w:szCs w:val="24"/>
        </w:rPr>
      </w:pPr>
      <w:r w:rsidRPr="00965510">
        <w:rPr>
          <w:sz w:val="24"/>
          <w:szCs w:val="24"/>
        </w:rPr>
        <w:t>Vancouver Observer, “Final Healing Walk draws more than 200,” 29 June 2014. http://www.vancouverobserver.com/news/final-first-nations-healing-walk-takes-place-edge-tar-sands-videos</w:t>
      </w:r>
    </w:p>
    <w:p w:rsidR="00965510" w:rsidRPr="00965510" w:rsidRDefault="00965510"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Vancouver Sun, “</w:t>
      </w:r>
      <w:proofErr w:type="spellStart"/>
      <w:r w:rsidRPr="00E8662A">
        <w:rPr>
          <w:sz w:val="24"/>
          <w:szCs w:val="24"/>
        </w:rPr>
        <w:t>Pickton</w:t>
      </w:r>
      <w:proofErr w:type="spellEnd"/>
      <w:r w:rsidRPr="00E8662A">
        <w:rPr>
          <w:sz w:val="24"/>
          <w:szCs w:val="24"/>
        </w:rPr>
        <w:t xml:space="preserve"> now a convicted serial killer” </w:t>
      </w:r>
      <w:r w:rsidRPr="00E8662A">
        <w:rPr>
          <w:i/>
          <w:sz w:val="24"/>
          <w:szCs w:val="24"/>
        </w:rPr>
        <w:t>Vancouver Sun</w:t>
      </w:r>
      <w:r w:rsidRPr="00E8662A">
        <w:rPr>
          <w:sz w:val="24"/>
          <w:szCs w:val="24"/>
        </w:rPr>
        <w:t>. 9 December, 2007, http://www.canada.com/topics/news/story.html?id=9fefd5df-acf7-4cbf-b254-ead666c00f58.</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gramStart"/>
      <w:r w:rsidRPr="00E8662A">
        <w:rPr>
          <w:sz w:val="24"/>
          <w:szCs w:val="24"/>
        </w:rPr>
        <w:t>von</w:t>
      </w:r>
      <w:proofErr w:type="gramEnd"/>
      <w:r w:rsidRPr="00E8662A">
        <w:rPr>
          <w:sz w:val="24"/>
          <w:szCs w:val="24"/>
        </w:rPr>
        <w:t xml:space="preserve"> </w:t>
      </w:r>
      <w:proofErr w:type="spellStart"/>
      <w:r w:rsidRPr="00E8662A">
        <w:rPr>
          <w:sz w:val="24"/>
          <w:szCs w:val="24"/>
        </w:rPr>
        <w:t>Thater</w:t>
      </w:r>
      <w:proofErr w:type="spellEnd"/>
      <w:r w:rsidRPr="00E8662A">
        <w:rPr>
          <w:sz w:val="24"/>
          <w:szCs w:val="24"/>
        </w:rPr>
        <w:t xml:space="preserve"> </w:t>
      </w:r>
      <w:proofErr w:type="spellStart"/>
      <w:r w:rsidRPr="00E8662A">
        <w:rPr>
          <w:sz w:val="24"/>
          <w:szCs w:val="24"/>
        </w:rPr>
        <w:t>Braan</w:t>
      </w:r>
      <w:proofErr w:type="spellEnd"/>
      <w:r w:rsidRPr="00E8662A">
        <w:rPr>
          <w:sz w:val="24"/>
          <w:szCs w:val="24"/>
        </w:rPr>
        <w:t>,</w:t>
      </w:r>
      <w:r>
        <w:rPr>
          <w:sz w:val="24"/>
          <w:szCs w:val="24"/>
        </w:rPr>
        <w:t xml:space="preserve"> Rose.</w:t>
      </w:r>
      <w:r w:rsidRPr="00E8662A">
        <w:rPr>
          <w:sz w:val="24"/>
          <w:szCs w:val="24"/>
        </w:rPr>
        <w:t xml:space="preserve"> </w:t>
      </w:r>
      <w:proofErr w:type="gramStart"/>
      <w:r w:rsidRPr="00E8662A">
        <w:rPr>
          <w:sz w:val="24"/>
          <w:szCs w:val="24"/>
        </w:rPr>
        <w:t>“The Six Directions: A Pattern for Understanding Native American Education Diversity and the Need for Cognitive Pluralism,” SECME Summer Institute, University of Arizona, 2001.</w:t>
      </w:r>
      <w:proofErr w:type="gramEnd"/>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Wagner, </w:t>
      </w:r>
      <w:r>
        <w:rPr>
          <w:sz w:val="24"/>
          <w:szCs w:val="24"/>
        </w:rPr>
        <w:t xml:space="preserve">Sarah. </w:t>
      </w:r>
      <w:r w:rsidRPr="00E8662A">
        <w:rPr>
          <w:sz w:val="24"/>
          <w:szCs w:val="24"/>
        </w:rPr>
        <w:t xml:space="preserve">“Identifying Srebrenica’s </w:t>
      </w:r>
      <w:proofErr w:type="gramStart"/>
      <w:r w:rsidRPr="00E8662A">
        <w:rPr>
          <w:sz w:val="24"/>
          <w:szCs w:val="24"/>
        </w:rPr>
        <w:t>Missing</w:t>
      </w:r>
      <w:proofErr w:type="gramEnd"/>
      <w:r w:rsidRPr="00E8662A">
        <w:rPr>
          <w:sz w:val="24"/>
          <w:szCs w:val="24"/>
        </w:rPr>
        <w:t xml:space="preserve">: The “Shaky Balance” of Universalism and Particularism,” in </w:t>
      </w:r>
      <w:r w:rsidRPr="00E8662A">
        <w:rPr>
          <w:i/>
          <w:sz w:val="24"/>
          <w:szCs w:val="24"/>
        </w:rPr>
        <w:t xml:space="preserve">Transitional Justice: Global Mechanisms and Local Realities after Genocide </w:t>
      </w:r>
      <w:r w:rsidRPr="00E8662A">
        <w:rPr>
          <w:i/>
          <w:sz w:val="24"/>
          <w:szCs w:val="24"/>
        </w:rPr>
        <w:lastRenderedPageBreak/>
        <w:t>and Mass Violence</w:t>
      </w:r>
      <w:r w:rsidRPr="00E8662A">
        <w:rPr>
          <w:sz w:val="24"/>
          <w:szCs w:val="24"/>
        </w:rPr>
        <w:t>, ed</w:t>
      </w:r>
      <w:r>
        <w:rPr>
          <w:sz w:val="24"/>
          <w:szCs w:val="24"/>
        </w:rPr>
        <w:t xml:space="preserve">ited by Alexander Laban Hinton. </w:t>
      </w:r>
      <w:r w:rsidRPr="00E8662A">
        <w:rPr>
          <w:sz w:val="24"/>
          <w:szCs w:val="24"/>
        </w:rPr>
        <w:t>New Jersey: Rut</w:t>
      </w:r>
      <w:r>
        <w:rPr>
          <w:sz w:val="24"/>
          <w:szCs w:val="24"/>
        </w:rPr>
        <w:t>gers University Press, 2011</w:t>
      </w:r>
      <w:r w:rsidRPr="00E8662A">
        <w:rPr>
          <w:sz w:val="24"/>
          <w:szCs w:val="24"/>
        </w:rPr>
        <w:t>.</w:t>
      </w:r>
    </w:p>
    <w:p w:rsidR="00726D35" w:rsidRDefault="00726D35" w:rsidP="00726D35">
      <w:pPr>
        <w:pStyle w:val="EndnoteText"/>
        <w:rPr>
          <w:sz w:val="24"/>
          <w:szCs w:val="24"/>
        </w:rPr>
      </w:pPr>
    </w:p>
    <w:p w:rsidR="00726D35" w:rsidRPr="00AD3256" w:rsidRDefault="00726D35" w:rsidP="00726D35">
      <w:pPr>
        <w:pStyle w:val="EndnoteText"/>
        <w:rPr>
          <w:i/>
          <w:sz w:val="24"/>
          <w:szCs w:val="24"/>
        </w:rPr>
      </w:pPr>
      <w:r w:rsidRPr="00E8662A">
        <w:rPr>
          <w:sz w:val="24"/>
          <w:szCs w:val="24"/>
        </w:rPr>
        <w:t>Wagner,</w:t>
      </w:r>
      <w:r>
        <w:rPr>
          <w:sz w:val="24"/>
          <w:szCs w:val="24"/>
        </w:rPr>
        <w:t xml:space="preserve"> Sarah.</w:t>
      </w:r>
      <w:r w:rsidRPr="00E8662A">
        <w:rPr>
          <w:sz w:val="24"/>
          <w:szCs w:val="24"/>
        </w:rPr>
        <w:t xml:space="preserve"> </w:t>
      </w:r>
      <w:r w:rsidRPr="00E8662A">
        <w:rPr>
          <w:i/>
          <w:sz w:val="24"/>
          <w:szCs w:val="24"/>
        </w:rPr>
        <w:t>To Know Where He Lies: DNA Technology and the Search for Srebrenica’s Missing</w:t>
      </w:r>
      <w:r>
        <w:rPr>
          <w:sz w:val="24"/>
          <w:szCs w:val="24"/>
        </w:rPr>
        <w:t xml:space="preserve">. </w:t>
      </w:r>
      <w:r w:rsidRPr="00E8662A">
        <w:rPr>
          <w:sz w:val="24"/>
          <w:szCs w:val="24"/>
        </w:rPr>
        <w:t>Berkeley and Los Angeles: The Unive</w:t>
      </w:r>
      <w:r>
        <w:rPr>
          <w:sz w:val="24"/>
          <w:szCs w:val="24"/>
        </w:rPr>
        <w:t>rsity of California Press, 2008</w:t>
      </w:r>
      <w:r w:rsidRPr="00E8662A">
        <w:rPr>
          <w:sz w:val="24"/>
          <w:szCs w:val="24"/>
        </w:rPr>
        <w:t>.</w:t>
      </w:r>
    </w:p>
    <w:p w:rsidR="00726D35" w:rsidRPr="00E8662A"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 xml:space="preserve">Wald, </w:t>
      </w:r>
      <w:r>
        <w:rPr>
          <w:sz w:val="24"/>
          <w:szCs w:val="24"/>
        </w:rPr>
        <w:t xml:space="preserve">Patricia M. </w:t>
      </w:r>
      <w:r w:rsidRPr="00E8662A">
        <w:rPr>
          <w:sz w:val="24"/>
          <w:szCs w:val="24"/>
        </w:rPr>
        <w:t xml:space="preserve">“The International Criminal Tribunal for the Former Yugoslavia Comes of Age: Some Observations on Day-To-Day Dilemmas of an International Court,” </w:t>
      </w:r>
      <w:r w:rsidRPr="00E8662A">
        <w:rPr>
          <w:i/>
          <w:sz w:val="24"/>
          <w:szCs w:val="24"/>
        </w:rPr>
        <w:t>Journal of Law and Policy</w:t>
      </w:r>
      <w:r w:rsidRPr="00E8662A">
        <w:rPr>
          <w:sz w:val="24"/>
          <w:szCs w:val="24"/>
        </w:rPr>
        <w:t xml:space="preserve"> 5(2001):87-118.</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Warick</w:t>
      </w:r>
      <w:proofErr w:type="spellEnd"/>
      <w:r w:rsidRPr="00E8662A">
        <w:rPr>
          <w:sz w:val="24"/>
          <w:szCs w:val="24"/>
        </w:rPr>
        <w:t>,</w:t>
      </w:r>
      <w:r>
        <w:rPr>
          <w:sz w:val="24"/>
          <w:szCs w:val="24"/>
        </w:rPr>
        <w:t xml:space="preserve"> Jason</w:t>
      </w:r>
      <w:r w:rsidRPr="00E8662A">
        <w:rPr>
          <w:sz w:val="24"/>
          <w:szCs w:val="24"/>
        </w:rPr>
        <w:t xml:space="preserve"> “Residential school payments unable to compensate for ‘genocidal practices’: survivor,” </w:t>
      </w:r>
      <w:r w:rsidRPr="00E8662A">
        <w:rPr>
          <w:i/>
          <w:sz w:val="24"/>
          <w:szCs w:val="24"/>
        </w:rPr>
        <w:t>National Post</w:t>
      </w:r>
      <w:r w:rsidRPr="00E8662A">
        <w:rPr>
          <w:sz w:val="24"/>
          <w:szCs w:val="24"/>
        </w:rPr>
        <w:t>, 17 December 2011, http://news.nationalpost.com/2011/12/17/residential-school-payments-unable-to-compensate-for-genocidal-practices-survivor/</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r w:rsidRPr="00E8662A">
        <w:rPr>
          <w:sz w:val="24"/>
          <w:szCs w:val="24"/>
        </w:rPr>
        <w:t>White</w:t>
      </w:r>
      <w:proofErr w:type="gramStart"/>
      <w:r>
        <w:rPr>
          <w:sz w:val="24"/>
          <w:szCs w:val="24"/>
        </w:rPr>
        <w:t>,Vernon</w:t>
      </w:r>
      <w:proofErr w:type="spellEnd"/>
      <w:proofErr w:type="gramEnd"/>
      <w:r>
        <w:rPr>
          <w:sz w:val="24"/>
          <w:szCs w:val="24"/>
        </w:rPr>
        <w:t xml:space="preserve"> and Lillian </w:t>
      </w:r>
      <w:proofErr w:type="spellStart"/>
      <w:r>
        <w:rPr>
          <w:sz w:val="24"/>
          <w:szCs w:val="24"/>
        </w:rPr>
        <w:t>Dyck</w:t>
      </w:r>
      <w:proofErr w:type="spellEnd"/>
      <w:r>
        <w:rPr>
          <w:sz w:val="24"/>
          <w:szCs w:val="24"/>
        </w:rPr>
        <w:t>.</w:t>
      </w:r>
      <w:r w:rsidRPr="00E8662A">
        <w:rPr>
          <w:sz w:val="24"/>
          <w:szCs w:val="24"/>
        </w:rPr>
        <w:t xml:space="preserve"> “The People who own </w:t>
      </w:r>
      <w:proofErr w:type="gramStart"/>
      <w:r w:rsidRPr="00E8662A">
        <w:rPr>
          <w:sz w:val="24"/>
          <w:szCs w:val="24"/>
        </w:rPr>
        <w:t>Themselves</w:t>
      </w:r>
      <w:proofErr w:type="gramEnd"/>
      <w:r w:rsidRPr="00E8662A">
        <w:rPr>
          <w:sz w:val="24"/>
          <w:szCs w:val="24"/>
        </w:rPr>
        <w:t xml:space="preserve">”: Recognition of Métis Identity in Canada,” </w:t>
      </w:r>
      <w:r w:rsidRPr="00E8662A">
        <w:rPr>
          <w:i/>
          <w:sz w:val="24"/>
          <w:szCs w:val="24"/>
        </w:rPr>
        <w:t>Report of the Standing Senate Committee on Aboriginal Peoples</w:t>
      </w:r>
      <w:r w:rsidRPr="00E8662A">
        <w:rPr>
          <w:sz w:val="24"/>
          <w:szCs w:val="24"/>
        </w:rPr>
        <w:t xml:space="preserve">. June 2013. </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Pr>
          <w:sz w:val="24"/>
          <w:szCs w:val="24"/>
        </w:rPr>
        <w:t xml:space="preserve">Williams, Jill E. </w:t>
      </w:r>
      <w:r w:rsidRPr="00E8662A">
        <w:rPr>
          <w:sz w:val="24"/>
          <w:szCs w:val="24"/>
        </w:rPr>
        <w:t xml:space="preserve">“Legitimacy and Effectiveness of a Grassroots Truth and Reconciliation Commission.” </w:t>
      </w:r>
      <w:proofErr w:type="gramStart"/>
      <w:r w:rsidRPr="00E8662A">
        <w:rPr>
          <w:i/>
          <w:sz w:val="24"/>
          <w:szCs w:val="24"/>
        </w:rPr>
        <w:t>Law and Contemporary Problems</w:t>
      </w:r>
      <w:r>
        <w:rPr>
          <w:sz w:val="24"/>
          <w:szCs w:val="24"/>
        </w:rPr>
        <w:t>, 72(2009).</w:t>
      </w:r>
      <w:proofErr w:type="gramEnd"/>
    </w:p>
    <w:p w:rsidR="00726D35" w:rsidRDefault="00726D35" w:rsidP="00726D35">
      <w:pPr>
        <w:pStyle w:val="EndnoteText"/>
        <w:rPr>
          <w:sz w:val="24"/>
          <w:szCs w:val="24"/>
        </w:rPr>
      </w:pPr>
    </w:p>
    <w:p w:rsidR="00726D35" w:rsidRDefault="00726D35" w:rsidP="00726D35">
      <w:pPr>
        <w:pStyle w:val="EndnoteText"/>
        <w:rPr>
          <w:rFonts w:cs="Times New Roman"/>
          <w:sz w:val="24"/>
          <w:szCs w:val="24"/>
        </w:rPr>
      </w:pPr>
      <w:r w:rsidRPr="00E8662A">
        <w:rPr>
          <w:rFonts w:cs="Times New Roman"/>
          <w:sz w:val="24"/>
          <w:szCs w:val="24"/>
        </w:rPr>
        <w:t xml:space="preserve">Wilson, Richard A. “Justice and Legitimacy in the South African Transition” in </w:t>
      </w:r>
      <w:r w:rsidRPr="00E8662A">
        <w:rPr>
          <w:rFonts w:cs="Times New Roman"/>
          <w:i/>
          <w:sz w:val="24"/>
          <w:szCs w:val="24"/>
        </w:rPr>
        <w:t>The Politics of Memory: Transitional Justice in Democratizing Societies</w:t>
      </w:r>
      <w:r>
        <w:rPr>
          <w:rFonts w:cs="Times New Roman"/>
          <w:sz w:val="24"/>
          <w:szCs w:val="24"/>
        </w:rPr>
        <w:t xml:space="preserve">. </w:t>
      </w:r>
      <w:proofErr w:type="gramStart"/>
      <w:r>
        <w:rPr>
          <w:rFonts w:cs="Times New Roman"/>
          <w:sz w:val="24"/>
          <w:szCs w:val="24"/>
        </w:rPr>
        <w:t>Edited by</w:t>
      </w:r>
      <w:r w:rsidRPr="00E8662A">
        <w:rPr>
          <w:rFonts w:cs="Times New Roman"/>
          <w:sz w:val="24"/>
          <w:szCs w:val="24"/>
        </w:rPr>
        <w:t xml:space="preserve"> A. </w:t>
      </w:r>
      <w:proofErr w:type="spellStart"/>
      <w:r w:rsidRPr="00E8662A">
        <w:rPr>
          <w:rFonts w:cs="Times New Roman"/>
          <w:sz w:val="24"/>
          <w:szCs w:val="24"/>
        </w:rPr>
        <w:t>Barahona</w:t>
      </w:r>
      <w:proofErr w:type="spellEnd"/>
      <w:r w:rsidRPr="00E8662A">
        <w:rPr>
          <w:rFonts w:cs="Times New Roman"/>
          <w:sz w:val="24"/>
          <w:szCs w:val="24"/>
        </w:rPr>
        <w:t xml:space="preserve"> de </w:t>
      </w:r>
      <w:proofErr w:type="spellStart"/>
      <w:r w:rsidRPr="00E8662A">
        <w:rPr>
          <w:rFonts w:cs="Times New Roman"/>
          <w:sz w:val="24"/>
          <w:szCs w:val="24"/>
        </w:rPr>
        <w:t>Brito</w:t>
      </w:r>
      <w:proofErr w:type="spellEnd"/>
      <w:r w:rsidRPr="00E8662A">
        <w:rPr>
          <w:rFonts w:cs="Times New Roman"/>
          <w:sz w:val="24"/>
          <w:szCs w:val="24"/>
        </w:rPr>
        <w:t>, C. Gon</w:t>
      </w:r>
      <w:r>
        <w:rPr>
          <w:rFonts w:cs="Times New Roman"/>
          <w:sz w:val="24"/>
          <w:szCs w:val="24"/>
        </w:rPr>
        <w:t>zalez-Enriquez, and P. Aguilar.</w:t>
      </w:r>
      <w:proofErr w:type="gramEnd"/>
      <w:r>
        <w:rPr>
          <w:rFonts w:cs="Times New Roman"/>
          <w:sz w:val="24"/>
          <w:szCs w:val="24"/>
        </w:rPr>
        <w:t xml:space="preserve"> </w:t>
      </w:r>
      <w:r w:rsidRPr="00E8662A">
        <w:rPr>
          <w:rFonts w:cs="Times New Roman"/>
          <w:sz w:val="24"/>
          <w:szCs w:val="24"/>
        </w:rPr>
        <w:t>Oxford: Oxford University Press</w:t>
      </w:r>
      <w:r>
        <w:rPr>
          <w:rFonts w:cs="Times New Roman"/>
          <w:sz w:val="24"/>
          <w:szCs w:val="24"/>
        </w:rPr>
        <w:t xml:space="preserve">, 2001. </w:t>
      </w:r>
    </w:p>
    <w:p w:rsidR="00726D35" w:rsidRDefault="00726D35" w:rsidP="00726D35">
      <w:pPr>
        <w:pStyle w:val="EndnoteText"/>
        <w:rPr>
          <w:rFonts w:cs="Times New Roman"/>
          <w:sz w:val="24"/>
          <w:szCs w:val="24"/>
        </w:rPr>
      </w:pPr>
    </w:p>
    <w:p w:rsidR="00726D35" w:rsidRPr="00E8662A" w:rsidRDefault="00726D35" w:rsidP="00726D35">
      <w:pPr>
        <w:pStyle w:val="EndnoteText"/>
        <w:rPr>
          <w:sz w:val="24"/>
          <w:szCs w:val="24"/>
        </w:rPr>
      </w:pPr>
      <w:r w:rsidRPr="00E8662A">
        <w:rPr>
          <w:sz w:val="24"/>
          <w:szCs w:val="24"/>
        </w:rPr>
        <w:t xml:space="preserve">Witness Blanket, “Home,” http://witnessblanket.ca/#!/contact/, last accessed 12 January 2014.  </w:t>
      </w:r>
    </w:p>
    <w:p w:rsidR="00726D35" w:rsidRDefault="00726D35" w:rsidP="00726D35">
      <w:pPr>
        <w:pStyle w:val="EndnoteText"/>
        <w:rPr>
          <w:sz w:val="24"/>
          <w:szCs w:val="24"/>
        </w:rPr>
      </w:pPr>
    </w:p>
    <w:p w:rsidR="00726D35" w:rsidRDefault="00726D35" w:rsidP="00726D35">
      <w:pPr>
        <w:pStyle w:val="EndnoteText"/>
        <w:rPr>
          <w:sz w:val="24"/>
          <w:szCs w:val="24"/>
        </w:rPr>
      </w:pPr>
      <w:proofErr w:type="spellStart"/>
      <w:r w:rsidRPr="00E8662A">
        <w:rPr>
          <w:sz w:val="24"/>
          <w:szCs w:val="24"/>
        </w:rPr>
        <w:t>Wodak</w:t>
      </w:r>
      <w:proofErr w:type="spellEnd"/>
      <w:r w:rsidRPr="00E8662A">
        <w:rPr>
          <w:sz w:val="24"/>
          <w:szCs w:val="24"/>
        </w:rPr>
        <w:t xml:space="preserve">, </w:t>
      </w:r>
      <w:r>
        <w:rPr>
          <w:sz w:val="24"/>
          <w:szCs w:val="24"/>
        </w:rPr>
        <w:t xml:space="preserve">Ruth. </w:t>
      </w:r>
      <w:proofErr w:type="gramStart"/>
      <w:r w:rsidRPr="00E8662A">
        <w:rPr>
          <w:sz w:val="24"/>
          <w:szCs w:val="24"/>
        </w:rPr>
        <w:t xml:space="preserve">“Critical linguistics and critical discourse analysis,” in </w:t>
      </w:r>
      <w:r w:rsidRPr="00E8662A">
        <w:rPr>
          <w:i/>
          <w:sz w:val="24"/>
          <w:szCs w:val="24"/>
        </w:rPr>
        <w:t>Handbook of Pragmatics</w:t>
      </w:r>
      <w:r w:rsidRPr="00E8662A">
        <w:rPr>
          <w:sz w:val="24"/>
          <w:szCs w:val="24"/>
        </w:rPr>
        <w:t xml:space="preserve"> eds. </w:t>
      </w:r>
      <w:proofErr w:type="spellStart"/>
      <w:r w:rsidRPr="00E8662A">
        <w:rPr>
          <w:sz w:val="24"/>
          <w:szCs w:val="24"/>
        </w:rPr>
        <w:t>Jef</w:t>
      </w:r>
      <w:proofErr w:type="spellEnd"/>
      <w:r w:rsidRPr="00E8662A">
        <w:rPr>
          <w:sz w:val="24"/>
          <w:szCs w:val="24"/>
        </w:rPr>
        <w:t xml:space="preserve"> </w:t>
      </w:r>
      <w:proofErr w:type="spellStart"/>
      <w:r w:rsidRPr="00E8662A">
        <w:rPr>
          <w:sz w:val="24"/>
          <w:szCs w:val="24"/>
        </w:rPr>
        <w:t>Verschueren</w:t>
      </w:r>
      <w:proofErr w:type="spellEnd"/>
      <w:r w:rsidRPr="00E8662A">
        <w:rPr>
          <w:sz w:val="24"/>
          <w:szCs w:val="24"/>
        </w:rPr>
        <w:t xml:space="preserve">, Jan-Ola </w:t>
      </w:r>
      <w:proofErr w:type="spellStart"/>
      <w:r w:rsidRPr="00E8662A">
        <w:rPr>
          <w:sz w:val="24"/>
          <w:szCs w:val="24"/>
        </w:rPr>
        <w:t>Oestman</w:t>
      </w:r>
      <w:proofErr w:type="spellEnd"/>
      <w:r w:rsidRPr="00E8662A">
        <w:rPr>
          <w:sz w:val="24"/>
          <w:szCs w:val="24"/>
        </w:rPr>
        <w:t>, Ja</w:t>
      </w:r>
      <w:r>
        <w:rPr>
          <w:sz w:val="24"/>
          <w:szCs w:val="24"/>
        </w:rPr>
        <w:t xml:space="preserve">n </w:t>
      </w:r>
      <w:proofErr w:type="spellStart"/>
      <w:r>
        <w:rPr>
          <w:sz w:val="24"/>
          <w:szCs w:val="24"/>
        </w:rPr>
        <w:t>Blommaert</w:t>
      </w:r>
      <w:proofErr w:type="spellEnd"/>
      <w:r>
        <w:rPr>
          <w:sz w:val="24"/>
          <w:szCs w:val="24"/>
        </w:rPr>
        <w:t xml:space="preserve">, and Chris </w:t>
      </w:r>
      <w:proofErr w:type="spellStart"/>
      <w:r>
        <w:rPr>
          <w:sz w:val="24"/>
          <w:szCs w:val="24"/>
        </w:rPr>
        <w:t>Bulcaen</w:t>
      </w:r>
      <w:proofErr w:type="spellEnd"/>
      <w:r>
        <w:rPr>
          <w:sz w:val="24"/>
          <w:szCs w:val="24"/>
        </w:rPr>
        <w:t>.</w:t>
      </w:r>
      <w:proofErr w:type="gramEnd"/>
      <w:r>
        <w:rPr>
          <w:sz w:val="24"/>
          <w:szCs w:val="24"/>
        </w:rPr>
        <w:t xml:space="preserve"> </w:t>
      </w:r>
      <w:r w:rsidRPr="00E8662A">
        <w:rPr>
          <w:sz w:val="24"/>
          <w:szCs w:val="24"/>
        </w:rPr>
        <w:t xml:space="preserve">Philadelphia: John </w:t>
      </w:r>
      <w:proofErr w:type="spellStart"/>
      <w:r w:rsidRPr="00E8662A">
        <w:rPr>
          <w:sz w:val="24"/>
          <w:szCs w:val="24"/>
        </w:rPr>
        <w:t>Benjamins</w:t>
      </w:r>
      <w:proofErr w:type="spellEnd"/>
      <w:r w:rsidRPr="00E8662A">
        <w:rPr>
          <w:sz w:val="24"/>
          <w:szCs w:val="24"/>
        </w:rPr>
        <w:t xml:space="preserve"> Publishing C</w:t>
      </w:r>
      <w:r>
        <w:rPr>
          <w:sz w:val="24"/>
          <w:szCs w:val="24"/>
        </w:rPr>
        <w:t>ompany, 1995.</w:t>
      </w:r>
    </w:p>
    <w:p w:rsidR="00726D35" w:rsidRDefault="00726D35" w:rsidP="00726D35">
      <w:pPr>
        <w:pStyle w:val="EndnoteText"/>
        <w:rPr>
          <w:sz w:val="24"/>
          <w:szCs w:val="24"/>
        </w:rPr>
      </w:pPr>
    </w:p>
    <w:p w:rsidR="00726D35" w:rsidRPr="00E8662A" w:rsidRDefault="00726D35" w:rsidP="00726D35">
      <w:pPr>
        <w:pStyle w:val="EndnoteText"/>
        <w:rPr>
          <w:sz w:val="24"/>
          <w:szCs w:val="24"/>
        </w:rPr>
      </w:pPr>
      <w:proofErr w:type="spellStart"/>
      <w:proofErr w:type="gramStart"/>
      <w:r>
        <w:rPr>
          <w:sz w:val="24"/>
          <w:szCs w:val="24"/>
        </w:rPr>
        <w:t>Wodak</w:t>
      </w:r>
      <w:proofErr w:type="spellEnd"/>
      <w:r>
        <w:rPr>
          <w:sz w:val="24"/>
          <w:szCs w:val="24"/>
        </w:rPr>
        <w:t>, Ruth, and Michael Meyer.</w:t>
      </w:r>
      <w:proofErr w:type="gramEnd"/>
      <w:r w:rsidRPr="00E8662A">
        <w:rPr>
          <w:sz w:val="24"/>
          <w:szCs w:val="24"/>
        </w:rPr>
        <w:t xml:space="preserve"> “Critical Discourse Analysis: History, Agenda, Theory, and Methodology” </w:t>
      </w:r>
      <w:proofErr w:type="gramStart"/>
      <w:r w:rsidRPr="00E8662A">
        <w:rPr>
          <w:sz w:val="24"/>
          <w:szCs w:val="24"/>
        </w:rPr>
        <w:t xml:space="preserve">in  </w:t>
      </w:r>
      <w:r w:rsidRPr="00E8662A">
        <w:rPr>
          <w:i/>
          <w:sz w:val="24"/>
          <w:szCs w:val="24"/>
        </w:rPr>
        <w:t>Methods</w:t>
      </w:r>
      <w:proofErr w:type="gramEnd"/>
      <w:r w:rsidRPr="00E8662A">
        <w:rPr>
          <w:i/>
          <w:sz w:val="24"/>
          <w:szCs w:val="24"/>
        </w:rPr>
        <w:t xml:space="preserve"> for Critical Discourse Analysis</w:t>
      </w:r>
      <w:r>
        <w:rPr>
          <w:sz w:val="24"/>
          <w:szCs w:val="24"/>
        </w:rPr>
        <w:t xml:space="preserve"> edited by Ruth </w:t>
      </w:r>
      <w:proofErr w:type="spellStart"/>
      <w:r>
        <w:rPr>
          <w:sz w:val="24"/>
          <w:szCs w:val="24"/>
        </w:rPr>
        <w:t>Wodak</w:t>
      </w:r>
      <w:proofErr w:type="spellEnd"/>
      <w:r>
        <w:rPr>
          <w:sz w:val="24"/>
          <w:szCs w:val="24"/>
        </w:rPr>
        <w:t xml:space="preserve"> and Michael Meyer. </w:t>
      </w:r>
      <w:r w:rsidRPr="00E8662A">
        <w:rPr>
          <w:sz w:val="24"/>
          <w:szCs w:val="24"/>
        </w:rPr>
        <w:t>London:</w:t>
      </w:r>
      <w:r>
        <w:rPr>
          <w:sz w:val="24"/>
          <w:szCs w:val="24"/>
        </w:rPr>
        <w:t xml:space="preserve"> </w:t>
      </w:r>
      <w:r w:rsidRPr="00E8662A">
        <w:rPr>
          <w:sz w:val="24"/>
          <w:szCs w:val="24"/>
        </w:rPr>
        <w:t xml:space="preserve">SAGE </w:t>
      </w:r>
      <w:r>
        <w:rPr>
          <w:sz w:val="24"/>
          <w:szCs w:val="24"/>
        </w:rPr>
        <w:t>Publications, Ltd., 2009.</w:t>
      </w:r>
    </w:p>
    <w:p w:rsidR="00726D35" w:rsidRDefault="00726D35" w:rsidP="00726D35">
      <w:pPr>
        <w:pStyle w:val="EndnoteText"/>
        <w:rPr>
          <w:sz w:val="24"/>
          <w:szCs w:val="24"/>
        </w:rPr>
      </w:pPr>
    </w:p>
    <w:p w:rsidR="00726D35" w:rsidRPr="00E8662A" w:rsidRDefault="00726D35" w:rsidP="00726D35">
      <w:pPr>
        <w:pStyle w:val="EndnoteText"/>
        <w:rPr>
          <w:sz w:val="24"/>
          <w:szCs w:val="24"/>
        </w:rPr>
      </w:pPr>
      <w:r w:rsidRPr="00E8662A">
        <w:rPr>
          <w:sz w:val="24"/>
          <w:szCs w:val="24"/>
        </w:rPr>
        <w:t>Zahra,</w:t>
      </w:r>
      <w:r>
        <w:rPr>
          <w:sz w:val="24"/>
          <w:szCs w:val="24"/>
        </w:rPr>
        <w:t xml:space="preserve"> Tara.</w:t>
      </w:r>
      <w:r w:rsidRPr="00E8662A">
        <w:rPr>
          <w:sz w:val="24"/>
          <w:szCs w:val="24"/>
        </w:rPr>
        <w:t xml:space="preserve"> “Reclaiming Children for the Nation: </w:t>
      </w:r>
      <w:proofErr w:type="spellStart"/>
      <w:r w:rsidRPr="00E8662A">
        <w:rPr>
          <w:sz w:val="24"/>
          <w:szCs w:val="24"/>
        </w:rPr>
        <w:t>Germanizationi</w:t>
      </w:r>
      <w:proofErr w:type="spellEnd"/>
      <w:r w:rsidRPr="00E8662A">
        <w:rPr>
          <w:sz w:val="24"/>
          <w:szCs w:val="24"/>
        </w:rPr>
        <w:t xml:space="preserve">, National Ascription, and Democracy in the Bohemian Lands, 1900-1945” </w:t>
      </w:r>
      <w:r w:rsidRPr="00E8662A">
        <w:rPr>
          <w:i/>
          <w:sz w:val="24"/>
          <w:szCs w:val="24"/>
        </w:rPr>
        <w:t>Central European History</w:t>
      </w:r>
      <w:r w:rsidRPr="00E8662A">
        <w:rPr>
          <w:sz w:val="24"/>
          <w:szCs w:val="24"/>
        </w:rPr>
        <w:t xml:space="preserve"> 37 (2004): 501-543.</w:t>
      </w:r>
    </w:p>
    <w:p w:rsidR="009455B8" w:rsidRDefault="004551DD">
      <w:pPr>
        <w:rPr>
          <w:rFonts w:cs="Times New Roman"/>
          <w:b/>
          <w:szCs w:val="24"/>
        </w:rPr>
      </w:pPr>
      <w:r>
        <w:rPr>
          <w:rFonts w:cs="Times New Roman"/>
          <w:b/>
          <w:szCs w:val="24"/>
        </w:rPr>
        <w:br w:type="page"/>
      </w:r>
      <w:r w:rsidR="009455B8">
        <w:rPr>
          <w:rFonts w:cs="Times New Roman"/>
          <w:b/>
          <w:szCs w:val="24"/>
        </w:rPr>
        <w:lastRenderedPageBreak/>
        <w:br w:type="page"/>
      </w:r>
    </w:p>
    <w:p w:rsidR="004551DD" w:rsidRDefault="009455B8" w:rsidP="009455B8">
      <w:pPr>
        <w:jc w:val="center"/>
        <w:rPr>
          <w:rFonts w:cs="Times New Roman"/>
          <w:b/>
          <w:szCs w:val="24"/>
        </w:rPr>
      </w:pPr>
      <w:r>
        <w:rPr>
          <w:rFonts w:cs="Times New Roman"/>
          <w:b/>
          <w:szCs w:val="24"/>
        </w:rPr>
        <w:lastRenderedPageBreak/>
        <w:t>APPENDICES</w:t>
      </w:r>
    </w:p>
    <w:p w:rsidR="00CD407F" w:rsidRDefault="00CD407F" w:rsidP="008B41F8">
      <w:pPr>
        <w:pStyle w:val="NoSpacing"/>
        <w:spacing w:line="480" w:lineRule="auto"/>
        <w:rPr>
          <w:rFonts w:cs="Times New Roman"/>
          <w:b/>
          <w:szCs w:val="24"/>
        </w:rPr>
        <w:sectPr w:rsidR="00CD407F" w:rsidSect="00D04CDB">
          <w:pgSz w:w="12240" w:h="15840"/>
          <w:pgMar w:top="1440" w:right="1440" w:bottom="1440" w:left="1440" w:header="720" w:footer="720" w:gutter="0"/>
          <w:cols w:space="720"/>
          <w:docGrid w:linePitch="360"/>
        </w:sectPr>
      </w:pPr>
    </w:p>
    <w:p w:rsidR="00726D35" w:rsidRPr="00726D35" w:rsidRDefault="00726D35" w:rsidP="00726D35">
      <w:pPr>
        <w:pStyle w:val="Header"/>
        <w:rPr>
          <w:b/>
        </w:rPr>
      </w:pPr>
      <w:r>
        <w:rPr>
          <w:b/>
        </w:rPr>
        <w:lastRenderedPageBreak/>
        <w:t xml:space="preserve">APPENDIX </w:t>
      </w:r>
      <w:proofErr w:type="gramStart"/>
      <w:r>
        <w:rPr>
          <w:b/>
        </w:rPr>
        <w:t>A</w:t>
      </w:r>
      <w:proofErr w:type="gramEnd"/>
      <w:r>
        <w:rPr>
          <w:b/>
        </w:rPr>
        <w:t xml:space="preserve"> – Text of the Apology of Prime Minister Stephen Harper</w:t>
      </w:r>
    </w:p>
    <w:p w:rsidR="00CD407F" w:rsidRPr="00CD407F" w:rsidRDefault="00CD407F" w:rsidP="00CD407F">
      <w:pPr>
        <w:pStyle w:val="NoSpacing"/>
        <w:spacing w:line="480" w:lineRule="auto"/>
        <w:rPr>
          <w:rFonts w:cs="Times New Roman"/>
          <w:b/>
          <w:szCs w:val="24"/>
        </w:rPr>
      </w:pPr>
      <w:r>
        <w:t>Paragraphs in parentheses were spoken in French:</w:t>
      </w:r>
    </w:p>
    <w:p w:rsidR="0053536D" w:rsidRDefault="00CD407F" w:rsidP="00CD407F">
      <w:pPr>
        <w:pStyle w:val="NormalWeb"/>
      </w:pPr>
      <w:r>
        <w:t xml:space="preserve">Mr. Speaker, I stand before you today to offer an apology to former students of Indian residential schools. The treatment of children in </w:t>
      </w:r>
      <w:proofErr w:type="spellStart"/>
      <w:proofErr w:type="gramStart"/>
      <w:r>
        <w:t>indian</w:t>
      </w:r>
      <w:proofErr w:type="spellEnd"/>
      <w:proofErr w:type="gramEnd"/>
      <w:r>
        <w:t xml:space="preserve"> residential schools is a sad chapter in our history.  </w:t>
      </w:r>
      <w:r>
        <w:br/>
      </w:r>
      <w:r>
        <w:br/>
        <w:t>(For over a century the residential schools separated over 150,000 native children from their families and communities)</w:t>
      </w:r>
      <w:r>
        <w:br/>
      </w:r>
      <w:r>
        <w:br/>
        <w:t xml:space="preserve">In the 1870's, the federal government, partly in order to meet its obligation to educate aboriginal children, began to play a role in the development and administration of these schools. Two primary objectives of the residential schools system were to remove and isolate children from the influence of their homes, families, traditions and cultures, and to assimilate them into the dominant culture. These objectives were based on the assumption aboriginal cultures and spiritual beliefs were inferior and unequal. </w:t>
      </w:r>
      <w:r>
        <w:br/>
      </w:r>
      <w:r>
        <w:br/>
        <w:t xml:space="preserve">Indeed, some sought, as it was infamously said, "to kill the Indian in the child." </w:t>
      </w:r>
      <w:r>
        <w:br/>
      </w:r>
      <w:r>
        <w:br/>
        <w:t xml:space="preserve">Today, we recognize that this policy of assimilation was wrong, has caused great harm, and has no place in our country.132 schools financed by the federal government were located in all provinces and territories with the exception of Newfoundland, New Brunswick and PEI. Most schools were operated as "joint ventures" with Anglican, Catholic, Presbyterian or United Churches.  </w:t>
      </w:r>
      <w:r>
        <w:br/>
      </w:r>
      <w:r>
        <w:br/>
        <w:t xml:space="preserve">The government of Canada built an educational system in which very young children were often forcibly removed from their homes, often taken far from their communities.  </w:t>
      </w:r>
      <w:r>
        <w:br/>
      </w:r>
      <w:r>
        <w:br/>
        <w:t xml:space="preserve">Many were inadequately fed, clothed and housed.  </w:t>
      </w:r>
      <w:r>
        <w:br/>
      </w:r>
      <w:r>
        <w:br/>
        <w:t xml:space="preserve">All were deprived of the care and nurturing of their parents, grandparents and communities.  </w:t>
      </w:r>
      <w:r>
        <w:br/>
      </w:r>
      <w:r>
        <w:br/>
        <w:t xml:space="preserve">First Nations, Inuit and Metis languages and cultural practices were prohibited in these schools.  </w:t>
      </w:r>
      <w:r>
        <w:br/>
      </w:r>
      <w:r>
        <w:br/>
        <w:t>Tragically, some of these children died while attending residential schools and others never returned home.</w:t>
      </w:r>
      <w:r>
        <w:br/>
      </w:r>
      <w:r>
        <w:br/>
        <w:t>The government now recognizes that the consequences of the Indian residential schools policy were profoundly negative and that this policy has had a lasting and damaging impact on aboriginal culture, heritage and language. While some former students have spoken positively about their experiences at residential schools, these stories are far overshadowed by tragic accounts of the emotional, physical and sexual abuse and neglect of helpless children, and their separation from powerless families and communities.</w:t>
      </w:r>
      <w:r>
        <w:br/>
      </w:r>
      <w:r>
        <w:br/>
        <w:t xml:space="preserve">The legacy of Indian residential schools has contributed to social problems that continue to exist in many communities today. It has taken extraordinary courage for the thousands of survivors </w:t>
      </w:r>
    </w:p>
    <w:p w:rsidR="0053536D" w:rsidRDefault="0053536D" w:rsidP="00CD407F">
      <w:pPr>
        <w:pStyle w:val="NormalWeb"/>
      </w:pPr>
    </w:p>
    <w:p w:rsidR="00CD407F" w:rsidRDefault="00CD407F" w:rsidP="00CD407F">
      <w:pPr>
        <w:pStyle w:val="NormalWeb"/>
      </w:pPr>
      <w:proofErr w:type="gramStart"/>
      <w:r>
        <w:t>that</w:t>
      </w:r>
      <w:proofErr w:type="gramEnd"/>
      <w:r>
        <w:t xml:space="preserve"> have come forward to speak publicly ab</w:t>
      </w:r>
      <w:r w:rsidR="0053536D">
        <w:t xml:space="preserve">out the abuse they suffered. </w:t>
      </w:r>
      <w:r>
        <w:t>It is a testament to their resilience as individuals and to the</w:t>
      </w:r>
      <w:r w:rsidR="0053536D">
        <w:t xml:space="preserve"> strength of their cultures. </w:t>
      </w:r>
      <w:r>
        <w:t xml:space="preserve">Regrettably, many former students are not with us today and died never having received a full apology </w:t>
      </w:r>
      <w:r w:rsidR="0053536D">
        <w:t xml:space="preserve">from the government of Canada. </w:t>
      </w:r>
      <w:r>
        <w:t xml:space="preserve">The government recognizes that the absence of an apology has been an impediment to healing and reconciliation.  </w:t>
      </w:r>
      <w:r>
        <w:br/>
      </w:r>
      <w:r>
        <w:br/>
        <w:t xml:space="preserve">Therefore, on behalf of the government of Canada and all Canadians, I stand before you, in this chamber </w:t>
      </w:r>
      <w:proofErr w:type="gramStart"/>
      <w:r>
        <w:t>so</w:t>
      </w:r>
      <w:proofErr w:type="gramEnd"/>
      <w:r>
        <w:t xml:space="preserve"> central to our life as a country, to apologize to aboriginal peoples for Canada’s role in the Indian residential schools system. </w:t>
      </w:r>
      <w:r>
        <w:br/>
      </w:r>
      <w:r>
        <w:br/>
        <w:t xml:space="preserve">To the approximately 80,000 living former students, and all family members and communities, the government of Canada now recognizes that it was wrong to forcibly remove children from their homes and we apologize for having done this.  </w:t>
      </w:r>
      <w:r>
        <w:br/>
      </w:r>
      <w:r>
        <w:br/>
        <w:t xml:space="preserve">We now recognize that it was wrong to separate children from rich and vibrant cultures and </w:t>
      </w:r>
      <w:proofErr w:type="gramStart"/>
      <w:r>
        <w:t>traditions, that</w:t>
      </w:r>
      <w:proofErr w:type="gramEnd"/>
      <w:r>
        <w:t xml:space="preserve"> it created a void in many lives and communities, and we apologize for having done this.  </w:t>
      </w:r>
      <w:r>
        <w:br/>
      </w:r>
      <w:r>
        <w:br/>
        <w:t xml:space="preserve">We now recognize that, in separating children from their families, we undermined the ability of many to adequately parent their own children and sowed the seeds for generations to follow, and we apologize for having done this.  </w:t>
      </w:r>
      <w:r>
        <w:br/>
      </w:r>
      <w:r>
        <w:br/>
        <w:t xml:space="preserve">We now recognize that, far too often, these institutions gave rise to abuse or neglect and were inadequately controlled, and we apologize for failing to protect you. </w:t>
      </w:r>
      <w:r>
        <w:br/>
      </w:r>
      <w:r>
        <w:br/>
        <w:t>Not only did you suffer these abuses as children, but as you became parents, you were powerless to protect your own children from suffering the same experience, and for this we are sorry.</w:t>
      </w:r>
      <w:r>
        <w:br/>
      </w:r>
      <w:r>
        <w:br/>
        <w:t xml:space="preserve">The burden of this experience has been on your shoulders for far too long.  </w:t>
      </w:r>
      <w:r>
        <w:br/>
      </w:r>
      <w:r>
        <w:br/>
        <w:t xml:space="preserve">The burden is properly ours as a government, and as a country. </w:t>
      </w:r>
      <w:r>
        <w:br/>
      </w:r>
      <w:r>
        <w:br/>
        <w:t xml:space="preserve">There is no place in Canada for the attitudes that inspired the </w:t>
      </w:r>
      <w:proofErr w:type="spellStart"/>
      <w:proofErr w:type="gramStart"/>
      <w:r>
        <w:t>indian</w:t>
      </w:r>
      <w:proofErr w:type="spellEnd"/>
      <w:proofErr w:type="gramEnd"/>
      <w:r>
        <w:t xml:space="preserve"> residential schools system to ever again prevail. </w:t>
      </w:r>
      <w:r>
        <w:br/>
      </w:r>
      <w:r>
        <w:br/>
        <w:t xml:space="preserve">You have been working on recovering from this experience for a long time and in a very real sense, we are now joining you on this journey. </w:t>
      </w:r>
      <w:r>
        <w:br/>
      </w:r>
      <w:r>
        <w:br/>
        <w:t xml:space="preserve">The government of Canada sincerely apologizes and asks the forgiveness of the aboriginal peoples of this country for failing them so profoundly. </w:t>
      </w:r>
      <w:r>
        <w:br/>
      </w:r>
      <w:r>
        <w:br/>
      </w:r>
      <w:proofErr w:type="gramStart"/>
      <w:r>
        <w:t xml:space="preserve">(Nous le </w:t>
      </w:r>
      <w:proofErr w:type="spellStart"/>
      <w:r>
        <w:t>regrettons</w:t>
      </w:r>
      <w:proofErr w:type="spellEnd"/>
      <w:r>
        <w:t>.)</w:t>
      </w:r>
      <w:proofErr w:type="gramEnd"/>
      <w:r>
        <w:br/>
      </w:r>
      <w:r>
        <w:br/>
        <w:t> </w:t>
      </w:r>
      <w:r>
        <w:br/>
        <w:t xml:space="preserve">We are sorry.  </w:t>
      </w:r>
      <w:r>
        <w:br/>
      </w:r>
      <w:r>
        <w:lastRenderedPageBreak/>
        <w:br/>
        <w:t xml:space="preserve">In moving towards healing, reconciliation and resolution of the sad legacy of Indian residential schools, implementation of the </w:t>
      </w:r>
      <w:proofErr w:type="spellStart"/>
      <w:proofErr w:type="gramStart"/>
      <w:r>
        <w:t>indian</w:t>
      </w:r>
      <w:proofErr w:type="spellEnd"/>
      <w:proofErr w:type="gramEnd"/>
      <w:r>
        <w:t xml:space="preserve"> residential schools settlement agreement began on September 19, 2007. </w:t>
      </w:r>
      <w:r>
        <w:br/>
      </w:r>
      <w:r>
        <w:br/>
        <w:t xml:space="preserve">Years of work by survivors, communities, and aboriginal organizations culminated in an agreement that gives us a new beginning and an opportunity to move forward together in partnership. </w:t>
      </w:r>
      <w:r>
        <w:br/>
      </w:r>
      <w:r>
        <w:br/>
        <w:t xml:space="preserve">A cornerstone of the settlement agreement is the Indian residential schools truth and reconciliation commission.  </w:t>
      </w:r>
      <w:r>
        <w:br/>
      </w:r>
      <w:r>
        <w:br/>
        <w:t xml:space="preserve">This commission presents a unique opportunity to educate all Canadians on the Indian residential schools system.  </w:t>
      </w:r>
      <w:r>
        <w:br/>
      </w:r>
      <w:r>
        <w:br/>
        <w:t xml:space="preserve">It will be a positive step in forging a new relationship between aboriginal peoples and other Canadians, a relationship based on the knowledge of our shared history, a respect for each other and a desire to move forward together with a renewed understanding that strong families, strong communities and vibrant cultures and traditions will contribute to a stronger Canada for all of us.  </w:t>
      </w:r>
    </w:p>
    <w:p w:rsidR="004551DD" w:rsidRDefault="004551DD">
      <w:pPr>
        <w:rPr>
          <w:rFonts w:cs="Times New Roman"/>
          <w:b/>
          <w:szCs w:val="24"/>
        </w:rPr>
      </w:pPr>
      <w:r>
        <w:rPr>
          <w:rFonts w:cs="Times New Roman"/>
          <w:b/>
          <w:szCs w:val="24"/>
        </w:rPr>
        <w:br w:type="page"/>
      </w:r>
    </w:p>
    <w:p w:rsidR="0053536D" w:rsidRDefault="00C11D53">
      <w:pPr>
        <w:rPr>
          <w:rFonts w:cs="Times New Roman"/>
          <w:b/>
          <w:szCs w:val="24"/>
        </w:rPr>
      </w:pPr>
      <w:r>
        <w:rPr>
          <w:rFonts w:cs="Times New Roman"/>
          <w:b/>
          <w:szCs w:val="24"/>
        </w:rPr>
        <w:lastRenderedPageBreak/>
        <w:t>APPENDIX B: Responses from Reconciliation Canada</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When your soul is free. Life gets wings to soar. Together, we are all one.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Peace &lt;3</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Justice, Healing, Hope for the future of Canada</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 xml:space="preserve">Building bridges and enriching our multi-cultural </w:t>
            </w:r>
            <w:proofErr w:type="spellStart"/>
            <w:r w:rsidRPr="00C11D53">
              <w:rPr>
                <w:rFonts w:eastAsia="Times New Roman" w:cs="Times New Roman"/>
                <w:color w:val="000000"/>
                <w:szCs w:val="24"/>
              </w:rPr>
              <w:t>canadian</w:t>
            </w:r>
            <w:proofErr w:type="spellEnd"/>
            <w:r w:rsidRPr="00C11D53">
              <w:rPr>
                <w:rFonts w:eastAsia="Times New Roman" w:cs="Times New Roman"/>
                <w:color w:val="000000"/>
                <w:szCs w:val="24"/>
              </w:rPr>
              <w:t xml:space="preserve"> society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a healing journey, closure, education</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sidRPr="00C11D53">
              <w:rPr>
                <w:rFonts w:eastAsia="Times New Roman" w:cs="Times New Roman"/>
                <w:color w:val="000000"/>
                <w:szCs w:val="24"/>
              </w:rPr>
              <w:t>education</w:t>
            </w:r>
            <w:proofErr w:type="gramEnd"/>
            <w:r w:rsidRPr="00C11D53">
              <w:rPr>
                <w:rFonts w:eastAsia="Times New Roman" w:cs="Times New Roman"/>
                <w:color w:val="000000"/>
                <w:szCs w:val="24"/>
              </w:rPr>
              <w:t xml:space="preserve"> is empowerment! Let's all love one another!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respecting our DIVERSE paths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raising awareness and closure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acknowledging the past, learning and moving forward together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Harmony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encouraging empathy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Pr>
                <w:rFonts w:eastAsia="Times New Roman" w:cs="Times New Roman"/>
                <w:color w:val="000000"/>
                <w:szCs w:val="24"/>
              </w:rPr>
              <w:t>shar</w:t>
            </w:r>
            <w:r w:rsidRPr="00C11D53">
              <w:rPr>
                <w:rFonts w:eastAsia="Times New Roman" w:cs="Times New Roman"/>
                <w:color w:val="000000"/>
                <w:szCs w:val="24"/>
              </w:rPr>
              <w:t>ing your story, truly being heard</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moving love forward</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Balance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moving forward to make a new history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community peace happiness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 xml:space="preserve">Peace </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sidRPr="00C11D53">
              <w:rPr>
                <w:rFonts w:eastAsia="Times New Roman" w:cs="Times New Roman"/>
                <w:color w:val="000000"/>
                <w:szCs w:val="24"/>
              </w:rPr>
              <w:t>love</w:t>
            </w:r>
            <w:proofErr w:type="gramEnd"/>
            <w:r w:rsidRPr="00C11D53">
              <w:rPr>
                <w:rFonts w:eastAsia="Times New Roman" w:cs="Times New Roman"/>
                <w:color w:val="000000"/>
                <w:szCs w:val="24"/>
              </w:rPr>
              <w:t xml:space="preserve"> peace!!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 xml:space="preserve">coming together by letting go of being "right" in </w:t>
            </w:r>
            <w:proofErr w:type="spellStart"/>
            <w:r w:rsidRPr="00C11D53">
              <w:rPr>
                <w:rFonts w:eastAsia="Times New Roman" w:cs="Times New Roman"/>
                <w:color w:val="000000"/>
                <w:szCs w:val="24"/>
              </w:rPr>
              <w:t>favour</w:t>
            </w:r>
            <w:proofErr w:type="spellEnd"/>
            <w:r w:rsidRPr="00C11D53">
              <w:rPr>
                <w:rFonts w:eastAsia="Times New Roman" w:cs="Times New Roman"/>
                <w:color w:val="000000"/>
                <w:szCs w:val="24"/>
              </w:rPr>
              <w:t xml:space="preserve"> of moving forward to heal what's broken</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Convincing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Restoration</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Repair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get along with myself and accept who I am</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sidRPr="00C11D53">
              <w:rPr>
                <w:rFonts w:eastAsia="Times New Roman" w:cs="Times New Roman"/>
                <w:color w:val="000000"/>
                <w:szCs w:val="24"/>
              </w:rPr>
              <w:t>to</w:t>
            </w:r>
            <w:proofErr w:type="gramEnd"/>
            <w:r w:rsidRPr="00C11D53">
              <w:rPr>
                <w:rFonts w:eastAsia="Times New Roman" w:cs="Times New Roman"/>
                <w:color w:val="000000"/>
                <w:szCs w:val="24"/>
              </w:rPr>
              <w:t xml:space="preserve"> let the sun shine! Life is hard for us all!</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making amends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Acceptance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breathe easier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to repair the wrongs of the past</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restoring connections and relationships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creative consensus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a new start, know what happened and who's responsible, apology from those responsible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reconciliation means restoring what was taken away from you, to be reconciled with each other, healing between people groups, healing between men/women, restoring oneself to a wholesome state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peaceful outcome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deep listening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Harmony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fairness and forgiveness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the unification of two opposite forces for the end of a greater good</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Everything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reconnecting justice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I don't know</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reconciliation = acknowledgement + empathy + forgiveness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sidRPr="00C11D53">
              <w:rPr>
                <w:rFonts w:eastAsia="Times New Roman" w:cs="Times New Roman"/>
                <w:color w:val="000000"/>
                <w:szCs w:val="24"/>
              </w:rPr>
              <w:t>an</w:t>
            </w:r>
            <w:proofErr w:type="gramEnd"/>
            <w:r w:rsidRPr="00C11D53">
              <w:rPr>
                <w:rFonts w:eastAsia="Times New Roman" w:cs="Times New Roman"/>
                <w:color w:val="000000"/>
                <w:szCs w:val="24"/>
              </w:rPr>
              <w:t xml:space="preserve"> open mind with brains!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reconciliation = a new beginning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lastRenderedPageBreak/>
              <w:t>creating a brighter future for all our children</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remembering the past to share the future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strengthening relationships and building hope for tomorrow</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understanding, honoring, moving forward together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be a part of the solution</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create: awareness, understanding, healing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finding a shared understanding, empathy and love for one another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restoration of relationships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reconciliation is healing, peace, love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sidRPr="00C11D53">
              <w:rPr>
                <w:rFonts w:eastAsia="Times New Roman" w:cs="Times New Roman"/>
                <w:color w:val="000000"/>
                <w:szCs w:val="24"/>
              </w:rPr>
              <w:t>reconciliation</w:t>
            </w:r>
            <w:proofErr w:type="gramEnd"/>
            <w:r w:rsidRPr="00C11D53">
              <w:rPr>
                <w:rFonts w:eastAsia="Times New Roman" w:cs="Times New Roman"/>
                <w:color w:val="000000"/>
                <w:szCs w:val="24"/>
              </w:rPr>
              <w:t xml:space="preserve"> is moving forward towards a brighter future for aboriginals and for all Canadians. It is love!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two opposing groups or people working towards an agreement on a certain issue, coming together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equal rights and justice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justice, forgiveness, healing, remembering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moving forward together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healing, awareness, empathy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peace and harmony, giving and sharing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Acknowledging the past, taking action in the present, embracing the future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raising awareness and closure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understanding, acceptance, grace</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connecting communities</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proofErr w:type="gramStart"/>
            <w:r>
              <w:rPr>
                <w:rFonts w:eastAsia="Times New Roman" w:cs="Times New Roman"/>
                <w:color w:val="000000"/>
                <w:szCs w:val="24"/>
              </w:rPr>
              <w:t>it</w:t>
            </w:r>
            <w:proofErr w:type="gramEnd"/>
            <w:r>
              <w:rPr>
                <w:rFonts w:eastAsia="Times New Roman" w:cs="Times New Roman"/>
                <w:color w:val="000000"/>
                <w:szCs w:val="24"/>
              </w:rPr>
              <w:t xml:space="preserve"> is</w:t>
            </w:r>
            <w:r w:rsidRPr="00C11D53">
              <w:rPr>
                <w:rFonts w:eastAsia="Times New Roman" w:cs="Times New Roman"/>
                <w:color w:val="000000"/>
                <w:szCs w:val="24"/>
              </w:rPr>
              <w:t xml:space="preserve"> the transformation that occurs after apology and forgiveness. It cannot be achieved without a mediator to help the injured and the perpetrators find a safe place to heal and renew. Reconciliation is a process toward healing.</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ind w:right="-108"/>
              <w:rPr>
                <w:rFonts w:eastAsia="Times New Roman" w:cs="Times New Roman"/>
                <w:color w:val="000000"/>
                <w:szCs w:val="24"/>
              </w:rPr>
            </w:pPr>
            <w:r w:rsidRPr="00C11D53">
              <w:rPr>
                <w:rFonts w:eastAsia="Times New Roman" w:cs="Times New Roman"/>
                <w:color w:val="000000"/>
                <w:szCs w:val="24"/>
              </w:rPr>
              <w:t>Reconciliation means ending apartheid in the land and food system</w:t>
            </w:r>
            <w:proofErr w:type="gramStart"/>
            <w:r w:rsidRPr="00C11D53">
              <w:rPr>
                <w:rFonts w:eastAsia="Times New Roman" w:cs="Times New Roman"/>
                <w:color w:val="000000"/>
                <w:szCs w:val="24"/>
              </w:rPr>
              <w:t>..</w:t>
            </w:r>
            <w:proofErr w:type="gramEnd"/>
            <w:r w:rsidRPr="00C11D53">
              <w:rPr>
                <w:rFonts w:eastAsia="Times New Roman" w:cs="Times New Roman"/>
                <w:color w:val="000000"/>
                <w:szCs w:val="24"/>
              </w:rPr>
              <w:t xml:space="preserve"> Establish </w:t>
            </w:r>
            <w:proofErr w:type="spellStart"/>
            <w:r w:rsidRPr="00C11D53">
              <w:rPr>
                <w:rFonts w:eastAsia="Times New Roman" w:cs="Times New Roman"/>
                <w:color w:val="000000"/>
                <w:szCs w:val="24"/>
              </w:rPr>
              <w:t>biocultural</w:t>
            </w:r>
            <w:proofErr w:type="spellEnd"/>
            <w:r w:rsidRPr="00C11D53">
              <w:rPr>
                <w:rFonts w:eastAsia="Times New Roman" w:cs="Times New Roman"/>
                <w:color w:val="000000"/>
                <w:szCs w:val="24"/>
              </w:rPr>
              <w:t xml:space="preserve"> heritage conserva</w:t>
            </w:r>
            <w:r>
              <w:rPr>
                <w:rFonts w:eastAsia="Times New Roman" w:cs="Times New Roman"/>
                <w:color w:val="000000"/>
                <w:szCs w:val="24"/>
              </w:rPr>
              <w:t>t</w:t>
            </w:r>
            <w:r w:rsidRPr="00C11D53">
              <w:rPr>
                <w:rFonts w:eastAsia="Times New Roman" w:cs="Times New Roman"/>
                <w:color w:val="000000"/>
                <w:szCs w:val="24"/>
              </w:rPr>
              <w:t xml:space="preserve">ion areas for Indigenous hunting, fishing and gathering… eco-cultural </w:t>
            </w:r>
            <w:proofErr w:type="gramStart"/>
            <w:r w:rsidRPr="00C11D53">
              <w:rPr>
                <w:rFonts w:eastAsia="Times New Roman" w:cs="Times New Roman"/>
                <w:color w:val="000000"/>
                <w:szCs w:val="24"/>
              </w:rPr>
              <w:t>restoration at the landscape level - map</w:t>
            </w:r>
            <w:proofErr w:type="gramEnd"/>
            <w:r w:rsidRPr="00C11D53">
              <w:rPr>
                <w:rFonts w:eastAsia="Times New Roman" w:cs="Times New Roman"/>
                <w:color w:val="000000"/>
                <w:szCs w:val="24"/>
              </w:rPr>
              <w:t xml:space="preserve"> out, redistribute, and reclaiming Indigenous voice and vision in the language of Indigenous food sovereignty!</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true forgiveness and the ability to bui</w:t>
            </w:r>
            <w:r>
              <w:rPr>
                <w:rFonts w:eastAsia="Times New Roman" w:cs="Times New Roman"/>
                <w:color w:val="000000"/>
                <w:szCs w:val="24"/>
              </w:rPr>
              <w:t>l</w:t>
            </w:r>
            <w:r w:rsidRPr="00C11D53">
              <w:rPr>
                <w:rFonts w:eastAsia="Times New Roman" w:cs="Times New Roman"/>
                <w:color w:val="000000"/>
                <w:szCs w:val="24"/>
              </w:rPr>
              <w:t>d new relationships and friendships, built on a foundation of mutual respect</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sharing enough stories that we learn how to travel together</w:t>
            </w:r>
          </w:p>
        </w:tc>
      </w:tr>
      <w:tr w:rsidR="00C11D53" w:rsidRPr="00C11D53" w:rsidTr="00C11D53">
        <w:trPr>
          <w:trHeight w:hRule="exact" w:val="288"/>
        </w:trPr>
        <w:tc>
          <w:tcPr>
            <w:tcW w:w="9465" w:type="dxa"/>
            <w:shd w:val="clear" w:color="auto" w:fill="auto"/>
            <w:vAlign w:val="bottom"/>
            <w:hideMark/>
          </w:tcPr>
          <w:p w:rsidR="00C11D53" w:rsidRPr="00C11D53" w:rsidRDefault="00C11D53" w:rsidP="00C11D53">
            <w:pPr>
              <w:spacing w:after="0" w:line="240" w:lineRule="auto"/>
              <w:rPr>
                <w:rFonts w:eastAsia="Times New Roman" w:cs="Times New Roman"/>
                <w:color w:val="000000"/>
                <w:szCs w:val="24"/>
              </w:rPr>
            </w:pPr>
            <w:r w:rsidRPr="00C11D53">
              <w:rPr>
                <w:rFonts w:eastAsia="Times New Roman" w:cs="Times New Roman"/>
                <w:color w:val="000000"/>
                <w:szCs w:val="24"/>
              </w:rPr>
              <w:t>really hearing others, unity of purpose</w:t>
            </w:r>
          </w:p>
        </w:tc>
      </w:tr>
    </w:tbl>
    <w:p w:rsidR="00A15377" w:rsidRDefault="00A15377">
      <w:pPr>
        <w:rPr>
          <w:rFonts w:cs="Times New Roman"/>
          <w:b/>
          <w:szCs w:val="24"/>
        </w:rPr>
      </w:pPr>
    </w:p>
    <w:p w:rsidR="00A15377" w:rsidRDefault="00A15377">
      <w:pPr>
        <w:rPr>
          <w:rFonts w:cs="Times New Roman"/>
          <w:b/>
          <w:szCs w:val="24"/>
        </w:rPr>
      </w:pPr>
      <w:r>
        <w:rPr>
          <w:rFonts w:cs="Times New Roman"/>
          <w:b/>
          <w:szCs w:val="24"/>
        </w:rPr>
        <w:br w:type="page"/>
      </w:r>
    </w:p>
    <w:p w:rsidR="00C11D53" w:rsidRDefault="00A15377">
      <w:pPr>
        <w:rPr>
          <w:rFonts w:cs="Times New Roman"/>
          <w:b/>
          <w:szCs w:val="24"/>
        </w:rPr>
      </w:pPr>
      <w:r>
        <w:rPr>
          <w:rFonts w:cs="Times New Roman"/>
          <w:b/>
          <w:szCs w:val="24"/>
        </w:rPr>
        <w:lastRenderedPageBreak/>
        <w:t>APPENDIX C: Responses from “Why Reconciliation Matters to Me”</w:t>
      </w: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residential school history and legacy are Canadian issues and only together can we heal this great land</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 xml:space="preserve">I have children and nobody has the right to take them away from me. How did we ever think it was OK to do it to others? It's never OK. It never was and now we are all affected whether we want to admit it or not. </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it is part of our share Canadian history</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my children matter and all children deserve to grow up safe, with their families and with pride in their own unique culture and identity</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continued</w:t>
            </w:r>
            <w:proofErr w:type="gramEnd"/>
            <w:r w:rsidRPr="00A15377">
              <w:rPr>
                <w:rFonts w:eastAsia="Times New Roman" w:cs="Times New Roman"/>
                <w:color w:val="000000"/>
                <w:szCs w:val="24"/>
              </w:rPr>
              <w:t xml:space="preserve"> feelings of sorrow, guilt, and mistrust are exhausting and unhealthy for </w:t>
            </w:r>
            <w:r>
              <w:rPr>
                <w:rFonts w:eastAsia="Times New Roman" w:cs="Times New Roman"/>
                <w:color w:val="000000"/>
                <w:szCs w:val="24"/>
              </w:rPr>
              <w:t>everyone. We need to work toward</w:t>
            </w:r>
            <w:r w:rsidRPr="00A15377">
              <w:rPr>
                <w:rFonts w:eastAsia="Times New Roman" w:cs="Times New Roman"/>
                <w:color w:val="000000"/>
                <w:szCs w:val="24"/>
              </w:rPr>
              <w:t>s replacing those feelings with joy, respect and trust</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I want my daughter to inherit a better country</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we all must learn and understand our shared history, respect each other, become</w:t>
            </w:r>
            <w:r>
              <w:rPr>
                <w:rFonts w:eastAsia="Times New Roman" w:cs="Times New Roman"/>
                <w:color w:val="000000"/>
                <w:szCs w:val="24"/>
              </w:rPr>
              <w:t xml:space="preserve"> healthier, and eliminate racis</w:t>
            </w:r>
            <w:r w:rsidRPr="00A15377">
              <w:rPr>
                <w:rFonts w:eastAsia="Times New Roman" w:cs="Times New Roman"/>
                <w:color w:val="000000"/>
                <w:szCs w:val="24"/>
              </w:rPr>
              <w:t>m and discrimination</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the</w:t>
            </w:r>
            <w:proofErr w:type="gramEnd"/>
            <w:r w:rsidRPr="00A15377">
              <w:rPr>
                <w:rFonts w:eastAsia="Times New Roman" w:cs="Times New Roman"/>
                <w:color w:val="000000"/>
                <w:szCs w:val="24"/>
              </w:rPr>
              <w:t xml:space="preserve"> cycle of hurt has gone on for too long. We are one blood. It's </w:t>
            </w:r>
            <w:proofErr w:type="spellStart"/>
            <w:r w:rsidRPr="00A15377">
              <w:rPr>
                <w:rFonts w:eastAsia="Times New Roman" w:cs="Times New Roman"/>
                <w:color w:val="000000"/>
                <w:szCs w:val="24"/>
              </w:rPr>
              <w:t>stime</w:t>
            </w:r>
            <w:proofErr w:type="spellEnd"/>
            <w:r w:rsidRPr="00A15377">
              <w:rPr>
                <w:rFonts w:eastAsia="Times New Roman" w:cs="Times New Roman"/>
                <w:color w:val="000000"/>
                <w:szCs w:val="24"/>
              </w:rPr>
              <w:t xml:space="preserve"> we start acting like the brothers and sisters we are. </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because our children deserve a better tomorrow</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Pr>
                <w:rFonts w:eastAsia="Times New Roman" w:cs="Times New Roman"/>
                <w:color w:val="000000"/>
                <w:szCs w:val="24"/>
              </w:rPr>
              <w:t>as</w:t>
            </w:r>
            <w:proofErr w:type="gramEnd"/>
            <w:r>
              <w:rPr>
                <w:rFonts w:eastAsia="Times New Roman" w:cs="Times New Roman"/>
                <w:color w:val="000000"/>
                <w:szCs w:val="24"/>
              </w:rPr>
              <w:t xml:space="preserve"> a non-aborigin</w:t>
            </w:r>
            <w:r w:rsidRPr="00A15377">
              <w:rPr>
                <w:rFonts w:eastAsia="Times New Roman" w:cs="Times New Roman"/>
                <w:color w:val="000000"/>
                <w:szCs w:val="24"/>
              </w:rPr>
              <w:t xml:space="preserve">al </w:t>
            </w:r>
            <w:proofErr w:type="spellStart"/>
            <w:r w:rsidRPr="00A15377">
              <w:rPr>
                <w:rFonts w:eastAsia="Times New Roman" w:cs="Times New Roman"/>
                <w:color w:val="000000"/>
                <w:szCs w:val="24"/>
              </w:rPr>
              <w:t>canadian</w:t>
            </w:r>
            <w:proofErr w:type="spellEnd"/>
            <w:r w:rsidRPr="00A15377">
              <w:rPr>
                <w:rFonts w:eastAsia="Times New Roman" w:cs="Times New Roman"/>
                <w:color w:val="000000"/>
                <w:szCs w:val="24"/>
              </w:rPr>
              <w:t>, I wish for my children and grandchildren (both of which I do not yet have) to live a life of love and acceptance; to love and accept everyone they meet, everyone in their communities, a</w:t>
            </w:r>
            <w:r>
              <w:rPr>
                <w:rFonts w:eastAsia="Times New Roman" w:cs="Times New Roman"/>
                <w:color w:val="000000"/>
                <w:szCs w:val="24"/>
              </w:rPr>
              <w:t>nd I wish for everyone to live i</w:t>
            </w:r>
            <w:r w:rsidRPr="00A15377">
              <w:rPr>
                <w:rFonts w:eastAsia="Times New Roman" w:cs="Times New Roman"/>
                <w:color w:val="000000"/>
                <w:szCs w:val="24"/>
              </w:rPr>
              <w:t xml:space="preserve">n a Canada where there is no indifference. As a non-aboriginal </w:t>
            </w:r>
            <w:proofErr w:type="spellStart"/>
            <w:r w:rsidRPr="00A15377">
              <w:rPr>
                <w:rFonts w:eastAsia="Times New Roman" w:cs="Times New Roman"/>
                <w:color w:val="000000"/>
                <w:szCs w:val="24"/>
              </w:rPr>
              <w:t>canadian</w:t>
            </w:r>
            <w:proofErr w:type="spellEnd"/>
            <w:r w:rsidRPr="00A15377">
              <w:rPr>
                <w:rFonts w:eastAsia="Times New Roman" w:cs="Times New Roman"/>
                <w:color w:val="000000"/>
                <w:szCs w:val="24"/>
              </w:rPr>
              <w:t xml:space="preserve"> I see the importance of connecting and learning with aboriginal partners and friends, and have the ambition to go the distance, to learn, to connect and promote reconciliation</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 xml:space="preserve">I'm done being angry. I want </w:t>
            </w:r>
            <w:proofErr w:type="spellStart"/>
            <w:r w:rsidRPr="00A15377">
              <w:rPr>
                <w:rFonts w:eastAsia="Times New Roman" w:cs="Times New Roman"/>
                <w:color w:val="000000"/>
                <w:szCs w:val="24"/>
              </w:rPr>
              <w:t>ot</w:t>
            </w:r>
            <w:proofErr w:type="spellEnd"/>
            <w:r w:rsidRPr="00A15377">
              <w:rPr>
                <w:rFonts w:eastAsia="Times New Roman" w:cs="Times New Roman"/>
                <w:color w:val="000000"/>
                <w:szCs w:val="24"/>
              </w:rPr>
              <w:t xml:space="preserve"> be healthy and happy on my own terms while respecting others</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it</w:t>
            </w:r>
            <w:proofErr w:type="gramEnd"/>
            <w:r w:rsidRPr="00A15377">
              <w:rPr>
                <w:rFonts w:eastAsia="Times New Roman" w:cs="Times New Roman"/>
                <w:color w:val="000000"/>
                <w:szCs w:val="24"/>
              </w:rPr>
              <w:t xml:space="preserve"> was my Anglican church, here on Vancouver Island through the Residential School System, that helped cause so very much pain and grief for Aboriginal peoples. I intend to spend the rest of m</w:t>
            </w:r>
            <w:r w:rsidR="000A484E">
              <w:rPr>
                <w:rFonts w:eastAsia="Times New Roman" w:cs="Times New Roman"/>
                <w:color w:val="000000"/>
                <w:szCs w:val="24"/>
              </w:rPr>
              <w:t>y days working to help Aborigin</w:t>
            </w:r>
            <w:r w:rsidRPr="00A15377">
              <w:rPr>
                <w:rFonts w:eastAsia="Times New Roman" w:cs="Times New Roman"/>
                <w:color w:val="000000"/>
                <w:szCs w:val="24"/>
              </w:rPr>
              <w:t>al post-secondary students in financial need</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my kids are going to inherit this relationship</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we</w:t>
            </w:r>
            <w:proofErr w:type="gramEnd"/>
            <w:r w:rsidRPr="00A15377">
              <w:rPr>
                <w:rFonts w:eastAsia="Times New Roman" w:cs="Times New Roman"/>
                <w:color w:val="000000"/>
                <w:szCs w:val="24"/>
              </w:rPr>
              <w:t xml:space="preserve"> are all treaty people. I hope that through this healing process we will all become more whole</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when horrific stories of the past are not given space in our public consciousness, they fester and spill into the next generation</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I believe in everyone getting their just deserts. Those who have perpetrated offences should be rehabilitated, and those who have been victimized should be allowed to influence legislation so the act does not recur.</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because</w:t>
            </w:r>
            <w:proofErr w:type="gramEnd"/>
            <w:r w:rsidRPr="00A15377">
              <w:rPr>
                <w:rFonts w:eastAsia="Times New Roman" w:cs="Times New Roman"/>
                <w:color w:val="000000"/>
                <w:szCs w:val="24"/>
              </w:rPr>
              <w:t xml:space="preserve"> all Canadians deserve equal treatment under the law. The TRC reports are absolutely vital to the education of generations to come, both to combat ignorance and avoid such horrible acts in future. We all need to forge ahead into a new Canada with a more respectful understanding of citizenship where such racist atrocities and cultural genocides would be unthinkable and abhorrent</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wrong was done, and it's time to move forward in strength together</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this dark part of Canadian history should not be ignored</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to find peace in the future and the "now", you must make peace with the past</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it helps me understand the impact of colonialism on my community and my country</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we have to heal the wrongs of the past and work towards not repeating/continuing</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we</w:t>
            </w:r>
            <w:proofErr w:type="gramEnd"/>
            <w:r w:rsidRPr="00A15377">
              <w:rPr>
                <w:rFonts w:eastAsia="Times New Roman" w:cs="Times New Roman"/>
                <w:color w:val="000000"/>
                <w:szCs w:val="24"/>
              </w:rPr>
              <w:t xml:space="preserve"> all belong on his land and should sup</w:t>
            </w:r>
            <w:r w:rsidR="000A484E">
              <w:rPr>
                <w:rFonts w:eastAsia="Times New Roman" w:cs="Times New Roman"/>
                <w:color w:val="000000"/>
                <w:szCs w:val="24"/>
              </w:rPr>
              <w:t>port one another in living, lov</w:t>
            </w:r>
            <w:r w:rsidRPr="00A15377">
              <w:rPr>
                <w:rFonts w:eastAsia="Times New Roman" w:cs="Times New Roman"/>
                <w:color w:val="000000"/>
                <w:szCs w:val="24"/>
              </w:rPr>
              <w:t xml:space="preserve">ing and thriving here. It's </w:t>
            </w:r>
            <w:r w:rsidRPr="00A15377">
              <w:rPr>
                <w:rFonts w:eastAsia="Times New Roman" w:cs="Times New Roman"/>
                <w:color w:val="000000"/>
                <w:szCs w:val="24"/>
              </w:rPr>
              <w:lastRenderedPageBreak/>
              <w:t>about acknowledging harm, past and present; and taking into account everyone's life experiences. Most of all, reconciliation is about respect and dignity over ignorance and stereotypes</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lastRenderedPageBreak/>
              <w:t>it</w:t>
            </w:r>
            <w:proofErr w:type="gramEnd"/>
            <w:r w:rsidRPr="00A15377">
              <w:rPr>
                <w:rFonts w:eastAsia="Times New Roman" w:cs="Times New Roman"/>
                <w:color w:val="000000"/>
                <w:szCs w:val="24"/>
              </w:rPr>
              <w:t xml:space="preserve"> is the just and </w:t>
            </w:r>
            <w:proofErr w:type="spellStart"/>
            <w:r w:rsidRPr="00A15377">
              <w:rPr>
                <w:rFonts w:eastAsia="Times New Roman" w:cs="Times New Roman"/>
                <w:color w:val="000000"/>
                <w:szCs w:val="24"/>
              </w:rPr>
              <w:t>honourable</w:t>
            </w:r>
            <w:proofErr w:type="spellEnd"/>
            <w:r w:rsidRPr="00A15377">
              <w:rPr>
                <w:rFonts w:eastAsia="Times New Roman" w:cs="Times New Roman"/>
                <w:color w:val="000000"/>
                <w:szCs w:val="24"/>
              </w:rPr>
              <w:t xml:space="preserve"> course of action that respects all Indigenous peoples. We need to build a future that is a People's future.</w:t>
            </w:r>
            <w:r w:rsidR="000A484E">
              <w:rPr>
                <w:rFonts w:eastAsia="Times New Roman" w:cs="Times New Roman"/>
                <w:color w:val="000000"/>
                <w:szCs w:val="24"/>
              </w:rPr>
              <w:t xml:space="preserve"> I want to understand the past </w:t>
            </w:r>
            <w:r w:rsidRPr="00A15377">
              <w:rPr>
                <w:rFonts w:eastAsia="Times New Roman" w:cs="Times New Roman"/>
                <w:color w:val="000000"/>
                <w:szCs w:val="24"/>
              </w:rPr>
              <w:t>and work on trying to understand the present, but I also want another kind of world here. I want a real future that is something other than the prepackaged future forced on us by oppression.</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 xml:space="preserve">I was born in an area that, generations later, is still feeling the impacts of the residential school system. I hate that people I grew up alongside should have had any disadvantage compared to my own experience. I want for today's children to have bright futures. </w:t>
            </w:r>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proofErr w:type="gramStart"/>
            <w:r w:rsidRPr="00A15377">
              <w:rPr>
                <w:rFonts w:eastAsia="Times New Roman" w:cs="Times New Roman"/>
                <w:color w:val="000000"/>
                <w:szCs w:val="24"/>
              </w:rPr>
              <w:t>it</w:t>
            </w:r>
            <w:proofErr w:type="gramEnd"/>
            <w:r w:rsidRPr="00A15377">
              <w:rPr>
                <w:rFonts w:eastAsia="Times New Roman" w:cs="Times New Roman"/>
                <w:color w:val="000000"/>
                <w:szCs w:val="24"/>
              </w:rPr>
              <w:t xml:space="preserve"> allows us to move on from the past and rebuild the relationships that a healthy society is based on. Reconciliation makes you stronger, it births hope. May it bring greater understanding to those who didn't live the </w:t>
            </w:r>
            <w:proofErr w:type="gramStart"/>
            <w:r w:rsidRPr="00A15377">
              <w:rPr>
                <w:rFonts w:eastAsia="Times New Roman" w:cs="Times New Roman"/>
                <w:color w:val="000000"/>
                <w:szCs w:val="24"/>
              </w:rPr>
              <w:t>damage.</w:t>
            </w:r>
            <w:proofErr w:type="gramEnd"/>
          </w:p>
        </w:tc>
      </w:tr>
      <w:tr w:rsidR="00A15377" w:rsidRPr="00A15377" w:rsidTr="00A15377">
        <w:trPr>
          <w:trHeight w:val="288"/>
        </w:trPr>
        <w:tc>
          <w:tcPr>
            <w:tcW w:w="9465" w:type="dxa"/>
            <w:shd w:val="clear" w:color="auto" w:fill="auto"/>
            <w:vAlign w:val="bottom"/>
            <w:hideMark/>
          </w:tcPr>
          <w:p w:rsidR="00A15377" w:rsidRPr="00A15377" w:rsidRDefault="00A15377" w:rsidP="00A15377">
            <w:pPr>
              <w:spacing w:after="0" w:line="240" w:lineRule="auto"/>
              <w:rPr>
                <w:rFonts w:eastAsia="Times New Roman" w:cs="Times New Roman"/>
                <w:color w:val="000000"/>
                <w:szCs w:val="24"/>
              </w:rPr>
            </w:pPr>
            <w:r w:rsidRPr="00A15377">
              <w:rPr>
                <w:rFonts w:eastAsia="Times New Roman" w:cs="Times New Roman"/>
                <w:color w:val="000000"/>
                <w:szCs w:val="24"/>
              </w:rPr>
              <w:t xml:space="preserve">Canada is a multi-cultural nation that prides itself on entitling people with the rights and freedoms. However, removes any rights and freedoms a person may have when their children are taken away. We can find a common ground but we have a lot of healing to do and the key </w:t>
            </w:r>
            <w:proofErr w:type="gramStart"/>
            <w:r w:rsidRPr="00A15377">
              <w:rPr>
                <w:rFonts w:eastAsia="Times New Roman" w:cs="Times New Roman"/>
                <w:color w:val="000000"/>
                <w:szCs w:val="24"/>
              </w:rPr>
              <w:t>is understanding</w:t>
            </w:r>
            <w:proofErr w:type="gramEnd"/>
            <w:r w:rsidRPr="00A15377">
              <w:rPr>
                <w:rFonts w:eastAsia="Times New Roman" w:cs="Times New Roman"/>
                <w:color w:val="000000"/>
                <w:szCs w:val="24"/>
              </w:rPr>
              <w:t xml:space="preserve"> one another. </w:t>
            </w:r>
          </w:p>
        </w:tc>
      </w:tr>
    </w:tbl>
    <w:p w:rsidR="00C03B07" w:rsidRDefault="00C03B07">
      <w:pPr>
        <w:rPr>
          <w:rFonts w:cs="Times New Roman"/>
          <w:b/>
          <w:szCs w:val="24"/>
        </w:rPr>
      </w:pPr>
    </w:p>
    <w:p w:rsidR="00C03B07" w:rsidRDefault="00C03B07">
      <w:pPr>
        <w:rPr>
          <w:rFonts w:cs="Times New Roman"/>
          <w:b/>
          <w:szCs w:val="24"/>
        </w:rPr>
      </w:pPr>
      <w:r>
        <w:rPr>
          <w:rFonts w:cs="Times New Roman"/>
          <w:b/>
          <w:szCs w:val="24"/>
        </w:rPr>
        <w:br w:type="page"/>
      </w:r>
    </w:p>
    <w:p w:rsidR="00C03B07" w:rsidRDefault="008532BB">
      <w:pPr>
        <w:rPr>
          <w:rFonts w:cs="Times New Roman"/>
          <w:b/>
          <w:szCs w:val="24"/>
        </w:rPr>
      </w:pPr>
      <w:r>
        <w:rPr>
          <w:rFonts w:cs="Times New Roman"/>
          <w:b/>
          <w:szCs w:val="24"/>
        </w:rPr>
        <w:lastRenderedPageBreak/>
        <w:t>APPENDIX D</w:t>
      </w:r>
      <w:r w:rsidR="00C03B07">
        <w:rPr>
          <w:rFonts w:cs="Times New Roman"/>
          <w:b/>
          <w:szCs w:val="24"/>
        </w:rPr>
        <w:t>: Universal Declaration of Human Rights</w:t>
      </w:r>
    </w:p>
    <w:p w:rsidR="00C03B07" w:rsidRPr="00644643" w:rsidRDefault="00C03B07" w:rsidP="00644643">
      <w:pPr>
        <w:pStyle w:val="Heading2"/>
        <w:spacing w:before="0"/>
        <w:jc w:val="both"/>
        <w:rPr>
          <w:rFonts w:ascii="Times New Roman" w:hAnsi="Times New Roman" w:cs="Times New Roman"/>
          <w:color w:val="auto"/>
          <w:sz w:val="24"/>
          <w:szCs w:val="24"/>
        </w:rPr>
      </w:pPr>
      <w:r w:rsidRPr="00644643">
        <w:rPr>
          <w:rFonts w:ascii="Times New Roman" w:hAnsi="Times New Roman" w:cs="Times New Roman"/>
          <w:color w:val="auto"/>
          <w:sz w:val="24"/>
          <w:szCs w:val="24"/>
        </w:rPr>
        <w:t>PREAMBLE</w:t>
      </w:r>
    </w:p>
    <w:p w:rsidR="00C03B07" w:rsidRDefault="00C03B07" w:rsidP="00644643">
      <w:pPr>
        <w:pStyle w:val="NormalWeb"/>
        <w:spacing w:before="0" w:beforeAutospacing="0" w:after="0" w:afterAutospacing="0"/>
        <w:jc w:val="both"/>
      </w:pPr>
      <w:r>
        <w:t xml:space="preserve">Whereas recognition of the inherent dignity and of the equal and inalienable rights of all members of the human family is the foundation of freedom, justice and peace in the world, </w:t>
      </w:r>
    </w:p>
    <w:p w:rsidR="00C03B07" w:rsidRDefault="00C03B07" w:rsidP="00644643">
      <w:pPr>
        <w:pStyle w:val="NormalWeb"/>
        <w:spacing w:before="0" w:beforeAutospacing="0" w:after="0" w:afterAutospacing="0"/>
        <w:jc w:val="both"/>
      </w:pPr>
      <w:r>
        <w:t xml:space="preserve">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aspiration of the common people, </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t xml:space="preserve">Whereas it is essential, if man is not to be compelled to have recourse, as a last resort, to rebellion against tyranny and oppression, that human rights should be protected by the rule of law, </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t xml:space="preserve">Whereas it is essential to promote the development of friendly relations between nations, </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t xml:space="preserve">Whereas the peoples of the United Nations have in the Charter reaffirmed their faith in fundamental human rights, in the dignity and worth of the human person and in the equal rights of men and women and have determined to promote social progress and better standards of life in larger freedom, </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t xml:space="preserve">Whereas Member States have pledged themselves to achieve, in co-operation with the United Nations, the promotion of universal respect for and observance of human rights and fundamental freedoms, </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t>Whereas a common understanding of these rights and freedoms is of the greatest importance for the full realization of this pledge,</w:t>
      </w:r>
    </w:p>
    <w:p w:rsidR="00644643" w:rsidRDefault="00644643" w:rsidP="00644643">
      <w:pPr>
        <w:pStyle w:val="NormalWeb"/>
        <w:spacing w:before="0" w:beforeAutospacing="0" w:after="0" w:afterAutospacing="0"/>
        <w:jc w:val="both"/>
      </w:pPr>
    </w:p>
    <w:p w:rsidR="00C03B07" w:rsidRDefault="00C03B07" w:rsidP="00644643">
      <w:pPr>
        <w:pStyle w:val="NormalWeb"/>
        <w:spacing w:before="0" w:beforeAutospacing="0" w:after="0" w:afterAutospacing="0"/>
        <w:jc w:val="both"/>
      </w:pPr>
      <w:r>
        <w:rPr>
          <w:rStyle w:val="Strong"/>
        </w:rPr>
        <w:t>Now, Therefore THE GENERAL ASSEMBLY proclaims THIS UNIVERSAL DECLARATION OF HUMAN RIGHTS</w:t>
      </w:r>
      <w:r>
        <w:t xml:space="preserve">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w:t>
      </w:r>
    </w:p>
    <w:p w:rsidR="00C03B07" w:rsidRDefault="00C03B07" w:rsidP="00644643">
      <w:pPr>
        <w:pStyle w:val="NormalWeb"/>
        <w:spacing w:before="0" w:beforeAutospacing="0" w:after="0" w:afterAutospacing="0"/>
        <w:jc w:val="both"/>
      </w:pPr>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bookmarkStart w:id="2" w:name="a1"/>
      <w:bookmarkEnd w:id="2"/>
      <w:proofErr w:type="gramStart"/>
      <w:r w:rsidRPr="00644643">
        <w:rPr>
          <w:rFonts w:ascii="Times New Roman" w:hAnsi="Times New Roman" w:cs="Times New Roman"/>
          <w:b w:val="0"/>
          <w:color w:val="auto"/>
          <w:szCs w:val="24"/>
        </w:rPr>
        <w:t>Article 1.</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All human beings are born free and equal in dignity and rights. They are endowed with reason and conscience and should act towards one another in a spirit of brotherhood.</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3" w:name="a2"/>
      <w:bookmarkEnd w:id="3"/>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Everyone is entitled to all the rights and freedoms set forth in this Declaration, without distinction of any kind, such as race, </w:t>
      </w:r>
      <w:proofErr w:type="spellStart"/>
      <w:r w:rsidRPr="00644643">
        <w:rPr>
          <w:rFonts w:cs="Times New Roman"/>
          <w:color w:val="auto"/>
          <w:szCs w:val="24"/>
        </w:rPr>
        <w:t>colour</w:t>
      </w:r>
      <w:proofErr w:type="spellEnd"/>
      <w:r w:rsidRPr="00644643">
        <w:rPr>
          <w:rFonts w:cs="Times New Roman"/>
          <w:color w:val="auto"/>
          <w:szCs w:val="24"/>
        </w:rPr>
        <w:t xml:space="preserve">, sex, language, religion, political or other opinion, national or social origin, property, birth or other status. Furthermore, no distinction shall be made on the basis of the political, jurisdictional or international status of the country or territory to which a person belongs, whether it </w:t>
      </w:r>
      <w:proofErr w:type="gramStart"/>
      <w:r w:rsidRPr="00644643">
        <w:rPr>
          <w:rFonts w:cs="Times New Roman"/>
          <w:color w:val="auto"/>
          <w:szCs w:val="24"/>
        </w:rPr>
        <w:t>be</w:t>
      </w:r>
      <w:proofErr w:type="gramEnd"/>
      <w:r w:rsidRPr="00644643">
        <w:rPr>
          <w:rFonts w:cs="Times New Roman"/>
          <w:color w:val="auto"/>
          <w:szCs w:val="24"/>
        </w:rPr>
        <w:t xml:space="preserve"> independent, trust, non-self-governing or under any other limitation of sovereignty.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4" w:name="a3"/>
      <w:bookmarkEnd w:id="4"/>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3.</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life, liberty and security of person.</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5" w:name="a4"/>
      <w:bookmarkEnd w:id="5"/>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4.</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No one shall be held in slavery or servitude; slavery and the slave trade shall be prohibited in all their forms.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6" w:name="a5"/>
      <w:bookmarkEnd w:id="6"/>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5.</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No one shall be subjected to torture or to cruel, inhuman or degrading treatment or punishment.</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7" w:name="a6"/>
      <w:bookmarkEnd w:id="7"/>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6.</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recognition everywhere as a person before the law.</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8" w:name="a7"/>
      <w:bookmarkEnd w:id="8"/>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7.</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All are equal before the law and are entitled without any discrimination to equal protection of the law. All are entitled to equal protection against any discrimination in violation of this Declaration and against any incitement to such discrimination.</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9" w:name="a8"/>
      <w:bookmarkEnd w:id="9"/>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8.</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an effective remedy by the competent national tribunals for acts violating the fundamental rights granted him by the constitution or by law.</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0" w:name="a9"/>
      <w:bookmarkEnd w:id="10"/>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9.</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No one shall be subjected to arbitrary arrest, detention or exile.</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1" w:name="a10"/>
      <w:bookmarkEnd w:id="11"/>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10.</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is entitled in full equality to a fair and public hearing by an independent and impartial tribunal, in the determination of his rights and obligations and of any criminal charge against him.</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2" w:name="a11"/>
      <w:bookmarkEnd w:id="12"/>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11.</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(1) Everyone charged with a penal offence has the right to be presumed innocent until proved guilty according to law in a public trial at which he has had all the guarantees necessary for his </w:t>
      </w:r>
      <w:proofErr w:type="spellStart"/>
      <w:r w:rsidRPr="00644643">
        <w:rPr>
          <w:rFonts w:cs="Times New Roman"/>
          <w:color w:val="auto"/>
          <w:szCs w:val="24"/>
        </w:rPr>
        <w:t>defence</w:t>
      </w:r>
      <w:proofErr w:type="spellEnd"/>
      <w:r w:rsidRPr="00644643">
        <w:rPr>
          <w:rFonts w:cs="Times New Roman"/>
          <w:color w:val="auto"/>
          <w:szCs w:val="24"/>
        </w:rPr>
        <w:t>.</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No one shall be held guilty of any penal offence on account of any act or omission which did not constitute a penal offence, under national or international law, at the time when it was committed. Nor shall a heavier penalty be imposed than the one that was applicable at the time the penal offence was committed.</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3" w:name="a12"/>
      <w:bookmarkEnd w:id="13"/>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12.</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No one shall be subjected to arbitrary interference with his privacy, family, home or correspondence, </w:t>
      </w:r>
      <w:proofErr w:type="gramStart"/>
      <w:r w:rsidRPr="00644643">
        <w:rPr>
          <w:rFonts w:cs="Times New Roman"/>
          <w:color w:val="auto"/>
          <w:szCs w:val="24"/>
        </w:rPr>
        <w:t>nor</w:t>
      </w:r>
      <w:proofErr w:type="gramEnd"/>
      <w:r w:rsidRPr="00644643">
        <w:rPr>
          <w:rFonts w:cs="Times New Roman"/>
          <w:color w:val="auto"/>
          <w:szCs w:val="24"/>
        </w:rPr>
        <w:t xml:space="preserve"> to attacks upon his </w:t>
      </w:r>
      <w:proofErr w:type="spellStart"/>
      <w:r w:rsidRPr="00644643">
        <w:rPr>
          <w:rFonts w:cs="Times New Roman"/>
          <w:color w:val="auto"/>
          <w:szCs w:val="24"/>
        </w:rPr>
        <w:t>honour</w:t>
      </w:r>
      <w:proofErr w:type="spellEnd"/>
      <w:r w:rsidRPr="00644643">
        <w:rPr>
          <w:rFonts w:cs="Times New Roman"/>
          <w:color w:val="auto"/>
          <w:szCs w:val="24"/>
        </w:rPr>
        <w:t xml:space="preserve"> and reputation. Everyone has the right to the protection of the law against such interference or attacks.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4" w:name="a13"/>
      <w:bookmarkEnd w:id="14"/>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13.</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freedom of movement and residence within the borders of each state.</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Everyone has the right to leave any country, including his own, and to return to his country.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5" w:name="a14"/>
      <w:bookmarkEnd w:id="15"/>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14.</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seek and to enjoy in other countries asylum from persecution.</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This right may not be invoked in the case of prosecutions genuinely arising from non-political crimes or from acts contrary to the purposes and principles of the United Nations.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6" w:name="a15"/>
      <w:bookmarkEnd w:id="16"/>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15.</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a nationality.</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No one shall be arbitrarily deprived of his nationality nor denied the right to change his nationality.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7" w:name="a16"/>
      <w:bookmarkEnd w:id="17"/>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16.</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Men and women of full age, without any limitation due to race, nationality or religion, have the right to marry and to found a family. They are entitled to equal rights as to marriage, during marriage and at its dissolution.</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Marriage shall be entered into only with the free and full consent of the intending spouses.</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(3) The family is the natural and fundamental group unit of society and is entitled to protection by society and the State.</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8" w:name="a17"/>
      <w:bookmarkEnd w:id="18"/>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17.</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own property alone as well as in association with others.</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No one shall be arbitrarily deprived of his property.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19" w:name="a18"/>
      <w:bookmarkEnd w:id="19"/>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18.</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0" w:name="a19"/>
      <w:bookmarkEnd w:id="20"/>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19.</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freedom of opinion and expression; this right includes freedom to hold opinions without interference and to seek, receive and impart information and ideas through any media and regardless of frontiers.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1" w:name="a20"/>
      <w:bookmarkEnd w:id="21"/>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20.</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freedom of peaceful assembly and association.</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No one may be compelled to belong to an association.</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2" w:name="a21"/>
      <w:bookmarkEnd w:id="22"/>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21.</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take part in the government of his country, directly or through freely chosen representatives.</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Everyone has the right of equal access to public service in his country.</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(3) The will of the people shall be the basis of the authority of government; this </w:t>
      </w:r>
      <w:proofErr w:type="gramStart"/>
      <w:r w:rsidRPr="00644643">
        <w:rPr>
          <w:rFonts w:cs="Times New Roman"/>
          <w:color w:val="auto"/>
          <w:szCs w:val="24"/>
        </w:rPr>
        <w:t>will shall</w:t>
      </w:r>
      <w:proofErr w:type="gramEnd"/>
      <w:r w:rsidRPr="00644643">
        <w:rPr>
          <w:rFonts w:cs="Times New Roman"/>
          <w:color w:val="auto"/>
          <w:szCs w:val="24"/>
        </w:rPr>
        <w:t xml:space="preserve"> be expressed in periodic and genuine elections which shall be by universal and equal suffrage and shall be held by secret vote or by equivalent free voting procedures.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3" w:name="a22"/>
      <w:bookmarkEnd w:id="23"/>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22.</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4" w:name="a23"/>
      <w:bookmarkEnd w:id="24"/>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23.</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(1) Everyone has the right to work, to free choice of employment, to just and </w:t>
      </w:r>
      <w:proofErr w:type="spellStart"/>
      <w:r w:rsidRPr="00644643">
        <w:rPr>
          <w:rFonts w:cs="Times New Roman"/>
          <w:color w:val="auto"/>
          <w:szCs w:val="24"/>
        </w:rPr>
        <w:t>favourable</w:t>
      </w:r>
      <w:proofErr w:type="spellEnd"/>
      <w:r w:rsidRPr="00644643">
        <w:rPr>
          <w:rFonts w:cs="Times New Roman"/>
          <w:color w:val="auto"/>
          <w:szCs w:val="24"/>
        </w:rPr>
        <w:t xml:space="preserve"> conditions of work and to protection against unemployment.</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Everyone, without any discrimination, has the right to equal pay for equal work.</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(3) Everyone who works has the right to just and </w:t>
      </w:r>
      <w:proofErr w:type="spellStart"/>
      <w:r w:rsidRPr="00644643">
        <w:rPr>
          <w:rFonts w:cs="Times New Roman"/>
          <w:color w:val="auto"/>
          <w:szCs w:val="24"/>
        </w:rPr>
        <w:t>favourable</w:t>
      </w:r>
      <w:proofErr w:type="spellEnd"/>
      <w:r w:rsidRPr="00644643">
        <w:rPr>
          <w:rFonts w:cs="Times New Roman"/>
          <w:color w:val="auto"/>
          <w:szCs w:val="24"/>
        </w:rPr>
        <w:t xml:space="preserve"> remuneration ensuring for himself and his family an existence worthy of human dignity, and supplemented, if necessary, by other means of social protection.</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(4) Everyone has the right to form and to join trade unions for the protection of his interests.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5" w:name="a24"/>
      <w:bookmarkEnd w:id="25"/>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24.</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has the right to rest and leisure, including reasonable limitation of working hours and periodic holidays with pay.</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6" w:name="a25"/>
      <w:bookmarkEnd w:id="26"/>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25.</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 xml:space="preserve">(1) Everyone has the right to a standard of living adequate for the health and well-being of himself and of his family, including food, clothing, </w:t>
      </w:r>
      <w:proofErr w:type="gramStart"/>
      <w:r w:rsidRPr="00644643">
        <w:rPr>
          <w:rFonts w:cs="Times New Roman"/>
          <w:color w:val="auto"/>
          <w:szCs w:val="24"/>
        </w:rPr>
        <w:t>housing</w:t>
      </w:r>
      <w:proofErr w:type="gramEnd"/>
      <w:r w:rsidRPr="00644643">
        <w:rPr>
          <w:rFonts w:cs="Times New Roman"/>
          <w:color w:val="auto"/>
          <w:szCs w:val="24"/>
        </w:rPr>
        <w:t xml:space="preserve"> and medical care and necessary social services, and the right to security in the event of unemployment, sickness, disability, widowhood, old age or other lack of livelihood in circumstances beyond his control.</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lastRenderedPageBreak/>
        <w:t>(2) Motherhood and childhood are entitled to special care and assistance. All children, whether born in or out of wedlock, shall enjoy the same social protection.</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7" w:name="a26"/>
      <w:bookmarkEnd w:id="27"/>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26.</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to education. Education shall be free, at least in the elementary and fundamental stages. Elementary education shall be compulsory. Technical and professional education shall be made generally available and higher education shall be equally accessible to all on the basis of merit.</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Education shall be directed to the full development of the human personality and to the strengthening of respect for human rights and fundamental freedoms. It shall promote understanding, tolerance and friendship among all nations, racial or religious groups, and shall further the activities of the United Nations for the maintenance of peace.</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(3) Parents have a prior right to choose the kind of education that shall be given to their children.</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8" w:name="a27"/>
      <w:bookmarkEnd w:id="28"/>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27.</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the right freely to participate in the cultural life of the community, to enjoy the arts and to share in scientific advancement and its benefits.</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Everyone has the right to the protection of the moral and material interests resulting from any scientific, literary or artistic production of which he is the author.</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29" w:name="a28"/>
      <w:bookmarkEnd w:id="29"/>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28.</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Everyone is entitled to a social and international order in which the rights and freedoms set forth in this Declaration can be fully realized.</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30" w:name="a29"/>
      <w:bookmarkEnd w:id="30"/>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29.</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(1) Everyone has duties to the community in which alone the free and full development of his personality is possible.</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(2) In the exercise of his rights and freedoms, everyone shall be subject only to such limitations as are determined by law solely for the purpose of securing due recognition and respect for the rights and freedoms of others and of meeting the just requirements of morality, public order and the general welfare in a democratic society.</w:t>
      </w:r>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(3) These rights and freedoms may in no case be exercised contrary to the purposes and principles of the United Nations.</w:t>
      </w:r>
    </w:p>
    <w:p w:rsidR="00644643" w:rsidRDefault="00644643" w:rsidP="00644643">
      <w:pPr>
        <w:pStyle w:val="Heading3"/>
        <w:spacing w:before="0"/>
        <w:ind w:left="720" w:hanging="360"/>
        <w:jc w:val="both"/>
        <w:rPr>
          <w:rFonts w:ascii="Times New Roman" w:hAnsi="Times New Roman" w:cs="Times New Roman"/>
          <w:b w:val="0"/>
          <w:color w:val="auto"/>
          <w:szCs w:val="24"/>
        </w:rPr>
      </w:pPr>
      <w:bookmarkStart w:id="31" w:name="a30"/>
      <w:bookmarkEnd w:id="31"/>
    </w:p>
    <w:p w:rsidR="00C03B07" w:rsidRPr="00644643" w:rsidRDefault="00C03B07" w:rsidP="00644643">
      <w:pPr>
        <w:pStyle w:val="Heading3"/>
        <w:spacing w:before="0"/>
        <w:ind w:left="720" w:hanging="360"/>
        <w:jc w:val="both"/>
        <w:rPr>
          <w:rFonts w:ascii="Times New Roman" w:hAnsi="Times New Roman" w:cs="Times New Roman"/>
          <w:b w:val="0"/>
          <w:color w:val="auto"/>
          <w:szCs w:val="24"/>
        </w:rPr>
      </w:pPr>
      <w:proofErr w:type="gramStart"/>
      <w:r w:rsidRPr="00644643">
        <w:rPr>
          <w:rFonts w:ascii="Times New Roman" w:hAnsi="Times New Roman" w:cs="Times New Roman"/>
          <w:b w:val="0"/>
          <w:color w:val="auto"/>
          <w:szCs w:val="24"/>
        </w:rPr>
        <w:t>Article 30.</w:t>
      </w:r>
      <w:proofErr w:type="gramEnd"/>
    </w:p>
    <w:p w:rsidR="00C03B07" w:rsidRPr="00644643" w:rsidRDefault="00C03B07" w:rsidP="00644643">
      <w:pPr>
        <w:spacing w:after="0" w:line="240" w:lineRule="auto"/>
        <w:ind w:left="720"/>
        <w:jc w:val="both"/>
        <w:rPr>
          <w:rFonts w:cs="Times New Roman"/>
          <w:color w:val="auto"/>
          <w:szCs w:val="24"/>
        </w:rPr>
      </w:pPr>
      <w:r w:rsidRPr="00644643">
        <w:rPr>
          <w:rFonts w:cs="Times New Roman"/>
          <w:color w:val="auto"/>
          <w:szCs w:val="24"/>
        </w:rPr>
        <w:t>Nothing in this Declaration may be interpreted as implying for any State, group or person any right to engage in any activity or to perform any act aimed at the destruction of any of the rights and freedoms set forth herein.</w:t>
      </w:r>
    </w:p>
    <w:p w:rsidR="00C03B07" w:rsidRPr="00C03B07" w:rsidRDefault="00C03B07" w:rsidP="00644643">
      <w:pPr>
        <w:ind w:left="720" w:hanging="360"/>
        <w:rPr>
          <w:rFonts w:cs="Times New Roman"/>
          <w:b/>
          <w:szCs w:val="24"/>
        </w:rPr>
      </w:pPr>
    </w:p>
    <w:p w:rsidR="00D67318" w:rsidRDefault="00D67318">
      <w:pPr>
        <w:rPr>
          <w:rFonts w:cs="Times New Roman"/>
          <w:b/>
          <w:szCs w:val="24"/>
        </w:rPr>
      </w:pPr>
      <w:r>
        <w:rPr>
          <w:rFonts w:cs="Times New Roman"/>
          <w:b/>
          <w:szCs w:val="24"/>
        </w:rPr>
        <w:br w:type="page"/>
      </w:r>
    </w:p>
    <w:p w:rsidR="00C11D53" w:rsidRPr="00C11D53" w:rsidRDefault="00C11D53">
      <w:pPr>
        <w:rPr>
          <w:rFonts w:cs="Times New Roman"/>
          <w:b/>
          <w:szCs w:val="24"/>
        </w:rPr>
        <w:sectPr w:rsidR="00C11D53" w:rsidRPr="00C11D53" w:rsidSect="00D04CDB">
          <w:headerReference w:type="default" r:id="rId26"/>
          <w:pgSz w:w="12240" w:h="15840"/>
          <w:pgMar w:top="401" w:right="1440" w:bottom="1440" w:left="1440" w:header="720" w:footer="720" w:gutter="0"/>
          <w:cols w:space="720"/>
          <w:docGrid w:linePitch="360"/>
        </w:sectPr>
      </w:pPr>
    </w:p>
    <w:p w:rsidR="004551DD" w:rsidRPr="004551DD" w:rsidRDefault="004551DD" w:rsidP="009455B8">
      <w:pPr>
        <w:pStyle w:val="NoSpacing"/>
        <w:spacing w:line="480" w:lineRule="auto"/>
        <w:jc w:val="center"/>
        <w:rPr>
          <w:rFonts w:cs="Times New Roman"/>
          <w:b/>
          <w:szCs w:val="24"/>
        </w:rPr>
      </w:pPr>
      <w:r>
        <w:rPr>
          <w:rFonts w:cs="Times New Roman"/>
          <w:b/>
          <w:szCs w:val="24"/>
        </w:rPr>
        <w:lastRenderedPageBreak/>
        <w:t>VITA</w:t>
      </w:r>
    </w:p>
    <w:p w:rsidR="00E34703" w:rsidRDefault="00A70CCC" w:rsidP="00090447">
      <w:pPr>
        <w:pStyle w:val="NoSpacing"/>
        <w:spacing w:line="480" w:lineRule="auto"/>
        <w:ind w:firstLine="720"/>
        <w:rPr>
          <w:rFonts w:cs="Times New Roman"/>
          <w:szCs w:val="24"/>
        </w:rPr>
      </w:pPr>
      <w:proofErr w:type="spellStart"/>
      <w:r>
        <w:rPr>
          <w:rFonts w:cs="Times New Roman"/>
          <w:szCs w:val="24"/>
        </w:rPr>
        <w:t>J</w:t>
      </w:r>
      <w:r w:rsidR="00090447">
        <w:rPr>
          <w:rFonts w:cs="Times New Roman"/>
          <w:szCs w:val="24"/>
        </w:rPr>
        <w:t>aymelee</w:t>
      </w:r>
      <w:proofErr w:type="spellEnd"/>
      <w:r w:rsidR="00090447">
        <w:rPr>
          <w:rFonts w:cs="Times New Roman"/>
          <w:szCs w:val="24"/>
        </w:rPr>
        <w:t xml:space="preserve"> Jane Kim completed</w:t>
      </w:r>
      <w:r>
        <w:rPr>
          <w:rFonts w:cs="Times New Roman"/>
          <w:szCs w:val="24"/>
        </w:rPr>
        <w:t xml:space="preserve"> her Bachelor of Science degree in packaging science (material science), </w:t>
      </w:r>
      <w:r w:rsidR="00090447">
        <w:rPr>
          <w:rFonts w:cs="Times New Roman"/>
          <w:szCs w:val="24"/>
        </w:rPr>
        <w:t xml:space="preserve">a </w:t>
      </w:r>
      <w:r>
        <w:rPr>
          <w:rFonts w:cs="Times New Roman"/>
          <w:szCs w:val="24"/>
        </w:rPr>
        <w:t xml:space="preserve">minor in Japanese language and culture, and </w:t>
      </w:r>
      <w:r w:rsidR="00090447">
        <w:rPr>
          <w:rFonts w:cs="Times New Roman"/>
          <w:szCs w:val="24"/>
        </w:rPr>
        <w:t xml:space="preserve">a </w:t>
      </w:r>
      <w:r>
        <w:rPr>
          <w:rFonts w:cs="Times New Roman"/>
          <w:szCs w:val="24"/>
        </w:rPr>
        <w:t>concentration in criminal justice at Rochester Institute of Technology in Rochester, New York</w:t>
      </w:r>
      <w:r w:rsidR="009455B8">
        <w:rPr>
          <w:rFonts w:cs="Times New Roman"/>
          <w:szCs w:val="24"/>
        </w:rPr>
        <w:t>. She finished the honors program requirements and was awarded her degree in 2006.</w:t>
      </w:r>
      <w:r w:rsidR="00090447">
        <w:rPr>
          <w:rFonts w:cs="Times New Roman"/>
          <w:szCs w:val="24"/>
        </w:rPr>
        <w:t xml:space="preserve"> Following from this,</w:t>
      </w:r>
      <w:r>
        <w:rPr>
          <w:rFonts w:cs="Times New Roman"/>
          <w:szCs w:val="24"/>
        </w:rPr>
        <w:t xml:space="preserve"> </w:t>
      </w:r>
      <w:proofErr w:type="spellStart"/>
      <w:r>
        <w:rPr>
          <w:rFonts w:cs="Times New Roman"/>
          <w:szCs w:val="24"/>
        </w:rPr>
        <w:t>Jaymelee</w:t>
      </w:r>
      <w:proofErr w:type="spellEnd"/>
      <w:r>
        <w:rPr>
          <w:rFonts w:cs="Times New Roman"/>
          <w:szCs w:val="24"/>
        </w:rPr>
        <w:t xml:space="preserve"> </w:t>
      </w:r>
      <w:r w:rsidR="00090447">
        <w:rPr>
          <w:rFonts w:cs="Times New Roman"/>
          <w:szCs w:val="24"/>
        </w:rPr>
        <w:t>finished</w:t>
      </w:r>
      <w:r>
        <w:rPr>
          <w:rFonts w:cs="Times New Roman"/>
          <w:szCs w:val="24"/>
        </w:rPr>
        <w:t xml:space="preserve"> a six-week mortuary archaeology field school in </w:t>
      </w:r>
      <w:proofErr w:type="spellStart"/>
      <w:r>
        <w:rPr>
          <w:rFonts w:cs="Times New Roman"/>
          <w:szCs w:val="24"/>
        </w:rPr>
        <w:t>Tragana</w:t>
      </w:r>
      <w:proofErr w:type="spellEnd"/>
      <w:r>
        <w:rPr>
          <w:rFonts w:cs="Times New Roman"/>
          <w:szCs w:val="24"/>
        </w:rPr>
        <w:t>, Greece</w:t>
      </w:r>
      <w:r w:rsidR="00090447">
        <w:rPr>
          <w:rFonts w:cs="Times New Roman"/>
          <w:szCs w:val="24"/>
        </w:rPr>
        <w:t>, and received her Master of Arts degree in anthropology at the University of Tennessee in 2008</w:t>
      </w:r>
      <w:r>
        <w:rPr>
          <w:rFonts w:cs="Times New Roman"/>
          <w:szCs w:val="24"/>
        </w:rPr>
        <w:t>.</w:t>
      </w:r>
      <w:r w:rsidR="00090447">
        <w:rPr>
          <w:rFonts w:cs="Times New Roman"/>
          <w:szCs w:val="24"/>
        </w:rPr>
        <w:t xml:space="preserve"> Her Master of Arts research was funded by the University of Tennessee, Forensic Anthropology Center’s William M. Bass Endowment Award. </w:t>
      </w:r>
    </w:p>
    <w:p w:rsidR="009455B8" w:rsidRDefault="009455B8" w:rsidP="00090447">
      <w:pPr>
        <w:pStyle w:val="NoSpacing"/>
        <w:spacing w:line="480" w:lineRule="auto"/>
        <w:ind w:firstLine="720"/>
        <w:rPr>
          <w:rFonts w:cs="Times New Roman"/>
          <w:szCs w:val="24"/>
        </w:rPr>
      </w:pPr>
      <w:r>
        <w:rPr>
          <w:rFonts w:cs="Times New Roman"/>
          <w:szCs w:val="24"/>
        </w:rPr>
        <w:t>After earning</w:t>
      </w:r>
      <w:r w:rsidR="00E34703">
        <w:rPr>
          <w:rFonts w:cs="Times New Roman"/>
          <w:szCs w:val="24"/>
        </w:rPr>
        <w:t xml:space="preserve"> her M.A., </w:t>
      </w:r>
      <w:proofErr w:type="spellStart"/>
      <w:r w:rsidR="00E34703">
        <w:rPr>
          <w:rFonts w:cs="Times New Roman"/>
          <w:szCs w:val="24"/>
        </w:rPr>
        <w:t>Jaymelee</w:t>
      </w:r>
      <w:proofErr w:type="spellEnd"/>
      <w:r w:rsidR="00090447">
        <w:rPr>
          <w:rFonts w:cs="Times New Roman"/>
          <w:szCs w:val="24"/>
        </w:rPr>
        <w:t xml:space="preserve"> received her Doctorate of Philosophy in anthropology, Graduate Certificate in Linguistics, and Graduate Certificate in Disaster, Displacement, and Human Rights in 2014. Her doctoral research was funded by the University </w:t>
      </w:r>
      <w:proofErr w:type="gramStart"/>
      <w:r w:rsidR="00090447">
        <w:rPr>
          <w:rFonts w:cs="Times New Roman"/>
          <w:szCs w:val="24"/>
        </w:rPr>
        <w:t>of</w:t>
      </w:r>
      <w:proofErr w:type="gramEnd"/>
      <w:r w:rsidR="00090447">
        <w:rPr>
          <w:rFonts w:cs="Times New Roman"/>
          <w:szCs w:val="24"/>
        </w:rPr>
        <w:t xml:space="preserve"> Tennessee Center for International Education, the </w:t>
      </w:r>
      <w:proofErr w:type="spellStart"/>
      <w:r w:rsidR="00090447">
        <w:rPr>
          <w:rFonts w:cs="Times New Roman"/>
          <w:szCs w:val="24"/>
        </w:rPr>
        <w:t>Wenner-Gren</w:t>
      </w:r>
      <w:proofErr w:type="spellEnd"/>
      <w:r w:rsidR="00090447">
        <w:rPr>
          <w:rFonts w:cs="Times New Roman"/>
          <w:szCs w:val="24"/>
        </w:rPr>
        <w:t xml:space="preserve"> Foundation, and the National Science Foundation.</w:t>
      </w:r>
      <w:r>
        <w:rPr>
          <w:rFonts w:cs="Times New Roman"/>
          <w:szCs w:val="24"/>
        </w:rPr>
        <w:t xml:space="preserve"> While in graduate school, </w:t>
      </w:r>
      <w:proofErr w:type="spellStart"/>
      <w:r>
        <w:rPr>
          <w:rFonts w:cs="Times New Roman"/>
          <w:szCs w:val="24"/>
        </w:rPr>
        <w:t>Jaymelee</w:t>
      </w:r>
      <w:proofErr w:type="spellEnd"/>
      <w:r>
        <w:rPr>
          <w:rFonts w:cs="Times New Roman"/>
          <w:szCs w:val="24"/>
        </w:rPr>
        <w:t xml:space="preserve"> held several positions, including autopsy technician, forensic anthropologist, supervising archaeologist, and human anatomy laboratory instructor. </w:t>
      </w:r>
    </w:p>
    <w:p w:rsidR="008330D3" w:rsidRDefault="009455B8" w:rsidP="00090447">
      <w:pPr>
        <w:pStyle w:val="NoSpacing"/>
        <w:spacing w:line="480" w:lineRule="auto"/>
        <w:ind w:firstLine="720"/>
        <w:rPr>
          <w:rFonts w:cs="Times New Roman"/>
          <w:szCs w:val="24"/>
        </w:rPr>
      </w:pPr>
      <w:r>
        <w:rPr>
          <w:rFonts w:cs="Times New Roman"/>
          <w:szCs w:val="24"/>
        </w:rPr>
        <w:t xml:space="preserve">Most importantly of all, </w:t>
      </w:r>
      <w:proofErr w:type="spellStart"/>
      <w:r>
        <w:rPr>
          <w:rFonts w:cs="Times New Roman"/>
          <w:szCs w:val="24"/>
        </w:rPr>
        <w:t>Jaymelee</w:t>
      </w:r>
      <w:proofErr w:type="spellEnd"/>
      <w:r>
        <w:rPr>
          <w:rFonts w:cs="Times New Roman"/>
          <w:szCs w:val="24"/>
        </w:rPr>
        <w:t xml:space="preserve"> is honored t</w:t>
      </w:r>
      <w:r w:rsidR="004D292F">
        <w:rPr>
          <w:rFonts w:cs="Times New Roman"/>
          <w:szCs w:val="24"/>
        </w:rPr>
        <w:t>o be a much-loved sister*, aunt, grand-daughter, daughter, figurative mother</w:t>
      </w:r>
      <w:r>
        <w:rPr>
          <w:rFonts w:cs="Times New Roman"/>
          <w:szCs w:val="24"/>
        </w:rPr>
        <w:t xml:space="preserve">, friend, and partner. </w:t>
      </w:r>
      <w:r w:rsidR="00090447">
        <w:rPr>
          <w:rFonts w:cs="Times New Roman"/>
          <w:szCs w:val="24"/>
        </w:rPr>
        <w:t xml:space="preserve"> </w:t>
      </w:r>
      <w:r w:rsidR="00A70CCC">
        <w:rPr>
          <w:rFonts w:cs="Times New Roman"/>
          <w:szCs w:val="24"/>
        </w:rPr>
        <w:t xml:space="preserve">  </w:t>
      </w:r>
    </w:p>
    <w:p w:rsidR="004D292F" w:rsidRDefault="004D292F" w:rsidP="00090447">
      <w:pPr>
        <w:pStyle w:val="NoSpacing"/>
        <w:spacing w:line="480" w:lineRule="auto"/>
        <w:ind w:firstLine="720"/>
        <w:rPr>
          <w:rFonts w:cs="Times New Roman"/>
          <w:szCs w:val="24"/>
        </w:rPr>
      </w:pPr>
    </w:p>
    <w:p w:rsidR="004D292F" w:rsidRDefault="004D292F" w:rsidP="00090447">
      <w:pPr>
        <w:pStyle w:val="NoSpacing"/>
        <w:spacing w:line="480" w:lineRule="auto"/>
        <w:ind w:firstLine="720"/>
        <w:rPr>
          <w:rFonts w:cs="Times New Roman"/>
          <w:szCs w:val="24"/>
        </w:rPr>
      </w:pPr>
    </w:p>
    <w:p w:rsidR="004D292F" w:rsidRDefault="004D292F" w:rsidP="00090447">
      <w:pPr>
        <w:pStyle w:val="NoSpacing"/>
        <w:spacing w:line="480" w:lineRule="auto"/>
        <w:ind w:firstLine="720"/>
        <w:rPr>
          <w:rFonts w:cs="Times New Roman"/>
          <w:szCs w:val="24"/>
        </w:rPr>
      </w:pPr>
    </w:p>
    <w:p w:rsidR="004D292F" w:rsidRDefault="004D292F" w:rsidP="004D292F">
      <w:pPr>
        <w:pStyle w:val="NoSpacing"/>
        <w:spacing w:line="480" w:lineRule="auto"/>
        <w:rPr>
          <w:rFonts w:cs="Times New Roman"/>
          <w:szCs w:val="24"/>
        </w:rPr>
      </w:pPr>
    </w:p>
    <w:p w:rsidR="004D292F" w:rsidRDefault="004D292F" w:rsidP="004D292F">
      <w:pPr>
        <w:pStyle w:val="NoSpacing"/>
        <w:spacing w:line="480" w:lineRule="auto"/>
        <w:rPr>
          <w:rFonts w:cs="Times New Roman"/>
          <w:szCs w:val="24"/>
        </w:rPr>
      </w:pPr>
    </w:p>
    <w:p w:rsidR="004D292F" w:rsidRPr="00A70CCC" w:rsidRDefault="004D292F" w:rsidP="004D292F">
      <w:pPr>
        <w:pStyle w:val="NoSpacing"/>
        <w:spacing w:line="480" w:lineRule="auto"/>
        <w:rPr>
          <w:rFonts w:cs="Times New Roman"/>
          <w:szCs w:val="24"/>
        </w:rPr>
      </w:pPr>
      <w:r>
        <w:rPr>
          <w:rFonts w:cs="Times New Roman"/>
          <w:szCs w:val="24"/>
        </w:rPr>
        <w:t>*Female titles were chosen, though both male and female are appropriate.</w:t>
      </w:r>
    </w:p>
    <w:sectPr w:rsidR="004D292F" w:rsidRPr="00A70CCC" w:rsidSect="00D04CDB">
      <w:headerReference w:type="default" r:id="rId27"/>
      <w:pgSz w:w="12240" w:h="15840"/>
      <w:pgMar w:top="1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04" w:rsidRDefault="007C0F04" w:rsidP="005B6D8B">
      <w:pPr>
        <w:spacing w:after="0" w:line="240" w:lineRule="auto"/>
      </w:pPr>
      <w:r>
        <w:separator/>
      </w:r>
    </w:p>
  </w:endnote>
  <w:endnote w:type="continuationSeparator" w:id="0">
    <w:p w:rsidR="007C0F04" w:rsidRDefault="007C0F04" w:rsidP="005B6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A9C" w:rsidRDefault="00822A9C">
    <w:pPr>
      <w:pStyle w:val="Footer"/>
      <w:jc w:val="center"/>
    </w:pPr>
  </w:p>
  <w:p w:rsidR="00822A9C" w:rsidRPr="00EE18FE" w:rsidRDefault="00822A9C" w:rsidP="00EE18FE">
    <w:pPr>
      <w:pStyle w:val="Foote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072610"/>
      <w:docPartObj>
        <w:docPartGallery w:val="Page Numbers (Bottom of Page)"/>
        <w:docPartUnique/>
      </w:docPartObj>
    </w:sdtPr>
    <w:sdtEndPr>
      <w:rPr>
        <w:noProof/>
      </w:rPr>
    </w:sdtEndPr>
    <w:sdtContent>
      <w:p w:rsidR="00822A9C" w:rsidRDefault="00822A9C">
        <w:pPr>
          <w:pStyle w:val="Footer"/>
          <w:jc w:val="center"/>
        </w:pPr>
        <w:r>
          <w:fldChar w:fldCharType="begin"/>
        </w:r>
        <w:r>
          <w:instrText xml:space="preserve"> PAGE   \* MERGEFORMAT </w:instrText>
        </w:r>
        <w:r>
          <w:fldChar w:fldCharType="separate"/>
        </w:r>
        <w:r w:rsidR="00C05A37">
          <w:rPr>
            <w:noProof/>
          </w:rPr>
          <w:t>ii</w:t>
        </w:r>
        <w:r>
          <w:rPr>
            <w:noProof/>
          </w:rPr>
          <w:fldChar w:fldCharType="end"/>
        </w:r>
      </w:p>
    </w:sdtContent>
  </w:sdt>
  <w:p w:rsidR="00822A9C" w:rsidRPr="00EE18FE" w:rsidRDefault="00822A9C" w:rsidP="00EE18FE">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666861"/>
      <w:docPartObj>
        <w:docPartGallery w:val="Page Numbers (Bottom of Page)"/>
        <w:docPartUnique/>
      </w:docPartObj>
    </w:sdtPr>
    <w:sdtEndPr>
      <w:rPr>
        <w:noProof/>
      </w:rPr>
    </w:sdtEndPr>
    <w:sdtContent>
      <w:p w:rsidR="00822A9C" w:rsidRDefault="00822A9C">
        <w:pPr>
          <w:pStyle w:val="Footer"/>
          <w:jc w:val="center"/>
        </w:pPr>
        <w:r w:rsidRPr="00451729">
          <w:rPr>
            <w:rFonts w:cs="Times New Roman"/>
            <w:szCs w:val="24"/>
          </w:rPr>
          <w:fldChar w:fldCharType="begin"/>
        </w:r>
        <w:r w:rsidRPr="00451729">
          <w:rPr>
            <w:rFonts w:cs="Times New Roman"/>
            <w:szCs w:val="24"/>
          </w:rPr>
          <w:instrText xml:space="preserve"> PAGE   \* MERGEFORMAT </w:instrText>
        </w:r>
        <w:r w:rsidRPr="00451729">
          <w:rPr>
            <w:rFonts w:cs="Times New Roman"/>
            <w:szCs w:val="24"/>
          </w:rPr>
          <w:fldChar w:fldCharType="separate"/>
        </w:r>
        <w:r w:rsidR="00C05A37">
          <w:rPr>
            <w:rFonts w:cs="Times New Roman"/>
            <w:noProof/>
            <w:szCs w:val="24"/>
          </w:rPr>
          <w:t>xii</w:t>
        </w:r>
        <w:r w:rsidRPr="00451729">
          <w:rPr>
            <w:rFonts w:cs="Times New Roman"/>
            <w:noProof/>
            <w:szCs w:val="24"/>
          </w:rPr>
          <w:fldChar w:fldCharType="end"/>
        </w:r>
      </w:p>
    </w:sdtContent>
  </w:sdt>
  <w:p w:rsidR="00822A9C" w:rsidRPr="00EE18FE" w:rsidRDefault="00822A9C" w:rsidP="00EE18FE">
    <w:pPr>
      <w:pStyle w:val="Footer"/>
      <w:jc w:val="center"/>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063658"/>
      <w:docPartObj>
        <w:docPartGallery w:val="Page Numbers (Bottom of Page)"/>
        <w:docPartUnique/>
      </w:docPartObj>
    </w:sdtPr>
    <w:sdtEndPr>
      <w:rPr>
        <w:noProof/>
      </w:rPr>
    </w:sdtEndPr>
    <w:sdtContent>
      <w:p w:rsidR="00822A9C" w:rsidRDefault="00822A9C">
        <w:pPr>
          <w:pStyle w:val="Footer"/>
          <w:jc w:val="center"/>
        </w:pPr>
        <w:r w:rsidRPr="00451729">
          <w:rPr>
            <w:rFonts w:cs="Times New Roman"/>
            <w:szCs w:val="24"/>
          </w:rPr>
          <w:fldChar w:fldCharType="begin"/>
        </w:r>
        <w:r w:rsidRPr="00451729">
          <w:rPr>
            <w:rFonts w:cs="Times New Roman"/>
            <w:szCs w:val="24"/>
          </w:rPr>
          <w:instrText xml:space="preserve"> PAGE   \* MERGEFORMAT </w:instrText>
        </w:r>
        <w:r w:rsidRPr="00451729">
          <w:rPr>
            <w:rFonts w:cs="Times New Roman"/>
            <w:szCs w:val="24"/>
          </w:rPr>
          <w:fldChar w:fldCharType="separate"/>
        </w:r>
        <w:r w:rsidR="00C05A37">
          <w:rPr>
            <w:rFonts w:cs="Times New Roman"/>
            <w:noProof/>
            <w:szCs w:val="24"/>
          </w:rPr>
          <w:t>181</w:t>
        </w:r>
        <w:r w:rsidRPr="00451729">
          <w:rPr>
            <w:rFonts w:cs="Times New Roman"/>
            <w:noProof/>
            <w:szCs w:val="24"/>
          </w:rPr>
          <w:fldChar w:fldCharType="end"/>
        </w:r>
      </w:p>
    </w:sdtContent>
  </w:sdt>
  <w:p w:rsidR="00822A9C" w:rsidRPr="00EE18FE" w:rsidRDefault="00822A9C" w:rsidP="00EE18FE">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04" w:rsidRDefault="007C0F04" w:rsidP="005B6D8B">
      <w:pPr>
        <w:spacing w:after="0" w:line="240" w:lineRule="auto"/>
      </w:pPr>
      <w:r>
        <w:separator/>
      </w:r>
    </w:p>
  </w:footnote>
  <w:footnote w:type="continuationSeparator" w:id="0">
    <w:p w:rsidR="007C0F04" w:rsidRDefault="007C0F04" w:rsidP="005B6D8B">
      <w:pPr>
        <w:spacing w:after="0" w:line="240" w:lineRule="auto"/>
      </w:pPr>
      <w:r>
        <w:continuationSeparator/>
      </w:r>
    </w:p>
  </w:footnote>
  <w:footnote w:id="1">
    <w:p w:rsidR="00822A9C" w:rsidRDefault="00822A9C">
      <w:pPr>
        <w:pStyle w:val="FootnoteText"/>
      </w:pPr>
      <w:r>
        <w:rPr>
          <w:rStyle w:val="FootnoteReference"/>
        </w:rPr>
        <w:footnoteRef/>
      </w:r>
      <w:r>
        <w:t xml:space="preserve"> </w:t>
      </w:r>
      <w:proofErr w:type="gramStart"/>
      <w:r>
        <w:t>International Center for Transitional Justice, “What is Transitional Justice?”</w:t>
      </w:r>
      <w:proofErr w:type="gramEnd"/>
      <w:r>
        <w:t xml:space="preserve"> </w:t>
      </w:r>
      <w:proofErr w:type="gramStart"/>
      <w:r>
        <w:t xml:space="preserve">2008. </w:t>
      </w:r>
      <w:r w:rsidRPr="00535B49">
        <w:t>http://ictj.org/about/transitional-justice</w:t>
      </w:r>
      <w:r>
        <w:t>.</w:t>
      </w:r>
      <w:proofErr w:type="gramEnd"/>
    </w:p>
  </w:footnote>
  <w:footnote w:id="2">
    <w:p w:rsidR="00822A9C" w:rsidRPr="008330D3" w:rsidRDefault="00822A9C">
      <w:pPr>
        <w:pStyle w:val="FootnoteText"/>
      </w:pPr>
      <w:r>
        <w:rPr>
          <w:rStyle w:val="FootnoteReference"/>
        </w:rPr>
        <w:footnoteRef/>
      </w:r>
      <w:r>
        <w:t xml:space="preserve"> Tricia D. Olsen, Leigh A Payne, Andrew G. Reiter, and Eric </w:t>
      </w:r>
      <w:proofErr w:type="spellStart"/>
      <w:r>
        <w:t>Wiebelhaus-Brahm</w:t>
      </w:r>
      <w:proofErr w:type="spellEnd"/>
      <w:r>
        <w:t xml:space="preserve">, “When Truth Commissions Improve Human Rights,” </w:t>
      </w:r>
      <w:r>
        <w:rPr>
          <w:i/>
        </w:rPr>
        <w:t xml:space="preserve">International Journal of Transitional Justice, </w:t>
      </w:r>
      <w:r>
        <w:t>4(2010):457-476.</w:t>
      </w:r>
    </w:p>
  </w:footnote>
  <w:footnote w:id="3">
    <w:p w:rsidR="00822A9C" w:rsidRPr="00535B49" w:rsidRDefault="00822A9C">
      <w:pPr>
        <w:pStyle w:val="FootnoteText"/>
      </w:pPr>
      <w:r>
        <w:rPr>
          <w:rStyle w:val="FootnoteReference"/>
        </w:rPr>
        <w:footnoteRef/>
      </w:r>
      <w:r>
        <w:t xml:space="preserve"> United Nations, Secretary-General, </w:t>
      </w:r>
      <w:r w:rsidRPr="00535B49">
        <w:rPr>
          <w:i/>
        </w:rPr>
        <w:t>Guidance Note of the Secretary-General: United Nations Approach to Transitional Justice</w:t>
      </w:r>
      <w:r>
        <w:t xml:space="preserve">, March 2010, available from </w:t>
      </w:r>
      <w:r w:rsidRPr="00535B49">
        <w:t>http://www.unrol.org/doc.aspx?d=2957</w:t>
      </w:r>
      <w:r>
        <w:t>.</w:t>
      </w:r>
    </w:p>
  </w:footnote>
  <w:footnote w:id="4">
    <w:p w:rsidR="00822A9C" w:rsidRPr="008330D3" w:rsidRDefault="00822A9C">
      <w:pPr>
        <w:pStyle w:val="FootnoteText"/>
      </w:pPr>
      <w:r>
        <w:rPr>
          <w:rStyle w:val="FootnoteReference"/>
        </w:rPr>
        <w:footnoteRef/>
      </w:r>
      <w:r>
        <w:t xml:space="preserve"> Patricia M. Wald, “The International Criminal Tribunal for the Former Yugoslavia Comes of Age: Some Observations on Day-To-Day Dilemmas of an </w:t>
      </w:r>
      <w:proofErr w:type="spellStart"/>
      <w:r>
        <w:t>Internat</w:t>
      </w:r>
      <w:proofErr w:type="spellEnd"/>
      <w:r>
        <w:t xml:space="preserve"> </w:t>
      </w:r>
      <w:proofErr w:type="spellStart"/>
      <w:r>
        <w:t>ional</w:t>
      </w:r>
      <w:proofErr w:type="spellEnd"/>
      <w:r>
        <w:t xml:space="preserve"> Court,” </w:t>
      </w:r>
      <w:r>
        <w:rPr>
          <w:i/>
        </w:rPr>
        <w:t>Journal of Law and Policy</w:t>
      </w:r>
      <w:r>
        <w:t xml:space="preserve"> 5(2001):87-118.</w:t>
      </w:r>
    </w:p>
  </w:footnote>
  <w:footnote w:id="5">
    <w:p w:rsidR="00822A9C" w:rsidRPr="008330D3" w:rsidRDefault="00822A9C">
      <w:pPr>
        <w:pStyle w:val="FootnoteText"/>
      </w:pPr>
      <w:r>
        <w:rPr>
          <w:rStyle w:val="FootnoteReference"/>
        </w:rPr>
        <w:footnoteRef/>
      </w:r>
      <w:r>
        <w:t xml:space="preserve"> </w:t>
      </w:r>
      <w:proofErr w:type="spellStart"/>
      <w:r>
        <w:t>Minna</w:t>
      </w:r>
      <w:proofErr w:type="spellEnd"/>
      <w:r>
        <w:t xml:space="preserve"> </w:t>
      </w:r>
      <w:proofErr w:type="spellStart"/>
      <w:r>
        <w:t>Schrag</w:t>
      </w:r>
      <w:proofErr w:type="spellEnd"/>
      <w:r>
        <w:t xml:space="preserve">, “The Yugoslav War Crimes Tribunal: An Interim </w:t>
      </w:r>
      <w:proofErr w:type="spellStart"/>
      <w:r>
        <w:t>Assesssment</w:t>
      </w:r>
      <w:proofErr w:type="spellEnd"/>
      <w:r>
        <w:t xml:space="preserve">,” </w:t>
      </w:r>
      <w:r>
        <w:rPr>
          <w:i/>
        </w:rPr>
        <w:t>Transnational Law &amp; Contemporary Problems</w:t>
      </w:r>
      <w:r>
        <w:t xml:space="preserve"> 7(1997):15-22. </w:t>
      </w:r>
    </w:p>
  </w:footnote>
  <w:footnote w:id="6">
    <w:p w:rsidR="00822A9C" w:rsidRPr="00AE3791" w:rsidRDefault="00822A9C">
      <w:pPr>
        <w:pStyle w:val="FootnoteText"/>
      </w:pPr>
      <w:r>
        <w:rPr>
          <w:rStyle w:val="FootnoteReference"/>
        </w:rPr>
        <w:footnoteRef/>
      </w:r>
      <w:r>
        <w:t xml:space="preserve"> Scott Straus, “Rwanda and Darfur: A Comparative Analysis,” </w:t>
      </w:r>
      <w:r>
        <w:rPr>
          <w:i/>
        </w:rPr>
        <w:t xml:space="preserve">Genocide Studies and Prevention </w:t>
      </w:r>
      <w:r w:rsidRPr="00AE3791">
        <w:t>1(2006):41-56.</w:t>
      </w:r>
    </w:p>
  </w:footnote>
  <w:footnote w:id="7">
    <w:p w:rsidR="00822A9C" w:rsidRPr="001B0F04" w:rsidRDefault="00822A9C" w:rsidP="00916058">
      <w:pPr>
        <w:pStyle w:val="FootnoteText"/>
      </w:pPr>
      <w:r>
        <w:rPr>
          <w:rStyle w:val="FootnoteReference"/>
        </w:rPr>
        <w:footnoteRef/>
      </w:r>
      <w:r>
        <w:t xml:space="preserve"> Jo </w:t>
      </w:r>
      <w:proofErr w:type="spellStart"/>
      <w:r>
        <w:t>Pasqualucci</w:t>
      </w:r>
      <w:proofErr w:type="spellEnd"/>
      <w:r>
        <w:t xml:space="preserve">, “The Whole Truth and Nothing but the Truth: Truth Commissions, Impunity, and the Inter-American Human Rights System.” </w:t>
      </w:r>
      <w:r>
        <w:rPr>
          <w:i/>
        </w:rPr>
        <w:t>Boston University International Law Journal</w:t>
      </w:r>
      <w:r>
        <w:t>. 12(1994):321-370.</w:t>
      </w:r>
    </w:p>
  </w:footnote>
  <w:footnote w:id="8">
    <w:p w:rsidR="00822A9C" w:rsidRPr="00530B08" w:rsidRDefault="00822A9C" w:rsidP="00916058">
      <w:pPr>
        <w:pStyle w:val="FootnoteText"/>
      </w:pPr>
      <w:r>
        <w:rPr>
          <w:rStyle w:val="FootnoteReference"/>
        </w:rPr>
        <w:footnoteRef/>
      </w:r>
      <w:r>
        <w:t xml:space="preserve"> Priscilla B. </w:t>
      </w:r>
      <w:proofErr w:type="spellStart"/>
      <w:r>
        <w:t>Hayner</w:t>
      </w:r>
      <w:proofErr w:type="spellEnd"/>
      <w:r>
        <w:t xml:space="preserve">, “Fifteen Truth Commissions- 1974 to 1994: A Comparative Study,” </w:t>
      </w:r>
      <w:r>
        <w:rPr>
          <w:i/>
        </w:rPr>
        <w:t>Human Rights Quarterly</w:t>
      </w:r>
      <w:r>
        <w:t xml:space="preserve"> 16(1994):597-655.</w:t>
      </w:r>
    </w:p>
  </w:footnote>
  <w:footnote w:id="9">
    <w:p w:rsidR="00822A9C" w:rsidRPr="00AE3791" w:rsidRDefault="00822A9C">
      <w:pPr>
        <w:pStyle w:val="FootnoteText"/>
      </w:pPr>
      <w:r>
        <w:rPr>
          <w:rStyle w:val="FootnoteReference"/>
        </w:rPr>
        <w:footnoteRef/>
      </w:r>
      <w:r>
        <w:t xml:space="preserve"> Lynn </w:t>
      </w:r>
      <w:proofErr w:type="spellStart"/>
      <w:r>
        <w:t>Meskell</w:t>
      </w:r>
      <w:proofErr w:type="spellEnd"/>
      <w:r>
        <w:t xml:space="preserve"> and Lindsay Weiss, “Coetzee on South Africa’s Past: Remembering in the Time of Forgetting,” </w:t>
      </w:r>
      <w:r>
        <w:rPr>
          <w:i/>
        </w:rPr>
        <w:t>American Anthropologist</w:t>
      </w:r>
      <w:r>
        <w:t xml:space="preserve"> 108(2006):88-99.</w:t>
      </w:r>
    </w:p>
  </w:footnote>
  <w:footnote w:id="10">
    <w:p w:rsidR="00822A9C" w:rsidRPr="00C0380C" w:rsidRDefault="00822A9C" w:rsidP="00916058">
      <w:pPr>
        <w:pStyle w:val="FootnoteText"/>
      </w:pPr>
      <w:r>
        <w:rPr>
          <w:rStyle w:val="FootnoteReference"/>
        </w:rPr>
        <w:footnoteRef/>
      </w:r>
      <w:r>
        <w:t xml:space="preserve"> Joanna R. Quinn and Mark Freeman, “Lessons Learned: Practical Lessons Gleaned from Inside the Truth Commissions of Guatemala and South Africa,” </w:t>
      </w:r>
      <w:r>
        <w:rPr>
          <w:i/>
        </w:rPr>
        <w:t>Human Rights Quarterly</w:t>
      </w:r>
      <w:r>
        <w:t xml:space="preserve"> 25(2003):1117-1149.</w:t>
      </w:r>
    </w:p>
  </w:footnote>
  <w:footnote w:id="11">
    <w:p w:rsidR="00822A9C" w:rsidRDefault="00822A9C" w:rsidP="009D3EB5">
      <w:pPr>
        <w:pStyle w:val="FootnoteText"/>
      </w:pPr>
      <w:r>
        <w:rPr>
          <w:rStyle w:val="FootnoteReference"/>
        </w:rPr>
        <w:footnoteRef/>
      </w:r>
      <w:r>
        <w:t xml:space="preserve"> Abigail </w:t>
      </w:r>
      <w:proofErr w:type="spellStart"/>
      <w:r>
        <w:t>Moi</w:t>
      </w:r>
      <w:proofErr w:type="spellEnd"/>
      <w:r>
        <w:t xml:space="preserve">, “The International Criminal Court’s Arrest Warrants and Uganda’s Lord’s Resistance Army: Renewing the debate over amnesty and complementarity,” </w:t>
      </w:r>
      <w:r>
        <w:rPr>
          <w:i/>
        </w:rPr>
        <w:t>Harvard Human Rights Journal</w:t>
      </w:r>
      <w:r>
        <w:t>,</w:t>
      </w:r>
      <w:r>
        <w:rPr>
          <w:i/>
        </w:rPr>
        <w:t xml:space="preserve"> </w:t>
      </w:r>
      <w:r>
        <w:t xml:space="preserve">19(2006). </w:t>
      </w:r>
    </w:p>
  </w:footnote>
  <w:footnote w:id="12">
    <w:p w:rsidR="00822A9C" w:rsidRPr="00B2173E" w:rsidRDefault="00822A9C">
      <w:pPr>
        <w:pStyle w:val="FootnoteText"/>
      </w:pPr>
      <w:r>
        <w:rPr>
          <w:rStyle w:val="FootnoteReference"/>
        </w:rPr>
        <w:footnoteRef/>
      </w:r>
      <w:r>
        <w:t xml:space="preserve"> Victoria Sanford, “Excavations of the Heart: Healing Fragmented Communities,” in </w:t>
      </w:r>
      <w:r>
        <w:rPr>
          <w:i/>
        </w:rPr>
        <w:t>Human Rights: An Anthropological Reader</w:t>
      </w:r>
      <w:r>
        <w:t xml:space="preserve"> ed. Mark </w:t>
      </w:r>
      <w:proofErr w:type="spellStart"/>
      <w:r>
        <w:t>Goodale</w:t>
      </w:r>
      <w:proofErr w:type="spellEnd"/>
      <w:r>
        <w:t>, (</w:t>
      </w:r>
      <w:proofErr w:type="spellStart"/>
      <w:r>
        <w:t>Oxford:Blackwell</w:t>
      </w:r>
      <w:proofErr w:type="spellEnd"/>
      <w:r>
        <w:t xml:space="preserve"> Publishing Ltd., 2009) 135-147.</w:t>
      </w:r>
    </w:p>
  </w:footnote>
  <w:footnote w:id="13">
    <w:p w:rsidR="00822A9C" w:rsidRPr="00DB42F1" w:rsidRDefault="00822A9C">
      <w:pPr>
        <w:pStyle w:val="FootnoteText"/>
      </w:pPr>
      <w:r>
        <w:rPr>
          <w:rStyle w:val="FootnoteReference"/>
        </w:rPr>
        <w:footnoteRef/>
      </w:r>
      <w:r>
        <w:t xml:space="preserve"> Adam Branch, “Neither Peace nor Justice: Political Violence and the Peasantry in Northern Uganda, 1986-1998,” </w:t>
      </w:r>
      <w:r>
        <w:rPr>
          <w:i/>
        </w:rPr>
        <w:t>African Studies Quarterly</w:t>
      </w:r>
      <w:r>
        <w:t>, 8(2005):1-31.</w:t>
      </w:r>
    </w:p>
  </w:footnote>
  <w:footnote w:id="14">
    <w:p w:rsidR="00822A9C" w:rsidRDefault="00822A9C" w:rsidP="004833B1">
      <w:pPr>
        <w:pStyle w:val="FootnoteText"/>
      </w:pPr>
      <w:r>
        <w:rPr>
          <w:rStyle w:val="FootnoteReference"/>
        </w:rPr>
        <w:footnoteRef/>
      </w:r>
      <w:r>
        <w:t xml:space="preserve"> </w:t>
      </w:r>
      <w:proofErr w:type="spellStart"/>
      <w:r>
        <w:t>Sanam</w:t>
      </w:r>
      <w:proofErr w:type="spellEnd"/>
      <w:r>
        <w:t xml:space="preserve"> </w:t>
      </w:r>
      <w:proofErr w:type="spellStart"/>
      <w:r>
        <w:t>Naraghi</w:t>
      </w:r>
      <w:proofErr w:type="spellEnd"/>
      <w:r>
        <w:t xml:space="preserve"> </w:t>
      </w:r>
      <w:proofErr w:type="spellStart"/>
      <w:r>
        <w:t>Anderlini</w:t>
      </w:r>
      <w:proofErr w:type="spellEnd"/>
      <w:r>
        <w:t xml:space="preserve">, Lisa Kays, and Camille Conaway. “Transitional Justice and Reconciliation.” </w:t>
      </w:r>
      <w:r>
        <w:rPr>
          <w:i/>
        </w:rPr>
        <w:t>Restorative Justice Online: Prison Fellowship International Centre for Justice and Reconciliation</w:t>
      </w:r>
      <w:r>
        <w:t>. 2005.</w:t>
      </w:r>
    </w:p>
  </w:footnote>
  <w:footnote w:id="15">
    <w:p w:rsidR="00822A9C" w:rsidRDefault="00822A9C" w:rsidP="004833B1">
      <w:pPr>
        <w:pStyle w:val="FootnoteText"/>
      </w:pPr>
      <w:r>
        <w:rPr>
          <w:rStyle w:val="FootnoteReference"/>
        </w:rPr>
        <w:footnoteRef/>
      </w:r>
      <w:r>
        <w:t xml:space="preserve"> </w:t>
      </w:r>
      <w:r w:rsidRPr="00B06078">
        <w:t>Alexander</w:t>
      </w:r>
      <w:r>
        <w:t xml:space="preserve"> </w:t>
      </w:r>
      <w:proofErr w:type="spellStart"/>
      <w:r>
        <w:t>Leban</w:t>
      </w:r>
      <w:proofErr w:type="spellEnd"/>
      <w:r w:rsidRPr="00B06078">
        <w:t xml:space="preserve"> Hinton</w:t>
      </w:r>
      <w:r w:rsidRPr="00CD6C45">
        <w:t xml:space="preserve">, </w:t>
      </w:r>
      <w:r>
        <w:t>editor.</w:t>
      </w:r>
      <w:r w:rsidRPr="00CD6C45">
        <w:t xml:space="preserve"> </w:t>
      </w:r>
      <w:r w:rsidRPr="00CD6C45">
        <w:rPr>
          <w:i/>
        </w:rPr>
        <w:t>Transitional Justice: Global Mechanisms and Loc</w:t>
      </w:r>
      <w:r>
        <w:rPr>
          <w:i/>
        </w:rPr>
        <w:t xml:space="preserve">al Realities after Genocide and </w:t>
      </w:r>
      <w:r w:rsidRPr="00CD6C45">
        <w:rPr>
          <w:i/>
        </w:rPr>
        <w:t>Mass Violence.</w:t>
      </w:r>
      <w:r w:rsidRPr="00CD6C45">
        <w:t xml:space="preserve"> </w:t>
      </w:r>
      <w:r>
        <w:t xml:space="preserve">(New Brunswick, </w:t>
      </w:r>
      <w:r w:rsidRPr="00CD6C45">
        <w:t>New Jersey: Rutgers University Press</w:t>
      </w:r>
      <w:r>
        <w:t>, 2010)</w:t>
      </w:r>
      <w:r w:rsidRPr="00926DD8">
        <w:t>.</w:t>
      </w:r>
    </w:p>
  </w:footnote>
  <w:footnote w:id="16">
    <w:p w:rsidR="00822A9C" w:rsidRDefault="00822A9C">
      <w:pPr>
        <w:pStyle w:val="FootnoteText"/>
      </w:pPr>
      <w:r>
        <w:rPr>
          <w:rStyle w:val="FootnoteReference"/>
        </w:rPr>
        <w:footnoteRef/>
      </w:r>
      <w:r>
        <w:t xml:space="preserve"> Indian Residential Schools in Canada are comparable in their history, purpose, and regulation to Indian Boarding Schools in the United States. </w:t>
      </w:r>
    </w:p>
  </w:footnote>
  <w:footnote w:id="17">
    <w:p w:rsidR="00822A9C" w:rsidRDefault="00822A9C">
      <w:pPr>
        <w:pStyle w:val="FootnoteText"/>
      </w:pPr>
      <w:r>
        <w:rPr>
          <w:rStyle w:val="FootnoteReference"/>
        </w:rPr>
        <w:footnoteRef/>
      </w:r>
      <w:r>
        <w:t xml:space="preserve"> Jennifer Henderson and Pauline </w:t>
      </w:r>
      <w:proofErr w:type="spellStart"/>
      <w:r>
        <w:t>Wakeham</w:t>
      </w:r>
      <w:proofErr w:type="spellEnd"/>
      <w:r>
        <w:t xml:space="preserve">, “Colonial Reckoning, National Reconciliation?: Aboriginal Peoples and the Culture of Redress in Canada,” </w:t>
      </w:r>
      <w:r>
        <w:rPr>
          <w:i/>
        </w:rPr>
        <w:t>English Studies in Canada</w:t>
      </w:r>
      <w:r>
        <w:t xml:space="preserve"> 35(2009):1-26.</w:t>
      </w:r>
    </w:p>
  </w:footnote>
  <w:footnote w:id="18">
    <w:p w:rsidR="00822A9C" w:rsidRDefault="00822A9C">
      <w:pPr>
        <w:pStyle w:val="FootnoteText"/>
      </w:pPr>
      <w:r>
        <w:rPr>
          <w:rStyle w:val="FootnoteReference"/>
        </w:rPr>
        <w:footnoteRef/>
      </w:r>
      <w:r>
        <w:t xml:space="preserve"> Roland </w:t>
      </w:r>
      <w:proofErr w:type="spellStart"/>
      <w:r>
        <w:t>Chrisjohn</w:t>
      </w:r>
      <w:proofErr w:type="spellEnd"/>
      <w:r>
        <w:t xml:space="preserve"> and S. Young, </w:t>
      </w:r>
      <w:r>
        <w:rPr>
          <w:i/>
        </w:rPr>
        <w:t>The Circle Game: Shadows and Substance in the Indian Residential School Experience in Canada</w:t>
      </w:r>
      <w:r>
        <w:t xml:space="preserve"> (</w:t>
      </w:r>
      <w:proofErr w:type="spellStart"/>
      <w:r>
        <w:t>Pencticton</w:t>
      </w:r>
      <w:proofErr w:type="spellEnd"/>
      <w:r>
        <w:t xml:space="preserve">, British Columbia: </w:t>
      </w:r>
      <w:proofErr w:type="spellStart"/>
      <w:r>
        <w:t>Theytus</w:t>
      </w:r>
      <w:proofErr w:type="spellEnd"/>
      <w:r>
        <w:t xml:space="preserve"> Books, Ltd, 1995).</w:t>
      </w:r>
    </w:p>
  </w:footnote>
  <w:footnote w:id="19">
    <w:p w:rsidR="00822A9C" w:rsidRPr="005B6D8B" w:rsidRDefault="00822A9C" w:rsidP="00D01E2A">
      <w:pPr>
        <w:pStyle w:val="FootnoteText"/>
      </w:pPr>
      <w:r>
        <w:rPr>
          <w:rStyle w:val="FootnoteReference"/>
        </w:rPr>
        <w:footnoteRef/>
      </w:r>
      <w:r>
        <w:t xml:space="preserve"> Alan Taylor. </w:t>
      </w:r>
      <w:r w:rsidRPr="005B6D8B">
        <w:rPr>
          <w:i/>
        </w:rPr>
        <w:t>American Colonies: The Settling of North America</w:t>
      </w:r>
      <w:r>
        <w:t>. (New York: Penguin Books, 2001).</w:t>
      </w:r>
    </w:p>
  </w:footnote>
  <w:footnote w:id="20">
    <w:p w:rsidR="00822A9C" w:rsidRDefault="00822A9C" w:rsidP="003F0291">
      <w:pPr>
        <w:pStyle w:val="FootnoteText"/>
      </w:pPr>
      <w:r>
        <w:rPr>
          <w:rStyle w:val="FootnoteReference"/>
        </w:rPr>
        <w:footnoteRef/>
      </w:r>
      <w:r>
        <w:t xml:space="preserve"> Lewis </w:t>
      </w:r>
      <w:proofErr w:type="spellStart"/>
      <w:r>
        <w:t>Hanke</w:t>
      </w:r>
      <w:proofErr w:type="spellEnd"/>
      <w:r>
        <w:t xml:space="preserve">. </w:t>
      </w:r>
      <w:r>
        <w:rPr>
          <w:i/>
          <w:iCs/>
        </w:rPr>
        <w:t>The Spanish struggle for justice in the conquest of America</w:t>
      </w:r>
      <w:r>
        <w:t xml:space="preserve">. (Philadelphia: University of Pennsylvania Press, 1949). 18-19.  </w:t>
      </w:r>
      <w:bookmarkStart w:id="0" w:name="source4"/>
    </w:p>
    <w:bookmarkEnd w:id="0"/>
    <w:p w:rsidR="00822A9C" w:rsidRDefault="00822A9C" w:rsidP="003F0291">
      <w:pPr>
        <w:pStyle w:val="FootnoteText"/>
      </w:pPr>
    </w:p>
  </w:footnote>
  <w:footnote w:id="21">
    <w:p w:rsidR="00822A9C" w:rsidRPr="007F5BA9" w:rsidRDefault="00822A9C" w:rsidP="00D01E2A">
      <w:pPr>
        <w:pStyle w:val="FootnoteText"/>
      </w:pPr>
      <w:r>
        <w:rPr>
          <w:rStyle w:val="FootnoteReference"/>
        </w:rPr>
        <w:footnoteRef/>
      </w:r>
      <w:r>
        <w:t xml:space="preserve"> Vernon White and Lillian </w:t>
      </w:r>
      <w:proofErr w:type="spellStart"/>
      <w:r>
        <w:t>Dyck</w:t>
      </w:r>
      <w:proofErr w:type="spellEnd"/>
      <w:r>
        <w:t xml:space="preserve">, “The People who own Themselves”: Recognition of Métis Identity in Canada,” </w:t>
      </w:r>
      <w:r>
        <w:rPr>
          <w:i/>
        </w:rPr>
        <w:t>Report of the Standing Senate Committee on Aboriginal Peoples</w:t>
      </w:r>
      <w:r>
        <w:t xml:space="preserve">. June 2013. </w:t>
      </w:r>
    </w:p>
  </w:footnote>
  <w:footnote w:id="22">
    <w:p w:rsidR="00822A9C" w:rsidRPr="0010625A" w:rsidRDefault="00822A9C" w:rsidP="00D01E2A">
      <w:pPr>
        <w:pStyle w:val="FootnoteText"/>
      </w:pPr>
      <w:r>
        <w:rPr>
          <w:rStyle w:val="FootnoteReference"/>
        </w:rPr>
        <w:footnoteRef/>
      </w:r>
      <w:r>
        <w:t xml:space="preserve"> The Canadian Press, “Federal court grants rights to Métis, non-status Indians,” </w:t>
      </w:r>
      <w:r>
        <w:rPr>
          <w:i/>
        </w:rPr>
        <w:t>CBC News.</w:t>
      </w:r>
      <w:r>
        <w:t xml:space="preserve"> 8 January 2013. </w:t>
      </w:r>
      <w:r w:rsidRPr="0010625A">
        <w:t>http://www.cbc.ca/news/politics/federal-court-grants-rights-to-m%C3%A9tis-non-status-indians-1.1319951</w:t>
      </w:r>
    </w:p>
  </w:footnote>
  <w:footnote w:id="23">
    <w:p w:rsidR="00822A9C" w:rsidRPr="0010625A" w:rsidRDefault="00822A9C" w:rsidP="00D01E2A">
      <w:pPr>
        <w:pStyle w:val="FootnoteText"/>
      </w:pPr>
      <w:r>
        <w:rPr>
          <w:rStyle w:val="FootnoteReference"/>
        </w:rPr>
        <w:footnoteRef/>
      </w:r>
      <w:r>
        <w:t xml:space="preserve"> Karina Roman, “Métis and non-status Indians defend victory in court,” </w:t>
      </w:r>
      <w:r>
        <w:rPr>
          <w:i/>
        </w:rPr>
        <w:t>CBC News</w:t>
      </w:r>
      <w:r>
        <w:t xml:space="preserve">. 30 October 2013. </w:t>
      </w:r>
      <w:r w:rsidRPr="00DD531F">
        <w:t>http://www.cbc.ca/news/politics/m%C3%A9tis-and-non-status-indians-defend-victory-in-court-1.2287813</w:t>
      </w:r>
    </w:p>
  </w:footnote>
  <w:footnote w:id="24">
    <w:p w:rsidR="00822A9C" w:rsidRPr="00BC0FD4" w:rsidRDefault="00822A9C" w:rsidP="00D01E2A">
      <w:pPr>
        <w:pStyle w:val="FootnoteText"/>
      </w:pPr>
      <w:r>
        <w:rPr>
          <w:rStyle w:val="FootnoteReference"/>
        </w:rPr>
        <w:footnoteRef/>
      </w:r>
      <w:r>
        <w:t xml:space="preserve"> Richard H. Pratt. “The Advantages of Mingling Indians with Whites.” </w:t>
      </w:r>
      <w:r>
        <w:rPr>
          <w:i/>
        </w:rPr>
        <w:t>Americanizing the American Indians: Writings by the “Friends of the Indian” 1880-1900.”</w:t>
      </w:r>
      <w:r>
        <w:t xml:space="preserve"> (Cambridge: Harvard University Press, 1973), 260-271.</w:t>
      </w:r>
    </w:p>
  </w:footnote>
  <w:footnote w:id="25">
    <w:p w:rsidR="00822A9C" w:rsidRDefault="00822A9C">
      <w:pPr>
        <w:pStyle w:val="FootnoteText"/>
      </w:pPr>
      <w:r>
        <w:rPr>
          <w:rStyle w:val="FootnoteReference"/>
        </w:rPr>
        <w:footnoteRef/>
      </w:r>
      <w:r>
        <w:t xml:space="preserve"> </w:t>
      </w:r>
      <w:r>
        <w:rPr>
          <w:rStyle w:val="reference-text"/>
        </w:rPr>
        <w:t xml:space="preserve">John Leslie, </w:t>
      </w:r>
      <w:r>
        <w:rPr>
          <w:rStyle w:val="reference-text"/>
          <w:i/>
          <w:iCs/>
        </w:rPr>
        <w:t>The Historical Development of the Indian Act, second edition</w:t>
      </w:r>
      <w:r>
        <w:rPr>
          <w:rStyle w:val="reference-text"/>
        </w:rPr>
        <w:t xml:space="preserve"> (Ottawa: Department of Indian Affairs and Northern Development, Treaties and Historical Research Branch, 1978). 114.</w:t>
      </w:r>
    </w:p>
  </w:footnote>
  <w:footnote w:id="26">
    <w:p w:rsidR="00822A9C" w:rsidRPr="00BC0FD4" w:rsidRDefault="00822A9C" w:rsidP="00D01E2A">
      <w:pPr>
        <w:pStyle w:val="FootnoteText"/>
      </w:pPr>
      <w:r>
        <w:rPr>
          <w:rStyle w:val="FootnoteReference"/>
        </w:rPr>
        <w:footnoteRef/>
      </w:r>
      <w:r>
        <w:t xml:space="preserve"> Canadian Broadcasting Channel News. ”Aboriginal nutritional experiments had </w:t>
      </w:r>
      <w:proofErr w:type="spellStart"/>
      <w:r>
        <w:t>Ottowa’s</w:t>
      </w:r>
      <w:proofErr w:type="spellEnd"/>
      <w:r>
        <w:t xml:space="preserve"> Approval.” </w:t>
      </w:r>
      <w:r>
        <w:rPr>
          <w:i/>
        </w:rPr>
        <w:t>CBC News</w:t>
      </w:r>
      <w:r>
        <w:t xml:space="preserve">. 30 July 2013. </w:t>
      </w:r>
      <w:r w:rsidRPr="00BC0FD4">
        <w:t>http://www.cbc.ca/news/canada/thunder-bay/aboriginal-nutritional-experiments-had-ottawa-s-approval-1.1404390</w:t>
      </w:r>
    </w:p>
  </w:footnote>
  <w:footnote w:id="27">
    <w:p w:rsidR="00822A9C" w:rsidRPr="00BC0FD4" w:rsidRDefault="00822A9C" w:rsidP="00D01E2A">
      <w:pPr>
        <w:pStyle w:val="FootnoteText"/>
      </w:pPr>
      <w:r>
        <w:rPr>
          <w:rStyle w:val="FootnoteReference"/>
        </w:rPr>
        <w:footnoteRef/>
      </w:r>
      <w:r>
        <w:t xml:space="preserve"> Canadian Broadcasting Channel News. “Ear Experiments done on kids at </w:t>
      </w:r>
      <w:proofErr w:type="spellStart"/>
      <w:r>
        <w:t>Kenora</w:t>
      </w:r>
      <w:proofErr w:type="spellEnd"/>
      <w:r>
        <w:t xml:space="preserve"> residential school.” </w:t>
      </w:r>
      <w:r>
        <w:rPr>
          <w:i/>
        </w:rPr>
        <w:t xml:space="preserve">CBC News. </w:t>
      </w:r>
      <w:r>
        <w:t xml:space="preserve">8 August 2013.  </w:t>
      </w:r>
      <w:r w:rsidRPr="00EC6CD7">
        <w:t>http://www.cbc.ca/news/canada/thunder-bay/ear-experiments-done-on-kids-at-kenora-residential-school-1.1343992</w:t>
      </w:r>
      <w:r>
        <w:t>.</w:t>
      </w:r>
    </w:p>
  </w:footnote>
  <w:footnote w:id="28">
    <w:p w:rsidR="00822A9C" w:rsidRDefault="00822A9C" w:rsidP="00D01E2A">
      <w:pPr>
        <w:pStyle w:val="FootnoteText"/>
      </w:pPr>
      <w:r>
        <w:rPr>
          <w:rStyle w:val="FootnoteReference"/>
        </w:rPr>
        <w:footnoteRef/>
      </w:r>
      <w:r>
        <w:t xml:space="preserve"> The Indian Claims Commission. “Indian Claims Commission Proceedings”  2002. </w:t>
      </w:r>
    </w:p>
  </w:footnote>
  <w:footnote w:id="29">
    <w:p w:rsidR="00822A9C" w:rsidRDefault="00822A9C" w:rsidP="00D01E2A">
      <w:pPr>
        <w:pStyle w:val="FootnoteText"/>
      </w:pPr>
      <w:r>
        <w:rPr>
          <w:rStyle w:val="FootnoteReference"/>
        </w:rPr>
        <w:footnoteRef/>
      </w:r>
      <w:r>
        <w:t xml:space="preserve"> Aboriginal Affairs and Northern Development Canada. “Indian Specific Claims Commission.” 15 September 2010. </w:t>
      </w:r>
      <w:r w:rsidRPr="00AD4A5D">
        <w:t>http://www.aadnc-aandc.gc.ca/eng/1100100011078/1100100011079</w:t>
      </w:r>
    </w:p>
  </w:footnote>
  <w:footnote w:id="30">
    <w:p w:rsidR="00822A9C" w:rsidRPr="005F4C5F" w:rsidRDefault="00822A9C" w:rsidP="008C7525">
      <w:pPr>
        <w:pStyle w:val="FootnoteText"/>
      </w:pPr>
      <w:r>
        <w:rPr>
          <w:rStyle w:val="FootnoteReference"/>
        </w:rPr>
        <w:footnoteRef/>
      </w:r>
      <w:r>
        <w:t xml:space="preserve"> John </w:t>
      </w:r>
      <w:proofErr w:type="spellStart"/>
      <w:r>
        <w:t>McKiggan</w:t>
      </w:r>
      <w:proofErr w:type="spellEnd"/>
      <w:r>
        <w:t xml:space="preserve">, “A Tribute to Nora Bernard.” </w:t>
      </w:r>
      <w:proofErr w:type="spellStart"/>
      <w:r>
        <w:rPr>
          <w:i/>
        </w:rPr>
        <w:t>McKiggan</w:t>
      </w:r>
      <w:proofErr w:type="spellEnd"/>
      <w:r>
        <w:rPr>
          <w:i/>
        </w:rPr>
        <w:t xml:space="preserve"> Hebert Lawyers</w:t>
      </w:r>
      <w:r>
        <w:t xml:space="preserve">. Last accessed 1 March 2013. </w:t>
      </w:r>
      <w:r w:rsidRPr="005F4C5F">
        <w:t>http://www.apmlawyers.com/a-tribute-to-nora-bernard.html</w:t>
      </w:r>
    </w:p>
  </w:footnote>
  <w:footnote w:id="31">
    <w:p w:rsidR="00822A9C" w:rsidRPr="0050737D" w:rsidRDefault="00822A9C" w:rsidP="00520ABA">
      <w:pPr>
        <w:pStyle w:val="FootnoteText"/>
      </w:pPr>
      <w:r>
        <w:rPr>
          <w:rStyle w:val="FootnoteReference"/>
        </w:rPr>
        <w:footnoteRef/>
      </w:r>
      <w:r>
        <w:t xml:space="preserve"> Paul </w:t>
      </w:r>
      <w:proofErr w:type="spellStart"/>
      <w:r>
        <w:t>Barnsley</w:t>
      </w:r>
      <w:proofErr w:type="spellEnd"/>
      <w:r>
        <w:t xml:space="preserve">. “Residential schools position under attack.” </w:t>
      </w:r>
      <w:proofErr w:type="spellStart"/>
      <w:r>
        <w:rPr>
          <w:i/>
        </w:rPr>
        <w:t>Windspeaker</w:t>
      </w:r>
      <w:proofErr w:type="spellEnd"/>
      <w:r>
        <w:t xml:space="preserve">. 20(2009): 2. </w:t>
      </w:r>
      <w:r w:rsidRPr="0050737D">
        <w:t>http://www.ammsa.com/publications/windspeaker/residential-schools-position-under-attack</w:t>
      </w:r>
    </w:p>
  </w:footnote>
  <w:footnote w:id="32">
    <w:p w:rsidR="00822A9C" w:rsidRDefault="00822A9C" w:rsidP="00D01E2A">
      <w:pPr>
        <w:pStyle w:val="FootnoteText"/>
      </w:pPr>
      <w:r>
        <w:rPr>
          <w:rStyle w:val="FootnoteReference"/>
        </w:rPr>
        <w:footnoteRef/>
      </w:r>
      <w:r>
        <w:t xml:space="preserve"> Indian Residential School </w:t>
      </w:r>
      <w:proofErr w:type="spellStart"/>
      <w:r>
        <w:t>Settlment</w:t>
      </w:r>
      <w:proofErr w:type="spellEnd"/>
      <w:r>
        <w:t xml:space="preserve"> Agreement. “Factum.” Court File No. 00-CV-192059CP.</w:t>
      </w:r>
    </w:p>
  </w:footnote>
  <w:footnote w:id="33">
    <w:p w:rsidR="00822A9C" w:rsidRDefault="00822A9C" w:rsidP="00520ABA">
      <w:pPr>
        <w:pStyle w:val="FootnoteText"/>
      </w:pPr>
      <w:r>
        <w:rPr>
          <w:rStyle w:val="FootnoteReference"/>
        </w:rPr>
        <w:footnoteRef/>
      </w:r>
      <w:r>
        <w:t xml:space="preserve"> Assembly of First Nations. “Description of the AFN.” Last accessed 15 February 2014. </w:t>
      </w:r>
      <w:r w:rsidRPr="005F4C5F">
        <w:t>http://www.afn.ca/index.php/en/about-afn/description-of-the-afn</w:t>
      </w:r>
    </w:p>
  </w:footnote>
  <w:footnote w:id="34">
    <w:p w:rsidR="00822A9C" w:rsidRDefault="00822A9C" w:rsidP="00D01E2A">
      <w:pPr>
        <w:pStyle w:val="FootnoteText"/>
      </w:pPr>
      <w:r>
        <w:rPr>
          <w:rStyle w:val="FootnoteReference"/>
        </w:rPr>
        <w:footnoteRef/>
      </w:r>
      <w:r>
        <w:t xml:space="preserve"> Alvin Dixon, personal communication. August 2012.</w:t>
      </w:r>
    </w:p>
  </w:footnote>
  <w:footnote w:id="35">
    <w:p w:rsidR="00822A9C" w:rsidRDefault="00822A9C" w:rsidP="00520ABA">
      <w:pPr>
        <w:pStyle w:val="FootnoteText"/>
      </w:pPr>
      <w:r>
        <w:rPr>
          <w:rStyle w:val="FootnoteReference"/>
        </w:rPr>
        <w:footnoteRef/>
      </w:r>
      <w:r>
        <w:t xml:space="preserve"> Assembly of Firsts Nations. “Residential School – A Chronology.” Last accessed 12 February 2014. </w:t>
      </w:r>
      <w:r w:rsidRPr="00600EAD">
        <w:t>http://64.26.129.156/article.asp?id=2586</w:t>
      </w:r>
    </w:p>
  </w:footnote>
  <w:footnote w:id="36">
    <w:p w:rsidR="00822A9C" w:rsidRDefault="00822A9C">
      <w:pPr>
        <w:pStyle w:val="FootnoteText"/>
      </w:pPr>
      <w:r>
        <w:rPr>
          <w:rStyle w:val="FootnoteReference"/>
        </w:rPr>
        <w:footnoteRef/>
      </w:r>
      <w:r>
        <w:t xml:space="preserve"> Indian Residential School Settlement Agreement, 2006. </w:t>
      </w:r>
    </w:p>
  </w:footnote>
  <w:footnote w:id="37">
    <w:p w:rsidR="00822A9C" w:rsidRPr="005F4461" w:rsidRDefault="00822A9C" w:rsidP="00D01E2A">
      <w:pPr>
        <w:pStyle w:val="FootnoteText"/>
      </w:pPr>
      <w:r>
        <w:rPr>
          <w:rStyle w:val="FootnoteReference"/>
        </w:rPr>
        <w:footnoteRef/>
      </w:r>
      <w:r>
        <w:t xml:space="preserve"> Canadian Broadcasting Channel News. “Survivors of day schools share stories of abuse, pain,” </w:t>
      </w:r>
      <w:r>
        <w:rPr>
          <w:i/>
        </w:rPr>
        <w:t>CBC News.</w:t>
      </w:r>
      <w:r>
        <w:rPr>
          <w:b/>
          <w:i/>
        </w:rPr>
        <w:t xml:space="preserve"> </w:t>
      </w:r>
      <w:r>
        <w:t xml:space="preserve">23 May 2013. </w:t>
      </w:r>
      <w:r w:rsidRPr="005F4461">
        <w:t>http://www.cbc.ca/news/canada/manitoba/survivors-of-day-schools-share-stories-of-abuse-pain-1.1348955</w:t>
      </w:r>
    </w:p>
  </w:footnote>
  <w:footnote w:id="38">
    <w:p w:rsidR="00822A9C" w:rsidRDefault="00822A9C" w:rsidP="003F4A3E">
      <w:pPr>
        <w:pStyle w:val="FootnoteText"/>
      </w:pPr>
      <w:r>
        <w:rPr>
          <w:rStyle w:val="FootnoteReference"/>
        </w:rPr>
        <w:footnoteRef/>
      </w:r>
      <w:r>
        <w:t xml:space="preserve"> Stephen Harper, “Indian Residential School Apology” (speech, Ottawa, Ontario, June 11, 2008).</w:t>
      </w:r>
    </w:p>
  </w:footnote>
  <w:footnote w:id="39">
    <w:p w:rsidR="00822A9C" w:rsidRDefault="00822A9C" w:rsidP="00A520BB">
      <w:pPr>
        <w:pStyle w:val="FootnoteText"/>
      </w:pPr>
      <w:r>
        <w:rPr>
          <w:rStyle w:val="FootnoteReference"/>
        </w:rPr>
        <w:footnoteRef/>
      </w:r>
      <w:r>
        <w:t xml:space="preserve"> Holistic anthropology is an approach that emphasizes drawing on knowledge from across the four anthropological subdivisions of cultural, biological, linguistic, and archaeological anthropology.</w:t>
      </w:r>
    </w:p>
  </w:footnote>
  <w:footnote w:id="40">
    <w:p w:rsidR="00822A9C" w:rsidRPr="003557F0" w:rsidRDefault="00822A9C" w:rsidP="00BF584F">
      <w:pPr>
        <w:pStyle w:val="FootnoteText"/>
      </w:pPr>
      <w:r>
        <w:rPr>
          <w:rStyle w:val="FootnoteReference"/>
        </w:rPr>
        <w:footnoteRef/>
      </w:r>
      <w:r>
        <w:t xml:space="preserve"> Norman J. Sauer and L.R. </w:t>
      </w:r>
      <w:proofErr w:type="spellStart"/>
      <w:r>
        <w:t>Simson</w:t>
      </w:r>
      <w:proofErr w:type="spellEnd"/>
      <w:r>
        <w:t xml:space="preserve">, “Clarifying the Role of Forensic Anthropologists in Death Investigations,” </w:t>
      </w:r>
      <w:r>
        <w:rPr>
          <w:i/>
        </w:rPr>
        <w:t>Journal of Forensic Sciences</w:t>
      </w:r>
      <w:r>
        <w:t>. 29(1984): 1081-1086.</w:t>
      </w:r>
    </w:p>
  </w:footnote>
  <w:footnote w:id="41">
    <w:p w:rsidR="00822A9C" w:rsidRDefault="00822A9C">
      <w:pPr>
        <w:pStyle w:val="FootnoteText"/>
      </w:pPr>
      <w:r>
        <w:rPr>
          <w:rStyle w:val="FootnoteReference"/>
        </w:rPr>
        <w:footnoteRef/>
      </w:r>
      <w:r>
        <w:t xml:space="preserve"> </w:t>
      </w:r>
      <w:proofErr w:type="spellStart"/>
      <w:r>
        <w:t>Daubert</w:t>
      </w:r>
      <w:proofErr w:type="spellEnd"/>
      <w:r>
        <w:t xml:space="preserve"> v. Merrell Dow Pharmaceuticals, Inc., 43 F.3d 1311 (9</w:t>
      </w:r>
      <w:r w:rsidRPr="00BF584F">
        <w:rPr>
          <w:vertAlign w:val="superscript"/>
        </w:rPr>
        <w:t>th</w:t>
      </w:r>
      <w:r>
        <w:t xml:space="preserve"> Cir 1995).</w:t>
      </w:r>
    </w:p>
  </w:footnote>
  <w:footnote w:id="42">
    <w:p w:rsidR="00822A9C" w:rsidRPr="008C707C" w:rsidRDefault="00822A9C">
      <w:pPr>
        <w:pStyle w:val="FootnoteText"/>
      </w:pPr>
      <w:r>
        <w:rPr>
          <w:rStyle w:val="FootnoteReference"/>
        </w:rPr>
        <w:footnoteRef/>
      </w:r>
      <w:r>
        <w:t xml:space="preserve"> </w:t>
      </w:r>
      <w:proofErr w:type="gramStart"/>
      <w:r>
        <w:t xml:space="preserve">Graham D. Clancy and John M.W. Bradford, “The Admissibility of Expert Evidence in Canada,” </w:t>
      </w:r>
      <w:r>
        <w:rPr>
          <w:i/>
        </w:rPr>
        <w:t>Journal of the American Academy of Psychiatry and the Law</w:t>
      </w:r>
      <w:r>
        <w:t>.</w:t>
      </w:r>
      <w:proofErr w:type="gramEnd"/>
      <w:r>
        <w:t xml:space="preserve"> 35(2007):350-356.</w:t>
      </w:r>
    </w:p>
  </w:footnote>
  <w:footnote w:id="43">
    <w:p w:rsidR="00822A9C" w:rsidRDefault="00822A9C">
      <w:pPr>
        <w:pStyle w:val="FootnoteText"/>
      </w:pPr>
      <w:r>
        <w:rPr>
          <w:rStyle w:val="FootnoteReference"/>
        </w:rPr>
        <w:footnoteRef/>
      </w:r>
      <w:r>
        <w:t xml:space="preserve"> </w:t>
      </w:r>
      <w:proofErr w:type="gramStart"/>
      <w:r>
        <w:t>Native American Graves Protection and Repatriation Act, Pub.</w:t>
      </w:r>
      <w:proofErr w:type="gramEnd"/>
      <w:r>
        <w:t xml:space="preserve"> L 101-601, 25 U.S.C. 3001 et seq., 104 Stat. 3048.</w:t>
      </w:r>
    </w:p>
  </w:footnote>
  <w:footnote w:id="44">
    <w:p w:rsidR="00822A9C" w:rsidRPr="00BF584F" w:rsidRDefault="00822A9C">
      <w:pPr>
        <w:pStyle w:val="FootnoteText"/>
      </w:pPr>
      <w:r>
        <w:rPr>
          <w:rStyle w:val="FootnoteReference"/>
        </w:rPr>
        <w:footnoteRef/>
      </w:r>
      <w:r>
        <w:t xml:space="preserve"> Clyde Snow, Lowell Levine, Leslie </w:t>
      </w:r>
      <w:proofErr w:type="spellStart"/>
      <w:r>
        <w:t>Lukash</w:t>
      </w:r>
      <w:proofErr w:type="spellEnd"/>
      <w:r>
        <w:t xml:space="preserve">, Luke </w:t>
      </w:r>
      <w:proofErr w:type="spellStart"/>
      <w:r>
        <w:t>Tedeschi</w:t>
      </w:r>
      <w:proofErr w:type="spellEnd"/>
      <w:r>
        <w:t xml:space="preserve">, Cristian </w:t>
      </w:r>
      <w:proofErr w:type="spellStart"/>
      <w:r>
        <w:t>Orrego</w:t>
      </w:r>
      <w:proofErr w:type="spellEnd"/>
      <w:r>
        <w:t xml:space="preserve">, and Eric Stover, “The investigation of the human remains of the “disappeared” in Argentina,” </w:t>
      </w:r>
      <w:r>
        <w:rPr>
          <w:i/>
        </w:rPr>
        <w:t>The American Journal of Forensic Medicine and Pathology</w:t>
      </w:r>
      <w:r>
        <w:t xml:space="preserve"> 5(1984):297-299.</w:t>
      </w:r>
    </w:p>
  </w:footnote>
  <w:footnote w:id="45">
    <w:p w:rsidR="00822A9C" w:rsidRDefault="00822A9C">
      <w:pPr>
        <w:pStyle w:val="FootnoteText"/>
      </w:pPr>
      <w:r>
        <w:rPr>
          <w:rStyle w:val="FootnoteReference"/>
        </w:rPr>
        <w:footnoteRef/>
      </w:r>
      <w:r>
        <w:t xml:space="preserve"> Adrianne </w:t>
      </w:r>
      <w:proofErr w:type="spellStart"/>
      <w:r>
        <w:t>Kembel</w:t>
      </w:r>
      <w:proofErr w:type="spellEnd"/>
      <w:r>
        <w:t>, personal communication, December 2012.</w:t>
      </w:r>
    </w:p>
  </w:footnote>
  <w:footnote w:id="46">
    <w:p w:rsidR="00822A9C" w:rsidRDefault="00822A9C">
      <w:pPr>
        <w:pStyle w:val="FootnoteText"/>
      </w:pPr>
      <w:r>
        <w:rPr>
          <w:rStyle w:val="FootnoteReference"/>
        </w:rPr>
        <w:footnoteRef/>
      </w:r>
      <w:r>
        <w:t xml:space="preserve"> M. Alexandra Lopez </w:t>
      </w:r>
      <w:proofErr w:type="spellStart"/>
      <w:r>
        <w:t>Cerquera</w:t>
      </w:r>
      <w:proofErr w:type="spellEnd"/>
      <w:r>
        <w:t>, personal communication, February 2014.</w:t>
      </w:r>
    </w:p>
  </w:footnote>
  <w:footnote w:id="47">
    <w:p w:rsidR="00822A9C" w:rsidRPr="004770CE" w:rsidRDefault="00822A9C">
      <w:pPr>
        <w:pStyle w:val="FootnoteText"/>
      </w:pPr>
      <w:r>
        <w:rPr>
          <w:rStyle w:val="FootnoteReference"/>
        </w:rPr>
        <w:footnoteRef/>
      </w:r>
      <w:r>
        <w:t xml:space="preserve"> Eric Stover and Rachel </w:t>
      </w:r>
      <w:proofErr w:type="spellStart"/>
      <w:r>
        <w:t>Shigekane</w:t>
      </w:r>
      <w:proofErr w:type="spellEnd"/>
      <w:r>
        <w:t xml:space="preserve">, “The Missing  in the Aftermath of War: When do the Needs of Victims’ Families and International War Crimes Tribunals Clash?” </w:t>
      </w:r>
      <w:r>
        <w:rPr>
          <w:i/>
        </w:rPr>
        <w:t>International Review of the Red Cross</w:t>
      </w:r>
      <w:r>
        <w:t>. 84(2002): 845-866.</w:t>
      </w:r>
    </w:p>
  </w:footnote>
  <w:footnote w:id="48">
    <w:p w:rsidR="00822A9C" w:rsidRPr="00904DFB" w:rsidRDefault="00822A9C">
      <w:pPr>
        <w:pStyle w:val="FootnoteText"/>
      </w:pPr>
      <w:r>
        <w:rPr>
          <w:rStyle w:val="FootnoteReference"/>
        </w:rPr>
        <w:footnoteRef/>
      </w:r>
      <w:r>
        <w:t xml:space="preserve"> Eric Stover, William </w:t>
      </w:r>
      <w:proofErr w:type="spellStart"/>
      <w:r>
        <w:t>Haglund</w:t>
      </w:r>
      <w:proofErr w:type="spellEnd"/>
      <w:r>
        <w:t xml:space="preserve"> and M. Samuels. “Exhumations of Mass Graves in Iraq: Considerations for Forensic Investigations, Humanitarian Needs, and the Demands of Justice. </w:t>
      </w:r>
      <w:r>
        <w:rPr>
          <w:i/>
        </w:rPr>
        <w:t>The Journal of the American Medical Association</w:t>
      </w:r>
      <w:r>
        <w:t xml:space="preserve"> 290(2003):663-666.</w:t>
      </w:r>
    </w:p>
  </w:footnote>
  <w:footnote w:id="49">
    <w:p w:rsidR="00822A9C" w:rsidRPr="00CC1081" w:rsidRDefault="00822A9C" w:rsidP="00520ABA">
      <w:pPr>
        <w:pStyle w:val="FootnoteText"/>
      </w:pPr>
      <w:r>
        <w:rPr>
          <w:rStyle w:val="FootnoteReference"/>
        </w:rPr>
        <w:footnoteRef/>
      </w:r>
      <w:r>
        <w:t xml:space="preserve"> Mercedes </w:t>
      </w:r>
      <w:proofErr w:type="spellStart"/>
      <w:r>
        <w:t>Doretti</w:t>
      </w:r>
      <w:proofErr w:type="spellEnd"/>
      <w:r>
        <w:t xml:space="preserve"> and Jennifer Burrell, “Gray Spaces and Endless Negotiations: Forensic Anthropology and Human Rights” in </w:t>
      </w:r>
      <w:r>
        <w:rPr>
          <w:i/>
        </w:rPr>
        <w:t>Anthropology Put to Work</w:t>
      </w:r>
      <w:r>
        <w:t xml:space="preserve">, ed. Les Field and Richard G. Fox (New </w:t>
      </w:r>
      <w:proofErr w:type="spellStart"/>
      <w:r>
        <w:t>York:Bloomsbury</w:t>
      </w:r>
      <w:proofErr w:type="spellEnd"/>
      <w:r>
        <w:t xml:space="preserve"> Academic,2007).</w:t>
      </w:r>
    </w:p>
  </w:footnote>
  <w:footnote w:id="50">
    <w:p w:rsidR="00822A9C" w:rsidRDefault="00822A9C">
      <w:pPr>
        <w:pStyle w:val="FootnoteText"/>
      </w:pPr>
      <w:r>
        <w:rPr>
          <w:rStyle w:val="FootnoteReference"/>
        </w:rPr>
        <w:footnoteRef/>
      </w:r>
      <w:r>
        <w:t xml:space="preserve"> Elizabeth Colson, “Using Anthropology in a World on the Move” </w:t>
      </w:r>
      <w:r>
        <w:rPr>
          <w:i/>
        </w:rPr>
        <w:t>Human Organization</w:t>
      </w:r>
      <w:r>
        <w:t>, 44(1985), 192.</w:t>
      </w:r>
    </w:p>
  </w:footnote>
  <w:footnote w:id="51">
    <w:p w:rsidR="00822A9C" w:rsidRDefault="00822A9C">
      <w:pPr>
        <w:pStyle w:val="FootnoteText"/>
      </w:pPr>
      <w:r>
        <w:rPr>
          <w:rStyle w:val="FootnoteReference"/>
        </w:rPr>
        <w:footnoteRef/>
      </w:r>
      <w:r>
        <w:t xml:space="preserve"> Intergenerational effects include impacts on individuals who did not attend residential schools but experienced the consequences of residential school assimilation and abuses. </w:t>
      </w:r>
    </w:p>
  </w:footnote>
  <w:footnote w:id="52">
    <w:p w:rsidR="00822A9C" w:rsidRDefault="00822A9C" w:rsidP="00F958C9">
      <w:pPr>
        <w:widowControl w:val="0"/>
        <w:autoSpaceDE w:val="0"/>
        <w:autoSpaceDN w:val="0"/>
        <w:adjustRightInd w:val="0"/>
        <w:spacing w:after="0" w:line="240" w:lineRule="auto"/>
      </w:pPr>
      <w:r>
        <w:rPr>
          <w:rStyle w:val="FootnoteReference"/>
        </w:rPr>
        <w:footnoteRef/>
      </w:r>
      <w:r>
        <w:t xml:space="preserve"> </w:t>
      </w:r>
      <w:r>
        <w:rPr>
          <w:sz w:val="20"/>
          <w:szCs w:val="20"/>
        </w:rPr>
        <w:t>Hinton,</w:t>
      </w:r>
      <w:r w:rsidRPr="00CD6C45">
        <w:rPr>
          <w:sz w:val="20"/>
          <w:szCs w:val="20"/>
        </w:rPr>
        <w:t xml:space="preserve"> </w:t>
      </w:r>
      <w:r w:rsidRPr="00CD6C45">
        <w:rPr>
          <w:i/>
          <w:sz w:val="20"/>
          <w:szCs w:val="20"/>
        </w:rPr>
        <w:t>Transitional Justice</w:t>
      </w:r>
      <w:r>
        <w:rPr>
          <w:i/>
          <w:sz w:val="20"/>
          <w:szCs w:val="20"/>
        </w:rPr>
        <w:t>.</w:t>
      </w:r>
    </w:p>
  </w:footnote>
  <w:footnote w:id="53">
    <w:p w:rsidR="00822A9C" w:rsidRPr="00B06078" w:rsidRDefault="00822A9C" w:rsidP="00357EF4">
      <w:pPr>
        <w:pStyle w:val="FootnoteText"/>
      </w:pPr>
      <w:r>
        <w:rPr>
          <w:rStyle w:val="FootnoteReference"/>
        </w:rPr>
        <w:footnoteRef/>
      </w:r>
      <w:r>
        <w:t xml:space="preserve"> </w:t>
      </w:r>
      <w:proofErr w:type="spellStart"/>
      <w:r>
        <w:t>Ruti</w:t>
      </w:r>
      <w:proofErr w:type="spellEnd"/>
      <w:r>
        <w:t xml:space="preserve"> G. </w:t>
      </w:r>
      <w:proofErr w:type="spellStart"/>
      <w:r>
        <w:t>Teitel</w:t>
      </w:r>
      <w:proofErr w:type="spellEnd"/>
      <w:r>
        <w:t xml:space="preserve">, “Editorial Note- Transitional Justice,” </w:t>
      </w:r>
      <w:r>
        <w:rPr>
          <w:i/>
        </w:rPr>
        <w:t>The International Journal of Transitional Justice</w:t>
      </w:r>
      <w:r>
        <w:t xml:space="preserve"> 2(2008):1-4.</w:t>
      </w:r>
    </w:p>
  </w:footnote>
  <w:footnote w:id="54">
    <w:p w:rsidR="00822A9C" w:rsidRPr="00B06078" w:rsidRDefault="00822A9C" w:rsidP="00357EF4">
      <w:pPr>
        <w:pStyle w:val="FootnoteText"/>
      </w:pPr>
      <w:r>
        <w:rPr>
          <w:rStyle w:val="FootnoteReference"/>
        </w:rPr>
        <w:footnoteRef/>
      </w:r>
      <w:r>
        <w:t xml:space="preserve"> Hinton, </w:t>
      </w:r>
      <w:r>
        <w:rPr>
          <w:i/>
        </w:rPr>
        <w:t>Transitional Justice</w:t>
      </w:r>
      <w:r>
        <w:t>, 2.</w:t>
      </w:r>
    </w:p>
  </w:footnote>
  <w:footnote w:id="55">
    <w:p w:rsidR="00822A9C" w:rsidRPr="00BD4661" w:rsidRDefault="00822A9C" w:rsidP="00357EF4">
      <w:pPr>
        <w:pStyle w:val="FootnoteText"/>
      </w:pPr>
      <w:r>
        <w:rPr>
          <w:rStyle w:val="FootnoteReference"/>
        </w:rPr>
        <w:footnoteRef/>
      </w:r>
      <w:r>
        <w:t xml:space="preserve"> Ki-moon Ban, “Guidance Note of the Secretary General: United Nations Approach to Transitional Justice,” March 2010, 1. </w:t>
      </w:r>
      <w:r w:rsidRPr="00BD4661">
        <w:t>http://www.unrol.org/doc.aspx?d=2957</w:t>
      </w:r>
    </w:p>
  </w:footnote>
  <w:footnote w:id="56">
    <w:p w:rsidR="00822A9C" w:rsidRPr="00F35989" w:rsidRDefault="00822A9C" w:rsidP="00357EF4">
      <w:pPr>
        <w:pStyle w:val="FootnoteText"/>
      </w:pPr>
      <w:r>
        <w:rPr>
          <w:rStyle w:val="FootnoteReference"/>
        </w:rPr>
        <w:footnoteRef/>
      </w:r>
      <w:r>
        <w:t xml:space="preserve"> </w:t>
      </w:r>
      <w:proofErr w:type="spellStart"/>
      <w:r>
        <w:t>Anderlini</w:t>
      </w:r>
      <w:proofErr w:type="spellEnd"/>
      <w:r>
        <w:t xml:space="preserve">, Kays, and Conaway. </w:t>
      </w:r>
      <w:r w:rsidRPr="009E1E99">
        <w:rPr>
          <w:i/>
        </w:rPr>
        <w:t>Transitio</w:t>
      </w:r>
      <w:r>
        <w:rPr>
          <w:i/>
        </w:rPr>
        <w:t>nal Justice and Reconciliation,</w:t>
      </w:r>
      <w:r>
        <w:t xml:space="preserve"> 2005. </w:t>
      </w:r>
    </w:p>
  </w:footnote>
  <w:footnote w:id="57">
    <w:p w:rsidR="00822A9C" w:rsidRPr="007D7B4E" w:rsidRDefault="00822A9C" w:rsidP="00E172D4">
      <w:pPr>
        <w:pStyle w:val="FootnoteText"/>
      </w:pPr>
      <w:r>
        <w:rPr>
          <w:rStyle w:val="FootnoteReference"/>
        </w:rPr>
        <w:footnoteRef/>
      </w:r>
      <w:r>
        <w:t xml:space="preserve"> Spencer </w:t>
      </w:r>
      <w:proofErr w:type="spellStart"/>
      <w:r>
        <w:t>Crew,”Learning</w:t>
      </w:r>
      <w:proofErr w:type="spellEnd"/>
      <w:r>
        <w:t xml:space="preserve"> from Greensboro: Truth and Reconciliation in the United States,” </w:t>
      </w:r>
      <w:r>
        <w:rPr>
          <w:i/>
        </w:rPr>
        <w:t>Human Rights Quarterly.</w:t>
      </w:r>
      <w:r>
        <w:t xml:space="preserve"> 32(2010): 451-545.</w:t>
      </w:r>
    </w:p>
  </w:footnote>
  <w:footnote w:id="58">
    <w:p w:rsidR="00822A9C" w:rsidRPr="00A07386" w:rsidRDefault="00822A9C" w:rsidP="00357EF4">
      <w:pPr>
        <w:pStyle w:val="FootnoteText"/>
      </w:pPr>
      <w:r>
        <w:rPr>
          <w:rStyle w:val="FootnoteReference"/>
        </w:rPr>
        <w:footnoteRef/>
      </w:r>
      <w:r>
        <w:t xml:space="preserve"> Sally </w:t>
      </w:r>
      <w:proofErr w:type="spellStart"/>
      <w:r>
        <w:t>Bermanzohn</w:t>
      </w:r>
      <w:proofErr w:type="spellEnd"/>
      <w:r>
        <w:t xml:space="preserve">. “A Massacre Survivor Reflects on the Greensboro Truth and Reconciliation Commission.” </w:t>
      </w:r>
      <w:r>
        <w:rPr>
          <w:i/>
        </w:rPr>
        <w:t>Radical History Review</w:t>
      </w:r>
      <w:r>
        <w:t>. 97(2007):102-109.</w:t>
      </w:r>
    </w:p>
  </w:footnote>
  <w:footnote w:id="59">
    <w:p w:rsidR="00822A9C" w:rsidRPr="007D7B4E" w:rsidRDefault="00822A9C" w:rsidP="00357EF4">
      <w:pPr>
        <w:pStyle w:val="FootnoteText"/>
      </w:pPr>
      <w:r>
        <w:rPr>
          <w:rStyle w:val="FootnoteReference"/>
        </w:rPr>
        <w:footnoteRef/>
      </w:r>
      <w:r>
        <w:t xml:space="preserve"> Jill E. Williams, “Legitimacy and Effectiveness of a Grassroots Truth and Reconciliation Commission.” </w:t>
      </w:r>
      <w:r>
        <w:rPr>
          <w:i/>
        </w:rPr>
        <w:t>Law and Contemporary Problems</w:t>
      </w:r>
      <w:r>
        <w:t>, 72(2009):144.</w:t>
      </w:r>
    </w:p>
  </w:footnote>
  <w:footnote w:id="60">
    <w:p w:rsidR="00822A9C" w:rsidRDefault="00822A9C" w:rsidP="00357EF4">
      <w:pPr>
        <w:pStyle w:val="FootnoteText"/>
      </w:pPr>
      <w:r>
        <w:rPr>
          <w:rStyle w:val="FootnoteReference"/>
        </w:rPr>
        <w:footnoteRef/>
      </w:r>
      <w:r>
        <w:t xml:space="preserve"> Michigan Roundtable for Diversity and Inclusion, “About Us: History,” </w:t>
      </w:r>
      <w:r w:rsidRPr="007260A7">
        <w:t>www.miroundtable.org</w:t>
      </w:r>
      <w:r>
        <w:t>. last accessed 13 March 2013.</w:t>
      </w:r>
    </w:p>
  </w:footnote>
  <w:footnote w:id="61">
    <w:p w:rsidR="00822A9C" w:rsidRDefault="00822A9C" w:rsidP="00357EF4">
      <w:pPr>
        <w:pStyle w:val="FootnoteText"/>
      </w:pPr>
      <w:r>
        <w:rPr>
          <w:rStyle w:val="FootnoteReference"/>
        </w:rPr>
        <w:footnoteRef/>
      </w:r>
      <w:r>
        <w:t xml:space="preserve"> Maine </w:t>
      </w:r>
      <w:proofErr w:type="spellStart"/>
      <w:r>
        <w:t>Wabanaki</w:t>
      </w:r>
      <w:proofErr w:type="spellEnd"/>
      <w:r>
        <w:t xml:space="preserve">-State Child Welfare TRC, </w:t>
      </w:r>
      <w:r w:rsidRPr="007260A7">
        <w:t>www.mainewabanakitrc.org</w:t>
      </w:r>
      <w:r>
        <w:t>, last accessed 13 March 2013.</w:t>
      </w:r>
    </w:p>
  </w:footnote>
  <w:footnote w:id="62">
    <w:p w:rsidR="00822A9C" w:rsidRDefault="00822A9C">
      <w:pPr>
        <w:pStyle w:val="FootnoteText"/>
      </w:pPr>
      <w:r>
        <w:rPr>
          <w:rStyle w:val="FootnoteReference"/>
        </w:rPr>
        <w:footnoteRef/>
      </w:r>
      <w:r>
        <w:t xml:space="preserve"> Johan </w:t>
      </w:r>
      <w:proofErr w:type="spellStart"/>
      <w:r>
        <w:t>Galtung</w:t>
      </w:r>
      <w:proofErr w:type="spellEnd"/>
      <w:r>
        <w:t xml:space="preserve">, “Violence, peace, and peace research,” </w:t>
      </w:r>
      <w:r>
        <w:rPr>
          <w:i/>
        </w:rPr>
        <w:t>Journal of Peace Research</w:t>
      </w:r>
      <w:r>
        <w:t xml:space="preserve"> 6(1969):167-191.</w:t>
      </w:r>
    </w:p>
  </w:footnote>
  <w:footnote w:id="63">
    <w:p w:rsidR="00822A9C" w:rsidRPr="007D7B4E" w:rsidRDefault="00822A9C" w:rsidP="00E172D4">
      <w:pPr>
        <w:pStyle w:val="FootnoteText"/>
        <w:tabs>
          <w:tab w:val="left" w:pos="2225"/>
        </w:tabs>
      </w:pPr>
      <w:r>
        <w:rPr>
          <w:rStyle w:val="FootnoteReference"/>
        </w:rPr>
        <w:footnoteRef/>
      </w:r>
      <w:r>
        <w:t xml:space="preserve"> David Cunningham, “Truth, Reconciliation, and the Ku Klux Klan.” </w:t>
      </w:r>
      <w:r>
        <w:rPr>
          <w:i/>
        </w:rPr>
        <w:t>Southern Cultures</w:t>
      </w:r>
      <w:r>
        <w:t xml:space="preserve"> 14(2008): 68-87. </w:t>
      </w:r>
    </w:p>
  </w:footnote>
  <w:footnote w:id="64">
    <w:p w:rsidR="00822A9C" w:rsidRPr="00EE084A" w:rsidRDefault="00822A9C" w:rsidP="00357EF4">
      <w:pPr>
        <w:pStyle w:val="FootnoteText"/>
      </w:pPr>
      <w:r>
        <w:rPr>
          <w:rStyle w:val="FootnoteReference"/>
        </w:rPr>
        <w:footnoteRef/>
      </w:r>
      <w:r>
        <w:t xml:space="preserve"> Priscilla B. </w:t>
      </w:r>
      <w:proofErr w:type="spellStart"/>
      <w:r>
        <w:t>Hayner</w:t>
      </w:r>
      <w:proofErr w:type="spellEnd"/>
      <w:r>
        <w:t xml:space="preserve">. </w:t>
      </w:r>
      <w:r>
        <w:rPr>
          <w:i/>
        </w:rPr>
        <w:t>Unspeakable Truths: Transitional Justice and the Challenge of Truth Commissions</w:t>
      </w:r>
      <w:r>
        <w:t>. (New York: Routledge Taylor and Francis Group,2001),75-90.</w:t>
      </w:r>
    </w:p>
  </w:footnote>
  <w:footnote w:id="65">
    <w:p w:rsidR="00822A9C" w:rsidRDefault="00822A9C" w:rsidP="00E172D4">
      <w:pPr>
        <w:pStyle w:val="FootnoteText"/>
      </w:pPr>
      <w:r>
        <w:rPr>
          <w:rStyle w:val="FootnoteReference"/>
        </w:rPr>
        <w:footnoteRef/>
      </w:r>
      <w:r>
        <w:t xml:space="preserve"> Pierre </w:t>
      </w:r>
      <w:proofErr w:type="spellStart"/>
      <w:r>
        <w:t>Hazan</w:t>
      </w:r>
      <w:proofErr w:type="spellEnd"/>
      <w:r>
        <w:t>, “</w:t>
      </w:r>
      <w:proofErr w:type="spellStart"/>
      <w:r>
        <w:t>Measureing</w:t>
      </w:r>
      <w:proofErr w:type="spellEnd"/>
      <w:r>
        <w:t xml:space="preserve"> the impact of punishment and forgiveness: a framework for evaluating transitional justice”</w:t>
      </w:r>
      <w:r>
        <w:rPr>
          <w:i/>
        </w:rPr>
        <w:t xml:space="preserve"> International Review of the Red Cross</w:t>
      </w:r>
      <w:r>
        <w:t>. 88(2006): 19-47.</w:t>
      </w:r>
    </w:p>
  </w:footnote>
  <w:footnote w:id="66">
    <w:p w:rsidR="00822A9C" w:rsidRDefault="00822A9C">
      <w:pPr>
        <w:pStyle w:val="FootnoteText"/>
      </w:pPr>
      <w:r>
        <w:rPr>
          <w:rStyle w:val="FootnoteReference"/>
        </w:rPr>
        <w:footnoteRef/>
      </w:r>
      <w:r>
        <w:t xml:space="preserve"> Rodrigo </w:t>
      </w:r>
      <w:proofErr w:type="spellStart"/>
      <w:r>
        <w:t>Uprimny</w:t>
      </w:r>
      <w:proofErr w:type="spellEnd"/>
      <w:r>
        <w:t xml:space="preserve"> and Maria Paula </w:t>
      </w:r>
      <w:proofErr w:type="spellStart"/>
      <w:r>
        <w:t>Saffon</w:t>
      </w:r>
      <w:proofErr w:type="spellEnd"/>
      <w:r>
        <w:t xml:space="preserve">, “Transitional Justice, Restorative Justice and Reconciliation. Some Insights from the Colombian Case.” Working Paper. based on a publication by </w:t>
      </w:r>
      <w:r>
        <w:rPr>
          <w:color w:val="000000"/>
        </w:rPr>
        <w:t xml:space="preserve">Rodrigo </w:t>
      </w:r>
      <w:proofErr w:type="spellStart"/>
      <w:r>
        <w:rPr>
          <w:color w:val="000000"/>
        </w:rPr>
        <w:t>Uprimny</w:t>
      </w:r>
      <w:proofErr w:type="spellEnd"/>
      <w:r>
        <w:rPr>
          <w:color w:val="000000"/>
        </w:rPr>
        <w:t xml:space="preserve">, Catalina </w:t>
      </w:r>
      <w:proofErr w:type="spellStart"/>
      <w:r>
        <w:rPr>
          <w:color w:val="211D1E"/>
        </w:rPr>
        <w:t>Botero</w:t>
      </w:r>
      <w:proofErr w:type="spellEnd"/>
      <w:r>
        <w:rPr>
          <w:color w:val="211D1E"/>
        </w:rPr>
        <w:t xml:space="preserve">, Esteban </w:t>
      </w:r>
      <w:proofErr w:type="spellStart"/>
      <w:r>
        <w:rPr>
          <w:color w:val="211D1E"/>
        </w:rPr>
        <w:t>Restrepo</w:t>
      </w:r>
      <w:proofErr w:type="spellEnd"/>
      <w:r>
        <w:rPr>
          <w:color w:val="211D1E"/>
        </w:rPr>
        <w:t xml:space="preserve">, and Maria Paula </w:t>
      </w:r>
      <w:proofErr w:type="spellStart"/>
      <w:r>
        <w:rPr>
          <w:color w:val="211D1E"/>
        </w:rPr>
        <w:t>Saffon</w:t>
      </w:r>
      <w:proofErr w:type="spellEnd"/>
      <w:r>
        <w:rPr>
          <w:color w:val="211D1E"/>
        </w:rPr>
        <w:t xml:space="preserve">. </w:t>
      </w:r>
      <w:r w:rsidRPr="00CC2FA7">
        <w:rPr>
          <w:color w:val="211D1E"/>
        </w:rPr>
        <w:t>“</w:t>
      </w:r>
      <w:r w:rsidRPr="00822A9C">
        <w:rPr>
          <w:iCs/>
          <w:color w:val="211D1E"/>
        </w:rPr>
        <w:t>¿</w:t>
      </w:r>
      <w:proofErr w:type="spellStart"/>
      <w:r w:rsidRPr="00822A9C">
        <w:rPr>
          <w:iCs/>
          <w:color w:val="211D1E"/>
        </w:rPr>
        <w:t>Justicia</w:t>
      </w:r>
      <w:proofErr w:type="spellEnd"/>
      <w:r w:rsidRPr="00822A9C">
        <w:rPr>
          <w:iCs/>
          <w:color w:val="211D1E"/>
        </w:rPr>
        <w:t xml:space="preserve"> </w:t>
      </w:r>
      <w:proofErr w:type="spellStart"/>
      <w:r w:rsidRPr="00822A9C">
        <w:rPr>
          <w:iCs/>
          <w:color w:val="211D1E"/>
        </w:rPr>
        <w:t>transicional</w:t>
      </w:r>
      <w:proofErr w:type="spellEnd"/>
      <w:r w:rsidRPr="00822A9C">
        <w:rPr>
          <w:iCs/>
          <w:color w:val="211D1E"/>
        </w:rPr>
        <w:t xml:space="preserve"> sin </w:t>
      </w:r>
      <w:proofErr w:type="spellStart"/>
      <w:r w:rsidRPr="00822A9C">
        <w:rPr>
          <w:iCs/>
          <w:color w:val="211D1E"/>
        </w:rPr>
        <w:t>transición</w:t>
      </w:r>
      <w:proofErr w:type="spellEnd"/>
      <w:r w:rsidRPr="00822A9C">
        <w:rPr>
          <w:iCs/>
          <w:color w:val="211D1E"/>
        </w:rPr>
        <w:t xml:space="preserve">? </w:t>
      </w:r>
      <w:proofErr w:type="spellStart"/>
      <w:r w:rsidRPr="00822A9C">
        <w:rPr>
          <w:iCs/>
          <w:color w:val="211D1E"/>
        </w:rPr>
        <w:t>Verdad</w:t>
      </w:r>
      <w:proofErr w:type="spellEnd"/>
      <w:r w:rsidRPr="00822A9C">
        <w:rPr>
          <w:iCs/>
          <w:color w:val="211D1E"/>
        </w:rPr>
        <w:t xml:space="preserve">, </w:t>
      </w:r>
      <w:proofErr w:type="spellStart"/>
      <w:r w:rsidRPr="00822A9C">
        <w:rPr>
          <w:iCs/>
          <w:color w:val="211D1E"/>
        </w:rPr>
        <w:t>justicia</w:t>
      </w:r>
      <w:proofErr w:type="spellEnd"/>
      <w:r w:rsidRPr="00822A9C">
        <w:rPr>
          <w:iCs/>
          <w:color w:val="211D1E"/>
        </w:rPr>
        <w:t xml:space="preserve"> y </w:t>
      </w:r>
      <w:proofErr w:type="spellStart"/>
      <w:r w:rsidRPr="00822A9C">
        <w:rPr>
          <w:iCs/>
          <w:color w:val="211D1E"/>
        </w:rPr>
        <w:t>reparación</w:t>
      </w:r>
      <w:proofErr w:type="spellEnd"/>
      <w:r w:rsidRPr="00822A9C">
        <w:rPr>
          <w:iCs/>
          <w:color w:val="211D1E"/>
        </w:rPr>
        <w:t xml:space="preserve"> para Colombia </w:t>
      </w:r>
      <w:r w:rsidRPr="00CC2FA7">
        <w:rPr>
          <w:color w:val="211D1E"/>
        </w:rPr>
        <w:t>[</w:t>
      </w:r>
      <w:r w:rsidRPr="00822A9C">
        <w:rPr>
          <w:iCs/>
          <w:color w:val="211D1E"/>
        </w:rPr>
        <w:t>Transitional Justice without Transition? Truth, Justice and Reparations for Colombia</w:t>
      </w:r>
      <w:r w:rsidRPr="00CC2FA7">
        <w:rPr>
          <w:color w:val="211D1E"/>
        </w:rPr>
        <w:t>].”</w:t>
      </w:r>
      <w:r>
        <w:rPr>
          <w:color w:val="211D1E"/>
        </w:rPr>
        <w:t xml:space="preserve"> (Bogotá: </w:t>
      </w:r>
      <w:proofErr w:type="spellStart"/>
      <w:r>
        <w:rPr>
          <w:color w:val="211D1E"/>
        </w:rPr>
        <w:t>DeJuSticia</w:t>
      </w:r>
      <w:proofErr w:type="spellEnd"/>
      <w:r>
        <w:rPr>
          <w:color w:val="211D1E"/>
        </w:rPr>
        <w:t>: 2006) 109-138.</w:t>
      </w:r>
    </w:p>
  </w:footnote>
  <w:footnote w:id="67">
    <w:p w:rsidR="00822A9C" w:rsidRPr="00822A9C" w:rsidRDefault="00822A9C">
      <w:pPr>
        <w:pStyle w:val="FootnoteText"/>
        <w:rPr>
          <w:i/>
        </w:rPr>
      </w:pPr>
      <w:r>
        <w:rPr>
          <w:rStyle w:val="FootnoteReference"/>
        </w:rPr>
        <w:footnoteRef/>
      </w:r>
      <w:r>
        <w:t xml:space="preserve"> Center for Justice and Reconciliation, </w:t>
      </w:r>
      <w:r>
        <w:rPr>
          <w:i/>
        </w:rPr>
        <w:t>Restorative Justice Brief at Prison Fellowship International.</w:t>
      </w:r>
    </w:p>
  </w:footnote>
  <w:footnote w:id="68">
    <w:p w:rsidR="00822A9C" w:rsidRPr="007763F6" w:rsidRDefault="00822A9C">
      <w:pPr>
        <w:pStyle w:val="FootnoteText"/>
      </w:pPr>
      <w:r>
        <w:rPr>
          <w:rStyle w:val="FootnoteReference"/>
        </w:rPr>
        <w:footnoteRef/>
      </w:r>
      <w:r>
        <w:t xml:space="preserve"> Stuart Wilson, “The Myth of Restorative Justice: Truth, Reconciliation, and the Ethics of Amnesty,” </w:t>
      </w:r>
      <w:r>
        <w:rPr>
          <w:i/>
        </w:rPr>
        <w:t>South African Journal on Human Rights</w:t>
      </w:r>
      <w:r>
        <w:t>. 17(2002):531-562.</w:t>
      </w:r>
    </w:p>
  </w:footnote>
  <w:footnote w:id="69">
    <w:p w:rsidR="00822A9C" w:rsidRDefault="00822A9C">
      <w:pPr>
        <w:pStyle w:val="FootnoteText"/>
      </w:pPr>
      <w:r>
        <w:rPr>
          <w:rStyle w:val="FootnoteReference"/>
        </w:rPr>
        <w:footnoteRef/>
      </w:r>
      <w:r>
        <w:t xml:space="preserve"> Kieran </w:t>
      </w:r>
      <w:proofErr w:type="spellStart"/>
      <w:r>
        <w:t>McEvoy</w:t>
      </w:r>
      <w:proofErr w:type="spellEnd"/>
      <w:r>
        <w:t xml:space="preserve"> and Lorna McGregor, eds. </w:t>
      </w:r>
      <w:r>
        <w:rPr>
          <w:i/>
        </w:rPr>
        <w:t>Transitional Justice From Below: Grassroots Activism and the Struggle for Change</w:t>
      </w:r>
      <w:r>
        <w:t>. (</w:t>
      </w:r>
      <w:proofErr w:type="spellStart"/>
      <w:r>
        <w:t>Oxford:Hart</w:t>
      </w:r>
      <w:proofErr w:type="spellEnd"/>
      <w:r>
        <w:t xml:space="preserve"> Publishing, 2008).</w:t>
      </w:r>
    </w:p>
  </w:footnote>
  <w:footnote w:id="70">
    <w:p w:rsidR="00822A9C" w:rsidRPr="00B62132" w:rsidRDefault="00822A9C" w:rsidP="00357EF4">
      <w:pPr>
        <w:pStyle w:val="FootnoteText"/>
      </w:pPr>
      <w:r>
        <w:rPr>
          <w:rStyle w:val="FootnoteReference"/>
        </w:rPr>
        <w:footnoteRef/>
      </w:r>
      <w:r>
        <w:t xml:space="preserve"> Jennie E. Burnet, “Whose Genocide? Whose Truth? Representations of Victim and Perpetrator in Rwanda” in</w:t>
      </w:r>
      <w:r>
        <w:rPr>
          <w:i/>
        </w:rPr>
        <w:t xml:space="preserve"> Genocide, Truth, Memory, and Representation, </w:t>
      </w:r>
      <w:r>
        <w:t>ed. Alexander L. Hinton and Kevin Lewis O’Neill. (Durham, NC: Duke University Press, 2009).</w:t>
      </w:r>
    </w:p>
  </w:footnote>
  <w:footnote w:id="71">
    <w:p w:rsidR="00822A9C" w:rsidRPr="00B62132" w:rsidRDefault="00822A9C" w:rsidP="00357EF4">
      <w:pPr>
        <w:pStyle w:val="FootnoteText"/>
      </w:pPr>
      <w:r>
        <w:rPr>
          <w:rStyle w:val="FootnoteReference"/>
        </w:rPr>
        <w:footnoteRef/>
      </w:r>
      <w:r>
        <w:t xml:space="preserve"> Patricia Lundy and Mark McGovern, “Whose Justice? Rethinking Transitional Justice from the Bottom Up,” </w:t>
      </w:r>
      <w:r>
        <w:rPr>
          <w:i/>
        </w:rPr>
        <w:t>Journal of Law and Society</w:t>
      </w:r>
      <w:r>
        <w:t xml:space="preserve"> 35(2008):271.</w:t>
      </w:r>
    </w:p>
  </w:footnote>
  <w:footnote w:id="72">
    <w:p w:rsidR="00822A9C" w:rsidRPr="00EE084A" w:rsidRDefault="00822A9C" w:rsidP="005B573E">
      <w:pPr>
        <w:pStyle w:val="FootnoteText"/>
        <w:rPr>
          <w:i/>
        </w:rPr>
      </w:pPr>
      <w:r>
        <w:rPr>
          <w:rStyle w:val="FootnoteReference"/>
        </w:rPr>
        <w:footnoteRef/>
      </w:r>
      <w:r>
        <w:t xml:space="preserve"> Kamari Maxine Clarke and Mark </w:t>
      </w:r>
      <w:proofErr w:type="spellStart"/>
      <w:r>
        <w:t>Goodale</w:t>
      </w:r>
      <w:proofErr w:type="spellEnd"/>
      <w:r>
        <w:t xml:space="preserve">. </w:t>
      </w:r>
      <w:r>
        <w:rPr>
          <w:i/>
        </w:rPr>
        <w:t>Mirrors of Justice: Law and Power in the Post-Cold War Era</w:t>
      </w:r>
      <w:r>
        <w:t>. (New York: Cambridge University Press, 2010).</w:t>
      </w:r>
      <w:r>
        <w:rPr>
          <w:i/>
        </w:rPr>
        <w:t xml:space="preserve"> </w:t>
      </w:r>
    </w:p>
  </w:footnote>
  <w:footnote w:id="73">
    <w:p w:rsidR="00822A9C" w:rsidRPr="00530B08" w:rsidRDefault="00822A9C" w:rsidP="00357EF4">
      <w:pPr>
        <w:pStyle w:val="FootnoteText"/>
      </w:pPr>
      <w:r>
        <w:rPr>
          <w:rStyle w:val="FootnoteReference"/>
        </w:rPr>
        <w:footnoteRef/>
      </w:r>
      <w:r>
        <w:t xml:space="preserve"> Pierre </w:t>
      </w:r>
      <w:proofErr w:type="spellStart"/>
      <w:r>
        <w:t>Hazan</w:t>
      </w:r>
      <w:proofErr w:type="spellEnd"/>
      <w:r>
        <w:t xml:space="preserve">, </w:t>
      </w:r>
      <w:proofErr w:type="spellStart"/>
      <w:r w:rsidRPr="007D4FBB">
        <w:rPr>
          <w:i/>
        </w:rPr>
        <w:t>Measureing</w:t>
      </w:r>
      <w:proofErr w:type="spellEnd"/>
      <w:r w:rsidRPr="007D4FBB">
        <w:rPr>
          <w:i/>
        </w:rPr>
        <w:t xml:space="preserve"> the impact of punishment and forgiveness</w:t>
      </w:r>
      <w:r>
        <w:t>, 19-47.</w:t>
      </w:r>
    </w:p>
  </w:footnote>
  <w:footnote w:id="74">
    <w:p w:rsidR="00822A9C" w:rsidRPr="00530B08" w:rsidRDefault="00822A9C" w:rsidP="00357EF4">
      <w:pPr>
        <w:pStyle w:val="FootnoteText"/>
      </w:pPr>
      <w:r>
        <w:rPr>
          <w:rStyle w:val="FootnoteReference"/>
        </w:rPr>
        <w:footnoteRef/>
      </w:r>
      <w:r>
        <w:t xml:space="preserve"> Lisa J. </w:t>
      </w:r>
      <w:proofErr w:type="spellStart"/>
      <w:r>
        <w:t>Laplante</w:t>
      </w:r>
      <w:proofErr w:type="spellEnd"/>
      <w:r>
        <w:t xml:space="preserve"> and Kimberly Susan </w:t>
      </w:r>
      <w:proofErr w:type="spellStart"/>
      <w:r>
        <w:t>Theidon</w:t>
      </w:r>
      <w:proofErr w:type="spellEnd"/>
      <w:r>
        <w:t xml:space="preserve">, “Truth with Consequences: Justice and Reparations in Post-Truth Commission Peru. </w:t>
      </w:r>
      <w:r>
        <w:rPr>
          <w:i/>
        </w:rPr>
        <w:t>Human Rights Quarterly</w:t>
      </w:r>
      <w:r>
        <w:t>. 29(2007):228-250.</w:t>
      </w:r>
    </w:p>
  </w:footnote>
  <w:footnote w:id="75">
    <w:p w:rsidR="00822A9C" w:rsidRPr="00530B08" w:rsidRDefault="00822A9C" w:rsidP="00357EF4">
      <w:pPr>
        <w:pStyle w:val="FootnoteText"/>
      </w:pPr>
      <w:r>
        <w:rPr>
          <w:rStyle w:val="FootnoteReference"/>
        </w:rPr>
        <w:footnoteRef/>
      </w:r>
      <w:r>
        <w:t xml:space="preserve"> Eric </w:t>
      </w:r>
      <w:proofErr w:type="spellStart"/>
      <w:r>
        <w:t>Brahm</w:t>
      </w:r>
      <w:proofErr w:type="spellEnd"/>
      <w:r>
        <w:t xml:space="preserve">, “What is a Truth Commission and Why Does it Matter?” </w:t>
      </w:r>
      <w:r>
        <w:rPr>
          <w:i/>
        </w:rPr>
        <w:t>Peace and Conflict Review</w:t>
      </w:r>
      <w:r>
        <w:t xml:space="preserve"> 3(2009):1-14.</w:t>
      </w:r>
    </w:p>
  </w:footnote>
  <w:footnote w:id="76">
    <w:p w:rsidR="00822A9C" w:rsidRPr="00C0380C" w:rsidRDefault="00822A9C" w:rsidP="00357EF4">
      <w:pPr>
        <w:pStyle w:val="FootnoteText"/>
      </w:pPr>
      <w:r>
        <w:rPr>
          <w:rStyle w:val="FootnoteReference"/>
        </w:rPr>
        <w:footnoteRef/>
      </w:r>
      <w:r>
        <w:t xml:space="preserve"> Michael </w:t>
      </w:r>
      <w:proofErr w:type="spellStart"/>
      <w:r>
        <w:t>Scharf</w:t>
      </w:r>
      <w:proofErr w:type="spellEnd"/>
      <w:r>
        <w:t xml:space="preserve">, “The Case for a Permanent International Truth Commission.” </w:t>
      </w:r>
      <w:r>
        <w:rPr>
          <w:i/>
        </w:rPr>
        <w:t>Duke Journal of Comparative &amp; International Law</w:t>
      </w:r>
      <w:r>
        <w:t>. 7(1997):375-410.</w:t>
      </w:r>
    </w:p>
  </w:footnote>
  <w:footnote w:id="77">
    <w:p w:rsidR="00822A9C" w:rsidRPr="0015435E" w:rsidRDefault="00822A9C" w:rsidP="00357EF4">
      <w:pPr>
        <w:pStyle w:val="FootnoteText"/>
      </w:pPr>
      <w:r>
        <w:rPr>
          <w:rStyle w:val="FootnoteReference"/>
        </w:rPr>
        <w:footnoteRef/>
      </w:r>
      <w:r>
        <w:t xml:space="preserve"> </w:t>
      </w:r>
      <w:proofErr w:type="spellStart"/>
      <w:r>
        <w:t>Nandini</w:t>
      </w:r>
      <w:proofErr w:type="spellEnd"/>
      <w:r>
        <w:t xml:space="preserve"> </w:t>
      </w:r>
      <w:proofErr w:type="spellStart"/>
      <w:r>
        <w:t>Sundar</w:t>
      </w:r>
      <w:proofErr w:type="spellEnd"/>
      <w:r>
        <w:t xml:space="preserve">, “Toward an Anthropology of Culpability.” </w:t>
      </w:r>
      <w:r>
        <w:rPr>
          <w:i/>
        </w:rPr>
        <w:t>American Ethnologist</w:t>
      </w:r>
      <w:r>
        <w:t>. 31(2004):145-163.</w:t>
      </w:r>
    </w:p>
  </w:footnote>
  <w:footnote w:id="78">
    <w:p w:rsidR="00822A9C" w:rsidRPr="00186D03" w:rsidRDefault="00822A9C" w:rsidP="00357EF4">
      <w:pPr>
        <w:pStyle w:val="FootnoteText"/>
      </w:pPr>
      <w:r>
        <w:rPr>
          <w:rStyle w:val="FootnoteReference"/>
        </w:rPr>
        <w:footnoteRef/>
      </w:r>
      <w:r>
        <w:t xml:space="preserve"> Brandon </w:t>
      </w:r>
      <w:proofErr w:type="spellStart"/>
      <w:r>
        <w:t>Hamber</w:t>
      </w:r>
      <w:proofErr w:type="spellEnd"/>
      <w:r>
        <w:t xml:space="preserve"> and Richard Wilson. “Symbolic Closure through Memory, Reparation, and Revenge in Post-Conflict Societies.” </w:t>
      </w:r>
      <w:r>
        <w:rPr>
          <w:i/>
        </w:rPr>
        <w:t>Journal of Human Rights</w:t>
      </w:r>
      <w:r>
        <w:t xml:space="preserve"> 1(2002):35-53.</w:t>
      </w:r>
    </w:p>
  </w:footnote>
  <w:footnote w:id="79">
    <w:p w:rsidR="00822A9C" w:rsidRPr="00186D03" w:rsidRDefault="00822A9C" w:rsidP="00357EF4">
      <w:pPr>
        <w:pStyle w:val="FootnoteText"/>
      </w:pPr>
      <w:r>
        <w:rPr>
          <w:rStyle w:val="FootnoteReference"/>
        </w:rPr>
        <w:footnoteRef/>
      </w:r>
      <w:r>
        <w:t xml:space="preserve"> </w:t>
      </w:r>
      <w:proofErr w:type="spellStart"/>
      <w:r>
        <w:t>Hayner</w:t>
      </w:r>
      <w:proofErr w:type="spellEnd"/>
      <w:r>
        <w:t xml:space="preserve">, </w:t>
      </w:r>
      <w:r>
        <w:rPr>
          <w:i/>
        </w:rPr>
        <w:t>Unspeakable Truths,</w:t>
      </w:r>
      <w:r>
        <w:t>155.</w:t>
      </w:r>
    </w:p>
  </w:footnote>
  <w:footnote w:id="80">
    <w:p w:rsidR="00822A9C" w:rsidRPr="00186D03" w:rsidRDefault="00822A9C" w:rsidP="00357EF4">
      <w:pPr>
        <w:pStyle w:val="FootnoteText"/>
      </w:pPr>
      <w:r>
        <w:rPr>
          <w:rStyle w:val="FootnoteReference"/>
        </w:rPr>
        <w:footnoteRef/>
      </w:r>
      <w:r>
        <w:t xml:space="preserve"> Stover and </w:t>
      </w:r>
      <w:proofErr w:type="spellStart"/>
      <w:r>
        <w:t>Shigekane</w:t>
      </w:r>
      <w:proofErr w:type="spellEnd"/>
      <w:r>
        <w:t xml:space="preserve">, </w:t>
      </w:r>
      <w:r>
        <w:rPr>
          <w:i/>
        </w:rPr>
        <w:t>The Missing</w:t>
      </w:r>
      <w:r>
        <w:t>.</w:t>
      </w:r>
    </w:p>
  </w:footnote>
  <w:footnote w:id="81">
    <w:p w:rsidR="00822A9C" w:rsidRPr="00186D03" w:rsidRDefault="00822A9C" w:rsidP="00357EF4">
      <w:pPr>
        <w:pStyle w:val="FootnoteText"/>
      </w:pPr>
      <w:r>
        <w:rPr>
          <w:rStyle w:val="FootnoteReference"/>
        </w:rPr>
        <w:footnoteRef/>
      </w:r>
      <w:r>
        <w:t xml:space="preserve"> Adam Rosenblatt, “International Forensic Investigation and the Human Rights of the Dead.” </w:t>
      </w:r>
      <w:r>
        <w:rPr>
          <w:i/>
        </w:rPr>
        <w:t>Human Rights Quarterly</w:t>
      </w:r>
      <w:r>
        <w:t>. 32(2010): 921-950.</w:t>
      </w:r>
    </w:p>
  </w:footnote>
  <w:footnote w:id="82">
    <w:p w:rsidR="00822A9C" w:rsidRPr="0015435E" w:rsidRDefault="00822A9C" w:rsidP="00357EF4">
      <w:pPr>
        <w:pStyle w:val="FootnoteText"/>
      </w:pPr>
      <w:r>
        <w:rPr>
          <w:rStyle w:val="FootnoteReference"/>
        </w:rPr>
        <w:footnoteRef/>
      </w:r>
      <w:r>
        <w:t xml:space="preserve"> Jay Aronson, “The Strengths and Limitations of South Africa’s Search for Apartheid-Era Missing Persons.” </w:t>
      </w:r>
      <w:r>
        <w:rPr>
          <w:i/>
        </w:rPr>
        <w:t>The International Journal of Transitional Justice</w:t>
      </w:r>
      <w:r>
        <w:t>. (2011):1-20.</w:t>
      </w:r>
    </w:p>
  </w:footnote>
  <w:footnote w:id="83">
    <w:p w:rsidR="00822A9C" w:rsidRPr="008F00B0" w:rsidRDefault="00822A9C" w:rsidP="00357EF4">
      <w:pPr>
        <w:pStyle w:val="FootnoteText"/>
      </w:pPr>
      <w:r>
        <w:rPr>
          <w:rStyle w:val="FootnoteReference"/>
        </w:rPr>
        <w:footnoteRef/>
      </w:r>
      <w:r>
        <w:t xml:space="preserve"> Winifred Tate, </w:t>
      </w:r>
      <w:r>
        <w:rPr>
          <w:i/>
        </w:rPr>
        <w:t>Counting the Dead: The Culture and Politics of Human Rights Activism in Colombia</w:t>
      </w:r>
      <w:r>
        <w:t>. (Berkeley and Los Angeles: The University of California Press, 2007)</w:t>
      </w:r>
    </w:p>
  </w:footnote>
  <w:footnote w:id="84">
    <w:p w:rsidR="00822A9C" w:rsidRPr="008F00B0" w:rsidRDefault="00822A9C" w:rsidP="005A7F9B">
      <w:pPr>
        <w:pStyle w:val="FootnoteText"/>
        <w:rPr>
          <w:i/>
        </w:rPr>
      </w:pPr>
      <w:r>
        <w:rPr>
          <w:rStyle w:val="FootnoteReference"/>
        </w:rPr>
        <w:footnoteRef/>
      </w:r>
      <w:r>
        <w:t xml:space="preserve"> Victoria Sanford, </w:t>
      </w:r>
      <w:r w:rsidRPr="008F00B0">
        <w:rPr>
          <w:i/>
        </w:rPr>
        <w:t>Buried Secrets: Tru</w:t>
      </w:r>
      <w:r>
        <w:rPr>
          <w:i/>
        </w:rPr>
        <w:t>th and Human Rights in Guatemala</w:t>
      </w:r>
      <w:r>
        <w:t xml:space="preserve">. (New York: Palgrave Macmillan, 2003). </w:t>
      </w:r>
    </w:p>
  </w:footnote>
  <w:footnote w:id="85">
    <w:p w:rsidR="00822A9C" w:rsidRPr="008F00B0" w:rsidRDefault="00822A9C" w:rsidP="005A7F9B">
      <w:pPr>
        <w:pStyle w:val="FootnoteText"/>
        <w:rPr>
          <w:i/>
        </w:rPr>
      </w:pPr>
      <w:r>
        <w:rPr>
          <w:rStyle w:val="FootnoteReference"/>
        </w:rPr>
        <w:footnoteRef/>
      </w:r>
      <w:r>
        <w:t xml:space="preserve"> Burnet, </w:t>
      </w:r>
      <w:r>
        <w:rPr>
          <w:i/>
        </w:rPr>
        <w:t>Whose Genocide?</w:t>
      </w:r>
    </w:p>
  </w:footnote>
  <w:footnote w:id="86">
    <w:p w:rsidR="00822A9C" w:rsidRPr="008F00B0" w:rsidRDefault="00822A9C" w:rsidP="00357EF4">
      <w:pPr>
        <w:pStyle w:val="FootnoteText"/>
        <w:rPr>
          <w:i/>
        </w:rPr>
      </w:pPr>
      <w:r>
        <w:rPr>
          <w:rStyle w:val="FootnoteReference"/>
        </w:rPr>
        <w:footnoteRef/>
      </w:r>
      <w:r>
        <w:t xml:space="preserve"> Sarah Wagner, </w:t>
      </w:r>
      <w:r>
        <w:rPr>
          <w:i/>
        </w:rPr>
        <w:t>To Know Where He Lies: DNA Technology and the Search for Srebrenica’s Missing</w:t>
      </w:r>
      <w:r>
        <w:t>. (Berkeley and Los Angeles: The University of California Press, 2008).</w:t>
      </w:r>
    </w:p>
  </w:footnote>
  <w:footnote w:id="87">
    <w:p w:rsidR="00822A9C" w:rsidRPr="002D5770" w:rsidRDefault="00822A9C" w:rsidP="00916058">
      <w:pPr>
        <w:pStyle w:val="FootnoteText"/>
      </w:pPr>
      <w:r>
        <w:rPr>
          <w:rStyle w:val="FootnoteReference"/>
        </w:rPr>
        <w:footnoteRef/>
      </w:r>
      <w:r>
        <w:t xml:space="preserve"> Simon Robins, “Toward Victim-Centered Transitional Justice: Understanding the Needs of Families of the Disappeared in Post-Conflict Nepal.” </w:t>
      </w:r>
      <w:r>
        <w:rPr>
          <w:i/>
        </w:rPr>
        <w:t xml:space="preserve">The International Journal of Transitional Justice. </w:t>
      </w:r>
      <w:r>
        <w:t>5(2011):75-98.</w:t>
      </w:r>
    </w:p>
  </w:footnote>
  <w:footnote w:id="88">
    <w:p w:rsidR="00822A9C" w:rsidRPr="008F00B0" w:rsidRDefault="00822A9C" w:rsidP="00357EF4">
      <w:pPr>
        <w:pStyle w:val="FootnoteText"/>
      </w:pPr>
      <w:r>
        <w:rPr>
          <w:rStyle w:val="FootnoteReference"/>
        </w:rPr>
        <w:footnoteRef/>
      </w:r>
      <w:r>
        <w:t xml:space="preserve"> </w:t>
      </w:r>
      <w:proofErr w:type="spellStart"/>
      <w:r>
        <w:t>Anthea</w:t>
      </w:r>
      <w:proofErr w:type="spellEnd"/>
      <w:r>
        <w:t xml:space="preserve"> Jeffery, “The Truth about the Truth Commission.” </w:t>
      </w:r>
      <w:r>
        <w:rPr>
          <w:i/>
        </w:rPr>
        <w:t>Human Rights</w:t>
      </w:r>
      <w:r>
        <w:t xml:space="preserve"> 27(2000):19-22.</w:t>
      </w:r>
    </w:p>
  </w:footnote>
  <w:footnote w:id="89">
    <w:p w:rsidR="00822A9C" w:rsidRPr="008F00B0" w:rsidRDefault="00822A9C" w:rsidP="00357EF4">
      <w:pPr>
        <w:pStyle w:val="FootnoteText"/>
      </w:pPr>
      <w:r>
        <w:rPr>
          <w:rStyle w:val="FootnoteReference"/>
        </w:rPr>
        <w:footnoteRef/>
      </w:r>
      <w:r>
        <w:t xml:space="preserve"> Tricia Olson, Leigh Payne, Andrew Reiter, and Eric </w:t>
      </w:r>
      <w:proofErr w:type="spellStart"/>
      <w:r>
        <w:t>Wiebelhaus-Brahm</w:t>
      </w:r>
      <w:proofErr w:type="spellEnd"/>
      <w:r>
        <w:t xml:space="preserve">. “When Truth Commissions Improve Human Rights.” </w:t>
      </w:r>
      <w:r>
        <w:rPr>
          <w:i/>
        </w:rPr>
        <w:t>The International Journal of Transitional Justice</w:t>
      </w:r>
      <w:r>
        <w:t xml:space="preserve"> 4(2010):457-476.</w:t>
      </w:r>
    </w:p>
  </w:footnote>
  <w:footnote w:id="90">
    <w:p w:rsidR="00822A9C" w:rsidRPr="00562071" w:rsidRDefault="00822A9C" w:rsidP="00D04DB9">
      <w:pPr>
        <w:pStyle w:val="FootnoteText"/>
      </w:pPr>
      <w:r>
        <w:rPr>
          <w:rStyle w:val="FootnoteReference"/>
        </w:rPr>
        <w:footnoteRef/>
      </w:r>
      <w:r>
        <w:t xml:space="preserve"> Renee </w:t>
      </w:r>
      <w:proofErr w:type="spellStart"/>
      <w:r>
        <w:t>Pualani</w:t>
      </w:r>
      <w:proofErr w:type="spellEnd"/>
      <w:r>
        <w:t xml:space="preserve"> Louis, “Can You Hear us Now? Voices from the Margin: Using Indigenous Methodologies in Geographic Research” </w:t>
      </w:r>
      <w:r>
        <w:rPr>
          <w:i/>
        </w:rPr>
        <w:t>Geographic Research</w:t>
      </w:r>
      <w:r>
        <w:t>, 45(2007):130-139.</w:t>
      </w:r>
    </w:p>
  </w:footnote>
  <w:footnote w:id="91">
    <w:p w:rsidR="00822A9C" w:rsidRPr="00A707C4" w:rsidRDefault="00822A9C">
      <w:pPr>
        <w:pStyle w:val="FootnoteText"/>
      </w:pPr>
      <w:r>
        <w:rPr>
          <w:rStyle w:val="FootnoteReference"/>
        </w:rPr>
        <w:footnoteRef/>
      </w:r>
      <w:r>
        <w:t xml:space="preserve"> Jill Abdullah and Ernie Stringer, “Indigenous Knowledge, Indigenous Learning, Indigenous Research,” in </w:t>
      </w:r>
      <w:r>
        <w:rPr>
          <w:i/>
        </w:rPr>
        <w:t>What is Indigenous Knowledge? Voices from the Academy.</w:t>
      </w:r>
      <w:r>
        <w:t xml:space="preserve"> Eds. </w:t>
      </w:r>
      <w:proofErr w:type="spellStart"/>
      <w:r>
        <w:t>Ladislaus</w:t>
      </w:r>
      <w:proofErr w:type="spellEnd"/>
      <w:r>
        <w:t xml:space="preserve"> </w:t>
      </w:r>
      <w:proofErr w:type="spellStart"/>
      <w:r>
        <w:t>Semali</w:t>
      </w:r>
      <w:proofErr w:type="spellEnd"/>
      <w:r>
        <w:t xml:space="preserve"> and Joe </w:t>
      </w:r>
      <w:proofErr w:type="spellStart"/>
      <w:r>
        <w:t>Kincheloe</w:t>
      </w:r>
      <w:proofErr w:type="spellEnd"/>
      <w:r>
        <w:t>. (Taylor and Francis Publishing, 2002), 143-156.</w:t>
      </w:r>
    </w:p>
  </w:footnote>
  <w:footnote w:id="92">
    <w:p w:rsidR="00822A9C" w:rsidRPr="00267A07" w:rsidRDefault="00822A9C">
      <w:pPr>
        <w:pStyle w:val="FootnoteText"/>
      </w:pPr>
      <w:r>
        <w:rPr>
          <w:rStyle w:val="FootnoteReference"/>
        </w:rPr>
        <w:footnoteRef/>
      </w:r>
      <w:r>
        <w:t xml:space="preserve"> Cheryl Crazy Bull, “Advice for the Non-Native Researcher,” </w:t>
      </w:r>
      <w:r>
        <w:rPr>
          <w:i/>
        </w:rPr>
        <w:t>Tribal College: Journal of American Indian Higher Education,</w:t>
      </w:r>
      <w:r>
        <w:t xml:space="preserve"> (1997)16-24.</w:t>
      </w:r>
    </w:p>
  </w:footnote>
  <w:footnote w:id="93">
    <w:p w:rsidR="00822A9C" w:rsidRPr="00267A07" w:rsidRDefault="00822A9C">
      <w:pPr>
        <w:pStyle w:val="FootnoteText"/>
      </w:pPr>
      <w:r>
        <w:rPr>
          <w:rStyle w:val="FootnoteReference"/>
        </w:rPr>
        <w:footnoteRef/>
      </w:r>
      <w:r>
        <w:t xml:space="preserve"> </w:t>
      </w:r>
      <w:proofErr w:type="spellStart"/>
      <w:r>
        <w:t>Eber</w:t>
      </w:r>
      <w:proofErr w:type="spellEnd"/>
      <w:r>
        <w:t xml:space="preserve"> Hampton, “Towards a redefinition of Indian Education,” in </w:t>
      </w:r>
      <w:r>
        <w:rPr>
          <w:i/>
        </w:rPr>
        <w:t>First Nations Education in Canada: the Circle Unfolds</w:t>
      </w:r>
      <w:r>
        <w:t xml:space="preserve"> eds. Marie </w:t>
      </w:r>
      <w:proofErr w:type="spellStart"/>
      <w:r>
        <w:t>Battiste</w:t>
      </w:r>
      <w:proofErr w:type="spellEnd"/>
      <w:r>
        <w:t xml:space="preserve"> and Jean Barman. (Vancouver: University of British Columbia Press, 1995), 5-46.</w:t>
      </w:r>
    </w:p>
  </w:footnote>
  <w:footnote w:id="94">
    <w:p w:rsidR="00822A9C" w:rsidRPr="001B1C0E" w:rsidRDefault="00822A9C">
      <w:pPr>
        <w:pStyle w:val="FootnoteText"/>
      </w:pPr>
      <w:r>
        <w:rPr>
          <w:rStyle w:val="FootnoteReference"/>
        </w:rPr>
        <w:footnoteRef/>
      </w:r>
      <w:r>
        <w:t xml:space="preserve"> David </w:t>
      </w:r>
      <w:proofErr w:type="spellStart"/>
      <w:r>
        <w:t>Welchman</w:t>
      </w:r>
      <w:proofErr w:type="spellEnd"/>
      <w:r>
        <w:t xml:space="preserve"> </w:t>
      </w:r>
      <w:proofErr w:type="spellStart"/>
      <w:r>
        <w:t>Gegeo</w:t>
      </w:r>
      <w:proofErr w:type="spellEnd"/>
      <w:r>
        <w:t xml:space="preserve"> and Karen Ann Watson-</w:t>
      </w:r>
      <w:proofErr w:type="spellStart"/>
      <w:r>
        <w:t>Gegeo</w:t>
      </w:r>
      <w:proofErr w:type="spellEnd"/>
      <w:r>
        <w:t xml:space="preserve">, “’How We Know”: </w:t>
      </w:r>
      <w:proofErr w:type="spellStart"/>
      <w:r>
        <w:t>Kwara’ae</w:t>
      </w:r>
      <w:proofErr w:type="spellEnd"/>
      <w:r>
        <w:t xml:space="preserve"> Rural Villagers Doing Indigenous Epistemology” </w:t>
      </w:r>
      <w:r>
        <w:rPr>
          <w:i/>
        </w:rPr>
        <w:t xml:space="preserve">The Contemporary </w:t>
      </w:r>
      <w:r w:rsidRPr="00714467">
        <w:t>Pacific</w:t>
      </w:r>
      <w:r>
        <w:t xml:space="preserve">, 13(2001):55-88. </w:t>
      </w:r>
      <w:r>
        <w:rPr>
          <w:i/>
        </w:rPr>
        <w:t xml:space="preserve">and </w:t>
      </w:r>
      <w:r w:rsidRPr="00714467">
        <w:t>Renee</w:t>
      </w:r>
      <w:r>
        <w:t xml:space="preserve"> </w:t>
      </w:r>
      <w:proofErr w:type="spellStart"/>
      <w:r>
        <w:t>Pualani</w:t>
      </w:r>
      <w:proofErr w:type="spellEnd"/>
      <w:r>
        <w:t xml:space="preserve"> Louis, </w:t>
      </w:r>
      <w:r>
        <w:rPr>
          <w:i/>
        </w:rPr>
        <w:t>Can You Hear Us?</w:t>
      </w:r>
      <w:r>
        <w:t xml:space="preserve">, 132. </w:t>
      </w:r>
    </w:p>
  </w:footnote>
  <w:footnote w:id="95">
    <w:p w:rsidR="00822A9C" w:rsidRPr="006E67AC" w:rsidRDefault="00822A9C">
      <w:pPr>
        <w:pStyle w:val="FootnoteText"/>
      </w:pPr>
      <w:r>
        <w:rPr>
          <w:rStyle w:val="FootnoteReference"/>
        </w:rPr>
        <w:footnoteRef/>
      </w:r>
      <w:r>
        <w:t xml:space="preserve"> Linda </w:t>
      </w:r>
      <w:proofErr w:type="spellStart"/>
      <w:r>
        <w:t>Tuhiwai</w:t>
      </w:r>
      <w:proofErr w:type="spellEnd"/>
      <w:r>
        <w:t xml:space="preserve"> Smith, </w:t>
      </w:r>
      <w:r w:rsidRPr="006E67AC">
        <w:rPr>
          <w:i/>
        </w:rPr>
        <w:t>Decolonizing Methodologies: Research and Indigenous Peoples</w:t>
      </w:r>
      <w:r>
        <w:rPr>
          <w:i/>
        </w:rPr>
        <w:t>, (</w:t>
      </w:r>
      <w:r>
        <w:t>London: Zed Books), 2012.</w:t>
      </w:r>
    </w:p>
  </w:footnote>
  <w:footnote w:id="96">
    <w:p w:rsidR="00822A9C" w:rsidRPr="004826E3" w:rsidRDefault="00822A9C">
      <w:pPr>
        <w:pStyle w:val="FootnoteText"/>
        <w:rPr>
          <w:i/>
        </w:rPr>
      </w:pPr>
      <w:r>
        <w:rPr>
          <w:rStyle w:val="FootnoteReference"/>
        </w:rPr>
        <w:footnoteRef/>
      </w:r>
      <w:r>
        <w:t xml:space="preserve"> Smith, </w:t>
      </w:r>
      <w:r>
        <w:rPr>
          <w:i/>
        </w:rPr>
        <w:t>Decolonizing Methodologies.</w:t>
      </w:r>
    </w:p>
  </w:footnote>
  <w:footnote w:id="97">
    <w:p w:rsidR="00822A9C" w:rsidRDefault="00822A9C">
      <w:pPr>
        <w:pStyle w:val="FootnoteText"/>
      </w:pPr>
      <w:r>
        <w:rPr>
          <w:rStyle w:val="FootnoteReference"/>
        </w:rPr>
        <w:footnoteRef/>
      </w:r>
      <w:r>
        <w:t xml:space="preserve"> Elder does not equate to elderly. An elderly person is not necessarily an Elder. Elders carry specific behaviors, knowledge, and respect (for others and from others). </w:t>
      </w:r>
    </w:p>
  </w:footnote>
  <w:footnote w:id="98">
    <w:p w:rsidR="00822A9C" w:rsidRPr="0019715C" w:rsidRDefault="00822A9C" w:rsidP="00051B9C">
      <w:pPr>
        <w:pStyle w:val="FootnoteText"/>
      </w:pPr>
      <w:r>
        <w:rPr>
          <w:rStyle w:val="FootnoteReference"/>
        </w:rPr>
        <w:footnoteRef/>
      </w:r>
      <w:r>
        <w:t xml:space="preserve"> H. Russell Bernard, </w:t>
      </w:r>
      <w:r>
        <w:rPr>
          <w:i/>
        </w:rPr>
        <w:t>Research Methods in Anthropology: Qualitative and Quantitative Approaches</w:t>
      </w:r>
      <w:r>
        <w:t>, (Lanham, MD: Altamira Press, 2006).</w:t>
      </w:r>
    </w:p>
  </w:footnote>
  <w:footnote w:id="99">
    <w:p w:rsidR="00822A9C" w:rsidRDefault="00822A9C" w:rsidP="00236E25">
      <w:pPr>
        <w:pStyle w:val="FootnoteText"/>
      </w:pPr>
      <w:r>
        <w:rPr>
          <w:rStyle w:val="FootnoteReference"/>
        </w:rPr>
        <w:footnoteRef/>
      </w:r>
      <w:r>
        <w:t xml:space="preserve"> Carmen, </w:t>
      </w:r>
      <w:r w:rsidRPr="00236E25">
        <w:rPr>
          <w:i/>
        </w:rPr>
        <w:t>Public Event.</w:t>
      </w:r>
      <w:r>
        <w:t xml:space="preserve"> </w:t>
      </w:r>
    </w:p>
  </w:footnote>
  <w:footnote w:id="100">
    <w:p w:rsidR="00822A9C" w:rsidRDefault="00822A9C">
      <w:pPr>
        <w:pStyle w:val="FootnoteText"/>
      </w:pPr>
      <w:r>
        <w:rPr>
          <w:rStyle w:val="FootnoteReference"/>
        </w:rPr>
        <w:footnoteRef/>
      </w:r>
      <w:r>
        <w:t xml:space="preserve"> Native American Rights Fund, “Cultural Genocide Veiled as Education—The Time for Healing is Now,” Indian Country Today Media Network, 22 June 2014, </w:t>
      </w:r>
      <w:r w:rsidRPr="00236E25">
        <w:t>http://indiancountrytodaymedianetwork.com/2014/06/22/cultural-genocide-veiled-education-time-healing-now-155352?page=0%2C6</w:t>
      </w:r>
    </w:p>
  </w:footnote>
  <w:footnote w:id="101">
    <w:p w:rsidR="00822A9C" w:rsidRPr="000A1DC1" w:rsidRDefault="00822A9C">
      <w:pPr>
        <w:pStyle w:val="FootnoteText"/>
      </w:pPr>
      <w:r>
        <w:rPr>
          <w:rStyle w:val="FootnoteReference"/>
        </w:rPr>
        <w:footnoteRef/>
      </w:r>
      <w:r>
        <w:t xml:space="preserve"> Walt Whitman, “</w:t>
      </w:r>
      <w:r w:rsidRPr="00A67666">
        <w:t>Reconciliation</w:t>
      </w:r>
      <w:r>
        <w:t>”</w:t>
      </w:r>
      <w:r w:rsidRPr="000A1DC1">
        <w:t xml:space="preserve"> in</w:t>
      </w:r>
      <w:r w:rsidRPr="00A67666">
        <w:rPr>
          <w:i/>
        </w:rPr>
        <w:t xml:space="preserve"> Leaves of Grass</w:t>
      </w:r>
      <w:r>
        <w:t xml:space="preserve"> (Walt Whitman, 1892).</w:t>
      </w:r>
    </w:p>
  </w:footnote>
  <w:footnote w:id="102">
    <w:p w:rsidR="00822A9C" w:rsidRDefault="00822A9C" w:rsidP="00062230">
      <w:pPr>
        <w:pStyle w:val="FootnoteText"/>
      </w:pPr>
      <w:r>
        <w:rPr>
          <w:rStyle w:val="FootnoteReference"/>
        </w:rPr>
        <w:footnoteRef/>
      </w:r>
      <w:r>
        <w:t xml:space="preserve"> Ruth </w:t>
      </w:r>
      <w:proofErr w:type="spellStart"/>
      <w:r>
        <w:t>Wodak</w:t>
      </w:r>
      <w:proofErr w:type="spellEnd"/>
      <w:r>
        <w:t xml:space="preserve"> and Michael Meyer, “Critical Discourse Analysis: History, Agenda, Theory, and Methodology” </w:t>
      </w:r>
      <w:proofErr w:type="gramStart"/>
      <w:r>
        <w:t xml:space="preserve">in  </w:t>
      </w:r>
      <w:r>
        <w:rPr>
          <w:i/>
        </w:rPr>
        <w:t>Methods</w:t>
      </w:r>
      <w:proofErr w:type="gramEnd"/>
      <w:r>
        <w:rPr>
          <w:i/>
        </w:rPr>
        <w:t xml:space="preserve"> for Critical Discourse Analysis</w:t>
      </w:r>
      <w:r>
        <w:t xml:space="preserve"> eds. Ruth </w:t>
      </w:r>
      <w:proofErr w:type="spellStart"/>
      <w:r>
        <w:t>Wodak</w:t>
      </w:r>
      <w:proofErr w:type="spellEnd"/>
      <w:r>
        <w:t xml:space="preserve"> and Michael Meyer (</w:t>
      </w:r>
      <w:proofErr w:type="spellStart"/>
      <w:r>
        <w:t>London:SAGE</w:t>
      </w:r>
      <w:proofErr w:type="spellEnd"/>
      <w:r>
        <w:t xml:space="preserve"> Publications, Ltd., 2009), 1-33.</w:t>
      </w:r>
    </w:p>
  </w:footnote>
  <w:footnote w:id="103">
    <w:p w:rsidR="00822A9C" w:rsidRDefault="00822A9C" w:rsidP="00062230">
      <w:pPr>
        <w:pStyle w:val="FootnoteText"/>
      </w:pPr>
      <w:r>
        <w:rPr>
          <w:rStyle w:val="FootnoteReference"/>
        </w:rPr>
        <w:footnoteRef/>
      </w:r>
      <w:r>
        <w:t xml:space="preserve"> </w:t>
      </w:r>
      <w:proofErr w:type="gramStart"/>
      <w:r>
        <w:t xml:space="preserve">Ruth </w:t>
      </w:r>
      <w:proofErr w:type="spellStart"/>
      <w:r>
        <w:t>Wodak</w:t>
      </w:r>
      <w:proofErr w:type="spellEnd"/>
      <w:r>
        <w:t xml:space="preserve">, “Critical linguistics and critical discourse analysis,” in </w:t>
      </w:r>
      <w:r>
        <w:rPr>
          <w:i/>
        </w:rPr>
        <w:t>Handbook of Pragmatics</w:t>
      </w:r>
      <w:r>
        <w:t xml:space="preserve"> eds. </w:t>
      </w:r>
      <w:proofErr w:type="spellStart"/>
      <w:r>
        <w:t>Jef</w:t>
      </w:r>
      <w:proofErr w:type="spellEnd"/>
      <w:r>
        <w:t xml:space="preserve"> </w:t>
      </w:r>
      <w:proofErr w:type="spellStart"/>
      <w:r>
        <w:t>Verschueren</w:t>
      </w:r>
      <w:proofErr w:type="spellEnd"/>
      <w:r>
        <w:t xml:space="preserve">, Jan-Ola </w:t>
      </w:r>
      <w:proofErr w:type="spellStart"/>
      <w:r>
        <w:t>Oestman</w:t>
      </w:r>
      <w:proofErr w:type="spellEnd"/>
      <w:r>
        <w:t xml:space="preserve">, Jan </w:t>
      </w:r>
      <w:proofErr w:type="spellStart"/>
      <w:r>
        <w:t>Blommaert</w:t>
      </w:r>
      <w:proofErr w:type="spellEnd"/>
      <w:r>
        <w:t xml:space="preserve">, and Chris </w:t>
      </w:r>
      <w:proofErr w:type="spellStart"/>
      <w:r>
        <w:t>Bulcaen</w:t>
      </w:r>
      <w:proofErr w:type="spellEnd"/>
      <w:r>
        <w:t xml:space="preserve"> (Philadelphia: John </w:t>
      </w:r>
      <w:proofErr w:type="spellStart"/>
      <w:r>
        <w:t>Benjamins</w:t>
      </w:r>
      <w:proofErr w:type="spellEnd"/>
      <w:r>
        <w:t xml:space="preserve"> Publishing Company, 1995), 204.</w:t>
      </w:r>
      <w:proofErr w:type="gramEnd"/>
    </w:p>
  </w:footnote>
  <w:footnote w:id="104">
    <w:p w:rsidR="00822A9C" w:rsidRPr="009F5297" w:rsidRDefault="00822A9C" w:rsidP="00062230">
      <w:pPr>
        <w:pStyle w:val="FootnoteText"/>
      </w:pPr>
      <w:r>
        <w:rPr>
          <w:rStyle w:val="FootnoteReference"/>
        </w:rPr>
        <w:footnoteRef/>
      </w:r>
      <w:r>
        <w:t xml:space="preserve"> </w:t>
      </w:r>
      <w:proofErr w:type="spellStart"/>
      <w:r>
        <w:t>Teun</w:t>
      </w:r>
      <w:proofErr w:type="spellEnd"/>
      <w:r>
        <w:t xml:space="preserve"> A. van </w:t>
      </w:r>
      <w:proofErr w:type="spellStart"/>
      <w:r>
        <w:t>Dijk</w:t>
      </w:r>
      <w:proofErr w:type="spellEnd"/>
      <w:r>
        <w:t xml:space="preserve">, “Critical Discourse Analysis,” in </w:t>
      </w:r>
      <w:r>
        <w:rPr>
          <w:i/>
        </w:rPr>
        <w:t>Discourse Studies: A Multidisciplinary Introduction</w:t>
      </w:r>
      <w:r>
        <w:t xml:space="preserve"> eds. </w:t>
      </w:r>
      <w:proofErr w:type="spellStart"/>
      <w:r>
        <w:t>Teun</w:t>
      </w:r>
      <w:proofErr w:type="spellEnd"/>
      <w:r>
        <w:t xml:space="preserve"> A. van </w:t>
      </w:r>
      <w:proofErr w:type="spellStart"/>
      <w:r>
        <w:t>Dijk</w:t>
      </w:r>
      <w:proofErr w:type="spellEnd"/>
      <w:r>
        <w:t xml:space="preserve"> (</w:t>
      </w:r>
      <w:proofErr w:type="spellStart"/>
      <w:r>
        <w:t>London</w:t>
      </w:r>
      <w:proofErr w:type="gramStart"/>
      <w:r>
        <w:t>:SAGE</w:t>
      </w:r>
      <w:proofErr w:type="spellEnd"/>
      <w:proofErr w:type="gramEnd"/>
      <w:r>
        <w:t xml:space="preserve"> Publications, Ltd., 2009), 355.</w:t>
      </w:r>
    </w:p>
  </w:footnote>
  <w:footnote w:id="105">
    <w:p w:rsidR="00822A9C" w:rsidRPr="00595172" w:rsidRDefault="00822A9C" w:rsidP="00062230">
      <w:pPr>
        <w:pStyle w:val="FootnoteText"/>
      </w:pPr>
      <w:r>
        <w:rPr>
          <w:rStyle w:val="FootnoteReference"/>
        </w:rPr>
        <w:footnoteRef/>
      </w:r>
      <w:r>
        <w:t xml:space="preserve"> </w:t>
      </w:r>
      <w:proofErr w:type="gramStart"/>
      <w:r>
        <w:t>van</w:t>
      </w:r>
      <w:proofErr w:type="gramEnd"/>
      <w:r>
        <w:t xml:space="preserve"> </w:t>
      </w:r>
      <w:proofErr w:type="spellStart"/>
      <w:r>
        <w:t>Dijk</w:t>
      </w:r>
      <w:proofErr w:type="spellEnd"/>
      <w:r>
        <w:t xml:space="preserve">, </w:t>
      </w:r>
      <w:r w:rsidRPr="009F5297">
        <w:rPr>
          <w:i/>
        </w:rPr>
        <w:t>Critical Discourse Analysis,</w:t>
      </w:r>
      <w:r>
        <w:t xml:space="preserve"> 352.</w:t>
      </w:r>
    </w:p>
  </w:footnote>
  <w:footnote w:id="106">
    <w:p w:rsidR="00822A9C" w:rsidRDefault="00822A9C" w:rsidP="00A40AFC">
      <w:pPr>
        <w:pStyle w:val="FootnoteText"/>
      </w:pPr>
      <w:r>
        <w:rPr>
          <w:rStyle w:val="FootnoteReference"/>
        </w:rPr>
        <w:footnoteRef/>
      </w:r>
      <w:r>
        <w:t xml:space="preserve"> </w:t>
      </w:r>
      <w:proofErr w:type="spellStart"/>
      <w:r>
        <w:t>Wodak</w:t>
      </w:r>
      <w:proofErr w:type="spellEnd"/>
      <w:r>
        <w:t xml:space="preserve"> and Meyer, </w:t>
      </w:r>
      <w:r>
        <w:rPr>
          <w:i/>
        </w:rPr>
        <w:t>Critical Discourse Analysis</w:t>
      </w:r>
      <w:r>
        <w:t>, 2-3.</w:t>
      </w:r>
    </w:p>
  </w:footnote>
  <w:footnote w:id="107">
    <w:p w:rsidR="00822A9C" w:rsidRDefault="00822A9C" w:rsidP="00062230">
      <w:pPr>
        <w:pStyle w:val="FootnoteText"/>
      </w:pPr>
      <w:r>
        <w:rPr>
          <w:rStyle w:val="FootnoteReference"/>
        </w:rPr>
        <w:footnoteRef/>
      </w:r>
      <w:r>
        <w:t xml:space="preserve"> </w:t>
      </w:r>
      <w:proofErr w:type="spellStart"/>
      <w:r>
        <w:t>Wodak</w:t>
      </w:r>
      <w:proofErr w:type="spellEnd"/>
      <w:r>
        <w:t xml:space="preserve"> and Meyer, </w:t>
      </w:r>
      <w:r>
        <w:rPr>
          <w:i/>
        </w:rPr>
        <w:t>Critical Discourse Analysis</w:t>
      </w:r>
      <w:r>
        <w:t>, 3.</w:t>
      </w:r>
    </w:p>
  </w:footnote>
  <w:footnote w:id="108">
    <w:p w:rsidR="00822A9C" w:rsidRPr="00822A9C" w:rsidRDefault="00822A9C" w:rsidP="00822A9C">
      <w:pPr>
        <w:pStyle w:val="EndnoteText"/>
        <w:rPr>
          <w:sz w:val="24"/>
          <w:szCs w:val="24"/>
        </w:rPr>
      </w:pPr>
      <w:r>
        <w:rPr>
          <w:rStyle w:val="FootnoteReference"/>
        </w:rPr>
        <w:footnoteRef/>
      </w:r>
      <w:r>
        <w:t xml:space="preserve"> </w:t>
      </w:r>
      <w:proofErr w:type="gramStart"/>
      <w:r w:rsidRPr="00822A9C">
        <w:t xml:space="preserve">Norman </w:t>
      </w:r>
      <w:proofErr w:type="spellStart"/>
      <w:r w:rsidRPr="00822A9C">
        <w:t>Fairclough</w:t>
      </w:r>
      <w:proofErr w:type="spellEnd"/>
      <w:r w:rsidRPr="00822A9C">
        <w:t>,</w:t>
      </w:r>
      <w:r w:rsidRPr="00822A9C">
        <w:rPr>
          <w:i/>
        </w:rPr>
        <w:t xml:space="preserve"> Discourse and Social Change</w:t>
      </w:r>
      <w:r w:rsidRPr="00822A9C">
        <w:t>.</w:t>
      </w:r>
      <w:proofErr w:type="gramEnd"/>
      <w:r w:rsidRPr="00822A9C">
        <w:t xml:space="preserve"> Cambridge, UK: Polity Press, 1993.</w:t>
      </w:r>
    </w:p>
  </w:footnote>
  <w:footnote w:id="109">
    <w:p w:rsidR="00822A9C" w:rsidRDefault="00822A9C" w:rsidP="00062230">
      <w:pPr>
        <w:pStyle w:val="FootnoteText"/>
      </w:pPr>
      <w:r>
        <w:rPr>
          <w:rStyle w:val="FootnoteReference"/>
        </w:rPr>
        <w:footnoteRef/>
      </w:r>
      <w:r>
        <w:t xml:space="preserve"> Norman </w:t>
      </w:r>
      <w:proofErr w:type="spellStart"/>
      <w:r>
        <w:t>Fairclough</w:t>
      </w:r>
      <w:proofErr w:type="spellEnd"/>
      <w:r>
        <w:t xml:space="preserve"> and Ruth </w:t>
      </w:r>
      <w:proofErr w:type="spellStart"/>
      <w:r>
        <w:t>Wodak</w:t>
      </w:r>
      <w:proofErr w:type="spellEnd"/>
      <w:r>
        <w:t xml:space="preserve">, “Critical Discourse Analysis” in Discourse Studies, </w:t>
      </w:r>
      <w:proofErr w:type="gramStart"/>
      <w:r>
        <w:t>A</w:t>
      </w:r>
      <w:proofErr w:type="gramEnd"/>
      <w:r>
        <w:t xml:space="preserve"> Multidisciplinary Introduction, Vol. 2. Discourse as Social Interaction, eds. </w:t>
      </w:r>
      <w:proofErr w:type="spellStart"/>
      <w:r>
        <w:t>Teun</w:t>
      </w:r>
      <w:proofErr w:type="spellEnd"/>
      <w:r>
        <w:t xml:space="preserve"> van </w:t>
      </w:r>
      <w:proofErr w:type="spellStart"/>
      <w:r>
        <w:t>Dijk</w:t>
      </w:r>
      <w:proofErr w:type="spellEnd"/>
      <w:r>
        <w:t xml:space="preserve"> (London: SAGE Publications, Ltd., 1997), 258-284.</w:t>
      </w:r>
    </w:p>
  </w:footnote>
  <w:footnote w:id="110">
    <w:p w:rsidR="00822A9C" w:rsidRDefault="00822A9C" w:rsidP="004D40D5">
      <w:pPr>
        <w:pStyle w:val="FootnoteText"/>
      </w:pPr>
      <w:r>
        <w:rPr>
          <w:rStyle w:val="FootnoteReference"/>
        </w:rPr>
        <w:footnoteRef/>
      </w:r>
      <w:r>
        <w:t xml:space="preserve"> Elin </w:t>
      </w:r>
      <w:proofErr w:type="spellStart"/>
      <w:r>
        <w:t>Skaar</w:t>
      </w:r>
      <w:proofErr w:type="spellEnd"/>
      <w:r>
        <w:t xml:space="preserve">, “Reconciliation in a Transitional Justice Perspective,” </w:t>
      </w:r>
      <w:r>
        <w:rPr>
          <w:i/>
        </w:rPr>
        <w:t>Transitional Justice Review</w:t>
      </w:r>
      <w:r>
        <w:t xml:space="preserve"> 1(2012):54-103.</w:t>
      </w:r>
    </w:p>
  </w:footnote>
  <w:footnote w:id="111">
    <w:p w:rsidR="00822A9C" w:rsidRDefault="00822A9C" w:rsidP="004D40D5">
      <w:pPr>
        <w:pStyle w:val="FootnoteText"/>
      </w:pPr>
      <w:r>
        <w:rPr>
          <w:rStyle w:val="FootnoteReference"/>
        </w:rPr>
        <w:footnoteRef/>
      </w:r>
      <w:r>
        <w:t xml:space="preserve"> Erin Daly, “Transformative Justice: Charting a Path to Reconciliation,” </w:t>
      </w:r>
      <w:r>
        <w:rPr>
          <w:i/>
        </w:rPr>
        <w:t>International Legal Perspectives</w:t>
      </w:r>
      <w:r>
        <w:t xml:space="preserve"> 12(2002):73-183.</w:t>
      </w:r>
    </w:p>
  </w:footnote>
  <w:footnote w:id="112">
    <w:p w:rsidR="00822A9C" w:rsidRDefault="00822A9C" w:rsidP="004D40D5">
      <w:pPr>
        <w:pStyle w:val="FootnoteText"/>
      </w:pPr>
      <w:r>
        <w:rPr>
          <w:rStyle w:val="FootnoteReference"/>
        </w:rPr>
        <w:footnoteRef/>
      </w:r>
      <w:r>
        <w:t xml:space="preserve"> Erin Daly, </w:t>
      </w:r>
      <w:r w:rsidRPr="004826E3">
        <w:rPr>
          <w:i/>
        </w:rPr>
        <w:t>Transformative Justice</w:t>
      </w:r>
      <w:r>
        <w:t>, 84-85.</w:t>
      </w:r>
    </w:p>
  </w:footnote>
  <w:footnote w:id="113">
    <w:p w:rsidR="00822A9C" w:rsidRDefault="00822A9C" w:rsidP="004D40D5">
      <w:pPr>
        <w:pStyle w:val="FootnoteText"/>
      </w:pPr>
      <w:r>
        <w:rPr>
          <w:rStyle w:val="FootnoteReference"/>
        </w:rPr>
        <w:footnoteRef/>
      </w:r>
      <w:r>
        <w:t xml:space="preserve"> </w:t>
      </w:r>
      <w:proofErr w:type="spellStart"/>
      <w:r>
        <w:t>Anderlini</w:t>
      </w:r>
      <w:proofErr w:type="spellEnd"/>
      <w:r>
        <w:t xml:space="preserve">, Conway, and Kays, </w:t>
      </w:r>
      <w:r>
        <w:rPr>
          <w:i/>
        </w:rPr>
        <w:t>Transitional Justice and Reconciliation</w:t>
      </w:r>
      <w:r>
        <w:t>, 2</w:t>
      </w:r>
    </w:p>
  </w:footnote>
  <w:footnote w:id="114">
    <w:p w:rsidR="00822A9C" w:rsidRPr="00750058" w:rsidRDefault="00822A9C" w:rsidP="008503BA">
      <w:pPr>
        <w:pStyle w:val="FootnoteText"/>
      </w:pPr>
      <w:r w:rsidRPr="00750058">
        <w:rPr>
          <w:rStyle w:val="FootnoteReference"/>
        </w:rPr>
        <w:footnoteRef/>
      </w:r>
      <w:r w:rsidRPr="00750058">
        <w:t xml:space="preserve"> </w:t>
      </w:r>
      <w:r w:rsidRPr="00750058">
        <w:rPr>
          <w:rFonts w:cs="Times New Roman"/>
        </w:rPr>
        <w:t xml:space="preserve">Richard A. Wilson, “Justice and Legitimacy in the South African Transition” in </w:t>
      </w:r>
      <w:r w:rsidRPr="00750058">
        <w:rPr>
          <w:rFonts w:cs="Times New Roman"/>
          <w:i/>
        </w:rPr>
        <w:t>The Politics of Memory: Transitional Justice in Democratizing Societies</w:t>
      </w:r>
      <w:r w:rsidRPr="00750058">
        <w:rPr>
          <w:rFonts w:cs="Times New Roman"/>
        </w:rPr>
        <w:t xml:space="preserve">. Eds. A. </w:t>
      </w:r>
      <w:proofErr w:type="spellStart"/>
      <w:r w:rsidRPr="00750058">
        <w:rPr>
          <w:rFonts w:cs="Times New Roman"/>
        </w:rPr>
        <w:t>Barahona</w:t>
      </w:r>
      <w:proofErr w:type="spellEnd"/>
      <w:r w:rsidRPr="00750058">
        <w:rPr>
          <w:rFonts w:cs="Times New Roman"/>
        </w:rPr>
        <w:t xml:space="preserve"> de </w:t>
      </w:r>
      <w:proofErr w:type="spellStart"/>
      <w:r w:rsidRPr="00750058">
        <w:rPr>
          <w:rFonts w:cs="Times New Roman"/>
        </w:rPr>
        <w:t>Brito</w:t>
      </w:r>
      <w:proofErr w:type="spellEnd"/>
      <w:r w:rsidRPr="00750058">
        <w:rPr>
          <w:rFonts w:cs="Times New Roman"/>
        </w:rPr>
        <w:t>, C. Gonzalez-Enriquez, and P. Aguilar (Oxford: Oxford University Press</w:t>
      </w:r>
      <w:r>
        <w:rPr>
          <w:rFonts w:cs="Times New Roman"/>
        </w:rPr>
        <w:t>, 2001)</w:t>
      </w:r>
      <w:r w:rsidRPr="00750058">
        <w:rPr>
          <w:rFonts w:cs="Times New Roman"/>
        </w:rPr>
        <w:t xml:space="preserve"> 190-217.</w:t>
      </w:r>
    </w:p>
  </w:footnote>
  <w:footnote w:id="115">
    <w:p w:rsidR="00822A9C" w:rsidRDefault="00822A9C" w:rsidP="008503BA">
      <w:pPr>
        <w:pStyle w:val="FootnoteText"/>
      </w:pPr>
      <w:r>
        <w:rPr>
          <w:rStyle w:val="FootnoteReference"/>
        </w:rPr>
        <w:footnoteRef/>
      </w:r>
      <w:r>
        <w:t xml:space="preserve"> </w:t>
      </w:r>
      <w:proofErr w:type="spellStart"/>
      <w:r>
        <w:t>Anderlini</w:t>
      </w:r>
      <w:proofErr w:type="spellEnd"/>
      <w:r>
        <w:t xml:space="preserve">, Conway, and Kays, </w:t>
      </w:r>
      <w:r>
        <w:rPr>
          <w:i/>
        </w:rPr>
        <w:t>Transitional Justice and Reconciliation</w:t>
      </w:r>
      <w:r>
        <w:t>, 2</w:t>
      </w:r>
    </w:p>
  </w:footnote>
  <w:footnote w:id="116">
    <w:p w:rsidR="00822A9C" w:rsidRDefault="00822A9C" w:rsidP="004D40D5">
      <w:pPr>
        <w:pStyle w:val="FootnoteText"/>
      </w:pPr>
      <w:r>
        <w:rPr>
          <w:rStyle w:val="FootnoteReference"/>
        </w:rPr>
        <w:footnoteRef/>
      </w:r>
      <w:r>
        <w:t xml:space="preserve"> Marc Forget, “Crime as interpersonal Conflict: Reconciliation </w:t>
      </w:r>
      <w:proofErr w:type="gramStart"/>
      <w:r>
        <w:t>Between</w:t>
      </w:r>
      <w:proofErr w:type="gramEnd"/>
      <w:r>
        <w:t xml:space="preserve"> Victim and Offender,” in </w:t>
      </w:r>
      <w:r>
        <w:rPr>
          <w:i/>
        </w:rPr>
        <w:t>Dilemmas of Reconciliation: Cases and Concepts</w:t>
      </w:r>
      <w:r>
        <w:t xml:space="preserve">, eds. Carol </w:t>
      </w:r>
      <w:proofErr w:type="spellStart"/>
      <w:r>
        <w:t>Prager</w:t>
      </w:r>
      <w:proofErr w:type="spellEnd"/>
      <w:r>
        <w:t xml:space="preserve"> and Trudy </w:t>
      </w:r>
      <w:proofErr w:type="spellStart"/>
      <w:r>
        <w:t>Govier</w:t>
      </w:r>
      <w:proofErr w:type="spellEnd"/>
      <w:r>
        <w:t xml:space="preserve"> (Ontario: Wilfrid Laurier University Press, 2003), 111-135.</w:t>
      </w:r>
    </w:p>
  </w:footnote>
  <w:footnote w:id="117">
    <w:p w:rsidR="00822A9C" w:rsidRDefault="00822A9C" w:rsidP="004D40D5">
      <w:pPr>
        <w:pStyle w:val="FootnoteText"/>
      </w:pPr>
      <w:r>
        <w:rPr>
          <w:rStyle w:val="FootnoteReference"/>
        </w:rPr>
        <w:footnoteRef/>
      </w:r>
      <w:r>
        <w:t xml:space="preserve"> Rosalind Shaw, “Remembering to forget: Report on local techniques of healing and reconciliation for child ex-combatants in Northern Sierra Leone” (Tufts University, 2002).</w:t>
      </w:r>
    </w:p>
  </w:footnote>
  <w:footnote w:id="118">
    <w:p w:rsidR="00822A9C" w:rsidRDefault="00822A9C" w:rsidP="004D40D5">
      <w:pPr>
        <w:pStyle w:val="FootnoteText"/>
      </w:pPr>
      <w:r>
        <w:rPr>
          <w:rStyle w:val="FootnoteReference"/>
        </w:rPr>
        <w:footnoteRef/>
      </w:r>
      <w:r>
        <w:t xml:space="preserve"> Tim Allen and Koen </w:t>
      </w:r>
      <w:proofErr w:type="spellStart"/>
      <w:r>
        <w:t>Vlassenroot</w:t>
      </w:r>
      <w:proofErr w:type="spellEnd"/>
      <w:r>
        <w:t xml:space="preserve">, </w:t>
      </w:r>
      <w:r>
        <w:rPr>
          <w:i/>
        </w:rPr>
        <w:t xml:space="preserve">The Lord’s Resistance Army: Myth and Reality </w:t>
      </w:r>
      <w:r>
        <w:t xml:space="preserve">(New York: Zed Books, Ltd., 2010). </w:t>
      </w:r>
    </w:p>
  </w:footnote>
  <w:footnote w:id="119">
    <w:p w:rsidR="00822A9C" w:rsidRPr="002E1FAD" w:rsidRDefault="00822A9C">
      <w:pPr>
        <w:pStyle w:val="FootnoteText"/>
      </w:pPr>
      <w:r w:rsidRPr="002E1FAD">
        <w:rPr>
          <w:rStyle w:val="FootnoteReference"/>
          <w:color w:val="auto"/>
        </w:rPr>
        <w:footnoteRef/>
      </w:r>
      <w:r w:rsidRPr="002E1FAD">
        <w:rPr>
          <w:color w:val="auto"/>
        </w:rPr>
        <w:t xml:space="preserve"> </w:t>
      </w:r>
      <w:proofErr w:type="gramStart"/>
      <w:r w:rsidRPr="002E1FAD">
        <w:rPr>
          <w:color w:val="auto"/>
        </w:rPr>
        <w:t xml:space="preserve">Barney </w:t>
      </w:r>
      <w:proofErr w:type="spellStart"/>
      <w:r w:rsidRPr="002E1FAD">
        <w:rPr>
          <w:color w:val="auto"/>
        </w:rPr>
        <w:t>Afako</w:t>
      </w:r>
      <w:proofErr w:type="spellEnd"/>
      <w:r w:rsidRPr="002E1FAD">
        <w:rPr>
          <w:color w:val="auto"/>
        </w:rPr>
        <w:t>, “Reconciliation and Justice, ‘</w:t>
      </w:r>
      <w:proofErr w:type="spellStart"/>
      <w:r w:rsidRPr="002E1FAD">
        <w:rPr>
          <w:color w:val="auto"/>
        </w:rPr>
        <w:t>Mato</w:t>
      </w:r>
      <w:proofErr w:type="spellEnd"/>
      <w:r w:rsidRPr="002E1FAD">
        <w:rPr>
          <w:color w:val="auto"/>
        </w:rPr>
        <w:t xml:space="preserve"> </w:t>
      </w:r>
      <w:proofErr w:type="spellStart"/>
      <w:r w:rsidRPr="002E1FAD">
        <w:rPr>
          <w:color w:val="auto"/>
        </w:rPr>
        <w:t>oput</w:t>
      </w:r>
      <w:proofErr w:type="spellEnd"/>
      <w:r w:rsidRPr="002E1FAD">
        <w:rPr>
          <w:color w:val="auto"/>
        </w:rPr>
        <w:t xml:space="preserve"> and the Amnesty Act.”</w:t>
      </w:r>
      <w:proofErr w:type="gramEnd"/>
      <w:r w:rsidRPr="002E1FAD">
        <w:rPr>
          <w:color w:val="auto"/>
        </w:rPr>
        <w:t xml:space="preserve"> </w:t>
      </w:r>
      <w:r w:rsidRPr="002E1FAD">
        <w:rPr>
          <w:i/>
          <w:color w:val="auto"/>
        </w:rPr>
        <w:t>Conciliation Resources Accord 11</w:t>
      </w:r>
      <w:r w:rsidRPr="002E1FAD">
        <w:rPr>
          <w:color w:val="auto"/>
        </w:rPr>
        <w:t>. (2002):44-47. http://www.c-r.org/accord-article/reconciliation-and-justice-%E2%80%98mato-oput%E2%80%99-and-amnesty-act-2002</w:t>
      </w:r>
    </w:p>
  </w:footnote>
  <w:footnote w:id="120">
    <w:p w:rsidR="00822A9C" w:rsidRDefault="00822A9C" w:rsidP="004D40D5">
      <w:pPr>
        <w:pStyle w:val="FootnoteText"/>
      </w:pPr>
      <w:r>
        <w:rPr>
          <w:rStyle w:val="FootnoteReference"/>
        </w:rPr>
        <w:footnoteRef/>
      </w:r>
      <w:r>
        <w:t xml:space="preserve"> </w:t>
      </w:r>
      <w:proofErr w:type="gramStart"/>
      <w:r>
        <w:t>International Center for Transitional Justice, “What is Transitional Justice,” 2008.</w:t>
      </w:r>
      <w:proofErr w:type="gramEnd"/>
    </w:p>
  </w:footnote>
  <w:footnote w:id="121">
    <w:p w:rsidR="00822A9C" w:rsidRDefault="00822A9C" w:rsidP="004D40D5">
      <w:pPr>
        <w:pStyle w:val="FootnoteText"/>
      </w:pPr>
      <w:r>
        <w:rPr>
          <w:rStyle w:val="FootnoteReference"/>
        </w:rPr>
        <w:footnoteRef/>
      </w:r>
      <w:r>
        <w:t xml:space="preserve"> </w:t>
      </w:r>
      <w:proofErr w:type="spellStart"/>
      <w:proofErr w:type="gramStart"/>
      <w:r>
        <w:t>Hamber</w:t>
      </w:r>
      <w:proofErr w:type="spellEnd"/>
      <w:r>
        <w:t xml:space="preserve"> and Wilson, </w:t>
      </w:r>
      <w:r w:rsidRPr="00E3151F">
        <w:rPr>
          <w:i/>
        </w:rPr>
        <w:t>Symbolic closure.</w:t>
      </w:r>
      <w:proofErr w:type="gramEnd"/>
    </w:p>
  </w:footnote>
  <w:footnote w:id="122">
    <w:p w:rsidR="00822A9C" w:rsidRDefault="00822A9C" w:rsidP="004D40D5">
      <w:pPr>
        <w:pStyle w:val="FootnoteText"/>
      </w:pPr>
      <w:r>
        <w:rPr>
          <w:rStyle w:val="FootnoteReference"/>
        </w:rPr>
        <w:footnoteRef/>
      </w:r>
      <w:r>
        <w:t xml:space="preserve"> Elin </w:t>
      </w:r>
      <w:proofErr w:type="spellStart"/>
      <w:r>
        <w:t>Skaar</w:t>
      </w:r>
      <w:proofErr w:type="spellEnd"/>
      <w:r>
        <w:t xml:space="preserve">, </w:t>
      </w:r>
      <w:r>
        <w:rPr>
          <w:i/>
        </w:rPr>
        <w:t>Reconciliation in a Transitional Justice Perspective.</w:t>
      </w:r>
    </w:p>
  </w:footnote>
  <w:footnote w:id="123">
    <w:p w:rsidR="00822A9C" w:rsidRDefault="00822A9C" w:rsidP="006D092F">
      <w:pPr>
        <w:pStyle w:val="FootnoteText"/>
      </w:pPr>
      <w:r>
        <w:rPr>
          <w:rStyle w:val="FootnoteReference"/>
        </w:rPr>
        <w:footnoteRef/>
      </w:r>
      <w:r>
        <w:t xml:space="preserve"> Paul van </w:t>
      </w:r>
      <w:proofErr w:type="spellStart"/>
      <w:r>
        <w:t>Zyl</w:t>
      </w:r>
      <w:proofErr w:type="spellEnd"/>
      <w:r>
        <w:t xml:space="preserve">, “Dilemmas of Transitional Justice: The Case of South Africa’s Truth and Reconciliation Commission,” </w:t>
      </w:r>
      <w:r>
        <w:rPr>
          <w:i/>
        </w:rPr>
        <w:t>Journal of International Affairs</w:t>
      </w:r>
      <w:r>
        <w:t xml:space="preserve"> 52(1999):647-667.</w:t>
      </w:r>
    </w:p>
  </w:footnote>
  <w:footnote w:id="124">
    <w:p w:rsidR="00822A9C" w:rsidRDefault="00822A9C" w:rsidP="006D092F">
      <w:pPr>
        <w:pStyle w:val="FootnoteText"/>
      </w:pPr>
      <w:r>
        <w:rPr>
          <w:rStyle w:val="FootnoteReference"/>
        </w:rPr>
        <w:footnoteRef/>
      </w:r>
      <w:r>
        <w:t xml:space="preserve"> Helen </w:t>
      </w:r>
      <w:proofErr w:type="spellStart"/>
      <w:r>
        <w:t>Cobban</w:t>
      </w:r>
      <w:proofErr w:type="spellEnd"/>
      <w:r>
        <w:t xml:space="preserve">, </w:t>
      </w:r>
      <w:r>
        <w:rPr>
          <w:i/>
        </w:rPr>
        <w:t>Amnesty after Atrocity? Healing Nations after Genocide and War Crimes</w:t>
      </w:r>
      <w:r>
        <w:t xml:space="preserve"> (Boulder, Co.: Paradigm Publishers, 2007).</w:t>
      </w:r>
    </w:p>
  </w:footnote>
  <w:footnote w:id="125">
    <w:p w:rsidR="00822A9C" w:rsidRDefault="00822A9C" w:rsidP="004D40D5">
      <w:pPr>
        <w:pStyle w:val="FootnoteText"/>
      </w:pPr>
      <w:r>
        <w:rPr>
          <w:rStyle w:val="FootnoteReference"/>
        </w:rPr>
        <w:footnoteRef/>
      </w:r>
      <w:r>
        <w:t xml:space="preserve"> Sarah Wagner, “Identifying Srebrenica’s Missing: The “Shaky Balance” of Universalism and Particularism,” in </w:t>
      </w:r>
      <w:r>
        <w:rPr>
          <w:i/>
        </w:rPr>
        <w:t>Transitional Justice: Global Mechanisms and Local Realities after Genocide and Mass Violence</w:t>
      </w:r>
      <w:r>
        <w:t>, edited by Alexander Laban Hinton (New Jersey: Rutgers University Press, 2011).</w:t>
      </w:r>
    </w:p>
  </w:footnote>
  <w:footnote w:id="126">
    <w:p w:rsidR="00822A9C" w:rsidRDefault="00822A9C" w:rsidP="004D40D5">
      <w:pPr>
        <w:pStyle w:val="FootnoteText"/>
      </w:pPr>
      <w:r>
        <w:rPr>
          <w:rStyle w:val="FootnoteReference"/>
        </w:rPr>
        <w:footnoteRef/>
      </w:r>
      <w:r>
        <w:t xml:space="preserve"> Simon Robins, “Transitional Justice as an Elite Discourse: Human Rights Practice Where the Global Meets the Local in Post-conflict Nepal” </w:t>
      </w:r>
      <w:r>
        <w:rPr>
          <w:i/>
        </w:rPr>
        <w:t>Critical Asian Studies</w:t>
      </w:r>
      <w:r>
        <w:t xml:space="preserve"> 44(2012):3-30.</w:t>
      </w:r>
    </w:p>
  </w:footnote>
  <w:footnote w:id="127">
    <w:p w:rsidR="00822A9C" w:rsidRDefault="00822A9C" w:rsidP="004D40D5">
      <w:pPr>
        <w:pStyle w:val="FootnoteText"/>
      </w:pPr>
      <w:r>
        <w:rPr>
          <w:rStyle w:val="FootnoteReference"/>
        </w:rPr>
        <w:footnoteRef/>
      </w:r>
      <w:r>
        <w:t xml:space="preserve"> </w:t>
      </w:r>
      <w:proofErr w:type="spellStart"/>
      <w:r>
        <w:t>Ruti</w:t>
      </w:r>
      <w:proofErr w:type="spellEnd"/>
      <w:r>
        <w:t xml:space="preserve"> </w:t>
      </w:r>
      <w:proofErr w:type="spellStart"/>
      <w:r>
        <w:t>Teitel</w:t>
      </w:r>
      <w:proofErr w:type="spellEnd"/>
      <w:r>
        <w:t xml:space="preserve">, “Editorial Note-Transitional Justice Globalized” </w:t>
      </w:r>
      <w:r>
        <w:rPr>
          <w:i/>
        </w:rPr>
        <w:t>The International Journal of Transitional Justice</w:t>
      </w:r>
      <w:r>
        <w:t xml:space="preserve"> 2(2008):1-4.</w:t>
      </w:r>
    </w:p>
  </w:footnote>
  <w:footnote w:id="128">
    <w:p w:rsidR="00822A9C" w:rsidRPr="004826E3" w:rsidRDefault="00822A9C" w:rsidP="004D40D5">
      <w:pPr>
        <w:pStyle w:val="FootnoteText"/>
      </w:pPr>
      <w:r>
        <w:rPr>
          <w:rStyle w:val="FootnoteReference"/>
        </w:rPr>
        <w:footnoteRef/>
      </w:r>
      <w:r>
        <w:t xml:space="preserve"> Luc </w:t>
      </w:r>
      <w:proofErr w:type="spellStart"/>
      <w:r>
        <w:t>Huyse</w:t>
      </w:r>
      <w:proofErr w:type="spellEnd"/>
      <w:r>
        <w:t xml:space="preserve">, “Introduction: tradition-based approaches in peacemaking, transitional justice and reconciliation politics” in </w:t>
      </w:r>
      <w:r>
        <w:rPr>
          <w:i/>
        </w:rPr>
        <w:t xml:space="preserve">Traditional Justice and Reconciliation after Violent Conflict: Learning from African </w:t>
      </w:r>
      <w:r w:rsidRPr="004826E3">
        <w:rPr>
          <w:i/>
        </w:rPr>
        <w:t>Experiences</w:t>
      </w:r>
      <w:r>
        <w:t xml:space="preserve"> eds. Luc </w:t>
      </w:r>
      <w:proofErr w:type="spellStart"/>
      <w:r>
        <w:t>Huyse</w:t>
      </w:r>
      <w:proofErr w:type="spellEnd"/>
      <w:r>
        <w:t xml:space="preserve"> and Mark Salter (International Idea, 2008).</w:t>
      </w:r>
    </w:p>
  </w:footnote>
  <w:footnote w:id="129">
    <w:p w:rsidR="00822A9C" w:rsidRDefault="00822A9C" w:rsidP="003E6272">
      <w:pPr>
        <w:pStyle w:val="FootnoteText"/>
      </w:pPr>
      <w:r>
        <w:rPr>
          <w:rStyle w:val="FootnoteReference"/>
        </w:rPr>
        <w:footnoteRef/>
      </w:r>
      <w:r>
        <w:t xml:space="preserve"> Sarah </w:t>
      </w:r>
      <w:proofErr w:type="spellStart"/>
      <w:r>
        <w:t>Taguiam</w:t>
      </w:r>
      <w:proofErr w:type="spellEnd"/>
      <w:r>
        <w:t xml:space="preserve">, “70,000 people take part in Walk for Reconciliation in Vancouver,” O Canada news, 23 September 2013, </w:t>
      </w:r>
      <w:r w:rsidRPr="00433983">
        <w:t>http://o.canada.com/news/70000-walk-for-reconciliation</w:t>
      </w:r>
      <w:r>
        <w:t>.</w:t>
      </w:r>
    </w:p>
  </w:footnote>
  <w:footnote w:id="130">
    <w:p w:rsidR="00822A9C" w:rsidRDefault="00822A9C" w:rsidP="003E6272">
      <w:pPr>
        <w:pStyle w:val="FootnoteText"/>
      </w:pPr>
      <w:r>
        <w:rPr>
          <w:rStyle w:val="FootnoteReference"/>
        </w:rPr>
        <w:footnoteRef/>
      </w:r>
      <w:r>
        <w:t xml:space="preserve"> Reconciliation Canada, “Introduction,” </w:t>
      </w:r>
      <w:r w:rsidRPr="00433983">
        <w:t>http://reconciliationcanada.ca/</w:t>
      </w:r>
      <w:r>
        <w:t>.</w:t>
      </w:r>
    </w:p>
  </w:footnote>
  <w:footnote w:id="131">
    <w:p w:rsidR="00822A9C" w:rsidRDefault="00822A9C">
      <w:pPr>
        <w:pStyle w:val="FootnoteText"/>
      </w:pPr>
      <w:r>
        <w:rPr>
          <w:rStyle w:val="FootnoteReference"/>
        </w:rPr>
        <w:footnoteRef/>
      </w:r>
      <w:r>
        <w:t xml:space="preserve"> Chinese Canadian National Council, “History,” last accessed 15 June 2014. </w:t>
      </w:r>
      <w:r w:rsidRPr="0019715C">
        <w:rPr>
          <w:color w:val="auto"/>
        </w:rPr>
        <w:t>http://www.ccnc.ca/redress/history.html</w:t>
      </w:r>
    </w:p>
  </w:footnote>
  <w:footnote w:id="132">
    <w:p w:rsidR="00822A9C" w:rsidRDefault="00822A9C">
      <w:pPr>
        <w:pStyle w:val="FootnoteText"/>
      </w:pPr>
      <w:r>
        <w:rPr>
          <w:rStyle w:val="FootnoteReference"/>
        </w:rPr>
        <w:footnoteRef/>
      </w:r>
      <w:r>
        <w:t xml:space="preserve"> Office of the Prime Minister, “Press Release: Prime Minister Harper Offers Full Apology for the Chinese Head Tax,” 22 June 2006.  </w:t>
      </w:r>
      <w:r w:rsidRPr="00F766B6">
        <w:rPr>
          <w:color w:val="auto"/>
        </w:rPr>
        <w:t>http://www.pm.gc.ca/eng/news/2006/06/22/prime-minister-harper-offers-full-apology-chinese-head-tax</w:t>
      </w:r>
      <w:r>
        <w:rPr>
          <w:color w:val="auto"/>
        </w:rPr>
        <w:t>.</w:t>
      </w:r>
    </w:p>
  </w:footnote>
  <w:footnote w:id="133">
    <w:p w:rsidR="00822A9C" w:rsidRPr="00120A8D" w:rsidRDefault="00822A9C">
      <w:pPr>
        <w:pStyle w:val="FootnoteText"/>
      </w:pPr>
      <w:r>
        <w:rPr>
          <w:rStyle w:val="FootnoteReference"/>
        </w:rPr>
        <w:footnoteRef/>
      </w:r>
      <w:r>
        <w:t xml:space="preserve"> Bill Chu, “B.C. Chinese Head Tax Apology Not Genuine With Divide And Conquer Tactics,” </w:t>
      </w:r>
      <w:r>
        <w:rPr>
          <w:i/>
        </w:rPr>
        <w:t>The Huffington Post</w:t>
      </w:r>
      <w:r>
        <w:t xml:space="preserve">, 13 January 2014, </w:t>
      </w:r>
      <w:r w:rsidRPr="00120A8D">
        <w:t>http://www.huffingtonpost.ca/bill-chu/bc-chinese-head-tax-apology-clark-ethnicgate_b_4591609.html</w:t>
      </w:r>
    </w:p>
  </w:footnote>
  <w:footnote w:id="134">
    <w:p w:rsidR="00822A9C" w:rsidRPr="00F766B6" w:rsidRDefault="00822A9C">
      <w:pPr>
        <w:pStyle w:val="FootnoteText"/>
      </w:pPr>
      <w:r w:rsidRPr="00F766B6">
        <w:rPr>
          <w:rStyle w:val="FootnoteReference"/>
          <w:color w:val="auto"/>
        </w:rPr>
        <w:footnoteRef/>
      </w:r>
      <w:r>
        <w:rPr>
          <w:color w:val="auto"/>
        </w:rPr>
        <w:t xml:space="preserve"> </w:t>
      </w:r>
      <w:proofErr w:type="gramStart"/>
      <w:r w:rsidRPr="00F766B6">
        <w:rPr>
          <w:color w:val="auto"/>
        </w:rPr>
        <w:t>Canadian Broadcasting Channel News, “Chinese descendants to receive compensation for head tax,”</w:t>
      </w:r>
      <w:r>
        <w:rPr>
          <w:color w:val="auto"/>
        </w:rPr>
        <w:t xml:space="preserve"> </w:t>
      </w:r>
      <w:r>
        <w:rPr>
          <w:i/>
          <w:color w:val="auto"/>
        </w:rPr>
        <w:t>CBC News,</w:t>
      </w:r>
      <w:r w:rsidRPr="00F766B6">
        <w:rPr>
          <w:color w:val="auto"/>
        </w:rPr>
        <w:t xml:space="preserve"> 17 November 2005.</w:t>
      </w:r>
      <w:proofErr w:type="gramEnd"/>
      <w:r w:rsidRPr="00F766B6">
        <w:rPr>
          <w:color w:val="auto"/>
        </w:rPr>
        <w:t xml:space="preserve">  http://www.cbc.ca/news/canada/chinese-descendants-to-receive-compensation-for-head-tax-1.551028</w:t>
      </w:r>
    </w:p>
  </w:footnote>
  <w:footnote w:id="135">
    <w:p w:rsidR="00822A9C" w:rsidRPr="002E1FAD" w:rsidRDefault="00822A9C">
      <w:pPr>
        <w:pStyle w:val="FootnoteText"/>
        <w:rPr>
          <w:color w:val="auto"/>
        </w:rPr>
      </w:pPr>
      <w:r w:rsidRPr="002E1FAD">
        <w:rPr>
          <w:rStyle w:val="FootnoteReference"/>
          <w:color w:val="auto"/>
        </w:rPr>
        <w:footnoteRef/>
      </w:r>
      <w:r w:rsidRPr="002E1FAD">
        <w:rPr>
          <w:color w:val="auto"/>
        </w:rPr>
        <w:t xml:space="preserve"> Petti Fong, “B.C. Premier Christy Clark faces calls to resign,” </w:t>
      </w:r>
      <w:r w:rsidRPr="002E1FAD">
        <w:rPr>
          <w:i/>
          <w:color w:val="auto"/>
        </w:rPr>
        <w:t xml:space="preserve">The Star News, </w:t>
      </w:r>
      <w:r w:rsidRPr="002E1FAD">
        <w:rPr>
          <w:color w:val="auto"/>
        </w:rPr>
        <w:t>3 March 2013. http://www.thestar.com/news/canada/2013/03/03/bc_premier_christy_clark_faces_calls_to_resign.html</w:t>
      </w:r>
    </w:p>
  </w:footnote>
  <w:footnote w:id="136">
    <w:p w:rsidR="00822A9C" w:rsidRPr="00DD4493" w:rsidRDefault="00822A9C">
      <w:pPr>
        <w:pStyle w:val="FootnoteText"/>
      </w:pPr>
      <w:r w:rsidRPr="002E1FAD">
        <w:rPr>
          <w:rStyle w:val="FootnoteReference"/>
          <w:color w:val="auto"/>
        </w:rPr>
        <w:footnoteRef/>
      </w:r>
      <w:r w:rsidRPr="002E1FAD">
        <w:rPr>
          <w:color w:val="auto"/>
        </w:rPr>
        <w:t xml:space="preserve"> Petti Fong, “Report into ethnic-vote strategy by B.C. Liberals fuels another resignation,” </w:t>
      </w:r>
      <w:r w:rsidRPr="002E1FAD">
        <w:rPr>
          <w:i/>
          <w:color w:val="auto"/>
        </w:rPr>
        <w:t>The Star News</w:t>
      </w:r>
      <w:r w:rsidRPr="002E1FAD">
        <w:rPr>
          <w:color w:val="auto"/>
        </w:rPr>
        <w:t>, 14 Marcy 2013. http://www.thestar.com/news/canada/2013/03/14/report_into_ethnicvote_strategy_by_bc_liberals_fuels_another_resignation.html</w:t>
      </w:r>
    </w:p>
  </w:footnote>
  <w:footnote w:id="137">
    <w:p w:rsidR="00822A9C" w:rsidRDefault="00822A9C" w:rsidP="00A417C9">
      <w:pPr>
        <w:pStyle w:val="FootnoteText"/>
      </w:pPr>
      <w:r>
        <w:rPr>
          <w:rStyle w:val="FootnoteReference"/>
        </w:rPr>
        <w:footnoteRef/>
      </w:r>
      <w:r>
        <w:t xml:space="preserve"> Merriam-Webster Dictionary. </w:t>
      </w:r>
      <w:r w:rsidRPr="004826E3">
        <w:t>http://www.merriam-webster.com/</w:t>
      </w:r>
    </w:p>
  </w:footnote>
  <w:footnote w:id="138">
    <w:p w:rsidR="00822A9C" w:rsidRDefault="00822A9C" w:rsidP="00155D01">
      <w:pPr>
        <w:pStyle w:val="FootnoteText"/>
      </w:pPr>
      <w:r>
        <w:rPr>
          <w:rStyle w:val="FootnoteReference"/>
        </w:rPr>
        <w:footnoteRef/>
      </w:r>
      <w:r>
        <w:t xml:space="preserve"> Truth and Reconciliation Commission of Canada, “Why Reconciliation Matters to me,” last accessed 15 February 2014. http://www.trc.ca/websites/reconciliation/index.php?p=328</w:t>
      </w:r>
    </w:p>
  </w:footnote>
  <w:footnote w:id="139">
    <w:p w:rsidR="00C05A37" w:rsidRDefault="00C05A37" w:rsidP="00C05A37">
      <w:pPr>
        <w:pStyle w:val="FootnoteText"/>
      </w:pPr>
      <w:r>
        <w:rPr>
          <w:rStyle w:val="FootnoteReference"/>
        </w:rPr>
        <w:footnoteRef/>
      </w:r>
      <w:r>
        <w:t xml:space="preserve"> </w:t>
      </w:r>
      <w:proofErr w:type="gramStart"/>
      <w:r>
        <w:t>National Post, “Text of the Apology” http://www.nationalpost.com/news/story.html?id=213902c3-d55e-4f40-80fc-ed1adff81272.</w:t>
      </w:r>
      <w:proofErr w:type="gramEnd"/>
    </w:p>
  </w:footnote>
  <w:footnote w:id="140">
    <w:p w:rsidR="00822A9C" w:rsidRDefault="00822A9C" w:rsidP="003E6272">
      <w:pPr>
        <w:pStyle w:val="FootnoteText"/>
      </w:pPr>
      <w:r>
        <w:rPr>
          <w:rStyle w:val="FootnoteReference"/>
        </w:rPr>
        <w:footnoteRef/>
      </w:r>
      <w:r>
        <w:t xml:space="preserve"> Thomas </w:t>
      </w:r>
      <w:proofErr w:type="spellStart"/>
      <w:r>
        <w:t>Obel</w:t>
      </w:r>
      <w:proofErr w:type="spellEnd"/>
      <w:r>
        <w:t xml:space="preserve"> Hansen, “The vertical and horizontal expansion of transitional justice: Explanations and implications for a contested field,” </w:t>
      </w:r>
      <w:r>
        <w:rPr>
          <w:i/>
        </w:rPr>
        <w:t>in Transitional Justice Theories</w:t>
      </w:r>
      <w:r>
        <w:t>, edited by Susanne Buckley-</w:t>
      </w:r>
      <w:proofErr w:type="spellStart"/>
      <w:r>
        <w:t>Zistel</w:t>
      </w:r>
      <w:proofErr w:type="spellEnd"/>
      <w:r>
        <w:t xml:space="preserve">, Teresa </w:t>
      </w:r>
      <w:proofErr w:type="spellStart"/>
      <w:r>
        <w:t>Koloma</w:t>
      </w:r>
      <w:proofErr w:type="spellEnd"/>
      <w:r>
        <w:t xml:space="preserve"> Beck, Christian Braun, and </w:t>
      </w:r>
      <w:proofErr w:type="spellStart"/>
      <w:r>
        <w:t>Friederike</w:t>
      </w:r>
      <w:proofErr w:type="spellEnd"/>
      <w:r>
        <w:t xml:space="preserve"> </w:t>
      </w:r>
      <w:proofErr w:type="spellStart"/>
      <w:r>
        <w:t>Mieth</w:t>
      </w:r>
      <w:proofErr w:type="spellEnd"/>
      <w:r>
        <w:t>, (New York: Routledge, 2014).</w:t>
      </w:r>
    </w:p>
  </w:footnote>
  <w:footnote w:id="141">
    <w:p w:rsidR="00822A9C" w:rsidRDefault="00822A9C" w:rsidP="00CD407F">
      <w:pPr>
        <w:pStyle w:val="FootnoteText"/>
      </w:pPr>
      <w:r>
        <w:rPr>
          <w:rStyle w:val="FootnoteReference"/>
        </w:rPr>
        <w:footnoteRef/>
      </w:r>
      <w:r>
        <w:t xml:space="preserve"> Canadian Broadcasting Channel News, “N.W.T.</w:t>
      </w:r>
      <w:proofErr w:type="gramStart"/>
      <w:r>
        <w:t>,  Nunavut</w:t>
      </w:r>
      <w:proofErr w:type="gramEnd"/>
      <w:r>
        <w:t xml:space="preserve"> launch residential school curricula, “ 2 October 2012. http://www.cbc.ca/news/canada/north/n-w-t-nunavut-launch-residential-school-curriculum-1.1183964.</w:t>
      </w:r>
    </w:p>
  </w:footnote>
  <w:footnote w:id="142">
    <w:p w:rsidR="00822A9C" w:rsidRPr="00BF69F9" w:rsidRDefault="00822A9C" w:rsidP="003E6272">
      <w:pPr>
        <w:pStyle w:val="FootnoteText"/>
      </w:pPr>
      <w:r>
        <w:rPr>
          <w:rStyle w:val="FootnoteReference"/>
        </w:rPr>
        <w:footnoteRef/>
      </w:r>
      <w:r>
        <w:t xml:space="preserve"> Paulette Regan, </w:t>
      </w:r>
      <w:r w:rsidRPr="00BF69F9">
        <w:rPr>
          <w:i/>
        </w:rPr>
        <w:t>Unsettling the Settler Within: Indian Residential Schools, Truth-Telling</w:t>
      </w:r>
      <w:r>
        <w:rPr>
          <w:i/>
        </w:rPr>
        <w:t>, and Reconciliation in Canada,</w:t>
      </w:r>
      <w:r>
        <w:t xml:space="preserve"> (Vancouver: University of British Columbia Press, 2011).</w:t>
      </w:r>
    </w:p>
  </w:footnote>
  <w:footnote w:id="143">
    <w:p w:rsidR="00822A9C" w:rsidRDefault="00822A9C" w:rsidP="003E6272">
      <w:pPr>
        <w:pStyle w:val="FootnoteText"/>
      </w:pPr>
      <w:r>
        <w:rPr>
          <w:rStyle w:val="FootnoteReference"/>
        </w:rPr>
        <w:footnoteRef/>
      </w:r>
      <w:r>
        <w:t xml:space="preserve"> Murray Sinclair, “Reconciliation not opportunity to “get over it”: Justice Murray Sinclair,” </w:t>
      </w:r>
      <w:r>
        <w:rPr>
          <w:i/>
        </w:rPr>
        <w:t>CBC News</w:t>
      </w:r>
      <w:r>
        <w:t>, 18 April 2014. http://www.cbc.ca/news/aboriginal/reconciliation-not-opportunity-to-get-over-it-justice-murray-sinclair-1.2614352</w:t>
      </w:r>
    </w:p>
  </w:footnote>
  <w:footnote w:id="144">
    <w:p w:rsidR="00822A9C" w:rsidRPr="003820BA" w:rsidRDefault="00822A9C" w:rsidP="00BF69F9">
      <w:pPr>
        <w:pStyle w:val="FootnoteText"/>
      </w:pPr>
      <w:r>
        <w:rPr>
          <w:rStyle w:val="FootnoteReference"/>
        </w:rPr>
        <w:footnoteRef/>
      </w:r>
      <w:r>
        <w:t xml:space="preserve"> </w:t>
      </w:r>
      <w:proofErr w:type="spellStart"/>
      <w:r>
        <w:t>Ngugi</w:t>
      </w:r>
      <w:proofErr w:type="spellEnd"/>
      <w:r>
        <w:t xml:space="preserve"> </w:t>
      </w:r>
      <w:proofErr w:type="spellStart"/>
      <w:proofErr w:type="gramStart"/>
      <w:r>
        <w:t>Wa</w:t>
      </w:r>
      <w:proofErr w:type="spellEnd"/>
      <w:proofErr w:type="gramEnd"/>
      <w:r>
        <w:t xml:space="preserve"> </w:t>
      </w:r>
      <w:proofErr w:type="spellStart"/>
      <w:r>
        <w:t>Thiong’o</w:t>
      </w:r>
      <w:proofErr w:type="spellEnd"/>
      <w:r>
        <w:t xml:space="preserve">, </w:t>
      </w:r>
      <w:r w:rsidRPr="003820BA">
        <w:rPr>
          <w:i/>
        </w:rPr>
        <w:t>Decolonizing the Mind: the Politics of Language in African Literature</w:t>
      </w:r>
      <w:r>
        <w:rPr>
          <w:i/>
        </w:rPr>
        <w:t xml:space="preserve"> </w:t>
      </w:r>
      <w:r>
        <w:t>(New Hampshire: Heinemann Press, 1986), 11.</w:t>
      </w:r>
    </w:p>
  </w:footnote>
  <w:footnote w:id="145">
    <w:p w:rsidR="00822A9C" w:rsidRDefault="00822A9C" w:rsidP="00BF69F9">
      <w:pPr>
        <w:pStyle w:val="FootnoteText"/>
      </w:pPr>
      <w:r>
        <w:rPr>
          <w:rStyle w:val="FootnoteReference"/>
        </w:rPr>
        <w:footnoteRef/>
      </w:r>
      <w:r>
        <w:t xml:space="preserve"> </w:t>
      </w:r>
      <w:proofErr w:type="gramStart"/>
      <w:r>
        <w:t>Stephen Litton, interview.</w:t>
      </w:r>
      <w:proofErr w:type="gramEnd"/>
    </w:p>
  </w:footnote>
  <w:footnote w:id="146">
    <w:p w:rsidR="00822A9C" w:rsidRPr="004A05FA" w:rsidRDefault="00822A9C">
      <w:pPr>
        <w:pStyle w:val="FootnoteText"/>
      </w:pPr>
      <w:r>
        <w:rPr>
          <w:rStyle w:val="FootnoteReference"/>
        </w:rPr>
        <w:footnoteRef/>
      </w:r>
      <w:r>
        <w:t xml:space="preserve"> Friedrich Nietzsche, </w:t>
      </w:r>
      <w:proofErr w:type="gramStart"/>
      <w:r>
        <w:rPr>
          <w:i/>
        </w:rPr>
        <w:t>The</w:t>
      </w:r>
      <w:proofErr w:type="gramEnd"/>
      <w:r>
        <w:rPr>
          <w:i/>
        </w:rPr>
        <w:t xml:space="preserve"> Portable Nietzsche</w:t>
      </w:r>
      <w:r>
        <w:t>, Trans. Walter Kaufmann (Penguin Group: New York, 1954), 47.</w:t>
      </w:r>
    </w:p>
  </w:footnote>
  <w:footnote w:id="147">
    <w:p w:rsidR="00822A9C" w:rsidRDefault="00822A9C">
      <w:pPr>
        <w:pStyle w:val="FootnoteText"/>
      </w:pPr>
      <w:r>
        <w:rPr>
          <w:rStyle w:val="FootnoteReference"/>
        </w:rPr>
        <w:footnoteRef/>
      </w:r>
      <w:r>
        <w:t xml:space="preserve"> Quotes are used because demarcating the end of a colonial regime is heavily debated in colonial, post-colonial, and neo-colonial theory.</w:t>
      </w:r>
    </w:p>
  </w:footnote>
  <w:footnote w:id="148">
    <w:p w:rsidR="00822A9C" w:rsidRPr="00225279" w:rsidRDefault="00822A9C" w:rsidP="00A66883">
      <w:pPr>
        <w:pStyle w:val="FootnoteText"/>
        <w:rPr>
          <w:color w:val="auto"/>
        </w:rPr>
      </w:pPr>
      <w:r>
        <w:rPr>
          <w:rStyle w:val="FootnoteReference"/>
        </w:rPr>
        <w:footnoteRef/>
      </w:r>
      <w:r>
        <w:t xml:space="preserve"> Pierre Bourdieu and </w:t>
      </w:r>
      <w:proofErr w:type="spellStart"/>
      <w:r>
        <w:t>Loic</w:t>
      </w:r>
      <w:proofErr w:type="spellEnd"/>
      <w:r>
        <w:t xml:space="preserve"> </w:t>
      </w:r>
      <w:proofErr w:type="spellStart"/>
      <w:r>
        <w:t>Wacquant</w:t>
      </w:r>
      <w:proofErr w:type="spellEnd"/>
      <w:r>
        <w:t xml:space="preserve">, </w:t>
      </w:r>
      <w:r>
        <w:rPr>
          <w:i/>
        </w:rPr>
        <w:t>Invitation to Reflexive Sociology</w:t>
      </w:r>
      <w:r>
        <w:t xml:space="preserve"> (Chicago: University of Chicago Press</w:t>
      </w:r>
      <w:proofErr w:type="gramStart"/>
      <w:r>
        <w:t>,1992</w:t>
      </w:r>
      <w:proofErr w:type="gramEnd"/>
      <w:r>
        <w:t>).</w:t>
      </w:r>
    </w:p>
  </w:footnote>
  <w:footnote w:id="149">
    <w:p w:rsidR="00822A9C" w:rsidRPr="003F7243" w:rsidRDefault="00822A9C">
      <w:pPr>
        <w:pStyle w:val="FootnoteText"/>
        <w:rPr>
          <w:b/>
          <w:color w:val="FF0000"/>
        </w:rPr>
      </w:pPr>
      <w:r w:rsidRPr="00225279">
        <w:rPr>
          <w:rStyle w:val="FootnoteReference"/>
          <w:color w:val="auto"/>
        </w:rPr>
        <w:footnoteRef/>
      </w:r>
      <w:r w:rsidRPr="00225279">
        <w:rPr>
          <w:color w:val="auto"/>
        </w:rPr>
        <w:t xml:space="preserve"> Johan </w:t>
      </w:r>
      <w:proofErr w:type="spellStart"/>
      <w:r w:rsidRPr="00225279">
        <w:rPr>
          <w:color w:val="auto"/>
        </w:rPr>
        <w:t>Galtung</w:t>
      </w:r>
      <w:proofErr w:type="spellEnd"/>
      <w:r w:rsidRPr="00225279">
        <w:rPr>
          <w:color w:val="auto"/>
        </w:rPr>
        <w:t xml:space="preserve">, “Scientific Colonialism,” </w:t>
      </w:r>
      <w:r w:rsidRPr="00225279">
        <w:rPr>
          <w:i/>
          <w:color w:val="auto"/>
        </w:rPr>
        <w:t>Transition</w:t>
      </w:r>
      <w:r w:rsidRPr="00225279">
        <w:rPr>
          <w:color w:val="auto"/>
        </w:rPr>
        <w:t xml:space="preserve"> 30(1967):13.</w:t>
      </w:r>
    </w:p>
  </w:footnote>
  <w:footnote w:id="150">
    <w:p w:rsidR="00822A9C" w:rsidRDefault="00822A9C" w:rsidP="0096316E">
      <w:pPr>
        <w:pStyle w:val="FootnoteText"/>
      </w:pPr>
      <w:r>
        <w:rPr>
          <w:rStyle w:val="FootnoteReference"/>
        </w:rPr>
        <w:footnoteRef/>
      </w:r>
      <w:r>
        <w:t xml:space="preserve"> </w:t>
      </w:r>
      <w:proofErr w:type="gramStart"/>
      <w:r>
        <w:t xml:space="preserve">Colson, </w:t>
      </w:r>
      <w:r w:rsidRPr="009200D6">
        <w:rPr>
          <w:i/>
        </w:rPr>
        <w:t>Using Anthropology in a World on the Move.</w:t>
      </w:r>
      <w:proofErr w:type="gramEnd"/>
    </w:p>
  </w:footnote>
  <w:footnote w:id="151">
    <w:p w:rsidR="00822A9C" w:rsidRDefault="00822A9C" w:rsidP="003E6272">
      <w:pPr>
        <w:pStyle w:val="FootnoteText"/>
      </w:pPr>
      <w:r>
        <w:rPr>
          <w:rStyle w:val="FootnoteReference"/>
        </w:rPr>
        <w:footnoteRef/>
      </w:r>
      <w:r>
        <w:t xml:space="preserve"> Kamari M. Clarke, “Toward a Critically Engaged Ethnographic Practice” </w:t>
      </w:r>
      <w:r>
        <w:rPr>
          <w:i/>
        </w:rPr>
        <w:t>Current Anthropology</w:t>
      </w:r>
      <w:r>
        <w:t>, 51(2010):S301-S312.</w:t>
      </w:r>
    </w:p>
  </w:footnote>
  <w:footnote w:id="152">
    <w:p w:rsidR="00822A9C" w:rsidRPr="007462D3" w:rsidRDefault="00822A9C">
      <w:pPr>
        <w:pStyle w:val="FootnoteText"/>
      </w:pPr>
      <w:r>
        <w:rPr>
          <w:rStyle w:val="FootnoteReference"/>
        </w:rPr>
        <w:footnoteRef/>
      </w:r>
      <w:r>
        <w:t xml:space="preserve"> </w:t>
      </w:r>
      <w:r w:rsidRPr="00225279">
        <w:rPr>
          <w:color w:val="auto"/>
        </w:rPr>
        <w:t xml:space="preserve">Peter </w:t>
      </w:r>
      <w:proofErr w:type="spellStart"/>
      <w:r w:rsidRPr="00225279">
        <w:rPr>
          <w:color w:val="auto"/>
        </w:rPr>
        <w:t>Pels</w:t>
      </w:r>
      <w:proofErr w:type="spellEnd"/>
      <w:r w:rsidRPr="00225279">
        <w:rPr>
          <w:color w:val="auto"/>
        </w:rPr>
        <w:t xml:space="preserve">, “The Anthropology of Colonialism: Culture, History, and the Emergence of Western </w:t>
      </w:r>
      <w:proofErr w:type="spellStart"/>
      <w:r w:rsidRPr="00225279">
        <w:rPr>
          <w:color w:val="auto"/>
        </w:rPr>
        <w:t>Governmentality</w:t>
      </w:r>
      <w:proofErr w:type="spellEnd"/>
      <w:r w:rsidRPr="00225279">
        <w:rPr>
          <w:color w:val="auto"/>
        </w:rPr>
        <w:t xml:space="preserve">,” </w:t>
      </w:r>
      <w:r w:rsidRPr="00225279">
        <w:rPr>
          <w:i/>
          <w:color w:val="auto"/>
        </w:rPr>
        <w:t>Annual Review of Anthropology</w:t>
      </w:r>
      <w:r w:rsidRPr="00225279">
        <w:rPr>
          <w:color w:val="auto"/>
        </w:rPr>
        <w:t xml:space="preserve"> 26(1997):163-183.</w:t>
      </w:r>
    </w:p>
  </w:footnote>
  <w:footnote w:id="153">
    <w:p w:rsidR="00822A9C" w:rsidRPr="00A415A8" w:rsidRDefault="00822A9C">
      <w:pPr>
        <w:pStyle w:val="FootnoteText"/>
      </w:pPr>
      <w:r>
        <w:rPr>
          <w:rStyle w:val="FootnoteReference"/>
        </w:rPr>
        <w:footnoteRef/>
      </w:r>
      <w:r>
        <w:t xml:space="preserve"> </w:t>
      </w:r>
      <w:proofErr w:type="gramStart"/>
      <w:r>
        <w:t xml:space="preserve">Clarke, </w:t>
      </w:r>
      <w:r>
        <w:rPr>
          <w:i/>
        </w:rPr>
        <w:t>Toward a Critically Engaged</w:t>
      </w:r>
      <w:r>
        <w:t>, S302.</w:t>
      </w:r>
      <w:proofErr w:type="gramEnd"/>
    </w:p>
  </w:footnote>
  <w:footnote w:id="154">
    <w:p w:rsidR="00822A9C" w:rsidRDefault="00822A9C" w:rsidP="003E6272">
      <w:pPr>
        <w:pStyle w:val="FootnoteText"/>
      </w:pPr>
      <w:r>
        <w:rPr>
          <w:rStyle w:val="FootnoteReference"/>
        </w:rPr>
        <w:footnoteRef/>
      </w:r>
      <w:r>
        <w:t xml:space="preserve"> </w:t>
      </w:r>
      <w:proofErr w:type="gramStart"/>
      <w:r>
        <w:t xml:space="preserve">Clarke, </w:t>
      </w:r>
      <w:r>
        <w:rPr>
          <w:i/>
        </w:rPr>
        <w:t>Toward a Critically Engaged.</w:t>
      </w:r>
      <w:proofErr w:type="gramEnd"/>
    </w:p>
  </w:footnote>
  <w:footnote w:id="155">
    <w:p w:rsidR="00822A9C" w:rsidRPr="00433071" w:rsidRDefault="00822A9C" w:rsidP="003E6272">
      <w:pPr>
        <w:pStyle w:val="FootnoteText"/>
      </w:pPr>
      <w:r>
        <w:rPr>
          <w:rStyle w:val="FootnoteReference"/>
        </w:rPr>
        <w:footnoteRef/>
      </w:r>
      <w:r>
        <w:t xml:space="preserve"> </w:t>
      </w:r>
      <w:proofErr w:type="spellStart"/>
      <w:r>
        <w:t>Sverker</w:t>
      </w:r>
      <w:proofErr w:type="spellEnd"/>
      <w:r>
        <w:t xml:space="preserve"> </w:t>
      </w:r>
      <w:proofErr w:type="spellStart"/>
      <w:r>
        <w:t>Finnst</w:t>
      </w:r>
      <w:r>
        <w:rPr>
          <w:rFonts w:cs="Times New Roman"/>
        </w:rPr>
        <w:t>röm</w:t>
      </w:r>
      <w:proofErr w:type="spellEnd"/>
      <w:r>
        <w:rPr>
          <w:rFonts w:cs="Times New Roman"/>
        </w:rPr>
        <w:t xml:space="preserve">, </w:t>
      </w:r>
      <w:r>
        <w:rPr>
          <w:rFonts w:cs="Times New Roman"/>
          <w:i/>
        </w:rPr>
        <w:t>Living with Bad Surroundings: War, History, and Everyday Moments in Northern Uganda</w:t>
      </w:r>
      <w:r>
        <w:rPr>
          <w:rFonts w:cs="Times New Roman"/>
        </w:rPr>
        <w:t xml:space="preserve"> (Durham, North Carolina: Duke University Press, 2008).</w:t>
      </w:r>
    </w:p>
  </w:footnote>
  <w:footnote w:id="156">
    <w:p w:rsidR="00822A9C" w:rsidRDefault="00822A9C" w:rsidP="00D201EE">
      <w:pPr>
        <w:pStyle w:val="FootnoteText"/>
      </w:pPr>
      <w:r>
        <w:rPr>
          <w:rStyle w:val="FootnoteReference"/>
        </w:rPr>
        <w:footnoteRef/>
      </w:r>
      <w:r>
        <w:t xml:space="preserve"> Fredrik Barth, “An Anthropology of Knowledge,” </w:t>
      </w:r>
      <w:r>
        <w:rPr>
          <w:i/>
        </w:rPr>
        <w:t>Current Anthropology</w:t>
      </w:r>
      <w:r>
        <w:t xml:space="preserve"> 43(2002)</w:t>
      </w:r>
    </w:p>
  </w:footnote>
  <w:footnote w:id="157">
    <w:p w:rsidR="00822A9C" w:rsidRPr="00E3151F" w:rsidRDefault="00822A9C" w:rsidP="003E6272">
      <w:pPr>
        <w:pStyle w:val="FootnoteText"/>
        <w:rPr>
          <w:i/>
        </w:rPr>
      </w:pPr>
      <w:r>
        <w:rPr>
          <w:rStyle w:val="FootnoteReference"/>
        </w:rPr>
        <w:footnoteRef/>
      </w:r>
      <w:r>
        <w:t xml:space="preserve"> </w:t>
      </w:r>
      <w:proofErr w:type="spellStart"/>
      <w:r>
        <w:t>Teitel</w:t>
      </w:r>
      <w:proofErr w:type="spellEnd"/>
      <w:r>
        <w:t xml:space="preserve">, </w:t>
      </w:r>
      <w:r>
        <w:rPr>
          <w:i/>
        </w:rPr>
        <w:t>Editorial Note.</w:t>
      </w:r>
    </w:p>
  </w:footnote>
  <w:footnote w:id="158">
    <w:p w:rsidR="00822A9C" w:rsidRDefault="00822A9C" w:rsidP="003E6272">
      <w:pPr>
        <w:pStyle w:val="FootnoteText"/>
      </w:pPr>
      <w:r>
        <w:rPr>
          <w:rStyle w:val="FootnoteReference"/>
        </w:rPr>
        <w:footnoteRef/>
      </w:r>
      <w:r>
        <w:t xml:space="preserve"> </w:t>
      </w:r>
      <w:proofErr w:type="gramStart"/>
      <w:r>
        <w:t xml:space="preserve">Paul Atkinson and Martyn </w:t>
      </w:r>
      <w:proofErr w:type="spellStart"/>
      <w:r>
        <w:t>Hammersley</w:t>
      </w:r>
      <w:proofErr w:type="spellEnd"/>
      <w:r>
        <w:t>, "Ethnography and participant observation."</w:t>
      </w:r>
      <w:proofErr w:type="gramEnd"/>
      <w:r>
        <w:t xml:space="preserve"> In </w:t>
      </w:r>
      <w:r>
        <w:rPr>
          <w:i/>
        </w:rPr>
        <w:t>Handbook of Qualitative Research,</w:t>
      </w:r>
      <w:r>
        <w:t xml:space="preserve"> Eds. Norman </w:t>
      </w:r>
      <w:proofErr w:type="spellStart"/>
      <w:r>
        <w:t>Denzin</w:t>
      </w:r>
      <w:proofErr w:type="spellEnd"/>
      <w:r>
        <w:t xml:space="preserve"> and </w:t>
      </w:r>
      <w:proofErr w:type="spellStart"/>
      <w:r>
        <w:t>Yvonna</w:t>
      </w:r>
      <w:proofErr w:type="spellEnd"/>
      <w:r>
        <w:t xml:space="preserve"> Lincoln (Thousand Oaks: SAGE Publications, Ltd., 1994), 248-261.</w:t>
      </w:r>
    </w:p>
  </w:footnote>
  <w:footnote w:id="159">
    <w:p w:rsidR="00822A9C" w:rsidRPr="007A18A2" w:rsidRDefault="00822A9C">
      <w:pPr>
        <w:pStyle w:val="FootnoteText"/>
      </w:pPr>
      <w:r>
        <w:rPr>
          <w:rStyle w:val="FootnoteReference"/>
        </w:rPr>
        <w:footnoteRef/>
      </w:r>
      <w:r>
        <w:t xml:space="preserve"> Canada Parliament, House of Commons, </w:t>
      </w:r>
      <w:r>
        <w:rPr>
          <w:i/>
        </w:rPr>
        <w:t>Official Report of the Debates of the House of Commons of the Dominion of Canada</w:t>
      </w:r>
      <w:r>
        <w:t xml:space="preserve">, </w:t>
      </w:r>
      <w:r>
        <w:rPr>
          <w:i/>
        </w:rPr>
        <w:t>Volume 14</w:t>
      </w:r>
      <w:r>
        <w:t>, (</w:t>
      </w:r>
      <w:proofErr w:type="spellStart"/>
      <w:r>
        <w:t>Ottowa</w:t>
      </w:r>
      <w:proofErr w:type="spellEnd"/>
      <w:r>
        <w:t>: Maclean, Roger &amp; Co., 1883), 1108.</w:t>
      </w:r>
    </w:p>
  </w:footnote>
  <w:footnote w:id="160">
    <w:p w:rsidR="00822A9C" w:rsidRDefault="00822A9C" w:rsidP="003E6272">
      <w:pPr>
        <w:pStyle w:val="FootnoteText"/>
      </w:pPr>
      <w:r>
        <w:rPr>
          <w:rStyle w:val="FootnoteReference"/>
        </w:rPr>
        <w:footnoteRef/>
      </w:r>
      <w:r>
        <w:t xml:space="preserve"> Margaret Cox, “Forensic Anthropology and Archaeology: Past and Present – a United Kingdom Perspective” in </w:t>
      </w:r>
      <w:r>
        <w:rPr>
          <w:i/>
        </w:rPr>
        <w:t>Handbook of Forensic Archaeology and Anthropology</w:t>
      </w:r>
      <w:r>
        <w:t xml:space="preserve">. Eds. Soren </w:t>
      </w:r>
      <w:proofErr w:type="spellStart"/>
      <w:r>
        <w:t>Blau</w:t>
      </w:r>
      <w:proofErr w:type="spellEnd"/>
      <w:r>
        <w:t xml:space="preserve"> and Douglas H. </w:t>
      </w:r>
      <w:proofErr w:type="spellStart"/>
      <w:r>
        <w:t>Ubelaker</w:t>
      </w:r>
      <w:proofErr w:type="spellEnd"/>
      <w:r>
        <w:t xml:space="preserve"> (California: Left Coast Press, Inc.), 2009. </w:t>
      </w:r>
    </w:p>
  </w:footnote>
  <w:footnote w:id="161">
    <w:p w:rsidR="00822A9C" w:rsidRPr="007A18A2" w:rsidRDefault="00822A9C">
      <w:pPr>
        <w:pStyle w:val="FootnoteText"/>
      </w:pPr>
      <w:r>
        <w:rPr>
          <w:rStyle w:val="FootnoteReference"/>
        </w:rPr>
        <w:footnoteRef/>
      </w:r>
      <w:r>
        <w:t xml:space="preserve"> </w:t>
      </w:r>
      <w:proofErr w:type="gramStart"/>
      <w:r>
        <w:t xml:space="preserve">Colson, </w:t>
      </w:r>
      <w:r w:rsidRPr="009200D6">
        <w:rPr>
          <w:i/>
        </w:rPr>
        <w:t>Using Anthropology in a World on the Move.</w:t>
      </w:r>
      <w:proofErr w:type="gramEnd"/>
    </w:p>
  </w:footnote>
  <w:footnote w:id="162">
    <w:p w:rsidR="00822A9C" w:rsidRDefault="00822A9C" w:rsidP="003E6272">
      <w:pPr>
        <w:pStyle w:val="FootnoteText"/>
      </w:pPr>
      <w:r>
        <w:rPr>
          <w:rStyle w:val="FootnoteReference"/>
        </w:rPr>
        <w:footnoteRef/>
      </w:r>
      <w:r>
        <w:t xml:space="preserve"> Shannon Speed, “At the Crossroads of Human Rights and Anthropology: Toward a Critically Engaged Activist Research,” </w:t>
      </w:r>
      <w:r>
        <w:rPr>
          <w:i/>
        </w:rPr>
        <w:t xml:space="preserve">American Anthropologist </w:t>
      </w:r>
      <w:r>
        <w:t>108(2006):66-76.</w:t>
      </w:r>
    </w:p>
  </w:footnote>
  <w:footnote w:id="163">
    <w:p w:rsidR="00822A9C" w:rsidRDefault="00822A9C" w:rsidP="003E6272">
      <w:pPr>
        <w:pStyle w:val="FootnoteText"/>
      </w:pPr>
      <w:r>
        <w:rPr>
          <w:rStyle w:val="FootnoteReference"/>
        </w:rPr>
        <w:footnoteRef/>
      </w:r>
      <w:r>
        <w:t xml:space="preserve"> Emma Cohen, “Anthropology of Knowledge,” </w:t>
      </w:r>
      <w:r>
        <w:rPr>
          <w:i/>
        </w:rPr>
        <w:t xml:space="preserve">Journal of the Royal Anthropological Institute, </w:t>
      </w:r>
      <w:r>
        <w:t>16(2010):193-202.</w:t>
      </w:r>
    </w:p>
  </w:footnote>
  <w:footnote w:id="164">
    <w:p w:rsidR="00822A9C" w:rsidRDefault="00822A9C" w:rsidP="003E6272">
      <w:pPr>
        <w:pStyle w:val="FootnoteText"/>
      </w:pPr>
      <w:r>
        <w:rPr>
          <w:rStyle w:val="FootnoteReference"/>
        </w:rPr>
        <w:footnoteRef/>
      </w:r>
      <w:r>
        <w:t xml:space="preserve"> Sally Engle Merry, “Transnational Human Rights and Local Activism: Mapping the Middle,” </w:t>
      </w:r>
      <w:r>
        <w:rPr>
          <w:i/>
        </w:rPr>
        <w:t xml:space="preserve">American Anthropologist, </w:t>
      </w:r>
      <w:r>
        <w:t>108(2006):38-51.</w:t>
      </w:r>
    </w:p>
  </w:footnote>
  <w:footnote w:id="165">
    <w:p w:rsidR="00822A9C" w:rsidRDefault="00822A9C" w:rsidP="003E6272">
      <w:pPr>
        <w:pStyle w:val="FootnoteText"/>
      </w:pPr>
      <w:r>
        <w:rPr>
          <w:rStyle w:val="FootnoteReference"/>
        </w:rPr>
        <w:footnoteRef/>
      </w:r>
      <w:r>
        <w:t xml:space="preserve"> </w:t>
      </w:r>
      <w:proofErr w:type="spellStart"/>
      <w:r>
        <w:t>Teun</w:t>
      </w:r>
      <w:proofErr w:type="spellEnd"/>
      <w:r>
        <w:t xml:space="preserve"> van </w:t>
      </w:r>
      <w:proofErr w:type="spellStart"/>
      <w:r>
        <w:t>Dijk</w:t>
      </w:r>
      <w:proofErr w:type="spellEnd"/>
      <w:r>
        <w:t xml:space="preserve">, “Principles of Critical Discourse Analysis,” </w:t>
      </w:r>
      <w:r>
        <w:rPr>
          <w:i/>
        </w:rPr>
        <w:t>Discourse &amp; Society</w:t>
      </w:r>
      <w:r>
        <w:t xml:space="preserve"> 4(1993):249-283.</w:t>
      </w:r>
    </w:p>
  </w:footnote>
  <w:footnote w:id="166">
    <w:p w:rsidR="00822A9C" w:rsidRDefault="00822A9C" w:rsidP="003E6272">
      <w:pPr>
        <w:pStyle w:val="FootnoteText"/>
      </w:pPr>
      <w:r>
        <w:rPr>
          <w:rStyle w:val="FootnoteReference"/>
        </w:rPr>
        <w:footnoteRef/>
      </w:r>
      <w:r>
        <w:t xml:space="preserve"> ITCCS, “First Nations investigate 50,000 missing  children,” The Canadian, 18 October 2011 http://www.agoracosmopolitan.com/news/canadian_news/2011/10/18/1211.html</w:t>
      </w:r>
    </w:p>
  </w:footnote>
  <w:footnote w:id="167">
    <w:p w:rsidR="00822A9C" w:rsidRDefault="00822A9C" w:rsidP="003E6272">
      <w:pPr>
        <w:pStyle w:val="FootnoteText"/>
      </w:pPr>
      <w:r>
        <w:rPr>
          <w:rStyle w:val="FootnoteReference"/>
        </w:rPr>
        <w:footnoteRef/>
      </w:r>
      <w:r>
        <w:t xml:space="preserve"> Matt James, “A Carnival of Truth? Knowledge, Ignorance and the Canadian Truth and Reconciliation Commission,” </w:t>
      </w:r>
      <w:r>
        <w:rPr>
          <w:i/>
        </w:rPr>
        <w:t>The International Journal of Transitional Justice</w:t>
      </w:r>
      <w:r>
        <w:t xml:space="preserve"> 6(2012):182-204.</w:t>
      </w:r>
    </w:p>
  </w:footnote>
  <w:footnote w:id="168">
    <w:p w:rsidR="00822A9C" w:rsidRDefault="00822A9C" w:rsidP="003E6272">
      <w:pPr>
        <w:pStyle w:val="FootnoteText"/>
      </w:pPr>
      <w:r>
        <w:rPr>
          <w:rStyle w:val="FootnoteReference"/>
        </w:rPr>
        <w:footnoteRef/>
      </w:r>
      <w:r>
        <w:t xml:space="preserve"> Mark Kennedy, “At least 4,000 aboriginal children died in residential schools, commission finds,” National Post, 3 January 2014. </w:t>
      </w:r>
      <w:r w:rsidRPr="00375504">
        <w:t>http://news.nationalpost.com/2014/01/03/at-least-4000-aboriginal-children-died-in-residential-schools-commission-finds/</w:t>
      </w:r>
    </w:p>
  </w:footnote>
  <w:footnote w:id="169">
    <w:p w:rsidR="00822A9C" w:rsidRDefault="00822A9C" w:rsidP="003E6272">
      <w:pPr>
        <w:pStyle w:val="FootnoteText"/>
      </w:pPr>
      <w:r>
        <w:rPr>
          <w:rStyle w:val="FootnoteReference"/>
        </w:rPr>
        <w:footnoteRef/>
      </w:r>
      <w:r>
        <w:t xml:space="preserve"> Cheryl Glenn, </w:t>
      </w:r>
      <w:r>
        <w:rPr>
          <w:i/>
        </w:rPr>
        <w:t xml:space="preserve">Unspoken: </w:t>
      </w:r>
      <w:proofErr w:type="gramStart"/>
      <w:r>
        <w:rPr>
          <w:i/>
        </w:rPr>
        <w:t>A Rhetoric</w:t>
      </w:r>
      <w:proofErr w:type="gramEnd"/>
      <w:r>
        <w:rPr>
          <w:i/>
        </w:rPr>
        <w:t xml:space="preserve"> of Silence</w:t>
      </w:r>
      <w:r>
        <w:t xml:space="preserve"> (Carbondale, IL: Southern Illinois University Press, 2004).</w:t>
      </w:r>
    </w:p>
  </w:footnote>
  <w:footnote w:id="170">
    <w:p w:rsidR="00822A9C" w:rsidRDefault="00822A9C" w:rsidP="003E6272">
      <w:pPr>
        <w:pStyle w:val="FootnoteText"/>
      </w:pPr>
      <w:r>
        <w:rPr>
          <w:rStyle w:val="FootnoteReference"/>
        </w:rPr>
        <w:footnoteRef/>
      </w:r>
      <w:r>
        <w:t xml:space="preserve"> Adam </w:t>
      </w:r>
      <w:proofErr w:type="spellStart"/>
      <w:r>
        <w:t>Jaworski</w:t>
      </w:r>
      <w:proofErr w:type="spellEnd"/>
      <w:r>
        <w:t xml:space="preserve">, “Introduction: An Overview” in </w:t>
      </w:r>
      <w:r>
        <w:rPr>
          <w:i/>
        </w:rPr>
        <w:t>Silence: Interdisciplinary Perspectives</w:t>
      </w:r>
      <w:r>
        <w:t xml:space="preserve">. </w:t>
      </w:r>
      <w:proofErr w:type="gramStart"/>
      <w:r>
        <w:t xml:space="preserve">Ed. Adam </w:t>
      </w:r>
      <w:proofErr w:type="spellStart"/>
      <w:r>
        <w:t>Jaworski</w:t>
      </w:r>
      <w:proofErr w:type="spellEnd"/>
      <w:r>
        <w:t xml:space="preserve"> (New York: Mouton de </w:t>
      </w:r>
      <w:proofErr w:type="spellStart"/>
      <w:r>
        <w:t>Gruyter</w:t>
      </w:r>
      <w:proofErr w:type="spellEnd"/>
      <w:r>
        <w:t>, 1997), 1-14.</w:t>
      </w:r>
      <w:proofErr w:type="gramEnd"/>
    </w:p>
  </w:footnote>
  <w:footnote w:id="171">
    <w:p w:rsidR="00822A9C" w:rsidRDefault="00822A9C" w:rsidP="003E6272">
      <w:pPr>
        <w:pStyle w:val="FootnoteText"/>
      </w:pPr>
      <w:r>
        <w:rPr>
          <w:rStyle w:val="FootnoteReference"/>
        </w:rPr>
        <w:footnoteRef/>
      </w:r>
      <w:r>
        <w:t xml:space="preserve"> Adam </w:t>
      </w:r>
      <w:proofErr w:type="spellStart"/>
      <w:r>
        <w:t>Jaworski</w:t>
      </w:r>
      <w:proofErr w:type="spellEnd"/>
      <w:r>
        <w:t xml:space="preserve">, “Aesthetic, communicative and political silences in Laurie Anderson’s performance art” in </w:t>
      </w:r>
      <w:r>
        <w:rPr>
          <w:i/>
        </w:rPr>
        <w:t xml:space="preserve">Silence: Interdisciplinary Perspectives </w:t>
      </w:r>
      <w:r>
        <w:t xml:space="preserve">(New York: Mouton de </w:t>
      </w:r>
      <w:proofErr w:type="spellStart"/>
      <w:r>
        <w:t>Gruyter</w:t>
      </w:r>
      <w:proofErr w:type="spellEnd"/>
      <w:r>
        <w:t>, 1997), 15-35.</w:t>
      </w:r>
    </w:p>
  </w:footnote>
  <w:footnote w:id="172">
    <w:p w:rsidR="00822A9C" w:rsidRDefault="00822A9C" w:rsidP="004B00E7">
      <w:pPr>
        <w:pStyle w:val="FootnoteText"/>
      </w:pPr>
      <w:r>
        <w:rPr>
          <w:rStyle w:val="FootnoteReference"/>
        </w:rPr>
        <w:footnoteRef/>
      </w:r>
      <w:r>
        <w:t xml:space="preserve"> Farmer, </w:t>
      </w:r>
      <w:proofErr w:type="gramStart"/>
      <w:r w:rsidRPr="00835DC5">
        <w:rPr>
          <w:i/>
        </w:rPr>
        <w:t>An</w:t>
      </w:r>
      <w:proofErr w:type="gramEnd"/>
      <w:r w:rsidRPr="00835DC5">
        <w:rPr>
          <w:i/>
        </w:rPr>
        <w:t xml:space="preserve"> Anthropology of Structural Violence.</w:t>
      </w:r>
    </w:p>
  </w:footnote>
  <w:footnote w:id="173">
    <w:p w:rsidR="00822A9C" w:rsidRDefault="00822A9C" w:rsidP="004B00E7">
      <w:pPr>
        <w:pStyle w:val="FootnoteText"/>
      </w:pPr>
      <w:r>
        <w:rPr>
          <w:rStyle w:val="FootnoteReference"/>
        </w:rPr>
        <w:footnoteRef/>
      </w:r>
      <w:r>
        <w:t xml:space="preserve"> Paul Farmer, “On Suffering and Structural Violence: A View from Below.” In </w:t>
      </w:r>
      <w:r>
        <w:rPr>
          <w:i/>
        </w:rPr>
        <w:t>Violence in War and Peace: An Anthology</w:t>
      </w:r>
      <w:r>
        <w:t xml:space="preserve">. Ed. Nancy </w:t>
      </w:r>
      <w:proofErr w:type="spellStart"/>
      <w:r>
        <w:t>Scheper</w:t>
      </w:r>
      <w:proofErr w:type="spellEnd"/>
      <w:r>
        <w:t xml:space="preserve">-Hughes and </w:t>
      </w:r>
      <w:proofErr w:type="spellStart"/>
      <w:r>
        <w:t>Phillippe</w:t>
      </w:r>
      <w:proofErr w:type="spellEnd"/>
      <w:r>
        <w:t xml:space="preserve"> </w:t>
      </w:r>
      <w:proofErr w:type="spellStart"/>
      <w:r>
        <w:t>Bourgois</w:t>
      </w:r>
      <w:proofErr w:type="spellEnd"/>
      <w:r>
        <w:t xml:space="preserve"> (Malden, MA: Blackwell Publishing, 2012):281-289. </w:t>
      </w:r>
    </w:p>
  </w:footnote>
  <w:footnote w:id="174">
    <w:p w:rsidR="00822A9C" w:rsidRPr="00D32828" w:rsidRDefault="00822A9C">
      <w:pPr>
        <w:pStyle w:val="FootnoteText"/>
      </w:pPr>
      <w:r>
        <w:rPr>
          <w:rStyle w:val="FootnoteReference"/>
        </w:rPr>
        <w:footnoteRef/>
      </w:r>
      <w:r>
        <w:t xml:space="preserve"> </w:t>
      </w:r>
      <w:r w:rsidRPr="00225279">
        <w:rPr>
          <w:color w:val="auto"/>
        </w:rPr>
        <w:t xml:space="preserve">Diane Lewis, “Anthropology and Colonialism,” </w:t>
      </w:r>
      <w:r w:rsidRPr="00225279">
        <w:rPr>
          <w:i/>
          <w:color w:val="auto"/>
        </w:rPr>
        <w:t>Current Anthropology</w:t>
      </w:r>
      <w:r w:rsidRPr="00225279">
        <w:rPr>
          <w:color w:val="auto"/>
        </w:rPr>
        <w:t xml:space="preserve"> 14(1973):586.</w:t>
      </w:r>
    </w:p>
  </w:footnote>
  <w:footnote w:id="175">
    <w:p w:rsidR="00822A9C" w:rsidRPr="004F47E2" w:rsidRDefault="00822A9C" w:rsidP="00E26C64">
      <w:pPr>
        <w:pStyle w:val="FootnoteText"/>
      </w:pPr>
      <w:r>
        <w:rPr>
          <w:rStyle w:val="FootnoteReference"/>
        </w:rPr>
        <w:footnoteRef/>
      </w:r>
      <w:r>
        <w:t xml:space="preserve"> Paul Farmer, </w:t>
      </w:r>
      <w:proofErr w:type="gramStart"/>
      <w:r>
        <w:t>“An Anthropology</w:t>
      </w:r>
      <w:proofErr w:type="gramEnd"/>
      <w:r>
        <w:t xml:space="preserve"> of Structural Violence,” </w:t>
      </w:r>
      <w:r>
        <w:rPr>
          <w:i/>
        </w:rPr>
        <w:t>Current Anthropology</w:t>
      </w:r>
      <w:r>
        <w:t>, 45(2004):308.</w:t>
      </w:r>
    </w:p>
  </w:footnote>
  <w:footnote w:id="176">
    <w:p w:rsidR="00822A9C" w:rsidRDefault="00822A9C">
      <w:pPr>
        <w:pStyle w:val="FootnoteText"/>
      </w:pPr>
      <w:r>
        <w:rPr>
          <w:rStyle w:val="FootnoteReference"/>
        </w:rPr>
        <w:footnoteRef/>
      </w:r>
      <w:r>
        <w:t xml:space="preserve"> Nancy </w:t>
      </w:r>
      <w:proofErr w:type="spellStart"/>
      <w:r>
        <w:t>Scheper</w:t>
      </w:r>
      <w:proofErr w:type="spellEnd"/>
      <w:r>
        <w:t xml:space="preserve">-Hughes and </w:t>
      </w:r>
      <w:proofErr w:type="spellStart"/>
      <w:r>
        <w:t>Phillippe</w:t>
      </w:r>
      <w:proofErr w:type="spellEnd"/>
      <w:r>
        <w:t xml:space="preserve"> </w:t>
      </w:r>
      <w:proofErr w:type="spellStart"/>
      <w:r>
        <w:t>Bourgois</w:t>
      </w:r>
      <w:proofErr w:type="spellEnd"/>
      <w:r>
        <w:t xml:space="preserve">, “Introduction: Making Sense of Violence.” In </w:t>
      </w:r>
      <w:r>
        <w:rPr>
          <w:i/>
        </w:rPr>
        <w:t xml:space="preserve">Violence in War and Peace: An Anthology, </w:t>
      </w:r>
      <w:r>
        <w:t xml:space="preserve">ed. Nancy </w:t>
      </w:r>
      <w:proofErr w:type="spellStart"/>
      <w:r>
        <w:t>Scheper</w:t>
      </w:r>
      <w:proofErr w:type="spellEnd"/>
      <w:r>
        <w:t xml:space="preserve">-Hughes and </w:t>
      </w:r>
      <w:proofErr w:type="spellStart"/>
      <w:r>
        <w:t>Phillippe</w:t>
      </w:r>
      <w:proofErr w:type="spellEnd"/>
      <w:r>
        <w:t xml:space="preserve"> </w:t>
      </w:r>
      <w:proofErr w:type="spellStart"/>
      <w:r>
        <w:t>Bourgois</w:t>
      </w:r>
      <w:proofErr w:type="spellEnd"/>
      <w:r>
        <w:t xml:space="preserve"> (Malden, MA: Blackwell Publishing, 2012):1-32.</w:t>
      </w:r>
    </w:p>
  </w:footnote>
  <w:footnote w:id="177">
    <w:p w:rsidR="00822A9C" w:rsidRDefault="00822A9C" w:rsidP="003E6272">
      <w:pPr>
        <w:pStyle w:val="FootnoteText"/>
      </w:pPr>
      <w:r>
        <w:rPr>
          <w:rStyle w:val="FootnoteReference"/>
        </w:rPr>
        <w:footnoteRef/>
      </w:r>
      <w:r>
        <w:t xml:space="preserve"> </w:t>
      </w:r>
      <w:proofErr w:type="gramStart"/>
      <w:r>
        <w:t>Canadian Broadcasting Channel News.</w:t>
      </w:r>
      <w:proofErr w:type="gramEnd"/>
      <w:r>
        <w:t xml:space="preserve"> “</w:t>
      </w:r>
      <w:r w:rsidRPr="009264BE">
        <w:t>Red Road Forward: What Happened at Gordon’s?”</w:t>
      </w:r>
      <w:r>
        <w:t xml:space="preserve"> </w:t>
      </w:r>
      <w:r>
        <w:rPr>
          <w:i/>
        </w:rPr>
        <w:t xml:space="preserve">CBC News. </w:t>
      </w:r>
      <w:r>
        <w:t>26 February 2010. http://www.cbcfat.com/news/canada/saskatchewan/red-road-forward-what-happened-at-gordon-s-1.969653</w:t>
      </w:r>
    </w:p>
  </w:footnote>
  <w:footnote w:id="178">
    <w:p w:rsidR="00822A9C" w:rsidRDefault="00822A9C" w:rsidP="003E6272">
      <w:pPr>
        <w:pStyle w:val="FootnoteText"/>
      </w:pPr>
      <w:r>
        <w:rPr>
          <w:rStyle w:val="FootnoteReference"/>
        </w:rPr>
        <w:footnoteRef/>
      </w:r>
      <w:r>
        <w:t xml:space="preserve"> Thomas </w:t>
      </w:r>
      <w:proofErr w:type="spellStart"/>
      <w:r>
        <w:t>Obel</w:t>
      </w:r>
      <w:proofErr w:type="spellEnd"/>
      <w:r>
        <w:t xml:space="preserve"> Hansen, “The vertical and horizontal expansion of transitional justice: Explanations and implications for a contested field,” </w:t>
      </w:r>
      <w:r>
        <w:rPr>
          <w:i/>
        </w:rPr>
        <w:t>in Transitional Justice Theories</w:t>
      </w:r>
      <w:r>
        <w:t>, edited by Susanne Buckley-</w:t>
      </w:r>
      <w:proofErr w:type="spellStart"/>
      <w:r>
        <w:t>Zistel</w:t>
      </w:r>
      <w:proofErr w:type="spellEnd"/>
      <w:r>
        <w:t xml:space="preserve">, Teresa </w:t>
      </w:r>
      <w:proofErr w:type="spellStart"/>
      <w:r>
        <w:t>Koloma</w:t>
      </w:r>
      <w:proofErr w:type="spellEnd"/>
      <w:r>
        <w:t xml:space="preserve"> Beck, Christian Braun, and </w:t>
      </w:r>
      <w:proofErr w:type="spellStart"/>
      <w:r>
        <w:t>Friederike</w:t>
      </w:r>
      <w:proofErr w:type="spellEnd"/>
      <w:r>
        <w:t xml:space="preserve"> </w:t>
      </w:r>
      <w:proofErr w:type="spellStart"/>
      <w:r>
        <w:t>Mieth</w:t>
      </w:r>
      <w:proofErr w:type="spellEnd"/>
      <w:r>
        <w:t>, (New York: Routledge, 2014), 1.</w:t>
      </w:r>
    </w:p>
  </w:footnote>
  <w:footnote w:id="179">
    <w:p w:rsidR="00822A9C" w:rsidRDefault="00822A9C" w:rsidP="00AF7846">
      <w:pPr>
        <w:pStyle w:val="FootnoteText"/>
      </w:pPr>
      <w:r>
        <w:rPr>
          <w:rStyle w:val="FootnoteReference"/>
        </w:rPr>
        <w:footnoteRef/>
      </w:r>
      <w:r>
        <w:t xml:space="preserve"> Catalina Diaz, “Challenging Impunity from Below: The Contested Ownership of Transitional Justice in Colombia,” in </w:t>
      </w:r>
      <w:r>
        <w:rPr>
          <w:i/>
        </w:rPr>
        <w:t>Transitional Justice from Below: Grassroots Activism and the Struggle for Change,</w:t>
      </w:r>
      <w:r>
        <w:t xml:space="preserve"> edited by Kieran </w:t>
      </w:r>
      <w:proofErr w:type="spellStart"/>
      <w:r>
        <w:t>McEvoy</w:t>
      </w:r>
      <w:proofErr w:type="spellEnd"/>
      <w:r>
        <w:t xml:space="preserve"> and Lorna McGregor, Portland: Hart Publishing, 2008, 189-216. </w:t>
      </w:r>
    </w:p>
  </w:footnote>
  <w:footnote w:id="180">
    <w:p w:rsidR="00822A9C" w:rsidRDefault="00822A9C" w:rsidP="003E6272">
      <w:pPr>
        <w:pStyle w:val="FootnoteText"/>
      </w:pPr>
      <w:r>
        <w:rPr>
          <w:rStyle w:val="FootnoteReference"/>
        </w:rPr>
        <w:footnoteRef/>
      </w:r>
      <w:r>
        <w:t xml:space="preserve"> Joshua </w:t>
      </w:r>
      <w:proofErr w:type="spellStart"/>
      <w:r>
        <w:t>Inwood</w:t>
      </w:r>
      <w:proofErr w:type="spellEnd"/>
      <w:r>
        <w:t xml:space="preserve">, “Righting </w:t>
      </w:r>
      <w:proofErr w:type="spellStart"/>
      <w:r>
        <w:t>Unrightable</w:t>
      </w:r>
      <w:proofErr w:type="spellEnd"/>
      <w:r>
        <w:t xml:space="preserve"> Wrongs: Legacies of Racial Violence and the Greensboro Truth and Reconciliation Commission,” </w:t>
      </w:r>
      <w:r>
        <w:rPr>
          <w:i/>
        </w:rPr>
        <w:t>Annals of the Association of American Geographers</w:t>
      </w:r>
      <w:r>
        <w:t>. (2012):1-18.</w:t>
      </w:r>
    </w:p>
  </w:footnote>
  <w:footnote w:id="181">
    <w:p w:rsidR="00822A9C" w:rsidRDefault="00822A9C" w:rsidP="002C66B4">
      <w:pPr>
        <w:pStyle w:val="FootnoteText"/>
      </w:pPr>
      <w:r>
        <w:rPr>
          <w:rStyle w:val="FootnoteReference"/>
        </w:rPr>
        <w:footnoteRef/>
      </w:r>
      <w:r>
        <w:t xml:space="preserve"> Patricia Lundy and Mark McGovern, “The Role of Community in Participatory Transitional Justice,” in </w:t>
      </w:r>
      <w:r>
        <w:rPr>
          <w:i/>
        </w:rPr>
        <w:t xml:space="preserve">Transitional Justice from Below: Grassroots </w:t>
      </w:r>
      <w:proofErr w:type="spellStart"/>
      <w:r>
        <w:rPr>
          <w:i/>
        </w:rPr>
        <w:t>Activisim</w:t>
      </w:r>
      <w:proofErr w:type="spellEnd"/>
      <w:r>
        <w:rPr>
          <w:i/>
        </w:rPr>
        <w:t xml:space="preserve"> and the Struggle for Change</w:t>
      </w:r>
      <w:r>
        <w:t>, (Portland, OR: Hart Publishing, 2008)</w:t>
      </w:r>
      <w:proofErr w:type="gramStart"/>
      <w:r>
        <w:t>,101</w:t>
      </w:r>
      <w:proofErr w:type="gramEnd"/>
      <w:r>
        <w:t xml:space="preserve">. See also, Hansen, </w:t>
      </w:r>
      <w:r>
        <w:rPr>
          <w:i/>
        </w:rPr>
        <w:t xml:space="preserve">The Vertical and the Horizontal, </w:t>
      </w:r>
      <w:r>
        <w:t>4.</w:t>
      </w:r>
    </w:p>
  </w:footnote>
  <w:footnote w:id="182">
    <w:p w:rsidR="00822A9C" w:rsidRPr="00013DE7" w:rsidRDefault="00822A9C">
      <w:pPr>
        <w:pStyle w:val="FootnoteText"/>
      </w:pPr>
      <w:r>
        <w:rPr>
          <w:rStyle w:val="FootnoteReference"/>
        </w:rPr>
        <w:footnoteRef/>
      </w:r>
      <w:r>
        <w:t xml:space="preserve"> David Roberts, “Post-conflict </w:t>
      </w:r>
      <w:proofErr w:type="spellStart"/>
      <w:r>
        <w:t>Statebuilding</w:t>
      </w:r>
      <w:proofErr w:type="spellEnd"/>
      <w:r>
        <w:t xml:space="preserve"> and State Legitimacy: From Negative to Positive Peace?” </w:t>
      </w:r>
      <w:proofErr w:type="gramStart"/>
      <w:r>
        <w:rPr>
          <w:i/>
        </w:rPr>
        <w:t>Development and Change.</w:t>
      </w:r>
      <w:proofErr w:type="gramEnd"/>
      <w:r>
        <w:rPr>
          <w:i/>
        </w:rPr>
        <w:t xml:space="preserve"> </w:t>
      </w:r>
      <w:r>
        <w:t>39(2008):537-555.</w:t>
      </w:r>
    </w:p>
  </w:footnote>
  <w:footnote w:id="183">
    <w:p w:rsidR="00822A9C" w:rsidRDefault="00822A9C" w:rsidP="002E711B">
      <w:pPr>
        <w:pStyle w:val="FootnoteText"/>
      </w:pPr>
      <w:r>
        <w:rPr>
          <w:rStyle w:val="FootnoteReference"/>
        </w:rPr>
        <w:footnoteRef/>
      </w:r>
      <w:r>
        <w:t xml:space="preserve"> Victoria Sanford and Martha Lincoln “Body of Evidence: </w:t>
      </w:r>
      <w:proofErr w:type="spellStart"/>
      <w:r>
        <w:t>Feminicide</w:t>
      </w:r>
      <w:proofErr w:type="spellEnd"/>
      <w:r>
        <w:t xml:space="preserve">, Local Justice, and Rule of Law in “Peacetime” Guatemala” </w:t>
      </w:r>
      <w:r>
        <w:rPr>
          <w:i/>
        </w:rPr>
        <w:t>Transitional Justice: Global Mechanisms and Local Realities after Genocide and Mass Violence</w:t>
      </w:r>
      <w:r>
        <w:t>, Editor: Alexander Laban Hinton, New Brunswick: Rutgers University Press (2011).</w:t>
      </w:r>
    </w:p>
  </w:footnote>
  <w:footnote w:id="184">
    <w:p w:rsidR="00822A9C" w:rsidRDefault="00822A9C" w:rsidP="002E711B">
      <w:pPr>
        <w:pStyle w:val="FootnoteText"/>
      </w:pPr>
      <w:r>
        <w:rPr>
          <w:rStyle w:val="FootnoteReference"/>
        </w:rPr>
        <w:footnoteRef/>
      </w:r>
      <w:r>
        <w:t xml:space="preserve"> </w:t>
      </w:r>
      <w:r>
        <w:rPr>
          <w:rFonts w:cs="Times New Roman"/>
        </w:rPr>
        <w:t xml:space="preserve">The Oka Crisis refers to a 78-day armed stand-off that occurred in 1990 between the </w:t>
      </w:r>
      <w:proofErr w:type="spellStart"/>
      <w:r>
        <w:rPr>
          <w:rFonts w:cs="Times New Roman"/>
        </w:rPr>
        <w:t>Kanesatake</w:t>
      </w:r>
      <w:proofErr w:type="spellEnd"/>
      <w:r>
        <w:rPr>
          <w:rFonts w:cs="Times New Roman"/>
        </w:rPr>
        <w:t xml:space="preserve"> (Mohawk Nation), the Quebec police, and the Canadian military. Oka is also often discussed in conjunction with the 1973 Lakota siege of Wounded Knee, a seventy-one day armed conflict between the Lakota and the Federal Bureau of Investigation, yet another example of armed conflict as a response to institutionalized violence.</w:t>
      </w:r>
    </w:p>
  </w:footnote>
  <w:footnote w:id="185">
    <w:p w:rsidR="00822A9C" w:rsidRDefault="00822A9C" w:rsidP="003E6272">
      <w:pPr>
        <w:pStyle w:val="FootnoteText"/>
      </w:pPr>
      <w:r>
        <w:rPr>
          <w:rStyle w:val="FootnoteReference"/>
        </w:rPr>
        <w:footnoteRef/>
      </w:r>
      <w:r>
        <w:t xml:space="preserve"> Erin </w:t>
      </w:r>
      <w:proofErr w:type="spellStart"/>
      <w:r>
        <w:t>Flegg</w:t>
      </w:r>
      <w:proofErr w:type="spellEnd"/>
      <w:r>
        <w:t xml:space="preserve">, “Chief predicts repeat of Oka crisis if feds fail to consult First Nations before Enbridge Northern Gateway decision.” </w:t>
      </w:r>
      <w:r>
        <w:rPr>
          <w:i/>
        </w:rPr>
        <w:t>Vancouver Sun</w:t>
      </w:r>
      <w:proofErr w:type="gramStart"/>
      <w:r>
        <w:t>,  26</w:t>
      </w:r>
      <w:proofErr w:type="gramEnd"/>
      <w:r>
        <w:t xml:space="preserve"> February 2014. https://www.vancouverobserver.com/news/grand-chief-predicts-repeat-oka-crisis-if-feds-fail-consult-first-nations-enbridge-northern</w:t>
      </w:r>
    </w:p>
  </w:footnote>
  <w:footnote w:id="186">
    <w:p w:rsidR="00822A9C" w:rsidRDefault="00822A9C">
      <w:pPr>
        <w:pStyle w:val="FootnoteText"/>
      </w:pPr>
      <w:r>
        <w:rPr>
          <w:rStyle w:val="FootnoteReference"/>
        </w:rPr>
        <w:footnoteRef/>
      </w:r>
      <w:r>
        <w:t xml:space="preserve"> Teachings are understandings gained via </w:t>
      </w:r>
      <w:proofErr w:type="spellStart"/>
      <w:r>
        <w:t>grokking</w:t>
      </w:r>
      <w:proofErr w:type="spellEnd"/>
      <w:r>
        <w:t>.</w:t>
      </w:r>
    </w:p>
  </w:footnote>
  <w:footnote w:id="187">
    <w:p w:rsidR="00822A9C" w:rsidRDefault="00822A9C" w:rsidP="003E6272">
      <w:pPr>
        <w:pStyle w:val="FootnoteText"/>
      </w:pPr>
      <w:r>
        <w:rPr>
          <w:rStyle w:val="FootnoteReference"/>
        </w:rPr>
        <w:footnoteRef/>
      </w:r>
      <w:r>
        <w:t xml:space="preserve"> Susan Roy. “’Who were these mysterious people?’ </w:t>
      </w:r>
      <w:r>
        <w:rPr>
          <w:rFonts w:cs="Times New Roman"/>
        </w:rPr>
        <w:t xml:space="preserve">c̓əsnaʔəm, the </w:t>
      </w:r>
      <w:proofErr w:type="spellStart"/>
      <w:r>
        <w:rPr>
          <w:rFonts w:cs="Times New Roman"/>
        </w:rPr>
        <w:t>Marpole</w:t>
      </w:r>
      <w:proofErr w:type="spellEnd"/>
      <w:r>
        <w:rPr>
          <w:rFonts w:cs="Times New Roman"/>
        </w:rPr>
        <w:t xml:space="preserve"> </w:t>
      </w:r>
      <w:proofErr w:type="spellStart"/>
      <w:r>
        <w:rPr>
          <w:rFonts w:cs="Times New Roman"/>
        </w:rPr>
        <w:t>Midden</w:t>
      </w:r>
      <w:proofErr w:type="spellEnd"/>
      <w:r>
        <w:rPr>
          <w:rFonts w:cs="Times New Roman"/>
        </w:rPr>
        <w:t xml:space="preserve">, and the Dispossession of Aboriginal Lands in British Columbia.” </w:t>
      </w:r>
      <w:proofErr w:type="gramStart"/>
      <w:r>
        <w:rPr>
          <w:rFonts w:cs="Times New Roman"/>
          <w:i/>
        </w:rPr>
        <w:t>BC Studies</w:t>
      </w:r>
      <w:r>
        <w:rPr>
          <w:rFonts w:cs="Times New Roman"/>
        </w:rPr>
        <w:t>.</w:t>
      </w:r>
      <w:proofErr w:type="gramEnd"/>
      <w:r>
        <w:rPr>
          <w:rFonts w:cs="Times New Roman"/>
        </w:rPr>
        <w:t xml:space="preserve"> 152(2006/2007): 67-95.</w:t>
      </w:r>
    </w:p>
  </w:footnote>
  <w:footnote w:id="188">
    <w:p w:rsidR="00822A9C" w:rsidRDefault="00822A9C" w:rsidP="003E6272">
      <w:pPr>
        <w:pStyle w:val="FootnoteText"/>
      </w:pPr>
      <w:r>
        <w:rPr>
          <w:rStyle w:val="FootnoteReference"/>
        </w:rPr>
        <w:footnoteRef/>
      </w:r>
      <w:r>
        <w:t xml:space="preserve"> </w:t>
      </w:r>
      <w:proofErr w:type="gramStart"/>
      <w:r>
        <w:t>Musqueam Indian Band.</w:t>
      </w:r>
      <w:proofErr w:type="gramEnd"/>
      <w:r>
        <w:rPr>
          <w:rFonts w:cs="Times New Roman"/>
        </w:rPr>
        <w:t xml:space="preserve"> </w:t>
      </w:r>
      <w:r>
        <w:rPr>
          <w:rFonts w:cs="Times New Roman"/>
          <w:i/>
        </w:rPr>
        <w:t>Musqueam Territory: c̓əsnaʔəm.</w:t>
      </w:r>
      <w:r>
        <w:rPr>
          <w:i/>
        </w:rPr>
        <w:t xml:space="preserve"> </w:t>
      </w:r>
      <w:r>
        <w:t>www.musqueam.bc.ca/c̓əsnaʔəm</w:t>
      </w:r>
    </w:p>
  </w:footnote>
  <w:footnote w:id="189">
    <w:p w:rsidR="00822A9C" w:rsidRDefault="00822A9C" w:rsidP="003E6272">
      <w:pPr>
        <w:pStyle w:val="FootnoteText"/>
      </w:pPr>
      <w:r>
        <w:rPr>
          <w:rStyle w:val="FootnoteReference"/>
        </w:rPr>
        <w:footnoteRef/>
      </w:r>
      <w:r>
        <w:t xml:space="preserve"> Brian Thom. </w:t>
      </w:r>
      <w:proofErr w:type="gramStart"/>
      <w:r>
        <w:t xml:space="preserve">“Harlan I. Smith’s </w:t>
      </w:r>
      <w:proofErr w:type="spellStart"/>
      <w:r>
        <w:t>Jesup</w:t>
      </w:r>
      <w:proofErr w:type="spellEnd"/>
      <w:r>
        <w:t xml:space="preserve"> Fieldwork on the Northwest Coast.”</w:t>
      </w:r>
      <w:proofErr w:type="gramEnd"/>
      <w:r>
        <w:t xml:space="preserve"> In </w:t>
      </w:r>
      <w:r>
        <w:rPr>
          <w:i/>
        </w:rPr>
        <w:t xml:space="preserve">Gateways: Exploring the Legacy of the </w:t>
      </w:r>
      <w:proofErr w:type="spellStart"/>
      <w:r>
        <w:rPr>
          <w:i/>
        </w:rPr>
        <w:t>Jesup</w:t>
      </w:r>
      <w:proofErr w:type="spellEnd"/>
      <w:r>
        <w:rPr>
          <w:i/>
        </w:rPr>
        <w:t xml:space="preserve"> North Pacific Expedition, 1897-1902, </w:t>
      </w:r>
      <w:r>
        <w:t xml:space="preserve">eds. Igor </w:t>
      </w:r>
      <w:proofErr w:type="spellStart"/>
      <w:r>
        <w:t>Krupnik</w:t>
      </w:r>
      <w:proofErr w:type="spellEnd"/>
      <w:r>
        <w:t xml:space="preserve"> and William W. Fitzhugh. (Washington, D.C.: Smithsonian Institution, 2001), 139-180.</w:t>
      </w:r>
    </w:p>
  </w:footnote>
  <w:footnote w:id="190">
    <w:p w:rsidR="00822A9C" w:rsidRDefault="00822A9C" w:rsidP="003E6272">
      <w:pPr>
        <w:pStyle w:val="FootnoteText"/>
      </w:pPr>
      <w:r>
        <w:rPr>
          <w:rStyle w:val="FootnoteReference"/>
        </w:rPr>
        <w:footnoteRef/>
      </w:r>
      <w:r>
        <w:t xml:space="preserve"> </w:t>
      </w:r>
      <w:proofErr w:type="gramStart"/>
      <w:r>
        <w:t>Musqueam Indian Band.</w:t>
      </w:r>
      <w:proofErr w:type="gramEnd"/>
      <w:r>
        <w:rPr>
          <w:rFonts w:cs="Times New Roman"/>
        </w:rPr>
        <w:t xml:space="preserve"> </w:t>
      </w:r>
      <w:r>
        <w:rPr>
          <w:rFonts w:cs="Times New Roman"/>
          <w:i/>
        </w:rPr>
        <w:t>Musqueam Territory: c̓əsnaʔəm.</w:t>
      </w:r>
      <w:r>
        <w:rPr>
          <w:i/>
        </w:rPr>
        <w:t xml:space="preserve"> </w:t>
      </w:r>
      <w:r>
        <w:t>www.musqueam.bc.ca/c̓əsnaʔəm</w:t>
      </w:r>
    </w:p>
  </w:footnote>
  <w:footnote w:id="191">
    <w:p w:rsidR="00822A9C" w:rsidRDefault="00822A9C" w:rsidP="003E6272">
      <w:pPr>
        <w:pStyle w:val="FootnoteText"/>
      </w:pPr>
      <w:r>
        <w:rPr>
          <w:rStyle w:val="FootnoteReference"/>
        </w:rPr>
        <w:footnoteRef/>
      </w:r>
      <w:r>
        <w:t xml:space="preserve"> Canada’s Historic Places. “</w:t>
      </w:r>
      <w:proofErr w:type="spellStart"/>
      <w:r>
        <w:t>Marpole</w:t>
      </w:r>
      <w:proofErr w:type="spellEnd"/>
      <w:r>
        <w:t xml:space="preserve"> </w:t>
      </w:r>
      <w:proofErr w:type="spellStart"/>
      <w:r>
        <w:t>Midden</w:t>
      </w:r>
      <w:proofErr w:type="spellEnd"/>
      <w:r>
        <w:t xml:space="preserve"> National Historic Site of Canada.” http://www.historicplaces.ca/en/rep-reg/place-lieu.aspx?id=15609</w:t>
      </w:r>
    </w:p>
  </w:footnote>
  <w:footnote w:id="192">
    <w:p w:rsidR="00822A9C" w:rsidRDefault="00822A9C" w:rsidP="003E6272">
      <w:pPr>
        <w:pStyle w:val="FootnoteText"/>
      </w:pPr>
      <w:r>
        <w:rPr>
          <w:rStyle w:val="FootnoteReference"/>
        </w:rPr>
        <w:footnoteRef/>
      </w:r>
      <w:r>
        <w:t xml:space="preserve"> </w:t>
      </w:r>
      <w:proofErr w:type="gramStart"/>
      <w:r>
        <w:t>Mary Point, Musqueam Indian Band, personal communication.</w:t>
      </w:r>
      <w:proofErr w:type="gramEnd"/>
      <w:r>
        <w:t xml:space="preserve"> May 2012.</w:t>
      </w:r>
    </w:p>
  </w:footnote>
  <w:footnote w:id="193">
    <w:p w:rsidR="00822A9C" w:rsidRDefault="00822A9C" w:rsidP="003E6272">
      <w:pPr>
        <w:pStyle w:val="FootnoteText"/>
      </w:pPr>
      <w:r>
        <w:rPr>
          <w:rStyle w:val="FootnoteReference"/>
        </w:rPr>
        <w:footnoteRef/>
      </w:r>
      <w:r>
        <w:t xml:space="preserve"> Adrian </w:t>
      </w:r>
      <w:proofErr w:type="spellStart"/>
      <w:r>
        <w:t>MacNair</w:t>
      </w:r>
      <w:proofErr w:type="spellEnd"/>
      <w:r>
        <w:t xml:space="preserve">. “Century Group Sells </w:t>
      </w:r>
      <w:proofErr w:type="spellStart"/>
      <w:r>
        <w:t>Marpole</w:t>
      </w:r>
      <w:proofErr w:type="spellEnd"/>
      <w:r>
        <w:t xml:space="preserve"> </w:t>
      </w:r>
      <w:proofErr w:type="spellStart"/>
      <w:r>
        <w:t>Midden</w:t>
      </w:r>
      <w:proofErr w:type="spellEnd"/>
      <w:r>
        <w:t xml:space="preserve"> to Musqueam.” </w:t>
      </w:r>
      <w:proofErr w:type="gramStart"/>
      <w:r>
        <w:rPr>
          <w:i/>
        </w:rPr>
        <w:t>South Delta Leader.</w:t>
      </w:r>
      <w:proofErr w:type="gramEnd"/>
      <w:r>
        <w:rPr>
          <w:i/>
        </w:rPr>
        <w:t xml:space="preserve"> </w:t>
      </w:r>
      <w:r>
        <w:t xml:space="preserve"> 1 October 2013. http://www.southdeltaleader.com/news/226061831.html</w:t>
      </w:r>
    </w:p>
  </w:footnote>
  <w:footnote w:id="194">
    <w:p w:rsidR="00822A9C" w:rsidRDefault="00822A9C" w:rsidP="003E6272">
      <w:pPr>
        <w:pStyle w:val="FootnoteText"/>
      </w:pPr>
      <w:r>
        <w:rPr>
          <w:rStyle w:val="FootnoteReference"/>
        </w:rPr>
        <w:footnoteRef/>
      </w:r>
      <w:r>
        <w:t xml:space="preserve"> </w:t>
      </w:r>
      <w:proofErr w:type="gramStart"/>
      <w:r>
        <w:t>Mary Point, Musqueam Indian Band, personal communication.</w:t>
      </w:r>
      <w:proofErr w:type="gramEnd"/>
      <w:r>
        <w:t xml:space="preserve"> May 2012.</w:t>
      </w:r>
    </w:p>
  </w:footnote>
  <w:footnote w:id="195">
    <w:p w:rsidR="00822A9C" w:rsidRDefault="00822A9C" w:rsidP="003E6272">
      <w:pPr>
        <w:pStyle w:val="FootnoteText"/>
      </w:pPr>
      <w:r>
        <w:rPr>
          <w:rStyle w:val="FootnoteReference"/>
        </w:rPr>
        <w:footnoteRef/>
      </w:r>
      <w:r>
        <w:t xml:space="preserve"> </w:t>
      </w:r>
      <w:proofErr w:type="gramStart"/>
      <w:r>
        <w:t xml:space="preserve">Mary Point, </w:t>
      </w:r>
      <w:proofErr w:type="spellStart"/>
      <w:r>
        <w:rPr>
          <w:i/>
        </w:rPr>
        <w:t>Marpole</w:t>
      </w:r>
      <w:proofErr w:type="spellEnd"/>
      <w:r>
        <w:rPr>
          <w:i/>
        </w:rPr>
        <w:t xml:space="preserve"> Musqueam Protest.</w:t>
      </w:r>
      <w:proofErr w:type="gramEnd"/>
    </w:p>
  </w:footnote>
  <w:footnote w:id="196">
    <w:p w:rsidR="00822A9C" w:rsidRDefault="00822A9C" w:rsidP="003E6272">
      <w:pPr>
        <w:pStyle w:val="FootnoteText"/>
      </w:pPr>
      <w:r>
        <w:rPr>
          <w:rStyle w:val="FootnoteReference"/>
        </w:rPr>
        <w:footnoteRef/>
      </w:r>
      <w:r>
        <w:t xml:space="preserve"> Canadian Broadcasting Channel News, 02 October 2013 (7:24</w:t>
      </w:r>
      <w:proofErr w:type="gramStart"/>
      <w:r>
        <w:t>:AM</w:t>
      </w:r>
      <w:proofErr w:type="gramEnd"/>
      <w:r>
        <w:t xml:space="preserve">), comment on “Ancient Musqueam village, burial site saved in Vancouver,” </w:t>
      </w:r>
      <w:r w:rsidRPr="009264BE">
        <w:rPr>
          <w:i/>
        </w:rPr>
        <w:t>CBC News.</w:t>
      </w:r>
      <w:r>
        <w:t xml:space="preserve"> http://www.cbc.ca/news/canada/british-columbia/ancient-musqueam-village-burial-site-saved-in-vancouver-1.1875969.</w:t>
      </w:r>
    </w:p>
  </w:footnote>
  <w:footnote w:id="197">
    <w:p w:rsidR="00822A9C" w:rsidRDefault="00822A9C" w:rsidP="003E6272">
      <w:pPr>
        <w:pStyle w:val="FootnoteText"/>
      </w:pPr>
      <w:r>
        <w:rPr>
          <w:rStyle w:val="FootnoteReference"/>
        </w:rPr>
        <w:footnoteRef/>
      </w:r>
      <w:r>
        <w:t xml:space="preserve"> Cecilia Point “Musqueam Resistance – Cecilia Point on: 100 days – WTH?” </w:t>
      </w:r>
      <w:proofErr w:type="gramStart"/>
      <w:r>
        <w:t>YouTube video, 6:03, posted by Vancouver Media Co-op, 11 August 2012.</w:t>
      </w:r>
      <w:proofErr w:type="gramEnd"/>
    </w:p>
  </w:footnote>
  <w:footnote w:id="198">
    <w:p w:rsidR="00822A9C" w:rsidRDefault="00822A9C" w:rsidP="00D554D0">
      <w:pPr>
        <w:pStyle w:val="FootnoteText"/>
      </w:pPr>
      <w:r>
        <w:rPr>
          <w:rStyle w:val="FootnoteReference"/>
        </w:rPr>
        <w:footnoteRef/>
      </w:r>
      <w:r>
        <w:t xml:space="preserve"> </w:t>
      </w:r>
      <w:proofErr w:type="gramStart"/>
      <w:r>
        <w:t>Canadian Broadcasting Channel News.</w:t>
      </w:r>
      <w:proofErr w:type="gramEnd"/>
      <w:r>
        <w:t xml:space="preserve"> </w:t>
      </w:r>
      <w:proofErr w:type="gramStart"/>
      <w:r>
        <w:t>“Northern students to learn residential school legacy.”</w:t>
      </w:r>
      <w:proofErr w:type="gramEnd"/>
      <w:r>
        <w:t xml:space="preserve"> </w:t>
      </w:r>
      <w:r>
        <w:rPr>
          <w:i/>
        </w:rPr>
        <w:t xml:space="preserve">CBC News. </w:t>
      </w:r>
      <w:r>
        <w:t>14 June 2012. http://www.cbc.ca/news/canada/north/northern-students-to-learn-residential-school-legacy-1.1207881.</w:t>
      </w:r>
    </w:p>
  </w:footnote>
  <w:footnote w:id="199">
    <w:p w:rsidR="00822A9C" w:rsidRPr="00B216FA" w:rsidRDefault="00822A9C">
      <w:pPr>
        <w:pStyle w:val="FootnoteText"/>
      </w:pPr>
      <w:r>
        <w:rPr>
          <w:rStyle w:val="FootnoteReference"/>
        </w:rPr>
        <w:footnoteRef/>
      </w:r>
      <w:r>
        <w:t xml:space="preserve"> Johan </w:t>
      </w:r>
      <w:proofErr w:type="spellStart"/>
      <w:r>
        <w:t>Galtung</w:t>
      </w:r>
      <w:proofErr w:type="spellEnd"/>
      <w:r>
        <w:t xml:space="preserve"> and </w:t>
      </w:r>
      <w:proofErr w:type="spellStart"/>
      <w:r>
        <w:t>Tord</w:t>
      </w:r>
      <w:proofErr w:type="spellEnd"/>
      <w:r>
        <w:t xml:space="preserve"> </w:t>
      </w:r>
      <w:proofErr w:type="spellStart"/>
      <w:r>
        <w:t>Hoeivik</w:t>
      </w:r>
      <w:proofErr w:type="spellEnd"/>
      <w:r>
        <w:t xml:space="preserve">, “Structural and Direct Violence: A Note on Operationalization,” </w:t>
      </w:r>
      <w:r>
        <w:rPr>
          <w:i/>
        </w:rPr>
        <w:t>Journal of Peace Research</w:t>
      </w:r>
      <w:r>
        <w:t xml:space="preserve"> 8(1971):73-76.</w:t>
      </w:r>
    </w:p>
  </w:footnote>
  <w:footnote w:id="200">
    <w:p w:rsidR="00822A9C" w:rsidRDefault="00822A9C" w:rsidP="003E6272">
      <w:pPr>
        <w:pStyle w:val="FootnoteText"/>
      </w:pPr>
      <w:r>
        <w:rPr>
          <w:rStyle w:val="FootnoteReference"/>
        </w:rPr>
        <w:footnoteRef/>
      </w:r>
      <w:r>
        <w:t xml:space="preserve"> Wally C. </w:t>
      </w:r>
      <w:proofErr w:type="spellStart"/>
      <w:r>
        <w:t>Oppal</w:t>
      </w:r>
      <w:proofErr w:type="spellEnd"/>
      <w:r>
        <w:t xml:space="preserve">, </w:t>
      </w:r>
      <w:r>
        <w:rPr>
          <w:i/>
        </w:rPr>
        <w:t>Forsaken: Report of the Missing Women Commission of Inquiry</w:t>
      </w:r>
      <w:r>
        <w:t>. British Columbia, 2012</w:t>
      </w:r>
    </w:p>
  </w:footnote>
  <w:footnote w:id="201">
    <w:p w:rsidR="00822A9C" w:rsidRDefault="00822A9C" w:rsidP="003E6272">
      <w:pPr>
        <w:pStyle w:val="FootnoteText"/>
      </w:pPr>
      <w:r>
        <w:rPr>
          <w:rStyle w:val="FootnoteReference"/>
        </w:rPr>
        <w:footnoteRef/>
      </w:r>
      <w:r>
        <w:t xml:space="preserve"> Dara </w:t>
      </w:r>
      <w:proofErr w:type="spellStart"/>
      <w:r>
        <w:t>Culhane</w:t>
      </w:r>
      <w:proofErr w:type="spellEnd"/>
      <w:r>
        <w:t xml:space="preserve">, “Their Spirits Live within Us: Aboriginal Women in Downtown Eastside Vancouver Emerging into Visibility” </w:t>
      </w:r>
      <w:r>
        <w:rPr>
          <w:i/>
        </w:rPr>
        <w:t>American Indian Quarterly</w:t>
      </w:r>
      <w:r>
        <w:t xml:space="preserve"> 27(2003): 593-606.</w:t>
      </w:r>
    </w:p>
  </w:footnote>
  <w:footnote w:id="202">
    <w:p w:rsidR="00822A9C" w:rsidRDefault="00822A9C" w:rsidP="003E6272">
      <w:pPr>
        <w:pStyle w:val="FootnoteText"/>
      </w:pPr>
      <w:r>
        <w:rPr>
          <w:rStyle w:val="FootnoteReference"/>
        </w:rPr>
        <w:footnoteRef/>
      </w:r>
      <w:r>
        <w:t xml:space="preserve"> Aboriginal Nurses Association of Canada, </w:t>
      </w:r>
      <w:r>
        <w:rPr>
          <w:i/>
        </w:rPr>
        <w:t>Finding Our Way: A Sexual and Reproductive Health Sourcebook for Aboriginal Communities</w:t>
      </w:r>
      <w:r>
        <w:t>, Aboriginal Nurses Association of Canada and Planned Parenthood Federation of Canada, Ottawa, 2002.</w:t>
      </w:r>
    </w:p>
  </w:footnote>
  <w:footnote w:id="203">
    <w:p w:rsidR="00822A9C" w:rsidRDefault="00822A9C" w:rsidP="003E6272">
      <w:pPr>
        <w:pStyle w:val="FootnoteText"/>
      </w:pPr>
      <w:r>
        <w:rPr>
          <w:rStyle w:val="FootnoteReference"/>
        </w:rPr>
        <w:footnoteRef/>
      </w:r>
      <w:r>
        <w:t xml:space="preserve"> Deidre </w:t>
      </w:r>
      <w:proofErr w:type="spellStart"/>
      <w:r>
        <w:t>d’Entremont</w:t>
      </w:r>
      <w:proofErr w:type="spellEnd"/>
      <w:r>
        <w:t xml:space="preserve">, “Seeking Justice for Canada’s 500 Missing Native Women” </w:t>
      </w:r>
      <w:r>
        <w:rPr>
          <w:i/>
        </w:rPr>
        <w:t>Cultural Survival Quarterly</w:t>
      </w:r>
      <w:r>
        <w:t xml:space="preserve"> 28 (2004).</w:t>
      </w:r>
    </w:p>
  </w:footnote>
  <w:footnote w:id="204">
    <w:p w:rsidR="00822A9C" w:rsidRDefault="00822A9C" w:rsidP="003E6272">
      <w:pPr>
        <w:pStyle w:val="FootnoteText"/>
      </w:pPr>
      <w:r>
        <w:rPr>
          <w:rStyle w:val="FootnoteReference"/>
        </w:rPr>
        <w:footnoteRef/>
      </w:r>
      <w:r>
        <w:t xml:space="preserve"> Yasmin </w:t>
      </w:r>
      <w:proofErr w:type="spellStart"/>
      <w:r>
        <w:t>Jiwani</w:t>
      </w:r>
      <w:proofErr w:type="spellEnd"/>
      <w:r>
        <w:t xml:space="preserve"> and Mary Lynn Young, “Missing and Murdered Women: Reproducing Marginality in News Discourse” </w:t>
      </w:r>
      <w:r>
        <w:rPr>
          <w:i/>
        </w:rPr>
        <w:t>Canadian Journal of Communication</w:t>
      </w:r>
      <w:r>
        <w:t xml:space="preserve"> 31 (2006): 899.</w:t>
      </w:r>
    </w:p>
  </w:footnote>
  <w:footnote w:id="205">
    <w:p w:rsidR="00822A9C" w:rsidRDefault="00822A9C" w:rsidP="003E6272">
      <w:pPr>
        <w:pStyle w:val="FootnoteText"/>
      </w:pPr>
      <w:r>
        <w:rPr>
          <w:rStyle w:val="FootnoteReference"/>
        </w:rPr>
        <w:footnoteRef/>
      </w:r>
      <w:r>
        <w:t xml:space="preserve"> </w:t>
      </w:r>
      <w:proofErr w:type="spellStart"/>
      <w:proofErr w:type="gramStart"/>
      <w:r>
        <w:t>Jiwani</w:t>
      </w:r>
      <w:proofErr w:type="spellEnd"/>
      <w:r>
        <w:t xml:space="preserve"> and Young, </w:t>
      </w:r>
      <w:r w:rsidRPr="009264BE">
        <w:rPr>
          <w:i/>
        </w:rPr>
        <w:t>Missing and Murdered</w:t>
      </w:r>
      <w:r>
        <w:t>, 897.</w:t>
      </w:r>
      <w:proofErr w:type="gramEnd"/>
    </w:p>
  </w:footnote>
  <w:footnote w:id="206">
    <w:p w:rsidR="00822A9C" w:rsidRDefault="00822A9C" w:rsidP="00D554D0">
      <w:pPr>
        <w:pStyle w:val="FootnoteText"/>
      </w:pPr>
      <w:r>
        <w:rPr>
          <w:rStyle w:val="FootnoteReference"/>
        </w:rPr>
        <w:footnoteRef/>
      </w:r>
      <w:r>
        <w:t xml:space="preserve"> Lori </w:t>
      </w:r>
      <w:proofErr w:type="spellStart"/>
      <w:r>
        <w:t>Culbert</w:t>
      </w:r>
      <w:proofErr w:type="spellEnd"/>
      <w:r>
        <w:t xml:space="preserve">, “Robert </w:t>
      </w:r>
      <w:proofErr w:type="spellStart"/>
      <w:r>
        <w:t>Pickton</w:t>
      </w:r>
      <w:proofErr w:type="spellEnd"/>
      <w:r>
        <w:t xml:space="preserve"> on Trial” </w:t>
      </w:r>
      <w:r>
        <w:rPr>
          <w:i/>
        </w:rPr>
        <w:t>The Vancouver Sun,</w:t>
      </w:r>
      <w:r>
        <w:t xml:space="preserve"> 2007, http://www2.canada.com/vancouversun/features/pickton/story.html?id=c301d257-77f0-4a85-9988-f275e600a730</w:t>
      </w:r>
    </w:p>
  </w:footnote>
  <w:footnote w:id="207">
    <w:p w:rsidR="00822A9C" w:rsidRDefault="00822A9C" w:rsidP="003E6272">
      <w:pPr>
        <w:pStyle w:val="FootnoteText"/>
      </w:pPr>
      <w:r>
        <w:rPr>
          <w:rStyle w:val="FootnoteReference"/>
        </w:rPr>
        <w:footnoteRef/>
      </w:r>
      <w:r>
        <w:t xml:space="preserve"> Vancouver Sun, “</w:t>
      </w:r>
      <w:proofErr w:type="spellStart"/>
      <w:r>
        <w:t>Pickton</w:t>
      </w:r>
      <w:proofErr w:type="spellEnd"/>
      <w:r>
        <w:t xml:space="preserve"> now a convicted serial killer” </w:t>
      </w:r>
      <w:r>
        <w:rPr>
          <w:i/>
        </w:rPr>
        <w:t>Vancouver Sun</w:t>
      </w:r>
      <w:r>
        <w:t>. 9 December, 2007, http://www.canada.com/topics/news/story.html?id=9fefd5df-acf7-4cbf-b254-ead666c00f58.</w:t>
      </w:r>
    </w:p>
  </w:footnote>
  <w:footnote w:id="208">
    <w:p w:rsidR="00822A9C" w:rsidRDefault="00822A9C" w:rsidP="003E6272">
      <w:pPr>
        <w:pStyle w:val="FootnoteText"/>
      </w:pPr>
      <w:r>
        <w:rPr>
          <w:rStyle w:val="FootnoteReference"/>
        </w:rPr>
        <w:footnoteRef/>
      </w:r>
      <w:r>
        <w:t xml:space="preserve"> </w:t>
      </w:r>
      <w:proofErr w:type="gramStart"/>
      <w:r>
        <w:t xml:space="preserve">The Canadian Press, “Facts about the 33 women whose remains or DNA were found on Robert </w:t>
      </w:r>
      <w:proofErr w:type="spellStart"/>
      <w:r>
        <w:t>Pickton’s</w:t>
      </w:r>
      <w:proofErr w:type="spellEnd"/>
      <w:r>
        <w:t xml:space="preserve"> farm” </w:t>
      </w:r>
      <w:r>
        <w:rPr>
          <w:i/>
        </w:rPr>
        <w:t>The Canadian Press</w:t>
      </w:r>
      <w:r>
        <w:t>, 17 December 2012, http://www2.canada.com/vancouversun/features/pickton/story.html?id=c301d257-77f0-4a85-9988-f275e600a730.</w:t>
      </w:r>
      <w:proofErr w:type="gramEnd"/>
    </w:p>
  </w:footnote>
  <w:footnote w:id="209">
    <w:p w:rsidR="00822A9C" w:rsidRDefault="00822A9C" w:rsidP="003E6272">
      <w:pPr>
        <w:pStyle w:val="FootnoteText"/>
      </w:pPr>
      <w:r>
        <w:rPr>
          <w:rStyle w:val="FootnoteReference"/>
        </w:rPr>
        <w:footnoteRef/>
      </w:r>
      <w:r>
        <w:t xml:space="preserve"> Wally C. </w:t>
      </w:r>
      <w:proofErr w:type="spellStart"/>
      <w:r>
        <w:t>Oppal</w:t>
      </w:r>
      <w:proofErr w:type="spellEnd"/>
      <w:r>
        <w:t xml:space="preserve">, </w:t>
      </w:r>
      <w:r>
        <w:rPr>
          <w:i/>
        </w:rPr>
        <w:t>Forsaken: Report of the Missing Women Commission of Inquiry</w:t>
      </w:r>
      <w:r>
        <w:t>. British Columbia, 2012</w:t>
      </w:r>
    </w:p>
  </w:footnote>
  <w:footnote w:id="210">
    <w:p w:rsidR="00822A9C" w:rsidRDefault="00822A9C" w:rsidP="003E6272">
      <w:pPr>
        <w:pStyle w:val="FootnoteText"/>
      </w:pPr>
      <w:r>
        <w:rPr>
          <w:rStyle w:val="FootnoteReference"/>
        </w:rPr>
        <w:footnoteRef/>
      </w:r>
      <w:r>
        <w:t xml:space="preserve"> Murdered and Missing 69, lines 14-22</w:t>
      </w:r>
    </w:p>
  </w:footnote>
  <w:footnote w:id="211">
    <w:p w:rsidR="00822A9C" w:rsidRDefault="00822A9C" w:rsidP="003E6272">
      <w:pPr>
        <w:pStyle w:val="FootnoteText"/>
      </w:pPr>
      <w:r>
        <w:rPr>
          <w:rStyle w:val="FootnoteReference"/>
        </w:rPr>
        <w:footnoteRef/>
      </w:r>
      <w:r>
        <w:t xml:space="preserve"> Sonia </w:t>
      </w:r>
      <w:proofErr w:type="spellStart"/>
      <w:r>
        <w:t>Aslam</w:t>
      </w:r>
      <w:proofErr w:type="spellEnd"/>
      <w:r>
        <w:t xml:space="preserve">, “Protesters gather downtown as Missing Women Inquiry wraps up” </w:t>
      </w:r>
      <w:r>
        <w:rPr>
          <w:i/>
        </w:rPr>
        <w:t>News 1130</w:t>
      </w:r>
      <w:r>
        <w:t>, 6 June 2012, http://www.news1130.com/2012/06/06/protesters-gather-downtown-as-missing-women-inquiry-wraps-up/</w:t>
      </w:r>
    </w:p>
  </w:footnote>
  <w:footnote w:id="212">
    <w:p w:rsidR="00822A9C" w:rsidRDefault="00822A9C" w:rsidP="00D554D0">
      <w:pPr>
        <w:pStyle w:val="FootnoteText"/>
      </w:pPr>
      <w:r>
        <w:rPr>
          <w:rStyle w:val="FootnoteReference"/>
        </w:rPr>
        <w:footnoteRef/>
      </w:r>
      <w:r>
        <w:t xml:space="preserve"> Native Women’s Association of Canada, “Sisters in Spirit homepage” last accessed 11 March 2014, http://www.nwac.ca/sisters-spirit.</w:t>
      </w:r>
    </w:p>
  </w:footnote>
  <w:footnote w:id="213">
    <w:p w:rsidR="00822A9C" w:rsidRDefault="00822A9C" w:rsidP="003E6272">
      <w:pPr>
        <w:pStyle w:val="FootnoteText"/>
      </w:pPr>
      <w:r>
        <w:rPr>
          <w:rStyle w:val="FootnoteReference"/>
        </w:rPr>
        <w:footnoteRef/>
      </w:r>
      <w:r>
        <w:t xml:space="preserve"> Craig </w:t>
      </w:r>
      <w:proofErr w:type="spellStart"/>
      <w:r>
        <w:t>Kielburger</w:t>
      </w:r>
      <w:proofErr w:type="spellEnd"/>
      <w:r>
        <w:t xml:space="preserve"> and Marc </w:t>
      </w:r>
      <w:proofErr w:type="spellStart"/>
      <w:r>
        <w:t>Kielberger</w:t>
      </w:r>
      <w:proofErr w:type="spellEnd"/>
      <w:r>
        <w:t xml:space="preserve">, “Over 800 aboriginal women missing, murdered” </w:t>
      </w:r>
      <w:r>
        <w:rPr>
          <w:i/>
        </w:rPr>
        <w:t>The Vancouver Sun</w:t>
      </w:r>
      <w:r>
        <w:t>, 20 January 2014, http://www.vancouversun.com/news/Over+aboriginal+women+missing+murdered/9407023/story.html.</w:t>
      </w:r>
    </w:p>
  </w:footnote>
  <w:footnote w:id="214">
    <w:p w:rsidR="00822A9C" w:rsidRDefault="00822A9C" w:rsidP="003E6272">
      <w:pPr>
        <w:pStyle w:val="FootnoteText"/>
      </w:pPr>
      <w:r>
        <w:rPr>
          <w:rStyle w:val="FootnoteReference"/>
        </w:rPr>
        <w:footnoteRef/>
      </w:r>
      <w:r>
        <w:t xml:space="preserve"> Highway of Tears: Preventing Violence </w:t>
      </w:r>
      <w:proofErr w:type="gramStart"/>
      <w:r>
        <w:t>Against</w:t>
      </w:r>
      <w:proofErr w:type="gramEnd"/>
      <w:r>
        <w:t xml:space="preserve"> Women, “About Us,” Highway of Tears, last accessed 11 March 2014.</w:t>
      </w:r>
    </w:p>
  </w:footnote>
  <w:footnote w:id="215">
    <w:p w:rsidR="00822A9C" w:rsidRDefault="00822A9C" w:rsidP="003E6272">
      <w:pPr>
        <w:pStyle w:val="FootnoteText"/>
      </w:pPr>
      <w:r>
        <w:rPr>
          <w:rStyle w:val="FootnoteReference"/>
        </w:rPr>
        <w:footnoteRef/>
      </w:r>
      <w:r>
        <w:t xml:space="preserve"> Canadian Broadcasting Channel News, “BC’s infamous ‘Highway of Tears’” </w:t>
      </w:r>
      <w:r>
        <w:rPr>
          <w:i/>
        </w:rPr>
        <w:t>CBC Digital Archives</w:t>
      </w:r>
      <w:r>
        <w:t>, 19 December 2012, http://www.cbc.ca/archives/categories/society/crime-justice/cold-cases-unsolved-crimes-in-canada/bcs-infamous-highway-of-tears.html</w:t>
      </w:r>
    </w:p>
  </w:footnote>
  <w:footnote w:id="216">
    <w:p w:rsidR="00822A9C" w:rsidRDefault="00822A9C" w:rsidP="003E6272">
      <w:pPr>
        <w:pStyle w:val="FootnoteText"/>
      </w:pPr>
      <w:r>
        <w:rPr>
          <w:rStyle w:val="FootnoteReference"/>
        </w:rPr>
        <w:footnoteRef/>
      </w:r>
      <w:r>
        <w:t xml:space="preserve"> Native Women’s Association of Canada, “Fact Sheet: Missing and Murdered Aboriginal Women and Girls” </w:t>
      </w:r>
    </w:p>
  </w:footnote>
  <w:footnote w:id="217">
    <w:p w:rsidR="00822A9C" w:rsidRDefault="00822A9C" w:rsidP="003E6272">
      <w:pPr>
        <w:pStyle w:val="FootnoteText"/>
      </w:pPr>
      <w:r>
        <w:rPr>
          <w:rStyle w:val="FootnoteReference"/>
        </w:rPr>
        <w:footnoteRef/>
      </w:r>
      <w:r>
        <w:t xml:space="preserve"> The Canadian Press, “James Anaya, UN Official, Backs Inquiry </w:t>
      </w:r>
      <w:proofErr w:type="gramStart"/>
      <w:r>
        <w:t>Into</w:t>
      </w:r>
      <w:proofErr w:type="gramEnd"/>
      <w:r>
        <w:t xml:space="preserve"> Missing, Murdered Aboriginal Women,” </w:t>
      </w:r>
      <w:r>
        <w:rPr>
          <w:i/>
        </w:rPr>
        <w:t xml:space="preserve">The Huffington Post, </w:t>
      </w:r>
      <w:r>
        <w:t>15 October 2013, http://www.huffingtonpost.ca/2013/10/15/james-anaya-united-nations-inquiry_n_4101817.html.</w:t>
      </w:r>
    </w:p>
  </w:footnote>
  <w:footnote w:id="218">
    <w:p w:rsidR="00822A9C" w:rsidRPr="00375504" w:rsidRDefault="00822A9C" w:rsidP="00D554D0">
      <w:pPr>
        <w:pStyle w:val="FootnoteText"/>
        <w:rPr>
          <w:i/>
        </w:rPr>
      </w:pPr>
      <w:r>
        <w:rPr>
          <w:rStyle w:val="FootnoteReference"/>
        </w:rPr>
        <w:footnoteRef/>
      </w:r>
      <w:r>
        <w:t xml:space="preserve"> The Canadian Press, </w:t>
      </w:r>
      <w:r>
        <w:rPr>
          <w:i/>
        </w:rPr>
        <w:t>James Anaya, UN Official.</w:t>
      </w:r>
    </w:p>
  </w:footnote>
  <w:footnote w:id="219">
    <w:p w:rsidR="00822A9C" w:rsidRDefault="00822A9C" w:rsidP="003E6272">
      <w:pPr>
        <w:pStyle w:val="NoSpacing"/>
        <w:rPr>
          <w:rFonts w:cs="Times New Roman"/>
          <w:sz w:val="20"/>
          <w:szCs w:val="20"/>
        </w:rPr>
      </w:pPr>
      <w:r>
        <w:rPr>
          <w:rStyle w:val="FootnoteReference"/>
        </w:rPr>
        <w:footnoteRef/>
      </w:r>
      <w:r>
        <w:rPr>
          <w:sz w:val="20"/>
          <w:szCs w:val="20"/>
        </w:rPr>
        <w:t>United Nations General Assembly, Resolution 260 (III), “Convention on the Prevention and Punishment of the Crime of Genocide,” 12 January 1951, http://legal.un.org/avl/ha/cppcg/cppcg.html</w:t>
      </w:r>
    </w:p>
  </w:footnote>
  <w:footnote w:id="220">
    <w:p w:rsidR="00822A9C" w:rsidRDefault="00822A9C" w:rsidP="00D554D0">
      <w:pPr>
        <w:pStyle w:val="FootnoteText"/>
      </w:pPr>
      <w:r>
        <w:rPr>
          <w:rStyle w:val="FootnoteReference"/>
        </w:rPr>
        <w:footnoteRef/>
      </w:r>
      <w:r>
        <w:t xml:space="preserve"> Tara Zahra, “Reclaiming Children for the Nation: </w:t>
      </w:r>
      <w:proofErr w:type="spellStart"/>
      <w:r>
        <w:t>Germanizationi</w:t>
      </w:r>
      <w:proofErr w:type="spellEnd"/>
      <w:r>
        <w:t xml:space="preserve">, National Ascription, and Democracy in the Bohemian Lands, 1900-1945” </w:t>
      </w:r>
      <w:r>
        <w:rPr>
          <w:i/>
        </w:rPr>
        <w:t>Central European History</w:t>
      </w:r>
      <w:r>
        <w:t xml:space="preserve"> 37 (2004): 501-543.</w:t>
      </w:r>
    </w:p>
  </w:footnote>
  <w:footnote w:id="221">
    <w:p w:rsidR="00822A9C" w:rsidRDefault="00822A9C" w:rsidP="003E6272">
      <w:pPr>
        <w:pStyle w:val="FootnoteText"/>
      </w:pPr>
      <w:r>
        <w:rPr>
          <w:rStyle w:val="FootnoteReference"/>
        </w:rPr>
        <w:footnoteRef/>
      </w:r>
      <w:r>
        <w:t xml:space="preserve"> Laura Oren, “Righting Child Custody Wrongs: The Children of the “Disappeared” in Argentina” </w:t>
      </w:r>
      <w:r>
        <w:rPr>
          <w:i/>
        </w:rPr>
        <w:t>Harvard Human Rights Journal</w:t>
      </w:r>
      <w:r>
        <w:t>,</w:t>
      </w:r>
      <w:r>
        <w:rPr>
          <w:i/>
        </w:rPr>
        <w:t xml:space="preserve"> </w:t>
      </w:r>
      <w:r>
        <w:t>14(2001):123-196.</w:t>
      </w:r>
    </w:p>
  </w:footnote>
  <w:footnote w:id="222">
    <w:p w:rsidR="00822A9C" w:rsidRDefault="00822A9C" w:rsidP="003E6272">
      <w:pPr>
        <w:pStyle w:val="FootnoteText"/>
      </w:pPr>
      <w:r>
        <w:rPr>
          <w:rStyle w:val="FootnoteReference"/>
        </w:rPr>
        <w:footnoteRef/>
      </w:r>
      <w:r>
        <w:t xml:space="preserve"> Raven Sinclair, “Identity lost and found: Lessons from the sixties scoop” </w:t>
      </w:r>
      <w:r>
        <w:rPr>
          <w:i/>
        </w:rPr>
        <w:t xml:space="preserve">First Peoples Child &amp; Family Review, </w:t>
      </w:r>
      <w:r>
        <w:t>3(2007):65-82.</w:t>
      </w:r>
    </w:p>
  </w:footnote>
  <w:footnote w:id="223">
    <w:p w:rsidR="00822A9C" w:rsidRDefault="00822A9C" w:rsidP="003E6272">
      <w:pPr>
        <w:pStyle w:val="FootnoteText"/>
      </w:pPr>
      <w:r>
        <w:rPr>
          <w:rStyle w:val="FootnoteReference"/>
        </w:rPr>
        <w:footnoteRef/>
      </w:r>
      <w:r>
        <w:t xml:space="preserve"> Joan Riggs, “Working with First Nations, Inuit and Métis Families who Have Experienced Family Violence,</w:t>
      </w:r>
      <w:proofErr w:type="gramStart"/>
      <w:r>
        <w:t xml:space="preserve">” </w:t>
      </w:r>
      <w:r>
        <w:rPr>
          <w:i/>
        </w:rPr>
        <w:t xml:space="preserve"> Government</w:t>
      </w:r>
      <w:proofErr w:type="gramEnd"/>
      <w:r>
        <w:rPr>
          <w:i/>
        </w:rPr>
        <w:t xml:space="preserve"> of Ontario.</w:t>
      </w:r>
    </w:p>
  </w:footnote>
  <w:footnote w:id="224">
    <w:p w:rsidR="00822A9C" w:rsidRDefault="00822A9C" w:rsidP="003E6272">
      <w:pPr>
        <w:pStyle w:val="FootnoteText"/>
      </w:pPr>
      <w:r>
        <w:rPr>
          <w:rStyle w:val="FootnoteReference"/>
        </w:rPr>
        <w:footnoteRef/>
      </w:r>
      <w:r>
        <w:t xml:space="preserve"> Canadian Broadcasting Channel News, “First Nations ‘60’s scoop’ lawsuit heads to trial,” </w:t>
      </w:r>
      <w:r>
        <w:rPr>
          <w:i/>
        </w:rPr>
        <w:t>CBC News.</w:t>
      </w:r>
      <w:r>
        <w:t xml:space="preserve"> 17 July 2013. http://www.cbc.ca/news/canada/thunder-bay/first-nations-60-s-scoop-lawsuit-heads-to-trial-1.1310678</w:t>
      </w:r>
    </w:p>
  </w:footnote>
  <w:footnote w:id="225">
    <w:p w:rsidR="00822A9C" w:rsidRDefault="00822A9C" w:rsidP="003E6272">
      <w:pPr>
        <w:pStyle w:val="FootnoteText"/>
      </w:pPr>
      <w:r>
        <w:rPr>
          <w:rStyle w:val="FootnoteReference"/>
        </w:rPr>
        <w:footnoteRef/>
      </w:r>
      <w:r>
        <w:t xml:space="preserve"> Laura Sullivan and Amy Walters, “Native Foster Care: Lost Children, Shattered Families,” </w:t>
      </w:r>
      <w:r>
        <w:rPr>
          <w:i/>
        </w:rPr>
        <w:t xml:space="preserve">National Public Radio. </w:t>
      </w:r>
      <w:r>
        <w:t>25 October 2011. http://www.npr.org/2011/10/25/141672992/native-foster-care-lost-children-shattered-families</w:t>
      </w:r>
    </w:p>
  </w:footnote>
  <w:footnote w:id="226">
    <w:p w:rsidR="00822A9C" w:rsidRDefault="00822A9C" w:rsidP="003E6272">
      <w:pPr>
        <w:pStyle w:val="FootnoteText"/>
        <w:rPr>
          <w:i/>
        </w:rPr>
      </w:pPr>
      <w:r>
        <w:rPr>
          <w:rStyle w:val="FootnoteReference"/>
        </w:rPr>
        <w:footnoteRef/>
      </w:r>
      <w:r>
        <w:t xml:space="preserve"> Maine </w:t>
      </w:r>
      <w:proofErr w:type="spellStart"/>
      <w:r>
        <w:t>Wabanaki</w:t>
      </w:r>
      <w:proofErr w:type="spellEnd"/>
      <w:r>
        <w:t xml:space="preserve">-State Child Welfare Truth and Reconciliation Commission, “Home,” last accessed 25 March 2014. http://www.mainewabanakitrc.org/ </w:t>
      </w:r>
    </w:p>
  </w:footnote>
  <w:footnote w:id="227">
    <w:p w:rsidR="00822A9C" w:rsidRDefault="00822A9C" w:rsidP="003E6272">
      <w:pPr>
        <w:pStyle w:val="FootnoteText"/>
      </w:pPr>
      <w:r>
        <w:rPr>
          <w:rStyle w:val="FootnoteReference"/>
        </w:rPr>
        <w:footnoteRef/>
      </w:r>
      <w:r>
        <w:t xml:space="preserve"> </w:t>
      </w:r>
      <w:proofErr w:type="gramStart"/>
      <w:r>
        <w:t>Greenpeace Canada.</w:t>
      </w:r>
      <w:proofErr w:type="gramEnd"/>
      <w:r>
        <w:t xml:space="preserve"> “Tar Sands.” http://www.greenpeace.org/canada/en/campaigns/Energy/tarsands/</w:t>
      </w:r>
    </w:p>
  </w:footnote>
  <w:footnote w:id="228">
    <w:p w:rsidR="00822A9C" w:rsidRDefault="00822A9C" w:rsidP="003E6272">
      <w:pPr>
        <w:pStyle w:val="FootnoteText"/>
      </w:pPr>
      <w:r>
        <w:rPr>
          <w:rStyle w:val="FootnoteReference"/>
        </w:rPr>
        <w:footnoteRef/>
      </w:r>
      <w:r>
        <w:t xml:space="preserve"> Camila Ibanez, “Lakota vow: ’dead or in prison before we allow the KXL pipeline,’” </w:t>
      </w:r>
      <w:r>
        <w:rPr>
          <w:i/>
        </w:rPr>
        <w:t>Waging Nonviolence: People-powered news &amp; analysis</w:t>
      </w:r>
      <w:r>
        <w:t>. 13 March 2014.</w:t>
      </w:r>
    </w:p>
  </w:footnote>
  <w:footnote w:id="229">
    <w:p w:rsidR="00822A9C" w:rsidRDefault="00822A9C">
      <w:pPr>
        <w:pStyle w:val="FootnoteText"/>
      </w:pPr>
      <w:r>
        <w:rPr>
          <w:rStyle w:val="FootnoteReference"/>
        </w:rPr>
        <w:footnoteRef/>
      </w:r>
      <w:r>
        <w:t xml:space="preserve"> I find this a particularly difficult concept to discuss, because I understand it conceptually, rather than linguistically.</w:t>
      </w:r>
    </w:p>
  </w:footnote>
  <w:footnote w:id="230">
    <w:p w:rsidR="00822A9C" w:rsidRDefault="00822A9C">
      <w:pPr>
        <w:pStyle w:val="FootnoteText"/>
      </w:pPr>
      <w:r>
        <w:rPr>
          <w:rStyle w:val="FootnoteReference"/>
        </w:rPr>
        <w:footnoteRef/>
      </w:r>
      <w:r>
        <w:t xml:space="preserve"> Dawn E. Bastion and Judy K. Mitchell, </w:t>
      </w:r>
      <w:r w:rsidRPr="00B36470">
        <w:rPr>
          <w:i/>
        </w:rPr>
        <w:t>Handbook of Native American Mythology</w:t>
      </w:r>
      <w:r>
        <w:t xml:space="preserve"> (</w:t>
      </w:r>
      <w:proofErr w:type="spellStart"/>
      <w:r>
        <w:t>Oxford</w:t>
      </w:r>
      <w:proofErr w:type="gramStart"/>
      <w:r>
        <w:t>:ABC</w:t>
      </w:r>
      <w:proofErr w:type="gramEnd"/>
      <w:r>
        <w:t>-CLIO</w:t>
      </w:r>
      <w:proofErr w:type="spellEnd"/>
      <w:r>
        <w:t>, 2004).</w:t>
      </w:r>
    </w:p>
  </w:footnote>
  <w:footnote w:id="231">
    <w:p w:rsidR="00822A9C" w:rsidRDefault="00822A9C">
      <w:pPr>
        <w:pStyle w:val="FootnoteText"/>
      </w:pPr>
      <w:r>
        <w:rPr>
          <w:rStyle w:val="FootnoteReference"/>
        </w:rPr>
        <w:footnoteRef/>
      </w:r>
      <w:r>
        <w:t xml:space="preserve"> Stephen </w:t>
      </w:r>
      <w:proofErr w:type="spellStart"/>
      <w:r>
        <w:t>Muecke</w:t>
      </w:r>
      <w:proofErr w:type="spellEnd"/>
      <w:r>
        <w:t xml:space="preserve">, </w:t>
      </w:r>
      <w:r w:rsidRPr="00B36470">
        <w:rPr>
          <w:i/>
        </w:rPr>
        <w:t>Ancient and Modern: Time, Culture, and Indigenous Philosophy</w:t>
      </w:r>
      <w:r>
        <w:t>, (Sydney: University of New South Wales Press, 2004).</w:t>
      </w:r>
    </w:p>
  </w:footnote>
  <w:footnote w:id="232">
    <w:p w:rsidR="00822A9C" w:rsidRPr="008B4146" w:rsidRDefault="00822A9C">
      <w:pPr>
        <w:pStyle w:val="FootnoteText"/>
      </w:pPr>
      <w:r>
        <w:rPr>
          <w:rStyle w:val="FootnoteReference"/>
        </w:rPr>
        <w:footnoteRef/>
      </w:r>
      <w:r>
        <w:t xml:space="preserve"> Claude Lévi-Strauss, “The Structural Study of Myth,” </w:t>
      </w:r>
      <w:r>
        <w:rPr>
          <w:i/>
        </w:rPr>
        <w:t>American Folklore Society</w:t>
      </w:r>
      <w:r>
        <w:t xml:space="preserve"> 68(1955):428-444.</w:t>
      </w:r>
    </w:p>
  </w:footnote>
  <w:footnote w:id="233">
    <w:p w:rsidR="00822A9C" w:rsidRPr="008B4146" w:rsidRDefault="00822A9C">
      <w:pPr>
        <w:pStyle w:val="FootnoteText"/>
      </w:pPr>
      <w:r>
        <w:rPr>
          <w:rStyle w:val="FootnoteReference"/>
        </w:rPr>
        <w:footnoteRef/>
      </w:r>
      <w:r>
        <w:t xml:space="preserve"> Barbara Adam, “Perceptions of Time” in </w:t>
      </w:r>
      <w:r>
        <w:rPr>
          <w:i/>
        </w:rPr>
        <w:t>Companion Encyclopedia of Anthropology: Humanity, Culture, and Social Life</w:t>
      </w:r>
      <w:r>
        <w:t xml:space="preserve"> ed. Tim </w:t>
      </w:r>
      <w:proofErr w:type="spellStart"/>
      <w:r>
        <w:t>Ingold</w:t>
      </w:r>
      <w:proofErr w:type="spellEnd"/>
      <w:r>
        <w:t>, (New York: Routledge, 1994), 503-526.</w:t>
      </w:r>
    </w:p>
  </w:footnote>
  <w:footnote w:id="234">
    <w:p w:rsidR="00822A9C" w:rsidRDefault="00822A9C" w:rsidP="003E6272">
      <w:pPr>
        <w:pStyle w:val="FootnoteText"/>
      </w:pPr>
      <w:r>
        <w:rPr>
          <w:rStyle w:val="FootnoteReference"/>
        </w:rPr>
        <w:footnoteRef/>
      </w:r>
      <w:r>
        <w:t xml:space="preserve"> </w:t>
      </w:r>
      <w:proofErr w:type="gramStart"/>
      <w:r>
        <w:t>Government of Canada.</w:t>
      </w:r>
      <w:proofErr w:type="gramEnd"/>
      <w:r>
        <w:t xml:space="preserve"> “Aboriginal Peoples in Canada: First Nations People, Metis and Inuit.” </w:t>
      </w:r>
      <w:proofErr w:type="gramStart"/>
      <w:r>
        <w:rPr>
          <w:i/>
        </w:rPr>
        <w:t>Statistics Canada.</w:t>
      </w:r>
      <w:proofErr w:type="gramEnd"/>
      <w:r>
        <w:t xml:space="preserve"> 2011. </w:t>
      </w:r>
    </w:p>
  </w:footnote>
  <w:footnote w:id="235">
    <w:p w:rsidR="00822A9C" w:rsidRDefault="00822A9C" w:rsidP="003E6272">
      <w:pPr>
        <w:pStyle w:val="FootnoteText"/>
      </w:pPr>
      <w:r>
        <w:rPr>
          <w:rStyle w:val="FootnoteReference"/>
        </w:rPr>
        <w:footnoteRef/>
      </w:r>
      <w:r>
        <w:t xml:space="preserve"> </w:t>
      </w:r>
      <w:proofErr w:type="gramStart"/>
      <w:r>
        <w:t>Aboriginal Healing Foundation.</w:t>
      </w:r>
      <w:proofErr w:type="gramEnd"/>
      <w:r>
        <w:t xml:space="preserve"> “FAQs.” last accessed 10 March 2014. http://www.ahf.ca/faqs</w:t>
      </w:r>
    </w:p>
  </w:footnote>
  <w:footnote w:id="236">
    <w:p w:rsidR="00822A9C" w:rsidRDefault="00822A9C" w:rsidP="003E6272">
      <w:pPr>
        <w:pStyle w:val="FootnoteText"/>
      </w:pPr>
      <w:r>
        <w:rPr>
          <w:rStyle w:val="FootnoteReference"/>
        </w:rPr>
        <w:footnoteRef/>
      </w:r>
      <w:r>
        <w:t xml:space="preserve"> Maya </w:t>
      </w:r>
      <w:proofErr w:type="spellStart"/>
      <w:r>
        <w:t>Rolbin-Ghanie</w:t>
      </w:r>
      <w:proofErr w:type="spellEnd"/>
      <w:r>
        <w:t xml:space="preserve">, “Funding cuts a catastrophe for residential school survivors,” </w:t>
      </w:r>
      <w:r>
        <w:rPr>
          <w:i/>
        </w:rPr>
        <w:t>Rabble,</w:t>
      </w:r>
      <w:r>
        <w:t xml:space="preserve"> 30 March 2010.</w:t>
      </w:r>
    </w:p>
  </w:footnote>
  <w:footnote w:id="237">
    <w:p w:rsidR="00822A9C" w:rsidRDefault="00822A9C" w:rsidP="003E6272">
      <w:pPr>
        <w:pStyle w:val="FootnoteText"/>
      </w:pPr>
      <w:r>
        <w:rPr>
          <w:rStyle w:val="FootnoteReference"/>
        </w:rPr>
        <w:footnoteRef/>
      </w:r>
      <w:r>
        <w:t xml:space="preserve"> </w:t>
      </w:r>
      <w:proofErr w:type="gramStart"/>
      <w:r>
        <w:t xml:space="preserve">British Columbia Association of Aboriginal Friendship </w:t>
      </w:r>
      <w:proofErr w:type="spellStart"/>
      <w:r>
        <w:t>Centres</w:t>
      </w:r>
      <w:proofErr w:type="spellEnd"/>
      <w:r>
        <w:t>.</w:t>
      </w:r>
      <w:proofErr w:type="gramEnd"/>
      <w:r>
        <w:t xml:space="preserve"> “News &amp; Events: Press Release.” 10 March 2014.</w:t>
      </w:r>
    </w:p>
  </w:footnote>
  <w:footnote w:id="238">
    <w:p w:rsidR="00822A9C" w:rsidRDefault="00822A9C" w:rsidP="00D554D0">
      <w:pPr>
        <w:pStyle w:val="FootnoteText"/>
      </w:pPr>
      <w:r>
        <w:rPr>
          <w:rStyle w:val="FootnoteReference"/>
        </w:rPr>
        <w:footnoteRef/>
      </w:r>
      <w:r>
        <w:t xml:space="preserve"> </w:t>
      </w:r>
      <w:proofErr w:type="gramStart"/>
      <w:r>
        <w:t>Aboriginal Affairs and Northern Development Canada.</w:t>
      </w:r>
      <w:proofErr w:type="gramEnd"/>
      <w:r>
        <w:t xml:space="preserve"> </w:t>
      </w:r>
      <w:proofErr w:type="gramStart"/>
      <w:r>
        <w:t>“Urban Aboriginal People.”</w:t>
      </w:r>
      <w:proofErr w:type="gramEnd"/>
      <w:r>
        <w:t xml:space="preserve"> 22 May 2013.</w:t>
      </w:r>
    </w:p>
  </w:footnote>
  <w:footnote w:id="239">
    <w:p w:rsidR="00822A9C" w:rsidRDefault="00822A9C" w:rsidP="003E6272">
      <w:pPr>
        <w:pStyle w:val="FootnoteText"/>
      </w:pPr>
      <w:r>
        <w:rPr>
          <w:rStyle w:val="FootnoteReference"/>
        </w:rPr>
        <w:footnoteRef/>
      </w:r>
      <w:r>
        <w:t xml:space="preserve"> </w:t>
      </w:r>
      <w:proofErr w:type="gramStart"/>
      <w:r>
        <w:t xml:space="preserve">British Columbia Association of Aboriginal Friendship </w:t>
      </w:r>
      <w:proofErr w:type="spellStart"/>
      <w:r>
        <w:t>Centres</w:t>
      </w:r>
      <w:proofErr w:type="spellEnd"/>
      <w:r>
        <w:t>.</w:t>
      </w:r>
      <w:proofErr w:type="gramEnd"/>
      <w:r>
        <w:t xml:space="preserve"> “News &amp; Events: Press Release.” 10 March 2014.</w:t>
      </w:r>
    </w:p>
  </w:footnote>
  <w:footnote w:id="240">
    <w:p w:rsidR="00822A9C" w:rsidRDefault="00822A9C" w:rsidP="00924F19">
      <w:pPr>
        <w:pStyle w:val="FootnoteText"/>
      </w:pPr>
      <w:r>
        <w:rPr>
          <w:rStyle w:val="FootnoteReference"/>
        </w:rPr>
        <w:footnoteRef/>
      </w:r>
      <w:r>
        <w:t xml:space="preserve"> Wendy </w:t>
      </w:r>
      <w:proofErr w:type="spellStart"/>
      <w:r>
        <w:t>Lambourne</w:t>
      </w:r>
      <w:proofErr w:type="spellEnd"/>
      <w:proofErr w:type="gramStart"/>
      <w:r>
        <w:t>, ”</w:t>
      </w:r>
      <w:proofErr w:type="gramEnd"/>
      <w:r>
        <w:t xml:space="preserve">Transformative Justice, reconciliation, and peace-building” in </w:t>
      </w:r>
      <w:r>
        <w:rPr>
          <w:i/>
        </w:rPr>
        <w:t xml:space="preserve">Transitional Justice </w:t>
      </w:r>
      <w:proofErr w:type="spellStart"/>
      <w:r>
        <w:rPr>
          <w:i/>
        </w:rPr>
        <w:t>Theories.</w:t>
      </w:r>
      <w:r>
        <w:t>eds</w:t>
      </w:r>
      <w:proofErr w:type="spellEnd"/>
      <w:r>
        <w:t>. Susanne Buckley-</w:t>
      </w:r>
      <w:proofErr w:type="spellStart"/>
      <w:r>
        <w:t>Zistel</w:t>
      </w:r>
      <w:proofErr w:type="spellEnd"/>
      <w:r>
        <w:t xml:space="preserve">, Teresa </w:t>
      </w:r>
      <w:proofErr w:type="spellStart"/>
      <w:r>
        <w:t>Koloma</w:t>
      </w:r>
      <w:proofErr w:type="spellEnd"/>
      <w:r>
        <w:t xml:space="preserve"> Beck, Christian Braun, and </w:t>
      </w:r>
      <w:proofErr w:type="spellStart"/>
      <w:r>
        <w:t>Friederike</w:t>
      </w:r>
      <w:proofErr w:type="spellEnd"/>
      <w:r>
        <w:t xml:space="preserve"> </w:t>
      </w:r>
      <w:proofErr w:type="spellStart"/>
      <w:r>
        <w:t>Miethe</w:t>
      </w:r>
      <w:proofErr w:type="spellEnd"/>
      <w:r>
        <w:t xml:space="preserve"> (New </w:t>
      </w:r>
      <w:proofErr w:type="spellStart"/>
      <w:r>
        <w:t>York</w:t>
      </w:r>
      <w:proofErr w:type="gramStart"/>
      <w:r>
        <w:t>:Routledge</w:t>
      </w:r>
      <w:proofErr w:type="spellEnd"/>
      <w:proofErr w:type="gramEnd"/>
      <w:r>
        <w:t>, 2013), 32.</w:t>
      </w:r>
      <w:r>
        <w:rPr>
          <w:i/>
        </w:rPr>
        <w:t xml:space="preserve"> </w:t>
      </w:r>
    </w:p>
  </w:footnote>
  <w:footnote w:id="241">
    <w:p w:rsidR="00822A9C" w:rsidRDefault="00822A9C" w:rsidP="003E6272">
      <w:pPr>
        <w:pStyle w:val="FootnoteText"/>
      </w:pPr>
      <w:r>
        <w:rPr>
          <w:rStyle w:val="FootnoteReference"/>
        </w:rPr>
        <w:footnoteRef/>
      </w:r>
      <w:r>
        <w:t xml:space="preserve"> Thomas </w:t>
      </w:r>
      <w:proofErr w:type="spellStart"/>
      <w:r>
        <w:t>Obel</w:t>
      </w:r>
      <w:proofErr w:type="spellEnd"/>
      <w:r>
        <w:t xml:space="preserve"> Hansen, </w:t>
      </w:r>
      <w:proofErr w:type="gramStart"/>
      <w:r>
        <w:rPr>
          <w:i/>
        </w:rPr>
        <w:t>The</w:t>
      </w:r>
      <w:proofErr w:type="gramEnd"/>
      <w:r>
        <w:rPr>
          <w:i/>
        </w:rPr>
        <w:t xml:space="preserve"> Vertical and Horizontal,</w:t>
      </w:r>
      <w:r>
        <w:t xml:space="preserve"> 117.</w:t>
      </w:r>
    </w:p>
  </w:footnote>
  <w:footnote w:id="242">
    <w:p w:rsidR="00822A9C" w:rsidRDefault="00822A9C" w:rsidP="003E6272">
      <w:pPr>
        <w:widowControl w:val="0"/>
        <w:autoSpaceDE w:val="0"/>
        <w:autoSpaceDN w:val="0"/>
        <w:adjustRightInd w:val="0"/>
        <w:spacing w:after="0" w:line="240" w:lineRule="auto"/>
      </w:pPr>
      <w:r>
        <w:rPr>
          <w:rStyle w:val="FootnoteReference"/>
        </w:rPr>
        <w:footnoteRef/>
      </w:r>
      <w:r>
        <w:t xml:space="preserve"> </w:t>
      </w:r>
      <w:r w:rsidRPr="00DD55C0">
        <w:rPr>
          <w:sz w:val="20"/>
          <w:szCs w:val="20"/>
        </w:rPr>
        <w:t xml:space="preserve">Mark Freeman, </w:t>
      </w:r>
      <w:r w:rsidRPr="00DD55C0">
        <w:rPr>
          <w:i/>
          <w:sz w:val="20"/>
          <w:szCs w:val="20"/>
        </w:rPr>
        <w:t>Truth Commissions and Procedural Fairness</w:t>
      </w:r>
      <w:r w:rsidRPr="00DD55C0">
        <w:rPr>
          <w:sz w:val="20"/>
          <w:szCs w:val="20"/>
        </w:rPr>
        <w:t xml:space="preserve"> (New York: Cambridge University Press, 2006).</w:t>
      </w:r>
    </w:p>
  </w:footnote>
  <w:footnote w:id="243">
    <w:p w:rsidR="00822A9C" w:rsidRDefault="00822A9C" w:rsidP="00464C69">
      <w:pPr>
        <w:pStyle w:val="FootnoteText"/>
      </w:pPr>
      <w:r>
        <w:rPr>
          <w:rStyle w:val="FootnoteReference"/>
        </w:rPr>
        <w:footnoteRef/>
      </w:r>
      <w:r>
        <w:t xml:space="preserve"> </w:t>
      </w:r>
      <w:proofErr w:type="spellStart"/>
      <w:proofErr w:type="gramStart"/>
      <w:r>
        <w:t>Hayner</w:t>
      </w:r>
      <w:proofErr w:type="spellEnd"/>
      <w:r>
        <w:t xml:space="preserve">, </w:t>
      </w:r>
      <w:r>
        <w:rPr>
          <w:i/>
        </w:rPr>
        <w:t>Unspeakable Truths.</w:t>
      </w:r>
      <w:proofErr w:type="gramEnd"/>
    </w:p>
  </w:footnote>
  <w:footnote w:id="244">
    <w:p w:rsidR="00822A9C" w:rsidRDefault="00822A9C" w:rsidP="003E6272">
      <w:pPr>
        <w:pStyle w:val="FootnoteText"/>
      </w:pPr>
      <w:r>
        <w:rPr>
          <w:rStyle w:val="FootnoteReference"/>
        </w:rPr>
        <w:footnoteRef/>
      </w:r>
      <w:r>
        <w:t xml:space="preserve"> </w:t>
      </w:r>
      <w:proofErr w:type="gramStart"/>
      <w:r>
        <w:t xml:space="preserve">Crew, </w:t>
      </w:r>
      <w:r w:rsidRPr="00835DC5">
        <w:rPr>
          <w:i/>
        </w:rPr>
        <w:t>Learning from Greensboro.</w:t>
      </w:r>
      <w:proofErr w:type="gramEnd"/>
    </w:p>
  </w:footnote>
  <w:footnote w:id="245">
    <w:p w:rsidR="00822A9C" w:rsidRDefault="00822A9C" w:rsidP="003E6272">
      <w:pPr>
        <w:pStyle w:val="FootnoteText"/>
      </w:pPr>
      <w:r>
        <w:rPr>
          <w:rStyle w:val="FootnoteReference"/>
        </w:rPr>
        <w:footnoteRef/>
      </w:r>
      <w:r>
        <w:t xml:space="preserve"> Courtney Jung, “Canada and the Legacy of the Indian Residential Schools: transitional justice for indigenous people in a non-transitional society. (2009):1-29. </w:t>
      </w:r>
      <w:r>
        <w:rPr>
          <w:rFonts w:cs="Arial"/>
        </w:rPr>
        <w:t>http://ssrn.com/abstract=1374950</w:t>
      </w:r>
    </w:p>
  </w:footnote>
  <w:footnote w:id="246">
    <w:p w:rsidR="00822A9C" w:rsidRDefault="00822A9C" w:rsidP="00464C69">
      <w:pPr>
        <w:pStyle w:val="FootnoteText"/>
      </w:pPr>
      <w:r>
        <w:rPr>
          <w:rStyle w:val="FootnoteReference"/>
        </w:rPr>
        <w:footnoteRef/>
      </w:r>
      <w:r>
        <w:t xml:space="preserve"> </w:t>
      </w:r>
      <w:proofErr w:type="spellStart"/>
      <w:r>
        <w:t>Phillippe</w:t>
      </w:r>
      <w:proofErr w:type="spellEnd"/>
      <w:r>
        <w:t xml:space="preserve"> </w:t>
      </w:r>
      <w:proofErr w:type="spellStart"/>
      <w:r>
        <w:t>Bourgois</w:t>
      </w:r>
      <w:proofErr w:type="spellEnd"/>
      <w:r>
        <w:t xml:space="preserve">, “The Continuum of Violence in War and Peace: Post-Cold War Lessons from El Salvador.” In </w:t>
      </w:r>
      <w:r>
        <w:rPr>
          <w:i/>
        </w:rPr>
        <w:t>Violence in War and Peace: An Anthology.</w:t>
      </w:r>
      <w:r>
        <w:t xml:space="preserve"> </w:t>
      </w:r>
      <w:proofErr w:type="gramStart"/>
      <w:r>
        <w:t>ed</w:t>
      </w:r>
      <w:proofErr w:type="gramEnd"/>
      <w:r>
        <w:t xml:space="preserve">. Nancy </w:t>
      </w:r>
      <w:proofErr w:type="spellStart"/>
      <w:r>
        <w:t>Scheper</w:t>
      </w:r>
      <w:proofErr w:type="spellEnd"/>
      <w:r>
        <w:t xml:space="preserve">-Hughes and </w:t>
      </w:r>
      <w:proofErr w:type="spellStart"/>
      <w:r>
        <w:t>Phillippe</w:t>
      </w:r>
      <w:proofErr w:type="spellEnd"/>
      <w:r>
        <w:t xml:space="preserve"> </w:t>
      </w:r>
      <w:proofErr w:type="spellStart"/>
      <w:r>
        <w:t>Bourgois</w:t>
      </w:r>
      <w:proofErr w:type="spellEnd"/>
      <w:r>
        <w:t xml:space="preserve"> (Malden, MA: Blackwell Publishing, 2012):426.</w:t>
      </w:r>
    </w:p>
  </w:footnote>
  <w:footnote w:id="247">
    <w:p w:rsidR="00822A9C" w:rsidRDefault="00822A9C" w:rsidP="00464C69">
      <w:pPr>
        <w:pStyle w:val="FootnoteText"/>
      </w:pPr>
      <w:r>
        <w:rPr>
          <w:rStyle w:val="FootnoteReference"/>
        </w:rPr>
        <w:footnoteRef/>
      </w:r>
      <w:r>
        <w:t xml:space="preserve"> </w:t>
      </w:r>
      <w:proofErr w:type="spellStart"/>
      <w:r>
        <w:t>Galtung</w:t>
      </w:r>
      <w:proofErr w:type="spellEnd"/>
      <w:r>
        <w:t>, Violence, peace, and peace research, 171.</w:t>
      </w:r>
    </w:p>
  </w:footnote>
  <w:footnote w:id="248">
    <w:p w:rsidR="00822A9C" w:rsidRDefault="00822A9C" w:rsidP="003E6272">
      <w:pPr>
        <w:pStyle w:val="FootnoteText"/>
      </w:pPr>
      <w:r>
        <w:rPr>
          <w:rStyle w:val="FootnoteReference"/>
        </w:rPr>
        <w:footnoteRef/>
      </w:r>
      <w:r>
        <w:t xml:space="preserve"> Johan </w:t>
      </w:r>
      <w:proofErr w:type="spellStart"/>
      <w:r>
        <w:t>Galtung</w:t>
      </w:r>
      <w:proofErr w:type="spellEnd"/>
      <w:r>
        <w:t xml:space="preserve">, “Cultural Violence,” </w:t>
      </w:r>
      <w:r>
        <w:rPr>
          <w:i/>
        </w:rPr>
        <w:t>Journal of Peace Research</w:t>
      </w:r>
      <w:r>
        <w:t xml:space="preserve"> 27(1990):291-305.</w:t>
      </w:r>
    </w:p>
  </w:footnote>
  <w:footnote w:id="249">
    <w:p w:rsidR="00822A9C" w:rsidRDefault="00822A9C" w:rsidP="003E6272">
      <w:pPr>
        <w:pStyle w:val="FootnoteText"/>
      </w:pPr>
      <w:r>
        <w:rPr>
          <w:rStyle w:val="FootnoteReference"/>
        </w:rPr>
        <w:footnoteRef/>
      </w:r>
      <w:r>
        <w:t xml:space="preserve"> </w:t>
      </w:r>
      <w:proofErr w:type="spellStart"/>
      <w:r>
        <w:t>Galtung</w:t>
      </w:r>
      <w:proofErr w:type="spellEnd"/>
      <w:r>
        <w:t xml:space="preserve">, </w:t>
      </w:r>
      <w:r>
        <w:rPr>
          <w:i/>
        </w:rPr>
        <w:t>Cultural Violence.</w:t>
      </w:r>
    </w:p>
  </w:footnote>
  <w:footnote w:id="250">
    <w:p w:rsidR="00822A9C" w:rsidRDefault="00822A9C" w:rsidP="003E6272">
      <w:pPr>
        <w:pStyle w:val="FootnoteText"/>
      </w:pPr>
      <w:r>
        <w:rPr>
          <w:rStyle w:val="FootnoteReference"/>
        </w:rPr>
        <w:footnoteRef/>
      </w:r>
      <w:r>
        <w:t xml:space="preserve"> </w:t>
      </w:r>
      <w:proofErr w:type="spellStart"/>
      <w:r>
        <w:t>Scheper</w:t>
      </w:r>
      <w:proofErr w:type="spellEnd"/>
      <w:r>
        <w:t xml:space="preserve">-Hughes </w:t>
      </w:r>
      <w:proofErr w:type="spellStart"/>
      <w:r>
        <w:t>Bourgois</w:t>
      </w:r>
      <w:proofErr w:type="spellEnd"/>
      <w:r>
        <w:t xml:space="preserve">, </w:t>
      </w:r>
      <w:r w:rsidRPr="008E4A13">
        <w:rPr>
          <w:i/>
        </w:rPr>
        <w:t>Introduction: Making Sense of Violence</w:t>
      </w:r>
      <w:r>
        <w:t>, 1-32.</w:t>
      </w:r>
    </w:p>
  </w:footnote>
  <w:footnote w:id="251">
    <w:p w:rsidR="00822A9C" w:rsidRDefault="00822A9C" w:rsidP="00682BBB">
      <w:pPr>
        <w:pStyle w:val="FootnoteText"/>
      </w:pPr>
      <w:r>
        <w:rPr>
          <w:rStyle w:val="FootnoteReference"/>
        </w:rPr>
        <w:footnoteRef/>
      </w:r>
      <w:r>
        <w:t xml:space="preserve"> Kathleen Ho, “Structural Violence as a Human Rights Violation,” </w:t>
      </w:r>
      <w:r>
        <w:rPr>
          <w:i/>
        </w:rPr>
        <w:t>Essex Human Rights Review</w:t>
      </w:r>
      <w:r>
        <w:t xml:space="preserve"> 4(2007):1-17.</w:t>
      </w:r>
    </w:p>
  </w:footnote>
  <w:footnote w:id="252">
    <w:p w:rsidR="00822A9C" w:rsidRDefault="00822A9C" w:rsidP="003E6272">
      <w:pPr>
        <w:pStyle w:val="FootnoteText"/>
      </w:pPr>
      <w:r>
        <w:rPr>
          <w:rStyle w:val="FootnoteReference"/>
        </w:rPr>
        <w:footnoteRef/>
      </w:r>
      <w:r>
        <w:t xml:space="preserve"> Thomas </w:t>
      </w:r>
      <w:proofErr w:type="spellStart"/>
      <w:r>
        <w:t>Obel</w:t>
      </w:r>
      <w:proofErr w:type="spellEnd"/>
      <w:r>
        <w:t xml:space="preserve"> Hansen, “The vertical and horizontal expansion of transitional justice: Explanations and implications for a contested field,” </w:t>
      </w:r>
      <w:r>
        <w:rPr>
          <w:i/>
        </w:rPr>
        <w:t>in Transitional Justice Theories</w:t>
      </w:r>
      <w:r>
        <w:t>, edited by Susanne Buckley-</w:t>
      </w:r>
      <w:proofErr w:type="spellStart"/>
      <w:r>
        <w:t>Zistel</w:t>
      </w:r>
      <w:proofErr w:type="spellEnd"/>
      <w:r>
        <w:t xml:space="preserve">, Teresa </w:t>
      </w:r>
      <w:proofErr w:type="spellStart"/>
      <w:r>
        <w:t>Koloma</w:t>
      </w:r>
      <w:proofErr w:type="spellEnd"/>
      <w:r>
        <w:t xml:space="preserve"> Beck, Christian Braun, and </w:t>
      </w:r>
      <w:proofErr w:type="spellStart"/>
      <w:r>
        <w:t>Friederike</w:t>
      </w:r>
      <w:proofErr w:type="spellEnd"/>
      <w:r>
        <w:t xml:space="preserve"> </w:t>
      </w:r>
      <w:proofErr w:type="spellStart"/>
      <w:r>
        <w:t>Mieth</w:t>
      </w:r>
      <w:proofErr w:type="spellEnd"/>
      <w:r>
        <w:t>, (New York: Routledge, 2014).</w:t>
      </w:r>
    </w:p>
  </w:footnote>
  <w:footnote w:id="253">
    <w:p w:rsidR="00822A9C" w:rsidRDefault="00822A9C" w:rsidP="00464C69">
      <w:pPr>
        <w:pStyle w:val="FootnoteText"/>
      </w:pPr>
      <w:r>
        <w:rPr>
          <w:rStyle w:val="FootnoteReference"/>
        </w:rPr>
        <w:footnoteRef/>
      </w:r>
      <w:r>
        <w:t xml:space="preserve"> Ki-moon Ban, “Guidance Note of the Secretary General: United Nations Approach to Transitional Justice,” March 2010, 1. http://www.unrol.org/doc.aspx?d=2957</w:t>
      </w:r>
    </w:p>
  </w:footnote>
  <w:footnote w:id="254">
    <w:p w:rsidR="00822A9C" w:rsidRDefault="00822A9C" w:rsidP="003E6272">
      <w:pPr>
        <w:pStyle w:val="FootnoteText"/>
      </w:pPr>
      <w:r>
        <w:rPr>
          <w:rStyle w:val="FootnoteReference"/>
        </w:rPr>
        <w:footnoteRef/>
      </w:r>
      <w:r>
        <w:t xml:space="preserve"> </w:t>
      </w:r>
      <w:proofErr w:type="gramStart"/>
      <w:r>
        <w:t>Indian Residential School Settlement Agreement, Schedule J, 2006.</w:t>
      </w:r>
      <w:proofErr w:type="gramEnd"/>
    </w:p>
  </w:footnote>
  <w:footnote w:id="255">
    <w:p w:rsidR="00822A9C" w:rsidRDefault="00822A9C" w:rsidP="003E6272">
      <w:pPr>
        <w:pStyle w:val="FootnoteText"/>
      </w:pPr>
      <w:r>
        <w:rPr>
          <w:rStyle w:val="FootnoteReference"/>
        </w:rPr>
        <w:footnoteRef/>
      </w:r>
      <w:r>
        <w:t xml:space="preserve"> National Campus and Community Radio Association, “Resonating Reconciliation,” http://www.ncra.ca/resonating, last accessed 17 February 2014.</w:t>
      </w:r>
    </w:p>
  </w:footnote>
  <w:footnote w:id="256">
    <w:p w:rsidR="00822A9C" w:rsidRDefault="00822A9C" w:rsidP="003E6272">
      <w:pPr>
        <w:pStyle w:val="FootnoteText"/>
      </w:pPr>
      <w:r>
        <w:rPr>
          <w:rStyle w:val="FootnoteReference"/>
        </w:rPr>
        <w:footnoteRef/>
      </w:r>
      <w:r>
        <w:t xml:space="preserve"> Witness Blanket, “Home,” </w:t>
      </w:r>
      <w:r w:rsidRPr="00DD55C0">
        <w:t>http://witnessblanket.ca/#!/contact/</w:t>
      </w:r>
      <w:r>
        <w:t xml:space="preserve">, last accessed 12 January 2014.  </w:t>
      </w:r>
    </w:p>
  </w:footnote>
  <w:footnote w:id="257">
    <w:p w:rsidR="00822A9C" w:rsidRDefault="00822A9C" w:rsidP="003E6272">
      <w:pPr>
        <w:pStyle w:val="FootnoteText"/>
      </w:pPr>
      <w:r>
        <w:rPr>
          <w:rStyle w:val="FootnoteReference"/>
        </w:rPr>
        <w:footnoteRef/>
      </w:r>
      <w:r>
        <w:t xml:space="preserve"> Cultural Survival, “Canada Agrees to Reparations for All Residential School Students,” 17 June, 2005. http://www.culturalsurvival.org/news/canada-agrees-reparations-all-residential-school-students</w:t>
      </w:r>
    </w:p>
  </w:footnote>
  <w:footnote w:id="258">
    <w:p w:rsidR="00822A9C" w:rsidRDefault="00822A9C" w:rsidP="003E6272">
      <w:pPr>
        <w:pStyle w:val="FootnoteText"/>
      </w:pPr>
      <w:r>
        <w:rPr>
          <w:rStyle w:val="FootnoteReference"/>
        </w:rPr>
        <w:footnoteRef/>
      </w:r>
      <w:r>
        <w:t xml:space="preserve"> Jason </w:t>
      </w:r>
      <w:proofErr w:type="spellStart"/>
      <w:r>
        <w:t>Warick</w:t>
      </w:r>
      <w:proofErr w:type="spellEnd"/>
      <w:r>
        <w:t xml:space="preserve">, “Residential school payments unable to compensate for ‘genocidal practices’: survivor,” </w:t>
      </w:r>
      <w:r>
        <w:rPr>
          <w:i/>
        </w:rPr>
        <w:t>National Post</w:t>
      </w:r>
      <w:r>
        <w:t>, 17 December 2011, http://news.nationalpost.com/2011/12/17/residential-school-payments-unable-to-compensate-for-genocidal-practices-survivor/</w:t>
      </w:r>
    </w:p>
  </w:footnote>
  <w:footnote w:id="259">
    <w:p w:rsidR="00822A9C" w:rsidRDefault="00822A9C" w:rsidP="003E6272">
      <w:pPr>
        <w:pStyle w:val="FootnoteText"/>
      </w:pPr>
      <w:r>
        <w:rPr>
          <w:rStyle w:val="FootnoteReference"/>
        </w:rPr>
        <w:footnoteRef/>
      </w:r>
      <w:r>
        <w:t xml:space="preserve"> Indian Residential Schools Adjudication Secretariat, “Home,” last accessed 18 March 2014. http://www.iap-pei.ca/home-accueil-eng.php</w:t>
      </w:r>
    </w:p>
  </w:footnote>
  <w:footnote w:id="260">
    <w:p w:rsidR="00822A9C" w:rsidRDefault="00822A9C" w:rsidP="003E6272">
      <w:pPr>
        <w:pStyle w:val="FootnoteText"/>
      </w:pPr>
      <w:r>
        <w:rPr>
          <w:rStyle w:val="FootnoteReference"/>
        </w:rPr>
        <w:footnoteRef/>
      </w:r>
      <w:r>
        <w:t xml:space="preserve"> Rob Smith, “</w:t>
      </w:r>
      <w:proofErr w:type="spellStart"/>
      <w:r>
        <w:t>Penelakut</w:t>
      </w:r>
      <w:proofErr w:type="spellEnd"/>
      <w:r>
        <w:t xml:space="preserve"> Elder committed suicide day he was to recount residential school experiences for settlement payout,” </w:t>
      </w:r>
      <w:r>
        <w:rPr>
          <w:i/>
        </w:rPr>
        <w:t>Aboriginal Peoples Television Network News</w:t>
      </w:r>
      <w:r>
        <w:t>, 15 June 2012, http://aptn.ca/news/2012/06/15/penelakut-elder-committed-suicide-day-he-was-to-recount-residential-school-experiences-for-settlement-payout/</w:t>
      </w:r>
    </w:p>
  </w:footnote>
  <w:footnote w:id="261">
    <w:p w:rsidR="00822A9C" w:rsidRDefault="00822A9C" w:rsidP="003E6272">
      <w:pPr>
        <w:pStyle w:val="FootnoteText"/>
      </w:pPr>
      <w:r>
        <w:rPr>
          <w:rStyle w:val="FootnoteReference"/>
        </w:rPr>
        <w:footnoteRef/>
      </w:r>
      <w:r>
        <w:t xml:space="preserve"> Rob Smith, “Residential school payouts may have played role in Cowichan First Nation suicide spike,” </w:t>
      </w:r>
      <w:r>
        <w:rPr>
          <w:i/>
        </w:rPr>
        <w:t>Aboriginal Peoples Television News Network</w:t>
      </w:r>
      <w:r>
        <w:t>, 16 May 2012, http://aptn.ca/news/2012/05/16/residential-school-payouts-may-have-played-role-in-cowichan-first-nation-suicide-spike/</w:t>
      </w:r>
    </w:p>
  </w:footnote>
  <w:footnote w:id="262">
    <w:p w:rsidR="00822A9C" w:rsidRDefault="00822A9C" w:rsidP="00742C23">
      <w:pPr>
        <w:pStyle w:val="FootnoteText"/>
      </w:pPr>
      <w:r>
        <w:rPr>
          <w:rStyle w:val="FootnoteReference"/>
        </w:rPr>
        <w:footnoteRef/>
      </w:r>
      <w:r>
        <w:t xml:space="preserve"> Indigenous Foundations, “The Residential School System,” The University of British Columbia, last accessed 10 April 2014. http://indigenousfoundations.arts.ubc.ca/home/government-policy/the-residential-school-system.html</w:t>
      </w:r>
    </w:p>
  </w:footnote>
  <w:footnote w:id="263">
    <w:p w:rsidR="00822A9C" w:rsidRDefault="00822A9C" w:rsidP="003E6272">
      <w:pPr>
        <w:pStyle w:val="FootnoteText"/>
      </w:pPr>
      <w:r>
        <w:rPr>
          <w:rStyle w:val="FootnoteReference"/>
        </w:rPr>
        <w:footnoteRef/>
      </w:r>
      <w:r>
        <w:t xml:space="preserve"> Kathleen Martens, “Residential schools chief adjudicator to resign,” </w:t>
      </w:r>
      <w:r>
        <w:rPr>
          <w:i/>
        </w:rPr>
        <w:t>Aboriginal Peoples Television Network News</w:t>
      </w:r>
      <w:r>
        <w:t>, 10 March 2013, http://aptn.ca/news/2013/03/10/residential-schools-chief-adjudicator-to-resign/.</w:t>
      </w:r>
    </w:p>
  </w:footnote>
  <w:footnote w:id="264">
    <w:p w:rsidR="00822A9C" w:rsidRPr="00E52AA3" w:rsidRDefault="00822A9C">
      <w:pPr>
        <w:pStyle w:val="FootnoteText"/>
      </w:pPr>
      <w:r>
        <w:rPr>
          <w:rStyle w:val="FootnoteReference"/>
        </w:rPr>
        <w:footnoteRef/>
      </w:r>
      <w:r>
        <w:t xml:space="preserve"> </w:t>
      </w:r>
      <w:proofErr w:type="gramStart"/>
      <w:r>
        <w:t xml:space="preserve">The Canadian Press, “Fate of documents detailing abuse at residential schools undecided,” </w:t>
      </w:r>
      <w:r>
        <w:rPr>
          <w:i/>
        </w:rPr>
        <w:t>CBC News</w:t>
      </w:r>
      <w:r>
        <w:t>, 19 June 2014.</w:t>
      </w:r>
      <w:proofErr w:type="gramEnd"/>
      <w:r>
        <w:t xml:space="preserve"> </w:t>
      </w:r>
      <w:r w:rsidRPr="00E52AA3">
        <w:t>http://www.cbc.ca/m/touch/canada/thunderbay/story/1.2681138</w:t>
      </w:r>
    </w:p>
  </w:footnote>
  <w:footnote w:id="265">
    <w:p w:rsidR="00822A9C" w:rsidRDefault="00822A9C" w:rsidP="003E6272">
      <w:pPr>
        <w:pStyle w:val="FootnoteText"/>
      </w:pPr>
      <w:r>
        <w:rPr>
          <w:rStyle w:val="FootnoteReference"/>
        </w:rPr>
        <w:footnoteRef/>
      </w:r>
      <w:r>
        <w:t xml:space="preserve"> Canadian Broadcasting Channel News, “Residential school survivor says compensation process failed him,” </w:t>
      </w:r>
      <w:r>
        <w:rPr>
          <w:i/>
        </w:rPr>
        <w:t>CBC News</w:t>
      </w:r>
      <w:r>
        <w:t>, 11 February 2013, http://www.cbc.ca/news/canada/north/residential-school-survivor-says-compensation-process-failed-him-1.1411981.</w:t>
      </w:r>
    </w:p>
  </w:footnote>
  <w:footnote w:id="266">
    <w:p w:rsidR="00822A9C" w:rsidRDefault="00822A9C" w:rsidP="003E6272">
      <w:pPr>
        <w:widowControl w:val="0"/>
        <w:autoSpaceDE w:val="0"/>
        <w:autoSpaceDN w:val="0"/>
        <w:adjustRightInd w:val="0"/>
        <w:spacing w:after="0" w:line="240" w:lineRule="auto"/>
        <w:rPr>
          <w:sz w:val="20"/>
          <w:szCs w:val="20"/>
        </w:rPr>
      </w:pPr>
      <w:r>
        <w:rPr>
          <w:rStyle w:val="FootnoteReference"/>
          <w:sz w:val="20"/>
          <w:szCs w:val="20"/>
        </w:rPr>
        <w:footnoteRef/>
      </w:r>
      <w:r>
        <w:rPr>
          <w:sz w:val="20"/>
          <w:szCs w:val="20"/>
        </w:rPr>
        <w:t xml:space="preserve"> </w:t>
      </w:r>
      <w:proofErr w:type="gramStart"/>
      <w:r>
        <w:rPr>
          <w:sz w:val="20"/>
          <w:szCs w:val="20"/>
        </w:rPr>
        <w:t xml:space="preserve">Freeman, </w:t>
      </w:r>
      <w:r>
        <w:rPr>
          <w:i/>
          <w:sz w:val="20"/>
          <w:szCs w:val="20"/>
        </w:rPr>
        <w:t>Truth Commissions and Procedural Fairness</w:t>
      </w:r>
      <w:r>
        <w:rPr>
          <w:sz w:val="20"/>
          <w:szCs w:val="20"/>
        </w:rPr>
        <w:t>.</w:t>
      </w:r>
      <w:proofErr w:type="gramEnd"/>
      <w:r>
        <w:rPr>
          <w:sz w:val="20"/>
          <w:szCs w:val="20"/>
        </w:rPr>
        <w:t xml:space="preserve"> </w:t>
      </w:r>
    </w:p>
  </w:footnote>
  <w:footnote w:id="267">
    <w:p w:rsidR="00822A9C" w:rsidRDefault="00822A9C" w:rsidP="003E6272">
      <w:pPr>
        <w:pStyle w:val="FootnoteText"/>
      </w:pPr>
      <w:r>
        <w:rPr>
          <w:rStyle w:val="FootnoteReference"/>
        </w:rPr>
        <w:footnoteRef/>
      </w:r>
      <w:r>
        <w:t xml:space="preserve"> Chandra </w:t>
      </w:r>
      <w:proofErr w:type="spellStart"/>
      <w:r>
        <w:t>Lekha</w:t>
      </w:r>
      <w:proofErr w:type="spellEnd"/>
      <w:r>
        <w:t xml:space="preserve"> </w:t>
      </w:r>
      <w:proofErr w:type="spellStart"/>
      <w:r>
        <w:t>Sriram</w:t>
      </w:r>
      <w:proofErr w:type="spellEnd"/>
      <w:r>
        <w:t xml:space="preserve">, </w:t>
      </w:r>
      <w:r>
        <w:rPr>
          <w:i/>
        </w:rPr>
        <w:t>Confronting Past Human Rights Violations: Justice vs. Peace in Times of Transition</w:t>
      </w:r>
      <w:r>
        <w:t xml:space="preserve"> (Abingdon: Frank Cass, 2004).</w:t>
      </w:r>
    </w:p>
    <w:p w:rsidR="00822A9C" w:rsidRDefault="00822A9C" w:rsidP="003E6272">
      <w:pPr>
        <w:pStyle w:val="FootnoteText"/>
      </w:pPr>
    </w:p>
  </w:footnote>
  <w:footnote w:id="268">
    <w:p w:rsidR="00822A9C" w:rsidRDefault="00822A9C" w:rsidP="003E6272">
      <w:pPr>
        <w:pStyle w:val="FootnoteText"/>
      </w:pPr>
      <w:r>
        <w:rPr>
          <w:rStyle w:val="FootnoteReference"/>
        </w:rPr>
        <w:footnoteRef/>
      </w:r>
      <w:r>
        <w:t xml:space="preserve"> Jeff </w:t>
      </w:r>
      <w:proofErr w:type="spellStart"/>
      <w:r>
        <w:t>Corntassel</w:t>
      </w:r>
      <w:proofErr w:type="spellEnd"/>
      <w:r>
        <w:t xml:space="preserve"> and Cindy Holder, “</w:t>
      </w:r>
      <w:proofErr w:type="gramStart"/>
      <w:r>
        <w:t>Who’s</w:t>
      </w:r>
      <w:proofErr w:type="gramEnd"/>
      <w:r>
        <w:t xml:space="preserve"> Sorry Now? Government Apologies, Truth Commissions, and Indigenous Self-Determination in Australia, Canada, Guatemala, and Peru,” </w:t>
      </w:r>
      <w:r>
        <w:rPr>
          <w:i/>
        </w:rPr>
        <w:t>Human Rights Review</w:t>
      </w:r>
      <w:r>
        <w:t xml:space="preserve"> 9(2008):466.</w:t>
      </w:r>
    </w:p>
  </w:footnote>
  <w:footnote w:id="269">
    <w:p w:rsidR="00822A9C" w:rsidRDefault="00822A9C" w:rsidP="003E6272">
      <w:pPr>
        <w:pStyle w:val="FootnoteText"/>
      </w:pPr>
      <w:r>
        <w:rPr>
          <w:rStyle w:val="FootnoteReference"/>
        </w:rPr>
        <w:footnoteRef/>
      </w:r>
      <w:r>
        <w:t xml:space="preserve"> Paul Farmer, </w:t>
      </w:r>
      <w:proofErr w:type="gramStart"/>
      <w:r>
        <w:rPr>
          <w:i/>
        </w:rPr>
        <w:t>An</w:t>
      </w:r>
      <w:proofErr w:type="gramEnd"/>
      <w:r>
        <w:rPr>
          <w:i/>
        </w:rPr>
        <w:t xml:space="preserve"> Anthropology of Structural Violence.</w:t>
      </w:r>
    </w:p>
  </w:footnote>
  <w:footnote w:id="270">
    <w:p w:rsidR="00822A9C" w:rsidRDefault="00822A9C" w:rsidP="003E6272">
      <w:pPr>
        <w:pStyle w:val="FootnoteText"/>
      </w:pPr>
      <w:r>
        <w:rPr>
          <w:rStyle w:val="FootnoteReference"/>
        </w:rPr>
        <w:footnoteRef/>
      </w:r>
      <w:r>
        <w:t xml:space="preserve"> Matt James, </w:t>
      </w:r>
      <w:proofErr w:type="gramStart"/>
      <w:r>
        <w:t>“ Uncomfortable</w:t>
      </w:r>
      <w:proofErr w:type="gramEnd"/>
      <w:r>
        <w:t xml:space="preserve"> Comparisons: The Canadian Truth and Reconciliation Commission in International Context,” </w:t>
      </w:r>
      <w:r>
        <w:rPr>
          <w:i/>
        </w:rPr>
        <w:t xml:space="preserve">Les ateliers de </w:t>
      </w:r>
      <w:proofErr w:type="spellStart"/>
      <w:r>
        <w:rPr>
          <w:i/>
        </w:rPr>
        <w:t>l’éthique</w:t>
      </w:r>
      <w:proofErr w:type="spellEnd"/>
      <w:r>
        <w:t xml:space="preserve"> 5(2010):23-35.</w:t>
      </w:r>
    </w:p>
  </w:footnote>
  <w:footnote w:id="271">
    <w:p w:rsidR="00822A9C" w:rsidRPr="00375504" w:rsidRDefault="00822A9C" w:rsidP="003E6272">
      <w:pPr>
        <w:pStyle w:val="FootnoteText"/>
        <w:rPr>
          <w:i/>
        </w:rPr>
      </w:pPr>
      <w:r>
        <w:rPr>
          <w:rStyle w:val="FootnoteReference"/>
        </w:rPr>
        <w:footnoteRef/>
      </w:r>
      <w:r>
        <w:t xml:space="preserve"> Matt James, </w:t>
      </w:r>
      <w:proofErr w:type="gramStart"/>
      <w:r>
        <w:rPr>
          <w:i/>
        </w:rPr>
        <w:t>A</w:t>
      </w:r>
      <w:proofErr w:type="gramEnd"/>
      <w:r>
        <w:rPr>
          <w:i/>
        </w:rPr>
        <w:t xml:space="preserve"> Carnival of Truth.</w:t>
      </w:r>
    </w:p>
  </w:footnote>
  <w:footnote w:id="272">
    <w:p w:rsidR="00822A9C" w:rsidRDefault="00822A9C" w:rsidP="003E6272">
      <w:pPr>
        <w:pStyle w:val="FootnoteText"/>
      </w:pPr>
      <w:r>
        <w:rPr>
          <w:rStyle w:val="FootnoteReference"/>
        </w:rPr>
        <w:footnoteRef/>
      </w:r>
      <w:r>
        <w:t xml:space="preserve"> Pierre Bourdieu and </w:t>
      </w:r>
      <w:proofErr w:type="spellStart"/>
      <w:r>
        <w:t>Loic</w:t>
      </w:r>
      <w:proofErr w:type="spellEnd"/>
      <w:r>
        <w:t xml:space="preserve"> </w:t>
      </w:r>
      <w:proofErr w:type="spellStart"/>
      <w:r>
        <w:t>Wacquant</w:t>
      </w:r>
      <w:proofErr w:type="spellEnd"/>
      <w:r>
        <w:t xml:space="preserve">, </w:t>
      </w:r>
      <w:r>
        <w:rPr>
          <w:i/>
        </w:rPr>
        <w:t>Invitation to Reflexive Sociology</w:t>
      </w:r>
      <w:r>
        <w:t xml:space="preserve"> (Chicago: University of Chicago Press</w:t>
      </w:r>
      <w:proofErr w:type="gramStart"/>
      <w:r>
        <w:t>,1992</w:t>
      </w:r>
      <w:proofErr w:type="gramEnd"/>
      <w:r>
        <w:t>).</w:t>
      </w:r>
    </w:p>
  </w:footnote>
  <w:footnote w:id="273">
    <w:p w:rsidR="00822A9C" w:rsidRDefault="00822A9C" w:rsidP="003E6272">
      <w:pPr>
        <w:pStyle w:val="FootnoteText"/>
      </w:pPr>
      <w:r>
        <w:rPr>
          <w:rStyle w:val="FootnoteReference"/>
        </w:rPr>
        <w:footnoteRef/>
      </w:r>
      <w:r>
        <w:t xml:space="preserve"> Rosemary L. Nagy, “The Scope and Bounds of Transitional Justice and the Canadian Truth and Reconciliation Commission,” </w:t>
      </w:r>
      <w:r>
        <w:rPr>
          <w:i/>
        </w:rPr>
        <w:t>The International Journal of Transitional Justice</w:t>
      </w:r>
      <w:r>
        <w:t xml:space="preserve"> 7(2013):52-73.</w:t>
      </w:r>
    </w:p>
  </w:footnote>
  <w:footnote w:id="274">
    <w:p w:rsidR="00822A9C" w:rsidRDefault="00822A9C" w:rsidP="003E6272">
      <w:pPr>
        <w:pStyle w:val="FootnoteText"/>
      </w:pPr>
      <w:r>
        <w:rPr>
          <w:rStyle w:val="FootnoteReference"/>
        </w:rPr>
        <w:footnoteRef/>
      </w:r>
      <w:r>
        <w:t xml:space="preserve"> Rosemary L. Nagy, </w:t>
      </w:r>
      <w:proofErr w:type="gramStart"/>
      <w:r>
        <w:rPr>
          <w:i/>
        </w:rPr>
        <w:t>The</w:t>
      </w:r>
      <w:proofErr w:type="gramEnd"/>
      <w:r>
        <w:rPr>
          <w:i/>
        </w:rPr>
        <w:t xml:space="preserve"> Scope and Bounds.</w:t>
      </w:r>
    </w:p>
  </w:footnote>
  <w:footnote w:id="275">
    <w:p w:rsidR="00822A9C" w:rsidRDefault="00822A9C" w:rsidP="003E6272">
      <w:pPr>
        <w:pStyle w:val="FootnoteText"/>
      </w:pPr>
      <w:r>
        <w:rPr>
          <w:rStyle w:val="FootnoteReference"/>
        </w:rPr>
        <w:footnoteRef/>
      </w:r>
      <w:r>
        <w:t xml:space="preserve"> </w:t>
      </w:r>
      <w:r>
        <w:rPr>
          <w:i/>
        </w:rPr>
        <w:t>Jesse’s Thesis,</w:t>
      </w:r>
      <w:r>
        <w:t xml:space="preserve"> http://jesseboiteau.wordpress.com/2013/09/06/behind-the-scenes-the-trcs-missing-children-project/</w:t>
      </w:r>
    </w:p>
  </w:footnote>
  <w:footnote w:id="276">
    <w:p w:rsidR="00822A9C" w:rsidRDefault="00822A9C" w:rsidP="003E6272">
      <w:pPr>
        <w:pStyle w:val="FootnoteText"/>
      </w:pPr>
      <w:r>
        <w:rPr>
          <w:rStyle w:val="FootnoteReference"/>
        </w:rPr>
        <w:footnoteRef/>
      </w:r>
      <w:r>
        <w:t xml:space="preserve"> Indian Residential School Settlement Agreement, Schedule N, Section 10. </w:t>
      </w:r>
    </w:p>
  </w:footnote>
  <w:footnote w:id="277">
    <w:p w:rsidR="00822A9C" w:rsidRDefault="00822A9C" w:rsidP="003E6272">
      <w:pPr>
        <w:pStyle w:val="FootnoteText"/>
      </w:pPr>
      <w:r>
        <w:rPr>
          <w:rStyle w:val="FootnoteReference"/>
        </w:rPr>
        <w:footnoteRef/>
      </w:r>
      <w:r>
        <w:t xml:space="preserve"> King, Thomas. “The Truth about Stories: A Native Narrative.” </w:t>
      </w:r>
      <w:proofErr w:type="gramStart"/>
      <w:r>
        <w:t>Lecture, CBC Massey Lectures, 2003.</w:t>
      </w:r>
      <w:proofErr w:type="gramEnd"/>
      <w:r>
        <w:t xml:space="preserve"> http://www.cbc.ca/ideas/massey-archives/2003/11/07/massey-lectures-2003-the-truth-about-stories-a-native-narrative/</w:t>
      </w:r>
    </w:p>
  </w:footnote>
  <w:footnote w:id="278">
    <w:p w:rsidR="00822A9C" w:rsidRPr="008C7A80" w:rsidRDefault="00822A9C">
      <w:pPr>
        <w:pStyle w:val="FootnoteText"/>
      </w:pPr>
      <w:r>
        <w:rPr>
          <w:rStyle w:val="FootnoteReference"/>
        </w:rPr>
        <w:footnoteRef/>
      </w:r>
      <w:r>
        <w:t xml:space="preserve"> </w:t>
      </w:r>
      <w:proofErr w:type="gramStart"/>
      <w:r>
        <w:t xml:space="preserve">Hayden King, “Closing the gap between Canada and Kanata,” </w:t>
      </w:r>
      <w:r>
        <w:rPr>
          <w:i/>
        </w:rPr>
        <w:t>The Star News</w:t>
      </w:r>
      <w:r>
        <w:t>, 30 June 2014.</w:t>
      </w:r>
      <w:proofErr w:type="gramEnd"/>
      <w:r>
        <w:t xml:space="preserve"> </w:t>
      </w:r>
      <w:r w:rsidRPr="008C7A80">
        <w:t>http://www.thestar.com/news/ken_dryden_canada_day/2014/06/30/closing_the_gap_between_canada_and_kanata.html</w:t>
      </w:r>
    </w:p>
  </w:footnote>
  <w:footnote w:id="279">
    <w:p w:rsidR="00822A9C" w:rsidRDefault="00822A9C" w:rsidP="0065714F">
      <w:pPr>
        <w:pStyle w:val="FootnoteText"/>
      </w:pPr>
      <w:r>
        <w:rPr>
          <w:rStyle w:val="FootnoteReference"/>
        </w:rPr>
        <w:footnoteRef/>
      </w:r>
      <w:r>
        <w:t xml:space="preserve"> Rose von </w:t>
      </w:r>
      <w:proofErr w:type="spellStart"/>
      <w:r>
        <w:t>Thater</w:t>
      </w:r>
      <w:proofErr w:type="spellEnd"/>
      <w:r>
        <w:t xml:space="preserve"> </w:t>
      </w:r>
      <w:proofErr w:type="spellStart"/>
      <w:r>
        <w:t>Braan</w:t>
      </w:r>
      <w:proofErr w:type="spellEnd"/>
      <w:r>
        <w:t>, “The Six Directions: A Pattern for Understanding Native American Education Diversity and the Need for Cognitive Pluralism,” SECME Summer Institute, University of Arizona, 2001.</w:t>
      </w:r>
    </w:p>
  </w:footnote>
  <w:footnote w:id="280">
    <w:p w:rsidR="00822A9C" w:rsidRPr="008E4A13" w:rsidRDefault="00822A9C">
      <w:pPr>
        <w:pStyle w:val="FootnoteText"/>
      </w:pPr>
      <w:r>
        <w:rPr>
          <w:rStyle w:val="FootnoteReference"/>
        </w:rPr>
        <w:footnoteRef/>
      </w:r>
      <w:r>
        <w:t xml:space="preserve"> </w:t>
      </w:r>
      <w:proofErr w:type="spellStart"/>
      <w:r>
        <w:t>Scheper</w:t>
      </w:r>
      <w:proofErr w:type="spellEnd"/>
      <w:r>
        <w:t xml:space="preserve">-Hughes and </w:t>
      </w:r>
      <w:proofErr w:type="spellStart"/>
      <w:r>
        <w:t>Bourgois</w:t>
      </w:r>
      <w:proofErr w:type="spellEnd"/>
      <w:r>
        <w:t xml:space="preserve">, </w:t>
      </w:r>
      <w:r>
        <w:rPr>
          <w:i/>
        </w:rPr>
        <w:t>Introduction: Making Sense of Violence</w:t>
      </w:r>
      <w:r>
        <w:t>, 1.</w:t>
      </w:r>
    </w:p>
  </w:footnote>
  <w:footnote w:id="281">
    <w:p w:rsidR="00822A9C" w:rsidRPr="00B06332" w:rsidRDefault="00822A9C">
      <w:pPr>
        <w:pStyle w:val="FootnoteText"/>
        <w:rPr>
          <w:color w:val="auto"/>
        </w:rPr>
      </w:pPr>
      <w:r>
        <w:rPr>
          <w:rStyle w:val="FootnoteReference"/>
        </w:rPr>
        <w:footnoteRef/>
      </w:r>
      <w:r>
        <w:t xml:space="preserve"> </w:t>
      </w:r>
      <w:proofErr w:type="gramStart"/>
      <w:r w:rsidRPr="00B06332">
        <w:rPr>
          <w:color w:val="auto"/>
        </w:rPr>
        <w:t xml:space="preserve">United Nations Treaty Collection, “Convention on the Prevention and Punishment of the Crime of Genocide,” </w:t>
      </w:r>
      <w:r w:rsidRPr="00B06332">
        <w:rPr>
          <w:i/>
          <w:color w:val="auto"/>
        </w:rPr>
        <w:t>Treaty Series</w:t>
      </w:r>
      <w:r w:rsidRPr="00B06332">
        <w:rPr>
          <w:color w:val="auto"/>
        </w:rPr>
        <w:t xml:space="preserve"> 78(1951).</w:t>
      </w:r>
      <w:proofErr w:type="gramEnd"/>
      <w:r>
        <w:rPr>
          <w:color w:val="auto"/>
        </w:rPr>
        <w:t xml:space="preserve"> </w:t>
      </w:r>
      <w:r w:rsidRPr="00B06332">
        <w:rPr>
          <w:color w:val="auto"/>
        </w:rPr>
        <w:t>https://treaties.un.org/Pages/ViewDetails.aspx?src=TREATY&amp;mtdsg_no=IV-1&amp;chapter=4&amp;lang=en</w:t>
      </w:r>
    </w:p>
  </w:footnote>
  <w:footnote w:id="282">
    <w:p w:rsidR="00822A9C" w:rsidRDefault="00822A9C">
      <w:pPr>
        <w:pStyle w:val="FootnoteText"/>
      </w:pPr>
      <w:r w:rsidRPr="00B06332">
        <w:rPr>
          <w:rStyle w:val="FootnoteReference"/>
          <w:color w:val="auto"/>
        </w:rPr>
        <w:footnoteRef/>
      </w:r>
      <w:r w:rsidRPr="00B06332">
        <w:rPr>
          <w:color w:val="auto"/>
        </w:rPr>
        <w:t xml:space="preserve"> United Nations Treaty Collection, </w:t>
      </w:r>
      <w:r w:rsidRPr="00B06332">
        <w:rPr>
          <w:i/>
          <w:color w:val="auto"/>
        </w:rPr>
        <w:t>Convention on the Prevention.</w:t>
      </w:r>
      <w:r w:rsidRPr="00B06332">
        <w:rPr>
          <w:b/>
          <w:color w:val="auto"/>
        </w:rPr>
        <w:t xml:space="preserve"> </w:t>
      </w:r>
    </w:p>
  </w:footnote>
  <w:footnote w:id="283">
    <w:p w:rsidR="00822A9C" w:rsidRPr="004C3B8A" w:rsidRDefault="00822A9C">
      <w:pPr>
        <w:pStyle w:val="FootnoteText"/>
      </w:pPr>
      <w:r>
        <w:rPr>
          <w:rStyle w:val="FootnoteReference"/>
        </w:rPr>
        <w:footnoteRef/>
      </w:r>
      <w:r>
        <w:t xml:space="preserve"> Nancy </w:t>
      </w:r>
      <w:proofErr w:type="spellStart"/>
      <w:r>
        <w:t>Scheper</w:t>
      </w:r>
      <w:proofErr w:type="spellEnd"/>
      <w:r>
        <w:t xml:space="preserve">-Hughes, “The Genocide Continuum: Peacetime Crimes,” in </w:t>
      </w:r>
      <w:r>
        <w:rPr>
          <w:i/>
        </w:rPr>
        <w:t>Power and the Self</w:t>
      </w:r>
      <w:r>
        <w:t xml:space="preserve">, edited by Jeannette Marie </w:t>
      </w:r>
      <w:proofErr w:type="spellStart"/>
      <w:r>
        <w:t>Mageo</w:t>
      </w:r>
      <w:proofErr w:type="spellEnd"/>
      <w:r>
        <w:t>. (Cambridge: Cambridge University Press, 2002).</w:t>
      </w:r>
    </w:p>
  </w:footnote>
  <w:footnote w:id="284">
    <w:p w:rsidR="00822A9C" w:rsidRPr="00ED51BC" w:rsidRDefault="00822A9C">
      <w:pPr>
        <w:pStyle w:val="FootnoteText"/>
      </w:pPr>
      <w:r>
        <w:rPr>
          <w:rStyle w:val="FootnoteReference"/>
        </w:rPr>
        <w:footnoteRef/>
      </w:r>
      <w:r>
        <w:t xml:space="preserve"> Nancy </w:t>
      </w:r>
      <w:proofErr w:type="spellStart"/>
      <w:r>
        <w:t>Scheper</w:t>
      </w:r>
      <w:proofErr w:type="spellEnd"/>
      <w:r>
        <w:t xml:space="preserve">-Hughes, “Small Wars and Invisible Genocides,” </w:t>
      </w:r>
      <w:r>
        <w:rPr>
          <w:i/>
        </w:rPr>
        <w:t>Social Science and Medicine</w:t>
      </w:r>
      <w:r>
        <w:t xml:space="preserve"> 43(1996):88.</w:t>
      </w:r>
    </w:p>
  </w:footnote>
  <w:footnote w:id="285">
    <w:p w:rsidR="00822A9C" w:rsidRPr="001A679E" w:rsidRDefault="00822A9C">
      <w:pPr>
        <w:pStyle w:val="FootnoteText"/>
      </w:pPr>
      <w:r>
        <w:rPr>
          <w:rStyle w:val="FootnoteReference"/>
        </w:rPr>
        <w:footnoteRef/>
      </w:r>
      <w:r>
        <w:t xml:space="preserve"> Adam Jones, “When the Rabbit’s Got the Gun: Subaltern Genocide and the Genocide Continuum,” </w:t>
      </w:r>
      <w:proofErr w:type="gramStart"/>
      <w:r>
        <w:t xml:space="preserve">in </w:t>
      </w:r>
      <w:r>
        <w:rPr>
          <w:i/>
        </w:rPr>
        <w:t xml:space="preserve"> The</w:t>
      </w:r>
      <w:proofErr w:type="gramEnd"/>
      <w:r>
        <w:rPr>
          <w:i/>
        </w:rPr>
        <w:t xml:space="preserve"> Scourge of Genocide: Essays and Reflections</w:t>
      </w:r>
      <w:r>
        <w:t>, (New York: Routledge, 2013).</w:t>
      </w:r>
    </w:p>
  </w:footnote>
  <w:footnote w:id="286">
    <w:p w:rsidR="00822A9C" w:rsidRPr="00397A3E" w:rsidRDefault="00822A9C">
      <w:pPr>
        <w:pStyle w:val="FootnoteText"/>
      </w:pPr>
      <w:r>
        <w:rPr>
          <w:rStyle w:val="FootnoteReference"/>
        </w:rPr>
        <w:footnoteRef/>
      </w:r>
      <w:r>
        <w:t xml:space="preserve"> Geoffrey </w:t>
      </w:r>
      <w:proofErr w:type="spellStart"/>
      <w:r>
        <w:t>Carr</w:t>
      </w:r>
      <w:proofErr w:type="spellEnd"/>
      <w:r>
        <w:t>, “</w:t>
      </w:r>
      <w:proofErr w:type="spellStart"/>
      <w:r>
        <w:t>Atopoi</w:t>
      </w:r>
      <w:proofErr w:type="spellEnd"/>
      <w:r>
        <w:t xml:space="preserve"> of the Modern: Revisiting the Place of the Indian Residential School,” </w:t>
      </w:r>
      <w:r>
        <w:rPr>
          <w:i/>
        </w:rPr>
        <w:t>English Studies in Canada</w:t>
      </w:r>
      <w:r>
        <w:t>. 35(2009):110.</w:t>
      </w:r>
    </w:p>
  </w:footnote>
  <w:footnote w:id="287">
    <w:p w:rsidR="00822A9C" w:rsidRPr="006714E3" w:rsidRDefault="00822A9C">
      <w:pPr>
        <w:pStyle w:val="FootnoteText"/>
      </w:pPr>
      <w:r>
        <w:rPr>
          <w:rStyle w:val="FootnoteReference"/>
        </w:rPr>
        <w:footnoteRef/>
      </w:r>
      <w:r>
        <w:t xml:space="preserve"> Nancy </w:t>
      </w:r>
      <w:proofErr w:type="spellStart"/>
      <w:r>
        <w:t>Scheper</w:t>
      </w:r>
      <w:proofErr w:type="spellEnd"/>
      <w:r>
        <w:t xml:space="preserve">-Hughes, </w:t>
      </w:r>
      <w:r>
        <w:rPr>
          <w:i/>
        </w:rPr>
        <w:t>Death without Weeping: the Violence of Everyday Life in Brazil</w:t>
      </w:r>
      <w:r>
        <w:t xml:space="preserve">. </w:t>
      </w:r>
      <w:proofErr w:type="gramStart"/>
      <w:r>
        <w:t>(Berkeley: University of California Press, 1992).</w:t>
      </w:r>
      <w:proofErr w:type="gramEnd"/>
    </w:p>
  </w:footnote>
  <w:footnote w:id="288">
    <w:p w:rsidR="00822A9C" w:rsidRPr="00AD32A0" w:rsidRDefault="00822A9C">
      <w:pPr>
        <w:pStyle w:val="FootnoteText"/>
      </w:pPr>
      <w:r>
        <w:rPr>
          <w:rStyle w:val="FootnoteReference"/>
        </w:rPr>
        <w:footnoteRef/>
      </w:r>
      <w:r>
        <w:t xml:space="preserve"> Alexander Laban Hinton, “The Dark Side of Modernity: Toward an Anthropology of Genocide,” in </w:t>
      </w:r>
      <w:r>
        <w:rPr>
          <w:i/>
        </w:rPr>
        <w:t>Annihilating Difference: The Anthropology of Genocide</w:t>
      </w:r>
      <w:r>
        <w:t xml:space="preserve">. </w:t>
      </w:r>
      <w:proofErr w:type="gramStart"/>
      <w:r>
        <w:t>Ed. Alexander Laban Hinton.</w:t>
      </w:r>
      <w:proofErr w:type="gramEnd"/>
      <w:r>
        <w:t xml:space="preserve"> (Berkeley: University of California Press, 2002), 1-42.</w:t>
      </w:r>
    </w:p>
  </w:footnote>
  <w:footnote w:id="289">
    <w:p w:rsidR="00822A9C" w:rsidRPr="006442A2" w:rsidRDefault="00822A9C">
      <w:pPr>
        <w:pStyle w:val="FootnoteText"/>
      </w:pPr>
      <w:r>
        <w:rPr>
          <w:rStyle w:val="FootnoteReference"/>
        </w:rPr>
        <w:footnoteRef/>
      </w:r>
      <w:r>
        <w:t xml:space="preserve"> </w:t>
      </w:r>
      <w:proofErr w:type="spellStart"/>
      <w:r>
        <w:t>Scheper</w:t>
      </w:r>
      <w:proofErr w:type="spellEnd"/>
      <w:r>
        <w:t xml:space="preserve">-Hughes, </w:t>
      </w:r>
      <w:proofErr w:type="gramStart"/>
      <w:r>
        <w:rPr>
          <w:i/>
        </w:rPr>
        <w:t>The</w:t>
      </w:r>
      <w:proofErr w:type="gramEnd"/>
      <w:r>
        <w:rPr>
          <w:i/>
        </w:rPr>
        <w:t xml:space="preserve"> Genocidal Continuum</w:t>
      </w:r>
      <w:r>
        <w:t>, 36-38.</w:t>
      </w:r>
    </w:p>
  </w:footnote>
  <w:footnote w:id="290">
    <w:p w:rsidR="00822A9C" w:rsidRPr="008A081A" w:rsidRDefault="00822A9C" w:rsidP="008A081A">
      <w:pPr>
        <w:pStyle w:val="EndnoteText"/>
        <w:rPr>
          <w:sz w:val="24"/>
          <w:szCs w:val="24"/>
        </w:rPr>
      </w:pPr>
      <w:r>
        <w:rPr>
          <w:rStyle w:val="FootnoteReference"/>
        </w:rPr>
        <w:footnoteRef/>
      </w:r>
      <w:r>
        <w:t xml:space="preserve"> </w:t>
      </w:r>
      <w:r w:rsidRPr="008A081A">
        <w:t xml:space="preserve">United Nations General Assembly, Resolution 217 </w:t>
      </w:r>
      <w:proofErr w:type="gramStart"/>
      <w:r w:rsidRPr="008A081A">
        <w:t>A(</w:t>
      </w:r>
      <w:proofErr w:type="gramEnd"/>
      <w:r w:rsidRPr="008A081A">
        <w:t>III), “</w:t>
      </w:r>
      <w:r w:rsidRPr="008A081A">
        <w:rPr>
          <w:rFonts w:cs="Garamond"/>
          <w:color w:val="000000"/>
        </w:rPr>
        <w:t>Universal Declaration of Human Rights,” adopted 10 December 1948.</w:t>
      </w:r>
      <w:r>
        <w:rPr>
          <w:rFonts w:cs="Garamond"/>
          <w:color w:val="000000"/>
          <w:sz w:val="23"/>
          <w:szCs w:val="23"/>
        </w:rPr>
        <w:t xml:space="preserve"> </w:t>
      </w:r>
    </w:p>
  </w:footnote>
  <w:footnote w:id="291">
    <w:p w:rsidR="00822A9C" w:rsidRPr="00AD3256" w:rsidRDefault="00822A9C" w:rsidP="00AD3256">
      <w:pPr>
        <w:pStyle w:val="EndnoteText"/>
        <w:rPr>
          <w:sz w:val="24"/>
          <w:szCs w:val="24"/>
        </w:rPr>
      </w:pPr>
      <w:r>
        <w:rPr>
          <w:rStyle w:val="FootnoteReference"/>
        </w:rPr>
        <w:footnoteRef/>
      </w:r>
      <w:r>
        <w:t xml:space="preserve"> </w:t>
      </w:r>
      <w:r w:rsidRPr="00AD3256">
        <w:t xml:space="preserve">United Nations General Assembly, </w:t>
      </w:r>
      <w:r w:rsidRPr="00AD3256">
        <w:rPr>
          <w:i/>
          <w:iCs/>
        </w:rPr>
        <w:t>International Covenant on Economic, Social and Cultural Rights</w:t>
      </w:r>
      <w:r w:rsidRPr="00AD3256">
        <w:t>, 16 December 1966, United Nations, Treaty Series, vol. 993, p. 3, available at: http://www.refworld.org/docid/3ae6b36c0.html</w:t>
      </w:r>
      <w:r w:rsidRPr="008A081A">
        <w:rPr>
          <w:sz w:val="24"/>
          <w:szCs w:val="24"/>
        </w:rPr>
        <w:t> </w:t>
      </w:r>
    </w:p>
  </w:footnote>
  <w:footnote w:id="292">
    <w:p w:rsidR="00822A9C" w:rsidRDefault="00822A9C" w:rsidP="008A081A">
      <w:pPr>
        <w:pStyle w:val="EndnoteText"/>
        <w:rPr>
          <w:sz w:val="24"/>
          <w:szCs w:val="24"/>
        </w:rPr>
      </w:pPr>
      <w:r>
        <w:rPr>
          <w:rStyle w:val="FootnoteReference"/>
        </w:rPr>
        <w:footnoteRef/>
      </w:r>
      <w:r>
        <w:t xml:space="preserve"> </w:t>
      </w:r>
      <w:r w:rsidRPr="008A081A">
        <w:t xml:space="preserve">United Nations General Assembly, </w:t>
      </w:r>
      <w:r w:rsidRPr="008A081A">
        <w:rPr>
          <w:i/>
          <w:iCs/>
        </w:rPr>
        <w:t>Convention on the Rights of the Child</w:t>
      </w:r>
      <w:r w:rsidRPr="008A081A">
        <w:t>, 20 November 1989, United Nations, Treaty Series, vol. 1577, p. 3, available at: http://www.refworld.org/docid/3ae6b38f0.html</w:t>
      </w:r>
      <w:r w:rsidRPr="008A081A">
        <w:rPr>
          <w:sz w:val="24"/>
          <w:szCs w:val="24"/>
        </w:rPr>
        <w:t> </w:t>
      </w:r>
    </w:p>
    <w:p w:rsidR="00822A9C" w:rsidRDefault="00822A9C">
      <w:pPr>
        <w:pStyle w:val="FootnoteText"/>
      </w:pPr>
    </w:p>
  </w:footnote>
  <w:footnote w:id="293">
    <w:p w:rsidR="00822A9C" w:rsidRPr="008A081A" w:rsidRDefault="00822A9C" w:rsidP="008A081A">
      <w:pPr>
        <w:pStyle w:val="EndnoteText"/>
        <w:rPr>
          <w:sz w:val="24"/>
          <w:szCs w:val="24"/>
        </w:rPr>
      </w:pPr>
      <w:r>
        <w:rPr>
          <w:rStyle w:val="FootnoteReference"/>
        </w:rPr>
        <w:footnoteRef/>
      </w:r>
      <w:r>
        <w:t xml:space="preserve"> </w:t>
      </w:r>
      <w:r w:rsidRPr="008A081A">
        <w:t>United Nations General Assembly, Resolution 61/295, “United Nations Declaration on the Rights of Indigenous Peoples,” 2 October 2007.</w:t>
      </w:r>
    </w:p>
  </w:footnote>
  <w:footnote w:id="294">
    <w:p w:rsidR="00822A9C" w:rsidRDefault="00822A9C">
      <w:pPr>
        <w:pStyle w:val="FootnoteText"/>
      </w:pPr>
      <w:r>
        <w:rPr>
          <w:rStyle w:val="FootnoteReference"/>
        </w:rPr>
        <w:footnoteRef/>
      </w:r>
      <w:r>
        <w:t xml:space="preserve"> Aboriginal Affairs and Northern Development Canada, “Canada’s Position: United Nations Draft Declaration on the Rights of Indigenous Peoples,” 15 September 2010. </w:t>
      </w:r>
      <w:r w:rsidRPr="00B63CCC">
        <w:t>http://www.aadnc-aandc.gc.ca/eng/1100100014078/1100100014079</w:t>
      </w:r>
    </w:p>
  </w:footnote>
  <w:footnote w:id="295">
    <w:p w:rsidR="00822A9C" w:rsidRPr="00731294" w:rsidRDefault="00822A9C">
      <w:pPr>
        <w:pStyle w:val="FootnoteText"/>
      </w:pPr>
      <w:r>
        <w:rPr>
          <w:rStyle w:val="FootnoteReference"/>
        </w:rPr>
        <w:footnoteRef/>
      </w:r>
      <w:r>
        <w:t xml:space="preserve"> </w:t>
      </w:r>
      <w:proofErr w:type="gramStart"/>
      <w:r>
        <w:t xml:space="preserve">Wendy </w:t>
      </w:r>
      <w:proofErr w:type="spellStart"/>
      <w:r>
        <w:t>Lambourne</w:t>
      </w:r>
      <w:proofErr w:type="spellEnd"/>
      <w:r>
        <w:t xml:space="preserve">, “Transitional Justice and Peacebuilding after Mass Violence,” </w:t>
      </w:r>
      <w:r>
        <w:rPr>
          <w:i/>
        </w:rPr>
        <w:t>International Journal of Transitional Justice.</w:t>
      </w:r>
      <w:proofErr w:type="gramEnd"/>
      <w:r>
        <w:rPr>
          <w:i/>
        </w:rPr>
        <w:t xml:space="preserve"> </w:t>
      </w:r>
      <w:r>
        <w:t xml:space="preserve"> 3(2009):28-48.</w:t>
      </w:r>
    </w:p>
  </w:footnote>
  <w:footnote w:id="296">
    <w:p w:rsidR="00822A9C" w:rsidRDefault="00822A9C">
      <w:pPr>
        <w:pStyle w:val="FootnoteText"/>
      </w:pPr>
      <w:r>
        <w:rPr>
          <w:rStyle w:val="FootnoteReference"/>
        </w:rPr>
        <w:footnoteRef/>
      </w:r>
      <w:r>
        <w:t xml:space="preserve"> Vancouver Observer, “Final Healing Walk draws more than 200,” 29 June 2014. </w:t>
      </w:r>
      <w:r w:rsidRPr="00B236A8">
        <w:t>http://www.vancouverobserver.com/news/final-first-nations-healing-walk-takes-place-edge-tar-sands-videos</w:t>
      </w:r>
    </w:p>
  </w:footnote>
  <w:footnote w:id="297">
    <w:p w:rsidR="00822A9C" w:rsidRPr="00D57BF2" w:rsidRDefault="00822A9C" w:rsidP="00404B4A">
      <w:pPr>
        <w:pStyle w:val="FootnoteText"/>
      </w:pPr>
      <w:r>
        <w:rPr>
          <w:rStyle w:val="FootnoteReference"/>
        </w:rPr>
        <w:footnoteRef/>
      </w:r>
      <w:r>
        <w:t xml:space="preserve"> Canadian Broadcasting Channel News, “</w:t>
      </w:r>
      <w:proofErr w:type="spellStart"/>
      <w:r>
        <w:t>Tsilhqot’in</w:t>
      </w:r>
      <w:proofErr w:type="spellEnd"/>
      <w:r>
        <w:t xml:space="preserve"> First Nation granted B.C. title claim in Supreme Court ruling.” </w:t>
      </w:r>
      <w:r>
        <w:rPr>
          <w:i/>
        </w:rPr>
        <w:t>CBC News</w:t>
      </w:r>
      <w:r>
        <w:t xml:space="preserve">. 26 June 2014. </w:t>
      </w:r>
      <w:r w:rsidRPr="00D57BF2">
        <w:t>http://www.cbc.ca/news/politics/tsilhqot-in-first-nation-granted-b-c-title-claim-in-supreme-court-ruling-1.2688332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A9C" w:rsidRDefault="00822A9C">
    <w:pPr>
      <w:pStyle w:val="Header"/>
      <w:rPr>
        <w:b/>
      </w:rPr>
    </w:pPr>
  </w:p>
  <w:p w:rsidR="00822A9C" w:rsidRDefault="00822A9C">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A9C" w:rsidRDefault="00822A9C">
    <w:pPr>
      <w:pStyle w:val="Header"/>
      <w:rPr>
        <w:b/>
      </w:rPr>
    </w:pPr>
  </w:p>
  <w:p w:rsidR="00822A9C" w:rsidRDefault="00822A9C">
    <w:pPr>
      <w:pStyle w:val="Header"/>
      <w:rPr>
        <w:b/>
      </w:rPr>
    </w:pPr>
  </w:p>
  <w:p w:rsidR="00822A9C" w:rsidRPr="00CD407F" w:rsidRDefault="00822A9C">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3C70"/>
    <w:multiLevelType w:val="multilevel"/>
    <w:tmpl w:val="89DC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D28EF"/>
    <w:multiLevelType w:val="hybridMultilevel"/>
    <w:tmpl w:val="45809E62"/>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
    <w:nsid w:val="0ECB44BB"/>
    <w:multiLevelType w:val="multilevel"/>
    <w:tmpl w:val="F998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620C1"/>
    <w:multiLevelType w:val="multilevel"/>
    <w:tmpl w:val="71F6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B087D"/>
    <w:multiLevelType w:val="multilevel"/>
    <w:tmpl w:val="8CF2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640E0E"/>
    <w:multiLevelType w:val="multilevel"/>
    <w:tmpl w:val="DF8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D4ECB"/>
    <w:multiLevelType w:val="hybridMultilevel"/>
    <w:tmpl w:val="5AF6F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5D49DD"/>
    <w:multiLevelType w:val="multilevel"/>
    <w:tmpl w:val="ADC6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D229B"/>
    <w:multiLevelType w:val="hybridMultilevel"/>
    <w:tmpl w:val="F9166754"/>
    <w:lvl w:ilvl="0" w:tplc="C71402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6B1E43"/>
    <w:multiLevelType w:val="multilevel"/>
    <w:tmpl w:val="549A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2D0FBC"/>
    <w:multiLevelType w:val="hybridMultilevel"/>
    <w:tmpl w:val="EA1837CA"/>
    <w:lvl w:ilvl="0" w:tplc="6B3436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84C1BEC"/>
    <w:multiLevelType w:val="hybridMultilevel"/>
    <w:tmpl w:val="453C9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E7089B"/>
    <w:multiLevelType w:val="multilevel"/>
    <w:tmpl w:val="9078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755F0E"/>
    <w:multiLevelType w:val="multilevel"/>
    <w:tmpl w:val="BB08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99553D"/>
    <w:multiLevelType w:val="multilevel"/>
    <w:tmpl w:val="8078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64D7D"/>
    <w:multiLevelType w:val="multilevel"/>
    <w:tmpl w:val="FD78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431B20"/>
    <w:multiLevelType w:val="multilevel"/>
    <w:tmpl w:val="B52E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917D4"/>
    <w:multiLevelType w:val="multilevel"/>
    <w:tmpl w:val="ADCA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0360EF"/>
    <w:multiLevelType w:val="multilevel"/>
    <w:tmpl w:val="E4BE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CD7751"/>
    <w:multiLevelType w:val="multilevel"/>
    <w:tmpl w:val="5D4E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C04D74"/>
    <w:multiLevelType w:val="multilevel"/>
    <w:tmpl w:val="38B2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71118D"/>
    <w:multiLevelType w:val="multilevel"/>
    <w:tmpl w:val="0492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443E85"/>
    <w:multiLevelType w:val="multilevel"/>
    <w:tmpl w:val="8164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A6523"/>
    <w:multiLevelType w:val="hybridMultilevel"/>
    <w:tmpl w:val="F58EE520"/>
    <w:lvl w:ilvl="0" w:tplc="4830B400">
      <w:start w:val="2"/>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nsid w:val="43BC5278"/>
    <w:multiLevelType w:val="hybridMultilevel"/>
    <w:tmpl w:val="FD4A9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832173"/>
    <w:multiLevelType w:val="multilevel"/>
    <w:tmpl w:val="E66C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01504E"/>
    <w:multiLevelType w:val="multilevel"/>
    <w:tmpl w:val="F67E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E253AA"/>
    <w:multiLevelType w:val="hybridMultilevel"/>
    <w:tmpl w:val="BA861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9115C3"/>
    <w:multiLevelType w:val="multilevel"/>
    <w:tmpl w:val="3D0E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A75C28"/>
    <w:multiLevelType w:val="multilevel"/>
    <w:tmpl w:val="6DF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683282"/>
    <w:multiLevelType w:val="hybridMultilevel"/>
    <w:tmpl w:val="AC84C7BC"/>
    <w:lvl w:ilvl="0" w:tplc="04090001">
      <w:start w:val="1"/>
      <w:numFmt w:val="bullet"/>
      <w:lvlText w:val=""/>
      <w:lvlJc w:val="left"/>
      <w:pPr>
        <w:ind w:left="2529" w:hanging="360"/>
      </w:pPr>
      <w:rPr>
        <w:rFonts w:ascii="Symbol" w:hAnsi="Symbol" w:hint="default"/>
      </w:rPr>
    </w:lvl>
    <w:lvl w:ilvl="1" w:tplc="04090003">
      <w:start w:val="1"/>
      <w:numFmt w:val="bullet"/>
      <w:lvlText w:val="o"/>
      <w:lvlJc w:val="left"/>
      <w:pPr>
        <w:ind w:left="3249" w:hanging="360"/>
      </w:pPr>
      <w:rPr>
        <w:rFonts w:ascii="Courier New" w:hAnsi="Courier New" w:cs="Courier New" w:hint="default"/>
      </w:rPr>
    </w:lvl>
    <w:lvl w:ilvl="2" w:tplc="04090005">
      <w:start w:val="1"/>
      <w:numFmt w:val="bullet"/>
      <w:lvlText w:val=""/>
      <w:lvlJc w:val="left"/>
      <w:pPr>
        <w:ind w:left="3969" w:hanging="360"/>
      </w:pPr>
      <w:rPr>
        <w:rFonts w:ascii="Wingdings" w:hAnsi="Wingdings" w:hint="default"/>
      </w:rPr>
    </w:lvl>
    <w:lvl w:ilvl="3" w:tplc="04090001">
      <w:start w:val="1"/>
      <w:numFmt w:val="bullet"/>
      <w:lvlText w:val=""/>
      <w:lvlJc w:val="left"/>
      <w:pPr>
        <w:ind w:left="4689" w:hanging="360"/>
      </w:pPr>
      <w:rPr>
        <w:rFonts w:ascii="Symbol" w:hAnsi="Symbol" w:hint="default"/>
      </w:rPr>
    </w:lvl>
    <w:lvl w:ilvl="4" w:tplc="04090003">
      <w:start w:val="1"/>
      <w:numFmt w:val="bullet"/>
      <w:lvlText w:val="o"/>
      <w:lvlJc w:val="left"/>
      <w:pPr>
        <w:ind w:left="5409" w:hanging="360"/>
      </w:pPr>
      <w:rPr>
        <w:rFonts w:ascii="Courier New" w:hAnsi="Courier New" w:cs="Courier New" w:hint="default"/>
      </w:rPr>
    </w:lvl>
    <w:lvl w:ilvl="5" w:tplc="04090005">
      <w:start w:val="1"/>
      <w:numFmt w:val="bullet"/>
      <w:lvlText w:val=""/>
      <w:lvlJc w:val="left"/>
      <w:pPr>
        <w:ind w:left="6129" w:hanging="360"/>
      </w:pPr>
      <w:rPr>
        <w:rFonts w:ascii="Wingdings" w:hAnsi="Wingdings" w:hint="default"/>
      </w:rPr>
    </w:lvl>
    <w:lvl w:ilvl="6" w:tplc="04090001">
      <w:start w:val="1"/>
      <w:numFmt w:val="bullet"/>
      <w:lvlText w:val=""/>
      <w:lvlJc w:val="left"/>
      <w:pPr>
        <w:ind w:left="6849" w:hanging="360"/>
      </w:pPr>
      <w:rPr>
        <w:rFonts w:ascii="Symbol" w:hAnsi="Symbol" w:hint="default"/>
      </w:rPr>
    </w:lvl>
    <w:lvl w:ilvl="7" w:tplc="04090003">
      <w:start w:val="1"/>
      <w:numFmt w:val="bullet"/>
      <w:lvlText w:val="o"/>
      <w:lvlJc w:val="left"/>
      <w:pPr>
        <w:ind w:left="7569" w:hanging="360"/>
      </w:pPr>
      <w:rPr>
        <w:rFonts w:ascii="Courier New" w:hAnsi="Courier New" w:cs="Courier New" w:hint="default"/>
      </w:rPr>
    </w:lvl>
    <w:lvl w:ilvl="8" w:tplc="04090005">
      <w:start w:val="1"/>
      <w:numFmt w:val="bullet"/>
      <w:lvlText w:val=""/>
      <w:lvlJc w:val="left"/>
      <w:pPr>
        <w:ind w:left="8289" w:hanging="360"/>
      </w:pPr>
      <w:rPr>
        <w:rFonts w:ascii="Wingdings" w:hAnsi="Wingdings" w:hint="default"/>
      </w:rPr>
    </w:lvl>
  </w:abstractNum>
  <w:abstractNum w:abstractNumId="31">
    <w:nsid w:val="55B71FA3"/>
    <w:multiLevelType w:val="multilevel"/>
    <w:tmpl w:val="BC72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0C0DD7"/>
    <w:multiLevelType w:val="multilevel"/>
    <w:tmpl w:val="49A8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544D7D"/>
    <w:multiLevelType w:val="hybridMultilevel"/>
    <w:tmpl w:val="98AA435E"/>
    <w:lvl w:ilvl="0" w:tplc="C4D0F458">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C8C321D"/>
    <w:multiLevelType w:val="hybridMultilevel"/>
    <w:tmpl w:val="B3C66B9C"/>
    <w:lvl w:ilvl="0" w:tplc="0C042F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F661D6F"/>
    <w:multiLevelType w:val="multilevel"/>
    <w:tmpl w:val="BB0C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B71C4"/>
    <w:multiLevelType w:val="multilevel"/>
    <w:tmpl w:val="9C66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7D645C"/>
    <w:multiLevelType w:val="multilevel"/>
    <w:tmpl w:val="E77A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96687B"/>
    <w:multiLevelType w:val="hybridMultilevel"/>
    <w:tmpl w:val="3A2053EA"/>
    <w:lvl w:ilvl="0" w:tplc="77DEF5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3931DF"/>
    <w:multiLevelType w:val="hybridMultilevel"/>
    <w:tmpl w:val="C7DCC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C429AC"/>
    <w:multiLevelType w:val="multilevel"/>
    <w:tmpl w:val="D58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DC5965"/>
    <w:multiLevelType w:val="multilevel"/>
    <w:tmpl w:val="7426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E87BB5"/>
    <w:multiLevelType w:val="hybridMultilevel"/>
    <w:tmpl w:val="E626D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596216"/>
    <w:multiLevelType w:val="multilevel"/>
    <w:tmpl w:val="5FD0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5235D8"/>
    <w:multiLevelType w:val="multilevel"/>
    <w:tmpl w:val="D4DA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521D23"/>
    <w:multiLevelType w:val="multilevel"/>
    <w:tmpl w:val="F384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03279C"/>
    <w:multiLevelType w:val="hybridMultilevel"/>
    <w:tmpl w:val="986E4466"/>
    <w:lvl w:ilvl="0" w:tplc="FD1E027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F97D20"/>
    <w:multiLevelType w:val="hybridMultilevel"/>
    <w:tmpl w:val="AF48C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C037C0"/>
    <w:multiLevelType w:val="hybridMultilevel"/>
    <w:tmpl w:val="F2346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47"/>
  </w:num>
  <w:num w:numId="4">
    <w:abstractNumId w:val="11"/>
  </w:num>
  <w:num w:numId="5">
    <w:abstractNumId w:val="42"/>
  </w:num>
  <w:num w:numId="6">
    <w:abstractNumId w:val="30"/>
  </w:num>
  <w:num w:numId="7">
    <w:abstractNumId w:val="24"/>
  </w:num>
  <w:num w:numId="8">
    <w:abstractNumId w:val="7"/>
  </w:num>
  <w:num w:numId="9">
    <w:abstractNumId w:val="8"/>
  </w:num>
  <w:num w:numId="10">
    <w:abstractNumId w:val="34"/>
  </w:num>
  <w:num w:numId="11">
    <w:abstractNumId w:val="33"/>
  </w:num>
  <w:num w:numId="12">
    <w:abstractNumId w:val="29"/>
  </w:num>
  <w:num w:numId="13">
    <w:abstractNumId w:val="20"/>
  </w:num>
  <w:num w:numId="14">
    <w:abstractNumId w:val="28"/>
  </w:num>
  <w:num w:numId="15">
    <w:abstractNumId w:val="40"/>
  </w:num>
  <w:num w:numId="16">
    <w:abstractNumId w:val="41"/>
  </w:num>
  <w:num w:numId="17">
    <w:abstractNumId w:val="31"/>
  </w:num>
  <w:num w:numId="18">
    <w:abstractNumId w:val="17"/>
  </w:num>
  <w:num w:numId="19">
    <w:abstractNumId w:val="43"/>
  </w:num>
  <w:num w:numId="20">
    <w:abstractNumId w:val="3"/>
  </w:num>
  <w:num w:numId="21">
    <w:abstractNumId w:val="0"/>
  </w:num>
  <w:num w:numId="22">
    <w:abstractNumId w:val="19"/>
  </w:num>
  <w:num w:numId="23">
    <w:abstractNumId w:val="26"/>
  </w:num>
  <w:num w:numId="24">
    <w:abstractNumId w:val="9"/>
  </w:num>
  <w:num w:numId="25">
    <w:abstractNumId w:val="21"/>
  </w:num>
  <w:num w:numId="26">
    <w:abstractNumId w:val="36"/>
  </w:num>
  <w:num w:numId="27">
    <w:abstractNumId w:val="14"/>
  </w:num>
  <w:num w:numId="28">
    <w:abstractNumId w:val="13"/>
  </w:num>
  <w:num w:numId="29">
    <w:abstractNumId w:val="2"/>
  </w:num>
  <w:num w:numId="30">
    <w:abstractNumId w:val="4"/>
  </w:num>
  <w:num w:numId="31">
    <w:abstractNumId w:val="25"/>
  </w:num>
  <w:num w:numId="32">
    <w:abstractNumId w:val="5"/>
  </w:num>
  <w:num w:numId="33">
    <w:abstractNumId w:val="45"/>
  </w:num>
  <w:num w:numId="34">
    <w:abstractNumId w:val="16"/>
  </w:num>
  <w:num w:numId="35">
    <w:abstractNumId w:val="22"/>
  </w:num>
  <w:num w:numId="36">
    <w:abstractNumId w:val="32"/>
  </w:num>
  <w:num w:numId="37">
    <w:abstractNumId w:val="12"/>
  </w:num>
  <w:num w:numId="38">
    <w:abstractNumId w:val="35"/>
  </w:num>
  <w:num w:numId="39">
    <w:abstractNumId w:val="15"/>
  </w:num>
  <w:num w:numId="40">
    <w:abstractNumId w:val="44"/>
  </w:num>
  <w:num w:numId="41">
    <w:abstractNumId w:val="18"/>
  </w:num>
  <w:num w:numId="42">
    <w:abstractNumId w:val="48"/>
  </w:num>
  <w:num w:numId="43">
    <w:abstractNumId w:val="37"/>
  </w:num>
  <w:num w:numId="44">
    <w:abstractNumId w:val="39"/>
  </w:num>
  <w:num w:numId="45">
    <w:abstractNumId w:val="6"/>
  </w:num>
  <w:num w:numId="46">
    <w:abstractNumId w:val="10"/>
  </w:num>
  <w:num w:numId="47">
    <w:abstractNumId w:val="23"/>
  </w:num>
  <w:num w:numId="48">
    <w:abstractNumId w:val="38"/>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15"/>
    <w:rsid w:val="000005E8"/>
    <w:rsid w:val="0000617E"/>
    <w:rsid w:val="000109C4"/>
    <w:rsid w:val="00013DE7"/>
    <w:rsid w:val="00016035"/>
    <w:rsid w:val="00017F9C"/>
    <w:rsid w:val="00021488"/>
    <w:rsid w:val="00024C0D"/>
    <w:rsid w:val="00025879"/>
    <w:rsid w:val="0002640C"/>
    <w:rsid w:val="0003333E"/>
    <w:rsid w:val="00035A6B"/>
    <w:rsid w:val="0003646F"/>
    <w:rsid w:val="00042B2D"/>
    <w:rsid w:val="000449A6"/>
    <w:rsid w:val="000452D5"/>
    <w:rsid w:val="000501C8"/>
    <w:rsid w:val="00051B9C"/>
    <w:rsid w:val="000620C8"/>
    <w:rsid w:val="00062230"/>
    <w:rsid w:val="00062298"/>
    <w:rsid w:val="000633A5"/>
    <w:rsid w:val="00063BE7"/>
    <w:rsid w:val="00074AB3"/>
    <w:rsid w:val="00083591"/>
    <w:rsid w:val="000840C0"/>
    <w:rsid w:val="000849D2"/>
    <w:rsid w:val="00085115"/>
    <w:rsid w:val="00085B43"/>
    <w:rsid w:val="00086557"/>
    <w:rsid w:val="00090447"/>
    <w:rsid w:val="000928D2"/>
    <w:rsid w:val="00093AAF"/>
    <w:rsid w:val="00096490"/>
    <w:rsid w:val="000964A5"/>
    <w:rsid w:val="000965A7"/>
    <w:rsid w:val="00096C86"/>
    <w:rsid w:val="00096CAE"/>
    <w:rsid w:val="000973D6"/>
    <w:rsid w:val="000A0D8D"/>
    <w:rsid w:val="000A1DC1"/>
    <w:rsid w:val="000A2677"/>
    <w:rsid w:val="000A484E"/>
    <w:rsid w:val="000A5507"/>
    <w:rsid w:val="000A577A"/>
    <w:rsid w:val="000A656D"/>
    <w:rsid w:val="000B699F"/>
    <w:rsid w:val="000C2543"/>
    <w:rsid w:val="000D03B5"/>
    <w:rsid w:val="000D3DCD"/>
    <w:rsid w:val="000D472C"/>
    <w:rsid w:val="000D6A72"/>
    <w:rsid w:val="000D7501"/>
    <w:rsid w:val="000E0D92"/>
    <w:rsid w:val="000E3CF8"/>
    <w:rsid w:val="000E47E1"/>
    <w:rsid w:val="000F0DA0"/>
    <w:rsid w:val="000F58EE"/>
    <w:rsid w:val="00103D30"/>
    <w:rsid w:val="00105C8D"/>
    <w:rsid w:val="0010625A"/>
    <w:rsid w:val="0010768F"/>
    <w:rsid w:val="001153F0"/>
    <w:rsid w:val="00116B56"/>
    <w:rsid w:val="00117000"/>
    <w:rsid w:val="001202D0"/>
    <w:rsid w:val="00120A8D"/>
    <w:rsid w:val="00121227"/>
    <w:rsid w:val="001234F9"/>
    <w:rsid w:val="0012501C"/>
    <w:rsid w:val="00126507"/>
    <w:rsid w:val="00127254"/>
    <w:rsid w:val="00131A41"/>
    <w:rsid w:val="0013251A"/>
    <w:rsid w:val="0013314F"/>
    <w:rsid w:val="001350F3"/>
    <w:rsid w:val="00135B30"/>
    <w:rsid w:val="00135FE6"/>
    <w:rsid w:val="001406DA"/>
    <w:rsid w:val="00140755"/>
    <w:rsid w:val="0014480B"/>
    <w:rsid w:val="00145612"/>
    <w:rsid w:val="00150D08"/>
    <w:rsid w:val="001534D6"/>
    <w:rsid w:val="0015435E"/>
    <w:rsid w:val="00155D01"/>
    <w:rsid w:val="00155DCA"/>
    <w:rsid w:val="001602AD"/>
    <w:rsid w:val="001638B5"/>
    <w:rsid w:val="001640C8"/>
    <w:rsid w:val="0017547B"/>
    <w:rsid w:val="00176DEB"/>
    <w:rsid w:val="001829E5"/>
    <w:rsid w:val="00183804"/>
    <w:rsid w:val="00184C91"/>
    <w:rsid w:val="00186774"/>
    <w:rsid w:val="00186D03"/>
    <w:rsid w:val="00196809"/>
    <w:rsid w:val="0019715C"/>
    <w:rsid w:val="001A0910"/>
    <w:rsid w:val="001A19A7"/>
    <w:rsid w:val="001A29E5"/>
    <w:rsid w:val="001A679E"/>
    <w:rsid w:val="001A7B7C"/>
    <w:rsid w:val="001B0F04"/>
    <w:rsid w:val="001B13A0"/>
    <w:rsid w:val="001B1C0E"/>
    <w:rsid w:val="001C3900"/>
    <w:rsid w:val="001C69BA"/>
    <w:rsid w:val="001D0DDB"/>
    <w:rsid w:val="001D2D21"/>
    <w:rsid w:val="001D3417"/>
    <w:rsid w:val="001D4BF9"/>
    <w:rsid w:val="001E0D58"/>
    <w:rsid w:val="001E2027"/>
    <w:rsid w:val="001E2C16"/>
    <w:rsid w:val="001E38E5"/>
    <w:rsid w:val="001E6A92"/>
    <w:rsid w:val="001E6B35"/>
    <w:rsid w:val="001E6F0D"/>
    <w:rsid w:val="001E7838"/>
    <w:rsid w:val="001F5BFB"/>
    <w:rsid w:val="001F6C25"/>
    <w:rsid w:val="00200921"/>
    <w:rsid w:val="00202EFD"/>
    <w:rsid w:val="00203583"/>
    <w:rsid w:val="0020476F"/>
    <w:rsid w:val="00206D2E"/>
    <w:rsid w:val="002071D2"/>
    <w:rsid w:val="00213828"/>
    <w:rsid w:val="00213CDC"/>
    <w:rsid w:val="00217B11"/>
    <w:rsid w:val="00217E0B"/>
    <w:rsid w:val="00222551"/>
    <w:rsid w:val="00223459"/>
    <w:rsid w:val="002249C6"/>
    <w:rsid w:val="00225279"/>
    <w:rsid w:val="00227217"/>
    <w:rsid w:val="00233590"/>
    <w:rsid w:val="002358CC"/>
    <w:rsid w:val="00236E25"/>
    <w:rsid w:val="00242B4B"/>
    <w:rsid w:val="002433D3"/>
    <w:rsid w:val="0024430C"/>
    <w:rsid w:val="00244C69"/>
    <w:rsid w:val="002567B8"/>
    <w:rsid w:val="00262F5E"/>
    <w:rsid w:val="00266580"/>
    <w:rsid w:val="00267A07"/>
    <w:rsid w:val="00270EF3"/>
    <w:rsid w:val="0027508D"/>
    <w:rsid w:val="00275D4B"/>
    <w:rsid w:val="00277E89"/>
    <w:rsid w:val="00281C75"/>
    <w:rsid w:val="00290A9A"/>
    <w:rsid w:val="00291E45"/>
    <w:rsid w:val="002947CA"/>
    <w:rsid w:val="002970E7"/>
    <w:rsid w:val="002A37EC"/>
    <w:rsid w:val="002B746D"/>
    <w:rsid w:val="002B7D86"/>
    <w:rsid w:val="002C246F"/>
    <w:rsid w:val="002C66B4"/>
    <w:rsid w:val="002D1610"/>
    <w:rsid w:val="002D5770"/>
    <w:rsid w:val="002E15C6"/>
    <w:rsid w:val="002E1B82"/>
    <w:rsid w:val="002E1CE1"/>
    <w:rsid w:val="002E1FAD"/>
    <w:rsid w:val="002E711B"/>
    <w:rsid w:val="002F2FA7"/>
    <w:rsid w:val="002F369A"/>
    <w:rsid w:val="002F6529"/>
    <w:rsid w:val="0030281C"/>
    <w:rsid w:val="00303C67"/>
    <w:rsid w:val="00304E36"/>
    <w:rsid w:val="003106B3"/>
    <w:rsid w:val="0031495F"/>
    <w:rsid w:val="00316B5B"/>
    <w:rsid w:val="00317EF2"/>
    <w:rsid w:val="003216ED"/>
    <w:rsid w:val="00327A59"/>
    <w:rsid w:val="003311FB"/>
    <w:rsid w:val="00332E75"/>
    <w:rsid w:val="0033523F"/>
    <w:rsid w:val="003357BB"/>
    <w:rsid w:val="0033613B"/>
    <w:rsid w:val="003379FE"/>
    <w:rsid w:val="00337C27"/>
    <w:rsid w:val="00341F57"/>
    <w:rsid w:val="003432DF"/>
    <w:rsid w:val="00345852"/>
    <w:rsid w:val="00347A11"/>
    <w:rsid w:val="00350AEA"/>
    <w:rsid w:val="00350D70"/>
    <w:rsid w:val="003529B4"/>
    <w:rsid w:val="00352C57"/>
    <w:rsid w:val="00353083"/>
    <w:rsid w:val="00355172"/>
    <w:rsid w:val="003557F0"/>
    <w:rsid w:val="00357EF4"/>
    <w:rsid w:val="00364DF5"/>
    <w:rsid w:val="0037260A"/>
    <w:rsid w:val="003726B6"/>
    <w:rsid w:val="00374313"/>
    <w:rsid w:val="003744F2"/>
    <w:rsid w:val="00374679"/>
    <w:rsid w:val="00375504"/>
    <w:rsid w:val="003764BE"/>
    <w:rsid w:val="00380F1A"/>
    <w:rsid w:val="003820BA"/>
    <w:rsid w:val="00387328"/>
    <w:rsid w:val="0039454E"/>
    <w:rsid w:val="00394CAF"/>
    <w:rsid w:val="003954B9"/>
    <w:rsid w:val="00395628"/>
    <w:rsid w:val="00397921"/>
    <w:rsid w:val="00397A3E"/>
    <w:rsid w:val="00397B3A"/>
    <w:rsid w:val="003A3713"/>
    <w:rsid w:val="003A49D3"/>
    <w:rsid w:val="003A4B27"/>
    <w:rsid w:val="003A52A7"/>
    <w:rsid w:val="003A7917"/>
    <w:rsid w:val="003B098E"/>
    <w:rsid w:val="003B4176"/>
    <w:rsid w:val="003B584C"/>
    <w:rsid w:val="003B6A99"/>
    <w:rsid w:val="003C0764"/>
    <w:rsid w:val="003C577A"/>
    <w:rsid w:val="003C6363"/>
    <w:rsid w:val="003D10FA"/>
    <w:rsid w:val="003D2DD0"/>
    <w:rsid w:val="003D32B5"/>
    <w:rsid w:val="003D41E6"/>
    <w:rsid w:val="003D42E8"/>
    <w:rsid w:val="003D59ED"/>
    <w:rsid w:val="003D7EEC"/>
    <w:rsid w:val="003E0A76"/>
    <w:rsid w:val="003E267F"/>
    <w:rsid w:val="003E3168"/>
    <w:rsid w:val="003E6272"/>
    <w:rsid w:val="003E636D"/>
    <w:rsid w:val="003E6887"/>
    <w:rsid w:val="003F01EE"/>
    <w:rsid w:val="003F0291"/>
    <w:rsid w:val="003F039E"/>
    <w:rsid w:val="003F21CA"/>
    <w:rsid w:val="003F39A3"/>
    <w:rsid w:val="003F4A3E"/>
    <w:rsid w:val="003F4DC6"/>
    <w:rsid w:val="003F5A35"/>
    <w:rsid w:val="003F7243"/>
    <w:rsid w:val="00400D6B"/>
    <w:rsid w:val="0040301A"/>
    <w:rsid w:val="004048FC"/>
    <w:rsid w:val="00404B4A"/>
    <w:rsid w:val="00406CCD"/>
    <w:rsid w:val="00410EF6"/>
    <w:rsid w:val="00412CA1"/>
    <w:rsid w:val="0041321F"/>
    <w:rsid w:val="00414378"/>
    <w:rsid w:val="00416407"/>
    <w:rsid w:val="00432683"/>
    <w:rsid w:val="00433071"/>
    <w:rsid w:val="00433983"/>
    <w:rsid w:val="004339DD"/>
    <w:rsid w:val="00434660"/>
    <w:rsid w:val="0043549C"/>
    <w:rsid w:val="00450BC4"/>
    <w:rsid w:val="00451729"/>
    <w:rsid w:val="00453354"/>
    <w:rsid w:val="004551DD"/>
    <w:rsid w:val="004611CC"/>
    <w:rsid w:val="00464961"/>
    <w:rsid w:val="00464BF0"/>
    <w:rsid w:val="00464C69"/>
    <w:rsid w:val="00470092"/>
    <w:rsid w:val="004752B6"/>
    <w:rsid w:val="00476FD8"/>
    <w:rsid w:val="004770CE"/>
    <w:rsid w:val="00481898"/>
    <w:rsid w:val="004826E3"/>
    <w:rsid w:val="004833B1"/>
    <w:rsid w:val="00483FDB"/>
    <w:rsid w:val="004844FF"/>
    <w:rsid w:val="00490056"/>
    <w:rsid w:val="00490BCA"/>
    <w:rsid w:val="0049253A"/>
    <w:rsid w:val="00493105"/>
    <w:rsid w:val="00497574"/>
    <w:rsid w:val="00497F25"/>
    <w:rsid w:val="004A05FA"/>
    <w:rsid w:val="004A7143"/>
    <w:rsid w:val="004A7F51"/>
    <w:rsid w:val="004B00E7"/>
    <w:rsid w:val="004C1026"/>
    <w:rsid w:val="004C3B8A"/>
    <w:rsid w:val="004C5923"/>
    <w:rsid w:val="004C77CB"/>
    <w:rsid w:val="004D19B1"/>
    <w:rsid w:val="004D292F"/>
    <w:rsid w:val="004D3C64"/>
    <w:rsid w:val="004D40D5"/>
    <w:rsid w:val="004D585E"/>
    <w:rsid w:val="004E2040"/>
    <w:rsid w:val="004E5F36"/>
    <w:rsid w:val="004E77C1"/>
    <w:rsid w:val="004E7B87"/>
    <w:rsid w:val="004F2B34"/>
    <w:rsid w:val="004F47E2"/>
    <w:rsid w:val="004F4E80"/>
    <w:rsid w:val="0050737D"/>
    <w:rsid w:val="005078E3"/>
    <w:rsid w:val="00511CB9"/>
    <w:rsid w:val="00511E95"/>
    <w:rsid w:val="0051482A"/>
    <w:rsid w:val="0051628F"/>
    <w:rsid w:val="00520ABA"/>
    <w:rsid w:val="00521EFB"/>
    <w:rsid w:val="005229D1"/>
    <w:rsid w:val="00530B08"/>
    <w:rsid w:val="0053164C"/>
    <w:rsid w:val="0053305E"/>
    <w:rsid w:val="0053536D"/>
    <w:rsid w:val="00535742"/>
    <w:rsid w:val="00535B49"/>
    <w:rsid w:val="005463AD"/>
    <w:rsid w:val="0055083B"/>
    <w:rsid w:val="0055333D"/>
    <w:rsid w:val="00555184"/>
    <w:rsid w:val="005574E4"/>
    <w:rsid w:val="00562071"/>
    <w:rsid w:val="00563856"/>
    <w:rsid w:val="00566B86"/>
    <w:rsid w:val="005734C3"/>
    <w:rsid w:val="005777D3"/>
    <w:rsid w:val="00577F1C"/>
    <w:rsid w:val="00580AAD"/>
    <w:rsid w:val="00583795"/>
    <w:rsid w:val="005851DF"/>
    <w:rsid w:val="00591B0F"/>
    <w:rsid w:val="00591CF4"/>
    <w:rsid w:val="00594432"/>
    <w:rsid w:val="00595172"/>
    <w:rsid w:val="00595FB8"/>
    <w:rsid w:val="005960D4"/>
    <w:rsid w:val="005965AD"/>
    <w:rsid w:val="00597A51"/>
    <w:rsid w:val="005A0A92"/>
    <w:rsid w:val="005A72E2"/>
    <w:rsid w:val="005A7F9B"/>
    <w:rsid w:val="005B0600"/>
    <w:rsid w:val="005B21BA"/>
    <w:rsid w:val="005B3463"/>
    <w:rsid w:val="005B55D0"/>
    <w:rsid w:val="005B573E"/>
    <w:rsid w:val="005B6D8B"/>
    <w:rsid w:val="005C4CD0"/>
    <w:rsid w:val="005C5317"/>
    <w:rsid w:val="005C545E"/>
    <w:rsid w:val="005D0EBA"/>
    <w:rsid w:val="005D1551"/>
    <w:rsid w:val="005D3472"/>
    <w:rsid w:val="005D4108"/>
    <w:rsid w:val="005D7D2F"/>
    <w:rsid w:val="005D7D37"/>
    <w:rsid w:val="005E3A4F"/>
    <w:rsid w:val="005E5649"/>
    <w:rsid w:val="005E618D"/>
    <w:rsid w:val="005E7A48"/>
    <w:rsid w:val="005F02E3"/>
    <w:rsid w:val="005F36F9"/>
    <w:rsid w:val="005F4461"/>
    <w:rsid w:val="005F4C5F"/>
    <w:rsid w:val="005F4EE7"/>
    <w:rsid w:val="005F6D56"/>
    <w:rsid w:val="00600EAD"/>
    <w:rsid w:val="00601791"/>
    <w:rsid w:val="0060340B"/>
    <w:rsid w:val="00604AF7"/>
    <w:rsid w:val="006050FC"/>
    <w:rsid w:val="00607625"/>
    <w:rsid w:val="00616AB9"/>
    <w:rsid w:val="00616D5A"/>
    <w:rsid w:val="00617EB6"/>
    <w:rsid w:val="00624ACB"/>
    <w:rsid w:val="00625252"/>
    <w:rsid w:val="00625428"/>
    <w:rsid w:val="00627BFB"/>
    <w:rsid w:val="00632FA3"/>
    <w:rsid w:val="006345F3"/>
    <w:rsid w:val="00635551"/>
    <w:rsid w:val="006368F6"/>
    <w:rsid w:val="0064149F"/>
    <w:rsid w:val="006442A2"/>
    <w:rsid w:val="00644643"/>
    <w:rsid w:val="00654353"/>
    <w:rsid w:val="00654D32"/>
    <w:rsid w:val="00654D99"/>
    <w:rsid w:val="006569DD"/>
    <w:rsid w:val="0065714F"/>
    <w:rsid w:val="00657E53"/>
    <w:rsid w:val="00660D32"/>
    <w:rsid w:val="0066435E"/>
    <w:rsid w:val="00666428"/>
    <w:rsid w:val="006714E3"/>
    <w:rsid w:val="00674E88"/>
    <w:rsid w:val="00675A05"/>
    <w:rsid w:val="00677274"/>
    <w:rsid w:val="00677985"/>
    <w:rsid w:val="00682BBB"/>
    <w:rsid w:val="006873EB"/>
    <w:rsid w:val="00690F21"/>
    <w:rsid w:val="006A2FBB"/>
    <w:rsid w:val="006A396F"/>
    <w:rsid w:val="006A7B74"/>
    <w:rsid w:val="006B47DF"/>
    <w:rsid w:val="006B6D00"/>
    <w:rsid w:val="006B75DF"/>
    <w:rsid w:val="006B7DE5"/>
    <w:rsid w:val="006C1F5D"/>
    <w:rsid w:val="006C430B"/>
    <w:rsid w:val="006C7FF8"/>
    <w:rsid w:val="006D092F"/>
    <w:rsid w:val="006D184C"/>
    <w:rsid w:val="006D376D"/>
    <w:rsid w:val="006D59FF"/>
    <w:rsid w:val="006D5A66"/>
    <w:rsid w:val="006D678C"/>
    <w:rsid w:val="006D6B4A"/>
    <w:rsid w:val="006D72BC"/>
    <w:rsid w:val="006D77F2"/>
    <w:rsid w:val="006E67AC"/>
    <w:rsid w:val="006F012B"/>
    <w:rsid w:val="006F21A4"/>
    <w:rsid w:val="006F5E3E"/>
    <w:rsid w:val="00701AFC"/>
    <w:rsid w:val="00701D8D"/>
    <w:rsid w:val="00704EBF"/>
    <w:rsid w:val="00706564"/>
    <w:rsid w:val="00707A97"/>
    <w:rsid w:val="00714467"/>
    <w:rsid w:val="00716F23"/>
    <w:rsid w:val="0071727B"/>
    <w:rsid w:val="00724703"/>
    <w:rsid w:val="007260A7"/>
    <w:rsid w:val="00726D35"/>
    <w:rsid w:val="00727BE4"/>
    <w:rsid w:val="00731294"/>
    <w:rsid w:val="00737D82"/>
    <w:rsid w:val="00741FC4"/>
    <w:rsid w:val="00742864"/>
    <w:rsid w:val="00742C23"/>
    <w:rsid w:val="007462D3"/>
    <w:rsid w:val="00750058"/>
    <w:rsid w:val="0075701A"/>
    <w:rsid w:val="0075782B"/>
    <w:rsid w:val="00763C23"/>
    <w:rsid w:val="00767517"/>
    <w:rsid w:val="00775B5D"/>
    <w:rsid w:val="007763F6"/>
    <w:rsid w:val="007768ED"/>
    <w:rsid w:val="007774C3"/>
    <w:rsid w:val="00780BCA"/>
    <w:rsid w:val="00781704"/>
    <w:rsid w:val="00783EDB"/>
    <w:rsid w:val="00784E76"/>
    <w:rsid w:val="00786A0F"/>
    <w:rsid w:val="00787CED"/>
    <w:rsid w:val="00795378"/>
    <w:rsid w:val="00796A99"/>
    <w:rsid w:val="007A18A2"/>
    <w:rsid w:val="007B049A"/>
    <w:rsid w:val="007B05C0"/>
    <w:rsid w:val="007B1AF3"/>
    <w:rsid w:val="007B3652"/>
    <w:rsid w:val="007B492D"/>
    <w:rsid w:val="007B5632"/>
    <w:rsid w:val="007B7CC4"/>
    <w:rsid w:val="007C030B"/>
    <w:rsid w:val="007C0F04"/>
    <w:rsid w:val="007D2C65"/>
    <w:rsid w:val="007D38AD"/>
    <w:rsid w:val="007D486F"/>
    <w:rsid w:val="007D4FBB"/>
    <w:rsid w:val="007D6B2F"/>
    <w:rsid w:val="007D7B4E"/>
    <w:rsid w:val="007E0BB8"/>
    <w:rsid w:val="007E1FCC"/>
    <w:rsid w:val="007E3783"/>
    <w:rsid w:val="007E3948"/>
    <w:rsid w:val="007F5BA9"/>
    <w:rsid w:val="007F6347"/>
    <w:rsid w:val="007F7620"/>
    <w:rsid w:val="008075C7"/>
    <w:rsid w:val="0081098B"/>
    <w:rsid w:val="008132C4"/>
    <w:rsid w:val="00816478"/>
    <w:rsid w:val="00816604"/>
    <w:rsid w:val="00822A9C"/>
    <w:rsid w:val="00822F3A"/>
    <w:rsid w:val="00826E30"/>
    <w:rsid w:val="008330D3"/>
    <w:rsid w:val="00835DC5"/>
    <w:rsid w:val="00837008"/>
    <w:rsid w:val="0084200A"/>
    <w:rsid w:val="008446C6"/>
    <w:rsid w:val="00846D82"/>
    <w:rsid w:val="00847C87"/>
    <w:rsid w:val="008503BA"/>
    <w:rsid w:val="00851261"/>
    <w:rsid w:val="00851CAA"/>
    <w:rsid w:val="008532BB"/>
    <w:rsid w:val="00855E05"/>
    <w:rsid w:val="00867B7D"/>
    <w:rsid w:val="00870BB0"/>
    <w:rsid w:val="00870D08"/>
    <w:rsid w:val="00874608"/>
    <w:rsid w:val="008754EA"/>
    <w:rsid w:val="008778CB"/>
    <w:rsid w:val="008779C7"/>
    <w:rsid w:val="00881614"/>
    <w:rsid w:val="00885A6B"/>
    <w:rsid w:val="00886E53"/>
    <w:rsid w:val="00891C14"/>
    <w:rsid w:val="00893ED3"/>
    <w:rsid w:val="00896CB4"/>
    <w:rsid w:val="008972D4"/>
    <w:rsid w:val="008A081A"/>
    <w:rsid w:val="008A78AC"/>
    <w:rsid w:val="008B4146"/>
    <w:rsid w:val="008B41F8"/>
    <w:rsid w:val="008B44DC"/>
    <w:rsid w:val="008B5E4F"/>
    <w:rsid w:val="008B68B0"/>
    <w:rsid w:val="008C092D"/>
    <w:rsid w:val="008C2EC5"/>
    <w:rsid w:val="008C4FF0"/>
    <w:rsid w:val="008C707C"/>
    <w:rsid w:val="008C7525"/>
    <w:rsid w:val="008C7A80"/>
    <w:rsid w:val="008D5C27"/>
    <w:rsid w:val="008D7B2D"/>
    <w:rsid w:val="008E48F4"/>
    <w:rsid w:val="008E4A13"/>
    <w:rsid w:val="008E4ABB"/>
    <w:rsid w:val="008E4F83"/>
    <w:rsid w:val="008E59CB"/>
    <w:rsid w:val="008F00B0"/>
    <w:rsid w:val="008F04A2"/>
    <w:rsid w:val="008F0D12"/>
    <w:rsid w:val="008F4FB4"/>
    <w:rsid w:val="008F6CB8"/>
    <w:rsid w:val="009033EC"/>
    <w:rsid w:val="00904DFB"/>
    <w:rsid w:val="009075EA"/>
    <w:rsid w:val="009149D5"/>
    <w:rsid w:val="00916058"/>
    <w:rsid w:val="00916BB6"/>
    <w:rsid w:val="009200D6"/>
    <w:rsid w:val="00923356"/>
    <w:rsid w:val="00924E34"/>
    <w:rsid w:val="00924F19"/>
    <w:rsid w:val="009264BE"/>
    <w:rsid w:val="00930D78"/>
    <w:rsid w:val="00931674"/>
    <w:rsid w:val="00935AB5"/>
    <w:rsid w:val="00936E26"/>
    <w:rsid w:val="0093775C"/>
    <w:rsid w:val="00942B2F"/>
    <w:rsid w:val="0094352B"/>
    <w:rsid w:val="009455B8"/>
    <w:rsid w:val="00947298"/>
    <w:rsid w:val="00947BB5"/>
    <w:rsid w:val="009517C4"/>
    <w:rsid w:val="009566BB"/>
    <w:rsid w:val="00957E53"/>
    <w:rsid w:val="0096316E"/>
    <w:rsid w:val="00965510"/>
    <w:rsid w:val="00965EDC"/>
    <w:rsid w:val="0097167F"/>
    <w:rsid w:val="009734D5"/>
    <w:rsid w:val="00983FF2"/>
    <w:rsid w:val="009862F1"/>
    <w:rsid w:val="00987CCC"/>
    <w:rsid w:val="00990C2A"/>
    <w:rsid w:val="00992D0B"/>
    <w:rsid w:val="009A10FA"/>
    <w:rsid w:val="009A2CFE"/>
    <w:rsid w:val="009A3250"/>
    <w:rsid w:val="009A493D"/>
    <w:rsid w:val="009B0C7C"/>
    <w:rsid w:val="009B2414"/>
    <w:rsid w:val="009B35B3"/>
    <w:rsid w:val="009B3E0B"/>
    <w:rsid w:val="009B417B"/>
    <w:rsid w:val="009B4659"/>
    <w:rsid w:val="009B4F88"/>
    <w:rsid w:val="009B53F1"/>
    <w:rsid w:val="009B5CFD"/>
    <w:rsid w:val="009B61E6"/>
    <w:rsid w:val="009C3592"/>
    <w:rsid w:val="009D217E"/>
    <w:rsid w:val="009D3ACF"/>
    <w:rsid w:val="009D3EB5"/>
    <w:rsid w:val="009D4FF9"/>
    <w:rsid w:val="009D5328"/>
    <w:rsid w:val="009D6D0E"/>
    <w:rsid w:val="009E1730"/>
    <w:rsid w:val="009E1E99"/>
    <w:rsid w:val="009E2440"/>
    <w:rsid w:val="009E2748"/>
    <w:rsid w:val="009F19F3"/>
    <w:rsid w:val="009F5297"/>
    <w:rsid w:val="009F5C6D"/>
    <w:rsid w:val="009F60D0"/>
    <w:rsid w:val="009F7328"/>
    <w:rsid w:val="00A005EE"/>
    <w:rsid w:val="00A07386"/>
    <w:rsid w:val="00A105AF"/>
    <w:rsid w:val="00A15377"/>
    <w:rsid w:val="00A16EED"/>
    <w:rsid w:val="00A31C1C"/>
    <w:rsid w:val="00A33342"/>
    <w:rsid w:val="00A35210"/>
    <w:rsid w:val="00A35558"/>
    <w:rsid w:val="00A365D4"/>
    <w:rsid w:val="00A37502"/>
    <w:rsid w:val="00A40AFC"/>
    <w:rsid w:val="00A415A8"/>
    <w:rsid w:val="00A417C9"/>
    <w:rsid w:val="00A41B8E"/>
    <w:rsid w:val="00A51A59"/>
    <w:rsid w:val="00A51BBA"/>
    <w:rsid w:val="00A520BB"/>
    <w:rsid w:val="00A52109"/>
    <w:rsid w:val="00A563F3"/>
    <w:rsid w:val="00A57DDC"/>
    <w:rsid w:val="00A603C8"/>
    <w:rsid w:val="00A617DE"/>
    <w:rsid w:val="00A62AC8"/>
    <w:rsid w:val="00A66883"/>
    <w:rsid w:val="00A67666"/>
    <w:rsid w:val="00A7054C"/>
    <w:rsid w:val="00A707C4"/>
    <w:rsid w:val="00A70CCC"/>
    <w:rsid w:val="00A77E0E"/>
    <w:rsid w:val="00A81C81"/>
    <w:rsid w:val="00A8269F"/>
    <w:rsid w:val="00A82D48"/>
    <w:rsid w:val="00A84A56"/>
    <w:rsid w:val="00A856C9"/>
    <w:rsid w:val="00A86125"/>
    <w:rsid w:val="00A91302"/>
    <w:rsid w:val="00A93E6A"/>
    <w:rsid w:val="00A94C07"/>
    <w:rsid w:val="00AA39F3"/>
    <w:rsid w:val="00AA7E8A"/>
    <w:rsid w:val="00AB03B3"/>
    <w:rsid w:val="00AB2F29"/>
    <w:rsid w:val="00AB33E7"/>
    <w:rsid w:val="00AB441F"/>
    <w:rsid w:val="00AC063F"/>
    <w:rsid w:val="00AD1EFF"/>
    <w:rsid w:val="00AD3256"/>
    <w:rsid w:val="00AD32A0"/>
    <w:rsid w:val="00AD34B9"/>
    <w:rsid w:val="00AD4A5D"/>
    <w:rsid w:val="00AD7574"/>
    <w:rsid w:val="00AE08B6"/>
    <w:rsid w:val="00AE1DB0"/>
    <w:rsid w:val="00AE201C"/>
    <w:rsid w:val="00AE30C8"/>
    <w:rsid w:val="00AE3791"/>
    <w:rsid w:val="00AE6408"/>
    <w:rsid w:val="00AE7A66"/>
    <w:rsid w:val="00AF0DC9"/>
    <w:rsid w:val="00AF3628"/>
    <w:rsid w:val="00AF627E"/>
    <w:rsid w:val="00AF7846"/>
    <w:rsid w:val="00B0404C"/>
    <w:rsid w:val="00B05B10"/>
    <w:rsid w:val="00B06078"/>
    <w:rsid w:val="00B06332"/>
    <w:rsid w:val="00B064CE"/>
    <w:rsid w:val="00B10EB9"/>
    <w:rsid w:val="00B12D70"/>
    <w:rsid w:val="00B215EB"/>
    <w:rsid w:val="00B216FA"/>
    <w:rsid w:val="00B2173E"/>
    <w:rsid w:val="00B22E90"/>
    <w:rsid w:val="00B236A8"/>
    <w:rsid w:val="00B26C3C"/>
    <w:rsid w:val="00B27318"/>
    <w:rsid w:val="00B36470"/>
    <w:rsid w:val="00B40097"/>
    <w:rsid w:val="00B401D9"/>
    <w:rsid w:val="00B40EE5"/>
    <w:rsid w:val="00B430E6"/>
    <w:rsid w:val="00B464E5"/>
    <w:rsid w:val="00B46ECB"/>
    <w:rsid w:val="00B47095"/>
    <w:rsid w:val="00B470EB"/>
    <w:rsid w:val="00B4745A"/>
    <w:rsid w:val="00B5411E"/>
    <w:rsid w:val="00B54573"/>
    <w:rsid w:val="00B54EDD"/>
    <w:rsid w:val="00B56C1A"/>
    <w:rsid w:val="00B61523"/>
    <w:rsid w:val="00B62132"/>
    <w:rsid w:val="00B625EB"/>
    <w:rsid w:val="00B62B93"/>
    <w:rsid w:val="00B6325C"/>
    <w:rsid w:val="00B63350"/>
    <w:rsid w:val="00B63ABA"/>
    <w:rsid w:val="00B63CCC"/>
    <w:rsid w:val="00B65282"/>
    <w:rsid w:val="00B65888"/>
    <w:rsid w:val="00B67072"/>
    <w:rsid w:val="00B748D6"/>
    <w:rsid w:val="00B75AB3"/>
    <w:rsid w:val="00B76087"/>
    <w:rsid w:val="00B772B1"/>
    <w:rsid w:val="00B87097"/>
    <w:rsid w:val="00B90922"/>
    <w:rsid w:val="00B913A0"/>
    <w:rsid w:val="00B97214"/>
    <w:rsid w:val="00B97E7B"/>
    <w:rsid w:val="00BA20C0"/>
    <w:rsid w:val="00BA2C2A"/>
    <w:rsid w:val="00BA59D2"/>
    <w:rsid w:val="00BB313E"/>
    <w:rsid w:val="00BB4B0D"/>
    <w:rsid w:val="00BB7287"/>
    <w:rsid w:val="00BB7428"/>
    <w:rsid w:val="00BC0FD4"/>
    <w:rsid w:val="00BC2A63"/>
    <w:rsid w:val="00BC3441"/>
    <w:rsid w:val="00BC4117"/>
    <w:rsid w:val="00BC5543"/>
    <w:rsid w:val="00BC77EC"/>
    <w:rsid w:val="00BD06CE"/>
    <w:rsid w:val="00BD0AF1"/>
    <w:rsid w:val="00BD256F"/>
    <w:rsid w:val="00BD4661"/>
    <w:rsid w:val="00BD4754"/>
    <w:rsid w:val="00BD6ECC"/>
    <w:rsid w:val="00BD7437"/>
    <w:rsid w:val="00BE1D51"/>
    <w:rsid w:val="00BE35D0"/>
    <w:rsid w:val="00BE3C26"/>
    <w:rsid w:val="00BE7B2B"/>
    <w:rsid w:val="00BF0384"/>
    <w:rsid w:val="00BF2C99"/>
    <w:rsid w:val="00BF584F"/>
    <w:rsid w:val="00BF6767"/>
    <w:rsid w:val="00BF69F9"/>
    <w:rsid w:val="00BF6D42"/>
    <w:rsid w:val="00C02A03"/>
    <w:rsid w:val="00C0380C"/>
    <w:rsid w:val="00C03B07"/>
    <w:rsid w:val="00C05A37"/>
    <w:rsid w:val="00C06FB0"/>
    <w:rsid w:val="00C1037A"/>
    <w:rsid w:val="00C11D53"/>
    <w:rsid w:val="00C156E1"/>
    <w:rsid w:val="00C2318F"/>
    <w:rsid w:val="00C27EA8"/>
    <w:rsid w:val="00C31B16"/>
    <w:rsid w:val="00C32DB2"/>
    <w:rsid w:val="00C419CA"/>
    <w:rsid w:val="00C45955"/>
    <w:rsid w:val="00C4635F"/>
    <w:rsid w:val="00C47F14"/>
    <w:rsid w:val="00C576A7"/>
    <w:rsid w:val="00C6035E"/>
    <w:rsid w:val="00C61C3E"/>
    <w:rsid w:val="00C637B8"/>
    <w:rsid w:val="00C67748"/>
    <w:rsid w:val="00C7209F"/>
    <w:rsid w:val="00C73770"/>
    <w:rsid w:val="00C7487B"/>
    <w:rsid w:val="00C77BF9"/>
    <w:rsid w:val="00C83EF8"/>
    <w:rsid w:val="00C93D23"/>
    <w:rsid w:val="00CA0724"/>
    <w:rsid w:val="00CA49E3"/>
    <w:rsid w:val="00CA4A9E"/>
    <w:rsid w:val="00CA6628"/>
    <w:rsid w:val="00CA7785"/>
    <w:rsid w:val="00CB1BED"/>
    <w:rsid w:val="00CB3544"/>
    <w:rsid w:val="00CB5B89"/>
    <w:rsid w:val="00CB638E"/>
    <w:rsid w:val="00CC0A1F"/>
    <w:rsid w:val="00CC1081"/>
    <w:rsid w:val="00CC1BAA"/>
    <w:rsid w:val="00CC2FA7"/>
    <w:rsid w:val="00CC4204"/>
    <w:rsid w:val="00CC59A2"/>
    <w:rsid w:val="00CC62E7"/>
    <w:rsid w:val="00CC6531"/>
    <w:rsid w:val="00CD0798"/>
    <w:rsid w:val="00CD0B52"/>
    <w:rsid w:val="00CD1155"/>
    <w:rsid w:val="00CD3717"/>
    <w:rsid w:val="00CD407F"/>
    <w:rsid w:val="00CD4375"/>
    <w:rsid w:val="00CD5E0B"/>
    <w:rsid w:val="00CD6C45"/>
    <w:rsid w:val="00CE476A"/>
    <w:rsid w:val="00CE4DE2"/>
    <w:rsid w:val="00CF2CE7"/>
    <w:rsid w:val="00CF4FD1"/>
    <w:rsid w:val="00CF6235"/>
    <w:rsid w:val="00D00463"/>
    <w:rsid w:val="00D01E2A"/>
    <w:rsid w:val="00D04CDB"/>
    <w:rsid w:val="00D04DB9"/>
    <w:rsid w:val="00D05F36"/>
    <w:rsid w:val="00D1077E"/>
    <w:rsid w:val="00D201EE"/>
    <w:rsid w:val="00D23C91"/>
    <w:rsid w:val="00D24295"/>
    <w:rsid w:val="00D24B87"/>
    <w:rsid w:val="00D262B1"/>
    <w:rsid w:val="00D32828"/>
    <w:rsid w:val="00D32F33"/>
    <w:rsid w:val="00D34768"/>
    <w:rsid w:val="00D35744"/>
    <w:rsid w:val="00D36B26"/>
    <w:rsid w:val="00D379B4"/>
    <w:rsid w:val="00D4278B"/>
    <w:rsid w:val="00D43338"/>
    <w:rsid w:val="00D438C2"/>
    <w:rsid w:val="00D46280"/>
    <w:rsid w:val="00D468AA"/>
    <w:rsid w:val="00D508EE"/>
    <w:rsid w:val="00D5324E"/>
    <w:rsid w:val="00D546ED"/>
    <w:rsid w:val="00D554D0"/>
    <w:rsid w:val="00D56A53"/>
    <w:rsid w:val="00D57BF2"/>
    <w:rsid w:val="00D61333"/>
    <w:rsid w:val="00D6286C"/>
    <w:rsid w:val="00D62A7A"/>
    <w:rsid w:val="00D6473E"/>
    <w:rsid w:val="00D67318"/>
    <w:rsid w:val="00D72213"/>
    <w:rsid w:val="00D72CA1"/>
    <w:rsid w:val="00D77128"/>
    <w:rsid w:val="00D80760"/>
    <w:rsid w:val="00D8098B"/>
    <w:rsid w:val="00D80DE7"/>
    <w:rsid w:val="00D810F6"/>
    <w:rsid w:val="00D84A61"/>
    <w:rsid w:val="00D94B24"/>
    <w:rsid w:val="00D975CE"/>
    <w:rsid w:val="00DA52B8"/>
    <w:rsid w:val="00DB03CD"/>
    <w:rsid w:val="00DB077E"/>
    <w:rsid w:val="00DB0D76"/>
    <w:rsid w:val="00DB2191"/>
    <w:rsid w:val="00DB42F1"/>
    <w:rsid w:val="00DB63AD"/>
    <w:rsid w:val="00DB77A2"/>
    <w:rsid w:val="00DB7CE1"/>
    <w:rsid w:val="00DB7FF9"/>
    <w:rsid w:val="00DC01B1"/>
    <w:rsid w:val="00DD2EAF"/>
    <w:rsid w:val="00DD4493"/>
    <w:rsid w:val="00DD5251"/>
    <w:rsid w:val="00DD531F"/>
    <w:rsid w:val="00DD55C0"/>
    <w:rsid w:val="00DD73CC"/>
    <w:rsid w:val="00DE4E6C"/>
    <w:rsid w:val="00DE5AF6"/>
    <w:rsid w:val="00DE7294"/>
    <w:rsid w:val="00DE7D35"/>
    <w:rsid w:val="00DF1F06"/>
    <w:rsid w:val="00DF213B"/>
    <w:rsid w:val="00DF22D8"/>
    <w:rsid w:val="00DF604F"/>
    <w:rsid w:val="00DF65A2"/>
    <w:rsid w:val="00E003C3"/>
    <w:rsid w:val="00E00777"/>
    <w:rsid w:val="00E02505"/>
    <w:rsid w:val="00E15708"/>
    <w:rsid w:val="00E1588A"/>
    <w:rsid w:val="00E16315"/>
    <w:rsid w:val="00E172D4"/>
    <w:rsid w:val="00E2688E"/>
    <w:rsid w:val="00E26C64"/>
    <w:rsid w:val="00E27601"/>
    <w:rsid w:val="00E3118F"/>
    <w:rsid w:val="00E3151F"/>
    <w:rsid w:val="00E34703"/>
    <w:rsid w:val="00E349A2"/>
    <w:rsid w:val="00E41E80"/>
    <w:rsid w:val="00E422B4"/>
    <w:rsid w:val="00E45346"/>
    <w:rsid w:val="00E52AA3"/>
    <w:rsid w:val="00E55FA8"/>
    <w:rsid w:val="00E56D24"/>
    <w:rsid w:val="00E56E9B"/>
    <w:rsid w:val="00E57515"/>
    <w:rsid w:val="00E600C6"/>
    <w:rsid w:val="00E645DC"/>
    <w:rsid w:val="00E646E3"/>
    <w:rsid w:val="00E65711"/>
    <w:rsid w:val="00E65E26"/>
    <w:rsid w:val="00E66BAA"/>
    <w:rsid w:val="00E71876"/>
    <w:rsid w:val="00E7273E"/>
    <w:rsid w:val="00E74DDE"/>
    <w:rsid w:val="00E77534"/>
    <w:rsid w:val="00E7794C"/>
    <w:rsid w:val="00E83A40"/>
    <w:rsid w:val="00E8503B"/>
    <w:rsid w:val="00E85ED2"/>
    <w:rsid w:val="00E930D6"/>
    <w:rsid w:val="00E96770"/>
    <w:rsid w:val="00EA16BF"/>
    <w:rsid w:val="00EA590A"/>
    <w:rsid w:val="00EB0780"/>
    <w:rsid w:val="00EB0CD8"/>
    <w:rsid w:val="00EB18D7"/>
    <w:rsid w:val="00EB48C8"/>
    <w:rsid w:val="00EB4E76"/>
    <w:rsid w:val="00EC1269"/>
    <w:rsid w:val="00EC5B30"/>
    <w:rsid w:val="00EC6622"/>
    <w:rsid w:val="00EC6CD7"/>
    <w:rsid w:val="00ED431B"/>
    <w:rsid w:val="00ED51BC"/>
    <w:rsid w:val="00EE084A"/>
    <w:rsid w:val="00EE18FE"/>
    <w:rsid w:val="00EE6FED"/>
    <w:rsid w:val="00EF1E61"/>
    <w:rsid w:val="00EF2678"/>
    <w:rsid w:val="00EF394B"/>
    <w:rsid w:val="00EF4F78"/>
    <w:rsid w:val="00EF5B2C"/>
    <w:rsid w:val="00EF6EF6"/>
    <w:rsid w:val="00EF6F39"/>
    <w:rsid w:val="00EF7926"/>
    <w:rsid w:val="00F02B52"/>
    <w:rsid w:val="00F03DB7"/>
    <w:rsid w:val="00F0515E"/>
    <w:rsid w:val="00F06785"/>
    <w:rsid w:val="00F15F1D"/>
    <w:rsid w:val="00F1612D"/>
    <w:rsid w:val="00F16DE5"/>
    <w:rsid w:val="00F20593"/>
    <w:rsid w:val="00F21E08"/>
    <w:rsid w:val="00F264B6"/>
    <w:rsid w:val="00F30C34"/>
    <w:rsid w:val="00F31657"/>
    <w:rsid w:val="00F32700"/>
    <w:rsid w:val="00F35989"/>
    <w:rsid w:val="00F35CB2"/>
    <w:rsid w:val="00F37970"/>
    <w:rsid w:val="00F37D46"/>
    <w:rsid w:val="00F423FB"/>
    <w:rsid w:val="00F429EE"/>
    <w:rsid w:val="00F50181"/>
    <w:rsid w:val="00F501C4"/>
    <w:rsid w:val="00F50EEC"/>
    <w:rsid w:val="00F52177"/>
    <w:rsid w:val="00F52249"/>
    <w:rsid w:val="00F53F3F"/>
    <w:rsid w:val="00F543B7"/>
    <w:rsid w:val="00F55E93"/>
    <w:rsid w:val="00F60FC7"/>
    <w:rsid w:val="00F70939"/>
    <w:rsid w:val="00F73F07"/>
    <w:rsid w:val="00F74809"/>
    <w:rsid w:val="00F766B6"/>
    <w:rsid w:val="00F77BAF"/>
    <w:rsid w:val="00F77ED8"/>
    <w:rsid w:val="00F8094E"/>
    <w:rsid w:val="00F90817"/>
    <w:rsid w:val="00F90FA8"/>
    <w:rsid w:val="00F958C9"/>
    <w:rsid w:val="00FA2AB1"/>
    <w:rsid w:val="00FA4A6B"/>
    <w:rsid w:val="00FB151D"/>
    <w:rsid w:val="00FB1AEE"/>
    <w:rsid w:val="00FB556C"/>
    <w:rsid w:val="00FC1E0C"/>
    <w:rsid w:val="00FC2E3A"/>
    <w:rsid w:val="00FC3236"/>
    <w:rsid w:val="00FD0619"/>
    <w:rsid w:val="00FD381C"/>
    <w:rsid w:val="00FD6E67"/>
    <w:rsid w:val="00FE0AAE"/>
    <w:rsid w:val="00FE1BAE"/>
    <w:rsid w:val="00FE3D56"/>
    <w:rsid w:val="00FE4C18"/>
    <w:rsid w:val="00FE5620"/>
    <w:rsid w:val="00FF39AB"/>
    <w:rsid w:val="00FF4B64"/>
    <w:rsid w:val="00FF7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4"/>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E4"/>
  </w:style>
  <w:style w:type="paragraph" w:styleId="Heading2">
    <w:name w:val="heading 2"/>
    <w:basedOn w:val="Normal"/>
    <w:next w:val="Normal"/>
    <w:link w:val="Heading2Char"/>
    <w:uiPriority w:val="9"/>
    <w:semiHidden/>
    <w:unhideWhenUsed/>
    <w:qFormat/>
    <w:rsid w:val="00C03B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03B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CD407F"/>
    <w:pPr>
      <w:spacing w:before="100" w:beforeAutospacing="1" w:after="100" w:afterAutospacing="1" w:line="240" w:lineRule="auto"/>
      <w:outlineLvl w:val="3"/>
    </w:pPr>
    <w:rPr>
      <w:rFonts w:eastAsia="Times New Roman" w:cs="Times New Roman"/>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379B4"/>
    <w:pPr>
      <w:spacing w:after="0" w:line="240" w:lineRule="auto"/>
    </w:pPr>
  </w:style>
  <w:style w:type="paragraph" w:styleId="FootnoteText">
    <w:name w:val="footnote text"/>
    <w:basedOn w:val="Normal"/>
    <w:link w:val="FootnoteTextChar"/>
    <w:uiPriority w:val="99"/>
    <w:unhideWhenUsed/>
    <w:rsid w:val="005B6D8B"/>
    <w:pPr>
      <w:spacing w:after="0" w:line="240" w:lineRule="auto"/>
    </w:pPr>
    <w:rPr>
      <w:sz w:val="20"/>
      <w:szCs w:val="20"/>
    </w:rPr>
  </w:style>
  <w:style w:type="character" w:customStyle="1" w:styleId="FootnoteTextChar">
    <w:name w:val="Footnote Text Char"/>
    <w:basedOn w:val="DefaultParagraphFont"/>
    <w:link w:val="FootnoteText"/>
    <w:uiPriority w:val="99"/>
    <w:rsid w:val="005B6D8B"/>
    <w:rPr>
      <w:sz w:val="20"/>
      <w:szCs w:val="20"/>
    </w:rPr>
  </w:style>
  <w:style w:type="character" w:styleId="FootnoteReference">
    <w:name w:val="footnote reference"/>
    <w:basedOn w:val="DefaultParagraphFont"/>
    <w:uiPriority w:val="99"/>
    <w:semiHidden/>
    <w:unhideWhenUsed/>
    <w:rsid w:val="005B6D8B"/>
    <w:rPr>
      <w:vertAlign w:val="superscript"/>
    </w:rPr>
  </w:style>
  <w:style w:type="table" w:styleId="TableGrid">
    <w:name w:val="Table Grid"/>
    <w:basedOn w:val="TableNormal"/>
    <w:uiPriority w:val="59"/>
    <w:rsid w:val="00531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620"/>
    <w:pPr>
      <w:ind w:left="720"/>
      <w:contextualSpacing/>
    </w:pPr>
  </w:style>
  <w:style w:type="character" w:styleId="Hyperlink">
    <w:name w:val="Hyperlink"/>
    <w:basedOn w:val="DefaultParagraphFont"/>
    <w:uiPriority w:val="99"/>
    <w:unhideWhenUsed/>
    <w:rsid w:val="00CD6C45"/>
    <w:rPr>
      <w:color w:val="0000FF" w:themeColor="hyperlink"/>
      <w:u w:val="single"/>
    </w:rPr>
  </w:style>
  <w:style w:type="paragraph" w:styleId="Header">
    <w:name w:val="header"/>
    <w:basedOn w:val="Normal"/>
    <w:link w:val="HeaderChar"/>
    <w:uiPriority w:val="99"/>
    <w:unhideWhenUsed/>
    <w:rsid w:val="00D46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280"/>
  </w:style>
  <w:style w:type="paragraph" w:styleId="Footer">
    <w:name w:val="footer"/>
    <w:basedOn w:val="Normal"/>
    <w:link w:val="FooterChar"/>
    <w:uiPriority w:val="99"/>
    <w:unhideWhenUsed/>
    <w:rsid w:val="00D46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280"/>
  </w:style>
  <w:style w:type="character" w:styleId="CommentReference">
    <w:name w:val="annotation reference"/>
    <w:basedOn w:val="DefaultParagraphFont"/>
    <w:uiPriority w:val="99"/>
    <w:semiHidden/>
    <w:unhideWhenUsed/>
    <w:rsid w:val="00690F21"/>
    <w:rPr>
      <w:sz w:val="16"/>
      <w:szCs w:val="16"/>
    </w:rPr>
  </w:style>
  <w:style w:type="paragraph" w:styleId="CommentText">
    <w:name w:val="annotation text"/>
    <w:basedOn w:val="Normal"/>
    <w:link w:val="CommentTextChar"/>
    <w:uiPriority w:val="99"/>
    <w:semiHidden/>
    <w:unhideWhenUsed/>
    <w:rsid w:val="00690F21"/>
    <w:pPr>
      <w:spacing w:line="240" w:lineRule="auto"/>
    </w:pPr>
    <w:rPr>
      <w:sz w:val="20"/>
      <w:szCs w:val="20"/>
    </w:rPr>
  </w:style>
  <w:style w:type="character" w:customStyle="1" w:styleId="CommentTextChar">
    <w:name w:val="Comment Text Char"/>
    <w:basedOn w:val="DefaultParagraphFont"/>
    <w:link w:val="CommentText"/>
    <w:uiPriority w:val="99"/>
    <w:semiHidden/>
    <w:rsid w:val="00690F21"/>
    <w:rPr>
      <w:sz w:val="20"/>
      <w:szCs w:val="20"/>
    </w:rPr>
  </w:style>
  <w:style w:type="paragraph" w:styleId="CommentSubject">
    <w:name w:val="annotation subject"/>
    <w:basedOn w:val="CommentText"/>
    <w:next w:val="CommentText"/>
    <w:link w:val="CommentSubjectChar"/>
    <w:uiPriority w:val="99"/>
    <w:semiHidden/>
    <w:unhideWhenUsed/>
    <w:rsid w:val="00690F21"/>
    <w:rPr>
      <w:b/>
      <w:bCs/>
    </w:rPr>
  </w:style>
  <w:style w:type="character" w:customStyle="1" w:styleId="CommentSubjectChar">
    <w:name w:val="Comment Subject Char"/>
    <w:basedOn w:val="CommentTextChar"/>
    <w:link w:val="CommentSubject"/>
    <w:uiPriority w:val="99"/>
    <w:semiHidden/>
    <w:rsid w:val="00690F21"/>
    <w:rPr>
      <w:b/>
      <w:bCs/>
      <w:sz w:val="20"/>
      <w:szCs w:val="20"/>
    </w:rPr>
  </w:style>
  <w:style w:type="paragraph" w:styleId="BalloonText">
    <w:name w:val="Balloon Text"/>
    <w:basedOn w:val="Normal"/>
    <w:link w:val="BalloonTextChar"/>
    <w:uiPriority w:val="99"/>
    <w:semiHidden/>
    <w:unhideWhenUsed/>
    <w:rsid w:val="00690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21"/>
    <w:rPr>
      <w:rFonts w:ascii="Tahoma" w:hAnsi="Tahoma" w:cs="Tahoma"/>
      <w:sz w:val="16"/>
      <w:szCs w:val="16"/>
    </w:rPr>
  </w:style>
  <w:style w:type="paragraph" w:customStyle="1" w:styleId="Standard">
    <w:name w:val="Standard"/>
    <w:basedOn w:val="Normal"/>
    <w:link w:val="StandardChar"/>
    <w:qFormat/>
    <w:rsid w:val="008B44DC"/>
    <w:pPr>
      <w:spacing w:after="0" w:line="480" w:lineRule="auto"/>
      <w:ind w:firstLine="720"/>
    </w:pPr>
    <w:rPr>
      <w:rFonts w:cs="Times New Roman"/>
      <w:szCs w:val="24"/>
    </w:rPr>
  </w:style>
  <w:style w:type="character" w:customStyle="1" w:styleId="NoSpacingChar">
    <w:name w:val="No Spacing Char"/>
    <w:basedOn w:val="DefaultParagraphFont"/>
    <w:link w:val="NoSpacing"/>
    <w:uiPriority w:val="1"/>
    <w:locked/>
    <w:rsid w:val="00FF75D6"/>
  </w:style>
  <w:style w:type="character" w:customStyle="1" w:styleId="StandardChar">
    <w:name w:val="Standard Char"/>
    <w:basedOn w:val="DefaultParagraphFont"/>
    <w:link w:val="Standard"/>
    <w:rsid w:val="008B44DC"/>
    <w:rPr>
      <w:rFonts w:ascii="Times New Roman" w:hAnsi="Times New Roman" w:cs="Times New Roman"/>
      <w:sz w:val="24"/>
      <w:szCs w:val="24"/>
    </w:rPr>
  </w:style>
  <w:style w:type="paragraph" w:styleId="EndnoteText">
    <w:name w:val="endnote text"/>
    <w:basedOn w:val="Normal"/>
    <w:link w:val="EndnoteTextChar"/>
    <w:uiPriority w:val="99"/>
    <w:unhideWhenUsed/>
    <w:rsid w:val="006050FC"/>
    <w:pPr>
      <w:spacing w:after="0" w:line="240" w:lineRule="auto"/>
    </w:pPr>
    <w:rPr>
      <w:sz w:val="20"/>
      <w:szCs w:val="20"/>
    </w:rPr>
  </w:style>
  <w:style w:type="character" w:customStyle="1" w:styleId="EndnoteTextChar">
    <w:name w:val="Endnote Text Char"/>
    <w:basedOn w:val="DefaultParagraphFont"/>
    <w:link w:val="EndnoteText"/>
    <w:uiPriority w:val="99"/>
    <w:rsid w:val="006050FC"/>
    <w:rPr>
      <w:sz w:val="20"/>
      <w:szCs w:val="20"/>
    </w:rPr>
  </w:style>
  <w:style w:type="character" w:styleId="EndnoteReference">
    <w:name w:val="endnote reference"/>
    <w:basedOn w:val="DefaultParagraphFont"/>
    <w:uiPriority w:val="99"/>
    <w:semiHidden/>
    <w:unhideWhenUsed/>
    <w:rsid w:val="006050FC"/>
    <w:rPr>
      <w:vertAlign w:val="superscript"/>
    </w:rPr>
  </w:style>
  <w:style w:type="paragraph" w:styleId="Caption">
    <w:name w:val="caption"/>
    <w:basedOn w:val="Normal"/>
    <w:next w:val="Normal"/>
    <w:uiPriority w:val="35"/>
    <w:unhideWhenUsed/>
    <w:qFormat/>
    <w:rsid w:val="00227217"/>
    <w:pPr>
      <w:spacing w:line="240" w:lineRule="auto"/>
    </w:pPr>
    <w:rPr>
      <w:b/>
      <w:bCs/>
      <w:color w:val="4F81BD" w:themeColor="accent1"/>
      <w:sz w:val="18"/>
    </w:rPr>
  </w:style>
  <w:style w:type="character" w:styleId="FollowedHyperlink">
    <w:name w:val="FollowedHyperlink"/>
    <w:basedOn w:val="DefaultParagraphFont"/>
    <w:uiPriority w:val="99"/>
    <w:semiHidden/>
    <w:unhideWhenUsed/>
    <w:rsid w:val="000633A5"/>
    <w:rPr>
      <w:color w:val="800080" w:themeColor="followedHyperlink"/>
      <w:u w:val="single"/>
    </w:rPr>
  </w:style>
  <w:style w:type="character" w:customStyle="1" w:styleId="Heading4Char">
    <w:name w:val="Heading 4 Char"/>
    <w:basedOn w:val="DefaultParagraphFont"/>
    <w:link w:val="Heading4"/>
    <w:uiPriority w:val="9"/>
    <w:rsid w:val="00CD407F"/>
    <w:rPr>
      <w:rFonts w:eastAsia="Times New Roman" w:cs="Times New Roman"/>
      <w:b/>
      <w:bCs/>
      <w:color w:val="auto"/>
      <w:szCs w:val="24"/>
    </w:rPr>
  </w:style>
  <w:style w:type="paragraph" w:styleId="NormalWeb">
    <w:name w:val="Normal (Web)"/>
    <w:basedOn w:val="Normal"/>
    <w:uiPriority w:val="99"/>
    <w:unhideWhenUsed/>
    <w:rsid w:val="00CD407F"/>
    <w:pPr>
      <w:spacing w:before="100" w:beforeAutospacing="1" w:after="100" w:afterAutospacing="1" w:line="240" w:lineRule="auto"/>
    </w:pPr>
    <w:rPr>
      <w:rFonts w:eastAsia="Times New Roman" w:cs="Times New Roman"/>
      <w:color w:val="auto"/>
      <w:szCs w:val="24"/>
    </w:rPr>
  </w:style>
  <w:style w:type="character" w:customStyle="1" w:styleId="textexposedshow">
    <w:name w:val="text_exposed_show"/>
    <w:basedOn w:val="DefaultParagraphFont"/>
    <w:rsid w:val="007D38AD"/>
  </w:style>
  <w:style w:type="character" w:customStyle="1" w:styleId="Heading2Char">
    <w:name w:val="Heading 2 Char"/>
    <w:basedOn w:val="DefaultParagraphFont"/>
    <w:link w:val="Heading2"/>
    <w:uiPriority w:val="9"/>
    <w:semiHidden/>
    <w:rsid w:val="00C03B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03B07"/>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C03B07"/>
    <w:rPr>
      <w:b/>
      <w:bCs/>
    </w:rPr>
  </w:style>
  <w:style w:type="character" w:customStyle="1" w:styleId="reference-text">
    <w:name w:val="reference-text"/>
    <w:basedOn w:val="DefaultParagraphFont"/>
    <w:rsid w:val="00DC01B1"/>
  </w:style>
  <w:style w:type="paragraph" w:styleId="Revision">
    <w:name w:val="Revision"/>
    <w:hidden/>
    <w:uiPriority w:val="99"/>
    <w:semiHidden/>
    <w:rsid w:val="00BC34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4"/>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E4"/>
  </w:style>
  <w:style w:type="paragraph" w:styleId="Heading2">
    <w:name w:val="heading 2"/>
    <w:basedOn w:val="Normal"/>
    <w:next w:val="Normal"/>
    <w:link w:val="Heading2Char"/>
    <w:uiPriority w:val="9"/>
    <w:semiHidden/>
    <w:unhideWhenUsed/>
    <w:qFormat/>
    <w:rsid w:val="00C03B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03B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CD407F"/>
    <w:pPr>
      <w:spacing w:before="100" w:beforeAutospacing="1" w:after="100" w:afterAutospacing="1" w:line="240" w:lineRule="auto"/>
      <w:outlineLvl w:val="3"/>
    </w:pPr>
    <w:rPr>
      <w:rFonts w:eastAsia="Times New Roman" w:cs="Times New Roman"/>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379B4"/>
    <w:pPr>
      <w:spacing w:after="0" w:line="240" w:lineRule="auto"/>
    </w:pPr>
  </w:style>
  <w:style w:type="paragraph" w:styleId="FootnoteText">
    <w:name w:val="footnote text"/>
    <w:basedOn w:val="Normal"/>
    <w:link w:val="FootnoteTextChar"/>
    <w:uiPriority w:val="99"/>
    <w:unhideWhenUsed/>
    <w:rsid w:val="005B6D8B"/>
    <w:pPr>
      <w:spacing w:after="0" w:line="240" w:lineRule="auto"/>
    </w:pPr>
    <w:rPr>
      <w:sz w:val="20"/>
      <w:szCs w:val="20"/>
    </w:rPr>
  </w:style>
  <w:style w:type="character" w:customStyle="1" w:styleId="FootnoteTextChar">
    <w:name w:val="Footnote Text Char"/>
    <w:basedOn w:val="DefaultParagraphFont"/>
    <w:link w:val="FootnoteText"/>
    <w:uiPriority w:val="99"/>
    <w:rsid w:val="005B6D8B"/>
    <w:rPr>
      <w:sz w:val="20"/>
      <w:szCs w:val="20"/>
    </w:rPr>
  </w:style>
  <w:style w:type="character" w:styleId="FootnoteReference">
    <w:name w:val="footnote reference"/>
    <w:basedOn w:val="DefaultParagraphFont"/>
    <w:uiPriority w:val="99"/>
    <w:semiHidden/>
    <w:unhideWhenUsed/>
    <w:rsid w:val="005B6D8B"/>
    <w:rPr>
      <w:vertAlign w:val="superscript"/>
    </w:rPr>
  </w:style>
  <w:style w:type="table" w:styleId="TableGrid">
    <w:name w:val="Table Grid"/>
    <w:basedOn w:val="TableNormal"/>
    <w:uiPriority w:val="59"/>
    <w:rsid w:val="00531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620"/>
    <w:pPr>
      <w:ind w:left="720"/>
      <w:contextualSpacing/>
    </w:pPr>
  </w:style>
  <w:style w:type="character" w:styleId="Hyperlink">
    <w:name w:val="Hyperlink"/>
    <w:basedOn w:val="DefaultParagraphFont"/>
    <w:uiPriority w:val="99"/>
    <w:unhideWhenUsed/>
    <w:rsid w:val="00CD6C45"/>
    <w:rPr>
      <w:color w:val="0000FF" w:themeColor="hyperlink"/>
      <w:u w:val="single"/>
    </w:rPr>
  </w:style>
  <w:style w:type="paragraph" w:styleId="Header">
    <w:name w:val="header"/>
    <w:basedOn w:val="Normal"/>
    <w:link w:val="HeaderChar"/>
    <w:uiPriority w:val="99"/>
    <w:unhideWhenUsed/>
    <w:rsid w:val="00D46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280"/>
  </w:style>
  <w:style w:type="paragraph" w:styleId="Footer">
    <w:name w:val="footer"/>
    <w:basedOn w:val="Normal"/>
    <w:link w:val="FooterChar"/>
    <w:uiPriority w:val="99"/>
    <w:unhideWhenUsed/>
    <w:rsid w:val="00D46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280"/>
  </w:style>
  <w:style w:type="character" w:styleId="CommentReference">
    <w:name w:val="annotation reference"/>
    <w:basedOn w:val="DefaultParagraphFont"/>
    <w:uiPriority w:val="99"/>
    <w:semiHidden/>
    <w:unhideWhenUsed/>
    <w:rsid w:val="00690F21"/>
    <w:rPr>
      <w:sz w:val="16"/>
      <w:szCs w:val="16"/>
    </w:rPr>
  </w:style>
  <w:style w:type="paragraph" w:styleId="CommentText">
    <w:name w:val="annotation text"/>
    <w:basedOn w:val="Normal"/>
    <w:link w:val="CommentTextChar"/>
    <w:uiPriority w:val="99"/>
    <w:semiHidden/>
    <w:unhideWhenUsed/>
    <w:rsid w:val="00690F21"/>
    <w:pPr>
      <w:spacing w:line="240" w:lineRule="auto"/>
    </w:pPr>
    <w:rPr>
      <w:sz w:val="20"/>
      <w:szCs w:val="20"/>
    </w:rPr>
  </w:style>
  <w:style w:type="character" w:customStyle="1" w:styleId="CommentTextChar">
    <w:name w:val="Comment Text Char"/>
    <w:basedOn w:val="DefaultParagraphFont"/>
    <w:link w:val="CommentText"/>
    <w:uiPriority w:val="99"/>
    <w:semiHidden/>
    <w:rsid w:val="00690F21"/>
    <w:rPr>
      <w:sz w:val="20"/>
      <w:szCs w:val="20"/>
    </w:rPr>
  </w:style>
  <w:style w:type="paragraph" w:styleId="CommentSubject">
    <w:name w:val="annotation subject"/>
    <w:basedOn w:val="CommentText"/>
    <w:next w:val="CommentText"/>
    <w:link w:val="CommentSubjectChar"/>
    <w:uiPriority w:val="99"/>
    <w:semiHidden/>
    <w:unhideWhenUsed/>
    <w:rsid w:val="00690F21"/>
    <w:rPr>
      <w:b/>
      <w:bCs/>
    </w:rPr>
  </w:style>
  <w:style w:type="character" w:customStyle="1" w:styleId="CommentSubjectChar">
    <w:name w:val="Comment Subject Char"/>
    <w:basedOn w:val="CommentTextChar"/>
    <w:link w:val="CommentSubject"/>
    <w:uiPriority w:val="99"/>
    <w:semiHidden/>
    <w:rsid w:val="00690F21"/>
    <w:rPr>
      <w:b/>
      <w:bCs/>
      <w:sz w:val="20"/>
      <w:szCs w:val="20"/>
    </w:rPr>
  </w:style>
  <w:style w:type="paragraph" w:styleId="BalloonText">
    <w:name w:val="Balloon Text"/>
    <w:basedOn w:val="Normal"/>
    <w:link w:val="BalloonTextChar"/>
    <w:uiPriority w:val="99"/>
    <w:semiHidden/>
    <w:unhideWhenUsed/>
    <w:rsid w:val="00690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F21"/>
    <w:rPr>
      <w:rFonts w:ascii="Tahoma" w:hAnsi="Tahoma" w:cs="Tahoma"/>
      <w:sz w:val="16"/>
      <w:szCs w:val="16"/>
    </w:rPr>
  </w:style>
  <w:style w:type="paragraph" w:customStyle="1" w:styleId="Standard">
    <w:name w:val="Standard"/>
    <w:basedOn w:val="Normal"/>
    <w:link w:val="StandardChar"/>
    <w:qFormat/>
    <w:rsid w:val="008B44DC"/>
    <w:pPr>
      <w:spacing w:after="0" w:line="480" w:lineRule="auto"/>
      <w:ind w:firstLine="720"/>
    </w:pPr>
    <w:rPr>
      <w:rFonts w:cs="Times New Roman"/>
      <w:szCs w:val="24"/>
    </w:rPr>
  </w:style>
  <w:style w:type="character" w:customStyle="1" w:styleId="NoSpacingChar">
    <w:name w:val="No Spacing Char"/>
    <w:basedOn w:val="DefaultParagraphFont"/>
    <w:link w:val="NoSpacing"/>
    <w:uiPriority w:val="1"/>
    <w:locked/>
    <w:rsid w:val="00FF75D6"/>
  </w:style>
  <w:style w:type="character" w:customStyle="1" w:styleId="StandardChar">
    <w:name w:val="Standard Char"/>
    <w:basedOn w:val="DefaultParagraphFont"/>
    <w:link w:val="Standard"/>
    <w:rsid w:val="008B44DC"/>
    <w:rPr>
      <w:rFonts w:ascii="Times New Roman" w:hAnsi="Times New Roman" w:cs="Times New Roman"/>
      <w:sz w:val="24"/>
      <w:szCs w:val="24"/>
    </w:rPr>
  </w:style>
  <w:style w:type="paragraph" w:styleId="EndnoteText">
    <w:name w:val="endnote text"/>
    <w:basedOn w:val="Normal"/>
    <w:link w:val="EndnoteTextChar"/>
    <w:uiPriority w:val="99"/>
    <w:unhideWhenUsed/>
    <w:rsid w:val="006050FC"/>
    <w:pPr>
      <w:spacing w:after="0" w:line="240" w:lineRule="auto"/>
    </w:pPr>
    <w:rPr>
      <w:sz w:val="20"/>
      <w:szCs w:val="20"/>
    </w:rPr>
  </w:style>
  <w:style w:type="character" w:customStyle="1" w:styleId="EndnoteTextChar">
    <w:name w:val="Endnote Text Char"/>
    <w:basedOn w:val="DefaultParagraphFont"/>
    <w:link w:val="EndnoteText"/>
    <w:uiPriority w:val="99"/>
    <w:rsid w:val="006050FC"/>
    <w:rPr>
      <w:sz w:val="20"/>
      <w:szCs w:val="20"/>
    </w:rPr>
  </w:style>
  <w:style w:type="character" w:styleId="EndnoteReference">
    <w:name w:val="endnote reference"/>
    <w:basedOn w:val="DefaultParagraphFont"/>
    <w:uiPriority w:val="99"/>
    <w:semiHidden/>
    <w:unhideWhenUsed/>
    <w:rsid w:val="006050FC"/>
    <w:rPr>
      <w:vertAlign w:val="superscript"/>
    </w:rPr>
  </w:style>
  <w:style w:type="paragraph" w:styleId="Caption">
    <w:name w:val="caption"/>
    <w:basedOn w:val="Normal"/>
    <w:next w:val="Normal"/>
    <w:uiPriority w:val="35"/>
    <w:unhideWhenUsed/>
    <w:qFormat/>
    <w:rsid w:val="00227217"/>
    <w:pPr>
      <w:spacing w:line="240" w:lineRule="auto"/>
    </w:pPr>
    <w:rPr>
      <w:b/>
      <w:bCs/>
      <w:color w:val="4F81BD" w:themeColor="accent1"/>
      <w:sz w:val="18"/>
    </w:rPr>
  </w:style>
  <w:style w:type="character" w:styleId="FollowedHyperlink">
    <w:name w:val="FollowedHyperlink"/>
    <w:basedOn w:val="DefaultParagraphFont"/>
    <w:uiPriority w:val="99"/>
    <w:semiHidden/>
    <w:unhideWhenUsed/>
    <w:rsid w:val="000633A5"/>
    <w:rPr>
      <w:color w:val="800080" w:themeColor="followedHyperlink"/>
      <w:u w:val="single"/>
    </w:rPr>
  </w:style>
  <w:style w:type="character" w:customStyle="1" w:styleId="Heading4Char">
    <w:name w:val="Heading 4 Char"/>
    <w:basedOn w:val="DefaultParagraphFont"/>
    <w:link w:val="Heading4"/>
    <w:uiPriority w:val="9"/>
    <w:rsid w:val="00CD407F"/>
    <w:rPr>
      <w:rFonts w:eastAsia="Times New Roman" w:cs="Times New Roman"/>
      <w:b/>
      <w:bCs/>
      <w:color w:val="auto"/>
      <w:szCs w:val="24"/>
    </w:rPr>
  </w:style>
  <w:style w:type="paragraph" w:styleId="NormalWeb">
    <w:name w:val="Normal (Web)"/>
    <w:basedOn w:val="Normal"/>
    <w:uiPriority w:val="99"/>
    <w:unhideWhenUsed/>
    <w:rsid w:val="00CD407F"/>
    <w:pPr>
      <w:spacing w:before="100" w:beforeAutospacing="1" w:after="100" w:afterAutospacing="1" w:line="240" w:lineRule="auto"/>
    </w:pPr>
    <w:rPr>
      <w:rFonts w:eastAsia="Times New Roman" w:cs="Times New Roman"/>
      <w:color w:val="auto"/>
      <w:szCs w:val="24"/>
    </w:rPr>
  </w:style>
  <w:style w:type="character" w:customStyle="1" w:styleId="textexposedshow">
    <w:name w:val="text_exposed_show"/>
    <w:basedOn w:val="DefaultParagraphFont"/>
    <w:rsid w:val="007D38AD"/>
  </w:style>
  <w:style w:type="character" w:customStyle="1" w:styleId="Heading2Char">
    <w:name w:val="Heading 2 Char"/>
    <w:basedOn w:val="DefaultParagraphFont"/>
    <w:link w:val="Heading2"/>
    <w:uiPriority w:val="9"/>
    <w:semiHidden/>
    <w:rsid w:val="00C03B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03B07"/>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C03B07"/>
    <w:rPr>
      <w:b/>
      <w:bCs/>
    </w:rPr>
  </w:style>
  <w:style w:type="character" w:customStyle="1" w:styleId="reference-text">
    <w:name w:val="reference-text"/>
    <w:basedOn w:val="DefaultParagraphFont"/>
    <w:rsid w:val="00DC01B1"/>
  </w:style>
  <w:style w:type="paragraph" w:styleId="Revision">
    <w:name w:val="Revision"/>
    <w:hidden/>
    <w:uiPriority w:val="99"/>
    <w:semiHidden/>
    <w:rsid w:val="00BC3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9637">
      <w:bodyDiv w:val="1"/>
      <w:marLeft w:val="0"/>
      <w:marRight w:val="0"/>
      <w:marTop w:val="0"/>
      <w:marBottom w:val="0"/>
      <w:divBdr>
        <w:top w:val="none" w:sz="0" w:space="0" w:color="auto"/>
        <w:left w:val="none" w:sz="0" w:space="0" w:color="auto"/>
        <w:bottom w:val="none" w:sz="0" w:space="0" w:color="auto"/>
        <w:right w:val="none" w:sz="0" w:space="0" w:color="auto"/>
      </w:divBdr>
    </w:div>
    <w:div w:id="63571984">
      <w:bodyDiv w:val="1"/>
      <w:marLeft w:val="0"/>
      <w:marRight w:val="0"/>
      <w:marTop w:val="0"/>
      <w:marBottom w:val="0"/>
      <w:divBdr>
        <w:top w:val="none" w:sz="0" w:space="0" w:color="auto"/>
        <w:left w:val="none" w:sz="0" w:space="0" w:color="auto"/>
        <w:bottom w:val="none" w:sz="0" w:space="0" w:color="auto"/>
        <w:right w:val="none" w:sz="0" w:space="0" w:color="auto"/>
      </w:divBdr>
    </w:div>
    <w:div w:id="66265579">
      <w:bodyDiv w:val="1"/>
      <w:marLeft w:val="0"/>
      <w:marRight w:val="0"/>
      <w:marTop w:val="0"/>
      <w:marBottom w:val="0"/>
      <w:divBdr>
        <w:top w:val="none" w:sz="0" w:space="0" w:color="auto"/>
        <w:left w:val="none" w:sz="0" w:space="0" w:color="auto"/>
        <w:bottom w:val="none" w:sz="0" w:space="0" w:color="auto"/>
        <w:right w:val="none" w:sz="0" w:space="0" w:color="auto"/>
      </w:divBdr>
    </w:div>
    <w:div w:id="242180916">
      <w:bodyDiv w:val="1"/>
      <w:marLeft w:val="0"/>
      <w:marRight w:val="0"/>
      <w:marTop w:val="0"/>
      <w:marBottom w:val="0"/>
      <w:divBdr>
        <w:top w:val="none" w:sz="0" w:space="0" w:color="auto"/>
        <w:left w:val="none" w:sz="0" w:space="0" w:color="auto"/>
        <w:bottom w:val="none" w:sz="0" w:space="0" w:color="auto"/>
        <w:right w:val="none" w:sz="0" w:space="0" w:color="auto"/>
      </w:divBdr>
    </w:div>
    <w:div w:id="629046900">
      <w:bodyDiv w:val="1"/>
      <w:marLeft w:val="0"/>
      <w:marRight w:val="0"/>
      <w:marTop w:val="0"/>
      <w:marBottom w:val="0"/>
      <w:divBdr>
        <w:top w:val="none" w:sz="0" w:space="0" w:color="auto"/>
        <w:left w:val="none" w:sz="0" w:space="0" w:color="auto"/>
        <w:bottom w:val="none" w:sz="0" w:space="0" w:color="auto"/>
        <w:right w:val="none" w:sz="0" w:space="0" w:color="auto"/>
      </w:divBdr>
    </w:div>
    <w:div w:id="660355447">
      <w:bodyDiv w:val="1"/>
      <w:marLeft w:val="0"/>
      <w:marRight w:val="0"/>
      <w:marTop w:val="0"/>
      <w:marBottom w:val="0"/>
      <w:divBdr>
        <w:top w:val="none" w:sz="0" w:space="0" w:color="auto"/>
        <w:left w:val="none" w:sz="0" w:space="0" w:color="auto"/>
        <w:bottom w:val="none" w:sz="0" w:space="0" w:color="auto"/>
        <w:right w:val="none" w:sz="0" w:space="0" w:color="auto"/>
      </w:divBdr>
    </w:div>
    <w:div w:id="695351642">
      <w:bodyDiv w:val="1"/>
      <w:marLeft w:val="0"/>
      <w:marRight w:val="0"/>
      <w:marTop w:val="0"/>
      <w:marBottom w:val="0"/>
      <w:divBdr>
        <w:top w:val="none" w:sz="0" w:space="0" w:color="auto"/>
        <w:left w:val="none" w:sz="0" w:space="0" w:color="auto"/>
        <w:bottom w:val="none" w:sz="0" w:space="0" w:color="auto"/>
        <w:right w:val="none" w:sz="0" w:space="0" w:color="auto"/>
      </w:divBdr>
    </w:div>
    <w:div w:id="751316605">
      <w:bodyDiv w:val="1"/>
      <w:marLeft w:val="0"/>
      <w:marRight w:val="0"/>
      <w:marTop w:val="0"/>
      <w:marBottom w:val="0"/>
      <w:divBdr>
        <w:top w:val="none" w:sz="0" w:space="0" w:color="auto"/>
        <w:left w:val="none" w:sz="0" w:space="0" w:color="auto"/>
        <w:bottom w:val="none" w:sz="0" w:space="0" w:color="auto"/>
        <w:right w:val="none" w:sz="0" w:space="0" w:color="auto"/>
      </w:divBdr>
    </w:div>
    <w:div w:id="1021592112">
      <w:bodyDiv w:val="1"/>
      <w:marLeft w:val="0"/>
      <w:marRight w:val="0"/>
      <w:marTop w:val="0"/>
      <w:marBottom w:val="0"/>
      <w:divBdr>
        <w:top w:val="none" w:sz="0" w:space="0" w:color="auto"/>
        <w:left w:val="none" w:sz="0" w:space="0" w:color="auto"/>
        <w:bottom w:val="none" w:sz="0" w:space="0" w:color="auto"/>
        <w:right w:val="none" w:sz="0" w:space="0" w:color="auto"/>
      </w:divBdr>
    </w:div>
    <w:div w:id="1095056032">
      <w:bodyDiv w:val="1"/>
      <w:marLeft w:val="0"/>
      <w:marRight w:val="0"/>
      <w:marTop w:val="0"/>
      <w:marBottom w:val="0"/>
      <w:divBdr>
        <w:top w:val="none" w:sz="0" w:space="0" w:color="auto"/>
        <w:left w:val="none" w:sz="0" w:space="0" w:color="auto"/>
        <w:bottom w:val="none" w:sz="0" w:space="0" w:color="auto"/>
        <w:right w:val="none" w:sz="0" w:space="0" w:color="auto"/>
      </w:divBdr>
    </w:div>
    <w:div w:id="1131944652">
      <w:bodyDiv w:val="1"/>
      <w:marLeft w:val="0"/>
      <w:marRight w:val="0"/>
      <w:marTop w:val="0"/>
      <w:marBottom w:val="0"/>
      <w:divBdr>
        <w:top w:val="none" w:sz="0" w:space="0" w:color="auto"/>
        <w:left w:val="none" w:sz="0" w:space="0" w:color="auto"/>
        <w:bottom w:val="none" w:sz="0" w:space="0" w:color="auto"/>
        <w:right w:val="none" w:sz="0" w:space="0" w:color="auto"/>
      </w:divBdr>
    </w:div>
    <w:div w:id="1234848359">
      <w:bodyDiv w:val="1"/>
      <w:marLeft w:val="0"/>
      <w:marRight w:val="0"/>
      <w:marTop w:val="0"/>
      <w:marBottom w:val="0"/>
      <w:divBdr>
        <w:top w:val="none" w:sz="0" w:space="0" w:color="auto"/>
        <w:left w:val="none" w:sz="0" w:space="0" w:color="auto"/>
        <w:bottom w:val="none" w:sz="0" w:space="0" w:color="auto"/>
        <w:right w:val="none" w:sz="0" w:space="0" w:color="auto"/>
      </w:divBdr>
    </w:div>
    <w:div w:id="1295872063">
      <w:bodyDiv w:val="1"/>
      <w:marLeft w:val="0"/>
      <w:marRight w:val="0"/>
      <w:marTop w:val="0"/>
      <w:marBottom w:val="0"/>
      <w:divBdr>
        <w:top w:val="none" w:sz="0" w:space="0" w:color="auto"/>
        <w:left w:val="none" w:sz="0" w:space="0" w:color="auto"/>
        <w:bottom w:val="none" w:sz="0" w:space="0" w:color="auto"/>
        <w:right w:val="none" w:sz="0" w:space="0" w:color="auto"/>
      </w:divBdr>
    </w:div>
    <w:div w:id="1312565706">
      <w:bodyDiv w:val="1"/>
      <w:marLeft w:val="0"/>
      <w:marRight w:val="0"/>
      <w:marTop w:val="0"/>
      <w:marBottom w:val="0"/>
      <w:divBdr>
        <w:top w:val="none" w:sz="0" w:space="0" w:color="auto"/>
        <w:left w:val="none" w:sz="0" w:space="0" w:color="auto"/>
        <w:bottom w:val="none" w:sz="0" w:space="0" w:color="auto"/>
        <w:right w:val="none" w:sz="0" w:space="0" w:color="auto"/>
      </w:divBdr>
    </w:div>
    <w:div w:id="1353335746">
      <w:bodyDiv w:val="1"/>
      <w:marLeft w:val="0"/>
      <w:marRight w:val="0"/>
      <w:marTop w:val="0"/>
      <w:marBottom w:val="0"/>
      <w:divBdr>
        <w:top w:val="none" w:sz="0" w:space="0" w:color="auto"/>
        <w:left w:val="none" w:sz="0" w:space="0" w:color="auto"/>
        <w:bottom w:val="none" w:sz="0" w:space="0" w:color="auto"/>
        <w:right w:val="none" w:sz="0" w:space="0" w:color="auto"/>
      </w:divBdr>
      <w:divsChild>
        <w:div w:id="816067459">
          <w:marLeft w:val="0"/>
          <w:marRight w:val="0"/>
          <w:marTop w:val="0"/>
          <w:marBottom w:val="0"/>
          <w:divBdr>
            <w:top w:val="none" w:sz="0" w:space="0" w:color="auto"/>
            <w:left w:val="none" w:sz="0" w:space="0" w:color="auto"/>
            <w:bottom w:val="none" w:sz="0" w:space="0" w:color="auto"/>
            <w:right w:val="none" w:sz="0" w:space="0" w:color="auto"/>
          </w:divBdr>
        </w:div>
        <w:div w:id="803238701">
          <w:marLeft w:val="0"/>
          <w:marRight w:val="0"/>
          <w:marTop w:val="0"/>
          <w:marBottom w:val="0"/>
          <w:divBdr>
            <w:top w:val="none" w:sz="0" w:space="0" w:color="auto"/>
            <w:left w:val="none" w:sz="0" w:space="0" w:color="auto"/>
            <w:bottom w:val="none" w:sz="0" w:space="0" w:color="auto"/>
            <w:right w:val="none" w:sz="0" w:space="0" w:color="auto"/>
          </w:divBdr>
        </w:div>
        <w:div w:id="654264310">
          <w:marLeft w:val="0"/>
          <w:marRight w:val="0"/>
          <w:marTop w:val="0"/>
          <w:marBottom w:val="0"/>
          <w:divBdr>
            <w:top w:val="none" w:sz="0" w:space="0" w:color="auto"/>
            <w:left w:val="none" w:sz="0" w:space="0" w:color="auto"/>
            <w:bottom w:val="none" w:sz="0" w:space="0" w:color="auto"/>
            <w:right w:val="none" w:sz="0" w:space="0" w:color="auto"/>
          </w:divBdr>
        </w:div>
        <w:div w:id="630869390">
          <w:marLeft w:val="0"/>
          <w:marRight w:val="0"/>
          <w:marTop w:val="0"/>
          <w:marBottom w:val="0"/>
          <w:divBdr>
            <w:top w:val="none" w:sz="0" w:space="0" w:color="auto"/>
            <w:left w:val="none" w:sz="0" w:space="0" w:color="auto"/>
            <w:bottom w:val="none" w:sz="0" w:space="0" w:color="auto"/>
            <w:right w:val="none" w:sz="0" w:space="0" w:color="auto"/>
          </w:divBdr>
        </w:div>
        <w:div w:id="1835679741">
          <w:marLeft w:val="0"/>
          <w:marRight w:val="0"/>
          <w:marTop w:val="0"/>
          <w:marBottom w:val="0"/>
          <w:divBdr>
            <w:top w:val="none" w:sz="0" w:space="0" w:color="auto"/>
            <w:left w:val="none" w:sz="0" w:space="0" w:color="auto"/>
            <w:bottom w:val="none" w:sz="0" w:space="0" w:color="auto"/>
            <w:right w:val="none" w:sz="0" w:space="0" w:color="auto"/>
          </w:divBdr>
        </w:div>
        <w:div w:id="1686325118">
          <w:marLeft w:val="0"/>
          <w:marRight w:val="0"/>
          <w:marTop w:val="0"/>
          <w:marBottom w:val="0"/>
          <w:divBdr>
            <w:top w:val="none" w:sz="0" w:space="0" w:color="auto"/>
            <w:left w:val="none" w:sz="0" w:space="0" w:color="auto"/>
            <w:bottom w:val="none" w:sz="0" w:space="0" w:color="auto"/>
            <w:right w:val="none" w:sz="0" w:space="0" w:color="auto"/>
          </w:divBdr>
        </w:div>
        <w:div w:id="463083249">
          <w:marLeft w:val="0"/>
          <w:marRight w:val="0"/>
          <w:marTop w:val="0"/>
          <w:marBottom w:val="0"/>
          <w:divBdr>
            <w:top w:val="none" w:sz="0" w:space="0" w:color="auto"/>
            <w:left w:val="none" w:sz="0" w:space="0" w:color="auto"/>
            <w:bottom w:val="none" w:sz="0" w:space="0" w:color="auto"/>
            <w:right w:val="none" w:sz="0" w:space="0" w:color="auto"/>
          </w:divBdr>
        </w:div>
        <w:div w:id="2096971550">
          <w:marLeft w:val="0"/>
          <w:marRight w:val="0"/>
          <w:marTop w:val="0"/>
          <w:marBottom w:val="0"/>
          <w:divBdr>
            <w:top w:val="none" w:sz="0" w:space="0" w:color="auto"/>
            <w:left w:val="none" w:sz="0" w:space="0" w:color="auto"/>
            <w:bottom w:val="none" w:sz="0" w:space="0" w:color="auto"/>
            <w:right w:val="none" w:sz="0" w:space="0" w:color="auto"/>
          </w:divBdr>
        </w:div>
        <w:div w:id="2093114225">
          <w:marLeft w:val="0"/>
          <w:marRight w:val="0"/>
          <w:marTop w:val="0"/>
          <w:marBottom w:val="0"/>
          <w:divBdr>
            <w:top w:val="none" w:sz="0" w:space="0" w:color="auto"/>
            <w:left w:val="none" w:sz="0" w:space="0" w:color="auto"/>
            <w:bottom w:val="none" w:sz="0" w:space="0" w:color="auto"/>
            <w:right w:val="none" w:sz="0" w:space="0" w:color="auto"/>
          </w:divBdr>
        </w:div>
        <w:div w:id="1250235143">
          <w:marLeft w:val="0"/>
          <w:marRight w:val="0"/>
          <w:marTop w:val="0"/>
          <w:marBottom w:val="0"/>
          <w:divBdr>
            <w:top w:val="none" w:sz="0" w:space="0" w:color="auto"/>
            <w:left w:val="none" w:sz="0" w:space="0" w:color="auto"/>
            <w:bottom w:val="none" w:sz="0" w:space="0" w:color="auto"/>
            <w:right w:val="none" w:sz="0" w:space="0" w:color="auto"/>
          </w:divBdr>
        </w:div>
        <w:div w:id="1547528387">
          <w:marLeft w:val="0"/>
          <w:marRight w:val="0"/>
          <w:marTop w:val="0"/>
          <w:marBottom w:val="0"/>
          <w:divBdr>
            <w:top w:val="none" w:sz="0" w:space="0" w:color="auto"/>
            <w:left w:val="none" w:sz="0" w:space="0" w:color="auto"/>
            <w:bottom w:val="none" w:sz="0" w:space="0" w:color="auto"/>
            <w:right w:val="none" w:sz="0" w:space="0" w:color="auto"/>
          </w:divBdr>
        </w:div>
        <w:div w:id="1485124690">
          <w:marLeft w:val="0"/>
          <w:marRight w:val="0"/>
          <w:marTop w:val="0"/>
          <w:marBottom w:val="0"/>
          <w:divBdr>
            <w:top w:val="none" w:sz="0" w:space="0" w:color="auto"/>
            <w:left w:val="none" w:sz="0" w:space="0" w:color="auto"/>
            <w:bottom w:val="none" w:sz="0" w:space="0" w:color="auto"/>
            <w:right w:val="none" w:sz="0" w:space="0" w:color="auto"/>
          </w:divBdr>
        </w:div>
        <w:div w:id="679426997">
          <w:marLeft w:val="0"/>
          <w:marRight w:val="0"/>
          <w:marTop w:val="0"/>
          <w:marBottom w:val="0"/>
          <w:divBdr>
            <w:top w:val="none" w:sz="0" w:space="0" w:color="auto"/>
            <w:left w:val="none" w:sz="0" w:space="0" w:color="auto"/>
            <w:bottom w:val="none" w:sz="0" w:space="0" w:color="auto"/>
            <w:right w:val="none" w:sz="0" w:space="0" w:color="auto"/>
          </w:divBdr>
        </w:div>
        <w:div w:id="2126381138">
          <w:marLeft w:val="0"/>
          <w:marRight w:val="0"/>
          <w:marTop w:val="0"/>
          <w:marBottom w:val="0"/>
          <w:divBdr>
            <w:top w:val="none" w:sz="0" w:space="0" w:color="auto"/>
            <w:left w:val="none" w:sz="0" w:space="0" w:color="auto"/>
            <w:bottom w:val="none" w:sz="0" w:space="0" w:color="auto"/>
            <w:right w:val="none" w:sz="0" w:space="0" w:color="auto"/>
          </w:divBdr>
        </w:div>
        <w:div w:id="1984117716">
          <w:marLeft w:val="0"/>
          <w:marRight w:val="0"/>
          <w:marTop w:val="0"/>
          <w:marBottom w:val="0"/>
          <w:divBdr>
            <w:top w:val="none" w:sz="0" w:space="0" w:color="auto"/>
            <w:left w:val="none" w:sz="0" w:space="0" w:color="auto"/>
            <w:bottom w:val="none" w:sz="0" w:space="0" w:color="auto"/>
            <w:right w:val="none" w:sz="0" w:space="0" w:color="auto"/>
          </w:divBdr>
        </w:div>
        <w:div w:id="170948771">
          <w:marLeft w:val="0"/>
          <w:marRight w:val="0"/>
          <w:marTop w:val="0"/>
          <w:marBottom w:val="0"/>
          <w:divBdr>
            <w:top w:val="none" w:sz="0" w:space="0" w:color="auto"/>
            <w:left w:val="none" w:sz="0" w:space="0" w:color="auto"/>
            <w:bottom w:val="none" w:sz="0" w:space="0" w:color="auto"/>
            <w:right w:val="none" w:sz="0" w:space="0" w:color="auto"/>
          </w:divBdr>
        </w:div>
        <w:div w:id="26376255">
          <w:marLeft w:val="0"/>
          <w:marRight w:val="0"/>
          <w:marTop w:val="0"/>
          <w:marBottom w:val="0"/>
          <w:divBdr>
            <w:top w:val="none" w:sz="0" w:space="0" w:color="auto"/>
            <w:left w:val="none" w:sz="0" w:space="0" w:color="auto"/>
            <w:bottom w:val="none" w:sz="0" w:space="0" w:color="auto"/>
            <w:right w:val="none" w:sz="0" w:space="0" w:color="auto"/>
          </w:divBdr>
        </w:div>
        <w:div w:id="49810340">
          <w:marLeft w:val="0"/>
          <w:marRight w:val="0"/>
          <w:marTop w:val="0"/>
          <w:marBottom w:val="0"/>
          <w:divBdr>
            <w:top w:val="none" w:sz="0" w:space="0" w:color="auto"/>
            <w:left w:val="none" w:sz="0" w:space="0" w:color="auto"/>
            <w:bottom w:val="none" w:sz="0" w:space="0" w:color="auto"/>
            <w:right w:val="none" w:sz="0" w:space="0" w:color="auto"/>
          </w:divBdr>
        </w:div>
        <w:div w:id="1752922621">
          <w:marLeft w:val="0"/>
          <w:marRight w:val="0"/>
          <w:marTop w:val="0"/>
          <w:marBottom w:val="0"/>
          <w:divBdr>
            <w:top w:val="none" w:sz="0" w:space="0" w:color="auto"/>
            <w:left w:val="none" w:sz="0" w:space="0" w:color="auto"/>
            <w:bottom w:val="none" w:sz="0" w:space="0" w:color="auto"/>
            <w:right w:val="none" w:sz="0" w:space="0" w:color="auto"/>
          </w:divBdr>
        </w:div>
        <w:div w:id="1148130611">
          <w:marLeft w:val="0"/>
          <w:marRight w:val="0"/>
          <w:marTop w:val="0"/>
          <w:marBottom w:val="0"/>
          <w:divBdr>
            <w:top w:val="none" w:sz="0" w:space="0" w:color="auto"/>
            <w:left w:val="none" w:sz="0" w:space="0" w:color="auto"/>
            <w:bottom w:val="none" w:sz="0" w:space="0" w:color="auto"/>
            <w:right w:val="none" w:sz="0" w:space="0" w:color="auto"/>
          </w:divBdr>
        </w:div>
        <w:div w:id="1780567807">
          <w:marLeft w:val="0"/>
          <w:marRight w:val="0"/>
          <w:marTop w:val="0"/>
          <w:marBottom w:val="0"/>
          <w:divBdr>
            <w:top w:val="none" w:sz="0" w:space="0" w:color="auto"/>
            <w:left w:val="none" w:sz="0" w:space="0" w:color="auto"/>
            <w:bottom w:val="none" w:sz="0" w:space="0" w:color="auto"/>
            <w:right w:val="none" w:sz="0" w:space="0" w:color="auto"/>
          </w:divBdr>
        </w:div>
        <w:div w:id="1273129861">
          <w:marLeft w:val="0"/>
          <w:marRight w:val="0"/>
          <w:marTop w:val="0"/>
          <w:marBottom w:val="0"/>
          <w:divBdr>
            <w:top w:val="none" w:sz="0" w:space="0" w:color="auto"/>
            <w:left w:val="none" w:sz="0" w:space="0" w:color="auto"/>
            <w:bottom w:val="none" w:sz="0" w:space="0" w:color="auto"/>
            <w:right w:val="none" w:sz="0" w:space="0" w:color="auto"/>
          </w:divBdr>
        </w:div>
        <w:div w:id="676929589">
          <w:marLeft w:val="0"/>
          <w:marRight w:val="0"/>
          <w:marTop w:val="0"/>
          <w:marBottom w:val="0"/>
          <w:divBdr>
            <w:top w:val="none" w:sz="0" w:space="0" w:color="auto"/>
            <w:left w:val="none" w:sz="0" w:space="0" w:color="auto"/>
            <w:bottom w:val="none" w:sz="0" w:space="0" w:color="auto"/>
            <w:right w:val="none" w:sz="0" w:space="0" w:color="auto"/>
          </w:divBdr>
        </w:div>
        <w:div w:id="334652354">
          <w:marLeft w:val="0"/>
          <w:marRight w:val="0"/>
          <w:marTop w:val="0"/>
          <w:marBottom w:val="0"/>
          <w:divBdr>
            <w:top w:val="none" w:sz="0" w:space="0" w:color="auto"/>
            <w:left w:val="none" w:sz="0" w:space="0" w:color="auto"/>
            <w:bottom w:val="none" w:sz="0" w:space="0" w:color="auto"/>
            <w:right w:val="none" w:sz="0" w:space="0" w:color="auto"/>
          </w:divBdr>
        </w:div>
        <w:div w:id="332878579">
          <w:marLeft w:val="0"/>
          <w:marRight w:val="0"/>
          <w:marTop w:val="0"/>
          <w:marBottom w:val="0"/>
          <w:divBdr>
            <w:top w:val="none" w:sz="0" w:space="0" w:color="auto"/>
            <w:left w:val="none" w:sz="0" w:space="0" w:color="auto"/>
            <w:bottom w:val="none" w:sz="0" w:space="0" w:color="auto"/>
            <w:right w:val="none" w:sz="0" w:space="0" w:color="auto"/>
          </w:divBdr>
        </w:div>
        <w:div w:id="1208450745">
          <w:marLeft w:val="0"/>
          <w:marRight w:val="0"/>
          <w:marTop w:val="0"/>
          <w:marBottom w:val="0"/>
          <w:divBdr>
            <w:top w:val="none" w:sz="0" w:space="0" w:color="auto"/>
            <w:left w:val="none" w:sz="0" w:space="0" w:color="auto"/>
            <w:bottom w:val="none" w:sz="0" w:space="0" w:color="auto"/>
            <w:right w:val="none" w:sz="0" w:space="0" w:color="auto"/>
          </w:divBdr>
        </w:div>
        <w:div w:id="2068332494">
          <w:marLeft w:val="0"/>
          <w:marRight w:val="0"/>
          <w:marTop w:val="0"/>
          <w:marBottom w:val="0"/>
          <w:divBdr>
            <w:top w:val="none" w:sz="0" w:space="0" w:color="auto"/>
            <w:left w:val="none" w:sz="0" w:space="0" w:color="auto"/>
            <w:bottom w:val="none" w:sz="0" w:space="0" w:color="auto"/>
            <w:right w:val="none" w:sz="0" w:space="0" w:color="auto"/>
          </w:divBdr>
        </w:div>
        <w:div w:id="1734695573">
          <w:marLeft w:val="0"/>
          <w:marRight w:val="0"/>
          <w:marTop w:val="0"/>
          <w:marBottom w:val="0"/>
          <w:divBdr>
            <w:top w:val="none" w:sz="0" w:space="0" w:color="auto"/>
            <w:left w:val="none" w:sz="0" w:space="0" w:color="auto"/>
            <w:bottom w:val="none" w:sz="0" w:space="0" w:color="auto"/>
            <w:right w:val="none" w:sz="0" w:space="0" w:color="auto"/>
          </w:divBdr>
        </w:div>
        <w:div w:id="132915816">
          <w:marLeft w:val="0"/>
          <w:marRight w:val="0"/>
          <w:marTop w:val="0"/>
          <w:marBottom w:val="0"/>
          <w:divBdr>
            <w:top w:val="none" w:sz="0" w:space="0" w:color="auto"/>
            <w:left w:val="none" w:sz="0" w:space="0" w:color="auto"/>
            <w:bottom w:val="none" w:sz="0" w:space="0" w:color="auto"/>
            <w:right w:val="none" w:sz="0" w:space="0" w:color="auto"/>
          </w:divBdr>
        </w:div>
        <w:div w:id="1660843234">
          <w:marLeft w:val="0"/>
          <w:marRight w:val="0"/>
          <w:marTop w:val="0"/>
          <w:marBottom w:val="0"/>
          <w:divBdr>
            <w:top w:val="none" w:sz="0" w:space="0" w:color="auto"/>
            <w:left w:val="none" w:sz="0" w:space="0" w:color="auto"/>
            <w:bottom w:val="none" w:sz="0" w:space="0" w:color="auto"/>
            <w:right w:val="none" w:sz="0" w:space="0" w:color="auto"/>
          </w:divBdr>
        </w:div>
      </w:divsChild>
    </w:div>
    <w:div w:id="1363246568">
      <w:bodyDiv w:val="1"/>
      <w:marLeft w:val="0"/>
      <w:marRight w:val="0"/>
      <w:marTop w:val="0"/>
      <w:marBottom w:val="0"/>
      <w:divBdr>
        <w:top w:val="none" w:sz="0" w:space="0" w:color="auto"/>
        <w:left w:val="none" w:sz="0" w:space="0" w:color="auto"/>
        <w:bottom w:val="none" w:sz="0" w:space="0" w:color="auto"/>
        <w:right w:val="none" w:sz="0" w:space="0" w:color="auto"/>
      </w:divBdr>
    </w:div>
    <w:div w:id="1380744424">
      <w:bodyDiv w:val="1"/>
      <w:marLeft w:val="0"/>
      <w:marRight w:val="0"/>
      <w:marTop w:val="0"/>
      <w:marBottom w:val="0"/>
      <w:divBdr>
        <w:top w:val="none" w:sz="0" w:space="0" w:color="auto"/>
        <w:left w:val="none" w:sz="0" w:space="0" w:color="auto"/>
        <w:bottom w:val="none" w:sz="0" w:space="0" w:color="auto"/>
        <w:right w:val="none" w:sz="0" w:space="0" w:color="auto"/>
      </w:divBdr>
    </w:div>
    <w:div w:id="1520314701">
      <w:bodyDiv w:val="1"/>
      <w:marLeft w:val="0"/>
      <w:marRight w:val="0"/>
      <w:marTop w:val="0"/>
      <w:marBottom w:val="0"/>
      <w:divBdr>
        <w:top w:val="none" w:sz="0" w:space="0" w:color="auto"/>
        <w:left w:val="none" w:sz="0" w:space="0" w:color="auto"/>
        <w:bottom w:val="none" w:sz="0" w:space="0" w:color="auto"/>
        <w:right w:val="none" w:sz="0" w:space="0" w:color="auto"/>
      </w:divBdr>
    </w:div>
    <w:div w:id="1553078871">
      <w:bodyDiv w:val="1"/>
      <w:marLeft w:val="0"/>
      <w:marRight w:val="0"/>
      <w:marTop w:val="0"/>
      <w:marBottom w:val="0"/>
      <w:divBdr>
        <w:top w:val="none" w:sz="0" w:space="0" w:color="auto"/>
        <w:left w:val="none" w:sz="0" w:space="0" w:color="auto"/>
        <w:bottom w:val="none" w:sz="0" w:space="0" w:color="auto"/>
        <w:right w:val="none" w:sz="0" w:space="0" w:color="auto"/>
      </w:divBdr>
    </w:div>
    <w:div w:id="1572429413">
      <w:bodyDiv w:val="1"/>
      <w:marLeft w:val="0"/>
      <w:marRight w:val="0"/>
      <w:marTop w:val="0"/>
      <w:marBottom w:val="0"/>
      <w:divBdr>
        <w:top w:val="none" w:sz="0" w:space="0" w:color="auto"/>
        <w:left w:val="none" w:sz="0" w:space="0" w:color="auto"/>
        <w:bottom w:val="none" w:sz="0" w:space="0" w:color="auto"/>
        <w:right w:val="none" w:sz="0" w:space="0" w:color="auto"/>
      </w:divBdr>
    </w:div>
    <w:div w:id="1891570184">
      <w:bodyDiv w:val="1"/>
      <w:marLeft w:val="0"/>
      <w:marRight w:val="0"/>
      <w:marTop w:val="0"/>
      <w:marBottom w:val="0"/>
      <w:divBdr>
        <w:top w:val="none" w:sz="0" w:space="0" w:color="auto"/>
        <w:left w:val="none" w:sz="0" w:space="0" w:color="auto"/>
        <w:bottom w:val="none" w:sz="0" w:space="0" w:color="auto"/>
        <w:right w:val="none" w:sz="0" w:space="0" w:color="auto"/>
      </w:divBdr>
      <w:divsChild>
        <w:div w:id="1383559546">
          <w:marLeft w:val="0"/>
          <w:marRight w:val="0"/>
          <w:marTop w:val="0"/>
          <w:marBottom w:val="0"/>
          <w:divBdr>
            <w:top w:val="none" w:sz="0" w:space="0" w:color="auto"/>
            <w:left w:val="none" w:sz="0" w:space="0" w:color="auto"/>
            <w:bottom w:val="none" w:sz="0" w:space="0" w:color="auto"/>
            <w:right w:val="none" w:sz="0" w:space="0" w:color="auto"/>
          </w:divBdr>
          <w:divsChild>
            <w:div w:id="1913202011">
              <w:marLeft w:val="0"/>
              <w:marRight w:val="0"/>
              <w:marTop w:val="0"/>
              <w:marBottom w:val="0"/>
              <w:divBdr>
                <w:top w:val="none" w:sz="0" w:space="0" w:color="auto"/>
                <w:left w:val="none" w:sz="0" w:space="0" w:color="auto"/>
                <w:bottom w:val="none" w:sz="0" w:space="0" w:color="auto"/>
                <w:right w:val="none" w:sz="0" w:space="0" w:color="auto"/>
              </w:divBdr>
              <w:divsChild>
                <w:div w:id="763109955">
                  <w:marLeft w:val="0"/>
                  <w:marRight w:val="0"/>
                  <w:marTop w:val="0"/>
                  <w:marBottom w:val="0"/>
                  <w:divBdr>
                    <w:top w:val="none" w:sz="0" w:space="0" w:color="auto"/>
                    <w:left w:val="none" w:sz="0" w:space="0" w:color="auto"/>
                    <w:bottom w:val="none" w:sz="0" w:space="0" w:color="auto"/>
                    <w:right w:val="none" w:sz="0" w:space="0" w:color="auto"/>
                  </w:divBdr>
                </w:div>
              </w:divsChild>
            </w:div>
            <w:div w:id="510460773">
              <w:marLeft w:val="0"/>
              <w:marRight w:val="0"/>
              <w:marTop w:val="0"/>
              <w:marBottom w:val="0"/>
              <w:divBdr>
                <w:top w:val="none" w:sz="0" w:space="0" w:color="auto"/>
                <w:left w:val="none" w:sz="0" w:space="0" w:color="auto"/>
                <w:bottom w:val="none" w:sz="0" w:space="0" w:color="auto"/>
                <w:right w:val="none" w:sz="0" w:space="0" w:color="auto"/>
              </w:divBdr>
              <w:divsChild>
                <w:div w:id="1136263919">
                  <w:marLeft w:val="0"/>
                  <w:marRight w:val="0"/>
                  <w:marTop w:val="0"/>
                  <w:marBottom w:val="0"/>
                  <w:divBdr>
                    <w:top w:val="none" w:sz="0" w:space="0" w:color="auto"/>
                    <w:left w:val="none" w:sz="0" w:space="0" w:color="auto"/>
                    <w:bottom w:val="none" w:sz="0" w:space="0" w:color="auto"/>
                    <w:right w:val="none" w:sz="0" w:space="0" w:color="auto"/>
                  </w:divBdr>
                </w:div>
                <w:div w:id="11830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13051">
      <w:bodyDiv w:val="1"/>
      <w:marLeft w:val="0"/>
      <w:marRight w:val="0"/>
      <w:marTop w:val="0"/>
      <w:marBottom w:val="0"/>
      <w:divBdr>
        <w:top w:val="none" w:sz="0" w:space="0" w:color="auto"/>
        <w:left w:val="none" w:sz="0" w:space="0" w:color="auto"/>
        <w:bottom w:val="none" w:sz="0" w:space="0" w:color="auto"/>
        <w:right w:val="none" w:sz="0" w:space="0" w:color="auto"/>
      </w:divBdr>
    </w:div>
    <w:div w:id="1922064222">
      <w:bodyDiv w:val="1"/>
      <w:marLeft w:val="0"/>
      <w:marRight w:val="0"/>
      <w:marTop w:val="0"/>
      <w:marBottom w:val="0"/>
      <w:divBdr>
        <w:top w:val="none" w:sz="0" w:space="0" w:color="auto"/>
        <w:left w:val="none" w:sz="0" w:space="0" w:color="auto"/>
        <w:bottom w:val="none" w:sz="0" w:space="0" w:color="auto"/>
        <w:right w:val="none" w:sz="0" w:space="0" w:color="auto"/>
      </w:divBdr>
    </w:div>
    <w:div w:id="1952545404">
      <w:bodyDiv w:val="1"/>
      <w:marLeft w:val="0"/>
      <w:marRight w:val="0"/>
      <w:marTop w:val="0"/>
      <w:marBottom w:val="0"/>
      <w:divBdr>
        <w:top w:val="none" w:sz="0" w:space="0" w:color="auto"/>
        <w:left w:val="none" w:sz="0" w:space="0" w:color="auto"/>
        <w:bottom w:val="none" w:sz="0" w:space="0" w:color="auto"/>
        <w:right w:val="none" w:sz="0" w:space="0" w:color="auto"/>
      </w:divBdr>
      <w:divsChild>
        <w:div w:id="920601952">
          <w:blockQuote w:val="1"/>
          <w:marLeft w:val="720"/>
          <w:marRight w:val="720"/>
          <w:marTop w:val="100"/>
          <w:marBottom w:val="100"/>
          <w:divBdr>
            <w:top w:val="none" w:sz="0" w:space="0" w:color="auto"/>
            <w:left w:val="none" w:sz="0" w:space="0" w:color="auto"/>
            <w:bottom w:val="none" w:sz="0" w:space="0" w:color="auto"/>
            <w:right w:val="none" w:sz="0" w:space="0" w:color="auto"/>
          </w:divBdr>
        </w:div>
        <w:div w:id="500193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649048">
      <w:bodyDiv w:val="1"/>
      <w:marLeft w:val="0"/>
      <w:marRight w:val="0"/>
      <w:marTop w:val="0"/>
      <w:marBottom w:val="0"/>
      <w:divBdr>
        <w:top w:val="none" w:sz="0" w:space="0" w:color="auto"/>
        <w:left w:val="none" w:sz="0" w:space="0" w:color="auto"/>
        <w:bottom w:val="none" w:sz="0" w:space="0" w:color="auto"/>
        <w:right w:val="none" w:sz="0" w:space="0" w:color="auto"/>
      </w:divBdr>
    </w:div>
    <w:div w:id="2101639505">
      <w:bodyDiv w:val="1"/>
      <w:marLeft w:val="0"/>
      <w:marRight w:val="0"/>
      <w:marTop w:val="0"/>
      <w:marBottom w:val="0"/>
      <w:divBdr>
        <w:top w:val="none" w:sz="0" w:space="0" w:color="auto"/>
        <w:left w:val="none" w:sz="0" w:space="0" w:color="auto"/>
        <w:bottom w:val="none" w:sz="0" w:space="0" w:color="auto"/>
        <w:right w:val="none" w:sz="0" w:space="0" w:color="auto"/>
      </w:divBdr>
      <w:divsChild>
        <w:div w:id="1489326636">
          <w:marLeft w:val="0"/>
          <w:marRight w:val="0"/>
          <w:marTop w:val="0"/>
          <w:marBottom w:val="0"/>
          <w:divBdr>
            <w:top w:val="none" w:sz="0" w:space="0" w:color="auto"/>
            <w:left w:val="none" w:sz="0" w:space="0" w:color="auto"/>
            <w:bottom w:val="none" w:sz="0" w:space="0" w:color="auto"/>
            <w:right w:val="none" w:sz="0" w:space="0" w:color="auto"/>
          </w:divBdr>
          <w:divsChild>
            <w:div w:id="2333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10.jpe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Ala01</b:Tag>
    <b:SourceType>Book</b:SourceType>
    <b:Guid>{8EE79E89-E3AD-4D8A-B3C0-600EDBB5474A}</b:Guid>
    <b:Author>
      <b:Author>
        <b:NameList>
          <b:Person>
            <b:Last>Taylor</b:Last>
            <b:First>Alan</b:First>
          </b:Person>
        </b:NameList>
      </b:Author>
    </b:Author>
    <b:Title>American Colonies: The Settling of North America</b:Title>
    <b:Year>2001</b:Year>
    <b:City>New York</b:City>
    <b:Publisher>Penguin Books</b:Publisher>
    <b:RefOrder>1</b:RefOrder>
  </b:Source>
</b:Sources>
</file>

<file path=customXml/itemProps1.xml><?xml version="1.0" encoding="utf-8"?>
<ds:datastoreItem xmlns:ds="http://schemas.openxmlformats.org/officeDocument/2006/customXml" ds:itemID="{2D697CBF-C9FC-498D-B312-03ED8C94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225</Pages>
  <Words>57364</Words>
  <Characters>326975</Characters>
  <Application>Microsoft Office Word</Application>
  <DocSecurity>0</DocSecurity>
  <Lines>2724</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Kim</dc:creator>
  <cp:lastModifiedBy>J Kim</cp:lastModifiedBy>
  <cp:revision>3</cp:revision>
  <cp:lastPrinted>2014-08-03T13:27:00Z</cp:lastPrinted>
  <dcterms:created xsi:type="dcterms:W3CDTF">2014-08-14T15:30:00Z</dcterms:created>
  <dcterms:modified xsi:type="dcterms:W3CDTF">2014-08-14T15:39:00Z</dcterms:modified>
</cp:coreProperties>
</file>