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F86BD" w14:textId="77777777" w:rsidR="00526151" w:rsidRPr="00606D2D" w:rsidRDefault="007A51B7" w:rsidP="00211FBD">
      <w:pPr>
        <w:pStyle w:val="Title"/>
      </w:pPr>
      <w:r w:rsidRPr="00606D2D">
        <w:t>All Acrylic Based Thermop</w:t>
      </w:r>
      <w:r w:rsidR="008B5158" w:rsidRPr="00606D2D">
        <w:t>lastic Elastomers: Design and Synthesis for Improved Mechanical Performance</w:t>
      </w:r>
    </w:p>
    <w:p w14:paraId="12A1AA8B" w14:textId="32339D3B" w:rsidR="00236E6D" w:rsidRPr="00387656" w:rsidRDefault="00DD00DE" w:rsidP="001C3F02">
      <w:pPr>
        <w:pStyle w:val="Title"/>
        <w:jc w:val="both"/>
      </w:pPr>
      <w:r w:rsidRPr="00387656">
        <w:tab/>
      </w:r>
    </w:p>
    <w:p w14:paraId="5F185044" w14:textId="7A264A8E" w:rsidR="00236E6D" w:rsidRDefault="00236E6D" w:rsidP="001C3F02">
      <w:pPr>
        <w:pStyle w:val="Title"/>
        <w:jc w:val="both"/>
      </w:pPr>
    </w:p>
    <w:p w14:paraId="2A0718DB" w14:textId="77777777" w:rsidR="00606D2D" w:rsidRPr="00387656" w:rsidRDefault="00606D2D" w:rsidP="001C3F02">
      <w:pPr>
        <w:pStyle w:val="Title"/>
        <w:jc w:val="both"/>
      </w:pPr>
    </w:p>
    <w:p w14:paraId="54C1ACF4" w14:textId="420EBA92" w:rsidR="00236E6D" w:rsidRPr="00387656" w:rsidRDefault="00236E6D" w:rsidP="001C3F02">
      <w:pPr>
        <w:pStyle w:val="Title"/>
        <w:jc w:val="both"/>
      </w:pPr>
    </w:p>
    <w:p w14:paraId="2514EB94" w14:textId="77777777" w:rsidR="00236E6D" w:rsidRPr="00387656" w:rsidRDefault="00236E6D" w:rsidP="001C3F02">
      <w:pPr>
        <w:pStyle w:val="Title"/>
        <w:jc w:val="both"/>
      </w:pPr>
    </w:p>
    <w:p w14:paraId="2E9E4590" w14:textId="77777777" w:rsidR="00236E6D" w:rsidRPr="00606D2D" w:rsidRDefault="009C755C" w:rsidP="00606D2D">
      <w:pPr>
        <w:pStyle w:val="Title"/>
      </w:pPr>
      <w:r w:rsidRPr="00606D2D">
        <w:t>A Thesis Presented for</w:t>
      </w:r>
      <w:r w:rsidR="008865B6" w:rsidRPr="00606D2D">
        <w:t xml:space="preserve"> the</w:t>
      </w:r>
    </w:p>
    <w:p w14:paraId="08DF7304" w14:textId="77777777" w:rsidR="009C755C" w:rsidRPr="00606D2D" w:rsidRDefault="008B5158" w:rsidP="00606D2D">
      <w:pPr>
        <w:pStyle w:val="Title"/>
      </w:pPr>
      <w:r w:rsidRPr="00606D2D">
        <w:t>Doctor of Philosophy</w:t>
      </w:r>
    </w:p>
    <w:p w14:paraId="7F4C21C9" w14:textId="77777777" w:rsidR="009C755C" w:rsidRPr="00606D2D" w:rsidRDefault="009C755C" w:rsidP="00606D2D">
      <w:pPr>
        <w:pStyle w:val="Title"/>
      </w:pPr>
      <w:r w:rsidRPr="00606D2D">
        <w:t>Degree</w:t>
      </w:r>
    </w:p>
    <w:p w14:paraId="26B92B36" w14:textId="77777777" w:rsidR="009C755C" w:rsidRPr="00606D2D" w:rsidRDefault="009C755C" w:rsidP="00606D2D">
      <w:pPr>
        <w:pStyle w:val="Title"/>
      </w:pPr>
      <w:r w:rsidRPr="00606D2D">
        <w:t>The University of Tennessee, Knoxville</w:t>
      </w:r>
    </w:p>
    <w:p w14:paraId="610E7B9C" w14:textId="162EE444" w:rsidR="00236E6D" w:rsidRDefault="00236E6D" w:rsidP="001C3F02">
      <w:pPr>
        <w:pStyle w:val="Title"/>
        <w:jc w:val="both"/>
      </w:pPr>
    </w:p>
    <w:p w14:paraId="1FF7B75B" w14:textId="77777777" w:rsidR="00606D2D" w:rsidRPr="00387656" w:rsidRDefault="00606D2D" w:rsidP="001C3F02">
      <w:pPr>
        <w:pStyle w:val="Title"/>
        <w:jc w:val="both"/>
      </w:pPr>
    </w:p>
    <w:p w14:paraId="03A8EDDC" w14:textId="77777777" w:rsidR="00236E6D" w:rsidRPr="00387656" w:rsidRDefault="00236E6D" w:rsidP="001C3F02">
      <w:pPr>
        <w:pStyle w:val="Title"/>
        <w:jc w:val="both"/>
      </w:pPr>
    </w:p>
    <w:p w14:paraId="30DFF827" w14:textId="4EB86E61" w:rsidR="00236E6D" w:rsidRDefault="00236E6D" w:rsidP="001C3F02">
      <w:pPr>
        <w:pStyle w:val="Title"/>
        <w:jc w:val="both"/>
      </w:pPr>
    </w:p>
    <w:p w14:paraId="146F6777" w14:textId="77777777" w:rsidR="00606D2D" w:rsidRPr="00387656" w:rsidRDefault="00606D2D" w:rsidP="001C3F02">
      <w:pPr>
        <w:pStyle w:val="Title"/>
        <w:jc w:val="both"/>
      </w:pPr>
    </w:p>
    <w:p w14:paraId="1B3FCB6F" w14:textId="77777777" w:rsidR="00236E6D" w:rsidRPr="00387656" w:rsidRDefault="00236E6D" w:rsidP="001C3F02">
      <w:pPr>
        <w:pStyle w:val="Title"/>
        <w:jc w:val="both"/>
      </w:pPr>
    </w:p>
    <w:p w14:paraId="796C1DF0" w14:textId="77777777" w:rsidR="00236E6D" w:rsidRPr="00606D2D" w:rsidRDefault="008B5158" w:rsidP="00606D2D">
      <w:pPr>
        <w:pStyle w:val="Title"/>
      </w:pPr>
      <w:r w:rsidRPr="00606D2D">
        <w:t>Wei Lu</w:t>
      </w:r>
    </w:p>
    <w:p w14:paraId="1EB66815" w14:textId="6B89B514" w:rsidR="00526151" w:rsidRDefault="008B5158" w:rsidP="00606D2D">
      <w:pPr>
        <w:pStyle w:val="Title"/>
      </w:pPr>
      <w:r w:rsidRPr="00606D2D">
        <w:t>May 2017</w:t>
      </w:r>
      <w:r w:rsidR="00387656">
        <w:br w:type="page"/>
      </w:r>
    </w:p>
    <w:p w14:paraId="56C3A573" w14:textId="77777777" w:rsidR="00526151" w:rsidRDefault="00526151" w:rsidP="001C3F02"/>
    <w:p w14:paraId="2AAF12FB" w14:textId="77777777" w:rsidR="00236E6D" w:rsidRDefault="00DD00DE" w:rsidP="001C3F02">
      <w:r>
        <w:t>Copyright © 201</w:t>
      </w:r>
      <w:r w:rsidR="008B5158">
        <w:t>7</w:t>
      </w:r>
      <w:r w:rsidR="00236E6D">
        <w:t xml:space="preserve"> by </w:t>
      </w:r>
      <w:r w:rsidR="008B5158">
        <w:t>Wei Lu</w:t>
      </w:r>
    </w:p>
    <w:p w14:paraId="1977F7BC" w14:textId="77777777" w:rsidR="00236E6D" w:rsidRDefault="00236E6D" w:rsidP="001C3F02">
      <w:r>
        <w:t>All rights reserved.</w:t>
      </w:r>
    </w:p>
    <w:p w14:paraId="2A67A4E4" w14:textId="77777777" w:rsidR="00236E6D" w:rsidRDefault="00236E6D" w:rsidP="001C3F02"/>
    <w:p w14:paraId="652D7E24" w14:textId="77777777" w:rsidR="00236E6D" w:rsidRDefault="00236E6D" w:rsidP="001C3F02"/>
    <w:p w14:paraId="1D4D1794" w14:textId="77777777" w:rsidR="00236E6D" w:rsidRDefault="00236E6D" w:rsidP="001C3F02"/>
    <w:p w14:paraId="318E3CD8" w14:textId="77777777" w:rsidR="00236E6D" w:rsidRDefault="00236E6D" w:rsidP="001C3F02"/>
    <w:p w14:paraId="38C0E729" w14:textId="77777777" w:rsidR="00236E6D" w:rsidRDefault="00236E6D" w:rsidP="001C3F02"/>
    <w:p w14:paraId="5B70EEAD" w14:textId="77777777" w:rsidR="00236E6D" w:rsidRDefault="00236E6D" w:rsidP="001C3F02"/>
    <w:p w14:paraId="16815A70" w14:textId="77777777" w:rsidR="00236E6D" w:rsidRDefault="00236E6D" w:rsidP="001C3F02"/>
    <w:p w14:paraId="7B772A43" w14:textId="77777777" w:rsidR="00236E6D" w:rsidRDefault="00236E6D" w:rsidP="001C3F02"/>
    <w:p w14:paraId="259D59A8" w14:textId="77777777" w:rsidR="00236E6D" w:rsidRDefault="00236E6D" w:rsidP="001C3F02"/>
    <w:p w14:paraId="20854BB0" w14:textId="77777777" w:rsidR="00236E6D" w:rsidRDefault="00236E6D" w:rsidP="001C3F02"/>
    <w:p w14:paraId="34B5679E" w14:textId="77777777" w:rsidR="00236E6D" w:rsidRDefault="00236E6D" w:rsidP="001C3F02"/>
    <w:p w14:paraId="2E54F995" w14:textId="77777777" w:rsidR="00236E6D" w:rsidRDefault="00236E6D" w:rsidP="001C3F02"/>
    <w:p w14:paraId="0CF79329" w14:textId="77777777" w:rsidR="00236E6D" w:rsidRDefault="00236E6D" w:rsidP="001C3F02"/>
    <w:p w14:paraId="10D5510E" w14:textId="77777777" w:rsidR="00236E6D" w:rsidRDefault="00236E6D" w:rsidP="001C3F02"/>
    <w:p w14:paraId="629352A9" w14:textId="77777777" w:rsidR="006F5AA4" w:rsidRPr="00606D2D" w:rsidRDefault="00236E6D" w:rsidP="00606D2D">
      <w:pPr>
        <w:pStyle w:val="Title"/>
      </w:pPr>
      <w:r w:rsidRPr="005E54E2">
        <w:br w:type="page"/>
      </w:r>
      <w:r w:rsidR="006F5AA4" w:rsidRPr="00606D2D">
        <w:lastRenderedPageBreak/>
        <w:t>DEDICATION</w:t>
      </w:r>
    </w:p>
    <w:p w14:paraId="48D70FA9" w14:textId="77777777" w:rsidR="006F5AA4" w:rsidRPr="006F5AA4" w:rsidRDefault="006F5AA4" w:rsidP="001C3F02"/>
    <w:p w14:paraId="7D80A04E" w14:textId="77777777" w:rsidR="006F5AA4" w:rsidRPr="006F5AA4" w:rsidRDefault="006F5AA4" w:rsidP="001C3F02">
      <w:r w:rsidRPr="006F5AA4">
        <w:t>Even though this page is optional</w:t>
      </w:r>
    </w:p>
    <w:p w14:paraId="4A92CF57" w14:textId="77777777" w:rsidR="006F5AA4" w:rsidRPr="006F5AA4" w:rsidRDefault="006F5AA4" w:rsidP="001C3F02">
      <w:r w:rsidRPr="006F5AA4">
        <w:t>I dedicate my work to you.</w:t>
      </w:r>
    </w:p>
    <w:p w14:paraId="7D2911F2" w14:textId="77777777" w:rsidR="006F5AA4" w:rsidRDefault="006F5AA4" w:rsidP="001C3F02"/>
    <w:p w14:paraId="2BA26CD9" w14:textId="77777777" w:rsidR="00904969" w:rsidRDefault="00904969" w:rsidP="001C3F02"/>
    <w:p w14:paraId="11368518" w14:textId="77777777" w:rsidR="00904969" w:rsidRDefault="00904969" w:rsidP="001C3F02"/>
    <w:p w14:paraId="739CAF66" w14:textId="77777777" w:rsidR="00904969" w:rsidRDefault="00904969" w:rsidP="001C3F02"/>
    <w:p w14:paraId="5D01D969" w14:textId="77777777" w:rsidR="00CD73A9" w:rsidRPr="00606D2D" w:rsidRDefault="006F5AA4" w:rsidP="00606D2D">
      <w:pPr>
        <w:pStyle w:val="Title"/>
      </w:pPr>
      <w:r w:rsidRPr="005E54E2">
        <w:br w:type="page"/>
      </w:r>
      <w:r w:rsidR="00CD73A9" w:rsidRPr="00606D2D">
        <w:lastRenderedPageBreak/>
        <w:t>ACKNOWLEDGEMENTS</w:t>
      </w:r>
    </w:p>
    <w:p w14:paraId="2AFE66A4" w14:textId="77777777" w:rsidR="00CD73A9" w:rsidRDefault="00CD73A9" w:rsidP="001C3F02"/>
    <w:p w14:paraId="7CB45EB7" w14:textId="77777777" w:rsidR="009D794C" w:rsidRDefault="009D794C" w:rsidP="001C3F02"/>
    <w:p w14:paraId="2EA29B13" w14:textId="77777777" w:rsidR="0085757D" w:rsidRDefault="00A34F5F" w:rsidP="001C3F02">
      <w:r>
        <w:t>Thank you all for your help.</w:t>
      </w:r>
      <w:r w:rsidR="008865B6">
        <w:t xml:space="preserve"> However, this page is optional.</w:t>
      </w:r>
    </w:p>
    <w:p w14:paraId="2F2406D6" w14:textId="77777777" w:rsidR="0085757D" w:rsidRDefault="0085757D" w:rsidP="001C3F02"/>
    <w:p w14:paraId="14271EE7" w14:textId="77777777" w:rsidR="00904969" w:rsidRDefault="00904969" w:rsidP="001C3F02"/>
    <w:p w14:paraId="3BD9519F" w14:textId="77777777" w:rsidR="00904969" w:rsidRDefault="00904969" w:rsidP="001C3F02"/>
    <w:p w14:paraId="1B1D021A" w14:textId="77777777" w:rsidR="00904969" w:rsidRDefault="00904969" w:rsidP="001C3F02"/>
    <w:p w14:paraId="42E661E8" w14:textId="77777777" w:rsidR="00236E6D" w:rsidRPr="00606D2D" w:rsidRDefault="0085757D" w:rsidP="00606D2D">
      <w:pPr>
        <w:pStyle w:val="Title"/>
      </w:pPr>
      <w:r w:rsidRPr="005E54E2">
        <w:br w:type="page"/>
      </w:r>
      <w:r w:rsidR="00236E6D" w:rsidRPr="00606D2D">
        <w:lastRenderedPageBreak/>
        <w:t>ABSTRACT</w:t>
      </w:r>
    </w:p>
    <w:p w14:paraId="1B46DF8B" w14:textId="77777777" w:rsidR="009D794C" w:rsidRPr="005E54E2" w:rsidRDefault="009D794C" w:rsidP="001C3F02"/>
    <w:p w14:paraId="08FA9E4F" w14:textId="77777777" w:rsidR="009D794C" w:rsidRPr="005E54E2" w:rsidRDefault="009D794C" w:rsidP="001C3F02"/>
    <w:p w14:paraId="1197E2C4" w14:textId="77777777" w:rsidR="00A50F5A" w:rsidRDefault="00A50F5A" w:rsidP="001C3F02">
      <w:pPr>
        <w:ind w:firstLine="720"/>
      </w:pPr>
      <w:r w:rsidRPr="00A50F5A">
        <w:t>This is a sample Word document that can be used as a template in formatting your thesis/dissertation.  It cannot exceed 350 words.</w:t>
      </w:r>
    </w:p>
    <w:p w14:paraId="0AE3372C" w14:textId="77777777" w:rsidR="00A50F5A" w:rsidRDefault="00A50F5A" w:rsidP="001C3F02">
      <w:pPr>
        <w:ind w:firstLine="720"/>
      </w:pPr>
    </w:p>
    <w:p w14:paraId="49C84EC7" w14:textId="77777777" w:rsidR="00A50F5A" w:rsidRDefault="00A50F5A" w:rsidP="001C3F02">
      <w:pPr>
        <w:ind w:firstLine="720"/>
      </w:pPr>
      <w:r w:rsidRPr="00A50F5A">
        <w:t>If you use any special characters (including superscripts and subscripts) in your abstract, you must write out the term in plain English in square brackets immediately following the first use of the character.  For example: H2O [water] and µ [micron].  This has nothing to do with how common the term is in your field of study-- our catalogers have to enter the abstract in our records using a plain text format that cannot accommodate the special characters, but has no problem with word substitutes.</w:t>
      </w:r>
    </w:p>
    <w:p w14:paraId="24830030" w14:textId="77777777" w:rsidR="00A50F5A" w:rsidRDefault="00A50F5A" w:rsidP="001C3F02">
      <w:pPr>
        <w:pStyle w:val="Title"/>
        <w:jc w:val="both"/>
      </w:pPr>
    </w:p>
    <w:p w14:paraId="50AAE763" w14:textId="77777777" w:rsidR="00236E6D" w:rsidRPr="00606D2D" w:rsidRDefault="00236E6D" w:rsidP="00606D2D">
      <w:pPr>
        <w:pStyle w:val="Title"/>
      </w:pPr>
      <w:r w:rsidRPr="005E54E2">
        <w:br w:type="page"/>
      </w:r>
      <w:r w:rsidRPr="00606D2D">
        <w:lastRenderedPageBreak/>
        <w:t>PREFACE</w:t>
      </w:r>
    </w:p>
    <w:p w14:paraId="477B9269" w14:textId="77777777" w:rsidR="00236E6D" w:rsidRPr="005E54E2" w:rsidRDefault="00236E6D" w:rsidP="001C3F02"/>
    <w:p w14:paraId="6AACB0FD" w14:textId="77777777" w:rsidR="00A34F5F" w:rsidRDefault="00A34F5F" w:rsidP="001C3F02"/>
    <w:p w14:paraId="7E0EDADC" w14:textId="77777777" w:rsidR="0085757D" w:rsidRDefault="000166A9" w:rsidP="001C3F02">
      <w:r>
        <w:t>This page is optional.</w:t>
      </w:r>
    </w:p>
    <w:p w14:paraId="1AEF1AEB" w14:textId="77777777" w:rsidR="0085757D" w:rsidRDefault="0085757D" w:rsidP="001C3F02"/>
    <w:p w14:paraId="61E8598C" w14:textId="77777777" w:rsidR="0085757D" w:rsidRDefault="0085757D" w:rsidP="001C3F02"/>
    <w:p w14:paraId="29C04832" w14:textId="77777777" w:rsidR="00236E6D" w:rsidRDefault="00236E6D" w:rsidP="001C3F02">
      <w:r w:rsidRPr="005E54E2">
        <w:br w:type="page"/>
      </w:r>
    </w:p>
    <w:p w14:paraId="509E7510" w14:textId="77777777" w:rsidR="00387656" w:rsidRPr="00531EA5" w:rsidRDefault="00387656" w:rsidP="00531EA5">
      <w:pPr>
        <w:pStyle w:val="Heading1"/>
      </w:pPr>
      <w:bookmarkStart w:id="0" w:name="_Toc475644165"/>
      <w:r w:rsidRPr="00531EA5">
        <w:lastRenderedPageBreak/>
        <w:t>TABLE OF CONTENTS</w:t>
      </w:r>
      <w:bookmarkEnd w:id="0"/>
    </w:p>
    <w:p w14:paraId="69FDCAEA" w14:textId="77777777" w:rsidR="00387656" w:rsidRDefault="00387656" w:rsidP="001C3F02">
      <w:pPr>
        <w:pStyle w:val="Title"/>
        <w:jc w:val="both"/>
      </w:pPr>
    </w:p>
    <w:p w14:paraId="3C06FD9D" w14:textId="61798DBB" w:rsidR="00211FBD" w:rsidRDefault="00387656">
      <w:pPr>
        <w:pStyle w:val="TOC1"/>
        <w:tabs>
          <w:tab w:val="right" w:leader="dot" w:pos="8630"/>
        </w:tabs>
        <w:rPr>
          <w:rFonts w:asciiTheme="minorHAnsi" w:eastAsiaTheme="minorEastAsia" w:hAnsiTheme="minorHAnsi" w:cstheme="minorBidi"/>
          <w:noProof/>
          <w:sz w:val="22"/>
          <w:szCs w:val="22"/>
          <w:lang w:eastAsia="zh-CN"/>
        </w:rPr>
      </w:pPr>
      <w:r>
        <w:fldChar w:fldCharType="begin"/>
      </w:r>
      <w:r>
        <w:instrText xml:space="preserve"> TOC \o "1-3" \h \z \u </w:instrText>
      </w:r>
      <w:r>
        <w:fldChar w:fldCharType="separate"/>
      </w:r>
      <w:hyperlink w:anchor="_Toc475644165" w:history="1">
        <w:r w:rsidR="00211FBD" w:rsidRPr="00B910AC">
          <w:rPr>
            <w:rStyle w:val="Hyperlink"/>
            <w:noProof/>
          </w:rPr>
          <w:t>TABLE OF CONTENTS</w:t>
        </w:r>
        <w:r w:rsidR="00211FBD">
          <w:rPr>
            <w:noProof/>
            <w:webHidden/>
          </w:rPr>
          <w:tab/>
        </w:r>
        <w:r w:rsidR="00211FBD">
          <w:rPr>
            <w:noProof/>
            <w:webHidden/>
          </w:rPr>
          <w:fldChar w:fldCharType="begin"/>
        </w:r>
        <w:r w:rsidR="00211FBD">
          <w:rPr>
            <w:noProof/>
            <w:webHidden/>
          </w:rPr>
          <w:instrText xml:space="preserve"> PAGEREF _Toc475644165 \h </w:instrText>
        </w:r>
        <w:r w:rsidR="00211FBD">
          <w:rPr>
            <w:noProof/>
            <w:webHidden/>
          </w:rPr>
        </w:r>
        <w:r w:rsidR="00211FBD">
          <w:rPr>
            <w:noProof/>
            <w:webHidden/>
          </w:rPr>
          <w:fldChar w:fldCharType="separate"/>
        </w:r>
        <w:r w:rsidR="00211FBD">
          <w:rPr>
            <w:noProof/>
            <w:webHidden/>
          </w:rPr>
          <w:t>vii</w:t>
        </w:r>
        <w:r w:rsidR="00211FBD">
          <w:rPr>
            <w:noProof/>
            <w:webHidden/>
          </w:rPr>
          <w:fldChar w:fldCharType="end"/>
        </w:r>
      </w:hyperlink>
    </w:p>
    <w:p w14:paraId="733C55A3" w14:textId="2F377426" w:rsidR="00211FBD" w:rsidRDefault="00211FBD">
      <w:pPr>
        <w:pStyle w:val="TOC1"/>
        <w:tabs>
          <w:tab w:val="right" w:leader="dot" w:pos="8630"/>
        </w:tabs>
        <w:rPr>
          <w:rFonts w:asciiTheme="minorHAnsi" w:eastAsiaTheme="minorEastAsia" w:hAnsiTheme="minorHAnsi" w:cstheme="minorBidi"/>
          <w:noProof/>
          <w:sz w:val="22"/>
          <w:szCs w:val="22"/>
          <w:lang w:eastAsia="zh-CN"/>
        </w:rPr>
      </w:pPr>
      <w:hyperlink w:anchor="_Toc475644166" w:history="1">
        <w:r w:rsidRPr="00B910AC">
          <w:rPr>
            <w:rStyle w:val="Hyperlink"/>
            <w:noProof/>
          </w:rPr>
          <w:t>LIST OF TABLES</w:t>
        </w:r>
        <w:r>
          <w:rPr>
            <w:noProof/>
            <w:webHidden/>
          </w:rPr>
          <w:tab/>
        </w:r>
        <w:r>
          <w:rPr>
            <w:noProof/>
            <w:webHidden/>
          </w:rPr>
          <w:fldChar w:fldCharType="begin"/>
        </w:r>
        <w:r>
          <w:rPr>
            <w:noProof/>
            <w:webHidden/>
          </w:rPr>
          <w:instrText xml:space="preserve"> PAGEREF _Toc475644166 \h </w:instrText>
        </w:r>
        <w:r>
          <w:rPr>
            <w:noProof/>
            <w:webHidden/>
          </w:rPr>
        </w:r>
        <w:r>
          <w:rPr>
            <w:noProof/>
            <w:webHidden/>
          </w:rPr>
          <w:fldChar w:fldCharType="separate"/>
        </w:r>
        <w:r>
          <w:rPr>
            <w:noProof/>
            <w:webHidden/>
          </w:rPr>
          <w:t>xi</w:t>
        </w:r>
        <w:r>
          <w:rPr>
            <w:noProof/>
            <w:webHidden/>
          </w:rPr>
          <w:fldChar w:fldCharType="end"/>
        </w:r>
      </w:hyperlink>
    </w:p>
    <w:p w14:paraId="6CAE33BE" w14:textId="43A32654" w:rsidR="00211FBD" w:rsidRDefault="00211FBD">
      <w:pPr>
        <w:pStyle w:val="TOC1"/>
        <w:tabs>
          <w:tab w:val="right" w:leader="dot" w:pos="8630"/>
        </w:tabs>
        <w:rPr>
          <w:rFonts w:asciiTheme="minorHAnsi" w:eastAsiaTheme="minorEastAsia" w:hAnsiTheme="minorHAnsi" w:cstheme="minorBidi"/>
          <w:noProof/>
          <w:sz w:val="22"/>
          <w:szCs w:val="22"/>
          <w:lang w:eastAsia="zh-CN"/>
        </w:rPr>
      </w:pPr>
      <w:hyperlink w:anchor="_Toc475644167" w:history="1">
        <w:r w:rsidRPr="00B910AC">
          <w:rPr>
            <w:rStyle w:val="Hyperlink"/>
            <w:noProof/>
          </w:rPr>
          <w:t>LIST OF FIGURES</w:t>
        </w:r>
        <w:r>
          <w:rPr>
            <w:noProof/>
            <w:webHidden/>
          </w:rPr>
          <w:tab/>
        </w:r>
        <w:r>
          <w:rPr>
            <w:noProof/>
            <w:webHidden/>
          </w:rPr>
          <w:fldChar w:fldCharType="begin"/>
        </w:r>
        <w:r>
          <w:rPr>
            <w:noProof/>
            <w:webHidden/>
          </w:rPr>
          <w:instrText xml:space="preserve"> PAGEREF _Toc475644167 \h </w:instrText>
        </w:r>
        <w:r>
          <w:rPr>
            <w:noProof/>
            <w:webHidden/>
          </w:rPr>
        </w:r>
        <w:r>
          <w:rPr>
            <w:noProof/>
            <w:webHidden/>
          </w:rPr>
          <w:fldChar w:fldCharType="separate"/>
        </w:r>
        <w:r>
          <w:rPr>
            <w:noProof/>
            <w:webHidden/>
          </w:rPr>
          <w:t>xii</w:t>
        </w:r>
        <w:r>
          <w:rPr>
            <w:noProof/>
            <w:webHidden/>
          </w:rPr>
          <w:fldChar w:fldCharType="end"/>
        </w:r>
      </w:hyperlink>
    </w:p>
    <w:p w14:paraId="7203DEA8" w14:textId="628C7286" w:rsidR="00211FBD" w:rsidRDefault="00211FBD">
      <w:pPr>
        <w:pStyle w:val="TOC1"/>
        <w:tabs>
          <w:tab w:val="right" w:leader="dot" w:pos="8630"/>
        </w:tabs>
        <w:rPr>
          <w:rFonts w:asciiTheme="minorHAnsi" w:eastAsiaTheme="minorEastAsia" w:hAnsiTheme="minorHAnsi" w:cstheme="minorBidi"/>
          <w:noProof/>
          <w:sz w:val="22"/>
          <w:szCs w:val="22"/>
          <w:lang w:eastAsia="zh-CN"/>
        </w:rPr>
      </w:pPr>
      <w:hyperlink w:anchor="_Toc475644168" w:history="1">
        <w:r w:rsidRPr="00B910AC">
          <w:rPr>
            <w:rStyle w:val="Hyperlink"/>
            <w:noProof/>
          </w:rPr>
          <w:t>List of Schemes</w:t>
        </w:r>
        <w:r>
          <w:rPr>
            <w:noProof/>
            <w:webHidden/>
          </w:rPr>
          <w:tab/>
        </w:r>
        <w:r>
          <w:rPr>
            <w:noProof/>
            <w:webHidden/>
          </w:rPr>
          <w:fldChar w:fldCharType="begin"/>
        </w:r>
        <w:r>
          <w:rPr>
            <w:noProof/>
            <w:webHidden/>
          </w:rPr>
          <w:instrText xml:space="preserve"> PAGEREF _Toc475644168 \h </w:instrText>
        </w:r>
        <w:r>
          <w:rPr>
            <w:noProof/>
            <w:webHidden/>
          </w:rPr>
        </w:r>
        <w:r>
          <w:rPr>
            <w:noProof/>
            <w:webHidden/>
          </w:rPr>
          <w:fldChar w:fldCharType="separate"/>
        </w:r>
        <w:r>
          <w:rPr>
            <w:noProof/>
            <w:webHidden/>
          </w:rPr>
          <w:t>xviii</w:t>
        </w:r>
        <w:r>
          <w:rPr>
            <w:noProof/>
            <w:webHidden/>
          </w:rPr>
          <w:fldChar w:fldCharType="end"/>
        </w:r>
      </w:hyperlink>
    </w:p>
    <w:p w14:paraId="1981BCC2" w14:textId="2449AA30" w:rsidR="00211FBD" w:rsidRDefault="00211FBD">
      <w:pPr>
        <w:pStyle w:val="TOC1"/>
        <w:tabs>
          <w:tab w:val="right" w:leader="dot" w:pos="8630"/>
        </w:tabs>
        <w:rPr>
          <w:rFonts w:asciiTheme="minorHAnsi" w:eastAsiaTheme="minorEastAsia" w:hAnsiTheme="minorHAnsi" w:cstheme="minorBidi"/>
          <w:noProof/>
          <w:sz w:val="22"/>
          <w:szCs w:val="22"/>
          <w:lang w:eastAsia="zh-CN"/>
        </w:rPr>
      </w:pPr>
      <w:hyperlink w:anchor="_Toc475644169" w:history="1">
        <w:r w:rsidRPr="00B910AC">
          <w:rPr>
            <w:rStyle w:val="Hyperlink"/>
            <w:noProof/>
          </w:rPr>
          <w:t>Chapter 1 Introduction: All Acrylic Based ThermoPlastic Elatomers</w:t>
        </w:r>
        <w:r>
          <w:rPr>
            <w:noProof/>
            <w:webHidden/>
          </w:rPr>
          <w:tab/>
        </w:r>
        <w:r>
          <w:rPr>
            <w:noProof/>
            <w:webHidden/>
          </w:rPr>
          <w:fldChar w:fldCharType="begin"/>
        </w:r>
        <w:r>
          <w:rPr>
            <w:noProof/>
            <w:webHidden/>
          </w:rPr>
          <w:instrText xml:space="preserve"> PAGEREF _Toc475644169 \h </w:instrText>
        </w:r>
        <w:r>
          <w:rPr>
            <w:noProof/>
            <w:webHidden/>
          </w:rPr>
        </w:r>
        <w:r>
          <w:rPr>
            <w:noProof/>
            <w:webHidden/>
          </w:rPr>
          <w:fldChar w:fldCharType="separate"/>
        </w:r>
        <w:r>
          <w:rPr>
            <w:noProof/>
            <w:webHidden/>
          </w:rPr>
          <w:t>1</w:t>
        </w:r>
        <w:r>
          <w:rPr>
            <w:noProof/>
            <w:webHidden/>
          </w:rPr>
          <w:fldChar w:fldCharType="end"/>
        </w:r>
      </w:hyperlink>
    </w:p>
    <w:p w14:paraId="21331D58" w14:textId="2F1165B9"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170" w:history="1">
        <w:r w:rsidRPr="00B910AC">
          <w:rPr>
            <w:rStyle w:val="Hyperlink"/>
            <w:noProof/>
          </w:rPr>
          <w:t>Abstract</w:t>
        </w:r>
        <w:r>
          <w:rPr>
            <w:noProof/>
            <w:webHidden/>
          </w:rPr>
          <w:tab/>
        </w:r>
        <w:r>
          <w:rPr>
            <w:noProof/>
            <w:webHidden/>
          </w:rPr>
          <w:fldChar w:fldCharType="begin"/>
        </w:r>
        <w:r>
          <w:rPr>
            <w:noProof/>
            <w:webHidden/>
          </w:rPr>
          <w:instrText xml:space="preserve"> PAGEREF _Toc475644170 \h </w:instrText>
        </w:r>
        <w:r>
          <w:rPr>
            <w:noProof/>
            <w:webHidden/>
          </w:rPr>
        </w:r>
        <w:r>
          <w:rPr>
            <w:noProof/>
            <w:webHidden/>
          </w:rPr>
          <w:fldChar w:fldCharType="separate"/>
        </w:r>
        <w:r>
          <w:rPr>
            <w:noProof/>
            <w:webHidden/>
          </w:rPr>
          <w:t>2</w:t>
        </w:r>
        <w:r>
          <w:rPr>
            <w:noProof/>
            <w:webHidden/>
          </w:rPr>
          <w:fldChar w:fldCharType="end"/>
        </w:r>
      </w:hyperlink>
    </w:p>
    <w:p w14:paraId="40F97BA8" w14:textId="255F24AC"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171" w:history="1">
        <w:r w:rsidRPr="00B910AC">
          <w:rPr>
            <w:rStyle w:val="Hyperlink"/>
            <w:noProof/>
          </w:rPr>
          <w:t>1.1 Thermoplastic Elastomers</w:t>
        </w:r>
        <w:r>
          <w:rPr>
            <w:noProof/>
            <w:webHidden/>
          </w:rPr>
          <w:tab/>
        </w:r>
        <w:r>
          <w:rPr>
            <w:noProof/>
            <w:webHidden/>
          </w:rPr>
          <w:fldChar w:fldCharType="begin"/>
        </w:r>
        <w:r>
          <w:rPr>
            <w:noProof/>
            <w:webHidden/>
          </w:rPr>
          <w:instrText xml:space="preserve"> PAGEREF _Toc475644171 \h </w:instrText>
        </w:r>
        <w:r>
          <w:rPr>
            <w:noProof/>
            <w:webHidden/>
          </w:rPr>
        </w:r>
        <w:r>
          <w:rPr>
            <w:noProof/>
            <w:webHidden/>
          </w:rPr>
          <w:fldChar w:fldCharType="separate"/>
        </w:r>
        <w:r>
          <w:rPr>
            <w:noProof/>
            <w:webHidden/>
          </w:rPr>
          <w:t>3</w:t>
        </w:r>
        <w:r>
          <w:rPr>
            <w:noProof/>
            <w:webHidden/>
          </w:rPr>
          <w:fldChar w:fldCharType="end"/>
        </w:r>
      </w:hyperlink>
    </w:p>
    <w:p w14:paraId="3E09A8D5" w14:textId="0FDC387D" w:rsidR="00211FBD" w:rsidRDefault="00211FBD">
      <w:pPr>
        <w:pStyle w:val="TOC3"/>
        <w:tabs>
          <w:tab w:val="left" w:pos="1440"/>
          <w:tab w:val="right" w:leader="dot" w:pos="8630"/>
        </w:tabs>
        <w:rPr>
          <w:rFonts w:asciiTheme="minorHAnsi" w:eastAsiaTheme="minorEastAsia" w:hAnsiTheme="minorHAnsi" w:cstheme="minorBidi"/>
          <w:noProof/>
          <w:sz w:val="22"/>
          <w:szCs w:val="22"/>
          <w:lang w:eastAsia="zh-CN"/>
        </w:rPr>
      </w:pPr>
      <w:hyperlink w:anchor="_Toc475644172" w:history="1">
        <w:r w:rsidRPr="00B910AC">
          <w:rPr>
            <w:rStyle w:val="Hyperlink"/>
            <w:noProof/>
          </w:rPr>
          <w:t>1.1.1</w:t>
        </w:r>
        <w:r>
          <w:rPr>
            <w:rFonts w:asciiTheme="minorHAnsi" w:eastAsiaTheme="minorEastAsia" w:hAnsiTheme="minorHAnsi" w:cstheme="minorBidi"/>
            <w:noProof/>
            <w:sz w:val="22"/>
            <w:szCs w:val="22"/>
            <w:lang w:eastAsia="zh-CN"/>
          </w:rPr>
          <w:tab/>
        </w:r>
        <w:r w:rsidRPr="00B910AC">
          <w:rPr>
            <w:rStyle w:val="Hyperlink"/>
            <w:noProof/>
          </w:rPr>
          <w:t>Mechanism of TPEs</w:t>
        </w:r>
        <w:r>
          <w:rPr>
            <w:noProof/>
            <w:webHidden/>
          </w:rPr>
          <w:tab/>
        </w:r>
        <w:r>
          <w:rPr>
            <w:noProof/>
            <w:webHidden/>
          </w:rPr>
          <w:fldChar w:fldCharType="begin"/>
        </w:r>
        <w:r>
          <w:rPr>
            <w:noProof/>
            <w:webHidden/>
          </w:rPr>
          <w:instrText xml:space="preserve"> PAGEREF _Toc475644172 \h </w:instrText>
        </w:r>
        <w:r>
          <w:rPr>
            <w:noProof/>
            <w:webHidden/>
          </w:rPr>
        </w:r>
        <w:r>
          <w:rPr>
            <w:noProof/>
            <w:webHidden/>
          </w:rPr>
          <w:fldChar w:fldCharType="separate"/>
        </w:r>
        <w:r>
          <w:rPr>
            <w:noProof/>
            <w:webHidden/>
          </w:rPr>
          <w:t>3</w:t>
        </w:r>
        <w:r>
          <w:rPr>
            <w:noProof/>
            <w:webHidden/>
          </w:rPr>
          <w:fldChar w:fldCharType="end"/>
        </w:r>
      </w:hyperlink>
    </w:p>
    <w:p w14:paraId="139ED430" w14:textId="0DB5AB14"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173" w:history="1">
        <w:r w:rsidRPr="00B910AC">
          <w:rPr>
            <w:rStyle w:val="Hyperlink"/>
            <w:noProof/>
          </w:rPr>
          <w:t>1.1.2 Advantages &amp; Disadvantages of TPEs</w:t>
        </w:r>
        <w:r>
          <w:rPr>
            <w:noProof/>
            <w:webHidden/>
          </w:rPr>
          <w:tab/>
        </w:r>
        <w:r>
          <w:rPr>
            <w:noProof/>
            <w:webHidden/>
          </w:rPr>
          <w:fldChar w:fldCharType="begin"/>
        </w:r>
        <w:r>
          <w:rPr>
            <w:noProof/>
            <w:webHidden/>
          </w:rPr>
          <w:instrText xml:space="preserve"> PAGEREF _Toc475644173 \h </w:instrText>
        </w:r>
        <w:r>
          <w:rPr>
            <w:noProof/>
            <w:webHidden/>
          </w:rPr>
        </w:r>
        <w:r>
          <w:rPr>
            <w:noProof/>
            <w:webHidden/>
          </w:rPr>
          <w:fldChar w:fldCharType="separate"/>
        </w:r>
        <w:r>
          <w:rPr>
            <w:noProof/>
            <w:webHidden/>
          </w:rPr>
          <w:t>7</w:t>
        </w:r>
        <w:r>
          <w:rPr>
            <w:noProof/>
            <w:webHidden/>
          </w:rPr>
          <w:fldChar w:fldCharType="end"/>
        </w:r>
      </w:hyperlink>
    </w:p>
    <w:p w14:paraId="4F3F02FD" w14:textId="1AEC19FA"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174" w:history="1">
        <w:r w:rsidRPr="00B910AC">
          <w:rPr>
            <w:rStyle w:val="Hyperlink"/>
            <w:noProof/>
          </w:rPr>
          <w:t>1.1.3 Classification of TPEs</w:t>
        </w:r>
        <w:r>
          <w:rPr>
            <w:noProof/>
            <w:webHidden/>
          </w:rPr>
          <w:tab/>
        </w:r>
        <w:r>
          <w:rPr>
            <w:noProof/>
            <w:webHidden/>
          </w:rPr>
          <w:fldChar w:fldCharType="begin"/>
        </w:r>
        <w:r>
          <w:rPr>
            <w:noProof/>
            <w:webHidden/>
          </w:rPr>
          <w:instrText xml:space="preserve"> PAGEREF _Toc475644174 \h </w:instrText>
        </w:r>
        <w:r>
          <w:rPr>
            <w:noProof/>
            <w:webHidden/>
          </w:rPr>
        </w:r>
        <w:r>
          <w:rPr>
            <w:noProof/>
            <w:webHidden/>
          </w:rPr>
          <w:fldChar w:fldCharType="separate"/>
        </w:r>
        <w:r>
          <w:rPr>
            <w:noProof/>
            <w:webHidden/>
          </w:rPr>
          <w:t>7</w:t>
        </w:r>
        <w:r>
          <w:rPr>
            <w:noProof/>
            <w:webHidden/>
          </w:rPr>
          <w:fldChar w:fldCharType="end"/>
        </w:r>
      </w:hyperlink>
    </w:p>
    <w:p w14:paraId="3F627DAD" w14:textId="46F15704"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175" w:history="1">
        <w:r w:rsidRPr="00B910AC">
          <w:rPr>
            <w:rStyle w:val="Hyperlink"/>
            <w:noProof/>
          </w:rPr>
          <w:t>1.1.4 Styrenic Thermoplastic Elastomers (SBCs)</w:t>
        </w:r>
        <w:r>
          <w:rPr>
            <w:noProof/>
            <w:webHidden/>
          </w:rPr>
          <w:tab/>
        </w:r>
        <w:r>
          <w:rPr>
            <w:noProof/>
            <w:webHidden/>
          </w:rPr>
          <w:fldChar w:fldCharType="begin"/>
        </w:r>
        <w:r>
          <w:rPr>
            <w:noProof/>
            <w:webHidden/>
          </w:rPr>
          <w:instrText xml:space="preserve"> PAGEREF _Toc475644175 \h </w:instrText>
        </w:r>
        <w:r>
          <w:rPr>
            <w:noProof/>
            <w:webHidden/>
          </w:rPr>
        </w:r>
        <w:r>
          <w:rPr>
            <w:noProof/>
            <w:webHidden/>
          </w:rPr>
          <w:fldChar w:fldCharType="separate"/>
        </w:r>
        <w:r>
          <w:rPr>
            <w:noProof/>
            <w:webHidden/>
          </w:rPr>
          <w:t>8</w:t>
        </w:r>
        <w:r>
          <w:rPr>
            <w:noProof/>
            <w:webHidden/>
          </w:rPr>
          <w:fldChar w:fldCharType="end"/>
        </w:r>
      </w:hyperlink>
    </w:p>
    <w:p w14:paraId="407C208D" w14:textId="4BC36F79"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176" w:history="1">
        <w:r w:rsidRPr="00B910AC">
          <w:rPr>
            <w:rStyle w:val="Hyperlink"/>
            <w:noProof/>
          </w:rPr>
          <w:t>1.2 All Acrylic Based TPEs</w:t>
        </w:r>
        <w:r>
          <w:rPr>
            <w:noProof/>
            <w:webHidden/>
          </w:rPr>
          <w:tab/>
        </w:r>
        <w:r>
          <w:rPr>
            <w:noProof/>
            <w:webHidden/>
          </w:rPr>
          <w:fldChar w:fldCharType="begin"/>
        </w:r>
        <w:r>
          <w:rPr>
            <w:noProof/>
            <w:webHidden/>
          </w:rPr>
          <w:instrText xml:space="preserve"> PAGEREF _Toc475644176 \h </w:instrText>
        </w:r>
        <w:r>
          <w:rPr>
            <w:noProof/>
            <w:webHidden/>
          </w:rPr>
        </w:r>
        <w:r>
          <w:rPr>
            <w:noProof/>
            <w:webHidden/>
          </w:rPr>
          <w:fldChar w:fldCharType="separate"/>
        </w:r>
        <w:r>
          <w:rPr>
            <w:noProof/>
            <w:webHidden/>
          </w:rPr>
          <w:t>10</w:t>
        </w:r>
        <w:r>
          <w:rPr>
            <w:noProof/>
            <w:webHidden/>
          </w:rPr>
          <w:fldChar w:fldCharType="end"/>
        </w:r>
      </w:hyperlink>
    </w:p>
    <w:p w14:paraId="74F99EBB" w14:textId="67D1A28F"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177" w:history="1">
        <w:r w:rsidRPr="00B910AC">
          <w:rPr>
            <w:rStyle w:val="Hyperlink"/>
            <w:noProof/>
            <w:lang w:eastAsia="zh-CN"/>
          </w:rPr>
          <w:t>1.2.1 Entanglement Molecular Weight (M</w:t>
        </w:r>
        <w:r w:rsidRPr="00B910AC">
          <w:rPr>
            <w:rStyle w:val="Hyperlink"/>
            <w:noProof/>
            <w:vertAlign w:val="subscript"/>
            <w:lang w:eastAsia="zh-CN"/>
          </w:rPr>
          <w:t>e</w:t>
        </w:r>
        <w:r w:rsidRPr="00B910AC">
          <w:rPr>
            <w:rStyle w:val="Hyperlink"/>
            <w:noProof/>
            <w:lang w:eastAsia="zh-CN"/>
          </w:rPr>
          <w:t>)</w:t>
        </w:r>
        <w:r>
          <w:rPr>
            <w:noProof/>
            <w:webHidden/>
          </w:rPr>
          <w:tab/>
        </w:r>
        <w:r>
          <w:rPr>
            <w:noProof/>
            <w:webHidden/>
          </w:rPr>
          <w:fldChar w:fldCharType="begin"/>
        </w:r>
        <w:r>
          <w:rPr>
            <w:noProof/>
            <w:webHidden/>
          </w:rPr>
          <w:instrText xml:space="preserve"> PAGEREF _Toc475644177 \h </w:instrText>
        </w:r>
        <w:r>
          <w:rPr>
            <w:noProof/>
            <w:webHidden/>
          </w:rPr>
        </w:r>
        <w:r>
          <w:rPr>
            <w:noProof/>
            <w:webHidden/>
          </w:rPr>
          <w:fldChar w:fldCharType="separate"/>
        </w:r>
        <w:r>
          <w:rPr>
            <w:noProof/>
            <w:webHidden/>
          </w:rPr>
          <w:t>11</w:t>
        </w:r>
        <w:r>
          <w:rPr>
            <w:noProof/>
            <w:webHidden/>
          </w:rPr>
          <w:fldChar w:fldCharType="end"/>
        </w:r>
      </w:hyperlink>
    </w:p>
    <w:p w14:paraId="274B6026" w14:textId="0AC3F3AA"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178" w:history="1">
        <w:r w:rsidRPr="00B910AC">
          <w:rPr>
            <w:rStyle w:val="Hyperlink"/>
            <w:noProof/>
            <w:lang w:eastAsia="zh-CN"/>
          </w:rPr>
          <w:t>1.2.2 Synthesis and Properties on PMMA-b-PBA-b-PMMA Triblock Copolymer TPEs</w:t>
        </w:r>
        <w:r>
          <w:rPr>
            <w:noProof/>
            <w:webHidden/>
          </w:rPr>
          <w:tab/>
        </w:r>
        <w:r>
          <w:rPr>
            <w:noProof/>
            <w:webHidden/>
          </w:rPr>
          <w:fldChar w:fldCharType="begin"/>
        </w:r>
        <w:r>
          <w:rPr>
            <w:noProof/>
            <w:webHidden/>
          </w:rPr>
          <w:instrText xml:space="preserve"> PAGEREF _Toc475644178 \h </w:instrText>
        </w:r>
        <w:r>
          <w:rPr>
            <w:noProof/>
            <w:webHidden/>
          </w:rPr>
        </w:r>
        <w:r>
          <w:rPr>
            <w:noProof/>
            <w:webHidden/>
          </w:rPr>
          <w:fldChar w:fldCharType="separate"/>
        </w:r>
        <w:r>
          <w:rPr>
            <w:noProof/>
            <w:webHidden/>
          </w:rPr>
          <w:t>16</w:t>
        </w:r>
        <w:r>
          <w:rPr>
            <w:noProof/>
            <w:webHidden/>
          </w:rPr>
          <w:fldChar w:fldCharType="end"/>
        </w:r>
      </w:hyperlink>
    </w:p>
    <w:p w14:paraId="11B46128" w14:textId="29901687"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179" w:history="1">
        <w:r w:rsidRPr="00B910AC">
          <w:rPr>
            <w:rStyle w:val="Hyperlink"/>
            <w:noProof/>
          </w:rPr>
          <w:t>1.2.3 Industrial application of acrylic based TPEs.</w:t>
        </w:r>
        <w:r>
          <w:rPr>
            <w:noProof/>
            <w:webHidden/>
          </w:rPr>
          <w:tab/>
        </w:r>
        <w:r>
          <w:rPr>
            <w:noProof/>
            <w:webHidden/>
          </w:rPr>
          <w:fldChar w:fldCharType="begin"/>
        </w:r>
        <w:r>
          <w:rPr>
            <w:noProof/>
            <w:webHidden/>
          </w:rPr>
          <w:instrText xml:space="preserve"> PAGEREF _Toc475644179 \h </w:instrText>
        </w:r>
        <w:r>
          <w:rPr>
            <w:noProof/>
            <w:webHidden/>
          </w:rPr>
        </w:r>
        <w:r>
          <w:rPr>
            <w:noProof/>
            <w:webHidden/>
          </w:rPr>
          <w:fldChar w:fldCharType="separate"/>
        </w:r>
        <w:r>
          <w:rPr>
            <w:noProof/>
            <w:webHidden/>
          </w:rPr>
          <w:t>21</w:t>
        </w:r>
        <w:r>
          <w:rPr>
            <w:noProof/>
            <w:webHidden/>
          </w:rPr>
          <w:fldChar w:fldCharType="end"/>
        </w:r>
      </w:hyperlink>
    </w:p>
    <w:p w14:paraId="4FFFFCB8" w14:textId="3A7D20AE"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180" w:history="1">
        <w:r w:rsidRPr="00B910AC">
          <w:rPr>
            <w:rStyle w:val="Hyperlink"/>
            <w:noProof/>
            <w:lang w:eastAsia="zh-CN"/>
          </w:rPr>
          <w:t>1.3 Approaches to Improve the Performance of TPEs</w:t>
        </w:r>
        <w:r>
          <w:rPr>
            <w:noProof/>
            <w:webHidden/>
          </w:rPr>
          <w:tab/>
        </w:r>
        <w:r>
          <w:rPr>
            <w:noProof/>
            <w:webHidden/>
          </w:rPr>
          <w:fldChar w:fldCharType="begin"/>
        </w:r>
        <w:r>
          <w:rPr>
            <w:noProof/>
            <w:webHidden/>
          </w:rPr>
          <w:instrText xml:space="preserve"> PAGEREF _Toc475644180 \h </w:instrText>
        </w:r>
        <w:r>
          <w:rPr>
            <w:noProof/>
            <w:webHidden/>
          </w:rPr>
        </w:r>
        <w:r>
          <w:rPr>
            <w:noProof/>
            <w:webHidden/>
          </w:rPr>
          <w:fldChar w:fldCharType="separate"/>
        </w:r>
        <w:r>
          <w:rPr>
            <w:noProof/>
            <w:webHidden/>
          </w:rPr>
          <w:t>23</w:t>
        </w:r>
        <w:r>
          <w:rPr>
            <w:noProof/>
            <w:webHidden/>
          </w:rPr>
          <w:fldChar w:fldCharType="end"/>
        </w:r>
      </w:hyperlink>
    </w:p>
    <w:p w14:paraId="2A8EF9BC" w14:textId="7F0804CC"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181" w:history="1">
        <w:r w:rsidRPr="00B910AC">
          <w:rPr>
            <w:rStyle w:val="Hyperlink"/>
            <w:noProof/>
          </w:rPr>
          <w:t>1.3.1 Compounding</w:t>
        </w:r>
        <w:r>
          <w:rPr>
            <w:noProof/>
            <w:webHidden/>
          </w:rPr>
          <w:tab/>
        </w:r>
        <w:r>
          <w:rPr>
            <w:noProof/>
            <w:webHidden/>
          </w:rPr>
          <w:fldChar w:fldCharType="begin"/>
        </w:r>
        <w:r>
          <w:rPr>
            <w:noProof/>
            <w:webHidden/>
          </w:rPr>
          <w:instrText xml:space="preserve"> PAGEREF _Toc475644181 \h </w:instrText>
        </w:r>
        <w:r>
          <w:rPr>
            <w:noProof/>
            <w:webHidden/>
          </w:rPr>
        </w:r>
        <w:r>
          <w:rPr>
            <w:noProof/>
            <w:webHidden/>
          </w:rPr>
          <w:fldChar w:fldCharType="separate"/>
        </w:r>
        <w:r>
          <w:rPr>
            <w:noProof/>
            <w:webHidden/>
          </w:rPr>
          <w:t>23</w:t>
        </w:r>
        <w:r>
          <w:rPr>
            <w:noProof/>
            <w:webHidden/>
          </w:rPr>
          <w:fldChar w:fldCharType="end"/>
        </w:r>
      </w:hyperlink>
    </w:p>
    <w:p w14:paraId="4A0F616F" w14:textId="51DB7B9C"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182" w:history="1">
        <w:r w:rsidRPr="00B910AC">
          <w:rPr>
            <w:rStyle w:val="Hyperlink"/>
            <w:noProof/>
          </w:rPr>
          <w:t>1.3.2 Glass Transition Temperature</w:t>
        </w:r>
        <w:r>
          <w:rPr>
            <w:noProof/>
            <w:webHidden/>
          </w:rPr>
          <w:tab/>
        </w:r>
        <w:r>
          <w:rPr>
            <w:noProof/>
            <w:webHidden/>
          </w:rPr>
          <w:fldChar w:fldCharType="begin"/>
        </w:r>
        <w:r>
          <w:rPr>
            <w:noProof/>
            <w:webHidden/>
          </w:rPr>
          <w:instrText xml:space="preserve"> PAGEREF _Toc475644182 \h </w:instrText>
        </w:r>
        <w:r>
          <w:rPr>
            <w:noProof/>
            <w:webHidden/>
          </w:rPr>
        </w:r>
        <w:r>
          <w:rPr>
            <w:noProof/>
            <w:webHidden/>
          </w:rPr>
          <w:fldChar w:fldCharType="separate"/>
        </w:r>
        <w:r>
          <w:rPr>
            <w:noProof/>
            <w:webHidden/>
          </w:rPr>
          <w:t>25</w:t>
        </w:r>
        <w:r>
          <w:rPr>
            <w:noProof/>
            <w:webHidden/>
          </w:rPr>
          <w:fldChar w:fldCharType="end"/>
        </w:r>
      </w:hyperlink>
    </w:p>
    <w:p w14:paraId="4B19CBBF" w14:textId="794574B6"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183" w:history="1">
        <w:r w:rsidRPr="00B910AC">
          <w:rPr>
            <w:rStyle w:val="Hyperlink"/>
            <w:noProof/>
          </w:rPr>
          <w:t>1.3.3 Complex Architectures</w:t>
        </w:r>
        <w:r>
          <w:rPr>
            <w:noProof/>
            <w:webHidden/>
          </w:rPr>
          <w:tab/>
        </w:r>
        <w:r>
          <w:rPr>
            <w:noProof/>
            <w:webHidden/>
          </w:rPr>
          <w:fldChar w:fldCharType="begin"/>
        </w:r>
        <w:r>
          <w:rPr>
            <w:noProof/>
            <w:webHidden/>
          </w:rPr>
          <w:instrText xml:space="preserve"> PAGEREF _Toc475644183 \h </w:instrText>
        </w:r>
        <w:r>
          <w:rPr>
            <w:noProof/>
            <w:webHidden/>
          </w:rPr>
        </w:r>
        <w:r>
          <w:rPr>
            <w:noProof/>
            <w:webHidden/>
          </w:rPr>
          <w:fldChar w:fldCharType="separate"/>
        </w:r>
        <w:r>
          <w:rPr>
            <w:noProof/>
            <w:webHidden/>
          </w:rPr>
          <w:t>27</w:t>
        </w:r>
        <w:r>
          <w:rPr>
            <w:noProof/>
            <w:webHidden/>
          </w:rPr>
          <w:fldChar w:fldCharType="end"/>
        </w:r>
      </w:hyperlink>
    </w:p>
    <w:p w14:paraId="37AA31DC" w14:textId="7DEA61D9"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184" w:history="1">
        <w:r w:rsidRPr="00B910AC">
          <w:rPr>
            <w:rStyle w:val="Hyperlink"/>
            <w:noProof/>
            <w:lang w:eastAsia="zh-CN"/>
          </w:rPr>
          <w:t>1.3.4 Introducing Other Driving Forces</w:t>
        </w:r>
        <w:r>
          <w:rPr>
            <w:noProof/>
            <w:webHidden/>
          </w:rPr>
          <w:tab/>
        </w:r>
        <w:r>
          <w:rPr>
            <w:noProof/>
            <w:webHidden/>
          </w:rPr>
          <w:fldChar w:fldCharType="begin"/>
        </w:r>
        <w:r>
          <w:rPr>
            <w:noProof/>
            <w:webHidden/>
          </w:rPr>
          <w:instrText xml:space="preserve"> PAGEREF _Toc475644184 \h </w:instrText>
        </w:r>
        <w:r>
          <w:rPr>
            <w:noProof/>
            <w:webHidden/>
          </w:rPr>
        </w:r>
        <w:r>
          <w:rPr>
            <w:noProof/>
            <w:webHidden/>
          </w:rPr>
          <w:fldChar w:fldCharType="separate"/>
        </w:r>
        <w:r>
          <w:rPr>
            <w:noProof/>
            <w:webHidden/>
          </w:rPr>
          <w:t>41</w:t>
        </w:r>
        <w:r>
          <w:rPr>
            <w:noProof/>
            <w:webHidden/>
          </w:rPr>
          <w:fldChar w:fldCharType="end"/>
        </w:r>
      </w:hyperlink>
    </w:p>
    <w:p w14:paraId="174785BD" w14:textId="7AC04C94"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185" w:history="1">
        <w:r w:rsidRPr="00B910AC">
          <w:rPr>
            <w:rStyle w:val="Hyperlink"/>
            <w:noProof/>
          </w:rPr>
          <w:t>1.4 Characterization Methods for TPE</w:t>
        </w:r>
        <w:r>
          <w:rPr>
            <w:noProof/>
            <w:webHidden/>
          </w:rPr>
          <w:tab/>
        </w:r>
        <w:r>
          <w:rPr>
            <w:noProof/>
            <w:webHidden/>
          </w:rPr>
          <w:fldChar w:fldCharType="begin"/>
        </w:r>
        <w:r>
          <w:rPr>
            <w:noProof/>
            <w:webHidden/>
          </w:rPr>
          <w:instrText xml:space="preserve"> PAGEREF _Toc475644185 \h </w:instrText>
        </w:r>
        <w:r>
          <w:rPr>
            <w:noProof/>
            <w:webHidden/>
          </w:rPr>
        </w:r>
        <w:r>
          <w:rPr>
            <w:noProof/>
            <w:webHidden/>
          </w:rPr>
          <w:fldChar w:fldCharType="separate"/>
        </w:r>
        <w:r>
          <w:rPr>
            <w:noProof/>
            <w:webHidden/>
          </w:rPr>
          <w:t>44</w:t>
        </w:r>
        <w:r>
          <w:rPr>
            <w:noProof/>
            <w:webHidden/>
          </w:rPr>
          <w:fldChar w:fldCharType="end"/>
        </w:r>
      </w:hyperlink>
    </w:p>
    <w:p w14:paraId="2DE25BB5" w14:textId="0E4F8ADE"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186" w:history="1">
        <w:r w:rsidRPr="00B910AC">
          <w:rPr>
            <w:rStyle w:val="Hyperlink"/>
            <w:noProof/>
          </w:rPr>
          <w:t>1.4.1 Thermal Characterization</w:t>
        </w:r>
        <w:r>
          <w:rPr>
            <w:noProof/>
            <w:webHidden/>
          </w:rPr>
          <w:tab/>
        </w:r>
        <w:r>
          <w:rPr>
            <w:noProof/>
            <w:webHidden/>
          </w:rPr>
          <w:fldChar w:fldCharType="begin"/>
        </w:r>
        <w:r>
          <w:rPr>
            <w:noProof/>
            <w:webHidden/>
          </w:rPr>
          <w:instrText xml:space="preserve"> PAGEREF _Toc475644186 \h </w:instrText>
        </w:r>
        <w:r>
          <w:rPr>
            <w:noProof/>
            <w:webHidden/>
          </w:rPr>
        </w:r>
        <w:r>
          <w:rPr>
            <w:noProof/>
            <w:webHidden/>
          </w:rPr>
          <w:fldChar w:fldCharType="separate"/>
        </w:r>
        <w:r>
          <w:rPr>
            <w:noProof/>
            <w:webHidden/>
          </w:rPr>
          <w:t>44</w:t>
        </w:r>
        <w:r>
          <w:rPr>
            <w:noProof/>
            <w:webHidden/>
          </w:rPr>
          <w:fldChar w:fldCharType="end"/>
        </w:r>
      </w:hyperlink>
    </w:p>
    <w:p w14:paraId="5FE5037F" w14:textId="27540473"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187" w:history="1">
        <w:r w:rsidRPr="00B910AC">
          <w:rPr>
            <w:rStyle w:val="Hyperlink"/>
            <w:noProof/>
          </w:rPr>
          <w:t>1.4.2 Phase separation Behavior</w:t>
        </w:r>
        <w:r>
          <w:rPr>
            <w:noProof/>
            <w:webHidden/>
          </w:rPr>
          <w:tab/>
        </w:r>
        <w:r>
          <w:rPr>
            <w:noProof/>
            <w:webHidden/>
          </w:rPr>
          <w:fldChar w:fldCharType="begin"/>
        </w:r>
        <w:r>
          <w:rPr>
            <w:noProof/>
            <w:webHidden/>
          </w:rPr>
          <w:instrText xml:space="preserve"> PAGEREF _Toc475644187 \h </w:instrText>
        </w:r>
        <w:r>
          <w:rPr>
            <w:noProof/>
            <w:webHidden/>
          </w:rPr>
        </w:r>
        <w:r>
          <w:rPr>
            <w:noProof/>
            <w:webHidden/>
          </w:rPr>
          <w:fldChar w:fldCharType="separate"/>
        </w:r>
        <w:r>
          <w:rPr>
            <w:noProof/>
            <w:webHidden/>
          </w:rPr>
          <w:t>49</w:t>
        </w:r>
        <w:r>
          <w:rPr>
            <w:noProof/>
            <w:webHidden/>
          </w:rPr>
          <w:fldChar w:fldCharType="end"/>
        </w:r>
      </w:hyperlink>
    </w:p>
    <w:p w14:paraId="6FC409AF" w14:textId="5D9604DB"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188" w:history="1">
        <w:r w:rsidRPr="00B910AC">
          <w:rPr>
            <w:rStyle w:val="Hyperlink"/>
            <w:noProof/>
          </w:rPr>
          <w:t>1.4.</w:t>
        </w:r>
        <w:r w:rsidRPr="00B910AC">
          <w:rPr>
            <w:rStyle w:val="Hyperlink"/>
            <w:noProof/>
            <w:lang w:eastAsia="zh-CN"/>
          </w:rPr>
          <w:t>3</w:t>
        </w:r>
        <w:r w:rsidRPr="00B910AC">
          <w:rPr>
            <w:rStyle w:val="Hyperlink"/>
            <w:noProof/>
          </w:rPr>
          <w:t xml:space="preserve"> Stress-Strain Behavior</w:t>
        </w:r>
        <w:r>
          <w:rPr>
            <w:noProof/>
            <w:webHidden/>
          </w:rPr>
          <w:tab/>
        </w:r>
        <w:r>
          <w:rPr>
            <w:noProof/>
            <w:webHidden/>
          </w:rPr>
          <w:fldChar w:fldCharType="begin"/>
        </w:r>
        <w:r>
          <w:rPr>
            <w:noProof/>
            <w:webHidden/>
          </w:rPr>
          <w:instrText xml:space="preserve"> PAGEREF _Toc475644188 \h </w:instrText>
        </w:r>
        <w:r>
          <w:rPr>
            <w:noProof/>
            <w:webHidden/>
          </w:rPr>
        </w:r>
        <w:r>
          <w:rPr>
            <w:noProof/>
            <w:webHidden/>
          </w:rPr>
          <w:fldChar w:fldCharType="separate"/>
        </w:r>
        <w:r>
          <w:rPr>
            <w:noProof/>
            <w:webHidden/>
          </w:rPr>
          <w:t>56</w:t>
        </w:r>
        <w:r>
          <w:rPr>
            <w:noProof/>
            <w:webHidden/>
          </w:rPr>
          <w:fldChar w:fldCharType="end"/>
        </w:r>
      </w:hyperlink>
    </w:p>
    <w:p w14:paraId="4EB463A7" w14:textId="5C8AF083"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189" w:history="1">
        <w:r w:rsidRPr="00B910AC">
          <w:rPr>
            <w:rStyle w:val="Hyperlink"/>
            <w:noProof/>
          </w:rPr>
          <w:t>1.5 The Scope of this Thesis</w:t>
        </w:r>
        <w:r>
          <w:rPr>
            <w:noProof/>
            <w:webHidden/>
          </w:rPr>
          <w:tab/>
        </w:r>
        <w:r>
          <w:rPr>
            <w:noProof/>
            <w:webHidden/>
          </w:rPr>
          <w:fldChar w:fldCharType="begin"/>
        </w:r>
        <w:r>
          <w:rPr>
            <w:noProof/>
            <w:webHidden/>
          </w:rPr>
          <w:instrText xml:space="preserve"> PAGEREF _Toc475644189 \h </w:instrText>
        </w:r>
        <w:r>
          <w:rPr>
            <w:noProof/>
            <w:webHidden/>
          </w:rPr>
        </w:r>
        <w:r>
          <w:rPr>
            <w:noProof/>
            <w:webHidden/>
          </w:rPr>
          <w:fldChar w:fldCharType="separate"/>
        </w:r>
        <w:r>
          <w:rPr>
            <w:noProof/>
            <w:webHidden/>
          </w:rPr>
          <w:t>63</w:t>
        </w:r>
        <w:r>
          <w:rPr>
            <w:noProof/>
            <w:webHidden/>
          </w:rPr>
          <w:fldChar w:fldCharType="end"/>
        </w:r>
      </w:hyperlink>
    </w:p>
    <w:p w14:paraId="795FD8DA" w14:textId="4B8C5621"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190" w:history="1">
        <w:r w:rsidRPr="00B910AC">
          <w:rPr>
            <w:rStyle w:val="Hyperlink"/>
            <w:noProof/>
          </w:rPr>
          <w:t>References</w:t>
        </w:r>
        <w:r>
          <w:rPr>
            <w:noProof/>
            <w:webHidden/>
          </w:rPr>
          <w:tab/>
        </w:r>
        <w:r>
          <w:rPr>
            <w:noProof/>
            <w:webHidden/>
          </w:rPr>
          <w:fldChar w:fldCharType="begin"/>
        </w:r>
        <w:r>
          <w:rPr>
            <w:noProof/>
            <w:webHidden/>
          </w:rPr>
          <w:instrText xml:space="preserve"> PAGEREF _Toc475644190 \h </w:instrText>
        </w:r>
        <w:r>
          <w:rPr>
            <w:noProof/>
            <w:webHidden/>
          </w:rPr>
        </w:r>
        <w:r>
          <w:rPr>
            <w:noProof/>
            <w:webHidden/>
          </w:rPr>
          <w:fldChar w:fldCharType="separate"/>
        </w:r>
        <w:r>
          <w:rPr>
            <w:noProof/>
            <w:webHidden/>
          </w:rPr>
          <w:t>66</w:t>
        </w:r>
        <w:r>
          <w:rPr>
            <w:noProof/>
            <w:webHidden/>
          </w:rPr>
          <w:fldChar w:fldCharType="end"/>
        </w:r>
      </w:hyperlink>
    </w:p>
    <w:p w14:paraId="6D0F2591" w14:textId="741D5FF6" w:rsidR="00211FBD" w:rsidRDefault="00211FBD">
      <w:pPr>
        <w:pStyle w:val="TOC1"/>
        <w:tabs>
          <w:tab w:val="right" w:leader="dot" w:pos="8630"/>
        </w:tabs>
        <w:rPr>
          <w:rFonts w:asciiTheme="minorHAnsi" w:eastAsiaTheme="minorEastAsia" w:hAnsiTheme="minorHAnsi" w:cstheme="minorBidi"/>
          <w:noProof/>
          <w:sz w:val="22"/>
          <w:szCs w:val="22"/>
          <w:lang w:eastAsia="zh-CN"/>
        </w:rPr>
      </w:pPr>
      <w:hyperlink w:anchor="_Toc475644191" w:history="1">
        <w:r w:rsidRPr="00B910AC">
          <w:rPr>
            <w:rStyle w:val="Hyperlink"/>
            <w:noProof/>
          </w:rPr>
          <w:t>Chapter 2 Poly(1-Adamantyl Acrylate)-Good Candidate For TPE With Distinct Thermal Properties</w:t>
        </w:r>
        <w:r>
          <w:rPr>
            <w:noProof/>
            <w:webHidden/>
          </w:rPr>
          <w:tab/>
        </w:r>
        <w:r>
          <w:rPr>
            <w:noProof/>
            <w:webHidden/>
          </w:rPr>
          <w:fldChar w:fldCharType="begin"/>
        </w:r>
        <w:r>
          <w:rPr>
            <w:noProof/>
            <w:webHidden/>
          </w:rPr>
          <w:instrText xml:space="preserve"> PAGEREF _Toc475644191 \h </w:instrText>
        </w:r>
        <w:r>
          <w:rPr>
            <w:noProof/>
            <w:webHidden/>
          </w:rPr>
        </w:r>
        <w:r>
          <w:rPr>
            <w:noProof/>
            <w:webHidden/>
          </w:rPr>
          <w:fldChar w:fldCharType="separate"/>
        </w:r>
        <w:r>
          <w:rPr>
            <w:noProof/>
            <w:webHidden/>
          </w:rPr>
          <w:t>90</w:t>
        </w:r>
        <w:r>
          <w:rPr>
            <w:noProof/>
            <w:webHidden/>
          </w:rPr>
          <w:fldChar w:fldCharType="end"/>
        </w:r>
      </w:hyperlink>
    </w:p>
    <w:p w14:paraId="79212DF9" w14:textId="5D602A64"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192" w:history="1">
        <w:r w:rsidRPr="00B910AC">
          <w:rPr>
            <w:rStyle w:val="Hyperlink"/>
            <w:noProof/>
          </w:rPr>
          <w:t>Abstract</w:t>
        </w:r>
        <w:r>
          <w:rPr>
            <w:noProof/>
            <w:webHidden/>
          </w:rPr>
          <w:tab/>
        </w:r>
        <w:r>
          <w:rPr>
            <w:noProof/>
            <w:webHidden/>
          </w:rPr>
          <w:fldChar w:fldCharType="begin"/>
        </w:r>
        <w:r>
          <w:rPr>
            <w:noProof/>
            <w:webHidden/>
          </w:rPr>
          <w:instrText xml:space="preserve"> PAGEREF _Toc475644192 \h </w:instrText>
        </w:r>
        <w:r>
          <w:rPr>
            <w:noProof/>
            <w:webHidden/>
          </w:rPr>
        </w:r>
        <w:r>
          <w:rPr>
            <w:noProof/>
            <w:webHidden/>
          </w:rPr>
          <w:fldChar w:fldCharType="separate"/>
        </w:r>
        <w:r>
          <w:rPr>
            <w:noProof/>
            <w:webHidden/>
          </w:rPr>
          <w:t>91</w:t>
        </w:r>
        <w:r>
          <w:rPr>
            <w:noProof/>
            <w:webHidden/>
          </w:rPr>
          <w:fldChar w:fldCharType="end"/>
        </w:r>
      </w:hyperlink>
    </w:p>
    <w:p w14:paraId="08EDA4DE" w14:textId="493737A1"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193" w:history="1">
        <w:r w:rsidRPr="00B910AC">
          <w:rPr>
            <w:rStyle w:val="Hyperlink"/>
            <w:noProof/>
          </w:rPr>
          <w:t>2.1 Poly(1-adamantyl acrylate): Living Anionc Polymerization, Block Copolymerization, and thermal properties</w:t>
        </w:r>
        <w:r>
          <w:rPr>
            <w:noProof/>
            <w:webHidden/>
          </w:rPr>
          <w:tab/>
        </w:r>
        <w:r>
          <w:rPr>
            <w:noProof/>
            <w:webHidden/>
          </w:rPr>
          <w:fldChar w:fldCharType="begin"/>
        </w:r>
        <w:r>
          <w:rPr>
            <w:noProof/>
            <w:webHidden/>
          </w:rPr>
          <w:instrText xml:space="preserve"> PAGEREF _Toc475644193 \h </w:instrText>
        </w:r>
        <w:r>
          <w:rPr>
            <w:noProof/>
            <w:webHidden/>
          </w:rPr>
        </w:r>
        <w:r>
          <w:rPr>
            <w:noProof/>
            <w:webHidden/>
          </w:rPr>
          <w:fldChar w:fldCharType="separate"/>
        </w:r>
        <w:r>
          <w:rPr>
            <w:noProof/>
            <w:webHidden/>
          </w:rPr>
          <w:t>93</w:t>
        </w:r>
        <w:r>
          <w:rPr>
            <w:noProof/>
            <w:webHidden/>
          </w:rPr>
          <w:fldChar w:fldCharType="end"/>
        </w:r>
      </w:hyperlink>
    </w:p>
    <w:p w14:paraId="1FDA926C" w14:textId="210F07CA"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194" w:history="1">
        <w:r w:rsidRPr="00B910AC">
          <w:rPr>
            <w:rStyle w:val="Hyperlink"/>
            <w:noProof/>
          </w:rPr>
          <w:t>2.1.1 Introduction</w:t>
        </w:r>
        <w:r>
          <w:rPr>
            <w:noProof/>
            <w:webHidden/>
          </w:rPr>
          <w:tab/>
        </w:r>
        <w:r>
          <w:rPr>
            <w:noProof/>
            <w:webHidden/>
          </w:rPr>
          <w:fldChar w:fldCharType="begin"/>
        </w:r>
        <w:r>
          <w:rPr>
            <w:noProof/>
            <w:webHidden/>
          </w:rPr>
          <w:instrText xml:space="preserve"> PAGEREF _Toc475644194 \h </w:instrText>
        </w:r>
        <w:r>
          <w:rPr>
            <w:noProof/>
            <w:webHidden/>
          </w:rPr>
        </w:r>
        <w:r>
          <w:rPr>
            <w:noProof/>
            <w:webHidden/>
          </w:rPr>
          <w:fldChar w:fldCharType="separate"/>
        </w:r>
        <w:r>
          <w:rPr>
            <w:noProof/>
            <w:webHidden/>
          </w:rPr>
          <w:t>93</w:t>
        </w:r>
        <w:r>
          <w:rPr>
            <w:noProof/>
            <w:webHidden/>
          </w:rPr>
          <w:fldChar w:fldCharType="end"/>
        </w:r>
      </w:hyperlink>
    </w:p>
    <w:p w14:paraId="1F2FEE70" w14:textId="6E331497"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195" w:history="1">
        <w:r w:rsidRPr="00B910AC">
          <w:rPr>
            <w:rStyle w:val="Hyperlink"/>
            <w:noProof/>
          </w:rPr>
          <w:t>2.1.2 Experiment</w:t>
        </w:r>
        <w:r>
          <w:rPr>
            <w:noProof/>
            <w:webHidden/>
          </w:rPr>
          <w:tab/>
        </w:r>
        <w:r>
          <w:rPr>
            <w:noProof/>
            <w:webHidden/>
          </w:rPr>
          <w:fldChar w:fldCharType="begin"/>
        </w:r>
        <w:r>
          <w:rPr>
            <w:noProof/>
            <w:webHidden/>
          </w:rPr>
          <w:instrText xml:space="preserve"> PAGEREF _Toc475644195 \h </w:instrText>
        </w:r>
        <w:r>
          <w:rPr>
            <w:noProof/>
            <w:webHidden/>
          </w:rPr>
        </w:r>
        <w:r>
          <w:rPr>
            <w:noProof/>
            <w:webHidden/>
          </w:rPr>
          <w:fldChar w:fldCharType="separate"/>
        </w:r>
        <w:r>
          <w:rPr>
            <w:noProof/>
            <w:webHidden/>
          </w:rPr>
          <w:t>98</w:t>
        </w:r>
        <w:r>
          <w:rPr>
            <w:noProof/>
            <w:webHidden/>
          </w:rPr>
          <w:fldChar w:fldCharType="end"/>
        </w:r>
      </w:hyperlink>
    </w:p>
    <w:p w14:paraId="0CDAF0D1" w14:textId="02E2C552"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196" w:history="1">
        <w:r w:rsidRPr="00B910AC">
          <w:rPr>
            <w:rStyle w:val="Hyperlink"/>
            <w:noProof/>
          </w:rPr>
          <w:t>2.1.3 Result and Discussion</w:t>
        </w:r>
        <w:r>
          <w:rPr>
            <w:noProof/>
            <w:webHidden/>
          </w:rPr>
          <w:tab/>
        </w:r>
        <w:r>
          <w:rPr>
            <w:noProof/>
            <w:webHidden/>
          </w:rPr>
          <w:fldChar w:fldCharType="begin"/>
        </w:r>
        <w:r>
          <w:rPr>
            <w:noProof/>
            <w:webHidden/>
          </w:rPr>
          <w:instrText xml:space="preserve"> PAGEREF _Toc475644196 \h </w:instrText>
        </w:r>
        <w:r>
          <w:rPr>
            <w:noProof/>
            <w:webHidden/>
          </w:rPr>
        </w:r>
        <w:r>
          <w:rPr>
            <w:noProof/>
            <w:webHidden/>
          </w:rPr>
          <w:fldChar w:fldCharType="separate"/>
        </w:r>
        <w:r>
          <w:rPr>
            <w:noProof/>
            <w:webHidden/>
          </w:rPr>
          <w:t>104</w:t>
        </w:r>
        <w:r>
          <w:rPr>
            <w:noProof/>
            <w:webHidden/>
          </w:rPr>
          <w:fldChar w:fldCharType="end"/>
        </w:r>
      </w:hyperlink>
    </w:p>
    <w:p w14:paraId="46554942" w14:textId="3BAD0DF4"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197" w:history="1">
        <w:r w:rsidRPr="00B910AC">
          <w:rPr>
            <w:rStyle w:val="Hyperlink"/>
            <w:noProof/>
          </w:rPr>
          <w:t>2.1.4 Conclusion</w:t>
        </w:r>
        <w:r>
          <w:rPr>
            <w:noProof/>
            <w:webHidden/>
          </w:rPr>
          <w:tab/>
        </w:r>
        <w:r>
          <w:rPr>
            <w:noProof/>
            <w:webHidden/>
          </w:rPr>
          <w:fldChar w:fldCharType="begin"/>
        </w:r>
        <w:r>
          <w:rPr>
            <w:noProof/>
            <w:webHidden/>
          </w:rPr>
          <w:instrText xml:space="preserve"> PAGEREF _Toc475644197 \h </w:instrText>
        </w:r>
        <w:r>
          <w:rPr>
            <w:noProof/>
            <w:webHidden/>
          </w:rPr>
        </w:r>
        <w:r>
          <w:rPr>
            <w:noProof/>
            <w:webHidden/>
          </w:rPr>
          <w:fldChar w:fldCharType="separate"/>
        </w:r>
        <w:r>
          <w:rPr>
            <w:noProof/>
            <w:webHidden/>
          </w:rPr>
          <w:t>120</w:t>
        </w:r>
        <w:r>
          <w:rPr>
            <w:noProof/>
            <w:webHidden/>
          </w:rPr>
          <w:fldChar w:fldCharType="end"/>
        </w:r>
      </w:hyperlink>
    </w:p>
    <w:p w14:paraId="50E83FD1" w14:textId="64C03E97"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198" w:history="1">
        <w:r w:rsidRPr="00B910AC">
          <w:rPr>
            <w:rStyle w:val="Hyperlink"/>
            <w:noProof/>
          </w:rPr>
          <w:t>2.2 Solution Properties, Unperturbed Dimension and Chain Flexibility of Poly(1-Adamantyl Acrylate)</w:t>
        </w:r>
        <w:r>
          <w:rPr>
            <w:noProof/>
            <w:webHidden/>
          </w:rPr>
          <w:tab/>
        </w:r>
        <w:r>
          <w:rPr>
            <w:noProof/>
            <w:webHidden/>
          </w:rPr>
          <w:fldChar w:fldCharType="begin"/>
        </w:r>
        <w:r>
          <w:rPr>
            <w:noProof/>
            <w:webHidden/>
          </w:rPr>
          <w:instrText xml:space="preserve"> PAGEREF _Toc475644198 \h </w:instrText>
        </w:r>
        <w:r>
          <w:rPr>
            <w:noProof/>
            <w:webHidden/>
          </w:rPr>
        </w:r>
        <w:r>
          <w:rPr>
            <w:noProof/>
            <w:webHidden/>
          </w:rPr>
          <w:fldChar w:fldCharType="separate"/>
        </w:r>
        <w:r>
          <w:rPr>
            <w:noProof/>
            <w:webHidden/>
          </w:rPr>
          <w:t>121</w:t>
        </w:r>
        <w:r>
          <w:rPr>
            <w:noProof/>
            <w:webHidden/>
          </w:rPr>
          <w:fldChar w:fldCharType="end"/>
        </w:r>
      </w:hyperlink>
    </w:p>
    <w:p w14:paraId="78E522C4" w14:textId="45560D56"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199" w:history="1">
        <w:r w:rsidRPr="00B910AC">
          <w:rPr>
            <w:rStyle w:val="Hyperlink"/>
            <w:noProof/>
          </w:rPr>
          <w:t>2.2.1 Introduction</w:t>
        </w:r>
        <w:r>
          <w:rPr>
            <w:noProof/>
            <w:webHidden/>
          </w:rPr>
          <w:tab/>
        </w:r>
        <w:r>
          <w:rPr>
            <w:noProof/>
            <w:webHidden/>
          </w:rPr>
          <w:fldChar w:fldCharType="begin"/>
        </w:r>
        <w:r>
          <w:rPr>
            <w:noProof/>
            <w:webHidden/>
          </w:rPr>
          <w:instrText xml:space="preserve"> PAGEREF _Toc475644199 \h </w:instrText>
        </w:r>
        <w:r>
          <w:rPr>
            <w:noProof/>
            <w:webHidden/>
          </w:rPr>
        </w:r>
        <w:r>
          <w:rPr>
            <w:noProof/>
            <w:webHidden/>
          </w:rPr>
          <w:fldChar w:fldCharType="separate"/>
        </w:r>
        <w:r>
          <w:rPr>
            <w:noProof/>
            <w:webHidden/>
          </w:rPr>
          <w:t>121</w:t>
        </w:r>
        <w:r>
          <w:rPr>
            <w:noProof/>
            <w:webHidden/>
          </w:rPr>
          <w:fldChar w:fldCharType="end"/>
        </w:r>
      </w:hyperlink>
    </w:p>
    <w:p w14:paraId="0973C459" w14:textId="428C00B4"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200" w:history="1">
        <w:r w:rsidRPr="00B910AC">
          <w:rPr>
            <w:rStyle w:val="Hyperlink"/>
            <w:noProof/>
          </w:rPr>
          <w:t>2.2.2 Experiment</w:t>
        </w:r>
        <w:r>
          <w:rPr>
            <w:noProof/>
            <w:webHidden/>
          </w:rPr>
          <w:tab/>
        </w:r>
        <w:r>
          <w:rPr>
            <w:noProof/>
            <w:webHidden/>
          </w:rPr>
          <w:fldChar w:fldCharType="begin"/>
        </w:r>
        <w:r>
          <w:rPr>
            <w:noProof/>
            <w:webHidden/>
          </w:rPr>
          <w:instrText xml:space="preserve"> PAGEREF _Toc475644200 \h </w:instrText>
        </w:r>
        <w:r>
          <w:rPr>
            <w:noProof/>
            <w:webHidden/>
          </w:rPr>
        </w:r>
        <w:r>
          <w:rPr>
            <w:noProof/>
            <w:webHidden/>
          </w:rPr>
          <w:fldChar w:fldCharType="separate"/>
        </w:r>
        <w:r>
          <w:rPr>
            <w:noProof/>
            <w:webHidden/>
          </w:rPr>
          <w:t>123</w:t>
        </w:r>
        <w:r>
          <w:rPr>
            <w:noProof/>
            <w:webHidden/>
          </w:rPr>
          <w:fldChar w:fldCharType="end"/>
        </w:r>
      </w:hyperlink>
    </w:p>
    <w:p w14:paraId="394049A6" w14:textId="6F47F3B1"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201" w:history="1">
        <w:r w:rsidRPr="00B910AC">
          <w:rPr>
            <w:rStyle w:val="Hyperlink"/>
            <w:noProof/>
          </w:rPr>
          <w:t>2.2.3 Result and Discussion</w:t>
        </w:r>
        <w:r>
          <w:rPr>
            <w:noProof/>
            <w:webHidden/>
          </w:rPr>
          <w:tab/>
        </w:r>
        <w:r>
          <w:rPr>
            <w:noProof/>
            <w:webHidden/>
          </w:rPr>
          <w:fldChar w:fldCharType="begin"/>
        </w:r>
        <w:r>
          <w:rPr>
            <w:noProof/>
            <w:webHidden/>
          </w:rPr>
          <w:instrText xml:space="preserve"> PAGEREF _Toc475644201 \h </w:instrText>
        </w:r>
        <w:r>
          <w:rPr>
            <w:noProof/>
            <w:webHidden/>
          </w:rPr>
        </w:r>
        <w:r>
          <w:rPr>
            <w:noProof/>
            <w:webHidden/>
          </w:rPr>
          <w:fldChar w:fldCharType="separate"/>
        </w:r>
        <w:r>
          <w:rPr>
            <w:noProof/>
            <w:webHidden/>
          </w:rPr>
          <w:t>124</w:t>
        </w:r>
        <w:r>
          <w:rPr>
            <w:noProof/>
            <w:webHidden/>
          </w:rPr>
          <w:fldChar w:fldCharType="end"/>
        </w:r>
      </w:hyperlink>
    </w:p>
    <w:p w14:paraId="72562B6F" w14:textId="3E0ECE29"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202" w:history="1">
        <w:r w:rsidRPr="00B910AC">
          <w:rPr>
            <w:rStyle w:val="Hyperlink"/>
            <w:noProof/>
          </w:rPr>
          <w:t>2.2.4 Conclusion</w:t>
        </w:r>
        <w:r>
          <w:rPr>
            <w:noProof/>
            <w:webHidden/>
          </w:rPr>
          <w:tab/>
        </w:r>
        <w:r>
          <w:rPr>
            <w:noProof/>
            <w:webHidden/>
          </w:rPr>
          <w:fldChar w:fldCharType="begin"/>
        </w:r>
        <w:r>
          <w:rPr>
            <w:noProof/>
            <w:webHidden/>
          </w:rPr>
          <w:instrText xml:space="preserve"> PAGEREF _Toc475644202 \h </w:instrText>
        </w:r>
        <w:r>
          <w:rPr>
            <w:noProof/>
            <w:webHidden/>
          </w:rPr>
        </w:r>
        <w:r>
          <w:rPr>
            <w:noProof/>
            <w:webHidden/>
          </w:rPr>
          <w:fldChar w:fldCharType="separate"/>
        </w:r>
        <w:r>
          <w:rPr>
            <w:noProof/>
            <w:webHidden/>
          </w:rPr>
          <w:t>135</w:t>
        </w:r>
        <w:r>
          <w:rPr>
            <w:noProof/>
            <w:webHidden/>
          </w:rPr>
          <w:fldChar w:fldCharType="end"/>
        </w:r>
      </w:hyperlink>
    </w:p>
    <w:p w14:paraId="6ECD4220" w14:textId="2F75A46B"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203" w:history="1">
        <w:r w:rsidRPr="00B910AC">
          <w:rPr>
            <w:rStyle w:val="Hyperlink"/>
            <w:noProof/>
          </w:rPr>
          <w:t>2.2.1 Adamantyl containing polymers</w:t>
        </w:r>
        <w:r>
          <w:rPr>
            <w:noProof/>
            <w:webHidden/>
          </w:rPr>
          <w:tab/>
        </w:r>
        <w:r>
          <w:rPr>
            <w:noProof/>
            <w:webHidden/>
          </w:rPr>
          <w:fldChar w:fldCharType="begin"/>
        </w:r>
        <w:r>
          <w:rPr>
            <w:noProof/>
            <w:webHidden/>
          </w:rPr>
          <w:instrText xml:space="preserve"> PAGEREF _Toc475644203 \h </w:instrText>
        </w:r>
        <w:r>
          <w:rPr>
            <w:noProof/>
            <w:webHidden/>
          </w:rPr>
        </w:r>
        <w:r>
          <w:rPr>
            <w:noProof/>
            <w:webHidden/>
          </w:rPr>
          <w:fldChar w:fldCharType="separate"/>
        </w:r>
        <w:r>
          <w:rPr>
            <w:noProof/>
            <w:webHidden/>
          </w:rPr>
          <w:t>136</w:t>
        </w:r>
        <w:r>
          <w:rPr>
            <w:noProof/>
            <w:webHidden/>
          </w:rPr>
          <w:fldChar w:fldCharType="end"/>
        </w:r>
      </w:hyperlink>
    </w:p>
    <w:p w14:paraId="536EA8C1" w14:textId="041BF978"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04" w:history="1">
        <w:r w:rsidRPr="00B910AC">
          <w:rPr>
            <w:rStyle w:val="Hyperlink"/>
            <w:noProof/>
          </w:rPr>
          <w:t>2.2 Poly(1-adamantyl acrylate): Living Anionic Polymerization, Block Copolymerization, and Thermal Properties</w:t>
        </w:r>
        <w:r>
          <w:rPr>
            <w:noProof/>
            <w:webHidden/>
          </w:rPr>
          <w:tab/>
        </w:r>
        <w:r>
          <w:rPr>
            <w:noProof/>
            <w:webHidden/>
          </w:rPr>
          <w:fldChar w:fldCharType="begin"/>
        </w:r>
        <w:r>
          <w:rPr>
            <w:noProof/>
            <w:webHidden/>
          </w:rPr>
          <w:instrText xml:space="preserve"> PAGEREF _Toc475644204 \h </w:instrText>
        </w:r>
        <w:r>
          <w:rPr>
            <w:noProof/>
            <w:webHidden/>
          </w:rPr>
        </w:r>
        <w:r>
          <w:rPr>
            <w:noProof/>
            <w:webHidden/>
          </w:rPr>
          <w:fldChar w:fldCharType="separate"/>
        </w:r>
        <w:r>
          <w:rPr>
            <w:noProof/>
            <w:webHidden/>
          </w:rPr>
          <w:t>136</w:t>
        </w:r>
        <w:r>
          <w:rPr>
            <w:noProof/>
            <w:webHidden/>
          </w:rPr>
          <w:fldChar w:fldCharType="end"/>
        </w:r>
      </w:hyperlink>
    </w:p>
    <w:p w14:paraId="574CD9F1" w14:textId="1AADDB3F"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05" w:history="1">
        <w:r w:rsidRPr="00B910AC">
          <w:rPr>
            <w:rStyle w:val="Hyperlink"/>
            <w:noProof/>
          </w:rPr>
          <w:t>2.3 Solution Properties and Chain Flexibility of Poly(1-Adamantyl Acrylate)</w:t>
        </w:r>
        <w:r>
          <w:rPr>
            <w:noProof/>
            <w:webHidden/>
          </w:rPr>
          <w:tab/>
        </w:r>
        <w:r>
          <w:rPr>
            <w:noProof/>
            <w:webHidden/>
          </w:rPr>
          <w:fldChar w:fldCharType="begin"/>
        </w:r>
        <w:r>
          <w:rPr>
            <w:noProof/>
            <w:webHidden/>
          </w:rPr>
          <w:instrText xml:space="preserve"> PAGEREF _Toc475644205 \h </w:instrText>
        </w:r>
        <w:r>
          <w:rPr>
            <w:noProof/>
            <w:webHidden/>
          </w:rPr>
        </w:r>
        <w:r>
          <w:rPr>
            <w:noProof/>
            <w:webHidden/>
          </w:rPr>
          <w:fldChar w:fldCharType="separate"/>
        </w:r>
        <w:r>
          <w:rPr>
            <w:noProof/>
            <w:webHidden/>
          </w:rPr>
          <w:t>136</w:t>
        </w:r>
        <w:r>
          <w:rPr>
            <w:noProof/>
            <w:webHidden/>
          </w:rPr>
          <w:fldChar w:fldCharType="end"/>
        </w:r>
      </w:hyperlink>
    </w:p>
    <w:p w14:paraId="3A51C69F" w14:textId="2EE0E4D0"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06" w:history="1">
        <w:r w:rsidRPr="00B910AC">
          <w:rPr>
            <w:rStyle w:val="Hyperlink"/>
            <w:noProof/>
          </w:rPr>
          <w:t>References</w:t>
        </w:r>
        <w:r>
          <w:rPr>
            <w:noProof/>
            <w:webHidden/>
          </w:rPr>
          <w:tab/>
        </w:r>
        <w:r>
          <w:rPr>
            <w:noProof/>
            <w:webHidden/>
          </w:rPr>
          <w:fldChar w:fldCharType="begin"/>
        </w:r>
        <w:r>
          <w:rPr>
            <w:noProof/>
            <w:webHidden/>
          </w:rPr>
          <w:instrText xml:space="preserve"> PAGEREF _Toc475644206 \h </w:instrText>
        </w:r>
        <w:r>
          <w:rPr>
            <w:noProof/>
            <w:webHidden/>
          </w:rPr>
        </w:r>
        <w:r>
          <w:rPr>
            <w:noProof/>
            <w:webHidden/>
          </w:rPr>
          <w:fldChar w:fldCharType="separate"/>
        </w:r>
        <w:r>
          <w:rPr>
            <w:noProof/>
            <w:webHidden/>
          </w:rPr>
          <w:t>136</w:t>
        </w:r>
        <w:r>
          <w:rPr>
            <w:noProof/>
            <w:webHidden/>
          </w:rPr>
          <w:fldChar w:fldCharType="end"/>
        </w:r>
      </w:hyperlink>
    </w:p>
    <w:p w14:paraId="6E3D93F5" w14:textId="56C9FE83" w:rsidR="00211FBD" w:rsidRDefault="00211FBD">
      <w:pPr>
        <w:pStyle w:val="TOC1"/>
        <w:tabs>
          <w:tab w:val="right" w:leader="dot" w:pos="8630"/>
        </w:tabs>
        <w:rPr>
          <w:rFonts w:asciiTheme="minorHAnsi" w:eastAsiaTheme="minorEastAsia" w:hAnsiTheme="minorHAnsi" w:cstheme="minorBidi"/>
          <w:noProof/>
          <w:sz w:val="22"/>
          <w:szCs w:val="22"/>
          <w:lang w:eastAsia="zh-CN"/>
        </w:rPr>
      </w:pPr>
      <w:hyperlink w:anchor="_Toc475644207" w:history="1">
        <w:r w:rsidRPr="00B910AC">
          <w:rPr>
            <w:rStyle w:val="Hyperlink"/>
            <w:noProof/>
          </w:rPr>
          <w:t>Chapter 3 All Acrylic-based Thermoplastic Elastomers with High Service Temperature and Distinct Mechanical Strength</w:t>
        </w:r>
        <w:r>
          <w:rPr>
            <w:noProof/>
            <w:webHidden/>
          </w:rPr>
          <w:tab/>
        </w:r>
        <w:r>
          <w:rPr>
            <w:noProof/>
            <w:webHidden/>
          </w:rPr>
          <w:fldChar w:fldCharType="begin"/>
        </w:r>
        <w:r>
          <w:rPr>
            <w:noProof/>
            <w:webHidden/>
          </w:rPr>
          <w:instrText xml:space="preserve"> PAGEREF _Toc475644207 \h </w:instrText>
        </w:r>
        <w:r>
          <w:rPr>
            <w:noProof/>
            <w:webHidden/>
          </w:rPr>
        </w:r>
        <w:r>
          <w:rPr>
            <w:noProof/>
            <w:webHidden/>
          </w:rPr>
          <w:fldChar w:fldCharType="separate"/>
        </w:r>
        <w:r>
          <w:rPr>
            <w:noProof/>
            <w:webHidden/>
          </w:rPr>
          <w:t>153</w:t>
        </w:r>
        <w:r>
          <w:rPr>
            <w:noProof/>
            <w:webHidden/>
          </w:rPr>
          <w:fldChar w:fldCharType="end"/>
        </w:r>
      </w:hyperlink>
    </w:p>
    <w:p w14:paraId="4B6201CF" w14:textId="109CBDCC"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08" w:history="1">
        <w:r w:rsidRPr="00B910AC">
          <w:rPr>
            <w:rStyle w:val="Hyperlink"/>
            <w:noProof/>
          </w:rPr>
          <w:t>Abstract</w:t>
        </w:r>
        <w:r>
          <w:rPr>
            <w:noProof/>
            <w:webHidden/>
          </w:rPr>
          <w:tab/>
        </w:r>
        <w:r>
          <w:rPr>
            <w:noProof/>
            <w:webHidden/>
          </w:rPr>
          <w:fldChar w:fldCharType="begin"/>
        </w:r>
        <w:r>
          <w:rPr>
            <w:noProof/>
            <w:webHidden/>
          </w:rPr>
          <w:instrText xml:space="preserve"> PAGEREF _Toc475644208 \h </w:instrText>
        </w:r>
        <w:r>
          <w:rPr>
            <w:noProof/>
            <w:webHidden/>
          </w:rPr>
        </w:r>
        <w:r>
          <w:rPr>
            <w:noProof/>
            <w:webHidden/>
          </w:rPr>
          <w:fldChar w:fldCharType="separate"/>
        </w:r>
        <w:r>
          <w:rPr>
            <w:noProof/>
            <w:webHidden/>
          </w:rPr>
          <w:t>154</w:t>
        </w:r>
        <w:r>
          <w:rPr>
            <w:noProof/>
            <w:webHidden/>
          </w:rPr>
          <w:fldChar w:fldCharType="end"/>
        </w:r>
      </w:hyperlink>
    </w:p>
    <w:p w14:paraId="09EC39F2" w14:textId="63577A5E"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09" w:history="1">
        <w:r w:rsidRPr="00B910AC">
          <w:rPr>
            <w:rStyle w:val="Hyperlink"/>
            <w:noProof/>
          </w:rPr>
          <w:t>3.1 Introduction</w:t>
        </w:r>
        <w:r>
          <w:rPr>
            <w:noProof/>
            <w:webHidden/>
          </w:rPr>
          <w:tab/>
        </w:r>
        <w:r>
          <w:rPr>
            <w:noProof/>
            <w:webHidden/>
          </w:rPr>
          <w:fldChar w:fldCharType="begin"/>
        </w:r>
        <w:r>
          <w:rPr>
            <w:noProof/>
            <w:webHidden/>
          </w:rPr>
          <w:instrText xml:space="preserve"> PAGEREF _Toc475644209 \h </w:instrText>
        </w:r>
        <w:r>
          <w:rPr>
            <w:noProof/>
            <w:webHidden/>
          </w:rPr>
        </w:r>
        <w:r>
          <w:rPr>
            <w:noProof/>
            <w:webHidden/>
          </w:rPr>
          <w:fldChar w:fldCharType="separate"/>
        </w:r>
        <w:r>
          <w:rPr>
            <w:noProof/>
            <w:webHidden/>
          </w:rPr>
          <w:t>155</w:t>
        </w:r>
        <w:r>
          <w:rPr>
            <w:noProof/>
            <w:webHidden/>
          </w:rPr>
          <w:fldChar w:fldCharType="end"/>
        </w:r>
      </w:hyperlink>
    </w:p>
    <w:p w14:paraId="4677A0ED" w14:textId="5407239B"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10" w:history="1">
        <w:r w:rsidRPr="00B910AC">
          <w:rPr>
            <w:rStyle w:val="Hyperlink"/>
            <w:noProof/>
          </w:rPr>
          <w:t>3.2 Experiment</w:t>
        </w:r>
        <w:r>
          <w:rPr>
            <w:noProof/>
            <w:webHidden/>
          </w:rPr>
          <w:tab/>
        </w:r>
        <w:r>
          <w:rPr>
            <w:noProof/>
            <w:webHidden/>
          </w:rPr>
          <w:fldChar w:fldCharType="begin"/>
        </w:r>
        <w:r>
          <w:rPr>
            <w:noProof/>
            <w:webHidden/>
          </w:rPr>
          <w:instrText xml:space="preserve"> PAGEREF _Toc475644210 \h </w:instrText>
        </w:r>
        <w:r>
          <w:rPr>
            <w:noProof/>
            <w:webHidden/>
          </w:rPr>
        </w:r>
        <w:r>
          <w:rPr>
            <w:noProof/>
            <w:webHidden/>
          </w:rPr>
          <w:fldChar w:fldCharType="separate"/>
        </w:r>
        <w:r>
          <w:rPr>
            <w:noProof/>
            <w:webHidden/>
          </w:rPr>
          <w:t>160</w:t>
        </w:r>
        <w:r>
          <w:rPr>
            <w:noProof/>
            <w:webHidden/>
          </w:rPr>
          <w:fldChar w:fldCharType="end"/>
        </w:r>
      </w:hyperlink>
    </w:p>
    <w:p w14:paraId="76657DC9" w14:textId="64D93664"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11" w:history="1">
        <w:r w:rsidRPr="00B910AC">
          <w:rPr>
            <w:rStyle w:val="Hyperlink"/>
            <w:noProof/>
          </w:rPr>
          <w:t>3.2 All acrylic triblock copolymer TPEs bearing different pendent groups</w:t>
        </w:r>
        <w:r>
          <w:rPr>
            <w:noProof/>
            <w:webHidden/>
          </w:rPr>
          <w:tab/>
        </w:r>
        <w:r>
          <w:rPr>
            <w:noProof/>
            <w:webHidden/>
          </w:rPr>
          <w:fldChar w:fldCharType="begin"/>
        </w:r>
        <w:r>
          <w:rPr>
            <w:noProof/>
            <w:webHidden/>
          </w:rPr>
          <w:instrText xml:space="preserve"> PAGEREF _Toc475644211 \h </w:instrText>
        </w:r>
        <w:r>
          <w:rPr>
            <w:noProof/>
            <w:webHidden/>
          </w:rPr>
        </w:r>
        <w:r>
          <w:rPr>
            <w:noProof/>
            <w:webHidden/>
          </w:rPr>
          <w:fldChar w:fldCharType="separate"/>
        </w:r>
        <w:r>
          <w:rPr>
            <w:noProof/>
            <w:webHidden/>
          </w:rPr>
          <w:t>164</w:t>
        </w:r>
        <w:r>
          <w:rPr>
            <w:noProof/>
            <w:webHidden/>
          </w:rPr>
          <w:fldChar w:fldCharType="end"/>
        </w:r>
      </w:hyperlink>
    </w:p>
    <w:p w14:paraId="2E97721F" w14:textId="1581F5B2"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12" w:history="1">
        <w:r w:rsidRPr="00B910AC">
          <w:rPr>
            <w:rStyle w:val="Hyperlink"/>
            <w:noProof/>
          </w:rPr>
          <w:t>References</w:t>
        </w:r>
        <w:r>
          <w:rPr>
            <w:noProof/>
            <w:webHidden/>
          </w:rPr>
          <w:tab/>
        </w:r>
        <w:r>
          <w:rPr>
            <w:noProof/>
            <w:webHidden/>
          </w:rPr>
          <w:fldChar w:fldCharType="begin"/>
        </w:r>
        <w:r>
          <w:rPr>
            <w:noProof/>
            <w:webHidden/>
          </w:rPr>
          <w:instrText xml:space="preserve"> PAGEREF _Toc475644212 \h </w:instrText>
        </w:r>
        <w:r>
          <w:rPr>
            <w:noProof/>
            <w:webHidden/>
          </w:rPr>
        </w:r>
        <w:r>
          <w:rPr>
            <w:noProof/>
            <w:webHidden/>
          </w:rPr>
          <w:fldChar w:fldCharType="separate"/>
        </w:r>
        <w:r>
          <w:rPr>
            <w:noProof/>
            <w:webHidden/>
          </w:rPr>
          <w:t>164</w:t>
        </w:r>
        <w:r>
          <w:rPr>
            <w:noProof/>
            <w:webHidden/>
          </w:rPr>
          <w:fldChar w:fldCharType="end"/>
        </w:r>
      </w:hyperlink>
    </w:p>
    <w:p w14:paraId="0301CA89" w14:textId="0628A7B3" w:rsidR="00211FBD" w:rsidRDefault="00211FBD">
      <w:pPr>
        <w:pStyle w:val="TOC1"/>
        <w:tabs>
          <w:tab w:val="right" w:leader="dot" w:pos="8630"/>
        </w:tabs>
        <w:rPr>
          <w:rFonts w:asciiTheme="minorHAnsi" w:eastAsiaTheme="minorEastAsia" w:hAnsiTheme="minorHAnsi" w:cstheme="minorBidi"/>
          <w:noProof/>
          <w:sz w:val="22"/>
          <w:szCs w:val="22"/>
          <w:lang w:eastAsia="zh-CN"/>
        </w:rPr>
      </w:pPr>
      <w:hyperlink w:anchor="_Toc475644213" w:history="1">
        <w:r w:rsidRPr="00B910AC">
          <w:rPr>
            <w:rStyle w:val="Hyperlink"/>
            <w:noProof/>
          </w:rPr>
          <w:t>Chapter 4 N-isopropyl-4-vinylbenzylamine-Powerful tool to build architecture</w:t>
        </w:r>
        <w:r>
          <w:rPr>
            <w:noProof/>
            <w:webHidden/>
          </w:rPr>
          <w:tab/>
        </w:r>
        <w:r>
          <w:rPr>
            <w:noProof/>
            <w:webHidden/>
          </w:rPr>
          <w:fldChar w:fldCharType="begin"/>
        </w:r>
        <w:r>
          <w:rPr>
            <w:noProof/>
            <w:webHidden/>
          </w:rPr>
          <w:instrText xml:space="preserve"> PAGEREF _Toc475644213 \h </w:instrText>
        </w:r>
        <w:r>
          <w:rPr>
            <w:noProof/>
            <w:webHidden/>
          </w:rPr>
        </w:r>
        <w:r>
          <w:rPr>
            <w:noProof/>
            <w:webHidden/>
          </w:rPr>
          <w:fldChar w:fldCharType="separate"/>
        </w:r>
        <w:r>
          <w:rPr>
            <w:noProof/>
            <w:webHidden/>
          </w:rPr>
          <w:t>171</w:t>
        </w:r>
        <w:r>
          <w:rPr>
            <w:noProof/>
            <w:webHidden/>
          </w:rPr>
          <w:fldChar w:fldCharType="end"/>
        </w:r>
      </w:hyperlink>
    </w:p>
    <w:p w14:paraId="76C390E1" w14:textId="7AA27C5B"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14" w:history="1">
        <w:r w:rsidRPr="00B910AC">
          <w:rPr>
            <w:rStyle w:val="Hyperlink"/>
            <w:noProof/>
          </w:rPr>
          <w:t>Abstract</w:t>
        </w:r>
        <w:r>
          <w:rPr>
            <w:noProof/>
            <w:webHidden/>
          </w:rPr>
          <w:tab/>
        </w:r>
        <w:r>
          <w:rPr>
            <w:noProof/>
            <w:webHidden/>
          </w:rPr>
          <w:fldChar w:fldCharType="begin"/>
        </w:r>
        <w:r>
          <w:rPr>
            <w:noProof/>
            <w:webHidden/>
          </w:rPr>
          <w:instrText xml:space="preserve"> PAGEREF _Toc475644214 \h </w:instrText>
        </w:r>
        <w:r>
          <w:rPr>
            <w:noProof/>
            <w:webHidden/>
          </w:rPr>
        </w:r>
        <w:r>
          <w:rPr>
            <w:noProof/>
            <w:webHidden/>
          </w:rPr>
          <w:fldChar w:fldCharType="separate"/>
        </w:r>
        <w:r>
          <w:rPr>
            <w:noProof/>
            <w:webHidden/>
          </w:rPr>
          <w:t>172</w:t>
        </w:r>
        <w:r>
          <w:rPr>
            <w:noProof/>
            <w:webHidden/>
          </w:rPr>
          <w:fldChar w:fldCharType="end"/>
        </w:r>
      </w:hyperlink>
    </w:p>
    <w:p w14:paraId="479A00E6" w14:textId="5F9A278E"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15" w:history="1">
        <w:r w:rsidRPr="00B910AC">
          <w:rPr>
            <w:rStyle w:val="Hyperlink"/>
            <w:noProof/>
          </w:rPr>
          <w:t>4.1 N-isopropyl-4-vinylbenzylamine</w:t>
        </w:r>
        <w:r>
          <w:rPr>
            <w:noProof/>
            <w:webHidden/>
          </w:rPr>
          <w:tab/>
        </w:r>
        <w:r>
          <w:rPr>
            <w:noProof/>
            <w:webHidden/>
          </w:rPr>
          <w:fldChar w:fldCharType="begin"/>
        </w:r>
        <w:r>
          <w:rPr>
            <w:noProof/>
            <w:webHidden/>
          </w:rPr>
          <w:instrText xml:space="preserve"> PAGEREF _Toc475644215 \h </w:instrText>
        </w:r>
        <w:r>
          <w:rPr>
            <w:noProof/>
            <w:webHidden/>
          </w:rPr>
        </w:r>
        <w:r>
          <w:rPr>
            <w:noProof/>
            <w:webHidden/>
          </w:rPr>
          <w:fldChar w:fldCharType="separate"/>
        </w:r>
        <w:r>
          <w:rPr>
            <w:noProof/>
            <w:webHidden/>
          </w:rPr>
          <w:t>173</w:t>
        </w:r>
        <w:r>
          <w:rPr>
            <w:noProof/>
            <w:webHidden/>
          </w:rPr>
          <w:fldChar w:fldCharType="end"/>
        </w:r>
      </w:hyperlink>
    </w:p>
    <w:p w14:paraId="7A215D61" w14:textId="10695DA2"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16" w:history="1">
        <w:r w:rsidRPr="00B910AC">
          <w:rPr>
            <w:rStyle w:val="Hyperlink"/>
            <w:noProof/>
          </w:rPr>
          <w:t>4.2 Synthesis of PVBA macromonomer</w:t>
        </w:r>
        <w:r>
          <w:rPr>
            <w:noProof/>
            <w:webHidden/>
          </w:rPr>
          <w:tab/>
        </w:r>
        <w:r>
          <w:rPr>
            <w:noProof/>
            <w:webHidden/>
          </w:rPr>
          <w:fldChar w:fldCharType="begin"/>
        </w:r>
        <w:r>
          <w:rPr>
            <w:noProof/>
            <w:webHidden/>
          </w:rPr>
          <w:instrText xml:space="preserve"> PAGEREF _Toc475644216 \h </w:instrText>
        </w:r>
        <w:r>
          <w:rPr>
            <w:noProof/>
            <w:webHidden/>
          </w:rPr>
        </w:r>
        <w:r>
          <w:rPr>
            <w:noProof/>
            <w:webHidden/>
          </w:rPr>
          <w:fldChar w:fldCharType="separate"/>
        </w:r>
        <w:r>
          <w:rPr>
            <w:noProof/>
            <w:webHidden/>
          </w:rPr>
          <w:t>173</w:t>
        </w:r>
        <w:r>
          <w:rPr>
            <w:noProof/>
            <w:webHidden/>
          </w:rPr>
          <w:fldChar w:fldCharType="end"/>
        </w:r>
      </w:hyperlink>
    </w:p>
    <w:p w14:paraId="6D084CAB" w14:textId="44F459B0"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17" w:history="1">
        <w:r w:rsidRPr="00B910AC">
          <w:rPr>
            <w:rStyle w:val="Hyperlink"/>
            <w:noProof/>
          </w:rPr>
          <w:t>4.3 Triarm Star</w:t>
        </w:r>
        <w:r>
          <w:rPr>
            <w:noProof/>
            <w:webHidden/>
          </w:rPr>
          <w:tab/>
        </w:r>
        <w:r>
          <w:rPr>
            <w:noProof/>
            <w:webHidden/>
          </w:rPr>
          <w:fldChar w:fldCharType="begin"/>
        </w:r>
        <w:r>
          <w:rPr>
            <w:noProof/>
            <w:webHidden/>
          </w:rPr>
          <w:instrText xml:space="preserve"> PAGEREF _Toc475644217 \h </w:instrText>
        </w:r>
        <w:r>
          <w:rPr>
            <w:noProof/>
            <w:webHidden/>
          </w:rPr>
        </w:r>
        <w:r>
          <w:rPr>
            <w:noProof/>
            <w:webHidden/>
          </w:rPr>
          <w:fldChar w:fldCharType="separate"/>
        </w:r>
        <w:r>
          <w:rPr>
            <w:noProof/>
            <w:webHidden/>
          </w:rPr>
          <w:t>173</w:t>
        </w:r>
        <w:r>
          <w:rPr>
            <w:noProof/>
            <w:webHidden/>
          </w:rPr>
          <w:fldChar w:fldCharType="end"/>
        </w:r>
      </w:hyperlink>
    </w:p>
    <w:p w14:paraId="727234D4" w14:textId="3491E915"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18" w:history="1">
        <w:r w:rsidRPr="00B910AC">
          <w:rPr>
            <w:rStyle w:val="Hyperlink"/>
            <w:noProof/>
          </w:rPr>
          <w:t>4.4 Prospective of the use of PVBA</w:t>
        </w:r>
        <w:r>
          <w:rPr>
            <w:noProof/>
            <w:webHidden/>
          </w:rPr>
          <w:tab/>
        </w:r>
        <w:r>
          <w:rPr>
            <w:noProof/>
            <w:webHidden/>
          </w:rPr>
          <w:fldChar w:fldCharType="begin"/>
        </w:r>
        <w:r>
          <w:rPr>
            <w:noProof/>
            <w:webHidden/>
          </w:rPr>
          <w:instrText xml:space="preserve"> PAGEREF _Toc475644218 \h </w:instrText>
        </w:r>
        <w:r>
          <w:rPr>
            <w:noProof/>
            <w:webHidden/>
          </w:rPr>
        </w:r>
        <w:r>
          <w:rPr>
            <w:noProof/>
            <w:webHidden/>
          </w:rPr>
          <w:fldChar w:fldCharType="separate"/>
        </w:r>
        <w:r>
          <w:rPr>
            <w:noProof/>
            <w:webHidden/>
          </w:rPr>
          <w:t>173</w:t>
        </w:r>
        <w:r>
          <w:rPr>
            <w:noProof/>
            <w:webHidden/>
          </w:rPr>
          <w:fldChar w:fldCharType="end"/>
        </w:r>
      </w:hyperlink>
    </w:p>
    <w:p w14:paraId="22619AD5" w14:textId="2CD69227"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19" w:history="1">
        <w:r w:rsidRPr="00B910AC">
          <w:rPr>
            <w:rStyle w:val="Hyperlink"/>
            <w:noProof/>
          </w:rPr>
          <w:t>References</w:t>
        </w:r>
        <w:r>
          <w:rPr>
            <w:noProof/>
            <w:webHidden/>
          </w:rPr>
          <w:tab/>
        </w:r>
        <w:r>
          <w:rPr>
            <w:noProof/>
            <w:webHidden/>
          </w:rPr>
          <w:fldChar w:fldCharType="begin"/>
        </w:r>
        <w:r>
          <w:rPr>
            <w:noProof/>
            <w:webHidden/>
          </w:rPr>
          <w:instrText xml:space="preserve"> PAGEREF _Toc475644219 \h </w:instrText>
        </w:r>
        <w:r>
          <w:rPr>
            <w:noProof/>
            <w:webHidden/>
          </w:rPr>
        </w:r>
        <w:r>
          <w:rPr>
            <w:noProof/>
            <w:webHidden/>
          </w:rPr>
          <w:fldChar w:fldCharType="separate"/>
        </w:r>
        <w:r>
          <w:rPr>
            <w:noProof/>
            <w:webHidden/>
          </w:rPr>
          <w:t>173</w:t>
        </w:r>
        <w:r>
          <w:rPr>
            <w:noProof/>
            <w:webHidden/>
          </w:rPr>
          <w:fldChar w:fldCharType="end"/>
        </w:r>
      </w:hyperlink>
    </w:p>
    <w:p w14:paraId="157DB3ED" w14:textId="6E6B8866" w:rsidR="00211FBD" w:rsidRDefault="00211FBD">
      <w:pPr>
        <w:pStyle w:val="TOC1"/>
        <w:tabs>
          <w:tab w:val="right" w:leader="dot" w:pos="8630"/>
        </w:tabs>
        <w:rPr>
          <w:rFonts w:asciiTheme="minorHAnsi" w:eastAsiaTheme="minorEastAsia" w:hAnsiTheme="minorHAnsi" w:cstheme="minorBidi"/>
          <w:noProof/>
          <w:sz w:val="22"/>
          <w:szCs w:val="22"/>
          <w:lang w:eastAsia="zh-CN"/>
        </w:rPr>
      </w:pPr>
      <w:hyperlink w:anchor="_Toc475644220" w:history="1">
        <w:r w:rsidRPr="00B910AC">
          <w:rPr>
            <w:rStyle w:val="Hyperlink"/>
            <w:noProof/>
          </w:rPr>
          <w:t>Chapter 5 All acrylic multigraft copolymer superelastomer</w:t>
        </w:r>
        <w:r>
          <w:rPr>
            <w:noProof/>
            <w:webHidden/>
          </w:rPr>
          <w:tab/>
        </w:r>
        <w:r>
          <w:rPr>
            <w:noProof/>
            <w:webHidden/>
          </w:rPr>
          <w:fldChar w:fldCharType="begin"/>
        </w:r>
        <w:r>
          <w:rPr>
            <w:noProof/>
            <w:webHidden/>
          </w:rPr>
          <w:instrText xml:space="preserve"> PAGEREF _Toc475644220 \h </w:instrText>
        </w:r>
        <w:r>
          <w:rPr>
            <w:noProof/>
            <w:webHidden/>
          </w:rPr>
        </w:r>
        <w:r>
          <w:rPr>
            <w:noProof/>
            <w:webHidden/>
          </w:rPr>
          <w:fldChar w:fldCharType="separate"/>
        </w:r>
        <w:r>
          <w:rPr>
            <w:noProof/>
            <w:webHidden/>
          </w:rPr>
          <w:t>174</w:t>
        </w:r>
        <w:r>
          <w:rPr>
            <w:noProof/>
            <w:webHidden/>
          </w:rPr>
          <w:fldChar w:fldCharType="end"/>
        </w:r>
      </w:hyperlink>
    </w:p>
    <w:p w14:paraId="126C36B6" w14:textId="70919DBF"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21" w:history="1">
        <w:r w:rsidRPr="00B910AC">
          <w:rPr>
            <w:rStyle w:val="Hyperlink"/>
            <w:noProof/>
          </w:rPr>
          <w:t>Abstract</w:t>
        </w:r>
        <w:r>
          <w:rPr>
            <w:noProof/>
            <w:webHidden/>
          </w:rPr>
          <w:tab/>
        </w:r>
        <w:r>
          <w:rPr>
            <w:noProof/>
            <w:webHidden/>
          </w:rPr>
          <w:fldChar w:fldCharType="begin"/>
        </w:r>
        <w:r>
          <w:rPr>
            <w:noProof/>
            <w:webHidden/>
          </w:rPr>
          <w:instrText xml:space="preserve"> PAGEREF _Toc475644221 \h </w:instrText>
        </w:r>
        <w:r>
          <w:rPr>
            <w:noProof/>
            <w:webHidden/>
          </w:rPr>
        </w:r>
        <w:r>
          <w:rPr>
            <w:noProof/>
            <w:webHidden/>
          </w:rPr>
          <w:fldChar w:fldCharType="separate"/>
        </w:r>
        <w:r>
          <w:rPr>
            <w:noProof/>
            <w:webHidden/>
          </w:rPr>
          <w:t>175</w:t>
        </w:r>
        <w:r>
          <w:rPr>
            <w:noProof/>
            <w:webHidden/>
          </w:rPr>
          <w:fldChar w:fldCharType="end"/>
        </w:r>
      </w:hyperlink>
    </w:p>
    <w:p w14:paraId="5C7B8CA7" w14:textId="0A2063E8"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22" w:history="1">
        <w:r w:rsidRPr="00B910AC">
          <w:rPr>
            <w:rStyle w:val="Hyperlink"/>
            <w:noProof/>
          </w:rPr>
          <w:t>5.1 Complex Architecture</w:t>
        </w:r>
        <w:r>
          <w:rPr>
            <w:noProof/>
            <w:webHidden/>
          </w:rPr>
          <w:tab/>
        </w:r>
        <w:r>
          <w:rPr>
            <w:noProof/>
            <w:webHidden/>
          </w:rPr>
          <w:fldChar w:fldCharType="begin"/>
        </w:r>
        <w:r>
          <w:rPr>
            <w:noProof/>
            <w:webHidden/>
          </w:rPr>
          <w:instrText xml:space="preserve"> PAGEREF _Toc475644222 \h </w:instrText>
        </w:r>
        <w:r>
          <w:rPr>
            <w:noProof/>
            <w:webHidden/>
          </w:rPr>
        </w:r>
        <w:r>
          <w:rPr>
            <w:noProof/>
            <w:webHidden/>
          </w:rPr>
          <w:fldChar w:fldCharType="separate"/>
        </w:r>
        <w:r>
          <w:rPr>
            <w:noProof/>
            <w:webHidden/>
          </w:rPr>
          <w:t>176</w:t>
        </w:r>
        <w:r>
          <w:rPr>
            <w:noProof/>
            <w:webHidden/>
          </w:rPr>
          <w:fldChar w:fldCharType="end"/>
        </w:r>
      </w:hyperlink>
    </w:p>
    <w:p w14:paraId="0ACFC6C7" w14:textId="74E64338"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223" w:history="1">
        <w:r w:rsidRPr="00B910AC">
          <w:rPr>
            <w:rStyle w:val="Hyperlink"/>
            <w:noProof/>
          </w:rPr>
          <w:t>5.1.1 Complex architectures</w:t>
        </w:r>
        <w:r>
          <w:rPr>
            <w:noProof/>
            <w:webHidden/>
          </w:rPr>
          <w:tab/>
        </w:r>
        <w:r>
          <w:rPr>
            <w:noProof/>
            <w:webHidden/>
          </w:rPr>
          <w:fldChar w:fldCharType="begin"/>
        </w:r>
        <w:r>
          <w:rPr>
            <w:noProof/>
            <w:webHidden/>
          </w:rPr>
          <w:instrText xml:space="preserve"> PAGEREF _Toc475644223 \h </w:instrText>
        </w:r>
        <w:r>
          <w:rPr>
            <w:noProof/>
            <w:webHidden/>
          </w:rPr>
        </w:r>
        <w:r>
          <w:rPr>
            <w:noProof/>
            <w:webHidden/>
          </w:rPr>
          <w:fldChar w:fldCharType="separate"/>
        </w:r>
        <w:r>
          <w:rPr>
            <w:noProof/>
            <w:webHidden/>
          </w:rPr>
          <w:t>176</w:t>
        </w:r>
        <w:r>
          <w:rPr>
            <w:noProof/>
            <w:webHidden/>
          </w:rPr>
          <w:fldChar w:fldCharType="end"/>
        </w:r>
      </w:hyperlink>
    </w:p>
    <w:p w14:paraId="6009672E" w14:textId="679B2655" w:rsidR="00211FBD" w:rsidRDefault="00211FBD">
      <w:pPr>
        <w:pStyle w:val="TOC3"/>
        <w:tabs>
          <w:tab w:val="right" w:leader="dot" w:pos="8630"/>
        </w:tabs>
        <w:rPr>
          <w:rFonts w:asciiTheme="minorHAnsi" w:eastAsiaTheme="minorEastAsia" w:hAnsiTheme="minorHAnsi" w:cstheme="minorBidi"/>
          <w:noProof/>
          <w:sz w:val="22"/>
          <w:szCs w:val="22"/>
          <w:lang w:eastAsia="zh-CN"/>
        </w:rPr>
      </w:pPr>
      <w:hyperlink w:anchor="_Toc475644224" w:history="1">
        <w:r w:rsidRPr="00B910AC">
          <w:rPr>
            <w:rStyle w:val="Hyperlink"/>
            <w:noProof/>
          </w:rPr>
          <w:t>5.1.2  PI-g-PS</w:t>
        </w:r>
        <w:r>
          <w:rPr>
            <w:noProof/>
            <w:webHidden/>
          </w:rPr>
          <w:tab/>
        </w:r>
        <w:r>
          <w:rPr>
            <w:noProof/>
            <w:webHidden/>
          </w:rPr>
          <w:fldChar w:fldCharType="begin"/>
        </w:r>
        <w:r>
          <w:rPr>
            <w:noProof/>
            <w:webHidden/>
          </w:rPr>
          <w:instrText xml:space="preserve"> PAGEREF _Toc475644224 \h </w:instrText>
        </w:r>
        <w:r>
          <w:rPr>
            <w:noProof/>
            <w:webHidden/>
          </w:rPr>
        </w:r>
        <w:r>
          <w:rPr>
            <w:noProof/>
            <w:webHidden/>
          </w:rPr>
          <w:fldChar w:fldCharType="separate"/>
        </w:r>
        <w:r>
          <w:rPr>
            <w:noProof/>
            <w:webHidden/>
          </w:rPr>
          <w:t>176</w:t>
        </w:r>
        <w:r>
          <w:rPr>
            <w:noProof/>
            <w:webHidden/>
          </w:rPr>
          <w:fldChar w:fldCharType="end"/>
        </w:r>
      </w:hyperlink>
    </w:p>
    <w:p w14:paraId="63C833F7" w14:textId="559F4867"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25" w:history="1">
        <w:r w:rsidRPr="00B910AC">
          <w:rPr>
            <w:rStyle w:val="Hyperlink"/>
            <w:noProof/>
          </w:rPr>
          <w:t>5.2 PBA-g-PMMA</w:t>
        </w:r>
        <w:r>
          <w:rPr>
            <w:noProof/>
            <w:webHidden/>
          </w:rPr>
          <w:tab/>
        </w:r>
        <w:r>
          <w:rPr>
            <w:noProof/>
            <w:webHidden/>
          </w:rPr>
          <w:fldChar w:fldCharType="begin"/>
        </w:r>
        <w:r>
          <w:rPr>
            <w:noProof/>
            <w:webHidden/>
          </w:rPr>
          <w:instrText xml:space="preserve"> PAGEREF _Toc475644225 \h </w:instrText>
        </w:r>
        <w:r>
          <w:rPr>
            <w:noProof/>
            <w:webHidden/>
          </w:rPr>
        </w:r>
        <w:r>
          <w:rPr>
            <w:noProof/>
            <w:webHidden/>
          </w:rPr>
          <w:fldChar w:fldCharType="separate"/>
        </w:r>
        <w:r>
          <w:rPr>
            <w:noProof/>
            <w:webHidden/>
          </w:rPr>
          <w:t>176</w:t>
        </w:r>
        <w:r>
          <w:rPr>
            <w:noProof/>
            <w:webHidden/>
          </w:rPr>
          <w:fldChar w:fldCharType="end"/>
        </w:r>
      </w:hyperlink>
    </w:p>
    <w:p w14:paraId="127E65EC" w14:textId="5CBEA119"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26" w:history="1">
        <w:r w:rsidRPr="00B910AC">
          <w:rPr>
            <w:rStyle w:val="Hyperlink"/>
            <w:noProof/>
          </w:rPr>
          <w:t>References</w:t>
        </w:r>
        <w:r>
          <w:rPr>
            <w:noProof/>
            <w:webHidden/>
          </w:rPr>
          <w:tab/>
        </w:r>
        <w:r>
          <w:rPr>
            <w:noProof/>
            <w:webHidden/>
          </w:rPr>
          <w:fldChar w:fldCharType="begin"/>
        </w:r>
        <w:r>
          <w:rPr>
            <w:noProof/>
            <w:webHidden/>
          </w:rPr>
          <w:instrText xml:space="preserve"> PAGEREF _Toc475644226 \h </w:instrText>
        </w:r>
        <w:r>
          <w:rPr>
            <w:noProof/>
            <w:webHidden/>
          </w:rPr>
        </w:r>
        <w:r>
          <w:rPr>
            <w:noProof/>
            <w:webHidden/>
          </w:rPr>
          <w:fldChar w:fldCharType="separate"/>
        </w:r>
        <w:r>
          <w:rPr>
            <w:noProof/>
            <w:webHidden/>
          </w:rPr>
          <w:t>176</w:t>
        </w:r>
        <w:r>
          <w:rPr>
            <w:noProof/>
            <w:webHidden/>
          </w:rPr>
          <w:fldChar w:fldCharType="end"/>
        </w:r>
      </w:hyperlink>
    </w:p>
    <w:p w14:paraId="1618C463" w14:textId="4AC08F4E" w:rsidR="00211FBD" w:rsidRDefault="00211FBD">
      <w:pPr>
        <w:pStyle w:val="TOC1"/>
        <w:tabs>
          <w:tab w:val="right" w:leader="dot" w:pos="8630"/>
        </w:tabs>
        <w:rPr>
          <w:rFonts w:asciiTheme="minorHAnsi" w:eastAsiaTheme="minorEastAsia" w:hAnsiTheme="minorHAnsi" w:cstheme="minorBidi"/>
          <w:noProof/>
          <w:sz w:val="22"/>
          <w:szCs w:val="22"/>
          <w:lang w:eastAsia="zh-CN"/>
        </w:rPr>
      </w:pPr>
      <w:hyperlink w:anchor="_Toc475644227" w:history="1">
        <w:r w:rsidRPr="00B910AC">
          <w:rPr>
            <w:rStyle w:val="Hyperlink"/>
            <w:noProof/>
          </w:rPr>
          <w:t>Chapter 6 Other Driving Force Derived TPE</w:t>
        </w:r>
        <w:r>
          <w:rPr>
            <w:noProof/>
            <w:webHidden/>
          </w:rPr>
          <w:tab/>
        </w:r>
        <w:r>
          <w:rPr>
            <w:noProof/>
            <w:webHidden/>
          </w:rPr>
          <w:fldChar w:fldCharType="begin"/>
        </w:r>
        <w:r>
          <w:rPr>
            <w:noProof/>
            <w:webHidden/>
          </w:rPr>
          <w:instrText xml:space="preserve"> PAGEREF _Toc475644227 \h </w:instrText>
        </w:r>
        <w:r>
          <w:rPr>
            <w:noProof/>
            <w:webHidden/>
          </w:rPr>
        </w:r>
        <w:r>
          <w:rPr>
            <w:noProof/>
            <w:webHidden/>
          </w:rPr>
          <w:fldChar w:fldCharType="separate"/>
        </w:r>
        <w:r>
          <w:rPr>
            <w:noProof/>
            <w:webHidden/>
          </w:rPr>
          <w:t>177</w:t>
        </w:r>
        <w:r>
          <w:rPr>
            <w:noProof/>
            <w:webHidden/>
          </w:rPr>
          <w:fldChar w:fldCharType="end"/>
        </w:r>
      </w:hyperlink>
    </w:p>
    <w:p w14:paraId="4F32BF8A" w14:textId="5386EC87"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28" w:history="1">
        <w:r w:rsidRPr="00B910AC">
          <w:rPr>
            <w:rStyle w:val="Hyperlink"/>
            <w:noProof/>
          </w:rPr>
          <w:t>Abstract</w:t>
        </w:r>
        <w:r>
          <w:rPr>
            <w:noProof/>
            <w:webHidden/>
          </w:rPr>
          <w:tab/>
        </w:r>
        <w:r>
          <w:rPr>
            <w:noProof/>
            <w:webHidden/>
          </w:rPr>
          <w:fldChar w:fldCharType="begin"/>
        </w:r>
        <w:r>
          <w:rPr>
            <w:noProof/>
            <w:webHidden/>
          </w:rPr>
          <w:instrText xml:space="preserve"> PAGEREF _Toc475644228 \h </w:instrText>
        </w:r>
        <w:r>
          <w:rPr>
            <w:noProof/>
            <w:webHidden/>
          </w:rPr>
        </w:r>
        <w:r>
          <w:rPr>
            <w:noProof/>
            <w:webHidden/>
          </w:rPr>
          <w:fldChar w:fldCharType="separate"/>
        </w:r>
        <w:r>
          <w:rPr>
            <w:noProof/>
            <w:webHidden/>
          </w:rPr>
          <w:t>178</w:t>
        </w:r>
        <w:r>
          <w:rPr>
            <w:noProof/>
            <w:webHidden/>
          </w:rPr>
          <w:fldChar w:fldCharType="end"/>
        </w:r>
      </w:hyperlink>
    </w:p>
    <w:p w14:paraId="68EAE619" w14:textId="0668ED8C"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29" w:history="1">
        <w:r w:rsidRPr="00B910AC">
          <w:rPr>
            <w:rStyle w:val="Hyperlink"/>
            <w:noProof/>
          </w:rPr>
          <w:t>6.1 Driving force</w:t>
        </w:r>
        <w:r>
          <w:rPr>
            <w:noProof/>
            <w:webHidden/>
          </w:rPr>
          <w:tab/>
        </w:r>
        <w:r>
          <w:rPr>
            <w:noProof/>
            <w:webHidden/>
          </w:rPr>
          <w:fldChar w:fldCharType="begin"/>
        </w:r>
        <w:r>
          <w:rPr>
            <w:noProof/>
            <w:webHidden/>
          </w:rPr>
          <w:instrText xml:space="preserve"> PAGEREF _Toc475644229 \h </w:instrText>
        </w:r>
        <w:r>
          <w:rPr>
            <w:noProof/>
            <w:webHidden/>
          </w:rPr>
        </w:r>
        <w:r>
          <w:rPr>
            <w:noProof/>
            <w:webHidden/>
          </w:rPr>
          <w:fldChar w:fldCharType="separate"/>
        </w:r>
        <w:r>
          <w:rPr>
            <w:noProof/>
            <w:webHidden/>
          </w:rPr>
          <w:t>179</w:t>
        </w:r>
        <w:r>
          <w:rPr>
            <w:noProof/>
            <w:webHidden/>
          </w:rPr>
          <w:fldChar w:fldCharType="end"/>
        </w:r>
      </w:hyperlink>
    </w:p>
    <w:p w14:paraId="168A4C8A" w14:textId="051E3B45"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30" w:history="1">
        <w:r w:rsidRPr="00B910AC">
          <w:rPr>
            <w:rStyle w:val="Hyperlink"/>
            <w:noProof/>
          </w:rPr>
          <w:t>6.2 PBA-g-PAA</w:t>
        </w:r>
        <w:r>
          <w:rPr>
            <w:noProof/>
            <w:webHidden/>
          </w:rPr>
          <w:tab/>
        </w:r>
        <w:r>
          <w:rPr>
            <w:noProof/>
            <w:webHidden/>
          </w:rPr>
          <w:fldChar w:fldCharType="begin"/>
        </w:r>
        <w:r>
          <w:rPr>
            <w:noProof/>
            <w:webHidden/>
          </w:rPr>
          <w:instrText xml:space="preserve"> PAGEREF _Toc475644230 \h </w:instrText>
        </w:r>
        <w:r>
          <w:rPr>
            <w:noProof/>
            <w:webHidden/>
          </w:rPr>
        </w:r>
        <w:r>
          <w:rPr>
            <w:noProof/>
            <w:webHidden/>
          </w:rPr>
          <w:fldChar w:fldCharType="separate"/>
        </w:r>
        <w:r>
          <w:rPr>
            <w:noProof/>
            <w:webHidden/>
          </w:rPr>
          <w:t>179</w:t>
        </w:r>
        <w:r>
          <w:rPr>
            <w:noProof/>
            <w:webHidden/>
          </w:rPr>
          <w:fldChar w:fldCharType="end"/>
        </w:r>
      </w:hyperlink>
    </w:p>
    <w:p w14:paraId="52A6FC7C" w14:textId="706DCBC4" w:rsidR="00211FBD" w:rsidRDefault="00211FBD">
      <w:pPr>
        <w:pStyle w:val="TOC2"/>
        <w:tabs>
          <w:tab w:val="right" w:leader="dot" w:pos="8630"/>
        </w:tabs>
        <w:rPr>
          <w:rFonts w:asciiTheme="minorHAnsi" w:eastAsiaTheme="minorEastAsia" w:hAnsiTheme="minorHAnsi" w:cstheme="minorBidi"/>
          <w:noProof/>
          <w:sz w:val="22"/>
          <w:szCs w:val="22"/>
          <w:lang w:eastAsia="zh-CN"/>
        </w:rPr>
      </w:pPr>
      <w:hyperlink w:anchor="_Toc475644231" w:history="1">
        <w:r w:rsidRPr="00B910AC">
          <w:rPr>
            <w:rStyle w:val="Hyperlink"/>
            <w:noProof/>
          </w:rPr>
          <w:t>References</w:t>
        </w:r>
        <w:r>
          <w:rPr>
            <w:noProof/>
            <w:webHidden/>
          </w:rPr>
          <w:tab/>
        </w:r>
        <w:r>
          <w:rPr>
            <w:noProof/>
            <w:webHidden/>
          </w:rPr>
          <w:fldChar w:fldCharType="begin"/>
        </w:r>
        <w:r>
          <w:rPr>
            <w:noProof/>
            <w:webHidden/>
          </w:rPr>
          <w:instrText xml:space="preserve"> PAGEREF _Toc475644231 \h </w:instrText>
        </w:r>
        <w:r>
          <w:rPr>
            <w:noProof/>
            <w:webHidden/>
          </w:rPr>
        </w:r>
        <w:r>
          <w:rPr>
            <w:noProof/>
            <w:webHidden/>
          </w:rPr>
          <w:fldChar w:fldCharType="separate"/>
        </w:r>
        <w:r>
          <w:rPr>
            <w:noProof/>
            <w:webHidden/>
          </w:rPr>
          <w:t>179</w:t>
        </w:r>
        <w:r>
          <w:rPr>
            <w:noProof/>
            <w:webHidden/>
          </w:rPr>
          <w:fldChar w:fldCharType="end"/>
        </w:r>
      </w:hyperlink>
    </w:p>
    <w:p w14:paraId="6B30FD48" w14:textId="32683463" w:rsidR="00211FBD" w:rsidRDefault="00211FBD">
      <w:pPr>
        <w:pStyle w:val="TOC1"/>
        <w:tabs>
          <w:tab w:val="right" w:leader="dot" w:pos="8630"/>
        </w:tabs>
        <w:rPr>
          <w:rFonts w:asciiTheme="minorHAnsi" w:eastAsiaTheme="minorEastAsia" w:hAnsiTheme="minorHAnsi" w:cstheme="minorBidi"/>
          <w:noProof/>
          <w:sz w:val="22"/>
          <w:szCs w:val="22"/>
          <w:lang w:eastAsia="zh-CN"/>
        </w:rPr>
      </w:pPr>
      <w:hyperlink w:anchor="_Toc475644232" w:history="1">
        <w:r w:rsidRPr="00B910AC">
          <w:rPr>
            <w:rStyle w:val="Hyperlink"/>
            <w:noProof/>
          </w:rPr>
          <w:t>Appendix</w:t>
        </w:r>
        <w:r>
          <w:rPr>
            <w:noProof/>
            <w:webHidden/>
          </w:rPr>
          <w:tab/>
        </w:r>
        <w:r>
          <w:rPr>
            <w:noProof/>
            <w:webHidden/>
          </w:rPr>
          <w:fldChar w:fldCharType="begin"/>
        </w:r>
        <w:r>
          <w:rPr>
            <w:noProof/>
            <w:webHidden/>
          </w:rPr>
          <w:instrText xml:space="preserve"> PAGEREF _Toc475644232 \h </w:instrText>
        </w:r>
        <w:r>
          <w:rPr>
            <w:noProof/>
            <w:webHidden/>
          </w:rPr>
        </w:r>
        <w:r>
          <w:rPr>
            <w:noProof/>
            <w:webHidden/>
          </w:rPr>
          <w:fldChar w:fldCharType="separate"/>
        </w:r>
        <w:r>
          <w:rPr>
            <w:noProof/>
            <w:webHidden/>
          </w:rPr>
          <w:t>181</w:t>
        </w:r>
        <w:r>
          <w:rPr>
            <w:noProof/>
            <w:webHidden/>
          </w:rPr>
          <w:fldChar w:fldCharType="end"/>
        </w:r>
      </w:hyperlink>
    </w:p>
    <w:p w14:paraId="5171A3FF" w14:textId="2FDFD22C" w:rsidR="00211FBD" w:rsidRDefault="00211FBD">
      <w:pPr>
        <w:pStyle w:val="TOC1"/>
        <w:tabs>
          <w:tab w:val="right" w:leader="dot" w:pos="8630"/>
        </w:tabs>
        <w:rPr>
          <w:rFonts w:asciiTheme="minorHAnsi" w:eastAsiaTheme="minorEastAsia" w:hAnsiTheme="minorHAnsi" w:cstheme="minorBidi"/>
          <w:noProof/>
          <w:sz w:val="22"/>
          <w:szCs w:val="22"/>
          <w:lang w:eastAsia="zh-CN"/>
        </w:rPr>
      </w:pPr>
      <w:hyperlink w:anchor="_Toc475644233" w:history="1">
        <w:r w:rsidRPr="00B910AC">
          <w:rPr>
            <w:rStyle w:val="Hyperlink"/>
            <w:noProof/>
          </w:rPr>
          <w:t>Vita</w:t>
        </w:r>
        <w:r>
          <w:rPr>
            <w:noProof/>
            <w:webHidden/>
          </w:rPr>
          <w:tab/>
        </w:r>
        <w:r>
          <w:rPr>
            <w:noProof/>
            <w:webHidden/>
          </w:rPr>
          <w:fldChar w:fldCharType="begin"/>
        </w:r>
        <w:r>
          <w:rPr>
            <w:noProof/>
            <w:webHidden/>
          </w:rPr>
          <w:instrText xml:space="preserve"> PAGEREF _Toc475644233 \h </w:instrText>
        </w:r>
        <w:r>
          <w:rPr>
            <w:noProof/>
            <w:webHidden/>
          </w:rPr>
        </w:r>
        <w:r>
          <w:rPr>
            <w:noProof/>
            <w:webHidden/>
          </w:rPr>
          <w:fldChar w:fldCharType="separate"/>
        </w:r>
        <w:r>
          <w:rPr>
            <w:noProof/>
            <w:webHidden/>
          </w:rPr>
          <w:t>182</w:t>
        </w:r>
        <w:r>
          <w:rPr>
            <w:noProof/>
            <w:webHidden/>
          </w:rPr>
          <w:fldChar w:fldCharType="end"/>
        </w:r>
      </w:hyperlink>
    </w:p>
    <w:p w14:paraId="6A095279" w14:textId="2CE082CF" w:rsidR="00387656" w:rsidRDefault="00387656" w:rsidP="001C3F02">
      <w:r>
        <w:rPr>
          <w:b/>
          <w:bCs/>
          <w:noProof/>
        </w:rPr>
        <w:fldChar w:fldCharType="end"/>
      </w:r>
    </w:p>
    <w:p w14:paraId="02ADCE6B" w14:textId="77777777" w:rsidR="00387656" w:rsidRDefault="009C755C" w:rsidP="001C3F02">
      <w:pPr>
        <w:pStyle w:val="Title"/>
        <w:jc w:val="both"/>
      </w:pPr>
      <w:r>
        <w:br w:type="page"/>
      </w:r>
    </w:p>
    <w:p w14:paraId="60D485E8" w14:textId="77777777" w:rsidR="00387656" w:rsidRDefault="00387656" w:rsidP="00531EA5">
      <w:pPr>
        <w:pStyle w:val="Heading1"/>
      </w:pPr>
      <w:bookmarkStart w:id="1" w:name="_Toc475644166"/>
      <w:r>
        <w:lastRenderedPageBreak/>
        <w:t>LIST OF TABLES</w:t>
      </w:r>
      <w:bookmarkEnd w:id="1"/>
    </w:p>
    <w:p w14:paraId="54220779" w14:textId="77777777" w:rsidR="00387656" w:rsidRDefault="00387656" w:rsidP="001C3F02">
      <w:pPr>
        <w:pStyle w:val="Title"/>
        <w:jc w:val="both"/>
      </w:pPr>
    </w:p>
    <w:p w14:paraId="388596E8" w14:textId="77777777" w:rsidR="007C41CB" w:rsidRDefault="00BA6F6E">
      <w:pPr>
        <w:pStyle w:val="TableofFigures"/>
        <w:tabs>
          <w:tab w:val="right" w:leader="dot" w:pos="8630"/>
        </w:tabs>
        <w:rPr>
          <w:rFonts w:asciiTheme="minorHAnsi" w:eastAsiaTheme="minorEastAsia" w:hAnsiTheme="minorHAnsi" w:cstheme="minorBidi"/>
          <w:noProof/>
          <w:sz w:val="22"/>
          <w:szCs w:val="22"/>
          <w:lang w:eastAsia="zh-CN"/>
        </w:rPr>
      </w:pPr>
      <w:r>
        <w:fldChar w:fldCharType="begin"/>
      </w:r>
      <w:r>
        <w:instrText xml:space="preserve"> TOC \f A \h \z \t "Caption" \c </w:instrText>
      </w:r>
      <w:r>
        <w:fldChar w:fldCharType="separate"/>
      </w:r>
      <w:hyperlink w:anchor="_Toc472670711" w:history="1">
        <w:r w:rsidR="007C41CB" w:rsidRPr="0086574D">
          <w:rPr>
            <w:rStyle w:val="Hyperlink"/>
            <w:noProof/>
            <w:lang w:eastAsia="zh-CN"/>
          </w:rPr>
          <w:t>Table 1-1. Average chain entanglement molecular weight (M</w:t>
        </w:r>
        <w:r w:rsidR="007C41CB" w:rsidRPr="0086574D">
          <w:rPr>
            <w:rStyle w:val="Hyperlink"/>
            <w:noProof/>
            <w:vertAlign w:val="subscript"/>
            <w:lang w:eastAsia="zh-CN"/>
          </w:rPr>
          <w:t>e</w:t>
        </w:r>
        <w:r w:rsidR="007C41CB" w:rsidRPr="0086574D">
          <w:rPr>
            <w:rStyle w:val="Hyperlink"/>
            <w:noProof/>
            <w:lang w:eastAsia="zh-CN"/>
          </w:rPr>
          <w:t>) for polymers</w:t>
        </w:r>
        <w:r w:rsidR="007C41CB" w:rsidRPr="0086574D">
          <w:rPr>
            <w:rStyle w:val="Hyperlink"/>
            <w:noProof/>
            <w:vertAlign w:val="superscript"/>
            <w:lang w:eastAsia="zh-CN"/>
          </w:rPr>
          <w:t>23</w:t>
        </w:r>
        <w:r w:rsidR="007C41CB">
          <w:rPr>
            <w:noProof/>
            <w:webHidden/>
          </w:rPr>
          <w:tab/>
        </w:r>
        <w:r w:rsidR="007C41CB">
          <w:rPr>
            <w:noProof/>
            <w:webHidden/>
          </w:rPr>
          <w:fldChar w:fldCharType="begin"/>
        </w:r>
        <w:r w:rsidR="007C41CB">
          <w:rPr>
            <w:noProof/>
            <w:webHidden/>
          </w:rPr>
          <w:instrText xml:space="preserve"> PAGEREF _Toc472670711 \h </w:instrText>
        </w:r>
        <w:r w:rsidR="007C41CB">
          <w:rPr>
            <w:noProof/>
            <w:webHidden/>
          </w:rPr>
        </w:r>
        <w:r w:rsidR="007C41CB">
          <w:rPr>
            <w:noProof/>
            <w:webHidden/>
          </w:rPr>
          <w:fldChar w:fldCharType="separate"/>
        </w:r>
        <w:r w:rsidR="007C41CB">
          <w:rPr>
            <w:noProof/>
            <w:webHidden/>
          </w:rPr>
          <w:t>14</w:t>
        </w:r>
        <w:r w:rsidR="007C41CB">
          <w:rPr>
            <w:noProof/>
            <w:webHidden/>
          </w:rPr>
          <w:fldChar w:fldCharType="end"/>
        </w:r>
      </w:hyperlink>
    </w:p>
    <w:p w14:paraId="77FB15F9" w14:textId="77777777" w:rsidR="007C41CB"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2670712" w:history="1">
        <w:r w:rsidR="007C41CB" w:rsidRPr="0086574D">
          <w:rPr>
            <w:rStyle w:val="Hyperlink"/>
            <w:noProof/>
          </w:rPr>
          <w:t>Table 2. Table title.</w:t>
        </w:r>
        <w:r w:rsidR="007C41CB">
          <w:rPr>
            <w:noProof/>
            <w:webHidden/>
          </w:rPr>
          <w:tab/>
        </w:r>
        <w:r w:rsidR="007C41CB">
          <w:rPr>
            <w:noProof/>
            <w:webHidden/>
          </w:rPr>
          <w:fldChar w:fldCharType="begin"/>
        </w:r>
        <w:r w:rsidR="007C41CB">
          <w:rPr>
            <w:noProof/>
            <w:webHidden/>
          </w:rPr>
          <w:instrText xml:space="preserve"> PAGEREF _Toc472670712 \h </w:instrText>
        </w:r>
        <w:r w:rsidR="007C41CB">
          <w:rPr>
            <w:noProof/>
            <w:webHidden/>
          </w:rPr>
        </w:r>
        <w:r w:rsidR="007C41CB">
          <w:rPr>
            <w:noProof/>
            <w:webHidden/>
          </w:rPr>
          <w:fldChar w:fldCharType="separate"/>
        </w:r>
        <w:r w:rsidR="007C41CB">
          <w:rPr>
            <w:noProof/>
            <w:webHidden/>
          </w:rPr>
          <w:t>64</w:t>
        </w:r>
        <w:r w:rsidR="007C41CB">
          <w:rPr>
            <w:noProof/>
            <w:webHidden/>
          </w:rPr>
          <w:fldChar w:fldCharType="end"/>
        </w:r>
      </w:hyperlink>
    </w:p>
    <w:p w14:paraId="7686ED89" w14:textId="77777777" w:rsidR="007C41CB"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2670713" w:history="1">
        <w:r w:rsidR="007C41CB" w:rsidRPr="0086574D">
          <w:rPr>
            <w:rStyle w:val="Hyperlink"/>
            <w:noProof/>
          </w:rPr>
          <w:t>Table 3: This Is The Second Table</w:t>
        </w:r>
        <w:r w:rsidR="007C41CB">
          <w:rPr>
            <w:noProof/>
            <w:webHidden/>
          </w:rPr>
          <w:tab/>
        </w:r>
        <w:r w:rsidR="007C41CB">
          <w:rPr>
            <w:noProof/>
            <w:webHidden/>
          </w:rPr>
          <w:fldChar w:fldCharType="begin"/>
        </w:r>
        <w:r w:rsidR="007C41CB">
          <w:rPr>
            <w:noProof/>
            <w:webHidden/>
          </w:rPr>
          <w:instrText xml:space="preserve"> PAGEREF _Toc472670713 \h </w:instrText>
        </w:r>
        <w:r w:rsidR="007C41CB">
          <w:rPr>
            <w:noProof/>
            <w:webHidden/>
          </w:rPr>
        </w:r>
        <w:r w:rsidR="007C41CB">
          <w:rPr>
            <w:noProof/>
            <w:webHidden/>
          </w:rPr>
          <w:fldChar w:fldCharType="separate"/>
        </w:r>
        <w:r w:rsidR="007C41CB">
          <w:rPr>
            <w:noProof/>
            <w:webHidden/>
          </w:rPr>
          <w:t>69</w:t>
        </w:r>
        <w:r w:rsidR="007C41CB">
          <w:rPr>
            <w:noProof/>
            <w:webHidden/>
          </w:rPr>
          <w:fldChar w:fldCharType="end"/>
        </w:r>
      </w:hyperlink>
    </w:p>
    <w:p w14:paraId="3153992E" w14:textId="77777777" w:rsidR="00236E6D" w:rsidRPr="00526151" w:rsidRDefault="00BA6F6E" w:rsidP="001C3F02">
      <w:r>
        <w:fldChar w:fldCharType="end"/>
      </w:r>
    </w:p>
    <w:p w14:paraId="6F284FA7" w14:textId="77777777" w:rsidR="00236E6D" w:rsidRDefault="00236E6D" w:rsidP="001C3F02"/>
    <w:p w14:paraId="7884A09E" w14:textId="77777777" w:rsidR="00236E6D" w:rsidRPr="00334400" w:rsidRDefault="00236E6D" w:rsidP="001C3F02"/>
    <w:p w14:paraId="1312BD6B" w14:textId="77777777" w:rsidR="0085757D" w:rsidRPr="00334400" w:rsidRDefault="0085757D" w:rsidP="001C3F02"/>
    <w:p w14:paraId="50F97AA0" w14:textId="77777777" w:rsidR="0085757D" w:rsidRPr="00334400" w:rsidRDefault="0085757D" w:rsidP="001C3F02"/>
    <w:p w14:paraId="0DE23447" w14:textId="77777777" w:rsidR="0085757D" w:rsidRPr="00334400" w:rsidRDefault="0085757D" w:rsidP="001C3F02"/>
    <w:p w14:paraId="39FC4DB4" w14:textId="77777777" w:rsidR="0085757D" w:rsidRPr="00334400" w:rsidRDefault="0085757D" w:rsidP="001C3F02"/>
    <w:p w14:paraId="1F3DB7ED" w14:textId="77777777" w:rsidR="0085757D" w:rsidRPr="00334400" w:rsidRDefault="0085757D" w:rsidP="001C3F02"/>
    <w:p w14:paraId="1DC5C828" w14:textId="77777777" w:rsidR="00904969" w:rsidRDefault="00236E6D" w:rsidP="00531EA5">
      <w:pPr>
        <w:pStyle w:val="Heading1"/>
      </w:pPr>
      <w:r>
        <w:br w:type="page"/>
      </w:r>
      <w:bookmarkStart w:id="2" w:name="_Toc475644167"/>
      <w:r w:rsidR="00904969">
        <w:lastRenderedPageBreak/>
        <w:t xml:space="preserve">LIST OF </w:t>
      </w:r>
      <w:r w:rsidR="00904969" w:rsidRPr="00904969">
        <w:t>FIGURES</w:t>
      </w:r>
      <w:bookmarkEnd w:id="2"/>
    </w:p>
    <w:p w14:paraId="479C5DD4" w14:textId="77777777" w:rsidR="00C30D60" w:rsidRDefault="00C30D60" w:rsidP="001C3F02">
      <w:pPr>
        <w:pStyle w:val="Title"/>
        <w:jc w:val="both"/>
      </w:pPr>
    </w:p>
    <w:p w14:paraId="20A31534" w14:textId="55DB059E" w:rsidR="00211FBD" w:rsidRDefault="00DF5DE0">
      <w:pPr>
        <w:pStyle w:val="TableofFigures"/>
        <w:tabs>
          <w:tab w:val="right" w:leader="dot" w:pos="8630"/>
        </w:tabs>
        <w:rPr>
          <w:rFonts w:asciiTheme="minorHAnsi" w:eastAsiaTheme="minorEastAsia" w:hAnsiTheme="minorHAnsi" w:cstheme="minorBidi"/>
          <w:noProof/>
          <w:sz w:val="22"/>
          <w:szCs w:val="22"/>
          <w:lang w:eastAsia="zh-CN"/>
        </w:rPr>
      </w:pPr>
      <w:r>
        <w:rPr>
          <w:b/>
        </w:rPr>
        <w:fldChar w:fldCharType="begin"/>
      </w:r>
      <w:r>
        <w:rPr>
          <w:b/>
        </w:rPr>
        <w:instrText xml:space="preserve"> TOC \f B \h \z \t "Figure" \c "Figure" </w:instrText>
      </w:r>
      <w:r>
        <w:rPr>
          <w:b/>
        </w:rPr>
        <w:fldChar w:fldCharType="separate"/>
      </w:r>
      <w:hyperlink w:anchor="_Toc475644133" w:history="1">
        <w:r w:rsidR="00211FBD" w:rsidRPr="00ED47BD">
          <w:rPr>
            <w:rStyle w:val="Hyperlink"/>
            <w:noProof/>
          </w:rPr>
          <w:t xml:space="preserve">Figure 1-1. (a) Equilibrium morphologies of AB diblock copolymers in bulk: S and S’= spheres, C and C’= cylinders, G and G’= gyroids, and L = lamellae. (b) Theoretical phase diagram of AB diblocks predicted by the self- consistent mean-ﬁeld theory, depending on volume fraction (f) of the blocks and the segregation parameter, </w:t>
        </w:r>
        <w:r w:rsidR="00211FBD" w:rsidRPr="00ED47BD">
          <w:rPr>
            <w:rStyle w:val="Hyperlink"/>
            <w:rFonts w:ascii="Times New Roman" w:hAnsi="Times New Roman"/>
            <w:noProof/>
          </w:rPr>
          <w:t>χ</w:t>
        </w:r>
        <w:r w:rsidR="00211FBD" w:rsidRPr="00ED47BD">
          <w:rPr>
            <w:rStyle w:val="Hyperlink"/>
            <w:noProof/>
          </w:rPr>
          <w:t xml:space="preserve"> N, where </w:t>
        </w:r>
        <w:r w:rsidR="00211FBD" w:rsidRPr="00ED47BD">
          <w:rPr>
            <w:rStyle w:val="Hyperlink"/>
            <w:rFonts w:ascii="Times New Roman" w:hAnsi="Times New Roman"/>
            <w:noProof/>
          </w:rPr>
          <w:t>χ</w:t>
        </w:r>
        <w:r w:rsidR="00211FBD" w:rsidRPr="00ED47BD">
          <w:rPr>
            <w:rStyle w:val="Hyperlink"/>
            <w:noProof/>
          </w:rPr>
          <w:t xml:space="preserve"> is the Flory–Huggins segment–segment interaction energy and N is the degree of polymerization; (c) Experimental phase portrait of polyisoprene-block-polystyrene copolymers, in which fA represents the volume fraction of polyisoprene, PL = perforated lamellae.</w:t>
        </w:r>
        <w:r w:rsidR="00211FBD" w:rsidRPr="00ED47BD">
          <w:rPr>
            <w:rStyle w:val="Hyperlink"/>
            <w:noProof/>
            <w:vertAlign w:val="superscript"/>
          </w:rPr>
          <w:t>7</w:t>
        </w:r>
        <w:r w:rsidR="00211FBD">
          <w:rPr>
            <w:noProof/>
            <w:webHidden/>
          </w:rPr>
          <w:tab/>
        </w:r>
        <w:r w:rsidR="00211FBD">
          <w:rPr>
            <w:noProof/>
            <w:webHidden/>
          </w:rPr>
          <w:fldChar w:fldCharType="begin"/>
        </w:r>
        <w:r w:rsidR="00211FBD">
          <w:rPr>
            <w:noProof/>
            <w:webHidden/>
          </w:rPr>
          <w:instrText xml:space="preserve"> PAGEREF _Toc475644133 \h </w:instrText>
        </w:r>
        <w:r w:rsidR="00211FBD">
          <w:rPr>
            <w:noProof/>
            <w:webHidden/>
          </w:rPr>
        </w:r>
        <w:r w:rsidR="00211FBD">
          <w:rPr>
            <w:noProof/>
            <w:webHidden/>
          </w:rPr>
          <w:fldChar w:fldCharType="separate"/>
        </w:r>
        <w:r w:rsidR="00211FBD">
          <w:rPr>
            <w:noProof/>
            <w:webHidden/>
          </w:rPr>
          <w:t>5</w:t>
        </w:r>
        <w:r w:rsidR="00211FBD">
          <w:rPr>
            <w:noProof/>
            <w:webHidden/>
          </w:rPr>
          <w:fldChar w:fldCharType="end"/>
        </w:r>
      </w:hyperlink>
    </w:p>
    <w:p w14:paraId="2B71224A" w14:textId="72D30D1D"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34" w:history="1">
        <w:r w:rsidRPr="00ED47BD">
          <w:rPr>
            <w:rStyle w:val="Hyperlink"/>
            <w:noProof/>
          </w:rPr>
          <w:t>Figure 1-2. Illustration of morphology of ABA triblock copolymer under first elongation with the range of: (a) 150%, (b) 300%, (c) 500%.</w:t>
        </w:r>
        <w:r>
          <w:rPr>
            <w:noProof/>
            <w:webHidden/>
          </w:rPr>
          <w:tab/>
        </w:r>
        <w:r>
          <w:rPr>
            <w:noProof/>
            <w:webHidden/>
          </w:rPr>
          <w:fldChar w:fldCharType="begin"/>
        </w:r>
        <w:r>
          <w:rPr>
            <w:noProof/>
            <w:webHidden/>
          </w:rPr>
          <w:instrText xml:space="preserve"> PAGEREF _Toc475644134 \h </w:instrText>
        </w:r>
        <w:r>
          <w:rPr>
            <w:noProof/>
            <w:webHidden/>
          </w:rPr>
        </w:r>
        <w:r>
          <w:rPr>
            <w:noProof/>
            <w:webHidden/>
          </w:rPr>
          <w:fldChar w:fldCharType="separate"/>
        </w:r>
        <w:r>
          <w:rPr>
            <w:noProof/>
            <w:webHidden/>
          </w:rPr>
          <w:t>6</w:t>
        </w:r>
        <w:r>
          <w:rPr>
            <w:noProof/>
            <w:webHidden/>
          </w:rPr>
          <w:fldChar w:fldCharType="end"/>
        </w:r>
      </w:hyperlink>
    </w:p>
    <w:p w14:paraId="2E3D45C7" w14:textId="32016DFE"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35" w:history="1">
        <w:r w:rsidRPr="00ED47BD">
          <w:rPr>
            <w:rStyle w:val="Hyperlink"/>
            <w:noProof/>
          </w:rPr>
          <w:t>Figure 1-3. (a) Approximate ranges of performance vs. cost for commercial TPEs.</w:t>
        </w:r>
        <w:r w:rsidRPr="00ED47BD">
          <w:rPr>
            <w:rStyle w:val="Hyperlink"/>
            <w:noProof/>
            <w:vertAlign w:val="superscript"/>
          </w:rPr>
          <w:t>9</w:t>
        </w:r>
        <w:r w:rsidRPr="00ED47BD">
          <w:rPr>
            <w:rStyle w:val="Hyperlink"/>
            <w:noProof/>
          </w:rPr>
          <w:t xml:space="preserve"> (b) Percent break-up by market segments in revenue in 2000. (Courtesy of Frost &amp; Sullivan Market Insight)</w:t>
        </w:r>
        <w:r>
          <w:rPr>
            <w:noProof/>
            <w:webHidden/>
          </w:rPr>
          <w:tab/>
        </w:r>
        <w:r>
          <w:rPr>
            <w:noProof/>
            <w:webHidden/>
          </w:rPr>
          <w:fldChar w:fldCharType="begin"/>
        </w:r>
        <w:r>
          <w:rPr>
            <w:noProof/>
            <w:webHidden/>
          </w:rPr>
          <w:instrText xml:space="preserve"> PAGEREF _Toc475644135 \h </w:instrText>
        </w:r>
        <w:r>
          <w:rPr>
            <w:noProof/>
            <w:webHidden/>
          </w:rPr>
        </w:r>
        <w:r>
          <w:rPr>
            <w:noProof/>
            <w:webHidden/>
          </w:rPr>
          <w:fldChar w:fldCharType="separate"/>
        </w:r>
        <w:r>
          <w:rPr>
            <w:noProof/>
            <w:webHidden/>
          </w:rPr>
          <w:t>8</w:t>
        </w:r>
        <w:r>
          <w:rPr>
            <w:noProof/>
            <w:webHidden/>
          </w:rPr>
          <w:fldChar w:fldCharType="end"/>
        </w:r>
      </w:hyperlink>
    </w:p>
    <w:p w14:paraId="7FAAB569" w14:textId="31F2BB7E"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36" w:history="1">
        <w:r w:rsidRPr="00ED47BD">
          <w:rPr>
            <w:rStyle w:val="Hyperlink"/>
            <w:noProof/>
          </w:rPr>
          <w:t xml:space="preserve">Figure 1-4. (a) Stress-strain curves of SBS and SEBS; (b) Dynamic hysteresis as a function of butylene concentration in partially hydrogenated SBS. The concentration of butylene is proportional to the hydrogenation degree. </w:t>
        </w:r>
        <w:r w:rsidRPr="00ED47BD">
          <w:rPr>
            <w:rStyle w:val="Hyperlink"/>
            <w:noProof/>
            <w:vertAlign w:val="superscript"/>
          </w:rPr>
          <w:t>14</w:t>
        </w:r>
        <w:r>
          <w:rPr>
            <w:noProof/>
            <w:webHidden/>
          </w:rPr>
          <w:tab/>
        </w:r>
        <w:r>
          <w:rPr>
            <w:noProof/>
            <w:webHidden/>
          </w:rPr>
          <w:fldChar w:fldCharType="begin"/>
        </w:r>
        <w:r>
          <w:rPr>
            <w:noProof/>
            <w:webHidden/>
          </w:rPr>
          <w:instrText xml:space="preserve"> PAGEREF _Toc475644136 \h </w:instrText>
        </w:r>
        <w:r>
          <w:rPr>
            <w:noProof/>
            <w:webHidden/>
          </w:rPr>
        </w:r>
        <w:r>
          <w:rPr>
            <w:noProof/>
            <w:webHidden/>
          </w:rPr>
          <w:fldChar w:fldCharType="separate"/>
        </w:r>
        <w:r>
          <w:rPr>
            <w:noProof/>
            <w:webHidden/>
          </w:rPr>
          <w:t>10</w:t>
        </w:r>
        <w:r>
          <w:rPr>
            <w:noProof/>
            <w:webHidden/>
          </w:rPr>
          <w:fldChar w:fldCharType="end"/>
        </w:r>
      </w:hyperlink>
    </w:p>
    <w:p w14:paraId="52FE8058" w14:textId="1E123110"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37" w:history="1">
        <w:r w:rsidRPr="00ED47BD">
          <w:rPr>
            <w:rStyle w:val="Hyperlink"/>
            <w:noProof/>
          </w:rPr>
          <w:t>Figure 1-5. Schematic representation of relaxation function G(t) for an amorphous</w:t>
        </w:r>
        <w:r>
          <w:rPr>
            <w:noProof/>
            <w:webHidden/>
          </w:rPr>
          <w:tab/>
        </w:r>
        <w:r>
          <w:rPr>
            <w:noProof/>
            <w:webHidden/>
          </w:rPr>
          <w:fldChar w:fldCharType="begin"/>
        </w:r>
        <w:r>
          <w:rPr>
            <w:noProof/>
            <w:webHidden/>
          </w:rPr>
          <w:instrText xml:space="preserve"> PAGEREF _Toc475644137 \h </w:instrText>
        </w:r>
        <w:r>
          <w:rPr>
            <w:noProof/>
            <w:webHidden/>
          </w:rPr>
        </w:r>
        <w:r>
          <w:rPr>
            <w:noProof/>
            <w:webHidden/>
          </w:rPr>
          <w:fldChar w:fldCharType="separate"/>
        </w:r>
        <w:r>
          <w:rPr>
            <w:noProof/>
            <w:webHidden/>
          </w:rPr>
          <w:t>12</w:t>
        </w:r>
        <w:r>
          <w:rPr>
            <w:noProof/>
            <w:webHidden/>
          </w:rPr>
          <w:fldChar w:fldCharType="end"/>
        </w:r>
      </w:hyperlink>
    </w:p>
    <w:p w14:paraId="088E8BE9" w14:textId="01A80729"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38" w:history="1">
        <w:r w:rsidRPr="00ED47BD">
          <w:rPr>
            <w:rStyle w:val="Hyperlink"/>
            <w:noProof/>
          </w:rPr>
          <w:t>Figure 1-6. Ultimate tensile strength as a function of 1/ M</w:t>
        </w:r>
        <w:r w:rsidRPr="00ED47BD">
          <w:rPr>
            <w:rStyle w:val="Hyperlink"/>
            <w:noProof/>
            <w:vertAlign w:val="subscript"/>
          </w:rPr>
          <w:t>e</w:t>
        </w:r>
        <w:r w:rsidRPr="00ED47BD">
          <w:rPr>
            <w:rStyle w:val="Hyperlink"/>
            <w:noProof/>
          </w:rPr>
          <w:t>. Where M: PMMA; I:</w:t>
        </w:r>
        <w:r w:rsidRPr="00ED47BD">
          <w:rPr>
            <w:rStyle w:val="Hyperlink"/>
            <w:noProof/>
            <w:lang w:eastAsia="zh-CN"/>
          </w:rPr>
          <w:t xml:space="preserve"> Poly(isooctyl acrylate); nB: poly(n-butyl acrylate); nP: poly(n-propyl acrylate); E: poly(ethyl acrylate); S: PS; IB: poly(isobutylene); IP: polyisoprene.</w:t>
        </w:r>
        <w:r w:rsidRPr="00ED47BD">
          <w:rPr>
            <w:rStyle w:val="Hyperlink"/>
            <w:noProof/>
            <w:vertAlign w:val="superscript"/>
            <w:lang w:eastAsia="zh-CN"/>
          </w:rPr>
          <w:t>24</w:t>
        </w:r>
        <w:r>
          <w:rPr>
            <w:noProof/>
            <w:webHidden/>
          </w:rPr>
          <w:tab/>
        </w:r>
        <w:r>
          <w:rPr>
            <w:noProof/>
            <w:webHidden/>
          </w:rPr>
          <w:fldChar w:fldCharType="begin"/>
        </w:r>
        <w:r>
          <w:rPr>
            <w:noProof/>
            <w:webHidden/>
          </w:rPr>
          <w:instrText xml:space="preserve"> PAGEREF _Toc475644138 \h </w:instrText>
        </w:r>
        <w:r>
          <w:rPr>
            <w:noProof/>
            <w:webHidden/>
          </w:rPr>
        </w:r>
        <w:r>
          <w:rPr>
            <w:noProof/>
            <w:webHidden/>
          </w:rPr>
          <w:fldChar w:fldCharType="separate"/>
        </w:r>
        <w:r>
          <w:rPr>
            <w:noProof/>
            <w:webHidden/>
          </w:rPr>
          <w:t>15</w:t>
        </w:r>
        <w:r>
          <w:rPr>
            <w:noProof/>
            <w:webHidden/>
          </w:rPr>
          <w:fldChar w:fldCharType="end"/>
        </w:r>
      </w:hyperlink>
    </w:p>
    <w:p w14:paraId="5F9A1840" w14:textId="60443076"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39" w:history="1">
        <w:r w:rsidRPr="00ED47BD">
          <w:rPr>
            <w:rStyle w:val="Hyperlink"/>
            <w:noProof/>
            <w:lang w:eastAsia="zh-CN"/>
          </w:rPr>
          <w:t>Figure 1-7. GPC curve of “Kurarity</w:t>
        </w:r>
        <w:r w:rsidRPr="00ED47BD">
          <w:rPr>
            <w:rStyle w:val="Hyperlink"/>
            <w:noProof/>
            <w:vertAlign w:val="superscript"/>
            <w:lang w:eastAsia="zh-CN"/>
          </w:rPr>
          <w:t>TM</w:t>
        </w:r>
        <w:r w:rsidRPr="00ED47BD">
          <w:rPr>
            <w:rStyle w:val="Hyperlink"/>
            <w:noProof/>
            <w:lang w:eastAsia="zh-CN"/>
          </w:rPr>
          <w:t>” acrylic triblock colymer.</w:t>
        </w:r>
        <w:r w:rsidRPr="00ED47BD">
          <w:rPr>
            <w:rStyle w:val="Hyperlink"/>
            <w:noProof/>
            <w:vertAlign w:val="superscript"/>
            <w:lang w:eastAsia="zh-CN"/>
          </w:rPr>
          <w:t>39</w:t>
        </w:r>
        <w:r>
          <w:rPr>
            <w:noProof/>
            <w:webHidden/>
          </w:rPr>
          <w:tab/>
        </w:r>
        <w:r>
          <w:rPr>
            <w:noProof/>
            <w:webHidden/>
          </w:rPr>
          <w:fldChar w:fldCharType="begin"/>
        </w:r>
        <w:r>
          <w:rPr>
            <w:noProof/>
            <w:webHidden/>
          </w:rPr>
          <w:instrText xml:space="preserve"> PAGEREF _Toc475644139 \h </w:instrText>
        </w:r>
        <w:r>
          <w:rPr>
            <w:noProof/>
            <w:webHidden/>
          </w:rPr>
        </w:r>
        <w:r>
          <w:rPr>
            <w:noProof/>
            <w:webHidden/>
          </w:rPr>
          <w:fldChar w:fldCharType="separate"/>
        </w:r>
        <w:r>
          <w:rPr>
            <w:noProof/>
            <w:webHidden/>
          </w:rPr>
          <w:t>20</w:t>
        </w:r>
        <w:r>
          <w:rPr>
            <w:noProof/>
            <w:webHidden/>
          </w:rPr>
          <w:fldChar w:fldCharType="end"/>
        </w:r>
      </w:hyperlink>
    </w:p>
    <w:p w14:paraId="35A12857" w14:textId="4222562C"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40" w:history="1">
        <w:r w:rsidRPr="00ED47BD">
          <w:rPr>
            <w:rStyle w:val="Hyperlink"/>
            <w:noProof/>
          </w:rPr>
          <w:t>Figure 1-8. Mechanical properties of PMMA-b-PBA-b-PMMA triblock copolymers: (a) Storage modulus as a function of temperature; (b) stress-strain curves.</w:t>
        </w:r>
        <w:r>
          <w:rPr>
            <w:noProof/>
            <w:webHidden/>
          </w:rPr>
          <w:tab/>
        </w:r>
        <w:r>
          <w:rPr>
            <w:noProof/>
            <w:webHidden/>
          </w:rPr>
          <w:fldChar w:fldCharType="begin"/>
        </w:r>
        <w:r>
          <w:rPr>
            <w:noProof/>
            <w:webHidden/>
          </w:rPr>
          <w:instrText xml:space="preserve"> PAGEREF _Toc475644140 \h </w:instrText>
        </w:r>
        <w:r>
          <w:rPr>
            <w:noProof/>
            <w:webHidden/>
          </w:rPr>
        </w:r>
        <w:r>
          <w:rPr>
            <w:noProof/>
            <w:webHidden/>
          </w:rPr>
          <w:fldChar w:fldCharType="separate"/>
        </w:r>
        <w:r>
          <w:rPr>
            <w:noProof/>
            <w:webHidden/>
          </w:rPr>
          <w:t>21</w:t>
        </w:r>
        <w:r>
          <w:rPr>
            <w:noProof/>
            <w:webHidden/>
          </w:rPr>
          <w:fldChar w:fldCharType="end"/>
        </w:r>
      </w:hyperlink>
    </w:p>
    <w:p w14:paraId="02956A53" w14:textId="1BCBB37D"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41" w:history="1">
        <w:r w:rsidRPr="00ED47BD">
          <w:rPr>
            <w:rStyle w:val="Hyperlink"/>
            <w:noProof/>
            <w:lang w:eastAsia="zh-CN"/>
          </w:rPr>
          <w:t>Figure 1-9. Exemples for acrylic TPE in automotive application.</w:t>
        </w:r>
        <w:r w:rsidRPr="00ED47BD">
          <w:rPr>
            <w:rStyle w:val="Hyperlink"/>
            <w:noProof/>
            <w:vertAlign w:val="superscript"/>
            <w:lang w:eastAsia="zh-CN"/>
          </w:rPr>
          <w:t>44</w:t>
        </w:r>
        <w:r>
          <w:rPr>
            <w:noProof/>
            <w:webHidden/>
          </w:rPr>
          <w:tab/>
        </w:r>
        <w:r>
          <w:rPr>
            <w:noProof/>
            <w:webHidden/>
          </w:rPr>
          <w:fldChar w:fldCharType="begin"/>
        </w:r>
        <w:r>
          <w:rPr>
            <w:noProof/>
            <w:webHidden/>
          </w:rPr>
          <w:instrText xml:space="preserve"> PAGEREF _Toc475644141 \h </w:instrText>
        </w:r>
        <w:r>
          <w:rPr>
            <w:noProof/>
            <w:webHidden/>
          </w:rPr>
        </w:r>
        <w:r>
          <w:rPr>
            <w:noProof/>
            <w:webHidden/>
          </w:rPr>
          <w:fldChar w:fldCharType="separate"/>
        </w:r>
        <w:r>
          <w:rPr>
            <w:noProof/>
            <w:webHidden/>
          </w:rPr>
          <w:t>22</w:t>
        </w:r>
        <w:r>
          <w:rPr>
            <w:noProof/>
            <w:webHidden/>
          </w:rPr>
          <w:fldChar w:fldCharType="end"/>
        </w:r>
      </w:hyperlink>
    </w:p>
    <w:p w14:paraId="391CA807" w14:textId="1959A1B5"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42" w:history="1">
        <w:r w:rsidRPr="00ED47BD">
          <w:rPr>
            <w:rStyle w:val="Hyperlink"/>
            <w:noProof/>
            <w:lang w:eastAsia="zh-CN"/>
          </w:rPr>
          <w:t xml:space="preserve">Figure 1-10. </w:t>
        </w:r>
        <w:r w:rsidRPr="00ED47BD">
          <w:rPr>
            <w:rStyle w:val="Hyperlink"/>
            <w:rFonts w:hint="eastAsia"/>
            <w:noProof/>
            <w:lang w:eastAsia="zh-CN"/>
          </w:rPr>
          <w:t>Young</w:t>
        </w:r>
        <w:r w:rsidRPr="00ED47BD">
          <w:rPr>
            <w:rStyle w:val="Hyperlink"/>
            <w:rFonts w:hint="eastAsia"/>
            <w:noProof/>
            <w:lang w:eastAsia="zh-CN"/>
          </w:rPr>
          <w:t>’</w:t>
        </w:r>
        <w:r w:rsidRPr="00ED47BD">
          <w:rPr>
            <w:rStyle w:val="Hyperlink"/>
            <w:rFonts w:hint="eastAsia"/>
            <w:noProof/>
            <w:lang w:eastAsia="zh-CN"/>
          </w:rPr>
          <w:t>s modulus of (a) microsilica (</w:t>
        </w:r>
        <w:r w:rsidRPr="00ED47BD">
          <w:rPr>
            <w:rStyle w:val="Hyperlink"/>
            <w:rFonts w:hint="eastAsia"/>
            <w:noProof/>
            <w:lang w:eastAsia="zh-CN"/>
          </w:rPr>
          <w:t>□</w:t>
        </w:r>
        <w:r w:rsidRPr="00ED47BD">
          <w:rPr>
            <w:rStyle w:val="Hyperlink"/>
            <w:rFonts w:hint="eastAsia"/>
            <w:noProof/>
            <w:lang w:eastAsia="zh-CN"/>
          </w:rPr>
          <w:t>) and nanosilica (</w:t>
        </w:r>
        <w:r w:rsidRPr="00ED47BD">
          <w:rPr>
            <w:rStyle w:val="Hyperlink"/>
            <w:rFonts w:hint="eastAsia"/>
            <w:noProof/>
            <w:lang w:eastAsia="zh-CN"/>
          </w:rPr>
          <w:t>●</w:t>
        </w:r>
        <w:r w:rsidRPr="00ED47BD">
          <w:rPr>
            <w:rStyle w:val="Hyperlink"/>
            <w:rFonts w:hint="eastAsia"/>
            <w:noProof/>
            <w:lang w:eastAsia="zh-CN"/>
          </w:rPr>
          <w:t>) composites; (b) unmodified (</w:t>
        </w:r>
        <w:r w:rsidRPr="00ED47BD">
          <w:rPr>
            <w:rStyle w:val="Hyperlink"/>
            <w:rFonts w:hint="eastAsia"/>
            <w:noProof/>
            <w:lang w:eastAsia="zh-CN"/>
          </w:rPr>
          <w:t>○</w:t>
        </w:r>
        <w:r w:rsidRPr="00ED47BD">
          <w:rPr>
            <w:rStyle w:val="Hyperlink"/>
            <w:rFonts w:hint="eastAsia"/>
            <w:noProof/>
            <w:lang w:eastAsia="zh-CN"/>
          </w:rPr>
          <w:t>) and modified (</w:t>
        </w:r>
        <w:r w:rsidRPr="00ED47BD">
          <w:rPr>
            <w:rStyle w:val="Hyperlink"/>
            <w:rFonts w:hint="eastAsia"/>
            <w:noProof/>
            <w:lang w:eastAsia="zh-CN"/>
          </w:rPr>
          <w:t>●</w:t>
        </w:r>
        <w:r w:rsidRPr="00ED47BD">
          <w:rPr>
            <w:rStyle w:val="Hyperlink"/>
            <w:rFonts w:hint="eastAsia"/>
            <w:noProof/>
            <w:lang w:eastAsia="zh-CN"/>
          </w:rPr>
          <w:t>), wt% of silica composites virsus silica content.</w:t>
        </w:r>
        <w:r>
          <w:rPr>
            <w:noProof/>
            <w:webHidden/>
          </w:rPr>
          <w:tab/>
        </w:r>
        <w:r>
          <w:rPr>
            <w:noProof/>
            <w:webHidden/>
          </w:rPr>
          <w:fldChar w:fldCharType="begin"/>
        </w:r>
        <w:r>
          <w:rPr>
            <w:noProof/>
            <w:webHidden/>
          </w:rPr>
          <w:instrText xml:space="preserve"> PAGEREF _Toc475644142 \h </w:instrText>
        </w:r>
        <w:r>
          <w:rPr>
            <w:noProof/>
            <w:webHidden/>
          </w:rPr>
        </w:r>
        <w:r>
          <w:rPr>
            <w:noProof/>
            <w:webHidden/>
          </w:rPr>
          <w:fldChar w:fldCharType="separate"/>
        </w:r>
        <w:r>
          <w:rPr>
            <w:noProof/>
            <w:webHidden/>
          </w:rPr>
          <w:t>24</w:t>
        </w:r>
        <w:r>
          <w:rPr>
            <w:noProof/>
            <w:webHidden/>
          </w:rPr>
          <w:fldChar w:fldCharType="end"/>
        </w:r>
      </w:hyperlink>
    </w:p>
    <w:p w14:paraId="1B66DF07" w14:textId="0798D924"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43" w:history="1">
        <w:r w:rsidRPr="00ED47BD">
          <w:rPr>
            <w:rStyle w:val="Hyperlink"/>
            <w:noProof/>
            <w:lang w:eastAsia="zh-CN"/>
          </w:rPr>
          <w:t xml:space="preserve">Figure 1-11. Transmission electron micrograph of (a) neat SEBS copolymer; (b) SEBS gel with </w:t>
        </w:r>
        <m:oMath>
          <m:r>
            <m:rPr>
              <m:sty m:val="bi"/>
            </m:rPr>
            <w:rPr>
              <w:rStyle w:val="Hyperlink"/>
              <w:rFonts w:ascii="Cambria Math" w:hAnsi="Cambria Math"/>
              <w:noProof/>
              <w:lang w:eastAsia="zh-CN"/>
            </w:rPr>
            <m:t>ωoil</m:t>
          </m:r>
        </m:oMath>
        <w:r w:rsidRPr="00ED47BD">
          <w:rPr>
            <w:rStyle w:val="Hyperlink"/>
            <w:noProof/>
            <w:lang w:eastAsia="zh-CN"/>
          </w:rPr>
          <w:t xml:space="preserve"> 0.70. (9.3 wt% styrene).</w:t>
        </w:r>
        <w:r>
          <w:rPr>
            <w:noProof/>
            <w:webHidden/>
          </w:rPr>
          <w:tab/>
        </w:r>
        <w:r>
          <w:rPr>
            <w:noProof/>
            <w:webHidden/>
          </w:rPr>
          <w:fldChar w:fldCharType="begin"/>
        </w:r>
        <w:r>
          <w:rPr>
            <w:noProof/>
            <w:webHidden/>
          </w:rPr>
          <w:instrText xml:space="preserve"> PAGEREF _Toc475644143 \h </w:instrText>
        </w:r>
        <w:r>
          <w:rPr>
            <w:noProof/>
            <w:webHidden/>
          </w:rPr>
        </w:r>
        <w:r>
          <w:rPr>
            <w:noProof/>
            <w:webHidden/>
          </w:rPr>
          <w:fldChar w:fldCharType="separate"/>
        </w:r>
        <w:r>
          <w:rPr>
            <w:noProof/>
            <w:webHidden/>
          </w:rPr>
          <w:t>25</w:t>
        </w:r>
        <w:r>
          <w:rPr>
            <w:noProof/>
            <w:webHidden/>
          </w:rPr>
          <w:fldChar w:fldCharType="end"/>
        </w:r>
      </w:hyperlink>
    </w:p>
    <w:p w14:paraId="5486C8CA" w14:textId="2BF31D91"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44" w:history="1">
        <w:r w:rsidRPr="00ED47BD">
          <w:rPr>
            <w:rStyle w:val="Hyperlink"/>
            <w:noProof/>
          </w:rPr>
          <w:t>Figure 1-12. The change of storage modulus of thermoplastic elastomers  at various termperatures.</w:t>
        </w:r>
        <w:r w:rsidRPr="00ED47BD">
          <w:rPr>
            <w:rStyle w:val="Hyperlink"/>
            <w:noProof/>
            <w:vertAlign w:val="superscript"/>
          </w:rPr>
          <w:t>10</w:t>
        </w:r>
        <w:r>
          <w:rPr>
            <w:noProof/>
            <w:webHidden/>
          </w:rPr>
          <w:tab/>
        </w:r>
        <w:r>
          <w:rPr>
            <w:noProof/>
            <w:webHidden/>
          </w:rPr>
          <w:fldChar w:fldCharType="begin"/>
        </w:r>
        <w:r>
          <w:rPr>
            <w:noProof/>
            <w:webHidden/>
          </w:rPr>
          <w:instrText xml:space="preserve"> PAGEREF _Toc475644144 \h </w:instrText>
        </w:r>
        <w:r>
          <w:rPr>
            <w:noProof/>
            <w:webHidden/>
          </w:rPr>
        </w:r>
        <w:r>
          <w:rPr>
            <w:noProof/>
            <w:webHidden/>
          </w:rPr>
          <w:fldChar w:fldCharType="separate"/>
        </w:r>
        <w:r>
          <w:rPr>
            <w:noProof/>
            <w:webHidden/>
          </w:rPr>
          <w:t>26</w:t>
        </w:r>
        <w:r>
          <w:rPr>
            <w:noProof/>
            <w:webHidden/>
          </w:rPr>
          <w:fldChar w:fldCharType="end"/>
        </w:r>
      </w:hyperlink>
    </w:p>
    <w:p w14:paraId="51D1BE88" w14:textId="320A4E9F"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45" w:history="1">
        <w:r w:rsidRPr="00ED47BD">
          <w:rPr>
            <w:rStyle w:val="Hyperlink"/>
            <w:noProof/>
          </w:rPr>
          <w:t>Figure 1-13. TEM images of PI</w:t>
        </w:r>
        <w:r w:rsidRPr="00ED47BD">
          <w:rPr>
            <w:rStyle w:val="Hyperlink"/>
            <w:noProof/>
            <w:vertAlign w:val="subscript"/>
          </w:rPr>
          <w:t>2</w:t>
        </w:r>
        <w:r w:rsidRPr="00ED47BD">
          <w:rPr>
            <w:rStyle w:val="Hyperlink"/>
            <w:noProof/>
          </w:rPr>
          <w:t xml:space="preserve">PS sample having 0.44 vol fraction PS and forming hexagonally packed cylinders (confirmed by SAXS). (a) A slice </w:t>
        </w:r>
        <w:r w:rsidRPr="00ED47BD">
          <w:rPr>
            <w:rStyle w:val="Hyperlink"/>
            <w:noProof/>
          </w:rPr>
          <w:lastRenderedPageBreak/>
          <w:t>perpendicular to the cylinders and, (b) a slice parallel to the cylinders.</w:t>
        </w:r>
        <w:r>
          <w:rPr>
            <w:noProof/>
            <w:webHidden/>
          </w:rPr>
          <w:tab/>
        </w:r>
        <w:r>
          <w:rPr>
            <w:noProof/>
            <w:webHidden/>
          </w:rPr>
          <w:fldChar w:fldCharType="begin"/>
        </w:r>
        <w:r>
          <w:rPr>
            <w:noProof/>
            <w:webHidden/>
          </w:rPr>
          <w:instrText xml:space="preserve"> PAGEREF _Toc475644145 \h </w:instrText>
        </w:r>
        <w:r>
          <w:rPr>
            <w:noProof/>
            <w:webHidden/>
          </w:rPr>
        </w:r>
        <w:r>
          <w:rPr>
            <w:noProof/>
            <w:webHidden/>
          </w:rPr>
          <w:fldChar w:fldCharType="separate"/>
        </w:r>
        <w:r>
          <w:rPr>
            <w:noProof/>
            <w:webHidden/>
          </w:rPr>
          <w:t>28</w:t>
        </w:r>
        <w:r>
          <w:rPr>
            <w:noProof/>
            <w:webHidden/>
          </w:rPr>
          <w:fldChar w:fldCharType="end"/>
        </w:r>
      </w:hyperlink>
    </w:p>
    <w:p w14:paraId="76873661" w14:textId="6ED0FF9F"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46" w:history="1">
        <w:r w:rsidRPr="00ED47BD">
          <w:rPr>
            <w:rStyle w:val="Hyperlink"/>
            <w:noProof/>
            <w:lang w:eastAsia="zh-CN"/>
          </w:rPr>
          <w:t>Figure 1-14. Mechanical properties of PI-g-PS multigraft copolymers. (a) Influence of functionality on stress-strain behavior. (b) Comparison of tetrafunctional multigraft copolymers (MG) with commercial SIS-block copolymer (Kraton</w:t>
        </w:r>
        <w:r w:rsidRPr="00ED47BD">
          <w:rPr>
            <w:rStyle w:val="Hyperlink"/>
            <w:noProof/>
            <w:vertAlign w:val="superscript"/>
            <w:lang w:eastAsia="zh-CN"/>
          </w:rPr>
          <w:t>®</w:t>
        </w:r>
        <w:r w:rsidRPr="00ED47BD">
          <w:rPr>
            <w:rStyle w:val="Hyperlink"/>
            <w:noProof/>
            <w:lang w:eastAsia="zh-CN"/>
          </w:rPr>
          <w:t>) and star copolymer (Styroflex</w:t>
        </w:r>
        <w:r w:rsidRPr="00ED47BD">
          <w:rPr>
            <w:rStyle w:val="Hyperlink"/>
            <w:noProof/>
            <w:vertAlign w:val="superscript"/>
            <w:lang w:eastAsia="zh-CN"/>
          </w:rPr>
          <w:t>®</w:t>
        </w:r>
        <w:r w:rsidRPr="00ED47BD">
          <w:rPr>
            <w:rStyle w:val="Hyperlink"/>
            <w:noProof/>
            <w:lang w:eastAsia="zh-CN"/>
          </w:rPr>
          <w:t>). (c) Influence of number of branchpoints on the tensile strength. (d) Hysteresis curve of a tetrafunctional multigraft copolymer.</w:t>
        </w:r>
        <w:r w:rsidRPr="00ED47BD">
          <w:rPr>
            <w:rStyle w:val="Hyperlink"/>
            <w:noProof/>
            <w:vertAlign w:val="superscript"/>
            <w:lang w:eastAsia="zh-CN"/>
          </w:rPr>
          <w:t>84</w:t>
        </w:r>
        <w:r>
          <w:rPr>
            <w:noProof/>
            <w:webHidden/>
          </w:rPr>
          <w:tab/>
        </w:r>
        <w:r>
          <w:rPr>
            <w:noProof/>
            <w:webHidden/>
          </w:rPr>
          <w:fldChar w:fldCharType="begin"/>
        </w:r>
        <w:r>
          <w:rPr>
            <w:noProof/>
            <w:webHidden/>
          </w:rPr>
          <w:instrText xml:space="preserve"> PAGEREF _Toc475644146 \h </w:instrText>
        </w:r>
        <w:r>
          <w:rPr>
            <w:noProof/>
            <w:webHidden/>
          </w:rPr>
        </w:r>
        <w:r>
          <w:rPr>
            <w:noProof/>
            <w:webHidden/>
          </w:rPr>
          <w:fldChar w:fldCharType="separate"/>
        </w:r>
        <w:r>
          <w:rPr>
            <w:noProof/>
            <w:webHidden/>
          </w:rPr>
          <w:t>40</w:t>
        </w:r>
        <w:r>
          <w:rPr>
            <w:noProof/>
            <w:webHidden/>
          </w:rPr>
          <w:fldChar w:fldCharType="end"/>
        </w:r>
      </w:hyperlink>
    </w:p>
    <w:p w14:paraId="3C3E1250" w14:textId="4ECB3ABC"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47" w:history="1">
        <w:r w:rsidRPr="00ED47BD">
          <w:rPr>
            <w:rStyle w:val="Hyperlink"/>
            <w:noProof/>
            <w:lang w:eastAsia="zh-CN"/>
          </w:rPr>
          <w:t>Figure 1-15. Temperature variations of specific volume at T</w:t>
        </w:r>
        <w:r w:rsidRPr="00ED47BD">
          <w:rPr>
            <w:rStyle w:val="Hyperlink"/>
            <w:noProof/>
            <w:vertAlign w:val="subscript"/>
            <w:lang w:eastAsia="zh-CN"/>
          </w:rPr>
          <w:t xml:space="preserve">g </w:t>
        </w:r>
        <w:r w:rsidRPr="00ED47BD">
          <w:rPr>
            <w:rStyle w:val="Hyperlink"/>
            <w:noProof/>
            <w:lang w:eastAsia="zh-CN"/>
          </w:rPr>
          <w:t>and</w:t>
        </w:r>
        <w:r w:rsidRPr="00ED47BD">
          <w:rPr>
            <w:rStyle w:val="Hyperlink"/>
            <w:noProof/>
            <w:vertAlign w:val="subscript"/>
            <w:lang w:eastAsia="zh-CN"/>
          </w:rPr>
          <w:t xml:space="preserve"> </w:t>
        </w:r>
        <w:r w:rsidRPr="00ED47BD">
          <w:rPr>
            <w:rStyle w:val="Hyperlink"/>
            <w:noProof/>
            <w:lang w:eastAsia="zh-CN"/>
          </w:rPr>
          <w:t>T</w:t>
        </w:r>
        <w:r w:rsidRPr="00ED47BD">
          <w:rPr>
            <w:rStyle w:val="Hyperlink"/>
            <w:noProof/>
            <w:vertAlign w:val="subscript"/>
            <w:lang w:eastAsia="zh-CN"/>
          </w:rPr>
          <w:t>m.</w:t>
        </w:r>
        <w:r w:rsidRPr="00ED47BD">
          <w:rPr>
            <w:rStyle w:val="Hyperlink"/>
            <w:noProof/>
            <w:vertAlign w:val="superscript"/>
            <w:lang w:eastAsia="zh-CN"/>
          </w:rPr>
          <w:t>46</w:t>
        </w:r>
        <w:r>
          <w:rPr>
            <w:noProof/>
            <w:webHidden/>
          </w:rPr>
          <w:tab/>
        </w:r>
        <w:r>
          <w:rPr>
            <w:noProof/>
            <w:webHidden/>
          </w:rPr>
          <w:fldChar w:fldCharType="begin"/>
        </w:r>
        <w:r>
          <w:rPr>
            <w:noProof/>
            <w:webHidden/>
          </w:rPr>
          <w:instrText xml:space="preserve"> PAGEREF _Toc475644147 \h </w:instrText>
        </w:r>
        <w:r>
          <w:rPr>
            <w:noProof/>
            <w:webHidden/>
          </w:rPr>
        </w:r>
        <w:r>
          <w:rPr>
            <w:noProof/>
            <w:webHidden/>
          </w:rPr>
          <w:fldChar w:fldCharType="separate"/>
        </w:r>
        <w:r>
          <w:rPr>
            <w:noProof/>
            <w:webHidden/>
          </w:rPr>
          <w:t>45</w:t>
        </w:r>
        <w:r>
          <w:rPr>
            <w:noProof/>
            <w:webHidden/>
          </w:rPr>
          <w:fldChar w:fldCharType="end"/>
        </w:r>
      </w:hyperlink>
    </w:p>
    <w:p w14:paraId="34515045" w14:textId="1C7CC800"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48" w:history="1">
        <w:r w:rsidRPr="00ED47BD">
          <w:rPr>
            <w:rStyle w:val="Hyperlink"/>
            <w:noProof/>
            <w:lang w:eastAsia="zh-CN"/>
          </w:rPr>
          <w:t>Figure 1-16. Features of different DSC curves.</w:t>
        </w:r>
        <w:r>
          <w:rPr>
            <w:noProof/>
            <w:webHidden/>
          </w:rPr>
          <w:tab/>
        </w:r>
        <w:r>
          <w:rPr>
            <w:noProof/>
            <w:webHidden/>
          </w:rPr>
          <w:fldChar w:fldCharType="begin"/>
        </w:r>
        <w:r>
          <w:rPr>
            <w:noProof/>
            <w:webHidden/>
          </w:rPr>
          <w:instrText xml:space="preserve"> PAGEREF _Toc475644148 \h </w:instrText>
        </w:r>
        <w:r>
          <w:rPr>
            <w:noProof/>
            <w:webHidden/>
          </w:rPr>
        </w:r>
        <w:r>
          <w:rPr>
            <w:noProof/>
            <w:webHidden/>
          </w:rPr>
          <w:fldChar w:fldCharType="separate"/>
        </w:r>
        <w:r>
          <w:rPr>
            <w:noProof/>
            <w:webHidden/>
          </w:rPr>
          <w:t>46</w:t>
        </w:r>
        <w:r>
          <w:rPr>
            <w:noProof/>
            <w:webHidden/>
          </w:rPr>
          <w:fldChar w:fldCharType="end"/>
        </w:r>
      </w:hyperlink>
    </w:p>
    <w:p w14:paraId="2E812C4D" w14:textId="2150306A"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49" w:history="1">
        <w:r w:rsidRPr="00ED47BD">
          <w:rPr>
            <w:rStyle w:val="Hyperlink"/>
            <w:noProof/>
          </w:rPr>
          <w:t>Figure 1-17. Illustration of the typical TMA curve.</w:t>
        </w:r>
        <w:r w:rsidRPr="00ED47BD">
          <w:rPr>
            <w:rStyle w:val="Hyperlink"/>
            <w:noProof/>
            <w:vertAlign w:val="superscript"/>
          </w:rPr>
          <w:t>97</w:t>
        </w:r>
        <w:r>
          <w:rPr>
            <w:noProof/>
            <w:webHidden/>
          </w:rPr>
          <w:tab/>
        </w:r>
        <w:r>
          <w:rPr>
            <w:noProof/>
            <w:webHidden/>
          </w:rPr>
          <w:fldChar w:fldCharType="begin"/>
        </w:r>
        <w:r>
          <w:rPr>
            <w:noProof/>
            <w:webHidden/>
          </w:rPr>
          <w:instrText xml:space="preserve"> PAGEREF _Toc475644149 \h </w:instrText>
        </w:r>
        <w:r>
          <w:rPr>
            <w:noProof/>
            <w:webHidden/>
          </w:rPr>
        </w:r>
        <w:r>
          <w:rPr>
            <w:noProof/>
            <w:webHidden/>
          </w:rPr>
          <w:fldChar w:fldCharType="separate"/>
        </w:r>
        <w:r>
          <w:rPr>
            <w:noProof/>
            <w:webHidden/>
          </w:rPr>
          <w:t>46</w:t>
        </w:r>
        <w:r>
          <w:rPr>
            <w:noProof/>
            <w:webHidden/>
          </w:rPr>
          <w:fldChar w:fldCharType="end"/>
        </w:r>
      </w:hyperlink>
    </w:p>
    <w:p w14:paraId="2C8D5985" w14:textId="5A4C2BFD"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50" w:history="1">
        <w:r w:rsidRPr="00ED47BD">
          <w:rPr>
            <w:rStyle w:val="Hyperlink"/>
            <w:noProof/>
          </w:rPr>
          <w:t>Figure 1-18. Modulus values changes with temperature and transitions in materials.</w:t>
        </w:r>
        <w:r w:rsidRPr="00ED47BD">
          <w:rPr>
            <w:rStyle w:val="Hyperlink"/>
            <w:noProof/>
            <w:vertAlign w:val="superscript"/>
          </w:rPr>
          <w:t>98</w:t>
        </w:r>
        <w:r>
          <w:rPr>
            <w:noProof/>
            <w:webHidden/>
          </w:rPr>
          <w:tab/>
        </w:r>
        <w:r>
          <w:rPr>
            <w:noProof/>
            <w:webHidden/>
          </w:rPr>
          <w:fldChar w:fldCharType="begin"/>
        </w:r>
        <w:r>
          <w:rPr>
            <w:noProof/>
            <w:webHidden/>
          </w:rPr>
          <w:instrText xml:space="preserve"> PAGEREF _Toc475644150 \h </w:instrText>
        </w:r>
        <w:r>
          <w:rPr>
            <w:noProof/>
            <w:webHidden/>
          </w:rPr>
        </w:r>
        <w:r>
          <w:rPr>
            <w:noProof/>
            <w:webHidden/>
          </w:rPr>
          <w:fldChar w:fldCharType="separate"/>
        </w:r>
        <w:r>
          <w:rPr>
            <w:noProof/>
            <w:webHidden/>
          </w:rPr>
          <w:t>47</w:t>
        </w:r>
        <w:r>
          <w:rPr>
            <w:noProof/>
            <w:webHidden/>
          </w:rPr>
          <w:fldChar w:fldCharType="end"/>
        </w:r>
      </w:hyperlink>
    </w:p>
    <w:p w14:paraId="45B00B19" w14:textId="22EA35EC"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51" w:history="1">
        <w:r w:rsidRPr="00ED47BD">
          <w:rPr>
            <w:rStyle w:val="Hyperlink"/>
            <w:noProof/>
          </w:rPr>
          <w:t xml:space="preserve">Figure 1-19. The values of </w:t>
        </w:r>
        <w:r w:rsidRPr="00ED47BD">
          <w:rPr>
            <w:rStyle w:val="Hyperlink"/>
            <w:noProof/>
            <w:lang w:eastAsia="zh-CN"/>
          </w:rPr>
          <w:t>T</w:t>
        </w:r>
        <w:r w:rsidRPr="00ED47BD">
          <w:rPr>
            <w:rStyle w:val="Hyperlink"/>
            <w:noProof/>
            <w:vertAlign w:val="subscript"/>
            <w:lang w:eastAsia="zh-CN"/>
          </w:rPr>
          <w:t>g</w:t>
        </w:r>
        <w:r w:rsidRPr="00ED47BD">
          <w:rPr>
            <w:rStyle w:val="Hyperlink"/>
            <w:noProof/>
          </w:rPr>
          <w:t xml:space="preserve"> and shapes of DSC thermograms for different pressure change-temperature change sequences.</w:t>
        </w:r>
        <w:r w:rsidRPr="00ED47BD">
          <w:rPr>
            <w:rStyle w:val="Hyperlink"/>
            <w:noProof/>
            <w:vertAlign w:val="superscript"/>
          </w:rPr>
          <w:t>100</w:t>
        </w:r>
        <w:r>
          <w:rPr>
            <w:noProof/>
            <w:webHidden/>
          </w:rPr>
          <w:tab/>
        </w:r>
        <w:r>
          <w:rPr>
            <w:noProof/>
            <w:webHidden/>
          </w:rPr>
          <w:fldChar w:fldCharType="begin"/>
        </w:r>
        <w:r>
          <w:rPr>
            <w:noProof/>
            <w:webHidden/>
          </w:rPr>
          <w:instrText xml:space="preserve"> PAGEREF _Toc475644151 \h </w:instrText>
        </w:r>
        <w:r>
          <w:rPr>
            <w:noProof/>
            <w:webHidden/>
          </w:rPr>
        </w:r>
        <w:r>
          <w:rPr>
            <w:noProof/>
            <w:webHidden/>
          </w:rPr>
          <w:fldChar w:fldCharType="separate"/>
        </w:r>
        <w:r>
          <w:rPr>
            <w:noProof/>
            <w:webHidden/>
          </w:rPr>
          <w:t>48</w:t>
        </w:r>
        <w:r>
          <w:rPr>
            <w:noProof/>
            <w:webHidden/>
          </w:rPr>
          <w:fldChar w:fldCharType="end"/>
        </w:r>
      </w:hyperlink>
    </w:p>
    <w:p w14:paraId="0DA69860" w14:textId="44FED643"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52" w:history="1">
        <w:r w:rsidRPr="00ED47BD">
          <w:rPr>
            <w:rStyle w:val="Hyperlink"/>
            <w:noProof/>
          </w:rPr>
          <w:t>The use of thermal characterization can also give the circumstantial evaluation on the microphase separation behavior. With phase separated materials, two different transitions can observed.</w:t>
        </w:r>
        <w:r w:rsidRPr="00ED47BD">
          <w:rPr>
            <w:rStyle w:val="Hyperlink"/>
            <w:noProof/>
            <w:vertAlign w:val="superscript"/>
          </w:rPr>
          <w:t>101</w:t>
        </w:r>
        <w:r w:rsidRPr="00ED47BD">
          <w:rPr>
            <w:rStyle w:val="Hyperlink"/>
            <w:noProof/>
          </w:rPr>
          <w:t xml:space="preserve"> While, the phase blending materials only give one </w:t>
        </w:r>
        <w:r w:rsidRPr="00ED47BD">
          <w:rPr>
            <w:rStyle w:val="Hyperlink"/>
            <w:noProof/>
            <w:lang w:eastAsia="zh-CN"/>
          </w:rPr>
          <w:t>T</w:t>
        </w:r>
        <w:r w:rsidRPr="00ED47BD">
          <w:rPr>
            <w:rStyle w:val="Hyperlink"/>
            <w:noProof/>
            <w:vertAlign w:val="subscript"/>
            <w:lang w:eastAsia="zh-CN"/>
          </w:rPr>
          <w:t>g</w:t>
        </w:r>
        <w:r w:rsidRPr="00ED47BD">
          <w:rPr>
            <w:rStyle w:val="Hyperlink"/>
            <w:noProof/>
            <w:lang w:eastAsia="zh-CN"/>
          </w:rPr>
          <w:t>. When compared to the homopolymers, the shift of T</w:t>
        </w:r>
        <w:r w:rsidRPr="00ED47BD">
          <w:rPr>
            <w:rStyle w:val="Hyperlink"/>
            <w:noProof/>
            <w:vertAlign w:val="subscript"/>
            <w:lang w:eastAsia="zh-CN"/>
          </w:rPr>
          <w:t>g</w:t>
        </w:r>
        <w:r w:rsidRPr="00ED47BD">
          <w:rPr>
            <w:rStyle w:val="Hyperlink"/>
            <w:noProof/>
            <w:lang w:eastAsia="zh-CN"/>
          </w:rPr>
          <w:t xml:space="preserve">s can be used to qualitatively evaluate the miscibility of two </w:t>
        </w:r>
        <w:r w:rsidRPr="00ED47BD">
          <w:rPr>
            <w:rStyle w:val="Hyperlink"/>
            <w:noProof/>
            <w:lang w:eastAsia="zh-CN"/>
          </w:rPr>
          <w:lastRenderedPageBreak/>
          <w:t>domains. The larger the T</w:t>
        </w:r>
        <w:r w:rsidRPr="00ED47BD">
          <w:rPr>
            <w:rStyle w:val="Hyperlink"/>
            <w:noProof/>
            <w:vertAlign w:val="subscript"/>
            <w:lang w:eastAsia="zh-CN"/>
          </w:rPr>
          <w:t>g</w:t>
        </w:r>
        <w:r w:rsidRPr="00ED47BD">
          <w:rPr>
            <w:rStyle w:val="Hyperlink"/>
            <w:noProof/>
            <w:lang w:eastAsia="zh-CN"/>
          </w:rPr>
          <w:t>s are shifted compared to those in homopolymers, the domains are more miscible with each other.</w:t>
        </w:r>
        <w:r>
          <w:rPr>
            <w:noProof/>
            <w:webHidden/>
          </w:rPr>
          <w:tab/>
        </w:r>
        <w:r>
          <w:rPr>
            <w:noProof/>
            <w:webHidden/>
          </w:rPr>
          <w:fldChar w:fldCharType="begin"/>
        </w:r>
        <w:r>
          <w:rPr>
            <w:noProof/>
            <w:webHidden/>
          </w:rPr>
          <w:instrText xml:space="preserve"> PAGEREF _Toc475644152 \h </w:instrText>
        </w:r>
        <w:r>
          <w:rPr>
            <w:noProof/>
            <w:webHidden/>
          </w:rPr>
        </w:r>
        <w:r>
          <w:rPr>
            <w:noProof/>
            <w:webHidden/>
          </w:rPr>
          <w:fldChar w:fldCharType="separate"/>
        </w:r>
        <w:r>
          <w:rPr>
            <w:noProof/>
            <w:webHidden/>
          </w:rPr>
          <w:t>49</w:t>
        </w:r>
        <w:r>
          <w:rPr>
            <w:noProof/>
            <w:webHidden/>
          </w:rPr>
          <w:fldChar w:fldCharType="end"/>
        </w:r>
      </w:hyperlink>
    </w:p>
    <w:p w14:paraId="4B3049A1" w14:textId="6FCB9A5D"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53" w:history="1">
        <w:r w:rsidRPr="00ED47BD">
          <w:rPr>
            <w:rStyle w:val="Hyperlink"/>
            <w:noProof/>
            <w:lang w:eastAsia="zh-CN"/>
          </w:rPr>
          <w:t>Figure 1-20. Stress-strain curves for SIS triblock copolymers. Sphere: wt% of PS 0.18, molecular weight 10-89-10. Cylinders: wt% of PS 0.30, molecular weight 14-66-14. Lamellae: wt% of PS 0.45, molecular weight 22-29-22.</w:t>
        </w:r>
        <w:r w:rsidRPr="00ED47BD">
          <w:rPr>
            <w:rStyle w:val="Hyperlink"/>
            <w:noProof/>
            <w:vertAlign w:val="superscript"/>
            <w:lang w:eastAsia="zh-CN"/>
          </w:rPr>
          <w:t>102</w:t>
        </w:r>
        <w:r>
          <w:rPr>
            <w:noProof/>
            <w:webHidden/>
          </w:rPr>
          <w:tab/>
        </w:r>
        <w:r>
          <w:rPr>
            <w:noProof/>
            <w:webHidden/>
          </w:rPr>
          <w:fldChar w:fldCharType="begin"/>
        </w:r>
        <w:r>
          <w:rPr>
            <w:noProof/>
            <w:webHidden/>
          </w:rPr>
          <w:instrText xml:space="preserve"> PAGEREF _Toc475644153 \h </w:instrText>
        </w:r>
        <w:r>
          <w:rPr>
            <w:noProof/>
            <w:webHidden/>
          </w:rPr>
        </w:r>
        <w:r>
          <w:rPr>
            <w:noProof/>
            <w:webHidden/>
          </w:rPr>
          <w:fldChar w:fldCharType="separate"/>
        </w:r>
        <w:r>
          <w:rPr>
            <w:noProof/>
            <w:webHidden/>
          </w:rPr>
          <w:t>50</w:t>
        </w:r>
        <w:r>
          <w:rPr>
            <w:noProof/>
            <w:webHidden/>
          </w:rPr>
          <w:fldChar w:fldCharType="end"/>
        </w:r>
      </w:hyperlink>
    </w:p>
    <w:p w14:paraId="16858C84" w14:textId="6A48FDA0"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54" w:history="1">
        <w:r w:rsidRPr="00ED47BD">
          <w:rPr>
            <w:rStyle w:val="Hyperlink"/>
            <w:noProof/>
            <w:lang w:eastAsia="zh-CN"/>
          </w:rPr>
          <w:t>Figure 1-21. Schematic operation of AFM.</w:t>
        </w:r>
        <w:r w:rsidRPr="00ED47BD">
          <w:rPr>
            <w:rStyle w:val="Hyperlink"/>
            <w:noProof/>
            <w:vertAlign w:val="superscript"/>
            <w:lang w:eastAsia="zh-CN"/>
          </w:rPr>
          <w:t>103</w:t>
        </w:r>
        <w:r>
          <w:rPr>
            <w:noProof/>
            <w:webHidden/>
          </w:rPr>
          <w:tab/>
        </w:r>
        <w:r>
          <w:rPr>
            <w:noProof/>
            <w:webHidden/>
          </w:rPr>
          <w:fldChar w:fldCharType="begin"/>
        </w:r>
        <w:r>
          <w:rPr>
            <w:noProof/>
            <w:webHidden/>
          </w:rPr>
          <w:instrText xml:space="preserve"> PAGEREF _Toc475644154 \h </w:instrText>
        </w:r>
        <w:r>
          <w:rPr>
            <w:noProof/>
            <w:webHidden/>
          </w:rPr>
        </w:r>
        <w:r>
          <w:rPr>
            <w:noProof/>
            <w:webHidden/>
          </w:rPr>
          <w:fldChar w:fldCharType="separate"/>
        </w:r>
        <w:r>
          <w:rPr>
            <w:noProof/>
            <w:webHidden/>
          </w:rPr>
          <w:t>52</w:t>
        </w:r>
        <w:r>
          <w:rPr>
            <w:noProof/>
            <w:webHidden/>
          </w:rPr>
          <w:fldChar w:fldCharType="end"/>
        </w:r>
      </w:hyperlink>
    </w:p>
    <w:p w14:paraId="1C6C746E" w14:textId="4B0343DB"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55" w:history="1">
        <w:r w:rsidRPr="00ED47BD">
          <w:rPr>
            <w:rStyle w:val="Hyperlink"/>
            <w:noProof/>
            <w:lang w:eastAsia="zh-CN"/>
          </w:rPr>
          <w:t>Figure 1-22 The components of a SAXS instrument.</w:t>
        </w:r>
        <w:r w:rsidRPr="00ED47BD">
          <w:rPr>
            <w:rStyle w:val="Hyperlink"/>
            <w:noProof/>
            <w:vertAlign w:val="superscript"/>
            <w:lang w:eastAsia="zh-CN"/>
          </w:rPr>
          <w:t>110</w:t>
        </w:r>
        <w:r>
          <w:rPr>
            <w:noProof/>
            <w:webHidden/>
          </w:rPr>
          <w:tab/>
        </w:r>
        <w:r>
          <w:rPr>
            <w:noProof/>
            <w:webHidden/>
          </w:rPr>
          <w:fldChar w:fldCharType="begin"/>
        </w:r>
        <w:r>
          <w:rPr>
            <w:noProof/>
            <w:webHidden/>
          </w:rPr>
          <w:instrText xml:space="preserve"> PAGEREF _Toc475644155 \h </w:instrText>
        </w:r>
        <w:r>
          <w:rPr>
            <w:noProof/>
            <w:webHidden/>
          </w:rPr>
        </w:r>
        <w:r>
          <w:rPr>
            <w:noProof/>
            <w:webHidden/>
          </w:rPr>
          <w:fldChar w:fldCharType="separate"/>
        </w:r>
        <w:r>
          <w:rPr>
            <w:noProof/>
            <w:webHidden/>
          </w:rPr>
          <w:t>53</w:t>
        </w:r>
        <w:r>
          <w:rPr>
            <w:noProof/>
            <w:webHidden/>
          </w:rPr>
          <w:fldChar w:fldCharType="end"/>
        </w:r>
      </w:hyperlink>
    </w:p>
    <w:p w14:paraId="07BB5696" w14:textId="0096467E"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56" w:history="1">
        <w:r w:rsidRPr="00ED47BD">
          <w:rPr>
            <w:rStyle w:val="Hyperlink"/>
            <w:noProof/>
            <w:lang w:eastAsia="zh-CN"/>
          </w:rPr>
          <w:t xml:space="preserve">Figure 1-23. Contrast mechanisms of TEM: a) for polymers with crystallinity or heavy element; b) for amorphous soft materials with small variations in density. </w:t>
        </w:r>
        <w:r w:rsidRPr="00ED47BD">
          <w:rPr>
            <w:rStyle w:val="Hyperlink"/>
            <w:noProof/>
            <w:vertAlign w:val="superscript"/>
            <w:lang w:eastAsia="zh-CN"/>
          </w:rPr>
          <w:t>111</w:t>
        </w:r>
        <w:r>
          <w:rPr>
            <w:noProof/>
            <w:webHidden/>
          </w:rPr>
          <w:tab/>
        </w:r>
        <w:r>
          <w:rPr>
            <w:noProof/>
            <w:webHidden/>
          </w:rPr>
          <w:fldChar w:fldCharType="begin"/>
        </w:r>
        <w:r>
          <w:rPr>
            <w:noProof/>
            <w:webHidden/>
          </w:rPr>
          <w:instrText xml:space="preserve"> PAGEREF _Toc475644156 \h </w:instrText>
        </w:r>
        <w:r>
          <w:rPr>
            <w:noProof/>
            <w:webHidden/>
          </w:rPr>
        </w:r>
        <w:r>
          <w:rPr>
            <w:noProof/>
            <w:webHidden/>
          </w:rPr>
          <w:fldChar w:fldCharType="separate"/>
        </w:r>
        <w:r>
          <w:rPr>
            <w:noProof/>
            <w:webHidden/>
          </w:rPr>
          <w:t>54</w:t>
        </w:r>
        <w:r>
          <w:rPr>
            <w:noProof/>
            <w:webHidden/>
          </w:rPr>
          <w:fldChar w:fldCharType="end"/>
        </w:r>
      </w:hyperlink>
    </w:p>
    <w:p w14:paraId="38F57BEE" w14:textId="6E071CBA"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57" w:history="1">
        <w:r w:rsidRPr="00ED47BD">
          <w:rPr>
            <w:rStyle w:val="Hyperlink"/>
            <w:noProof/>
          </w:rPr>
          <w:t xml:space="preserve">Figure 1-24. Illustration of stress-strain plots for (a) typical Hookean and non-Hookean materials, </w:t>
        </w:r>
        <w:r w:rsidRPr="00ED47BD">
          <w:rPr>
            <w:rStyle w:val="Hyperlink"/>
            <w:noProof/>
            <w:vertAlign w:val="superscript"/>
          </w:rPr>
          <w:t>112</w:t>
        </w:r>
        <w:r w:rsidRPr="00ED47BD">
          <w:rPr>
            <w:rStyle w:val="Hyperlink"/>
            <w:noProof/>
          </w:rPr>
          <w:t xml:space="preserve"> and (b) TPEs like SBS.</w:t>
        </w:r>
        <w:r w:rsidRPr="00ED47BD">
          <w:rPr>
            <w:rStyle w:val="Hyperlink"/>
            <w:noProof/>
            <w:vertAlign w:val="superscript"/>
          </w:rPr>
          <w:t>113</w:t>
        </w:r>
        <w:r>
          <w:rPr>
            <w:noProof/>
            <w:webHidden/>
          </w:rPr>
          <w:tab/>
        </w:r>
        <w:r>
          <w:rPr>
            <w:noProof/>
            <w:webHidden/>
          </w:rPr>
          <w:fldChar w:fldCharType="begin"/>
        </w:r>
        <w:r>
          <w:rPr>
            <w:noProof/>
            <w:webHidden/>
          </w:rPr>
          <w:instrText xml:space="preserve"> PAGEREF _Toc475644157 \h </w:instrText>
        </w:r>
        <w:r>
          <w:rPr>
            <w:noProof/>
            <w:webHidden/>
          </w:rPr>
        </w:r>
        <w:r>
          <w:rPr>
            <w:noProof/>
            <w:webHidden/>
          </w:rPr>
          <w:fldChar w:fldCharType="separate"/>
        </w:r>
        <w:r>
          <w:rPr>
            <w:noProof/>
            <w:webHidden/>
          </w:rPr>
          <w:t>57</w:t>
        </w:r>
        <w:r>
          <w:rPr>
            <w:noProof/>
            <w:webHidden/>
          </w:rPr>
          <w:fldChar w:fldCharType="end"/>
        </w:r>
      </w:hyperlink>
    </w:p>
    <w:p w14:paraId="3CA01F38" w14:textId="29BAD1C1"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58" w:history="1">
        <w:r w:rsidRPr="00ED47BD">
          <w:rPr>
            <w:rStyle w:val="Hyperlink"/>
            <w:noProof/>
          </w:rPr>
          <w:t>Figure 1-25. Schemes illustrating development of the tensile growth stress and strain hardening behavior with different strain rates. Arrows show the direction of increasing strain rates.</w:t>
        </w:r>
        <w:r>
          <w:rPr>
            <w:noProof/>
            <w:webHidden/>
          </w:rPr>
          <w:tab/>
        </w:r>
        <w:r>
          <w:rPr>
            <w:noProof/>
            <w:webHidden/>
          </w:rPr>
          <w:fldChar w:fldCharType="begin"/>
        </w:r>
        <w:r>
          <w:rPr>
            <w:noProof/>
            <w:webHidden/>
          </w:rPr>
          <w:instrText xml:space="preserve"> PAGEREF _Toc475644158 \h </w:instrText>
        </w:r>
        <w:r>
          <w:rPr>
            <w:noProof/>
            <w:webHidden/>
          </w:rPr>
        </w:r>
        <w:r>
          <w:rPr>
            <w:noProof/>
            <w:webHidden/>
          </w:rPr>
          <w:fldChar w:fldCharType="separate"/>
        </w:r>
        <w:r>
          <w:rPr>
            <w:noProof/>
            <w:webHidden/>
          </w:rPr>
          <w:t>60</w:t>
        </w:r>
        <w:r>
          <w:rPr>
            <w:noProof/>
            <w:webHidden/>
          </w:rPr>
          <w:fldChar w:fldCharType="end"/>
        </w:r>
      </w:hyperlink>
    </w:p>
    <w:p w14:paraId="65DA854D" w14:textId="2F9A5190"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59" w:history="1">
        <w:r w:rsidRPr="00ED47BD">
          <w:rPr>
            <w:rStyle w:val="Hyperlink"/>
            <w:noProof/>
          </w:rPr>
          <w:t xml:space="preserve">Figure 1-26. Stress-strain curves for Kraton 101 and Thermolastic 226 at -40, 0, 40 </w:t>
        </w:r>
        <w:r w:rsidRPr="00ED47BD">
          <w:rPr>
            <w:rStyle w:val="Hyperlink"/>
            <w:noProof/>
            <w:vertAlign w:val="superscript"/>
          </w:rPr>
          <w:t>o</w:t>
        </w:r>
        <w:r w:rsidRPr="00ED47BD">
          <w:rPr>
            <w:rStyle w:val="Hyperlink"/>
            <w:noProof/>
          </w:rPr>
          <w:t>C.</w:t>
        </w:r>
        <w:r w:rsidRPr="00ED47BD">
          <w:rPr>
            <w:rStyle w:val="Hyperlink"/>
            <w:noProof/>
            <w:vertAlign w:val="superscript"/>
          </w:rPr>
          <w:t>117</w:t>
        </w:r>
        <w:r>
          <w:rPr>
            <w:noProof/>
            <w:webHidden/>
          </w:rPr>
          <w:tab/>
        </w:r>
        <w:r>
          <w:rPr>
            <w:noProof/>
            <w:webHidden/>
          </w:rPr>
          <w:fldChar w:fldCharType="begin"/>
        </w:r>
        <w:r>
          <w:rPr>
            <w:noProof/>
            <w:webHidden/>
          </w:rPr>
          <w:instrText xml:space="preserve"> PAGEREF _Toc475644159 \h </w:instrText>
        </w:r>
        <w:r>
          <w:rPr>
            <w:noProof/>
            <w:webHidden/>
          </w:rPr>
        </w:r>
        <w:r>
          <w:rPr>
            <w:noProof/>
            <w:webHidden/>
          </w:rPr>
          <w:fldChar w:fldCharType="separate"/>
        </w:r>
        <w:r>
          <w:rPr>
            <w:noProof/>
            <w:webHidden/>
          </w:rPr>
          <w:t>61</w:t>
        </w:r>
        <w:r>
          <w:rPr>
            <w:noProof/>
            <w:webHidden/>
          </w:rPr>
          <w:fldChar w:fldCharType="end"/>
        </w:r>
      </w:hyperlink>
    </w:p>
    <w:p w14:paraId="0B38D2A3" w14:textId="7D07910C"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60" w:history="1">
        <m:oMath>
          <m:r>
            <m:rPr>
              <m:sty m:val="b"/>
            </m:rPr>
            <w:rPr>
              <w:rStyle w:val="Hyperlink"/>
              <w:rFonts w:ascii="Cambria Math" w:hAnsi="Cambria Math"/>
              <w:noProof/>
            </w:rPr>
            <m:t>log</m:t>
          </m:r>
          <m:r>
            <m:rPr>
              <m:sty m:val="p"/>
            </m:rPr>
            <w:rPr>
              <w:rStyle w:val="Hyperlink"/>
              <w:rFonts w:ascii="Cambria Math" w:hAnsi="Cambria Math"/>
              <w:noProof/>
            </w:rPr>
            <m:t>⁡</m:t>
          </m:r>
          <m:r>
            <m:rPr>
              <m:sty m:val="bi"/>
            </m:rPr>
            <w:rPr>
              <w:rStyle w:val="Hyperlink"/>
              <w:rFonts w:ascii="Cambria Math" w:hAnsi="Cambria Math"/>
              <w:noProof/>
            </w:rPr>
            <m:t>aT</m:t>
          </m:r>
          <m:r>
            <m:rPr>
              <m:sty m:val="p"/>
            </m:rPr>
            <w:rPr>
              <w:rStyle w:val="Hyperlink"/>
              <w:rFonts w:ascii="Cambria Math" w:hAnsi="Cambria Math"/>
              <w:noProof/>
            </w:rPr>
            <m:t>=</m:t>
          </m:r>
          <m:r>
            <m:rPr>
              <m:sty m:val="b"/>
            </m:rPr>
            <w:rPr>
              <w:rStyle w:val="Hyperlink"/>
              <w:rFonts w:ascii="Cambria Math" w:hAnsi="Cambria Math"/>
              <w:noProof/>
            </w:rPr>
            <m:t>log</m:t>
          </m:r>
          <m:r>
            <m:rPr>
              <m:sty m:val="bi"/>
            </m:rPr>
            <w:rPr>
              <w:rStyle w:val="Hyperlink"/>
              <w:rFonts w:ascii="Cambria Math" w:hAnsi="Cambria Math"/>
              <w:noProof/>
            </w:rPr>
            <m:t>ω</m:t>
          </m:r>
          <m:r>
            <m:rPr>
              <m:sty m:val="b"/>
            </m:rPr>
            <w:rPr>
              <w:rStyle w:val="Hyperlink"/>
              <w:rFonts w:ascii="Cambria Math" w:hAnsi="Cambria Math"/>
              <w:noProof/>
            </w:rPr>
            <m:t>1</m:t>
          </m:r>
          <m:r>
            <m:rPr>
              <m:sty m:val="bi"/>
            </m:rPr>
            <w:rPr>
              <w:rStyle w:val="Hyperlink"/>
              <w:rFonts w:ascii="Cambria Math" w:hAnsi="Cambria Math"/>
              <w:noProof/>
            </w:rPr>
            <m:t>ω</m:t>
          </m:r>
          <m:r>
            <m:rPr>
              <m:sty m:val="b"/>
            </m:rPr>
            <w:rPr>
              <w:rStyle w:val="Hyperlink"/>
              <w:rFonts w:ascii="Cambria Math" w:hAnsi="Cambria Math"/>
              <w:noProof/>
            </w:rPr>
            <m:t>2</m:t>
          </m:r>
          <m:r>
            <m:rPr>
              <m:sty m:val="p"/>
            </m:rPr>
            <w:rPr>
              <w:rStyle w:val="Hyperlink"/>
              <w:rFonts w:ascii="Cambria Math" w:hAnsi="Cambria Math"/>
              <w:noProof/>
            </w:rPr>
            <m:t>=</m:t>
          </m:r>
          <m:r>
            <m:rPr>
              <m:sty m:val="bi"/>
            </m:rPr>
            <w:rPr>
              <w:rStyle w:val="Hyperlink"/>
              <w:rFonts w:ascii="Cambria Math" w:hAnsi="Cambria Math"/>
              <w:noProof/>
            </w:rPr>
            <m:t>C</m:t>
          </m:r>
          <m:r>
            <m:rPr>
              <m:sty m:val="b"/>
            </m:rPr>
            <w:rPr>
              <w:rStyle w:val="Hyperlink"/>
              <w:rFonts w:ascii="Cambria Math" w:hAnsi="Cambria Math"/>
              <w:noProof/>
            </w:rPr>
            <m:t>1</m:t>
          </m:r>
          <m:r>
            <m:rPr>
              <m:sty m:val="p"/>
            </m:rPr>
            <w:rPr>
              <w:rStyle w:val="Hyperlink"/>
              <w:rFonts w:ascii="Cambria Math" w:hAnsi="Cambria Math"/>
              <w:noProof/>
            </w:rPr>
            <m:t>(</m:t>
          </m:r>
          <m:r>
            <m:rPr>
              <m:sty m:val="bi"/>
            </m:rPr>
            <w:rPr>
              <w:rStyle w:val="Hyperlink"/>
              <w:rFonts w:ascii="Cambria Math" w:hAnsi="Cambria Math"/>
              <w:noProof/>
            </w:rPr>
            <m:t>T</m:t>
          </m:r>
          <m:r>
            <m:rPr>
              <m:sty m:val="p"/>
            </m:rPr>
            <w:rPr>
              <w:rStyle w:val="Hyperlink"/>
              <w:rFonts w:ascii="Cambria Math" w:hAnsi="Cambria Math"/>
              <w:noProof/>
            </w:rPr>
            <m:t>-</m:t>
          </m:r>
          <m:r>
            <m:rPr>
              <m:sty m:val="bi"/>
            </m:rPr>
            <w:rPr>
              <w:rStyle w:val="Hyperlink"/>
              <w:rFonts w:ascii="Cambria Math" w:hAnsi="Cambria Math"/>
              <w:noProof/>
            </w:rPr>
            <m:t>Ts</m:t>
          </m:r>
          <m:r>
            <m:rPr>
              <m:sty m:val="p"/>
            </m:rPr>
            <w:rPr>
              <w:rStyle w:val="Hyperlink"/>
              <w:rFonts w:ascii="Cambria Math" w:hAnsi="Cambria Math"/>
              <w:noProof/>
            </w:rPr>
            <m:t>)</m:t>
          </m:r>
          <m:r>
            <m:rPr>
              <m:sty m:val="bi"/>
            </m:rPr>
            <w:rPr>
              <w:rStyle w:val="Hyperlink"/>
              <w:rFonts w:ascii="Cambria Math" w:hAnsi="Cambria Math"/>
              <w:noProof/>
            </w:rPr>
            <m:t>C</m:t>
          </m:r>
          <m:r>
            <m:rPr>
              <m:sty m:val="b"/>
            </m:rPr>
            <w:rPr>
              <w:rStyle w:val="Hyperlink"/>
              <w:rFonts w:ascii="Cambria Math" w:hAnsi="Cambria Math"/>
              <w:noProof/>
            </w:rPr>
            <m:t>2</m:t>
          </m:r>
          <m:r>
            <m:rPr>
              <m:sty m:val="p"/>
            </m:rPr>
            <w:rPr>
              <w:rStyle w:val="Hyperlink"/>
              <w:rFonts w:ascii="Cambria Math" w:hAnsi="Cambria Math"/>
              <w:noProof/>
            </w:rPr>
            <m:t>+(</m:t>
          </m:r>
          <m:r>
            <m:rPr>
              <m:sty m:val="bi"/>
            </m:rPr>
            <w:rPr>
              <w:rStyle w:val="Hyperlink"/>
              <w:rFonts w:ascii="Cambria Math" w:hAnsi="Cambria Math"/>
              <w:noProof/>
            </w:rPr>
            <m:t>T</m:t>
          </m:r>
          <m:r>
            <m:rPr>
              <m:sty m:val="p"/>
            </m:rPr>
            <w:rPr>
              <w:rStyle w:val="Hyperlink"/>
              <w:rFonts w:ascii="Cambria Math" w:hAnsi="Cambria Math"/>
              <w:noProof/>
            </w:rPr>
            <m:t>-</m:t>
          </m:r>
          <m:r>
            <m:rPr>
              <m:sty m:val="bi"/>
            </m:rPr>
            <w:rPr>
              <w:rStyle w:val="Hyperlink"/>
              <w:rFonts w:ascii="Cambria Math" w:hAnsi="Cambria Math"/>
              <w:noProof/>
            </w:rPr>
            <m:t>Ts</m:t>
          </m:r>
          <m:r>
            <m:rPr>
              <m:sty m:val="p"/>
            </m:rPr>
            <w:rPr>
              <w:rStyle w:val="Hyperlink"/>
              <w:rFonts w:ascii="Cambria Math" w:hAnsi="Cambria Math"/>
              <w:noProof/>
            </w:rPr>
            <m:t>)</m:t>
          </m:r>
        </m:oMath>
        <w:r>
          <w:rPr>
            <w:noProof/>
            <w:webHidden/>
          </w:rPr>
          <w:tab/>
        </w:r>
        <w:r>
          <w:rPr>
            <w:noProof/>
            <w:webHidden/>
          </w:rPr>
          <w:fldChar w:fldCharType="begin"/>
        </w:r>
        <w:r>
          <w:rPr>
            <w:noProof/>
            <w:webHidden/>
          </w:rPr>
          <w:instrText xml:space="preserve"> PAGEREF _Toc475644160 \h </w:instrText>
        </w:r>
        <w:r>
          <w:rPr>
            <w:noProof/>
            <w:webHidden/>
          </w:rPr>
        </w:r>
        <w:r>
          <w:rPr>
            <w:noProof/>
            <w:webHidden/>
          </w:rPr>
          <w:fldChar w:fldCharType="separate"/>
        </w:r>
        <w:r>
          <w:rPr>
            <w:noProof/>
            <w:webHidden/>
          </w:rPr>
          <w:t>62</w:t>
        </w:r>
        <w:r>
          <w:rPr>
            <w:noProof/>
            <w:webHidden/>
          </w:rPr>
          <w:fldChar w:fldCharType="end"/>
        </w:r>
      </w:hyperlink>
    </w:p>
    <w:p w14:paraId="1DF56DC4" w14:textId="4AFD6FFD"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61" w:history="1">
        <w:r w:rsidRPr="00ED47BD">
          <w:rPr>
            <w:rStyle w:val="Hyperlink"/>
            <w:noProof/>
          </w:rPr>
          <w:t xml:space="preserve">Where </w:t>
        </w:r>
        <m:oMath>
          <m:r>
            <m:rPr>
              <m:sty m:val="bi"/>
            </m:rPr>
            <w:rPr>
              <w:rStyle w:val="Hyperlink"/>
              <w:rFonts w:ascii="Cambria Math" w:hAnsi="Cambria Math"/>
              <w:noProof/>
            </w:rPr>
            <m:t>aT</m:t>
          </m:r>
          <m:r>
            <m:rPr>
              <m:sty m:val="p"/>
            </m:rPr>
            <w:rPr>
              <w:rStyle w:val="Hyperlink"/>
              <w:rFonts w:ascii="Cambria Math" w:hAnsi="Cambria Math"/>
              <w:noProof/>
            </w:rPr>
            <m:t xml:space="preserve"> </m:t>
          </m:r>
        </m:oMath>
        <w:r w:rsidRPr="00ED47BD">
          <w:rPr>
            <w:rStyle w:val="Hyperlink"/>
            <w:noProof/>
          </w:rPr>
          <w:t xml:space="preserve">is the shift factor. </w:t>
        </w:r>
        <m:oMath>
          <m:r>
            <m:rPr>
              <m:sty m:val="bi"/>
            </m:rPr>
            <w:rPr>
              <w:rStyle w:val="Hyperlink"/>
              <w:rFonts w:ascii="Cambria Math" w:hAnsi="Cambria Math"/>
              <w:noProof/>
            </w:rPr>
            <m:t>ω</m:t>
          </m:r>
        </m:oMath>
        <w:r w:rsidRPr="00ED47BD">
          <w:rPr>
            <w:rStyle w:val="Hyperlink"/>
            <w:noProof/>
          </w:rPr>
          <w:t xml:space="preserve"> is the relaxation rate (time related), and T is the temperature.</w:t>
        </w:r>
        <w:r>
          <w:rPr>
            <w:noProof/>
            <w:webHidden/>
          </w:rPr>
          <w:tab/>
        </w:r>
        <w:r>
          <w:rPr>
            <w:noProof/>
            <w:webHidden/>
          </w:rPr>
          <w:fldChar w:fldCharType="begin"/>
        </w:r>
        <w:r>
          <w:rPr>
            <w:noProof/>
            <w:webHidden/>
          </w:rPr>
          <w:instrText xml:space="preserve"> PAGEREF _Toc475644161 \h </w:instrText>
        </w:r>
        <w:r>
          <w:rPr>
            <w:noProof/>
            <w:webHidden/>
          </w:rPr>
        </w:r>
        <w:r>
          <w:rPr>
            <w:noProof/>
            <w:webHidden/>
          </w:rPr>
          <w:fldChar w:fldCharType="separate"/>
        </w:r>
        <w:r>
          <w:rPr>
            <w:noProof/>
            <w:webHidden/>
          </w:rPr>
          <w:t>62</w:t>
        </w:r>
        <w:r>
          <w:rPr>
            <w:noProof/>
            <w:webHidden/>
          </w:rPr>
          <w:fldChar w:fldCharType="end"/>
        </w:r>
      </w:hyperlink>
    </w:p>
    <w:p w14:paraId="6B80B4AB" w14:textId="6835B7AA"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62" w:history="1">
        <w:r w:rsidRPr="00ED47BD">
          <w:rPr>
            <w:rStyle w:val="Hyperlink"/>
            <w:noProof/>
          </w:rPr>
          <w:drawing>
            <wp:inline distT="0" distB="0" distL="0" distR="0" wp14:anchorId="2A05DE13" wp14:editId="3E2541D0">
              <wp:extent cx="4371975" cy="448576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8189" cy="4492136"/>
                      </a:xfrm>
                      <a:prstGeom prst="rect">
                        <a:avLst/>
                      </a:prstGeom>
                      <a:noFill/>
                      <a:ln>
                        <a:noFill/>
                      </a:ln>
                    </pic:spPr>
                  </pic:pic>
                </a:graphicData>
              </a:graphic>
            </wp:inline>
          </w:drawing>
        </w:r>
        <w:r>
          <w:rPr>
            <w:noProof/>
            <w:webHidden/>
          </w:rPr>
          <w:tab/>
        </w:r>
        <w:r>
          <w:rPr>
            <w:noProof/>
            <w:webHidden/>
          </w:rPr>
          <w:fldChar w:fldCharType="begin"/>
        </w:r>
        <w:r>
          <w:rPr>
            <w:noProof/>
            <w:webHidden/>
          </w:rPr>
          <w:instrText xml:space="preserve"> PAGEREF _Toc475644162 \h </w:instrText>
        </w:r>
        <w:r>
          <w:rPr>
            <w:noProof/>
            <w:webHidden/>
          </w:rPr>
        </w:r>
        <w:r>
          <w:rPr>
            <w:noProof/>
            <w:webHidden/>
          </w:rPr>
          <w:fldChar w:fldCharType="separate"/>
        </w:r>
        <w:r>
          <w:rPr>
            <w:noProof/>
            <w:webHidden/>
          </w:rPr>
          <w:t>62</w:t>
        </w:r>
        <w:r>
          <w:rPr>
            <w:noProof/>
            <w:webHidden/>
          </w:rPr>
          <w:fldChar w:fldCharType="end"/>
        </w:r>
      </w:hyperlink>
    </w:p>
    <w:p w14:paraId="439FF45D" w14:textId="1081077B"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63" w:history="1">
        <w:r w:rsidRPr="00ED47BD">
          <w:rPr>
            <w:rStyle w:val="Hyperlink"/>
            <w:noProof/>
          </w:rPr>
          <w:t>Figure 1-27. Schematic representation of the dependence of stress-strain curves on strain rate and temperature.</w:t>
        </w:r>
        <w:r>
          <w:rPr>
            <w:noProof/>
            <w:webHidden/>
          </w:rPr>
          <w:tab/>
        </w:r>
        <w:r>
          <w:rPr>
            <w:noProof/>
            <w:webHidden/>
          </w:rPr>
          <w:fldChar w:fldCharType="begin"/>
        </w:r>
        <w:r>
          <w:rPr>
            <w:noProof/>
            <w:webHidden/>
          </w:rPr>
          <w:instrText xml:space="preserve"> PAGEREF _Toc475644163 \h </w:instrText>
        </w:r>
        <w:r>
          <w:rPr>
            <w:noProof/>
            <w:webHidden/>
          </w:rPr>
        </w:r>
        <w:r>
          <w:rPr>
            <w:noProof/>
            <w:webHidden/>
          </w:rPr>
          <w:fldChar w:fldCharType="separate"/>
        </w:r>
        <w:r>
          <w:rPr>
            <w:noProof/>
            <w:webHidden/>
          </w:rPr>
          <w:t>62</w:t>
        </w:r>
        <w:r>
          <w:rPr>
            <w:noProof/>
            <w:webHidden/>
          </w:rPr>
          <w:fldChar w:fldCharType="end"/>
        </w:r>
      </w:hyperlink>
    </w:p>
    <w:p w14:paraId="6A6E7185" w14:textId="2701C2BB"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164" w:history="1">
        <w:r w:rsidRPr="00ED47BD">
          <w:rPr>
            <w:rStyle w:val="Hyperlink"/>
            <w:noProof/>
          </w:rPr>
          <w:t>Figure 1. Shapes.</w:t>
        </w:r>
        <w:r>
          <w:rPr>
            <w:noProof/>
            <w:webHidden/>
          </w:rPr>
          <w:tab/>
        </w:r>
        <w:r>
          <w:rPr>
            <w:noProof/>
            <w:webHidden/>
          </w:rPr>
          <w:fldChar w:fldCharType="begin"/>
        </w:r>
        <w:r>
          <w:rPr>
            <w:noProof/>
            <w:webHidden/>
          </w:rPr>
          <w:instrText xml:space="preserve"> PAGEREF _Toc475644164 \h </w:instrText>
        </w:r>
        <w:r>
          <w:rPr>
            <w:noProof/>
            <w:webHidden/>
          </w:rPr>
        </w:r>
        <w:r>
          <w:rPr>
            <w:noProof/>
            <w:webHidden/>
          </w:rPr>
          <w:fldChar w:fldCharType="separate"/>
        </w:r>
        <w:r>
          <w:rPr>
            <w:noProof/>
            <w:webHidden/>
          </w:rPr>
          <w:t>191</w:t>
        </w:r>
        <w:r>
          <w:rPr>
            <w:noProof/>
            <w:webHidden/>
          </w:rPr>
          <w:fldChar w:fldCharType="end"/>
        </w:r>
      </w:hyperlink>
    </w:p>
    <w:p w14:paraId="48638AC0" w14:textId="5E208534" w:rsidR="00387656" w:rsidRPr="005E54E2" w:rsidRDefault="00DF5DE0" w:rsidP="001C3F02">
      <w:pPr>
        <w:pStyle w:val="Title"/>
        <w:jc w:val="both"/>
      </w:pPr>
      <w:r>
        <w:rPr>
          <w:b w:val="0"/>
          <w:sz w:val="24"/>
          <w:lang w:val="en-US"/>
        </w:rPr>
        <w:fldChar w:fldCharType="end"/>
      </w:r>
      <w:r w:rsidR="00387656" w:rsidRPr="005E54E2">
        <w:t xml:space="preserve"> </w:t>
      </w:r>
    </w:p>
    <w:p w14:paraId="2DCEC364" w14:textId="77777777" w:rsidR="003C1575" w:rsidRPr="005E54E2" w:rsidRDefault="003C1575" w:rsidP="001C3F02"/>
    <w:p w14:paraId="702A8C6C" w14:textId="77777777" w:rsidR="0085757D" w:rsidRPr="005E54E2" w:rsidRDefault="0085757D" w:rsidP="001C3F02"/>
    <w:p w14:paraId="2B59F4CF" w14:textId="77777777" w:rsidR="0085757D" w:rsidRPr="005E54E2" w:rsidRDefault="0085757D" w:rsidP="001C3F02"/>
    <w:p w14:paraId="3511807E" w14:textId="77777777" w:rsidR="0085757D" w:rsidRPr="005E54E2" w:rsidRDefault="0085757D" w:rsidP="001C3F02"/>
    <w:p w14:paraId="7B7B2CB3" w14:textId="77777777" w:rsidR="0085757D" w:rsidRPr="005E54E2" w:rsidRDefault="0085757D" w:rsidP="001C3F02"/>
    <w:p w14:paraId="3F6EC171" w14:textId="77777777" w:rsidR="00712F52" w:rsidRDefault="00712F52" w:rsidP="001C3F02">
      <w:r>
        <w:br w:type="page"/>
      </w:r>
    </w:p>
    <w:p w14:paraId="16FFF3FB" w14:textId="77777777" w:rsidR="00730D7E" w:rsidRDefault="00712F52" w:rsidP="00531EA5">
      <w:pPr>
        <w:pStyle w:val="Heading1"/>
      </w:pPr>
      <w:bookmarkStart w:id="3" w:name="_Toc475644168"/>
      <w:r>
        <w:lastRenderedPageBreak/>
        <w:t>List of Schemes</w:t>
      </w:r>
      <w:bookmarkEnd w:id="3"/>
    </w:p>
    <w:p w14:paraId="743F952F" w14:textId="77777777" w:rsidR="000721B8" w:rsidRDefault="000721B8" w:rsidP="001C3F02">
      <w:pPr>
        <w:pStyle w:val="Caption"/>
      </w:pPr>
    </w:p>
    <w:p w14:paraId="04240587" w14:textId="7F539474" w:rsidR="00211FBD" w:rsidRDefault="00DF5DE0">
      <w:pPr>
        <w:pStyle w:val="TableofFigures"/>
        <w:tabs>
          <w:tab w:val="right" w:leader="dot" w:pos="8630"/>
        </w:tabs>
        <w:rPr>
          <w:rFonts w:asciiTheme="minorHAnsi" w:eastAsiaTheme="minorEastAsia" w:hAnsiTheme="minorHAnsi" w:cstheme="minorBidi"/>
          <w:noProof/>
          <w:sz w:val="22"/>
          <w:szCs w:val="22"/>
          <w:lang w:eastAsia="zh-CN"/>
        </w:rPr>
      </w:pPr>
      <w:r>
        <w:fldChar w:fldCharType="begin"/>
      </w:r>
      <w:r>
        <w:instrText xml:space="preserve"> TOC \f \h \z \t "Scheme" \c "Scheme" </w:instrText>
      </w:r>
      <w:r>
        <w:fldChar w:fldCharType="separate"/>
      </w:r>
      <w:hyperlink w:anchor="_Toc475644234" w:history="1">
        <w:r w:rsidR="00211FBD" w:rsidRPr="001F29DD">
          <w:rPr>
            <w:rStyle w:val="Hyperlink"/>
            <w:noProof/>
          </w:rPr>
          <w:t>Scheme 1-1. Illustration of thermoplastic elastomers structures</w:t>
        </w:r>
        <w:r w:rsidR="00211FBD">
          <w:rPr>
            <w:noProof/>
            <w:webHidden/>
          </w:rPr>
          <w:tab/>
        </w:r>
        <w:r w:rsidR="00211FBD">
          <w:rPr>
            <w:noProof/>
            <w:webHidden/>
          </w:rPr>
          <w:fldChar w:fldCharType="begin"/>
        </w:r>
        <w:r w:rsidR="00211FBD">
          <w:rPr>
            <w:noProof/>
            <w:webHidden/>
          </w:rPr>
          <w:instrText xml:space="preserve"> PAGEREF _Toc475644234 \h </w:instrText>
        </w:r>
        <w:r w:rsidR="00211FBD">
          <w:rPr>
            <w:noProof/>
            <w:webHidden/>
          </w:rPr>
        </w:r>
        <w:r w:rsidR="00211FBD">
          <w:rPr>
            <w:noProof/>
            <w:webHidden/>
          </w:rPr>
          <w:fldChar w:fldCharType="separate"/>
        </w:r>
        <w:r w:rsidR="00211FBD">
          <w:rPr>
            <w:noProof/>
            <w:webHidden/>
          </w:rPr>
          <w:t>4</w:t>
        </w:r>
        <w:r w:rsidR="00211FBD">
          <w:rPr>
            <w:noProof/>
            <w:webHidden/>
          </w:rPr>
          <w:fldChar w:fldCharType="end"/>
        </w:r>
      </w:hyperlink>
    </w:p>
    <w:p w14:paraId="74F4ABF6" w14:textId="1E52037C"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235" w:history="1">
        <w:r w:rsidRPr="001F29DD">
          <w:rPr>
            <w:rStyle w:val="Hyperlink"/>
            <w:noProof/>
            <w:lang w:eastAsia="zh-CN"/>
          </w:rPr>
          <w:t>Scheme 1-2. Initiators for the synthesis of PMMA-b-PBA-b-PMMA triblock copolymers via NMP. (a) SG-1; (b) SG1- based difunctional alkoxyamine (DIAMA).</w:t>
        </w:r>
        <w:r>
          <w:rPr>
            <w:noProof/>
            <w:webHidden/>
          </w:rPr>
          <w:tab/>
        </w:r>
        <w:r>
          <w:rPr>
            <w:noProof/>
            <w:webHidden/>
          </w:rPr>
          <w:fldChar w:fldCharType="begin"/>
        </w:r>
        <w:r>
          <w:rPr>
            <w:noProof/>
            <w:webHidden/>
          </w:rPr>
          <w:instrText xml:space="preserve"> PAGEREF _Toc475644235 \h </w:instrText>
        </w:r>
        <w:r>
          <w:rPr>
            <w:noProof/>
            <w:webHidden/>
          </w:rPr>
        </w:r>
        <w:r>
          <w:rPr>
            <w:noProof/>
            <w:webHidden/>
          </w:rPr>
          <w:fldChar w:fldCharType="separate"/>
        </w:r>
        <w:r>
          <w:rPr>
            <w:noProof/>
            <w:webHidden/>
          </w:rPr>
          <w:t>17</w:t>
        </w:r>
        <w:r>
          <w:rPr>
            <w:noProof/>
            <w:webHidden/>
          </w:rPr>
          <w:fldChar w:fldCharType="end"/>
        </w:r>
      </w:hyperlink>
    </w:p>
    <w:p w14:paraId="6975E4BD" w14:textId="58F8CC64"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236" w:history="1">
        <w:r w:rsidRPr="001F29DD">
          <w:rPr>
            <w:rStyle w:val="Hyperlink"/>
            <w:noProof/>
            <w:lang w:eastAsia="zh-CN"/>
          </w:rPr>
          <w:t>Scheme 1-3. Anionic polymerization of PMMA-b-PtBA-b-PMMA.</w:t>
        </w:r>
        <w:r>
          <w:rPr>
            <w:noProof/>
            <w:webHidden/>
          </w:rPr>
          <w:tab/>
        </w:r>
        <w:r>
          <w:rPr>
            <w:noProof/>
            <w:webHidden/>
          </w:rPr>
          <w:fldChar w:fldCharType="begin"/>
        </w:r>
        <w:r>
          <w:rPr>
            <w:noProof/>
            <w:webHidden/>
          </w:rPr>
          <w:instrText xml:space="preserve"> PAGEREF _Toc475644236 \h </w:instrText>
        </w:r>
        <w:r>
          <w:rPr>
            <w:noProof/>
            <w:webHidden/>
          </w:rPr>
        </w:r>
        <w:r>
          <w:rPr>
            <w:noProof/>
            <w:webHidden/>
          </w:rPr>
          <w:fldChar w:fldCharType="separate"/>
        </w:r>
        <w:r>
          <w:rPr>
            <w:noProof/>
            <w:webHidden/>
          </w:rPr>
          <w:t>19</w:t>
        </w:r>
        <w:r>
          <w:rPr>
            <w:noProof/>
            <w:webHidden/>
          </w:rPr>
          <w:fldChar w:fldCharType="end"/>
        </w:r>
      </w:hyperlink>
    </w:p>
    <w:p w14:paraId="6AD527E9" w14:textId="4DF9D428"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237" w:history="1">
        <w:r w:rsidRPr="001F29DD">
          <w:rPr>
            <w:rStyle w:val="Hyperlink"/>
            <w:noProof/>
          </w:rPr>
          <w:t>Scheme 1-4. Illustration of polymer structures with different architectures</w:t>
        </w:r>
        <w:r>
          <w:rPr>
            <w:noProof/>
            <w:webHidden/>
          </w:rPr>
          <w:tab/>
        </w:r>
        <w:r>
          <w:rPr>
            <w:noProof/>
            <w:webHidden/>
          </w:rPr>
          <w:fldChar w:fldCharType="begin"/>
        </w:r>
        <w:r>
          <w:rPr>
            <w:noProof/>
            <w:webHidden/>
          </w:rPr>
          <w:instrText xml:space="preserve"> PAGEREF _Toc475644237 \h </w:instrText>
        </w:r>
        <w:r>
          <w:rPr>
            <w:noProof/>
            <w:webHidden/>
          </w:rPr>
        </w:r>
        <w:r>
          <w:rPr>
            <w:noProof/>
            <w:webHidden/>
          </w:rPr>
          <w:fldChar w:fldCharType="separate"/>
        </w:r>
        <w:r>
          <w:rPr>
            <w:noProof/>
            <w:webHidden/>
          </w:rPr>
          <w:t>29</w:t>
        </w:r>
        <w:r>
          <w:rPr>
            <w:noProof/>
            <w:webHidden/>
          </w:rPr>
          <w:fldChar w:fldCharType="end"/>
        </w:r>
      </w:hyperlink>
    </w:p>
    <w:p w14:paraId="0E68FC26" w14:textId="550047E2"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238" w:history="1">
        <w:r w:rsidRPr="001F29DD">
          <w:rPr>
            <w:rStyle w:val="Hyperlink"/>
            <w:noProof/>
          </w:rPr>
          <w:t>Scheme 1-5. Methodologies for the synthesis of graft copolymers: (a) graft from; (b) graft onto; (c) graft through.</w:t>
        </w:r>
        <w:r>
          <w:rPr>
            <w:noProof/>
            <w:webHidden/>
          </w:rPr>
          <w:tab/>
        </w:r>
        <w:r>
          <w:rPr>
            <w:noProof/>
            <w:webHidden/>
          </w:rPr>
          <w:fldChar w:fldCharType="begin"/>
        </w:r>
        <w:r>
          <w:rPr>
            <w:noProof/>
            <w:webHidden/>
          </w:rPr>
          <w:instrText xml:space="preserve"> PAGEREF _Toc475644238 \h </w:instrText>
        </w:r>
        <w:r>
          <w:rPr>
            <w:noProof/>
            <w:webHidden/>
          </w:rPr>
        </w:r>
        <w:r>
          <w:rPr>
            <w:noProof/>
            <w:webHidden/>
          </w:rPr>
          <w:fldChar w:fldCharType="separate"/>
        </w:r>
        <w:r>
          <w:rPr>
            <w:noProof/>
            <w:webHidden/>
          </w:rPr>
          <w:t>33</w:t>
        </w:r>
        <w:r>
          <w:rPr>
            <w:noProof/>
            <w:webHidden/>
          </w:rPr>
          <w:fldChar w:fldCharType="end"/>
        </w:r>
      </w:hyperlink>
    </w:p>
    <w:p w14:paraId="6C9E03DC" w14:textId="7B692DAF"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239" w:history="1">
        <w:r w:rsidRPr="001F29DD">
          <w:rPr>
            <w:rStyle w:val="Hyperlink"/>
            <w:noProof/>
            <w:lang w:eastAsia="zh-CN"/>
          </w:rPr>
          <w:t>Scheme 1-6. Example on the chain conformation of multigraft copolymers with microphase-separation state.</w:t>
        </w:r>
        <w:r w:rsidRPr="001F29DD">
          <w:rPr>
            <w:rStyle w:val="Hyperlink"/>
            <w:noProof/>
            <w:vertAlign w:val="superscript"/>
            <w:lang w:eastAsia="zh-CN"/>
          </w:rPr>
          <w:t>72</w:t>
        </w:r>
        <w:r>
          <w:rPr>
            <w:noProof/>
            <w:webHidden/>
          </w:rPr>
          <w:tab/>
        </w:r>
        <w:r>
          <w:rPr>
            <w:noProof/>
            <w:webHidden/>
          </w:rPr>
          <w:fldChar w:fldCharType="begin"/>
        </w:r>
        <w:r>
          <w:rPr>
            <w:noProof/>
            <w:webHidden/>
          </w:rPr>
          <w:instrText xml:space="preserve"> PAGEREF _Toc475644239 \h </w:instrText>
        </w:r>
        <w:r>
          <w:rPr>
            <w:noProof/>
            <w:webHidden/>
          </w:rPr>
        </w:r>
        <w:r>
          <w:rPr>
            <w:noProof/>
            <w:webHidden/>
          </w:rPr>
          <w:fldChar w:fldCharType="separate"/>
        </w:r>
        <w:r>
          <w:rPr>
            <w:noProof/>
            <w:webHidden/>
          </w:rPr>
          <w:t>34</w:t>
        </w:r>
        <w:r>
          <w:rPr>
            <w:noProof/>
            <w:webHidden/>
          </w:rPr>
          <w:fldChar w:fldCharType="end"/>
        </w:r>
      </w:hyperlink>
    </w:p>
    <w:p w14:paraId="050708C2" w14:textId="21834650"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240" w:history="1">
        <w:r w:rsidRPr="001F29DD">
          <w:rPr>
            <w:rStyle w:val="Hyperlink"/>
            <w:noProof/>
            <w:lang w:eastAsia="zh-CN"/>
          </w:rPr>
          <w:t>Scheme 1-7. Graft from methodology to make graft copolymer TPEs based on cellulose matrix through: (a) ATRP;</w:t>
        </w:r>
        <w:r w:rsidRPr="001F29DD">
          <w:rPr>
            <w:rStyle w:val="Hyperlink"/>
            <w:noProof/>
            <w:vertAlign w:val="superscript"/>
            <w:lang w:eastAsia="zh-CN"/>
          </w:rPr>
          <w:t>60</w:t>
        </w:r>
        <w:r w:rsidRPr="001F29DD">
          <w:rPr>
            <w:rStyle w:val="Hyperlink"/>
            <w:noProof/>
            <w:lang w:eastAsia="zh-CN"/>
          </w:rPr>
          <w:t xml:space="preserve"> (b) ring opening polymerization. </w:t>
        </w:r>
        <w:r w:rsidRPr="001F29DD">
          <w:rPr>
            <w:rStyle w:val="Hyperlink"/>
            <w:noProof/>
            <w:vertAlign w:val="superscript"/>
            <w:lang w:eastAsia="zh-CN"/>
          </w:rPr>
          <w:t>74</w:t>
        </w:r>
        <w:r>
          <w:rPr>
            <w:noProof/>
            <w:webHidden/>
          </w:rPr>
          <w:tab/>
        </w:r>
        <w:r>
          <w:rPr>
            <w:noProof/>
            <w:webHidden/>
          </w:rPr>
          <w:fldChar w:fldCharType="begin"/>
        </w:r>
        <w:r>
          <w:rPr>
            <w:noProof/>
            <w:webHidden/>
          </w:rPr>
          <w:instrText xml:space="preserve"> PAGEREF _Toc475644240 \h </w:instrText>
        </w:r>
        <w:r>
          <w:rPr>
            <w:noProof/>
            <w:webHidden/>
          </w:rPr>
        </w:r>
        <w:r>
          <w:rPr>
            <w:noProof/>
            <w:webHidden/>
          </w:rPr>
          <w:fldChar w:fldCharType="separate"/>
        </w:r>
        <w:r>
          <w:rPr>
            <w:noProof/>
            <w:webHidden/>
          </w:rPr>
          <w:t>36</w:t>
        </w:r>
        <w:r>
          <w:rPr>
            <w:noProof/>
            <w:webHidden/>
          </w:rPr>
          <w:fldChar w:fldCharType="end"/>
        </w:r>
      </w:hyperlink>
    </w:p>
    <w:p w14:paraId="79E7BB70" w14:textId="2BBA7E51"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241" w:history="1">
        <w:r w:rsidRPr="001F29DD">
          <w:rPr>
            <w:rStyle w:val="Hyperlink"/>
            <w:noProof/>
            <w:lang w:eastAsia="zh-CN"/>
          </w:rPr>
          <w:t xml:space="preserve">Scheme 1-8. </w:t>
        </w:r>
        <w:r w:rsidRPr="001F29DD">
          <w:rPr>
            <w:rStyle w:val="Hyperlink"/>
            <w:noProof/>
          </w:rPr>
          <w:t>Methodologies for the synthesis of styrenic graft copolymers by anionic polymerization: (a) graft from; (b) graft onto; (c) graft through.</w:t>
        </w:r>
        <w:r>
          <w:rPr>
            <w:noProof/>
            <w:webHidden/>
          </w:rPr>
          <w:tab/>
        </w:r>
        <w:r>
          <w:rPr>
            <w:noProof/>
            <w:webHidden/>
          </w:rPr>
          <w:fldChar w:fldCharType="begin"/>
        </w:r>
        <w:r>
          <w:rPr>
            <w:noProof/>
            <w:webHidden/>
          </w:rPr>
          <w:instrText xml:space="preserve"> PAGEREF _Toc475644241 \h </w:instrText>
        </w:r>
        <w:r>
          <w:rPr>
            <w:noProof/>
            <w:webHidden/>
          </w:rPr>
        </w:r>
        <w:r>
          <w:rPr>
            <w:noProof/>
            <w:webHidden/>
          </w:rPr>
          <w:fldChar w:fldCharType="separate"/>
        </w:r>
        <w:r>
          <w:rPr>
            <w:noProof/>
            <w:webHidden/>
          </w:rPr>
          <w:t>37</w:t>
        </w:r>
        <w:r>
          <w:rPr>
            <w:noProof/>
            <w:webHidden/>
          </w:rPr>
          <w:fldChar w:fldCharType="end"/>
        </w:r>
      </w:hyperlink>
    </w:p>
    <w:p w14:paraId="4A0EA409" w14:textId="529491DC"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242" w:history="1">
        <w:r w:rsidRPr="001F29DD">
          <w:rPr>
            <w:rStyle w:val="Hyperlink"/>
            <w:noProof/>
            <w:lang w:eastAsia="zh-CN"/>
          </w:rPr>
          <w:t>Scheme 1-9. Anionic polymerization of multigraft copolymer architectures with trifunctional (comb), tetrafunctional (centipede) and hexafunctional (barbwire) branch points.</w:t>
        </w:r>
        <w:r w:rsidRPr="001F29DD">
          <w:rPr>
            <w:rStyle w:val="Hyperlink"/>
            <w:noProof/>
            <w:vertAlign w:val="superscript"/>
            <w:lang w:eastAsia="zh-CN"/>
          </w:rPr>
          <w:t>76,77</w:t>
        </w:r>
        <w:r>
          <w:rPr>
            <w:noProof/>
            <w:webHidden/>
          </w:rPr>
          <w:tab/>
        </w:r>
        <w:r>
          <w:rPr>
            <w:noProof/>
            <w:webHidden/>
          </w:rPr>
          <w:fldChar w:fldCharType="begin"/>
        </w:r>
        <w:r>
          <w:rPr>
            <w:noProof/>
            <w:webHidden/>
          </w:rPr>
          <w:instrText xml:space="preserve"> PAGEREF _Toc475644242 \h </w:instrText>
        </w:r>
        <w:r>
          <w:rPr>
            <w:noProof/>
            <w:webHidden/>
          </w:rPr>
        </w:r>
        <w:r>
          <w:rPr>
            <w:noProof/>
            <w:webHidden/>
          </w:rPr>
          <w:fldChar w:fldCharType="separate"/>
        </w:r>
        <w:r>
          <w:rPr>
            <w:noProof/>
            <w:webHidden/>
          </w:rPr>
          <w:t>38</w:t>
        </w:r>
        <w:r>
          <w:rPr>
            <w:noProof/>
            <w:webHidden/>
          </w:rPr>
          <w:fldChar w:fldCharType="end"/>
        </w:r>
      </w:hyperlink>
    </w:p>
    <w:p w14:paraId="2EB7B9EC" w14:textId="569F9DC6"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243" w:history="1">
        <w:r w:rsidRPr="001F29DD">
          <w:rPr>
            <w:rStyle w:val="Hyperlink"/>
            <w:noProof/>
          </w:rPr>
          <w:t>Table 1. Anionic Polymerization of AdA Using Various Initiators</w:t>
        </w:r>
        <w:r w:rsidRPr="001F29DD">
          <w:rPr>
            <w:rStyle w:val="Hyperlink"/>
            <w:noProof/>
            <w:vertAlign w:val="superscript"/>
          </w:rPr>
          <w:t>a</w:t>
        </w:r>
        <w:r>
          <w:rPr>
            <w:noProof/>
            <w:webHidden/>
          </w:rPr>
          <w:tab/>
        </w:r>
        <w:r>
          <w:rPr>
            <w:noProof/>
            <w:webHidden/>
          </w:rPr>
          <w:fldChar w:fldCharType="begin"/>
        </w:r>
        <w:r>
          <w:rPr>
            <w:noProof/>
            <w:webHidden/>
          </w:rPr>
          <w:instrText xml:space="preserve"> PAGEREF _Toc475644243 \h </w:instrText>
        </w:r>
        <w:r>
          <w:rPr>
            <w:noProof/>
            <w:webHidden/>
          </w:rPr>
        </w:r>
        <w:r>
          <w:rPr>
            <w:noProof/>
            <w:webHidden/>
          </w:rPr>
          <w:fldChar w:fldCharType="separate"/>
        </w:r>
        <w:r>
          <w:rPr>
            <w:noProof/>
            <w:webHidden/>
          </w:rPr>
          <w:t>105</w:t>
        </w:r>
        <w:r>
          <w:rPr>
            <w:noProof/>
            <w:webHidden/>
          </w:rPr>
          <w:fldChar w:fldCharType="end"/>
        </w:r>
      </w:hyperlink>
    </w:p>
    <w:p w14:paraId="5964659B" w14:textId="084F8F72" w:rsidR="00211FBD" w:rsidRDefault="00211FBD">
      <w:pPr>
        <w:pStyle w:val="TableofFigures"/>
        <w:tabs>
          <w:tab w:val="right" w:leader="dot" w:pos="8630"/>
        </w:tabs>
        <w:rPr>
          <w:rFonts w:asciiTheme="minorHAnsi" w:eastAsiaTheme="minorEastAsia" w:hAnsiTheme="minorHAnsi" w:cstheme="minorBidi"/>
          <w:noProof/>
          <w:sz w:val="22"/>
          <w:szCs w:val="22"/>
          <w:lang w:eastAsia="zh-CN"/>
        </w:rPr>
      </w:pPr>
      <w:hyperlink w:anchor="_Toc475644244" w:history="1">
        <w:r w:rsidRPr="001F29DD">
          <w:rPr>
            <w:rStyle w:val="Hyperlink"/>
            <w:noProof/>
          </w:rPr>
          <w:t>Table 2. Diblock Co</w:t>
        </w:r>
        <w:r w:rsidRPr="001F29DD">
          <w:rPr>
            <w:rStyle w:val="Hyperlink"/>
            <w:noProof/>
            <w:lang w:eastAsia="zh-CN"/>
          </w:rPr>
          <w:t>polymerization of AdA with MMA using DPMK/Et</w:t>
        </w:r>
        <w:r w:rsidRPr="001F29DD">
          <w:rPr>
            <w:rStyle w:val="Hyperlink"/>
            <w:noProof/>
            <w:vertAlign w:val="subscript"/>
            <w:lang w:eastAsia="zh-CN"/>
          </w:rPr>
          <w:t>2</w:t>
        </w:r>
        <w:r w:rsidRPr="001F29DD">
          <w:rPr>
            <w:rStyle w:val="Hyperlink"/>
            <w:noProof/>
            <w:lang w:eastAsia="zh-CN"/>
          </w:rPr>
          <w:t xml:space="preserve">Zn in THF at -78 </w:t>
        </w:r>
        <w:r w:rsidRPr="001F29DD">
          <w:rPr>
            <w:rStyle w:val="Hyperlink"/>
            <w:noProof/>
            <w:vertAlign w:val="superscript"/>
            <w:lang w:eastAsia="zh-CN"/>
          </w:rPr>
          <w:t>o</w:t>
        </w:r>
        <w:r w:rsidRPr="001F29DD">
          <w:rPr>
            <w:rStyle w:val="Hyperlink"/>
            <w:noProof/>
            <w:lang w:eastAsia="zh-CN"/>
          </w:rPr>
          <w:t>C</w:t>
        </w:r>
        <w:r w:rsidRPr="001F29DD">
          <w:rPr>
            <w:rStyle w:val="Hyperlink"/>
            <w:noProof/>
            <w:vertAlign w:val="superscript"/>
            <w:lang w:eastAsia="zh-CN"/>
          </w:rPr>
          <w:t>a</w:t>
        </w:r>
        <w:r>
          <w:rPr>
            <w:noProof/>
            <w:webHidden/>
          </w:rPr>
          <w:tab/>
        </w:r>
        <w:r>
          <w:rPr>
            <w:noProof/>
            <w:webHidden/>
          </w:rPr>
          <w:fldChar w:fldCharType="begin"/>
        </w:r>
        <w:r>
          <w:rPr>
            <w:noProof/>
            <w:webHidden/>
          </w:rPr>
          <w:instrText xml:space="preserve"> PAGEREF _Toc475644244 \h </w:instrText>
        </w:r>
        <w:r>
          <w:rPr>
            <w:noProof/>
            <w:webHidden/>
          </w:rPr>
        </w:r>
        <w:r>
          <w:rPr>
            <w:noProof/>
            <w:webHidden/>
          </w:rPr>
          <w:fldChar w:fldCharType="separate"/>
        </w:r>
        <w:r>
          <w:rPr>
            <w:noProof/>
            <w:webHidden/>
          </w:rPr>
          <w:t>115</w:t>
        </w:r>
        <w:r>
          <w:rPr>
            <w:noProof/>
            <w:webHidden/>
          </w:rPr>
          <w:fldChar w:fldCharType="end"/>
        </w:r>
      </w:hyperlink>
    </w:p>
    <w:p w14:paraId="42F50B6E" w14:textId="54CAD396" w:rsidR="00BA6F6E" w:rsidRPr="00BA6F6E" w:rsidRDefault="00DF5DE0" w:rsidP="001C3F02">
      <w:pPr>
        <w:sectPr w:rsidR="00BA6F6E" w:rsidRPr="00BA6F6E" w:rsidSect="001D4908">
          <w:footerReference w:type="default" r:id="rId9"/>
          <w:pgSz w:w="12240" w:h="15840" w:code="1"/>
          <w:pgMar w:top="1440" w:right="1800" w:bottom="1872" w:left="1800" w:header="720" w:footer="1440" w:gutter="0"/>
          <w:pgNumType w:fmt="lowerRoman" w:start="1"/>
          <w:cols w:space="720"/>
          <w:noEndnote/>
          <w:titlePg/>
        </w:sectPr>
      </w:pPr>
      <w:r>
        <w:fldChar w:fldCharType="end"/>
      </w:r>
    </w:p>
    <w:p w14:paraId="4DC456BF" w14:textId="77777777" w:rsidR="008B5158" w:rsidRDefault="008B5158" w:rsidP="00E72ABC">
      <w:pPr>
        <w:pStyle w:val="Heading1"/>
      </w:pPr>
      <w:bookmarkStart w:id="4" w:name="_Toc475644169"/>
      <w:r>
        <w:lastRenderedPageBreak/>
        <w:t>Chapter 1</w:t>
      </w:r>
      <w:r w:rsidR="00EE334C">
        <w:t xml:space="preserve"> </w:t>
      </w:r>
      <w:r>
        <w:t>Introduction: All Acrylic Based Therm</w:t>
      </w:r>
      <w:r w:rsidR="007A51B7">
        <w:t>o</w:t>
      </w:r>
      <w:r>
        <w:t>Plastic Elatomers</w:t>
      </w:r>
      <w:bookmarkEnd w:id="4"/>
    </w:p>
    <w:p w14:paraId="0040CAC9" w14:textId="77777777" w:rsidR="008B5158" w:rsidRDefault="008B5158" w:rsidP="001C3F02">
      <w:pPr>
        <w:rPr>
          <w:b/>
          <w:bCs/>
          <w:caps/>
          <w:sz w:val="28"/>
        </w:rPr>
      </w:pPr>
      <w:r>
        <w:br w:type="page"/>
      </w:r>
    </w:p>
    <w:p w14:paraId="50B03BFD" w14:textId="77777777" w:rsidR="004C2071" w:rsidRDefault="008B5158" w:rsidP="00211FBD">
      <w:pPr>
        <w:pStyle w:val="Heading2"/>
        <w:jc w:val="center"/>
      </w:pPr>
      <w:bookmarkStart w:id="5" w:name="_Toc475644170"/>
      <w:r>
        <w:lastRenderedPageBreak/>
        <w:t>Abstract</w:t>
      </w:r>
      <w:bookmarkEnd w:id="5"/>
    </w:p>
    <w:p w14:paraId="13FA30E1" w14:textId="77777777" w:rsidR="00236E6D" w:rsidRPr="004C2071" w:rsidRDefault="00236E6D" w:rsidP="001C3F02"/>
    <w:p w14:paraId="0031F30C" w14:textId="77777777" w:rsidR="007A51B7" w:rsidRDefault="007A51B7" w:rsidP="001C3F02">
      <w:pPr>
        <w:rPr>
          <w:b/>
          <w:bCs/>
          <w:i/>
          <w:szCs w:val="26"/>
        </w:rPr>
      </w:pPr>
      <w:bookmarkStart w:id="6" w:name="_Toc289175822"/>
      <w:r>
        <w:br w:type="page"/>
      </w:r>
    </w:p>
    <w:p w14:paraId="1745B588" w14:textId="77777777" w:rsidR="00236E6D" w:rsidRPr="00334400" w:rsidRDefault="007A51B7" w:rsidP="001C3F02">
      <w:pPr>
        <w:pStyle w:val="Heading2"/>
      </w:pPr>
      <w:bookmarkStart w:id="7" w:name="_Toc475644171"/>
      <w:bookmarkEnd w:id="6"/>
      <w:r>
        <w:lastRenderedPageBreak/>
        <w:t>1.1 Thermopl</w:t>
      </w:r>
      <w:r w:rsidR="00011AA9">
        <w:t xml:space="preserve">astic </w:t>
      </w:r>
      <w:r w:rsidR="002D2077">
        <w:t>E</w:t>
      </w:r>
      <w:r>
        <w:t>lastomers</w:t>
      </w:r>
      <w:bookmarkEnd w:id="7"/>
    </w:p>
    <w:p w14:paraId="6851CF4A" w14:textId="77777777" w:rsidR="00236E6D" w:rsidRDefault="007A51B7" w:rsidP="001C3F02">
      <w:pPr>
        <w:ind w:firstLine="720"/>
      </w:pPr>
      <w:r w:rsidRPr="007A51B7">
        <w:t xml:space="preserve">Thermoplastic elastomers (TPEs), first announced by the Shell Chemical </w:t>
      </w:r>
      <w:r w:rsidR="001E6D57" w:rsidRPr="007A51B7">
        <w:t>Company</w:t>
      </w:r>
      <w:r w:rsidR="00611174">
        <w:t xml:space="preserve"> (USA) in 1965, have</w:t>
      </w:r>
      <w:r w:rsidRPr="007A51B7">
        <w:t xml:space="preserve"> been widely used in industry with the market size 4.19 million tons in 2015 and set to reach $20.65 billion by 2023.</w:t>
      </w:r>
      <w:r w:rsidR="00D03C43">
        <w:fldChar w:fldCharType="begin"/>
      </w:r>
      <w:r w:rsidR="00D03C43">
        <w:instrText xml:space="preserve"> ADDIN EN.CITE &lt;EndNote&gt;&lt;Cite&gt;&lt;Year&gt;2016&lt;/Year&gt;&lt;RecNum&gt;420&lt;/RecNum&gt;&lt;DisplayText&gt;&lt;style face="superscript"&gt;1&lt;/style&gt;&lt;/DisplayText&gt;&lt;record&gt;&lt;rec-number&gt;420&lt;/rec-number&gt;&lt;foreign-keys&gt;&lt;key app="EN" db-id="a5ww0vdvy9ppeiezz94xrep8d55wsz9sasxt" timestamp="1480044200"&gt;420&lt;/key&gt;&lt;/foreign-keys&gt;&lt;ref-type name="Journal Article"&gt;17&lt;/ref-type&gt;&lt;contributors&gt;&lt;/contributors&gt;&lt;titles&gt;&lt;title&gt;Thermoplastic Elastomers (TPE) Market Size By Product (Thermoplastic Polyurethanes [TPU], Styrenic Block Copolymers [SIS, SBS, SBC, HSBC], Thermoplastic Vulcanizates [TPV], Copolyester Elastomers [COPE], Thermoplastic Polyolefins [TPO]), By Application (Footwear, Automotive, Medical, Construction, Industrial, Advanced Materials, Electronics), Industry Analysis Report, Regional Outlook (U.S., Germany, UK, France, Italy, China, India, Japan, Brazil), Application Potential, Price Trend, Competitive Market Share &amp;amp; Forecast, 2016 - 2023&lt;/title&gt;&lt;secondary-title&gt;Global Market Insights&lt;/secondary-title&gt;&lt;/titles&gt;&lt;periodical&gt;&lt;full-title&gt;Global Market Insights&lt;/full-title&gt;&lt;/periodical&gt;&lt;pages&gt;230&lt;/pages&gt;&lt;dates&gt;&lt;year&gt;2016&lt;/year&gt;&lt;pub-dates&gt;&lt;date&gt;June 2016&lt;/date&gt;&lt;/pub-dates&gt;&lt;/dates&gt;&lt;work-type&gt;Report&lt;/work-type&gt;&lt;urls&gt;&lt;/urls&gt;&lt;/record&gt;&lt;/Cite&gt;&lt;/EndNote&gt;</w:instrText>
      </w:r>
      <w:r w:rsidR="00D03C43">
        <w:fldChar w:fldCharType="separate"/>
      </w:r>
      <w:r w:rsidR="00D03C43" w:rsidRPr="00D03C43">
        <w:rPr>
          <w:noProof/>
          <w:vertAlign w:val="superscript"/>
        </w:rPr>
        <w:t>1</w:t>
      </w:r>
      <w:r w:rsidR="00D03C43">
        <w:fldChar w:fldCharType="end"/>
      </w:r>
      <w:r w:rsidR="001E6D57">
        <w:t xml:space="preserve">  </w:t>
      </w:r>
      <w:r w:rsidR="000C6FD0">
        <w:t>They refer to the polymer materials with both thermoplastic and elastomeri</w:t>
      </w:r>
      <w:r w:rsidR="00604F1B">
        <w:t xml:space="preserve">c properties. When stretching, the relatively long flexible polymer chains allow for high deformation. Meanwhile, these chains are linked together to form the network that can retain the toughness of the material. Compared to the conventional chemically crosslinked rubbers (normally named as vulcanized rubbers), the junctions </w:t>
      </w:r>
      <w:r w:rsidR="00712F52">
        <w:t xml:space="preserve">are </w:t>
      </w:r>
      <w:r w:rsidR="00604F1B">
        <w:t>physi</w:t>
      </w:r>
      <w:r w:rsidR="00712F52">
        <w:t xml:space="preserve">cally formed that are reversible with certain process like the change of temperature, and dissolved or evaporated in certain solvent. </w:t>
      </w:r>
    </w:p>
    <w:p w14:paraId="258A2A86" w14:textId="77777777" w:rsidR="00611174" w:rsidRDefault="00611174" w:rsidP="001C3F02">
      <w:pPr>
        <w:pStyle w:val="Heading3"/>
        <w:numPr>
          <w:ilvl w:val="2"/>
          <w:numId w:val="4"/>
        </w:numPr>
        <w:ind w:left="630" w:hanging="630"/>
      </w:pPr>
      <w:bookmarkStart w:id="8" w:name="_Ref471761137"/>
      <w:bookmarkStart w:id="9" w:name="_Ref471761162"/>
      <w:bookmarkStart w:id="10" w:name="_Toc475644172"/>
      <w:r>
        <w:t>Mechanism of TPEs</w:t>
      </w:r>
      <w:bookmarkEnd w:id="8"/>
      <w:bookmarkEnd w:id="9"/>
      <w:bookmarkEnd w:id="10"/>
    </w:p>
    <w:p w14:paraId="408E1E29" w14:textId="77777777" w:rsidR="00712F52" w:rsidRDefault="00712F52" w:rsidP="001C3F02">
      <w:pPr>
        <w:ind w:firstLine="720"/>
      </w:pPr>
      <w:r>
        <w:t xml:space="preserve">The physical </w:t>
      </w:r>
      <w:r w:rsidR="005B73EF">
        <w:t>crosslinked network structure</w:t>
      </w:r>
      <w:r>
        <w:t xml:space="preserve"> in TPEs is </w:t>
      </w:r>
      <w:r w:rsidR="005B73EF">
        <w:t xml:space="preserve">normally formed by the thermodynamic incompatibility between different domains: with the elastomeric chains as the matrix and plastic domains as the junctions, as illustrated in </w:t>
      </w:r>
      <w:r w:rsidR="005B73EF" w:rsidRPr="00163069">
        <w:rPr>
          <w:b/>
        </w:rPr>
        <w:t>Scheme 1</w:t>
      </w:r>
      <w:r w:rsidR="00684037">
        <w:rPr>
          <w:b/>
        </w:rPr>
        <w:t>-1</w:t>
      </w:r>
      <w:r w:rsidR="005B73EF">
        <w:t xml:space="preserve">. </w:t>
      </w:r>
      <w:r w:rsidR="00163069">
        <w:t xml:space="preserve">The driving force of this behavior are usually (but not limited) as follows: </w:t>
      </w:r>
    </w:p>
    <w:p w14:paraId="2727EFAD" w14:textId="77777777" w:rsidR="00163069" w:rsidRDefault="00163069" w:rsidP="001C3F02">
      <w:pPr>
        <w:pStyle w:val="ListParagraph"/>
        <w:numPr>
          <w:ilvl w:val="0"/>
          <w:numId w:val="2"/>
        </w:numPr>
      </w:pPr>
      <w:r>
        <w:t>Chain absorption due certain fillers;</w:t>
      </w:r>
      <w:r>
        <w:fldChar w:fldCharType="begin"/>
      </w:r>
      <w:r>
        <w:instrText xml:space="preserve"> ADDIN EN.CITE &lt;EndNote&gt;&lt;Cite&gt;&lt;Author&gt;Aso&lt;/Author&gt;&lt;Year&gt;2007&lt;/Year&gt;&lt;RecNum&gt;464&lt;/RecNum&gt;&lt;DisplayText&gt;&lt;style face="superscript"&gt;2&lt;/style&gt;&lt;/DisplayText&gt;&lt;record&gt;&lt;rec-number&gt;464&lt;/rec-number&gt;&lt;foreign-keys&gt;&lt;key app="EN" db-id="a5ww0vdvy9ppeiezz94xrep8d55wsz9sasxt" timestamp="1484017917"&gt;464&lt;/key&gt;&lt;/foreign-keys&gt;&lt;ref-type name="Journal Article"&gt;17&lt;/ref-type&gt;&lt;contributors&gt;&lt;authors&gt;&lt;author&gt;Aso, O&lt;/author&gt;&lt;author&gt;Eguiazábal, JI&lt;/author&gt;&lt;author&gt;Nazabal, J&lt;/author&gt;&lt;/authors&gt;&lt;/contributors&gt;&lt;titles&gt;&lt;title&gt;The influence of surface modification on the structure and properties of a nanosilica filled thermoplastic elastomer&lt;/title&gt;&lt;secondary-title&gt;Composites science and technology&lt;/secondary-title&gt;&lt;/titles&gt;&lt;periodical&gt;&lt;full-title&gt;Composites science and technology&lt;/full-title&gt;&lt;/periodical&gt;&lt;pages&gt;2854-2863&lt;/pages&gt;&lt;volume&gt;67&lt;/volume&gt;&lt;number&gt;13&lt;/number&gt;&lt;dates&gt;&lt;year&gt;2007&lt;/year&gt;&lt;/dates&gt;&lt;isbn&gt;0266-3538&lt;/isbn&gt;&lt;urls&gt;&lt;/urls&gt;&lt;/record&gt;&lt;/Cite&gt;&lt;/EndNote&gt;</w:instrText>
      </w:r>
      <w:r>
        <w:fldChar w:fldCharType="separate"/>
      </w:r>
      <w:r w:rsidRPr="00163069">
        <w:rPr>
          <w:noProof/>
          <w:vertAlign w:val="superscript"/>
        </w:rPr>
        <w:t>2</w:t>
      </w:r>
      <w:r>
        <w:fldChar w:fldCharType="end"/>
      </w:r>
    </w:p>
    <w:p w14:paraId="42227F16" w14:textId="77777777" w:rsidR="00163069" w:rsidRDefault="00163069" w:rsidP="001C3F02">
      <w:pPr>
        <w:pStyle w:val="ListParagraph"/>
        <w:numPr>
          <w:ilvl w:val="0"/>
          <w:numId w:val="2"/>
        </w:numPr>
      </w:pPr>
      <w:r>
        <w:t>Formation of crystallites;</w:t>
      </w:r>
      <w:r w:rsidR="00FF4A8B">
        <w:fldChar w:fldCharType="begin"/>
      </w:r>
      <w:r w:rsidR="00FF4A8B">
        <w:instrText xml:space="preserve"> ADDIN EN.CITE &lt;EndNote&gt;&lt;Cite&gt;&lt;Author&gt;Lu&lt;/Author&gt;&lt;Year&gt;2004&lt;/Year&gt;&lt;RecNum&gt;465&lt;/RecNum&gt;&lt;DisplayText&gt;&lt;style face="superscript"&gt;3&lt;/style&gt;&lt;/DisplayText&gt;&lt;record&gt;&lt;rec-number&gt;465&lt;/rec-number&gt;&lt;foreign-keys&gt;&lt;key app="EN" db-id="a5ww0vdvy9ppeiezz94xrep8d55wsz9sasxt" timestamp="1484018211"&gt;465&lt;/key&gt;&lt;/foreign-keys&gt;&lt;ref-type name="Journal Article"&gt;17&lt;/ref-type&gt;&lt;contributors&gt;&lt;authors&gt;&lt;author&gt;Lu, Qi-Wei&lt;/author&gt;&lt;author&gt;Macosko, Christopher W.&lt;/author&gt;&lt;/authors&gt;&lt;/contributors&gt;&lt;titles&gt;&lt;title&gt;Comparing the compatibility of various functionalized polypropylenes with thermoplastic polyurethane (TPU)&lt;/title&gt;&lt;secondary-title&gt;Polymer&lt;/secondary-title&gt;&lt;/titles&gt;&lt;periodical&gt;&lt;full-title&gt;Polymer&lt;/full-title&gt;&lt;/periodical&gt;&lt;pages&gt;1981-1991&lt;/pages&gt;&lt;volume&gt;45&lt;/volume&gt;&lt;number&gt;6&lt;/number&gt;&lt;keywords&gt;&lt;keyword&gt;Reactive compatibilization&lt;/keyword&gt;&lt;keyword&gt;Thermoplastic polyurethane (TPU)&lt;/keyword&gt;&lt;keyword&gt;Amine functionalized polypropylene&lt;/keyword&gt;&lt;/keywords&gt;&lt;dates&gt;&lt;year&gt;2004&lt;/year&gt;&lt;pub-dates&gt;&lt;date&gt;3//&lt;/date&gt;&lt;/pub-dates&gt;&lt;/dates&gt;&lt;isbn&gt;0032-3861&lt;/isbn&gt;&lt;urls&gt;&lt;related-urls&gt;&lt;url&gt;http://www.sciencedirect.com/science/article/pii/S0032386104000370&lt;/url&gt;&lt;/related-urls&gt;&lt;/urls&gt;&lt;electronic-resource-num&gt;http://dx.doi.org/10.1016/j.polymer.2003.12.077&lt;/electronic-resource-num&gt;&lt;/record&gt;&lt;/Cite&gt;&lt;/EndNote&gt;</w:instrText>
      </w:r>
      <w:r w:rsidR="00FF4A8B">
        <w:fldChar w:fldCharType="separate"/>
      </w:r>
      <w:r w:rsidR="00FF4A8B" w:rsidRPr="00FF4A8B">
        <w:rPr>
          <w:noProof/>
          <w:vertAlign w:val="superscript"/>
        </w:rPr>
        <w:t>3</w:t>
      </w:r>
      <w:r w:rsidR="00FF4A8B">
        <w:fldChar w:fldCharType="end"/>
      </w:r>
    </w:p>
    <w:p w14:paraId="40725485" w14:textId="77777777" w:rsidR="00163069" w:rsidRDefault="00163069" w:rsidP="001C3F02">
      <w:pPr>
        <w:pStyle w:val="ListParagraph"/>
        <w:numPr>
          <w:ilvl w:val="0"/>
          <w:numId w:val="2"/>
        </w:numPr>
      </w:pPr>
      <w:r>
        <w:t>Coalescence of ionic centers;</w:t>
      </w:r>
      <w:r w:rsidR="00FF4A8B">
        <w:fldChar w:fldCharType="begin"/>
      </w:r>
      <w:r w:rsidR="00FF4A8B">
        <w:instrText xml:space="preserve"> ADDIN EN.CITE &lt;EndNote&gt;&lt;Cite&gt;&lt;Author&gt;Kurian&lt;/Author&gt;&lt;Year&gt;1995&lt;/Year&gt;&lt;RecNum&gt;466&lt;/RecNum&gt;&lt;DisplayText&gt;&lt;style face="superscript"&gt;4&lt;/style&gt;&lt;/DisplayText&gt;&lt;record&gt;&lt;rec-number&gt;466&lt;/rec-number&gt;&lt;foreign-keys&gt;&lt;key app="EN" db-id="a5ww0vdvy9ppeiezz94xrep8d55wsz9sasxt" timestamp="1484018368"&gt;466&lt;/key&gt;&lt;/foreign-keys&gt;&lt;ref-type name="Journal Article"&gt;17&lt;/ref-type&gt;&lt;contributors&gt;&lt;authors&gt;&lt;author&gt;Kurian, Thomas&lt;/author&gt;&lt;author&gt;De, P. P.&lt;/author&gt;&lt;author&gt;Khastgir, D.&lt;/author&gt;&lt;author&gt;Tripathy, D. K.&lt;/author&gt;&lt;author&gt;De, S. K.&lt;/author&gt;&lt;author&gt;Peiffer, D. G.&lt;/author&gt;&lt;/authors&gt;&lt;/contributors&gt;&lt;titles&gt;&lt;title&gt;Reinforcement of EPDM-based ionic thermoplastic elastomer by carbon black&lt;/title&gt;&lt;secondary-title&gt;Polymer&lt;/secondary-title&gt;&lt;/titles&gt;&lt;periodical&gt;&lt;full-title&gt;Polymer&lt;/full-title&gt;&lt;/periodical&gt;&lt;pages&gt;3875-3884&lt;/pages&gt;&lt;volume&gt;36&lt;/volume&gt;&lt;number&gt;20&lt;/number&gt;&lt;keywords&gt;&lt;keyword&gt;carbon black&lt;/keyword&gt;&lt;keyword&gt;zinc sulfonated EPDM&lt;/keyword&gt;&lt;keyword&gt;physical properties&lt;/keyword&gt;&lt;/keywords&gt;&lt;dates&gt;&lt;year&gt;1995&lt;/year&gt;&lt;pub-dates&gt;&lt;date&gt;//&lt;/date&gt;&lt;/pub-dates&gt;&lt;/dates&gt;&lt;isbn&gt;0032-3861&lt;/isbn&gt;&lt;urls&gt;&lt;related-urls&gt;&lt;url&gt;http://www.sciencedirect.com/science/article/pii/003238619599781O&lt;/url&gt;&lt;/related-urls&gt;&lt;/urls&gt;&lt;electronic-resource-num&gt;http://dx.doi.org/10.1016/0032-3861(95)99781-O&lt;/electronic-resource-num&gt;&lt;/record&gt;&lt;/Cite&gt;&lt;/EndNote&gt;</w:instrText>
      </w:r>
      <w:r w:rsidR="00FF4A8B">
        <w:fldChar w:fldCharType="separate"/>
      </w:r>
      <w:r w:rsidR="00FF4A8B" w:rsidRPr="00FF4A8B">
        <w:rPr>
          <w:noProof/>
          <w:vertAlign w:val="superscript"/>
        </w:rPr>
        <w:t>4</w:t>
      </w:r>
      <w:r w:rsidR="00FF4A8B">
        <w:fldChar w:fldCharType="end"/>
      </w:r>
    </w:p>
    <w:p w14:paraId="7D2150DF" w14:textId="77777777" w:rsidR="00163069" w:rsidRDefault="00163069" w:rsidP="001C3F02">
      <w:pPr>
        <w:pStyle w:val="ListParagraph"/>
        <w:numPr>
          <w:ilvl w:val="0"/>
          <w:numId w:val="2"/>
        </w:numPr>
      </w:pPr>
      <w:r>
        <w:t>Coalescence of glassy blocks;</w:t>
      </w:r>
      <w:r w:rsidR="00FF4A8B">
        <w:fldChar w:fldCharType="begin"/>
      </w:r>
      <w:r w:rsidR="00FF4A8B">
        <w:instrText xml:space="preserve"> ADDIN EN.CITE &lt;EndNote&gt;&lt;Cite&gt;&lt;Author&gt;Holden&lt;/Author&gt;&lt;Year&gt;1993&lt;/Year&gt;&lt;RecNum&gt;467&lt;/RecNum&gt;&lt;DisplayText&gt;&lt;style face="superscript"&gt;5&lt;/style&gt;&lt;/DisplayText&gt;&lt;record&gt;&lt;rec-number&gt;467&lt;/rec-number&gt;&lt;foreign-keys&gt;&lt;key app="EN" db-id="a5ww0vdvy9ppeiezz94xrep8d55wsz9sasxt" timestamp="1484018507"&gt;467&lt;/key&gt;&lt;/foreign-keys&gt;&lt;ref-type name="Journal Article"&gt;17&lt;/ref-type&gt;&lt;contributors&gt;&lt;authors&gt;&lt;author&gt;Holden, G&lt;/author&gt;&lt;/authors&gt;&lt;/contributors&gt;&lt;titles&gt;&lt;title&gt;Styrenic thermoplastic elastomers&lt;/title&gt;&lt;secondary-title&gt;Rubber World(USA)&lt;/secondary-title&gt;&lt;/titles&gt;&lt;periodical&gt;&lt;full-title&gt;Rubber World(USA)&lt;/full-title&gt;&lt;/periodical&gt;&lt;pages&gt;25-30&lt;/pages&gt;&lt;volume&gt;208&lt;/volume&gt;&lt;number&gt;2&lt;/number&gt;&lt;dates&gt;&lt;year&gt;1993&lt;/year&gt;&lt;/dates&gt;&lt;isbn&gt;0035-9572&lt;/isbn&gt;&lt;urls&gt;&lt;/urls&gt;&lt;/record&gt;&lt;/Cite&gt;&lt;/EndNote&gt;</w:instrText>
      </w:r>
      <w:r w:rsidR="00FF4A8B">
        <w:fldChar w:fldCharType="separate"/>
      </w:r>
      <w:r w:rsidR="00FF4A8B" w:rsidRPr="00FF4A8B">
        <w:rPr>
          <w:noProof/>
          <w:vertAlign w:val="superscript"/>
        </w:rPr>
        <w:t>5</w:t>
      </w:r>
      <w:r w:rsidR="00FF4A8B">
        <w:fldChar w:fldCharType="end"/>
      </w:r>
    </w:p>
    <w:p w14:paraId="0228840F" w14:textId="77777777" w:rsidR="002912E4" w:rsidRDefault="00163069" w:rsidP="001C3F02">
      <w:pPr>
        <w:pStyle w:val="ListParagraph"/>
        <w:numPr>
          <w:ilvl w:val="0"/>
          <w:numId w:val="2"/>
        </w:numPr>
      </w:pPr>
      <w:r>
        <w:lastRenderedPageBreak/>
        <w:t xml:space="preserve">Microphase separation caused by other difference </w:t>
      </w:r>
      <w:r w:rsidR="0080353F">
        <w:t>such as</w:t>
      </w:r>
      <w:r>
        <w:t xml:space="preserve"> hydrogen bonding</w:t>
      </w:r>
      <w:r w:rsidR="0080353F">
        <w:t>.</w:t>
      </w:r>
      <w:r w:rsidR="0080353F">
        <w:fldChar w:fldCharType="begin"/>
      </w:r>
      <w:r w:rsidR="0080353F">
        <w:instrText xml:space="preserve"> ADDIN EN.CITE &lt;EndNote&gt;&lt;Cite&gt;&lt;Author&gt;Chen&lt;/Author&gt;&lt;Year&gt;2012&lt;/Year&gt;&lt;RecNum&gt;468&lt;/RecNum&gt;&lt;DisplayText&gt;&lt;style face="superscript"&gt;6&lt;/style&gt;&lt;/DisplayText&gt;&lt;record&gt;&lt;rec-number&gt;468&lt;/rec-number&gt;&lt;foreign-keys&gt;&lt;key app="EN" db-id="a5ww0vdvy9ppeiezz94xrep8d55wsz9sasxt" timestamp="1484018623"&gt;468&lt;/key&gt;&lt;/foreign-keys&gt;&lt;ref-type name="Journal Article"&gt;17&lt;/ref-type&gt;&lt;contributors&gt;&lt;authors&gt;&lt;author&gt;Chen, Yulin&lt;/author&gt;&lt;author&gt;Kushner, Aaron M.&lt;/author&gt;&lt;author&gt;Williams, Gregory A.&lt;/author&gt;&lt;author&gt;Guan, Zhibin&lt;/author&gt;&lt;/authors&gt;&lt;/contributors&gt;&lt;titles&gt;&lt;title&gt;Multiphase design of autonomic self-healing thermoplastic elastomers&lt;/title&gt;&lt;secondary-title&gt;Nat Chem&lt;/secondary-title&gt;&lt;/titles&gt;&lt;periodical&gt;&lt;full-title&gt;Nat Chem&lt;/full-title&gt;&lt;/periodical&gt;&lt;pages&gt;467-472&lt;/pages&gt;&lt;volume&gt;4&lt;/volume&gt;&lt;number&gt;6&lt;/number&gt;&lt;dates&gt;&lt;year&gt;2012&lt;/year&gt;&lt;pub-dates&gt;&lt;date&gt;06//print&lt;/date&gt;&lt;/pub-dates&gt;&lt;/dates&gt;&lt;publisher&gt;Nature Publishing Group&lt;/publisher&gt;&lt;isbn&gt;1755-4330&lt;/isbn&gt;&lt;work-type&gt;10.1038/nchem.1314&lt;/work-type&gt;&lt;urls&gt;&lt;related-urls&gt;&lt;url&gt;http://dx.doi.org/10.1038/nchem.1314&lt;/url&gt;&lt;/related-urls&gt;&lt;/urls&gt;&lt;electronic-resource-num&gt;http://www.nature.com/nchem/journal/v4/n6/abs/nchem.1314.html#supplementary-information&lt;/electronic-resource-num&gt;&lt;/record&gt;&lt;/Cite&gt;&lt;/EndNote&gt;</w:instrText>
      </w:r>
      <w:r w:rsidR="0080353F">
        <w:fldChar w:fldCharType="separate"/>
      </w:r>
      <w:r w:rsidR="0080353F" w:rsidRPr="0080353F">
        <w:rPr>
          <w:noProof/>
          <w:vertAlign w:val="superscript"/>
        </w:rPr>
        <w:t>6</w:t>
      </w:r>
      <w:r w:rsidR="0080353F">
        <w:fldChar w:fldCharType="end"/>
      </w:r>
    </w:p>
    <w:p w14:paraId="675EEF77" w14:textId="77777777" w:rsidR="0080353F" w:rsidRDefault="00467D4C" w:rsidP="001C3F02">
      <w:pPr>
        <w:ind w:firstLine="720"/>
      </w:pPr>
      <w:r>
        <w:rPr>
          <w:noProof/>
          <w:lang w:eastAsia="zh-CN"/>
        </w:rPr>
        <w:drawing>
          <wp:inline distT="0" distB="0" distL="0" distR="0" wp14:anchorId="2920D374" wp14:editId="6B5CDA10">
            <wp:extent cx="4390387" cy="2857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eme 1-Structure of TPE.png"/>
                    <pic:cNvPicPr/>
                  </pic:nvPicPr>
                  <pic:blipFill>
                    <a:blip r:embed="rId10">
                      <a:extLst>
                        <a:ext uri="{28A0092B-C50C-407E-A947-70E740481C1C}">
                          <a14:useLocalDpi xmlns:a14="http://schemas.microsoft.com/office/drawing/2010/main" val="0"/>
                        </a:ext>
                      </a:extLst>
                    </a:blip>
                    <a:stretch>
                      <a:fillRect/>
                    </a:stretch>
                  </pic:blipFill>
                  <pic:spPr>
                    <a:xfrm>
                      <a:off x="0" y="0"/>
                      <a:ext cx="4410292" cy="2870455"/>
                    </a:xfrm>
                    <a:prstGeom prst="rect">
                      <a:avLst/>
                    </a:prstGeom>
                  </pic:spPr>
                </pic:pic>
              </a:graphicData>
            </a:graphic>
          </wp:inline>
        </w:drawing>
      </w:r>
    </w:p>
    <w:p w14:paraId="40159507" w14:textId="77777777" w:rsidR="000721B8" w:rsidRDefault="00BA6F6E" w:rsidP="00CC0793">
      <w:pPr>
        <w:pStyle w:val="Scheme"/>
      </w:pPr>
      <w:bookmarkStart w:id="11" w:name="_Toc475644234"/>
      <w:r>
        <w:t>Scheme 1</w:t>
      </w:r>
      <w:r w:rsidR="00684037">
        <w:t>-1</w:t>
      </w:r>
      <w:r>
        <w:t>.</w:t>
      </w:r>
      <w:r w:rsidR="000721B8" w:rsidRPr="00730D7E">
        <w:t xml:space="preserve"> </w:t>
      </w:r>
      <w:r w:rsidR="000721B8" w:rsidRPr="003E762B">
        <w:t>Illustration of thermoplastic elastomers structures</w:t>
      </w:r>
      <w:bookmarkEnd w:id="11"/>
    </w:p>
    <w:p w14:paraId="1703147F" w14:textId="77777777" w:rsidR="002912E4" w:rsidRPr="00BC0FD8" w:rsidRDefault="00284328" w:rsidP="001C3F02">
      <w:pPr>
        <w:ind w:firstLine="480"/>
      </w:pPr>
      <w:r>
        <w:t xml:space="preserve">Block copolymers or polymer blends are good candidates to make TPEs. </w:t>
      </w:r>
      <w:r w:rsidR="002912E4">
        <w:t xml:space="preserve">The phase separation into soft matrix and hard domains arises </w:t>
      </w:r>
      <w:r>
        <w:t xml:space="preserve">can be evaluated by the Flory-Huggins interaction parameter </w:t>
      </w:r>
      <w:r w:rsidRPr="00284328">
        <w:rPr>
          <w:rFonts w:ascii="Times New Roman" w:hAnsi="Times New Roman"/>
        </w:rPr>
        <w:t>χ</w:t>
      </w:r>
      <w:r w:rsidR="00EF74E2">
        <w:rPr>
          <w:rFonts w:ascii="Times New Roman" w:hAnsi="Times New Roman"/>
        </w:rPr>
        <w:t xml:space="preserve"> </w:t>
      </w:r>
      <w:r w:rsidR="00EF74E2" w:rsidRPr="00EF74E2">
        <w:t>and the degree of polymerization N</w:t>
      </w:r>
      <w:r w:rsidRPr="00EF74E2">
        <w:t>.</w:t>
      </w:r>
      <w:r>
        <w:t xml:space="preserve"> </w:t>
      </w:r>
      <w:r w:rsidR="00EF74E2">
        <w:t xml:space="preserve">For instance, as shown in </w:t>
      </w:r>
      <w:r w:rsidR="00EF74E2" w:rsidRPr="00684037">
        <w:rPr>
          <w:b/>
        </w:rPr>
        <w:t>Figure 1</w:t>
      </w:r>
      <w:r w:rsidR="00684037">
        <w:rPr>
          <w:b/>
        </w:rPr>
        <w:t>-1</w:t>
      </w:r>
      <w:r w:rsidR="00EF74E2">
        <w:t xml:space="preserve">, for </w:t>
      </w:r>
      <w:proofErr w:type="spellStart"/>
      <w:r w:rsidR="00EF74E2">
        <w:t>diblock</w:t>
      </w:r>
      <w:proofErr w:type="spellEnd"/>
      <w:r w:rsidR="00EF74E2">
        <w:t xml:space="preserve"> copolymer of polystyrene-block-polyisoprene, with either the increase of </w:t>
      </w:r>
      <w:r w:rsidR="00EF74E2" w:rsidRPr="00284328">
        <w:rPr>
          <w:rFonts w:ascii="Times New Roman" w:hAnsi="Times New Roman"/>
        </w:rPr>
        <w:t>χ</w:t>
      </w:r>
      <w:r w:rsidR="00EF74E2">
        <w:rPr>
          <w:rFonts w:ascii="Times New Roman" w:hAnsi="Times New Roman"/>
        </w:rPr>
        <w:t xml:space="preserve"> or </w:t>
      </w:r>
      <w:r w:rsidR="00EF74E2" w:rsidRPr="00EF74E2">
        <w:t>N, more distinct microphase separat</w:t>
      </w:r>
      <w:r w:rsidR="00EF74E2">
        <w:t>ion behavior can be observed.</w:t>
      </w:r>
      <w:r w:rsidR="00366360">
        <w:fldChar w:fldCharType="begin"/>
      </w:r>
      <w:r w:rsidR="00366360">
        <w:instrText xml:space="preserve"> ADDIN EN.CITE &lt;EndNote&gt;&lt;Cite&gt;&lt;Author&gt;Bates&lt;/Author&gt;&lt;Year&gt;2000&lt;/Year&gt;&lt;RecNum&gt;470&lt;/RecNum&gt;&lt;DisplayText&gt;&lt;style face="superscript"&gt;7&lt;/style&gt;&lt;/DisplayText&gt;&lt;record&gt;&lt;rec-number&gt;470&lt;/rec-number&gt;&lt;foreign-keys&gt;&lt;key app="EN" db-id="a5ww0vdvy9ppeiezz94xrep8d55wsz9sasxt" timestamp="1484076232"&gt;470&lt;/key&gt;&lt;/foreign-keys&gt;&lt;ref-type name="Journal Article"&gt;17&lt;/ref-type&gt;&lt;contributors&gt;&lt;authors&gt;&lt;author&gt;Bates, Frank S&lt;/author&gt;&lt;author&gt;Fredrickson, GH&lt;/author&gt;&lt;/authors&gt;&lt;/contributors&gt;&lt;titles&gt;&lt;title&gt;Block copolymers-designer soft materials&lt;/title&gt;&lt;secondary-title&gt;Physics today&lt;/secondary-title&gt;&lt;/titles&gt;&lt;periodical&gt;&lt;full-title&gt;Physics today&lt;/full-title&gt;&lt;/periodical&gt;&lt;dates&gt;&lt;year&gt;2000&lt;/year&gt;&lt;/dates&gt;&lt;urls&gt;&lt;/urls&gt;&lt;/record&gt;&lt;/Cite&gt;&lt;/EndNote&gt;</w:instrText>
      </w:r>
      <w:r w:rsidR="00366360">
        <w:fldChar w:fldCharType="separate"/>
      </w:r>
      <w:r w:rsidR="00366360" w:rsidRPr="00366360">
        <w:rPr>
          <w:noProof/>
          <w:vertAlign w:val="superscript"/>
        </w:rPr>
        <w:t>7</w:t>
      </w:r>
      <w:r w:rsidR="00366360">
        <w:fldChar w:fldCharType="end"/>
      </w:r>
      <w:r w:rsidR="00366360">
        <w:t xml:space="preserve"> For the former parameter, the combination of components with highly different structures and the introduction of extra force like ionic charge and hydrogen bonding can </w:t>
      </w:r>
      <w:r w:rsidR="00BC0FD8">
        <w:t xml:space="preserve">contribute to the large </w:t>
      </w:r>
      <w:r w:rsidR="00BC0FD8" w:rsidRPr="00284328">
        <w:rPr>
          <w:rFonts w:ascii="Times New Roman" w:hAnsi="Times New Roman"/>
        </w:rPr>
        <w:t>χ</w:t>
      </w:r>
      <w:r w:rsidR="00BC0FD8">
        <w:rPr>
          <w:rFonts w:ascii="Times New Roman" w:hAnsi="Times New Roman"/>
        </w:rPr>
        <w:t xml:space="preserve">;  </w:t>
      </w:r>
      <w:r w:rsidR="00BC0FD8" w:rsidRPr="00BC0FD8">
        <w:t xml:space="preserve">the role of the latter parameter </w:t>
      </w:r>
      <w:r w:rsidR="00BC0FD8">
        <w:t xml:space="preserve">indicates that segment with high molecular weight can lead to better phase separation behavior of TPEs. </w:t>
      </w:r>
    </w:p>
    <w:p w14:paraId="6C3615A4" w14:textId="77777777" w:rsidR="00EF74E2" w:rsidRDefault="00EF74E2" w:rsidP="001C3F02">
      <w:pPr>
        <w:ind w:firstLine="480"/>
      </w:pPr>
      <w:r w:rsidRPr="00293C42">
        <w:rPr>
          <w:noProof/>
          <w:lang w:eastAsia="zh-CN"/>
        </w:rPr>
        <w:lastRenderedPageBreak/>
        <w:drawing>
          <wp:inline distT="0" distB="0" distL="0" distR="0" wp14:anchorId="6426783E" wp14:editId="32DFDA09">
            <wp:extent cx="4574387" cy="30384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08058" cy="3060840"/>
                    </a:xfrm>
                    <a:prstGeom prst="rect">
                      <a:avLst/>
                    </a:prstGeom>
                  </pic:spPr>
                </pic:pic>
              </a:graphicData>
            </a:graphic>
          </wp:inline>
        </w:drawing>
      </w:r>
    </w:p>
    <w:p w14:paraId="71E915AF" w14:textId="77777777" w:rsidR="00366360" w:rsidRDefault="00366360" w:rsidP="001C3F02">
      <w:pPr>
        <w:pStyle w:val="Figure"/>
        <w:rPr>
          <w:b w:val="0"/>
        </w:rPr>
      </w:pPr>
      <w:bookmarkStart w:id="12" w:name="_Toc475644133"/>
      <w:r w:rsidRPr="00366360">
        <w:t xml:space="preserve">Figure </w:t>
      </w:r>
      <w:r w:rsidR="00684037">
        <w:t>1-1</w:t>
      </w:r>
      <w:r w:rsidRPr="00366360">
        <w:t xml:space="preserve">. </w:t>
      </w:r>
      <w:r w:rsidRPr="00366360">
        <w:rPr>
          <w:b w:val="0"/>
        </w:rPr>
        <w:t xml:space="preserve">(a) Equilibrium morphologies of AB </w:t>
      </w:r>
      <w:proofErr w:type="spellStart"/>
      <w:r w:rsidRPr="00366360">
        <w:rPr>
          <w:b w:val="0"/>
        </w:rPr>
        <w:t>diblock</w:t>
      </w:r>
      <w:proofErr w:type="spellEnd"/>
      <w:r w:rsidRPr="00366360">
        <w:rPr>
          <w:b w:val="0"/>
        </w:rPr>
        <w:t xml:space="preserve"> copolymers in bulk: S and S’= spheres, C and C’= cylinders, G and G’= gyroids, and L = lamellae. (b) Theoretical phase diagram of AB </w:t>
      </w:r>
      <w:proofErr w:type="spellStart"/>
      <w:r w:rsidRPr="00366360">
        <w:rPr>
          <w:b w:val="0"/>
        </w:rPr>
        <w:t>diblocks</w:t>
      </w:r>
      <w:proofErr w:type="spellEnd"/>
      <w:r w:rsidRPr="00366360">
        <w:rPr>
          <w:b w:val="0"/>
        </w:rPr>
        <w:t xml:space="preserve"> predicted by the self- consistent mean-ﬁeld theory, depending on volume fraction (f) of the blocks and the segregation parameter, </w:t>
      </w:r>
      <w:r w:rsidRPr="00366360">
        <w:rPr>
          <w:rFonts w:ascii="Times New Roman" w:hAnsi="Times New Roman"/>
          <w:b w:val="0"/>
        </w:rPr>
        <w:t>χ</w:t>
      </w:r>
      <w:r w:rsidRPr="00366360">
        <w:rPr>
          <w:b w:val="0"/>
        </w:rPr>
        <w:t xml:space="preserve"> N, where </w:t>
      </w:r>
      <w:r w:rsidRPr="00366360">
        <w:rPr>
          <w:rFonts w:ascii="Times New Roman" w:hAnsi="Times New Roman"/>
          <w:b w:val="0"/>
        </w:rPr>
        <w:t>χ</w:t>
      </w:r>
      <w:r w:rsidRPr="00366360">
        <w:rPr>
          <w:b w:val="0"/>
        </w:rPr>
        <w:t xml:space="preserve"> is the Flory–Huggins segment–segment interaction energy and N is the degree of polymerization; (c) Experimental phase portrait of polyisoprene-block-polystyrene copolymers, in which </w:t>
      </w:r>
      <w:proofErr w:type="spellStart"/>
      <w:r w:rsidRPr="00366360">
        <w:rPr>
          <w:b w:val="0"/>
        </w:rPr>
        <w:t>fA</w:t>
      </w:r>
      <w:proofErr w:type="spellEnd"/>
      <w:r w:rsidRPr="00366360">
        <w:rPr>
          <w:b w:val="0"/>
        </w:rPr>
        <w:t xml:space="preserve"> represents the volume fraction of polyisoprene, PL = perforated lamellae.</w:t>
      </w:r>
      <w:r w:rsidRPr="00366360">
        <w:rPr>
          <w:b w:val="0"/>
        </w:rPr>
        <w:fldChar w:fldCharType="begin"/>
      </w:r>
      <w:r w:rsidRPr="00366360">
        <w:rPr>
          <w:b w:val="0"/>
        </w:rPr>
        <w:instrText xml:space="preserve"> ADDIN EN.CITE &lt;EndNote&gt;&lt;Cite&gt;&lt;Author&gt;Bates&lt;/Author&gt;&lt;Year&gt;2000&lt;/Year&gt;&lt;RecNum&gt;470&lt;/RecNum&gt;&lt;DisplayText&gt;&lt;style face="superscript"&gt;7&lt;/style&gt;&lt;/DisplayText&gt;&lt;record&gt;&lt;rec-number&gt;470&lt;/rec-number&gt;&lt;foreign-keys&gt;&lt;key app="EN" db-id="a5ww0vdvy9ppeiezz94xrep8d55wsz9sasxt" timestamp="1484076232"&gt;470&lt;/key&gt;&lt;/foreign-keys&gt;&lt;ref-type name="Journal Article"&gt;17&lt;/ref-type&gt;&lt;contributors&gt;&lt;authors&gt;&lt;author&gt;Bates, Frank S&lt;/author&gt;&lt;author&gt;Fredrickson, GH&lt;/author&gt;&lt;/authors&gt;&lt;/contributors&gt;&lt;titles&gt;&lt;title&gt;Block copolymers-designer soft materials&lt;/title&gt;&lt;secondary-title&gt;Physics today&lt;/secondary-title&gt;&lt;/titles&gt;&lt;periodical&gt;&lt;full-title&gt;Physics today&lt;/full-title&gt;&lt;/periodical&gt;&lt;dates&gt;&lt;year&gt;2000&lt;/year&gt;&lt;/dates&gt;&lt;urls&gt;&lt;/urls&gt;&lt;/record&gt;&lt;/Cite&gt;&lt;/EndNote&gt;</w:instrText>
      </w:r>
      <w:r w:rsidRPr="00366360">
        <w:rPr>
          <w:b w:val="0"/>
        </w:rPr>
        <w:fldChar w:fldCharType="separate"/>
      </w:r>
      <w:r w:rsidRPr="00366360">
        <w:rPr>
          <w:b w:val="0"/>
          <w:noProof/>
          <w:vertAlign w:val="superscript"/>
        </w:rPr>
        <w:t>7</w:t>
      </w:r>
      <w:bookmarkEnd w:id="12"/>
      <w:r w:rsidRPr="00366360">
        <w:rPr>
          <w:b w:val="0"/>
        </w:rPr>
        <w:fldChar w:fldCharType="end"/>
      </w:r>
    </w:p>
    <w:p w14:paraId="15F1C400" w14:textId="77777777" w:rsidR="00BC0FD8" w:rsidRDefault="00BC0FD8" w:rsidP="001C3F02">
      <w:pPr>
        <w:pStyle w:val="Figure"/>
        <w:rPr>
          <w:b w:val="0"/>
        </w:rPr>
      </w:pPr>
    </w:p>
    <w:p w14:paraId="76F8FD5A" w14:textId="77777777" w:rsidR="00BC0FD8" w:rsidRDefault="00BC0FD8" w:rsidP="001C3F02">
      <w:pPr>
        <w:ind w:firstLine="720"/>
      </w:pPr>
      <w:r>
        <w:t xml:space="preserve">The </w:t>
      </w:r>
      <w:r w:rsidR="00684037">
        <w:t>molecular mechanism of the train stress behavior of ABA triblock copolymers were simulated by the combination of self-consistent field theory (SCF) and molecular dynamics (MD) simulation</w:t>
      </w:r>
      <w:r w:rsidR="003E762B">
        <w:t xml:space="preserve">, </w:t>
      </w:r>
      <w:r w:rsidR="003E762B" w:rsidRPr="003E762B">
        <w:t xml:space="preserve">as shown in </w:t>
      </w:r>
      <w:r w:rsidR="00FB227A">
        <w:rPr>
          <w:b/>
        </w:rPr>
        <w:t>Figure</w:t>
      </w:r>
      <w:r w:rsidR="003E762B" w:rsidRPr="003E762B">
        <w:rPr>
          <w:b/>
        </w:rPr>
        <w:t xml:space="preserve"> 1-2</w:t>
      </w:r>
      <w:r w:rsidR="003E762B">
        <w:t>.</w:t>
      </w:r>
      <w:r w:rsidR="003E762B">
        <w:fldChar w:fldCharType="begin"/>
      </w:r>
      <w:r w:rsidR="003E762B">
        <w:instrText xml:space="preserve"> ADDIN EN.CITE &lt;EndNote&gt;&lt;Cite&gt;&lt;Author&gt;Aoyagi&lt;/Author&gt;&lt;Year&gt;2002&lt;/Year&gt;&lt;RecNum&gt;360&lt;/RecNum&gt;&lt;DisplayText&gt;&lt;style face="superscript"&gt;8&lt;/style&gt;&lt;/DisplayText&gt;&lt;record&gt;&lt;rec-number&gt;360&lt;/rec-number&gt;&lt;foreign-keys&gt;&lt;key app="EN" db-id="a5ww0vdvy9ppeiezz94xrep8d55wsz9sasxt" timestamp="1470966733"&gt;360&lt;/key&gt;&lt;/foreign-keys&gt;&lt;ref-type name="Journal Article"&gt;17&lt;/ref-type&gt;&lt;contributors&gt;&lt;authors&gt;&lt;author&gt;Aoyagi, Takeshi&lt;/author&gt;&lt;author&gt;Honda, Takashi&lt;/author&gt;&lt;author&gt;Doi, Masao&lt;/author&gt;&lt;/authors&gt;&lt;/contributors&gt;&lt;titles&gt;&lt;title&gt;Microstructural study of mechanical properties of the ABA triblock copolymer using self-consistent field and molecular dynamics&lt;/title&gt;&lt;secondary-title&gt;The Journal of Chemical Physics&lt;/secondary-title&gt;&lt;/titles&gt;&lt;periodical&gt;&lt;full-title&gt;The Journal of Chemical Physics&lt;/full-title&gt;&lt;/periodical&gt;&lt;pages&gt;8153-8161&lt;/pages&gt;&lt;volume&gt;117&lt;/volume&gt;&lt;number&gt;17&lt;/number&gt;&lt;keywords&gt;&lt;keyword&gt;polymer structure&lt;/keyword&gt;&lt;keyword&gt;elastomers&lt;/keyword&gt;&lt;keyword&gt;molecular dynamics method&lt;/keyword&gt;&lt;keyword&gt;stress-strain relations&lt;/keyword&gt;&lt;keyword&gt;Lennard-Jones potential&lt;/keyword&gt;&lt;keyword&gt;domains&lt;/keyword&gt;&lt;keyword&gt;SCF calculations&lt;/keyword&gt;&lt;keyword&gt;elastic hysteresis&lt;/keyword&gt;&lt;keyword&gt;polymer blends&lt;/keyword&gt;&lt;/keywords&gt;&lt;dates&gt;&lt;year&gt;2002&lt;/year&gt;&lt;/dates&gt;&lt;urls&gt;&lt;related-urls&gt;&lt;url&gt;http://scitation.aip.org/content/aip/journal/jcp/117/17/10.1063/1.1510728&lt;/url&gt;&lt;/related-urls&gt;&lt;/urls&gt;&lt;electronic-resource-num&gt;doi:http://dx.doi.org/10.1063/1.1510728&lt;/electronic-resource-num&gt;&lt;/record&gt;&lt;/Cite&gt;&lt;/EndNote&gt;</w:instrText>
      </w:r>
      <w:r w:rsidR="003E762B">
        <w:fldChar w:fldCharType="separate"/>
      </w:r>
      <w:r w:rsidR="003E762B" w:rsidRPr="003E762B">
        <w:rPr>
          <w:noProof/>
          <w:vertAlign w:val="superscript"/>
        </w:rPr>
        <w:t>8</w:t>
      </w:r>
      <w:r w:rsidR="003E762B">
        <w:fldChar w:fldCharType="end"/>
      </w:r>
      <w:r w:rsidR="003E762B">
        <w:t xml:space="preserve"> </w:t>
      </w:r>
    </w:p>
    <w:p w14:paraId="491C5F3B" w14:textId="77777777" w:rsidR="003E762B" w:rsidRDefault="003E762B" w:rsidP="001C3F02">
      <w:pPr>
        <w:pStyle w:val="ListParagraph"/>
        <w:numPr>
          <w:ilvl w:val="0"/>
          <w:numId w:val="3"/>
        </w:numPr>
      </w:pPr>
      <w:r>
        <w:lastRenderedPageBreak/>
        <w:t>Strain up to 150%. Spherical morphology does not change under elongation and compression. The chain configuration can return to the initial state with no damage;</w:t>
      </w:r>
    </w:p>
    <w:p w14:paraId="607E25E2" w14:textId="77777777" w:rsidR="003E762B" w:rsidRDefault="003E762B" w:rsidP="001C3F02">
      <w:pPr>
        <w:pStyle w:val="ListParagraph"/>
        <w:numPr>
          <w:ilvl w:val="0"/>
          <w:numId w:val="3"/>
        </w:numPr>
      </w:pPr>
      <w:r>
        <w:t xml:space="preserve">Strain to </w:t>
      </w:r>
      <w:r w:rsidR="00FB227A">
        <w:t>30</w:t>
      </w:r>
      <w:r>
        <w:t>0%. Sphe</w:t>
      </w:r>
      <w:r w:rsidR="00FB227A">
        <w:t>r</w:t>
      </w:r>
      <w:r>
        <w:t xml:space="preserve">ical morphology is </w:t>
      </w:r>
      <w:r w:rsidR="00FB227A">
        <w:t xml:space="preserve">majorly </w:t>
      </w:r>
      <w:r>
        <w:t>maintained</w:t>
      </w:r>
      <w:r w:rsidR="00FB227A">
        <w:t xml:space="preserve"> with come domains broken</w:t>
      </w:r>
      <w:r>
        <w:t xml:space="preserve">. </w:t>
      </w:r>
      <w:r w:rsidR="00FB227A">
        <w:t>Thus</w:t>
      </w:r>
      <w:r>
        <w:t xml:space="preserve"> the chain configuration is slightly changed;</w:t>
      </w:r>
    </w:p>
    <w:p w14:paraId="62804BEE" w14:textId="77777777" w:rsidR="003E762B" w:rsidRDefault="003E762B" w:rsidP="001C3F02">
      <w:pPr>
        <w:pStyle w:val="ListParagraph"/>
        <w:numPr>
          <w:ilvl w:val="0"/>
          <w:numId w:val="3"/>
        </w:numPr>
      </w:pPr>
      <w:r>
        <w:t xml:space="preserve">Strain </w:t>
      </w:r>
      <w:r w:rsidR="00FB227A">
        <w:t>to 500</w:t>
      </w:r>
      <w:r>
        <w:t xml:space="preserve">%. </w:t>
      </w:r>
      <w:r w:rsidR="00FB227A">
        <w:t>Most</w:t>
      </w:r>
      <w:r>
        <w:t xml:space="preserve"> polymer chains are pulled out from the hard domains and the domains are broken under elongation. Thus the recovery behavior of the material is damaged.  </w:t>
      </w:r>
    </w:p>
    <w:p w14:paraId="6EEDDAD3" w14:textId="77777777" w:rsidR="00684037" w:rsidRDefault="003E762B" w:rsidP="00211FBD">
      <w:pPr>
        <w:jc w:val="left"/>
      </w:pPr>
      <w:r w:rsidRPr="003E762B">
        <w:rPr>
          <w:noProof/>
          <w:lang w:eastAsia="zh-CN"/>
        </w:rPr>
        <w:drawing>
          <wp:inline distT="0" distB="0" distL="0" distR="0" wp14:anchorId="50BC5A3E" wp14:editId="64DEE798">
            <wp:extent cx="3711306" cy="3674156"/>
            <wp:effectExtent l="0" t="0" r="381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13989" cy="3676812"/>
                    </a:xfrm>
                    <a:prstGeom prst="rect">
                      <a:avLst/>
                    </a:prstGeom>
                    <a:noFill/>
                    <a:ln>
                      <a:noFill/>
                    </a:ln>
                  </pic:spPr>
                </pic:pic>
              </a:graphicData>
            </a:graphic>
          </wp:inline>
        </w:drawing>
      </w:r>
    </w:p>
    <w:p w14:paraId="35F0CA0A" w14:textId="77777777" w:rsidR="00FB227A" w:rsidRDefault="00FB227A" w:rsidP="001C3F02">
      <w:pPr>
        <w:pStyle w:val="Figure"/>
      </w:pPr>
      <w:bookmarkStart w:id="13" w:name="_Toc475644134"/>
      <w:r w:rsidRPr="00FB227A">
        <w:t>Figure</w:t>
      </w:r>
      <w:r w:rsidR="00684037" w:rsidRPr="00FB227A">
        <w:t xml:space="preserve"> 1-2.</w:t>
      </w:r>
      <w:r w:rsidR="00684037" w:rsidRPr="003E762B">
        <w:t xml:space="preserve"> </w:t>
      </w:r>
      <w:r w:rsidRPr="00FB227A">
        <w:rPr>
          <w:b w:val="0"/>
        </w:rPr>
        <w:t>I</w:t>
      </w:r>
      <w:r w:rsidR="00684037" w:rsidRPr="00FB227A">
        <w:rPr>
          <w:b w:val="0"/>
        </w:rPr>
        <w:t xml:space="preserve">llustration of </w:t>
      </w:r>
      <w:r w:rsidR="00756FE1">
        <w:rPr>
          <w:b w:val="0"/>
        </w:rPr>
        <w:t>morphology</w:t>
      </w:r>
      <w:r w:rsidR="00172ED7">
        <w:rPr>
          <w:b w:val="0"/>
        </w:rPr>
        <w:t xml:space="preserve"> of ABA triblock copoly</w:t>
      </w:r>
      <w:r w:rsidRPr="00FB227A">
        <w:rPr>
          <w:b w:val="0"/>
        </w:rPr>
        <w:t>m</w:t>
      </w:r>
      <w:r w:rsidR="00172ED7">
        <w:rPr>
          <w:b w:val="0"/>
        </w:rPr>
        <w:t>e</w:t>
      </w:r>
      <w:r w:rsidRPr="00FB227A">
        <w:rPr>
          <w:b w:val="0"/>
        </w:rPr>
        <w:t xml:space="preserve">r under first elongation with the range of: </w:t>
      </w:r>
      <w:r w:rsidR="00684037" w:rsidRPr="00FB227A">
        <w:rPr>
          <w:b w:val="0"/>
        </w:rPr>
        <w:t xml:space="preserve">(a) 150%, (b) </w:t>
      </w:r>
      <w:r w:rsidRPr="00FB227A">
        <w:rPr>
          <w:b w:val="0"/>
        </w:rPr>
        <w:t>300</w:t>
      </w:r>
      <w:r w:rsidR="00684037" w:rsidRPr="00FB227A">
        <w:rPr>
          <w:b w:val="0"/>
        </w:rPr>
        <w:t xml:space="preserve">%, (c) </w:t>
      </w:r>
      <w:r w:rsidRPr="00FB227A">
        <w:rPr>
          <w:b w:val="0"/>
        </w:rPr>
        <w:t>500</w:t>
      </w:r>
      <w:r w:rsidR="00684037" w:rsidRPr="00FB227A">
        <w:rPr>
          <w:b w:val="0"/>
        </w:rPr>
        <w:t>%.</w:t>
      </w:r>
      <w:bookmarkEnd w:id="13"/>
      <w:r w:rsidR="00684037" w:rsidRPr="003E762B">
        <w:t xml:space="preserve"> </w:t>
      </w:r>
    </w:p>
    <w:p w14:paraId="71839EFF" w14:textId="77777777" w:rsidR="00FB227A" w:rsidRDefault="00FB227A" w:rsidP="001C3F02">
      <w:pPr>
        <w:pStyle w:val="Figure"/>
      </w:pPr>
    </w:p>
    <w:p w14:paraId="617793C5" w14:textId="77777777" w:rsidR="00FB227A" w:rsidRDefault="00FB227A" w:rsidP="001C3F02">
      <w:pPr>
        <w:pStyle w:val="Heading3"/>
      </w:pPr>
      <w:bookmarkStart w:id="14" w:name="_Toc475644173"/>
      <w:r>
        <w:t xml:space="preserve">1.1.2 </w:t>
      </w:r>
      <w:r w:rsidRPr="00FB227A">
        <w:t xml:space="preserve">Advantages &amp; </w:t>
      </w:r>
      <w:r w:rsidR="002D2077">
        <w:t>D</w:t>
      </w:r>
      <w:r w:rsidRPr="00FB227A">
        <w:t>isadvantages of TPEs</w:t>
      </w:r>
      <w:bookmarkEnd w:id="14"/>
    </w:p>
    <w:p w14:paraId="436CE593" w14:textId="77777777" w:rsidR="00FB227A" w:rsidRDefault="00A503B8" w:rsidP="001C3F02">
      <w:pPr>
        <w:ind w:firstLine="720"/>
      </w:pPr>
      <w:r>
        <w:t>As compared to the vulcanized rubbers, the physical crosslinking behavior make changes in behavior by heating or external force reversible. By this means, TPEs have various merits including recyclability, processability and low cost. Less energy is required to achieve control of product quality. In addition, TPEs also provide versatile dyeing options to the material.</w:t>
      </w:r>
      <w:r>
        <w:fldChar w:fldCharType="begin"/>
      </w:r>
      <w:r>
        <w:instrText xml:space="preserve"> ADDIN EN.CITE &lt;EndNote&gt;&lt;Cite&gt;&lt;Author&gt;Drobny&lt;/Author&gt;&lt;Year&gt;2014&lt;/Year&gt;&lt;RecNum&gt;422&lt;/RecNum&gt;&lt;DisplayText&gt;&lt;style face="superscript"&gt;9&lt;/style&gt;&lt;/DisplayText&gt;&lt;record&gt;&lt;rec-number&gt;422&lt;/rec-number&gt;&lt;foreign-keys&gt;&lt;key app="EN" db-id="a5ww0vdvy9ppeiezz94xrep8d55wsz9sasxt" timestamp="1480275216"&gt;422&lt;/key&gt;&lt;/foreign-keys&gt;&lt;ref-type name="Book"&gt;6&lt;/ref-type&gt;&lt;contributors&gt;&lt;authors&gt;&lt;author&gt;Drobny, Jiri George&lt;/author&gt;&lt;/authors&gt;&lt;/contributors&gt;&lt;titles&gt;&lt;title&gt;Handbook of thermoplastic elastomers&lt;/title&gt;&lt;/titles&gt;&lt;dates&gt;&lt;year&gt;2014&lt;/year&gt;&lt;/dates&gt;&lt;publisher&gt;Elsevier&lt;/publisher&gt;&lt;isbn&gt;0323221688&lt;/isbn&gt;&lt;urls&gt;&lt;/urls&gt;&lt;/record&gt;&lt;/Cite&gt;&lt;/EndNote&gt;</w:instrText>
      </w:r>
      <w:r>
        <w:fldChar w:fldCharType="separate"/>
      </w:r>
      <w:r w:rsidRPr="00A503B8">
        <w:rPr>
          <w:noProof/>
          <w:vertAlign w:val="superscript"/>
        </w:rPr>
        <w:t>9</w:t>
      </w:r>
      <w:r>
        <w:fldChar w:fldCharType="end"/>
      </w:r>
      <w:r>
        <w:t xml:space="preserve"> </w:t>
      </w:r>
    </w:p>
    <w:p w14:paraId="43B01FA7" w14:textId="77777777" w:rsidR="00A503B8" w:rsidRDefault="00A503B8" w:rsidP="001C3F02">
      <w:pPr>
        <w:ind w:firstLine="720"/>
      </w:pPr>
      <w:r>
        <w:t xml:space="preserve">Meanwhile, the </w:t>
      </w:r>
      <w:r w:rsidR="00942AAC">
        <w:t xml:space="preserve">reversible melt-to-solid transition also lead to the sacrifices of some properties, like compression set, solvent resistance and resistance to deformation at high temperature, for which conventional thermoset rubbers normally have better performance. </w:t>
      </w:r>
    </w:p>
    <w:p w14:paraId="56BB2F0B" w14:textId="77777777" w:rsidR="00942AAC" w:rsidRDefault="00942AAC" w:rsidP="001C3F02">
      <w:pPr>
        <w:ind w:firstLine="720"/>
      </w:pPr>
      <w:r>
        <w:t>Based on these pros and cons, TPEs are greatly used in the fields including automotive applications, foot wear, wire insulation, adhesives, polymer blending and food packaging.</w:t>
      </w:r>
      <w:r>
        <w:fldChar w:fldCharType="begin"/>
      </w:r>
      <w:r>
        <w:instrText xml:space="preserve"> ADDIN EN.CITE &lt;EndNote&gt;&lt;Cite&gt;&lt;Author&gt;Holden&lt;/Author&gt;&lt;Year&gt;2000&lt;/Year&gt;&lt;RecNum&gt;361&lt;/RecNum&gt;&lt;DisplayText&gt;&lt;style face="superscript"&gt;10&lt;/style&gt;&lt;/DisplayText&gt;&lt;record&gt;&lt;rec-number&gt;361&lt;/rec-number&gt;&lt;foreign-keys&gt;&lt;key app="EN" db-id="a5ww0vdvy9ppeiezz94xrep8d55wsz9sasxt" timestamp="1471015395"&gt;361&lt;/key&gt;&lt;/foreign-keys&gt;&lt;ref-type name="Book Section"&gt;5&lt;/ref-type&gt;&lt;contributors&gt;&lt;authors&gt;&lt;author&gt;Holden, Geoffrey&lt;/author&gt;&lt;/authors&gt;&lt;/contributors&gt;&lt;titles&gt;&lt;title&gt;Thermoplastic Elastomers&lt;/title&gt;&lt;secondary-title&gt;Kirk-Othmer Encyclopedia of Chemical Technology&lt;/secondary-title&gt;&lt;/titles&gt;&lt;keywords&gt;&lt;keyword&gt;thermoplastic&lt;/keyword&gt;&lt;keyword&gt;elastomers&lt;/keyword&gt;&lt;keyword&gt;polystyrene&lt;/keyword&gt;&lt;keyword&gt;blends&lt;/keyword&gt;&lt;keyword&gt;block copolymer&lt;/keyword&gt;&lt;keyword&gt;hard polymers&lt;/keyword&gt;&lt;keyword&gt;multiblock copolymers&lt;/keyword&gt;&lt;/keywords&gt;&lt;dates&gt;&lt;year&gt;2000&lt;/year&gt;&lt;/dates&gt;&lt;publisher&gt;John Wiley &amp;amp; Sons, Inc.&lt;/publisher&gt;&lt;isbn&gt;9780471238966&lt;/isbn&gt;&lt;urls&gt;&lt;related-urls&gt;&lt;url&gt;http://dx.doi.org/10.1002/0471238961.2008051808151204.a01.pub2&lt;/url&gt;&lt;/related-urls&gt;&lt;/urls&gt;&lt;electronic-resource-num&gt;10.1002/0471238961.2008051808151204.a01.pub2&lt;/electronic-resource-num&gt;&lt;/record&gt;&lt;/Cite&gt;&lt;/EndNote&gt;</w:instrText>
      </w:r>
      <w:r>
        <w:fldChar w:fldCharType="separate"/>
      </w:r>
      <w:r w:rsidRPr="00942AAC">
        <w:rPr>
          <w:noProof/>
          <w:vertAlign w:val="superscript"/>
        </w:rPr>
        <w:t>10</w:t>
      </w:r>
      <w:r>
        <w:fldChar w:fldCharType="end"/>
      </w:r>
      <w:r>
        <w:t xml:space="preserve">  </w:t>
      </w:r>
    </w:p>
    <w:p w14:paraId="6608AFFB" w14:textId="77777777" w:rsidR="00011AA9" w:rsidRDefault="00011AA9" w:rsidP="001C3F02">
      <w:pPr>
        <w:pStyle w:val="Heading3"/>
      </w:pPr>
      <w:bookmarkStart w:id="15" w:name="_Toc475644174"/>
      <w:r>
        <w:t>1.</w:t>
      </w:r>
      <w:r w:rsidR="00AE09DD">
        <w:t>1.3</w:t>
      </w:r>
      <w:r>
        <w:t xml:space="preserve"> Classification of TPEs</w:t>
      </w:r>
      <w:bookmarkEnd w:id="15"/>
    </w:p>
    <w:p w14:paraId="76541B1A" w14:textId="77777777" w:rsidR="001C56B3" w:rsidRPr="00226CB0" w:rsidRDefault="001C56B3" w:rsidP="001C3F02">
      <w:pPr>
        <w:ind w:firstLine="720"/>
        <w:rPr>
          <w:b/>
        </w:rPr>
      </w:pPr>
      <w:r>
        <w:t xml:space="preserve">Different types of thermoplastic elastomers have been developed, including: (1) styrenic block copolymers (SBCs), (2) polymer blends by dynamic vulcanization (TPVs), (3) polyolefin based thermoplastic elastomers (TPOs), (4) halogen-containing polyolefins, (4) thermoplastic polyurethane elastomers (TPUs), (6) polyamides based thermoplastic elastomers (COPA), (7) polyether ester </w:t>
      </w:r>
      <w:r>
        <w:lastRenderedPageBreak/>
        <w:t>elastomers (COPE), (8) ionomeric thermoplastic elastomer, etc.</w:t>
      </w:r>
      <w:r>
        <w:fldChar w:fldCharType="begin"/>
      </w:r>
      <w:r>
        <w:instrText xml:space="preserve"> ADDIN EN.CITE &lt;EndNote&gt;&lt;Cite&gt;&lt;Author&gt;Drobny&lt;/Author&gt;&lt;Year&gt;2014&lt;/Year&gt;&lt;RecNum&gt;422&lt;/RecNum&gt;&lt;DisplayText&gt;&lt;style face="superscript"&gt;9&lt;/style&gt;&lt;/DisplayText&gt;&lt;record&gt;&lt;rec-number&gt;422&lt;/rec-number&gt;&lt;foreign-keys&gt;&lt;key app="EN" db-id="a5ww0vdvy9ppeiezz94xrep8d55wsz9sasxt" timestamp="1480275216"&gt;422&lt;/key&gt;&lt;/foreign-keys&gt;&lt;ref-type name="Book"&gt;6&lt;/ref-type&gt;&lt;contributors&gt;&lt;authors&gt;&lt;author&gt;Drobny, Jiri George&lt;/author&gt;&lt;/authors&gt;&lt;/contributors&gt;&lt;titles&gt;&lt;title&gt;Handbook of thermoplastic elastomers&lt;/title&gt;&lt;/titles&gt;&lt;dates&gt;&lt;year&gt;2014&lt;/year&gt;&lt;/dates&gt;&lt;publisher&gt;Elsevier&lt;/publisher&gt;&lt;isbn&gt;0323221688&lt;/isbn&gt;&lt;urls&gt;&lt;/urls&gt;&lt;/record&gt;&lt;/Cite&gt;&lt;/EndNote&gt;</w:instrText>
      </w:r>
      <w:r>
        <w:fldChar w:fldCharType="separate"/>
      </w:r>
      <w:r w:rsidRPr="00612E2A">
        <w:rPr>
          <w:noProof/>
          <w:vertAlign w:val="superscript"/>
        </w:rPr>
        <w:t>9</w:t>
      </w:r>
      <w:r>
        <w:fldChar w:fldCharType="end"/>
      </w:r>
      <w:r>
        <w:t xml:space="preserve"> Except for TPVs, most TPEs are block copolymers. SBCs, halogen containing polyolefins are normally based on the great differences in glass transition temperature</w:t>
      </w:r>
      <w:r w:rsidR="00F62647">
        <w:t xml:space="preserve"> (</w:t>
      </w:r>
      <w:proofErr w:type="spellStart"/>
      <w:r w:rsidR="00F62647" w:rsidRPr="00F62647">
        <w:rPr>
          <w:i/>
        </w:rPr>
        <w:t>T</w:t>
      </w:r>
      <w:r w:rsidR="00F62647" w:rsidRPr="00F62647">
        <w:rPr>
          <w:vertAlign w:val="subscript"/>
        </w:rPr>
        <w:t>g</w:t>
      </w:r>
      <w:proofErr w:type="spellEnd"/>
      <w:r w:rsidR="00F62647">
        <w:t>)</w:t>
      </w:r>
      <w:r>
        <w:t xml:space="preserve">, while crystalline exists and aggregates together in other type of TPEs. The comparison of performances, costs and market share of different TPEs are shown in </w:t>
      </w:r>
      <w:r w:rsidRPr="00226CB0">
        <w:rPr>
          <w:b/>
        </w:rPr>
        <w:t xml:space="preserve">Figure 1-3.  </w:t>
      </w:r>
    </w:p>
    <w:p w14:paraId="13A0BC5E" w14:textId="77777777" w:rsidR="001C56B3" w:rsidRDefault="001C56B3" w:rsidP="001C3F02">
      <w:r>
        <w:rPr>
          <w:noProof/>
          <w:lang w:eastAsia="zh-CN"/>
        </w:rPr>
        <w:drawing>
          <wp:inline distT="0" distB="0" distL="0" distR="0" wp14:anchorId="5667A1B6" wp14:editId="60B3A7BF">
            <wp:extent cx="5486400" cy="20612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1-3 TPE marke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0" cy="2061210"/>
                    </a:xfrm>
                    <a:prstGeom prst="rect">
                      <a:avLst/>
                    </a:prstGeom>
                  </pic:spPr>
                </pic:pic>
              </a:graphicData>
            </a:graphic>
          </wp:inline>
        </w:drawing>
      </w:r>
    </w:p>
    <w:p w14:paraId="186728CF" w14:textId="77777777" w:rsidR="001C56B3" w:rsidRPr="00DD5E48" w:rsidRDefault="001C56B3" w:rsidP="001C3F02">
      <w:pPr>
        <w:pStyle w:val="Figure"/>
      </w:pPr>
      <w:bookmarkStart w:id="16" w:name="_Toc471829581"/>
      <w:bookmarkStart w:id="17" w:name="_Toc475644135"/>
      <w:r>
        <w:t xml:space="preserve">Figure 1-3. </w:t>
      </w:r>
      <w:r w:rsidRPr="00226CB0">
        <w:rPr>
          <w:b w:val="0"/>
        </w:rPr>
        <w:t>(a) Approximate ranges of performance vs. cost for commercial TPEs.</w:t>
      </w:r>
      <w:r w:rsidRPr="00226CB0">
        <w:rPr>
          <w:b w:val="0"/>
        </w:rPr>
        <w:fldChar w:fldCharType="begin"/>
      </w:r>
      <w:r w:rsidRPr="00226CB0">
        <w:rPr>
          <w:b w:val="0"/>
        </w:rPr>
        <w:instrText xml:space="preserve"> ADDIN EN.CITE &lt;EndNote&gt;&lt;Cite&gt;&lt;Author&gt;Drobny&lt;/Author&gt;&lt;Year&gt;2014&lt;/Year&gt;&lt;RecNum&gt;422&lt;/RecNum&gt;&lt;DisplayText&gt;&lt;style face="superscript"&gt;9&lt;/style&gt;&lt;/DisplayText&gt;&lt;record&gt;&lt;rec-number&gt;422&lt;/rec-number&gt;&lt;foreign-keys&gt;&lt;key app="EN" db-id="a5ww0vdvy9ppeiezz94xrep8d55wsz9sasxt" timestamp="1480275216"&gt;422&lt;/key&gt;&lt;/foreign-keys&gt;&lt;ref-type name="Book"&gt;6&lt;/ref-type&gt;&lt;contributors&gt;&lt;authors&gt;&lt;author&gt;Drobny, Jiri George&lt;/author&gt;&lt;/authors&gt;&lt;/contributors&gt;&lt;titles&gt;&lt;title&gt;Handbook of thermoplastic elastomers&lt;/title&gt;&lt;/titles&gt;&lt;dates&gt;&lt;year&gt;2014&lt;/year&gt;&lt;/dates&gt;&lt;publisher&gt;Elsevier&lt;/publisher&gt;&lt;isbn&gt;0323221688&lt;/isbn&gt;&lt;urls&gt;&lt;/urls&gt;&lt;/record&gt;&lt;/Cite&gt;&lt;/EndNote&gt;</w:instrText>
      </w:r>
      <w:r w:rsidRPr="00226CB0">
        <w:rPr>
          <w:b w:val="0"/>
        </w:rPr>
        <w:fldChar w:fldCharType="separate"/>
      </w:r>
      <w:r w:rsidRPr="00226CB0">
        <w:rPr>
          <w:b w:val="0"/>
          <w:noProof/>
          <w:vertAlign w:val="superscript"/>
        </w:rPr>
        <w:t>9</w:t>
      </w:r>
      <w:r w:rsidRPr="00226CB0">
        <w:rPr>
          <w:b w:val="0"/>
        </w:rPr>
        <w:fldChar w:fldCharType="end"/>
      </w:r>
      <w:r w:rsidRPr="00226CB0">
        <w:rPr>
          <w:b w:val="0"/>
        </w:rPr>
        <w:t xml:space="preserve"> (b) Percent break-up by market segments in revenue in 2000. (Courtesy of Frost &amp; Sullivan Market Insight)</w:t>
      </w:r>
      <w:bookmarkEnd w:id="16"/>
      <w:bookmarkEnd w:id="17"/>
    </w:p>
    <w:p w14:paraId="48954BB0" w14:textId="77777777" w:rsidR="001C56B3" w:rsidRDefault="00AE09DD" w:rsidP="001C3F02">
      <w:pPr>
        <w:pStyle w:val="Heading3"/>
      </w:pPr>
      <w:bookmarkStart w:id="18" w:name="_Toc475644175"/>
      <w:r>
        <w:t>1.1.4</w:t>
      </w:r>
      <w:r w:rsidR="002D2077">
        <w:t xml:space="preserve"> Styrenic Thermoplastic Elastomers (SBCs)</w:t>
      </w:r>
      <w:bookmarkEnd w:id="18"/>
    </w:p>
    <w:p w14:paraId="22858B83" w14:textId="77777777" w:rsidR="00384F52" w:rsidRDefault="002D2077" w:rsidP="001C3F02">
      <w:pPr>
        <w:ind w:firstLine="720"/>
      </w:pPr>
      <w:r w:rsidRPr="002D2077">
        <w:t>The market size of SBCs is dominated among TPEs and generated over $6 billion in revenue in 2015.</w:t>
      </w:r>
      <w:r w:rsidR="00384F52">
        <w:fldChar w:fldCharType="begin">
          <w:fldData xml:space="preserve">PEVuZE5vdGU+PENpdGU+PFllYXI+MjAxNjwvWWVhcj48UmVjTnVtPjQyMDwvUmVjTnVtPjxEaXNw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</w:fldData>
        </w:fldChar>
      </w:r>
      <w:r w:rsidR="00384F52">
        <w:instrText xml:space="preserve"> ADDIN EN.CITE </w:instrText>
      </w:r>
      <w:r w:rsidR="00384F52">
        <w:fldChar w:fldCharType="begin">
          <w:fldData xml:space="preserve">PEVuZE5vdGU+PENpdGU+PFllYXI+MjAxNjwvWWVhcj48UmVjTnVtPjQyMDwvUmVjTnVtPjxEaXNw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</w:fldData>
        </w:fldChar>
      </w:r>
      <w:r w:rsidR="00384F52">
        <w:instrText xml:space="preserve"> ADDIN EN.CITE.DATA </w:instrText>
      </w:r>
      <w:r w:rsidR="00384F52">
        <w:fldChar w:fldCharType="end"/>
      </w:r>
      <w:r w:rsidR="00384F52">
        <w:fldChar w:fldCharType="separate"/>
      </w:r>
      <w:r w:rsidR="00384F52" w:rsidRPr="00384F52">
        <w:rPr>
          <w:noProof/>
          <w:vertAlign w:val="superscript"/>
        </w:rPr>
        <w:t>1,11</w:t>
      </w:r>
      <w:r w:rsidR="00384F52">
        <w:fldChar w:fldCharType="end"/>
      </w:r>
      <w:r w:rsidRPr="002D2077">
        <w:t xml:space="preserve"> They are typically based on the type A-B-A triblock copolymers where A is polystyrene (PS) (</w:t>
      </w:r>
      <w:proofErr w:type="spellStart"/>
      <w:r w:rsidRPr="00384F52">
        <w:rPr>
          <w:i/>
        </w:rPr>
        <w:t>T</w:t>
      </w:r>
      <w:r w:rsidRPr="00384F52">
        <w:rPr>
          <w:vertAlign w:val="subscript"/>
        </w:rPr>
        <w:t>g</w:t>
      </w:r>
      <w:proofErr w:type="spellEnd"/>
      <w:r w:rsidRPr="002D2077">
        <w:t xml:space="preserve"> ~ 100 </w:t>
      </w:r>
      <w:proofErr w:type="spellStart"/>
      <w:r w:rsidRPr="00384F52">
        <w:rPr>
          <w:vertAlign w:val="superscript"/>
        </w:rPr>
        <w:t>o</w:t>
      </w:r>
      <w:r w:rsidRPr="002D2077">
        <w:t>C</w:t>
      </w:r>
      <w:proofErr w:type="spellEnd"/>
      <w:r w:rsidRPr="002D2077">
        <w:t xml:space="preserve">) and its derivatives as the hard domain, and B is </w:t>
      </w:r>
      <w:proofErr w:type="spellStart"/>
      <w:r w:rsidRPr="002D2077">
        <w:t>polydiene</w:t>
      </w:r>
      <w:proofErr w:type="spellEnd"/>
      <w:r w:rsidRPr="002D2077">
        <w:t xml:space="preserve"> like polybutadiene (PB) (</w:t>
      </w:r>
      <w:proofErr w:type="spellStart"/>
      <w:r w:rsidR="00384F52" w:rsidRPr="00384F52">
        <w:rPr>
          <w:i/>
        </w:rPr>
        <w:t>T</w:t>
      </w:r>
      <w:r w:rsidR="00384F52" w:rsidRPr="00384F52">
        <w:rPr>
          <w:vertAlign w:val="subscript"/>
        </w:rPr>
        <w:t>g</w:t>
      </w:r>
      <w:proofErr w:type="spellEnd"/>
      <w:r w:rsidRPr="002D2077">
        <w:t xml:space="preserve"> ~ -90 </w:t>
      </w:r>
      <w:proofErr w:type="spellStart"/>
      <w:r w:rsidRPr="00384F52">
        <w:rPr>
          <w:vertAlign w:val="superscript"/>
        </w:rPr>
        <w:t>o</w:t>
      </w:r>
      <w:r w:rsidRPr="002D2077">
        <w:t>C</w:t>
      </w:r>
      <w:proofErr w:type="spellEnd"/>
      <w:r w:rsidRPr="002D2077">
        <w:t>) or polyisoprene (PI) (</w:t>
      </w:r>
      <w:proofErr w:type="spellStart"/>
      <w:r w:rsidR="00384F52" w:rsidRPr="00384F52">
        <w:rPr>
          <w:i/>
        </w:rPr>
        <w:t>T</w:t>
      </w:r>
      <w:r w:rsidR="00384F52" w:rsidRPr="00384F52">
        <w:rPr>
          <w:vertAlign w:val="subscript"/>
        </w:rPr>
        <w:t>g</w:t>
      </w:r>
      <w:proofErr w:type="spellEnd"/>
      <w:r w:rsidRPr="002D2077">
        <w:t xml:space="preserve"> ~ -56 </w:t>
      </w:r>
      <w:proofErr w:type="spellStart"/>
      <w:r w:rsidRPr="00384F52">
        <w:rPr>
          <w:vertAlign w:val="superscript"/>
        </w:rPr>
        <w:t>o</w:t>
      </w:r>
      <w:r w:rsidRPr="002D2077">
        <w:t>C</w:t>
      </w:r>
      <w:proofErr w:type="spellEnd"/>
      <w:r w:rsidRPr="002D2077">
        <w:t>) as the elastomeric domain.</w:t>
      </w:r>
      <w:r w:rsidR="00384F52">
        <w:fldChar w:fldCharType="begin"/>
      </w:r>
      <w:r w:rsidR="00384F52">
        <w:instrText xml:space="preserve"> ADDIN EN.CITE &lt;EndNote&gt;&lt;Cite&gt;&lt;Author&gt;Drobny&lt;/Author&gt;&lt;Year&gt;2014&lt;/Year&gt;&lt;RecNum&gt;422&lt;/RecNum&gt;&lt;DisplayText&gt;&lt;style face="superscript"&gt;9&lt;/style&gt;&lt;/DisplayText&gt;&lt;record&gt;&lt;rec-number&gt;422&lt;/rec-number&gt;&lt;foreign-keys&gt;&lt;key app="EN" db-id="a5ww0vdvy9ppeiezz94xrep8d55wsz9sasxt" timestamp="1480275216"&gt;422&lt;/key&gt;&lt;/foreign-keys&gt;&lt;ref-type name="Book"&gt;6&lt;/ref-type&gt;&lt;contributors&gt;&lt;authors&gt;&lt;author&gt;Drobny, Jiri George&lt;/author&gt;&lt;/authors&gt;&lt;/contributors&gt;&lt;titles&gt;&lt;title&gt;Handbook of thermoplastic elastomers&lt;/title&gt;&lt;/titles&gt;&lt;dates&gt;&lt;year&gt;2014&lt;/year&gt;&lt;/dates&gt;&lt;publisher&gt;Elsevier&lt;/publisher&gt;&lt;isbn&gt;0323221688&lt;/isbn&gt;&lt;urls&gt;&lt;/urls&gt;&lt;/record&gt;&lt;/Cite&gt;&lt;/EndNote&gt;</w:instrText>
      </w:r>
      <w:r w:rsidR="00384F52">
        <w:fldChar w:fldCharType="separate"/>
      </w:r>
      <w:r w:rsidR="00384F52" w:rsidRPr="00384F52">
        <w:rPr>
          <w:noProof/>
          <w:vertAlign w:val="superscript"/>
        </w:rPr>
        <w:t>9</w:t>
      </w:r>
      <w:r w:rsidR="00384F52">
        <w:fldChar w:fldCharType="end"/>
      </w:r>
      <w:r w:rsidRPr="002D2077">
        <w:t xml:space="preserve"> The spherical </w:t>
      </w:r>
      <w:r w:rsidRPr="002D2077">
        <w:lastRenderedPageBreak/>
        <w:t>morphology are typically formed and preferred by microphase separation to get good mechanical property</w:t>
      </w:r>
      <w:r w:rsidR="00384F52">
        <w:t>.</w:t>
      </w:r>
      <w:r w:rsidR="00384F52">
        <w:fldChar w:fldCharType="begin"/>
      </w:r>
      <w:r w:rsidR="00384F52">
        <w:instrText xml:space="preserve"> ADDIN EN.CITE &lt;EndNote&gt;&lt;Cite&gt;&lt;Author&gt;Aoyagi&lt;/Author&gt;&lt;Year&gt;2002&lt;/Year&gt;&lt;RecNum&gt;360&lt;/RecNum&gt;&lt;DisplayText&gt;&lt;style face="superscript"&gt;8&lt;/style&gt;&lt;/DisplayText&gt;&lt;record&gt;&lt;rec-number&gt;360&lt;/rec-number&gt;&lt;foreign-keys&gt;&lt;key app="EN" db-id="a5ww0vdvy9ppeiezz94xrep8d55wsz9sasxt" timestamp="1470966733"&gt;360&lt;/key&gt;&lt;/foreign-keys&gt;&lt;ref-type name="Journal Article"&gt;17&lt;/ref-type&gt;&lt;contributors&gt;&lt;authors&gt;&lt;author&gt;Aoyagi, Takeshi&lt;/author&gt;&lt;author&gt;Honda, Takashi&lt;/author&gt;&lt;author&gt;Doi, Masao&lt;/author&gt;&lt;/authors&gt;&lt;/contributors&gt;&lt;titles&gt;&lt;title&gt;Microstructural study of mechanical properties of the ABA triblock copolymer using self-consistent field and molecular dynamics&lt;/title&gt;&lt;secondary-title&gt;The Journal of Chemical Physics&lt;/secondary-title&gt;&lt;/titles&gt;&lt;periodical&gt;&lt;full-title&gt;The Journal of Chemical Physics&lt;/full-title&gt;&lt;/periodical&gt;&lt;pages&gt;8153-8161&lt;/pages&gt;&lt;volume&gt;117&lt;/volume&gt;&lt;number&gt;17&lt;/number&gt;&lt;keywords&gt;&lt;keyword&gt;polymer structure&lt;/keyword&gt;&lt;keyword&gt;elastomers&lt;/keyword&gt;&lt;keyword&gt;molecular dynamics method&lt;/keyword&gt;&lt;keyword&gt;stress-strain relations&lt;/keyword&gt;&lt;keyword&gt;Lennard-Jones potential&lt;/keyword&gt;&lt;keyword&gt;domains&lt;/keyword&gt;&lt;keyword&gt;SCF calculations&lt;/keyword&gt;&lt;keyword&gt;elastic hysteresis&lt;/keyword&gt;&lt;keyword&gt;polymer blends&lt;/keyword&gt;&lt;/keywords&gt;&lt;dates&gt;&lt;year&gt;2002&lt;/year&gt;&lt;/dates&gt;&lt;urls&gt;&lt;related-urls&gt;&lt;url&gt;http://scitation.aip.org/content/aip/journal/jcp/117/17/10.1063/1.1510728&lt;/url&gt;&lt;/related-urls&gt;&lt;/urls&gt;&lt;electronic-resource-num&gt;doi:http://dx.doi.org/10.1063/1.1510728&lt;/electronic-resource-num&gt;&lt;/record&gt;&lt;/Cite&gt;&lt;/EndNote&gt;</w:instrText>
      </w:r>
      <w:r w:rsidR="00384F52">
        <w:fldChar w:fldCharType="separate"/>
      </w:r>
      <w:r w:rsidR="00384F52" w:rsidRPr="00384F52">
        <w:rPr>
          <w:noProof/>
          <w:vertAlign w:val="superscript"/>
        </w:rPr>
        <w:t>8</w:t>
      </w:r>
      <w:r w:rsidR="00384F52">
        <w:fldChar w:fldCharType="end"/>
      </w:r>
      <w:r w:rsidR="00384F52">
        <w:t xml:space="preserve"> </w:t>
      </w:r>
      <w:r w:rsidRPr="002D2077">
        <w:t xml:space="preserve">SBCs exhibit similar performance as vulcanized rubber at ambient temperature, with tensile strength in excess of 28 </w:t>
      </w:r>
      <w:proofErr w:type="spellStart"/>
      <w:r w:rsidRPr="002D2077">
        <w:t>MPa</w:t>
      </w:r>
      <w:proofErr w:type="spellEnd"/>
      <w:r w:rsidRPr="002D2077">
        <w:t>, and elongation at break over 800%.</w:t>
      </w:r>
      <w:r w:rsidR="00384F52">
        <w:fldChar w:fldCharType="begin"/>
      </w:r>
      <w:r w:rsidR="00384F52">
        <w:instrText xml:space="preserve"> ADDIN EN.CITE &lt;EndNote&gt;&lt;Cite&gt;&lt;Author&gt;Bailey&lt;/Author&gt;&lt;Year&gt;1966&lt;/Year&gt;&lt;RecNum&gt;425&lt;/RecNum&gt;&lt;DisplayText&gt;&lt;style face="superscript"&gt;12&lt;/style&gt;&lt;/DisplayText&gt;&lt;record&gt;&lt;rec-number&gt;425&lt;/rec-number&gt;&lt;foreign-keys&gt;&lt;key app="EN" db-id="a5ww0vdvy9ppeiezz94xrep8d55wsz9sasxt" timestamp="1480280309"&gt;425&lt;/key&gt;&lt;/foreign-keys&gt;&lt;ref-type name="Journal Article"&gt;17&lt;/ref-type&gt;&lt;contributors&gt;&lt;authors&gt;&lt;author&gt;Bailey, JT&lt;/author&gt;&lt;author&gt;Bishop, ET&lt;/author&gt;&lt;author&gt;HENDRICK. WR&lt;/author&gt;&lt;author&gt;Holden, G&lt;/author&gt;&lt;author&gt;Legge, NR&lt;/author&gt;&lt;/authors&gt;&lt;/contributors&gt;&lt;titles&gt;&lt;title&gt;THERMOPLASTIC ELASTOMERS-PHYSICAL PROPERTIES AND APPLICATIONS&lt;/title&gt;&lt;secondary-title&gt;Rubber Age&lt;/secondary-title&gt;&lt;/titles&gt;&lt;periodical&gt;&lt;full-title&gt;Rubber Age&lt;/full-title&gt;&lt;/periodical&gt;&lt;pages&gt;69-&amp;amp;&lt;/pages&gt;&lt;volume&gt;98&lt;/volume&gt;&lt;number&gt;10&lt;/number&gt;&lt;dates&gt;&lt;year&gt;1966&lt;/year&gt;&lt;/dates&gt;&lt;isbn&gt;0035-9440&lt;/isbn&gt;&lt;urls&gt;&lt;/urls&gt;&lt;/record&gt;&lt;/Cite&gt;&lt;/EndNote&gt;</w:instrText>
      </w:r>
      <w:r w:rsidR="00384F52">
        <w:fldChar w:fldCharType="separate"/>
      </w:r>
      <w:r w:rsidR="00384F52" w:rsidRPr="00384F52">
        <w:rPr>
          <w:noProof/>
          <w:vertAlign w:val="superscript"/>
        </w:rPr>
        <w:t>12</w:t>
      </w:r>
      <w:r w:rsidR="00384F52">
        <w:fldChar w:fldCharType="end"/>
      </w:r>
      <w:r w:rsidRPr="002D2077">
        <w:t xml:space="preserve"> </w:t>
      </w:r>
    </w:p>
    <w:p w14:paraId="7845DBA1" w14:textId="77777777" w:rsidR="0014192C" w:rsidRDefault="00F62647" w:rsidP="001C3F02">
      <w:pPr>
        <w:ind w:firstLine="720"/>
      </w:pPr>
      <w:r>
        <w:t>The most conventional and classic SBCs are polystyrene-block-pol</w:t>
      </w:r>
      <w:r w:rsidR="00A81357">
        <w:t>ybutadiene-block-polystyrene (SB</w:t>
      </w:r>
      <w:r>
        <w:t>S) and polystyrene-block-pol</w:t>
      </w:r>
      <w:r w:rsidR="00A81357">
        <w:t>yisoprene-block-polystyrene (SI</w:t>
      </w:r>
      <w:r>
        <w:t xml:space="preserve">S) triblock copolymers. </w:t>
      </w:r>
      <w:r w:rsidR="002D2077" w:rsidRPr="002D2077">
        <w:t xml:space="preserve">However, </w:t>
      </w:r>
      <w:r w:rsidR="00BF43DB">
        <w:t xml:space="preserve">the </w:t>
      </w:r>
      <w:proofErr w:type="spellStart"/>
      <w:r w:rsidR="00BF43DB">
        <w:t>polydiene</w:t>
      </w:r>
      <w:proofErr w:type="spellEnd"/>
      <w:r w:rsidR="00BF43DB">
        <w:t xml:space="preserve"> used as the soft domains contain unsaturated bonds that are vulnerable to oxidation and UV degradation. Thus, the life time and stability of the material are limited. </w:t>
      </w:r>
    </w:p>
    <w:p w14:paraId="2B07B4CA" w14:textId="77777777" w:rsidR="00BF43DB" w:rsidRDefault="00301547" w:rsidP="001C3F02">
      <w:pPr>
        <w:ind w:firstLine="720"/>
      </w:pPr>
      <w:r>
        <w:t xml:space="preserve">One solution to overcome the </w:t>
      </w:r>
      <w:r w:rsidRPr="00301547">
        <w:t>vulnerability</w:t>
      </w:r>
      <w:r>
        <w:t xml:space="preserve"> of the unsaturated bonds is to change the medium block into saturated polymer chains. This </w:t>
      </w:r>
      <w:r w:rsidR="00A81357">
        <w:t xml:space="preserve">can be </w:t>
      </w:r>
      <w:r>
        <w:t>attained by hydrogenation of existent PB or PI into poly</w:t>
      </w:r>
      <w:r w:rsidR="001D7CF9">
        <w:t>(ethylene/butylene) (PEB) or poly(ethylene/propylene) (PEP)</w:t>
      </w:r>
      <w:r w:rsidR="00A81357">
        <w:t xml:space="preserve"> and the final SBCs are SEBS, or SEPS.</w:t>
      </w:r>
      <w:r w:rsidR="00A81357">
        <w:fldChar w:fldCharType="begin"/>
      </w:r>
      <w:r w:rsidR="00892A45">
        <w:instrText xml:space="preserve"> ADDIN EN.CITE &lt;EndNote&gt;&lt;Cite&gt;&lt;Author&gt;Séguéla&lt;/Author&gt;&lt;Year&gt;1978&lt;/Year&gt;&lt;RecNum&gt;471&lt;/RecNum&gt;&lt;DisplayText&gt;&lt;style face="superscript"&gt;13&lt;/style&gt;&lt;/DisplayText&gt;&lt;record&gt;&lt;rec-number&gt;471&lt;/rec-number&gt;&lt;foreign-keys&gt;&lt;key app="EN" db-id="a5ww0vdvy9ppeiezz94xrep8d55wsz9sasxt" timestamp="1484147728"&gt;471&lt;/key&gt;&lt;/foreign-keys&gt;&lt;ref-type name="Journal Article"&gt;17&lt;/ref-type&gt;&lt;contributors&gt;&lt;authors&gt;&lt;author&gt;Séguéla, R.&lt;/author&gt;&lt;author&gt;Prud&amp;apos;homme, J.&lt;/author&gt;&lt;/authors&gt;&lt;/contributors&gt;&lt;titles&gt;&lt;title&gt;Effects of Casting Solvents on Mechanical and Structural Properties of Polydiene-Hydrogenated Polystyrene-Polyisoprene-Polystyrene and Polystyrene-Polybutadiene-Polystyrene Block Copolymers&lt;/title&gt;&lt;secondary-title&gt;Macromolecules&lt;/secondary-title&gt;&lt;/titles&gt;&lt;periodical&gt;&lt;full-title&gt;Macromolecules&lt;/full-title&gt;&lt;/periodical&gt;&lt;pages&gt;1007-1016&lt;/pages&gt;&lt;volume&gt;11&lt;/volume&gt;&lt;number&gt;5&lt;/number&gt;&lt;dates&gt;&lt;year&gt;1978&lt;/year&gt;&lt;pub-dates&gt;&lt;date&gt;1978/09/01&lt;/date&gt;&lt;/pub-dates&gt;&lt;/dates&gt;&lt;publisher&gt;American Chemical Society&lt;/publisher&gt;&lt;isbn&gt;0024-9297&lt;/isbn&gt;&lt;urls&gt;&lt;related-urls&gt;&lt;url&gt;http://dx.doi.org/10.1021/ma60065a031&lt;/url&gt;&lt;/related-urls&gt;&lt;/urls&gt;&lt;electronic-resource-num&gt;10.1021/ma60065a031&lt;/electronic-resource-num&gt;&lt;/record&gt;&lt;/Cite&gt;&lt;/EndNote&gt;</w:instrText>
      </w:r>
      <w:r w:rsidR="00A81357">
        <w:fldChar w:fldCharType="separate"/>
      </w:r>
      <w:r w:rsidR="00892A45" w:rsidRPr="00892A45">
        <w:rPr>
          <w:noProof/>
          <w:vertAlign w:val="superscript"/>
        </w:rPr>
        <w:t>13</w:t>
      </w:r>
      <w:r w:rsidR="00A81357">
        <w:fldChar w:fldCharType="end"/>
      </w:r>
      <w:r w:rsidR="00A81357">
        <w:t xml:space="preserve"> </w:t>
      </w:r>
      <w:r w:rsidR="001F493B">
        <w:t xml:space="preserve">The modification </w:t>
      </w:r>
      <w:r w:rsidR="00267EEC">
        <w:t xml:space="preserve">not only increases the material’s resistance to the attack of oxygen, ozone and UV , but also improve the processability and mechanical strength, as shown in </w:t>
      </w:r>
      <w:r w:rsidR="00267EEC" w:rsidRPr="00267EEC">
        <w:rPr>
          <w:b/>
        </w:rPr>
        <w:t>Figure 1-4 (a)</w:t>
      </w:r>
      <w:r w:rsidR="00267EEC">
        <w:t xml:space="preserve">. </w:t>
      </w:r>
      <w:r w:rsidR="00267EEC">
        <w:fldChar w:fldCharType="begin"/>
      </w:r>
      <w:r w:rsidR="00892A45">
        <w:instrText xml:space="preserve"> ADDIN EN.CITE &lt;EndNote&gt;&lt;Cite&gt;&lt;Author&gt;Legge&lt;/Author&gt;&lt;Year&gt;1987&lt;/Year&gt;&lt;RecNum&gt;355&lt;/RecNum&gt;&lt;DisplayText&gt;&lt;style face="superscript"&gt;14&lt;/style&gt;&lt;/DisplayText&gt;&lt;record&gt;&lt;rec-number&gt;355&lt;/rec-number&gt;&lt;foreign-keys&gt;&lt;key app="EN" db-id="a5ww0vdvy9ppeiezz94xrep8d55wsz9sasxt" timestamp="1470864554"&gt;355&lt;/key&gt;&lt;/foreign-keys&gt;&lt;ref-type name="Journal Article"&gt;17&lt;/ref-type&gt;&lt;contributors&gt;&lt;authors&gt;&lt;author&gt;Norman R. Legge&lt;/author&gt;&lt;/authors&gt;&lt;/contributors&gt;&lt;titles&gt;&lt;title&gt;Thermoplastic Elastomers&lt;/title&gt;&lt;secondary-title&gt;Rubber Chemistry and Technology&lt;/secondary-title&gt;&lt;/titles&gt;&lt;periodical&gt;&lt;full-title&gt;Rubber Chemistry and Technology&lt;/full-title&gt;&lt;/periodical&gt;&lt;pages&gt;83-117&lt;/pages&gt;&lt;volume&gt;60&lt;/volume&gt;&lt;number&gt;3&lt;/number&gt;&lt;dates&gt;&lt;year&gt;1987&lt;/year&gt;&lt;/dates&gt;&lt;urls&gt;&lt;related-urls&gt;&lt;url&gt;http://www.rubberchemtechnol.org/doi/abs/10.5254/1.3536141&lt;/url&gt;&lt;/related-urls&gt;&lt;/urls&gt;&lt;electronic-resource-num&gt;doi:10.5254/1.3536141&lt;/electronic-resource-num&gt;&lt;/record&gt;&lt;/Cite&gt;&lt;/EndNote&gt;</w:instrText>
      </w:r>
      <w:r w:rsidR="00267EEC">
        <w:fldChar w:fldCharType="separate"/>
      </w:r>
      <w:r w:rsidR="00892A45" w:rsidRPr="00892A45">
        <w:rPr>
          <w:noProof/>
          <w:vertAlign w:val="superscript"/>
        </w:rPr>
        <w:t>14</w:t>
      </w:r>
      <w:r w:rsidR="00267EEC">
        <w:fldChar w:fldCharType="end"/>
      </w:r>
      <w:r w:rsidR="00267EEC">
        <w:t xml:space="preserve"> Meanwhile, the hydrogenation make the crystallinity prominent, which affects the glass transition temperature, and dynamic hysteresis of the material. </w:t>
      </w:r>
      <w:r w:rsidR="00267EEC" w:rsidRPr="00267EEC">
        <w:rPr>
          <w:b/>
        </w:rPr>
        <w:t>(Figure 1-4 (b))</w:t>
      </w:r>
      <w:r w:rsidR="00267EEC">
        <w:rPr>
          <w:b/>
        </w:rPr>
        <w:t xml:space="preserve"> </w:t>
      </w:r>
      <w:r w:rsidR="00267EEC" w:rsidRPr="00267EEC">
        <w:t xml:space="preserve">Thus the hydrogenation degree need to be considered during this modification. </w:t>
      </w:r>
      <w:r w:rsidR="00CD1782">
        <w:t xml:space="preserve">Another approach to introduce other polyolefin to replace </w:t>
      </w:r>
      <w:proofErr w:type="spellStart"/>
      <w:r w:rsidR="00CD1782">
        <w:t>polydiene</w:t>
      </w:r>
      <w:proofErr w:type="spellEnd"/>
      <w:r w:rsidR="00CD1782">
        <w:t xml:space="preserve">, such as </w:t>
      </w:r>
      <w:proofErr w:type="spellStart"/>
      <w:r w:rsidR="00CD1782">
        <w:t>polyisobutylene</w:t>
      </w:r>
      <w:proofErr w:type="spellEnd"/>
      <w:r w:rsidR="00CD1782">
        <w:t xml:space="preserve"> (PIB). The resulting triblock copolymer SIBS can be directly synthesized by living cationic polymerization.</w:t>
      </w:r>
      <w:r w:rsidR="00CD1782">
        <w:fldChar w:fldCharType="begin"/>
      </w:r>
      <w:r w:rsidR="00892A45">
        <w:instrText xml:space="preserve"> ADDIN EN.CITE &lt;EndNote&gt;&lt;Cite&gt;&lt;Author&gt;Kaszas&lt;/Author&gt;&lt;Year&gt;1991&lt;/Year&gt;&lt;RecNum&gt;472&lt;/RecNum&gt;&lt;DisplayText&gt;&lt;style face="superscript"&gt;15&lt;/style&gt;&lt;/DisplayText&gt;&lt;record&gt;&lt;rec-number&gt;472&lt;/rec-number&gt;&lt;foreign-keys&gt;&lt;key app="EN" db-id="a5ww0vdvy9ppeiezz94xrep8d55wsz9sasxt" timestamp="1484152648"&gt;472&lt;/key&gt;&lt;/foreign-keys&gt;&lt;ref-type name="Journal Article"&gt;17&lt;/ref-type&gt;&lt;contributors&gt;&lt;authors&gt;&lt;author&gt;Kaszas, G.&lt;/author&gt;&lt;author&gt;Puskas, J. E.&lt;/author&gt;&lt;author&gt;Kennedy, J. P.&lt;/author&gt;&lt;author&gt;Hager, W. G.&lt;/author&gt;&lt;/authors&gt;&lt;/contributors&gt;&lt;titles&gt;&lt;title&gt;Polyisobutylene-containing block polymers by sequential monomer addition. II. Polystyrene–polyisobutylene–polystyrene triblock polymers: Synthesis, characterization, and physical properties&lt;/title&gt;&lt;secondary-title&gt;Journal of Polymer Science Part A: Polymer Chemistry&lt;/secondary-title&gt;&lt;/titles&gt;&lt;periodical&gt;&lt;full-title&gt;Journal of Polymer Science Part A: Polymer Chemistry&lt;/full-title&gt;&lt;/periodical&gt;&lt;pages&gt;427-435&lt;/pages&gt;&lt;volume&gt;29&lt;/volume&gt;&lt;number&gt;3&lt;/number&gt;&lt;dates&gt;&lt;year&gt;1991&lt;/year&gt;&lt;/dates&gt;&lt;publisher&gt;John Wiley &amp;amp; Sons, Inc.&lt;/publisher&gt;&lt;isbn&gt;1099-0518&lt;/isbn&gt;&lt;urls&gt;&lt;related-urls&gt;&lt;url&gt;http://dx.doi.org/10.1002/pola.1991.080290316&lt;/url&gt;&lt;/related-urls&gt;&lt;/urls&gt;&lt;electronic-resource-num&gt;10.1002/pola.1991.080290316&lt;/electronic-resource-num&gt;&lt;/record&gt;&lt;/Cite&gt;&lt;/EndNote&gt;</w:instrText>
      </w:r>
      <w:r w:rsidR="00CD1782">
        <w:fldChar w:fldCharType="separate"/>
      </w:r>
      <w:r w:rsidR="00892A45" w:rsidRPr="00892A45">
        <w:rPr>
          <w:noProof/>
          <w:vertAlign w:val="superscript"/>
        </w:rPr>
        <w:t>15</w:t>
      </w:r>
      <w:r w:rsidR="00CD1782">
        <w:fldChar w:fldCharType="end"/>
      </w:r>
      <w:r w:rsidR="00CD1782">
        <w:t xml:space="preserve"> </w:t>
      </w:r>
    </w:p>
    <w:p w14:paraId="61AF6240" w14:textId="77777777" w:rsidR="00267EEC" w:rsidRDefault="00267EEC" w:rsidP="001C3F02">
      <w:r>
        <w:rPr>
          <w:noProof/>
          <w:lang w:eastAsia="zh-CN"/>
        </w:rPr>
        <w:lastRenderedPageBreak/>
        <w:drawing>
          <wp:inline distT="0" distB="0" distL="0" distR="0" wp14:anchorId="6737220D" wp14:editId="49223A7E">
            <wp:extent cx="5486400" cy="220281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1-4 Hydrogenatio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2202815"/>
                    </a:xfrm>
                    <a:prstGeom prst="rect">
                      <a:avLst/>
                    </a:prstGeom>
                  </pic:spPr>
                </pic:pic>
              </a:graphicData>
            </a:graphic>
          </wp:inline>
        </w:drawing>
      </w:r>
    </w:p>
    <w:p w14:paraId="20592C49" w14:textId="77777777" w:rsidR="00267EEC" w:rsidRPr="00267EEC" w:rsidRDefault="00267EEC" w:rsidP="001C3F02">
      <w:pPr>
        <w:pStyle w:val="Figure"/>
      </w:pPr>
      <w:bookmarkStart w:id="19" w:name="_Toc475644136"/>
      <w:r>
        <w:t xml:space="preserve">Figure 1-4. </w:t>
      </w:r>
      <w:r w:rsidRPr="00CD1782">
        <w:rPr>
          <w:b w:val="0"/>
        </w:rPr>
        <w:t>(a)</w:t>
      </w:r>
      <w:r w:rsidR="00CD1782" w:rsidRPr="00CD1782">
        <w:rPr>
          <w:b w:val="0"/>
        </w:rPr>
        <w:t xml:space="preserve"> Stress-strain curves of SBS and SEBS; (b) Dynamic hysteresis as a function of butylene concentration in partially hydrogenated SBS. The concentration of butylene is proportional to the hydrogenation degree.</w:t>
      </w:r>
      <w:r w:rsidR="00CD1782">
        <w:t xml:space="preserve"> </w:t>
      </w:r>
      <w:r w:rsidR="00CD1782">
        <w:fldChar w:fldCharType="begin"/>
      </w:r>
      <w:r w:rsidR="00892A45">
        <w:instrText xml:space="preserve"> ADDIN EN.CITE &lt;EndNote&gt;&lt;Cite&gt;&lt;Author&gt;Legge&lt;/Author&gt;&lt;Year&gt;1987&lt;/Year&gt;&lt;RecNum&gt;355&lt;/RecNum&gt;&lt;DisplayText&gt;&lt;style face="superscript"&gt;14&lt;/style&gt;&lt;/DisplayText&gt;&lt;record&gt;&lt;rec-number&gt;355&lt;/rec-number&gt;&lt;foreign-keys&gt;&lt;key app="EN" db-id="a5ww0vdvy9ppeiezz94xrep8d55wsz9sasxt" timestamp="1470864554"&gt;355&lt;/key&gt;&lt;/foreign-keys&gt;&lt;ref-type name="Journal Article"&gt;17&lt;/ref-type&gt;&lt;contributors&gt;&lt;authors&gt;&lt;author&gt;Norman R. Legge&lt;/author&gt;&lt;/authors&gt;&lt;/contributors&gt;&lt;titles&gt;&lt;title&gt;Thermoplastic Elastomers&lt;/title&gt;&lt;secondary-title&gt;Rubber Chemistry and Technology&lt;/secondary-title&gt;&lt;/titles&gt;&lt;periodical&gt;&lt;full-title&gt;Rubber Chemistry and Technology&lt;/full-title&gt;&lt;/periodical&gt;&lt;pages&gt;83-117&lt;/pages&gt;&lt;volume&gt;60&lt;/volume&gt;&lt;number&gt;3&lt;/number&gt;&lt;dates&gt;&lt;year&gt;1987&lt;/year&gt;&lt;/dates&gt;&lt;urls&gt;&lt;related-urls&gt;&lt;url&gt;http://www.rubberchemtechnol.org/doi/abs/10.5254/1.3536141&lt;/url&gt;&lt;/related-urls&gt;&lt;/urls&gt;&lt;electronic-resource-num&gt;doi:10.5254/1.3536141&lt;/electronic-resource-num&gt;&lt;/record&gt;&lt;/Cite&gt;&lt;/EndNote&gt;</w:instrText>
      </w:r>
      <w:r w:rsidR="00CD1782">
        <w:fldChar w:fldCharType="separate"/>
      </w:r>
      <w:r w:rsidR="00892A45" w:rsidRPr="00892A45">
        <w:rPr>
          <w:noProof/>
          <w:vertAlign w:val="superscript"/>
        </w:rPr>
        <w:t>14</w:t>
      </w:r>
      <w:bookmarkEnd w:id="19"/>
      <w:r w:rsidR="00CD1782">
        <w:fldChar w:fldCharType="end"/>
      </w:r>
    </w:p>
    <w:p w14:paraId="1804A9BD" w14:textId="77777777" w:rsidR="00AE09DD" w:rsidRDefault="00AE09DD" w:rsidP="001C3F02">
      <w:pPr>
        <w:pStyle w:val="Heading2"/>
      </w:pPr>
      <w:bookmarkStart w:id="20" w:name="_Toc475644176"/>
      <w:r>
        <w:t>1.2 All Acrylic Based TPEs</w:t>
      </w:r>
      <w:bookmarkEnd w:id="20"/>
    </w:p>
    <w:p w14:paraId="05F07A80" w14:textId="77777777" w:rsidR="00F2319F" w:rsidRDefault="00F2319F" w:rsidP="001C3F02">
      <w:pPr>
        <w:ind w:firstLine="720"/>
        <w:rPr>
          <w:lang w:eastAsia="zh-CN"/>
        </w:rPr>
      </w:pPr>
      <w:r>
        <w:t xml:space="preserve">As mentioned above, the change of hard block from PS into </w:t>
      </w:r>
      <w:proofErr w:type="spellStart"/>
      <w:r>
        <w:t>sPMMA</w:t>
      </w:r>
      <w:proofErr w:type="spellEnd"/>
      <w:r>
        <w:t xml:space="preserve"> can greatly increase the UST.</w:t>
      </w:r>
      <w:r>
        <w:fldChar w:fldCharType="begin"/>
      </w:r>
      <w:r w:rsidR="0014192C">
        <w:instrText xml:space="preserve"> ADDIN EN.CITE &lt;EndNote&gt;&lt;Cite&gt;&lt;Author&gt;Yu&lt;/Author&gt;&lt;Year&gt;1997&lt;/Year&gt;&lt;RecNum&gt;358&lt;/RecNum&gt;&lt;DisplayText&gt;&lt;style face="superscript"&gt;16&lt;/style&gt;&lt;/DisplayText&gt;&lt;record&gt;&lt;rec-number&gt;358&lt;/rec-number&gt;&lt;foreign-keys&gt;&lt;key app="EN" db-id="a5ww0vdvy9ppeiezz94xrep8d55wsz9sasxt" timestamp="1470866710"&gt;358&lt;/key&gt;&lt;/foreign-keys&gt;&lt;ref-type name="Journal Article"&gt;17&lt;/ref-type&gt;&lt;contributors&gt;&lt;authors&gt;&lt;author&gt;Yu, Y.&lt;/author&gt;&lt;author&gt;Dubois, Ph&lt;/author&gt;&lt;author&gt;Teyssié, Ph&lt;/author&gt;&lt;author&gt;Jérôme, R.&lt;/author&gt;&lt;/authors&gt;&lt;/contributors&gt;&lt;titles&gt;&lt;title&gt;Difunctional Initiator Based on 1,3-Diisopropenylbenzene. 6. Synthesis of Methyl Methacrylate−Butadiene−Methyl Methacrylate Triblock Copolymers&lt;/title&gt;&lt;secondary-title&gt;Macromolecules&lt;/secondary-title&gt;&lt;/titles&gt;&lt;periodical&gt;&lt;full-title&gt;Macromolecules&lt;/full-title&gt;&lt;/periodical&gt;&lt;pages&gt;4254-4261&lt;/pages&gt;&lt;volume&gt;30&lt;/volume&gt;&lt;number&gt;15&lt;/number&gt;&lt;dates&gt;&lt;year&gt;1997&lt;/year&gt;&lt;pub-dates&gt;&lt;date&gt;1997/07/01&lt;/date&gt;&lt;/pub-dates&gt;&lt;/dates&gt;&lt;publisher&gt;American Chemical Society&lt;/publisher&gt;&lt;isbn&gt;0024-9297&lt;/isbn&gt;&lt;urls&gt;&lt;related-urls&gt;&lt;url&gt;http://dx.doi.org/10.1021/ma961819t&lt;/url&gt;&lt;/related-urls&gt;&lt;/urls&gt;&lt;electronic-resource-num&gt;10.1021/ma961819t&lt;/electronic-resource-num&gt;&lt;/record&gt;&lt;/Cite&gt;&lt;/EndNote&gt;</w:instrText>
      </w:r>
      <w:r>
        <w:fldChar w:fldCharType="separate"/>
      </w:r>
      <w:r w:rsidR="0014192C" w:rsidRPr="0014192C">
        <w:rPr>
          <w:noProof/>
          <w:vertAlign w:val="superscript"/>
        </w:rPr>
        <w:t>16</w:t>
      </w:r>
      <w:r>
        <w:fldChar w:fldCharType="end"/>
      </w:r>
      <w:r>
        <w:t xml:space="preserve"> The study of acrylic based block copolymers offers a promising substitution to SBCs. In addition to using </w:t>
      </w:r>
      <w:proofErr w:type="spellStart"/>
      <w:r>
        <w:t>sPMMA</w:t>
      </w:r>
      <w:proofErr w:type="spellEnd"/>
      <w:r>
        <w:t xml:space="preserve"> as </w:t>
      </w:r>
      <w:r w:rsidR="004C5368">
        <w:t>the replacement of PS</w:t>
      </w:r>
      <w:r>
        <w:t xml:space="preserve">, </w:t>
      </w:r>
      <w:r w:rsidR="004C5368">
        <w:rPr>
          <w:lang w:eastAsia="zh-CN"/>
        </w:rPr>
        <w:t>poly(</w:t>
      </w:r>
      <w:r w:rsidR="004C5368" w:rsidRPr="00B25C39">
        <w:rPr>
          <w:i/>
          <w:lang w:eastAsia="zh-CN"/>
        </w:rPr>
        <w:t>n</w:t>
      </w:r>
      <w:r w:rsidR="004C5368">
        <w:rPr>
          <w:lang w:eastAsia="zh-CN"/>
        </w:rPr>
        <w:t>-butyl acrylate) (PBA) (</w:t>
      </w:r>
      <w:proofErr w:type="spellStart"/>
      <w:r w:rsidR="004C5368" w:rsidRPr="006839AC">
        <w:rPr>
          <w:i/>
          <w:lang w:eastAsia="zh-CN"/>
        </w:rPr>
        <w:t>T</w:t>
      </w:r>
      <w:r w:rsidR="004C5368" w:rsidRPr="006839AC">
        <w:rPr>
          <w:vertAlign w:val="subscript"/>
          <w:lang w:eastAsia="zh-CN"/>
        </w:rPr>
        <w:t>g</w:t>
      </w:r>
      <w:proofErr w:type="spellEnd"/>
      <w:r w:rsidR="004C5368">
        <w:rPr>
          <w:lang w:eastAsia="zh-CN"/>
        </w:rPr>
        <w:t xml:space="preserve"> ~ -54 </w:t>
      </w:r>
      <w:proofErr w:type="spellStart"/>
      <w:r w:rsidR="004C5368" w:rsidRPr="006839AC">
        <w:rPr>
          <w:vertAlign w:val="superscript"/>
          <w:lang w:eastAsia="zh-CN"/>
        </w:rPr>
        <w:t>o</w:t>
      </w:r>
      <w:r w:rsidR="004C5368">
        <w:rPr>
          <w:lang w:eastAsia="zh-CN"/>
        </w:rPr>
        <w:t>C</w:t>
      </w:r>
      <w:proofErr w:type="spellEnd"/>
      <w:r w:rsidR="004C5368">
        <w:rPr>
          <w:lang w:eastAsia="zh-CN"/>
        </w:rPr>
        <w:t>, similar to PI) was demonstrated to be a good candidate as the soft domain to improve the chemical stability with the elim</w:t>
      </w:r>
      <w:r w:rsidR="004C5368">
        <w:rPr>
          <w:rFonts w:hint="eastAsia"/>
          <w:lang w:eastAsia="zh-CN"/>
        </w:rPr>
        <w:t>in</w:t>
      </w:r>
      <w:r w:rsidR="004C5368">
        <w:rPr>
          <w:lang w:eastAsia="zh-CN"/>
        </w:rPr>
        <w:t>ation of unsaturated bond.</w:t>
      </w:r>
      <w:r w:rsidR="004C5368">
        <w:rPr>
          <w:lang w:eastAsia="zh-CN"/>
        </w:rPr>
        <w:fldChar w:fldCharType="begin"/>
      </w:r>
      <w:r w:rsidR="0014192C">
        <w:rPr>
          <w:lang w:eastAsia="zh-CN"/>
        </w:rPr>
        <w:instrText xml:space="preserve"> ADDIN EN.CITE &lt;EndNote&gt;&lt;Cite&gt;&lt;Author&gt;Luo&lt;/Author&gt;&lt;Year&gt;2010&lt;/Year&gt;&lt;RecNum&gt;431&lt;/RecNum&gt;&lt;DisplayText&gt;&lt;style face="superscript"&gt;17&lt;/style&gt;&lt;/DisplayText&gt;&lt;record&gt;&lt;rec-number&gt;431&lt;/rec-number&gt;&lt;foreign-keys&gt;&lt;key app="EN" db-id="a5ww0vdvy9ppeiezz94xrep8d55wsz9sasxt" timestamp="1480447630"&gt;431&lt;/key&gt;&lt;/foreign-keys&gt;&lt;ref-type name="Journal Article"&gt;17&lt;/ref-type&gt;&lt;contributors&gt;&lt;authors&gt;&lt;author&gt;Luo, Yingwu&lt;/author&gt;&lt;author&gt;Wang, Xiaoguang&lt;/author&gt;&lt;author&gt;Zhu, Yue&lt;/author&gt;&lt;author&gt;Li, Bo-Geng&lt;/author&gt;&lt;author&gt;Zhu, Shiping&lt;/author&gt;&lt;/authors&gt;&lt;/contributors&gt;&lt;titles&gt;&lt;title&gt;Polystyrene-block-poly(n-butyl acrylate)-block-polystyrene Triblock Copolymer Thermoplastic Elastomer Synthesized via RAFT Emulsion Polymerization&lt;/title&gt;&lt;secondary-title&gt;Macromolecules&lt;/secondary-title&gt;&lt;/titles&gt;&lt;periodical&gt;&lt;full-title&gt;Macromolecules&lt;/full-title&gt;&lt;/periodical&gt;&lt;pages&gt;7472-7481&lt;/pages&gt;&lt;volume&gt;43&lt;/volume&gt;&lt;number&gt;18&lt;/number&gt;&lt;dates&gt;&lt;year&gt;2010&lt;/year&gt;&lt;pub-dates&gt;&lt;date&gt;2010/09/28&lt;/date&gt;&lt;/pub-dates&gt;&lt;/dates&gt;&lt;publisher&gt;American Chemical Society&lt;/publisher&gt;&lt;isbn&gt;0024-9297&lt;/isbn&gt;&lt;urls&gt;&lt;related-urls&gt;&lt;url&gt;http://dx.doi.org/10.1021/ma101348k&lt;/url&gt;&lt;/related-urls&gt;&lt;/urls&gt;&lt;electronic-resource-num&gt;10.1021/ma101348k&lt;/electronic-resource-num&gt;&lt;/record&gt;&lt;/Cite&gt;&lt;/EndNote&gt;</w:instrText>
      </w:r>
      <w:r w:rsidR="004C5368">
        <w:rPr>
          <w:lang w:eastAsia="zh-CN"/>
        </w:rPr>
        <w:fldChar w:fldCharType="separate"/>
      </w:r>
      <w:r w:rsidR="0014192C" w:rsidRPr="0014192C">
        <w:rPr>
          <w:noProof/>
          <w:vertAlign w:val="superscript"/>
          <w:lang w:eastAsia="zh-CN"/>
        </w:rPr>
        <w:t>17</w:t>
      </w:r>
      <w:r w:rsidR="004C5368">
        <w:rPr>
          <w:lang w:eastAsia="zh-CN"/>
        </w:rPr>
        <w:fldChar w:fldCharType="end"/>
      </w:r>
      <w:r w:rsidR="004C5368">
        <w:rPr>
          <w:lang w:eastAsia="zh-CN"/>
        </w:rPr>
        <w:t xml:space="preserve"> Moreover, as a big family with various pendent groups, a series </w:t>
      </w:r>
      <w:r w:rsidR="004C5368" w:rsidRPr="004C5368">
        <w:rPr>
          <w:lang w:eastAsia="zh-CN"/>
        </w:rPr>
        <w:t xml:space="preserve">of different </w:t>
      </w:r>
      <w:r w:rsidR="004C5368">
        <w:rPr>
          <w:lang w:eastAsia="zh-CN"/>
        </w:rPr>
        <w:t>poly(alkyl (meth)acrylate</w:t>
      </w:r>
      <w:r w:rsidR="004C5368" w:rsidRPr="004C5368">
        <w:rPr>
          <w:lang w:eastAsia="zh-CN"/>
        </w:rPr>
        <w:t>)</w:t>
      </w:r>
      <w:r w:rsidR="004C5368">
        <w:rPr>
          <w:lang w:eastAsia="zh-CN"/>
        </w:rPr>
        <w:t>s</w:t>
      </w:r>
      <w:r w:rsidR="004C5368" w:rsidRPr="004C5368">
        <w:rPr>
          <w:lang w:eastAsia="zh-CN"/>
        </w:rPr>
        <w:t xml:space="preserve"> with different </w:t>
      </w:r>
      <w:proofErr w:type="spellStart"/>
      <w:r w:rsidR="004C5368" w:rsidRPr="006839AC">
        <w:rPr>
          <w:i/>
          <w:lang w:eastAsia="zh-CN"/>
        </w:rPr>
        <w:t>T</w:t>
      </w:r>
      <w:r w:rsidR="004C5368" w:rsidRPr="006839AC">
        <w:rPr>
          <w:vertAlign w:val="subscript"/>
          <w:lang w:eastAsia="zh-CN"/>
        </w:rPr>
        <w:t>g</w:t>
      </w:r>
      <w:r w:rsidR="004C5368">
        <w:rPr>
          <w:lang w:eastAsia="zh-CN"/>
        </w:rPr>
        <w:t>s</w:t>
      </w:r>
      <w:proofErr w:type="spellEnd"/>
      <w:r w:rsidR="004C5368">
        <w:rPr>
          <w:lang w:eastAsia="zh-CN"/>
        </w:rPr>
        <w:t xml:space="preserve"> provide the tool box that can meet various requirement for the mechanical performances and applications, like poly(</w:t>
      </w:r>
      <w:proofErr w:type="spellStart"/>
      <w:r w:rsidR="004C5368" w:rsidRPr="00E67234">
        <w:rPr>
          <w:lang w:eastAsia="zh-CN"/>
        </w:rPr>
        <w:t>isobornyl</w:t>
      </w:r>
      <w:proofErr w:type="spellEnd"/>
      <w:r w:rsidR="004C5368" w:rsidRPr="00E67234">
        <w:rPr>
          <w:lang w:eastAsia="zh-CN"/>
        </w:rPr>
        <w:t xml:space="preserve"> methacrylate</w:t>
      </w:r>
      <w:r w:rsidR="004C5368">
        <w:rPr>
          <w:lang w:eastAsia="zh-CN"/>
        </w:rPr>
        <w:t>) (</w:t>
      </w:r>
      <w:proofErr w:type="spellStart"/>
      <w:r w:rsidR="004C5368" w:rsidRPr="006839AC">
        <w:rPr>
          <w:i/>
          <w:lang w:eastAsia="zh-CN"/>
        </w:rPr>
        <w:t>T</w:t>
      </w:r>
      <w:r w:rsidR="004C5368" w:rsidRPr="006839AC">
        <w:rPr>
          <w:vertAlign w:val="subscript"/>
          <w:lang w:eastAsia="zh-CN"/>
        </w:rPr>
        <w:t>g</w:t>
      </w:r>
      <w:proofErr w:type="spellEnd"/>
      <w:r w:rsidR="004C5368">
        <w:rPr>
          <w:lang w:eastAsia="zh-CN"/>
        </w:rPr>
        <w:t xml:space="preserve"> ~ 200 </w:t>
      </w:r>
      <w:proofErr w:type="spellStart"/>
      <w:r w:rsidR="004C5368" w:rsidRPr="006839AC">
        <w:rPr>
          <w:vertAlign w:val="superscript"/>
          <w:lang w:eastAsia="zh-CN"/>
        </w:rPr>
        <w:t>o</w:t>
      </w:r>
      <w:r w:rsidR="004C5368">
        <w:rPr>
          <w:lang w:eastAsia="zh-CN"/>
        </w:rPr>
        <w:t>C</w:t>
      </w:r>
      <w:proofErr w:type="spellEnd"/>
      <w:r w:rsidR="004C5368">
        <w:rPr>
          <w:lang w:eastAsia="zh-CN"/>
        </w:rPr>
        <w:t xml:space="preserve">) as the glassy </w:t>
      </w:r>
      <w:r w:rsidR="004C5368">
        <w:rPr>
          <w:lang w:eastAsia="zh-CN"/>
        </w:rPr>
        <w:lastRenderedPageBreak/>
        <w:t>segment, and poly(2-ethylhexyl acrylate) (</w:t>
      </w:r>
      <w:proofErr w:type="spellStart"/>
      <w:r w:rsidR="004C5368" w:rsidRPr="006839AC">
        <w:rPr>
          <w:i/>
          <w:lang w:eastAsia="zh-CN"/>
        </w:rPr>
        <w:t>T</w:t>
      </w:r>
      <w:r w:rsidR="004C5368" w:rsidRPr="006839AC">
        <w:rPr>
          <w:vertAlign w:val="subscript"/>
          <w:lang w:eastAsia="zh-CN"/>
        </w:rPr>
        <w:t>g</w:t>
      </w:r>
      <w:proofErr w:type="spellEnd"/>
      <w:r w:rsidR="004C5368">
        <w:rPr>
          <w:lang w:eastAsia="zh-CN"/>
        </w:rPr>
        <w:t xml:space="preserve"> ~ -65 </w:t>
      </w:r>
      <w:proofErr w:type="spellStart"/>
      <w:r w:rsidR="004C5368" w:rsidRPr="006839AC">
        <w:rPr>
          <w:vertAlign w:val="superscript"/>
          <w:lang w:eastAsia="zh-CN"/>
        </w:rPr>
        <w:t>o</w:t>
      </w:r>
      <w:r w:rsidR="004C5368">
        <w:rPr>
          <w:lang w:eastAsia="zh-CN"/>
        </w:rPr>
        <w:t>C</w:t>
      </w:r>
      <w:proofErr w:type="spellEnd"/>
      <w:r w:rsidR="004C5368">
        <w:rPr>
          <w:lang w:eastAsia="zh-CN"/>
        </w:rPr>
        <w:t>)</w:t>
      </w:r>
      <w:r w:rsidR="004C5368">
        <w:rPr>
          <w:lang w:eastAsia="zh-CN"/>
        </w:rPr>
        <w:fldChar w:fldCharType="begin"/>
      </w:r>
      <w:r w:rsidR="0014192C">
        <w:rPr>
          <w:lang w:eastAsia="zh-CN"/>
        </w:rPr>
        <w:instrText xml:space="preserve"> ADDIN EN.CITE &lt;EndNote&gt;&lt;Cite&gt;&lt;Author&gt;Haloi&lt;/Author&gt;&lt;Year&gt;2012&lt;/Year&gt;&lt;RecNum&gt;434&lt;/RecNum&gt;&lt;DisplayText&gt;&lt;style face="superscript"&gt;18&lt;/style&gt;&lt;/DisplayText&gt;&lt;record&gt;&lt;rec-number&gt;434&lt;/rec-number&gt;&lt;foreign-keys&gt;&lt;key app="EN" db-id="a5ww0vdvy9ppeiezz94xrep8d55wsz9sasxt" timestamp="1480448659"&gt;434&lt;/key&gt;&lt;/foreign-keys&gt;&lt;ref-type name="Journal Article"&gt;17&lt;/ref-type&gt;&lt;contributors&gt;&lt;authors&gt;&lt;author&gt;Haloi, Dhruba J.&lt;/author&gt;&lt;author&gt;Ata, Souvik&lt;/author&gt;&lt;author&gt;Singha, Nikhil K.&lt;/author&gt;&lt;author&gt;Jehnichen, Dieter&lt;/author&gt;&lt;author&gt;Voit, Brigitte&lt;/author&gt;&lt;/authors&gt;&lt;/contributors&gt;&lt;titles&gt;&lt;title&gt;Acrylic AB and ABA Block Copolymers Based on Poly(2-ethylhexyl acrylate) (PEHA) and Poly(methyl methacrylate) (PMMA) via ATRP&lt;/title&gt;&lt;secondary-title&gt;ACS Applied Materials &amp;amp; Interfaces&lt;/secondary-title&gt;&lt;/titles&gt;&lt;periodical&gt;&lt;full-title&gt;ACS Applied Materials &amp;amp; Interfaces&lt;/full-title&gt;&lt;/periodical&gt;&lt;pages&gt;4200-4207&lt;/pages&gt;&lt;volume&gt;4&lt;/volume&gt;&lt;number&gt;8&lt;/number&gt;&lt;dates&gt;&lt;year&gt;2012&lt;/year&gt;&lt;pub-dates&gt;&lt;date&gt;2012/08/22&lt;/date&gt;&lt;/pub-dates&gt;&lt;/dates&gt;&lt;publisher&gt;American Chemical Society&lt;/publisher&gt;&lt;isbn&gt;1944-8244&lt;/isbn&gt;&lt;urls&gt;&lt;related-urls&gt;&lt;url&gt;http://dx.doi.org/10.1021/am300915j&lt;/url&gt;&lt;/related-urls&gt;&lt;/urls&gt;&lt;electronic-resource-num&gt;10.1021/am300915j&lt;/electronic-resource-num&gt;&lt;/record&gt;&lt;/Cite&gt;&lt;/EndNote&gt;</w:instrText>
      </w:r>
      <w:r w:rsidR="004C5368">
        <w:rPr>
          <w:lang w:eastAsia="zh-CN"/>
        </w:rPr>
        <w:fldChar w:fldCharType="separate"/>
      </w:r>
      <w:r w:rsidR="0014192C" w:rsidRPr="0014192C">
        <w:rPr>
          <w:noProof/>
          <w:vertAlign w:val="superscript"/>
          <w:lang w:eastAsia="zh-CN"/>
        </w:rPr>
        <w:t>18</w:t>
      </w:r>
      <w:r w:rsidR="004C5368">
        <w:rPr>
          <w:lang w:eastAsia="zh-CN"/>
        </w:rPr>
        <w:fldChar w:fldCharType="end"/>
      </w:r>
      <w:r w:rsidR="004C5368">
        <w:rPr>
          <w:lang w:eastAsia="zh-CN"/>
        </w:rPr>
        <w:t xml:space="preserve"> or poly(</w:t>
      </w:r>
      <w:proofErr w:type="spellStart"/>
      <w:r w:rsidR="004C5368">
        <w:rPr>
          <w:lang w:eastAsia="zh-CN"/>
        </w:rPr>
        <w:t>isoctyl</w:t>
      </w:r>
      <w:proofErr w:type="spellEnd"/>
      <w:r w:rsidR="004C5368">
        <w:rPr>
          <w:lang w:eastAsia="zh-CN"/>
        </w:rPr>
        <w:t xml:space="preserve"> acrylate) (</w:t>
      </w:r>
      <w:proofErr w:type="spellStart"/>
      <w:r w:rsidR="004C5368" w:rsidRPr="006839AC">
        <w:rPr>
          <w:i/>
          <w:lang w:eastAsia="zh-CN"/>
        </w:rPr>
        <w:t>T</w:t>
      </w:r>
      <w:r w:rsidR="004C5368" w:rsidRPr="006839AC">
        <w:rPr>
          <w:vertAlign w:val="subscript"/>
          <w:lang w:eastAsia="zh-CN"/>
        </w:rPr>
        <w:t>g</w:t>
      </w:r>
      <w:proofErr w:type="spellEnd"/>
      <w:r w:rsidR="004C5368">
        <w:rPr>
          <w:lang w:eastAsia="zh-CN"/>
        </w:rPr>
        <w:t xml:space="preserve"> ~ -50 </w:t>
      </w:r>
      <w:proofErr w:type="spellStart"/>
      <w:r w:rsidR="004C5368" w:rsidRPr="006839AC">
        <w:rPr>
          <w:vertAlign w:val="superscript"/>
          <w:lang w:eastAsia="zh-CN"/>
        </w:rPr>
        <w:t>o</w:t>
      </w:r>
      <w:r w:rsidR="004C5368">
        <w:rPr>
          <w:lang w:eastAsia="zh-CN"/>
        </w:rPr>
        <w:t>C</w:t>
      </w:r>
      <w:proofErr w:type="spellEnd"/>
      <w:r w:rsidR="004C5368">
        <w:rPr>
          <w:lang w:eastAsia="zh-CN"/>
        </w:rPr>
        <w:t>)</w:t>
      </w:r>
      <w:r w:rsidR="004C5368">
        <w:rPr>
          <w:lang w:eastAsia="zh-CN"/>
        </w:rPr>
        <w:fldChar w:fldCharType="begin"/>
      </w:r>
      <w:r w:rsidR="0014192C">
        <w:rPr>
          <w:lang w:eastAsia="zh-CN"/>
        </w:rPr>
        <w:instrText xml:space="preserve"> ADDIN EN.CITE &lt;EndNote&gt;&lt;Cite&gt;&lt;Author&gt;Tong&lt;/Author&gt;&lt;Year&gt;2000&lt;/Year&gt;&lt;RecNum&gt;435&lt;/RecNum&gt;&lt;DisplayText&gt;&lt;style face="superscript"&gt;19&lt;/style&gt;&lt;/DisplayText&gt;&lt;record&gt;&lt;rec-number&gt;435&lt;/rec-number&gt;&lt;foreign-keys&gt;&lt;key app="EN" db-id="a5ww0vdvy9ppeiezz94xrep8d55wsz9sasxt" timestamp="1480448949"&gt;435&lt;/key&gt;&lt;/foreign-keys&gt;&lt;ref-type name="Journal Article"&gt;17&lt;/ref-type&gt;&lt;contributors&gt;&lt;authors&gt;&lt;author&gt;Tong, Jiang-Dong&lt;/author&gt;&lt;author&gt;Leclère, Philippe&lt;/author&gt;&lt;author&gt;Rasmont, A&lt;/author&gt;&lt;author&gt;Brédas, Jean-Luc&lt;/author&gt;&lt;author&gt;Lazzaroni, Roberto&lt;/author&gt;&lt;author&gt;Jérôme, Robert&lt;/author&gt;&lt;/authors&gt;&lt;/contributors&gt;&lt;titles&gt;&lt;title&gt;Morphology and rheology of poly (methyl methacrylate)-block-poly (isooctyl acrylate)-block-poly (methyl methacrylate) triblock copolymers, and potential as thermoplastic elastomers&lt;/title&gt;&lt;secondary-title&gt;Macromolecular Chemistry and Physics&lt;/secondary-title&gt;&lt;/titles&gt;&lt;periodical&gt;&lt;full-title&gt;Macromolecular Chemistry and Physics&lt;/full-title&gt;&lt;/periodical&gt;&lt;pages&gt;1250-1258&lt;/pages&gt;&lt;volume&gt;201&lt;/volume&gt;&lt;number&gt;12&lt;/number&gt;&lt;dates&gt;&lt;year&gt;2000&lt;/year&gt;&lt;/dates&gt;&lt;isbn&gt;1022-1352&lt;/isbn&gt;&lt;urls&gt;&lt;/urls&gt;&lt;/record&gt;&lt;/Cite&gt;&lt;/EndNote&gt;</w:instrText>
      </w:r>
      <w:r w:rsidR="004C5368">
        <w:rPr>
          <w:lang w:eastAsia="zh-CN"/>
        </w:rPr>
        <w:fldChar w:fldCharType="separate"/>
      </w:r>
      <w:r w:rsidR="0014192C" w:rsidRPr="0014192C">
        <w:rPr>
          <w:noProof/>
          <w:vertAlign w:val="superscript"/>
          <w:lang w:eastAsia="zh-CN"/>
        </w:rPr>
        <w:t>19</w:t>
      </w:r>
      <w:r w:rsidR="004C5368">
        <w:rPr>
          <w:lang w:eastAsia="zh-CN"/>
        </w:rPr>
        <w:fldChar w:fldCharType="end"/>
      </w:r>
      <w:r w:rsidR="004C5368">
        <w:rPr>
          <w:lang w:eastAsia="zh-CN"/>
        </w:rPr>
        <w:t xml:space="preserve"> as the elastomeric segment. </w:t>
      </w:r>
    </w:p>
    <w:p w14:paraId="759834DF" w14:textId="77777777" w:rsidR="00AE09DD" w:rsidRDefault="00014298" w:rsidP="001C3F02">
      <w:pPr>
        <w:pStyle w:val="Heading3"/>
        <w:rPr>
          <w:lang w:eastAsia="zh-CN"/>
        </w:rPr>
      </w:pPr>
      <w:bookmarkStart w:id="21" w:name="_Toc475644177"/>
      <w:r>
        <w:rPr>
          <w:lang w:eastAsia="zh-CN"/>
        </w:rPr>
        <w:t>1.2.1</w:t>
      </w:r>
      <w:r w:rsidR="00AE09DD">
        <w:rPr>
          <w:lang w:eastAsia="zh-CN"/>
        </w:rPr>
        <w:t xml:space="preserve"> Entanglement Molecular Weight (</w:t>
      </w:r>
      <w:r w:rsidR="00AE09DD" w:rsidRPr="007B15B4">
        <w:rPr>
          <w:lang w:eastAsia="zh-CN"/>
        </w:rPr>
        <w:t>M</w:t>
      </w:r>
      <w:r w:rsidR="00AE09DD" w:rsidRPr="007B15B4">
        <w:rPr>
          <w:vertAlign w:val="subscript"/>
          <w:lang w:eastAsia="zh-CN"/>
        </w:rPr>
        <w:t>e</w:t>
      </w:r>
      <w:r w:rsidR="00AE09DD">
        <w:rPr>
          <w:lang w:eastAsia="zh-CN"/>
        </w:rPr>
        <w:t>)</w:t>
      </w:r>
      <w:bookmarkEnd w:id="21"/>
    </w:p>
    <w:p w14:paraId="6B314DF0" w14:textId="77777777" w:rsidR="00A6171A" w:rsidRDefault="001D0D2D" w:rsidP="001C3F02">
      <w:pPr>
        <w:rPr>
          <w:lang w:eastAsia="zh-CN"/>
        </w:rPr>
      </w:pPr>
      <w:r>
        <w:rPr>
          <w:lang w:eastAsia="zh-CN"/>
        </w:rPr>
        <w:tab/>
        <w:t>Nevertheless, the mechanical performance of all acrylic TPEs as compared to SBCs is always “dis</w:t>
      </w:r>
      <w:r w:rsidR="007B15B4">
        <w:rPr>
          <w:lang w:eastAsia="zh-CN"/>
        </w:rPr>
        <w:t>ap</w:t>
      </w:r>
      <w:r>
        <w:rPr>
          <w:lang w:eastAsia="zh-CN"/>
        </w:rPr>
        <w:t>pointing”</w:t>
      </w:r>
      <w:r w:rsidR="007B15B4">
        <w:rPr>
          <w:lang w:eastAsia="zh-CN"/>
        </w:rPr>
        <w:t>, especially with much less elongation at break.</w:t>
      </w:r>
      <w:r w:rsidR="007B15B4">
        <w:rPr>
          <w:lang w:eastAsia="zh-CN"/>
        </w:rPr>
        <w:fldChar w:fldCharType="begin"/>
      </w:r>
      <w:r w:rsidR="0014192C">
        <w:rPr>
          <w:lang w:eastAsia="zh-CN"/>
        </w:rPr>
        <w:instrText xml:space="preserve"> ADDIN EN.CITE &lt;EndNote&gt;&lt;Cite&gt;&lt;Author&gt;Yu&lt;/Author&gt;&lt;Year&gt;1997&lt;/Year&gt;&lt;RecNum&gt;433&lt;/RecNum&gt;&lt;DisplayText&gt;&lt;style face="superscript"&gt;20&lt;/style&gt;&lt;/DisplayText&gt;&lt;record&gt;&lt;rec-number&gt;433&lt;/rec-number&gt;&lt;foreign-keys&gt;&lt;key app="EN" db-id="a5ww0vdvy9ppeiezz94xrep8d55wsz9sasxt" timestamp="1480447909"&gt;433&lt;/key&gt;&lt;/foreign-keys&gt;&lt;ref-type name="Journal Article"&gt;17&lt;/ref-type&gt;&lt;contributors&gt;&lt;authors&gt;&lt;author&gt;Yu, Jian M.&lt;/author&gt;&lt;author&gt;Jérôme, Robert&lt;/author&gt;&lt;author&gt;Overbergh, Noel&lt;/author&gt;&lt;author&gt;Hammond, Phil&lt;/author&gt;&lt;/authors&gt;&lt;/contributors&gt;&lt;titles&gt;&lt;title&gt;Triblock copolymer based thermoplastic elastomeric gels of a large service temperature range: preparation and characterization&lt;/title&gt;&lt;secondary-title&gt;Macromolecular Chemistry and Physics&lt;/secondary-title&gt;&lt;/titles&gt;&lt;periodical&gt;&lt;full-title&gt;Macromolecular Chemistry and Physics&lt;/full-title&gt;&lt;/periodical&gt;&lt;pages&gt;3719-3735&lt;/pages&gt;&lt;volume&gt;198&lt;/volume&gt;&lt;number&gt;11&lt;/number&gt;&lt;dates&gt;&lt;year&gt;1997&lt;/year&gt;&lt;/dates&gt;&lt;publisher&gt;Hüthig &amp;amp; Wepf Verlag&lt;/publisher&gt;&lt;isbn&gt;1521-3935&lt;/isbn&gt;&lt;urls&gt;&lt;related-urls&gt;&lt;url&gt;http://dx.doi.org/10.1002/macp.1997.021981132&lt;/url&gt;&lt;/related-urls&gt;&lt;/urls&gt;&lt;electronic-resource-num&gt;10.1002/macp.1997.021981132&lt;/electronic-resource-num&gt;&lt;/record&gt;&lt;/Cite&gt;&lt;/EndNote&gt;</w:instrText>
      </w:r>
      <w:r w:rsidR="007B15B4">
        <w:rPr>
          <w:lang w:eastAsia="zh-CN"/>
        </w:rPr>
        <w:fldChar w:fldCharType="separate"/>
      </w:r>
      <w:r w:rsidR="0014192C" w:rsidRPr="0014192C">
        <w:rPr>
          <w:noProof/>
          <w:vertAlign w:val="superscript"/>
          <w:lang w:eastAsia="zh-CN"/>
        </w:rPr>
        <w:t>20</w:t>
      </w:r>
      <w:r w:rsidR="007B15B4">
        <w:rPr>
          <w:lang w:eastAsia="zh-CN"/>
        </w:rPr>
        <w:fldChar w:fldCharType="end"/>
      </w:r>
      <w:r w:rsidR="007B15B4">
        <w:rPr>
          <w:lang w:eastAsia="zh-CN"/>
        </w:rPr>
        <w:t xml:space="preserve"> The much higher entanglement molecular weight (</w:t>
      </w:r>
      <w:r w:rsidR="007B15B4" w:rsidRPr="007B15B4">
        <w:rPr>
          <w:i/>
          <w:lang w:eastAsia="zh-CN"/>
        </w:rPr>
        <w:t>M</w:t>
      </w:r>
      <w:r w:rsidR="007B15B4" w:rsidRPr="007B15B4">
        <w:rPr>
          <w:vertAlign w:val="subscript"/>
          <w:lang w:eastAsia="zh-CN"/>
        </w:rPr>
        <w:t>e</w:t>
      </w:r>
      <w:r w:rsidR="007B15B4">
        <w:rPr>
          <w:lang w:eastAsia="zh-CN"/>
        </w:rPr>
        <w:t xml:space="preserve">) can help shed light on their poor mechanical properties. </w:t>
      </w:r>
      <w:r w:rsidR="002B4534">
        <w:rPr>
          <w:lang w:eastAsia="zh-CN"/>
        </w:rPr>
        <w:t xml:space="preserve">It is defined as the molecular weight between adjacent temporary entanglement point and can affect the molecular architecture of the polymers. Based on the equation below, </w:t>
      </w:r>
      <w:r w:rsidR="002B4534" w:rsidRPr="007B15B4">
        <w:rPr>
          <w:i/>
          <w:lang w:eastAsia="zh-CN"/>
        </w:rPr>
        <w:t>M</w:t>
      </w:r>
      <w:r w:rsidR="002B4534" w:rsidRPr="007B15B4">
        <w:rPr>
          <w:vertAlign w:val="subscript"/>
          <w:lang w:eastAsia="zh-CN"/>
        </w:rPr>
        <w:t>e</w:t>
      </w:r>
      <w:r w:rsidR="002B4534">
        <w:rPr>
          <w:vertAlign w:val="subscript"/>
          <w:lang w:eastAsia="zh-CN"/>
        </w:rPr>
        <w:t xml:space="preserve"> </w:t>
      </w:r>
      <w:r w:rsidR="002B4534" w:rsidRPr="002B4534">
        <w:rPr>
          <w:lang w:eastAsia="zh-CN"/>
        </w:rPr>
        <w:t xml:space="preserve">can be estimated </w:t>
      </w:r>
      <w:r w:rsidR="00A6171A">
        <w:rPr>
          <w:lang w:eastAsia="zh-CN"/>
        </w:rPr>
        <w:t xml:space="preserve">by dynamic oscillatory measurements using rheometers, as shown in </w:t>
      </w:r>
      <w:r w:rsidR="00A6171A" w:rsidRPr="00A6171A">
        <w:rPr>
          <w:b/>
          <w:lang w:eastAsia="zh-CN"/>
        </w:rPr>
        <w:t>Figure 1-5</w:t>
      </w:r>
      <w:r w:rsidR="00A6171A">
        <w:rPr>
          <w:lang w:eastAsia="zh-CN"/>
        </w:rPr>
        <w:t>.</w:t>
      </w:r>
      <w:r w:rsidR="00DB24E4">
        <w:rPr>
          <w:lang w:eastAsia="zh-CN"/>
        </w:rPr>
        <w:fldChar w:fldCharType="begin"/>
      </w:r>
      <w:r w:rsidR="0014192C">
        <w:rPr>
          <w:lang w:eastAsia="zh-CN"/>
        </w:rPr>
        <w:instrText xml:space="preserve"> ADDIN EN.CITE &lt;EndNote&gt;&lt;Cite&gt;&lt;Author&gt;Eckstein&lt;/Author&gt;&lt;Year&gt;1998&lt;/Year&gt;&lt;RecNum&gt;479&lt;/RecNum&gt;&lt;DisplayText&gt;&lt;style face="superscript"&gt;21&lt;/style&gt;&lt;/DisplayText&gt;&lt;record&gt;&lt;rec-number&gt;479&lt;/rec-number&gt;&lt;foreign-keys&gt;&lt;key app="EN" db-id="a5ww0vdvy9ppeiezz94xrep8d55wsz9sasxt" timestamp="1484235582"&gt;479&lt;/key&gt;&lt;/foreign-keys&gt;&lt;ref-type name="Journal Article"&gt;17&lt;/ref-type&gt;&lt;contributors&gt;&lt;authors&gt;&lt;author&gt;Eckstein, A.&lt;/author&gt;&lt;author&gt;Suhm, J.&lt;/author&gt;&lt;author&gt;Friedrich, C.&lt;/author&gt;&lt;author&gt;Maier, R. D.&lt;/author&gt;&lt;author&gt;Sassmannshausen, J.&lt;/author&gt;&lt;author&gt;Bochmann, M.&lt;/author&gt;&lt;author&gt;Mülhaupt, R.&lt;/author&gt;&lt;/authors&gt;&lt;/contributors&gt;&lt;titles&gt;&lt;title&gt;Determination of Plateau Moduli and Entanglement Molecular Weights of Isotactic, Syndiotactic, and Atactic Polypropylenes Synthesized with Metallocene Catalysts&lt;/title&gt;&lt;secondary-title&gt;Macromolecules&lt;/secondary-title&gt;&lt;/titles&gt;&lt;periodical&gt;&lt;full-title&gt;Macromolecules&lt;/full-title&gt;&lt;/periodical&gt;&lt;pages&gt;1335-1340&lt;/pages&gt;&lt;volume&gt;31&lt;/volume&gt;&lt;number&gt;4&lt;/number&gt;&lt;dates&gt;&lt;year&gt;1998&lt;/year&gt;&lt;pub-dates&gt;&lt;date&gt;1998/02/01&lt;/date&gt;&lt;/pub-dates&gt;&lt;/dates&gt;&lt;publisher&gt;American Chemical Society&lt;/publisher&gt;&lt;isbn&gt;0024-9297&lt;/isbn&gt;&lt;urls&gt;&lt;related-urls&gt;&lt;url&gt;http://dx.doi.org/10.1021/ma971270d&lt;/url&gt;&lt;/related-urls&gt;&lt;/urls&gt;&lt;electronic-resource-num&gt;10.1021/ma971270d&lt;/electronic-resource-num&gt;&lt;/record&gt;&lt;/Cite&gt;&lt;/EndNote&gt;</w:instrText>
      </w:r>
      <w:r w:rsidR="00DB24E4">
        <w:rPr>
          <w:lang w:eastAsia="zh-CN"/>
        </w:rPr>
        <w:fldChar w:fldCharType="separate"/>
      </w:r>
      <w:r w:rsidR="0014192C" w:rsidRPr="0014192C">
        <w:rPr>
          <w:noProof/>
          <w:vertAlign w:val="superscript"/>
          <w:lang w:eastAsia="zh-CN"/>
        </w:rPr>
        <w:t>21</w:t>
      </w:r>
      <w:r w:rsidR="00DB24E4">
        <w:rPr>
          <w:lang w:eastAsia="zh-CN"/>
        </w:rPr>
        <w:fldChar w:fldCharType="end"/>
      </w:r>
      <w:r w:rsidR="00DB24E4">
        <w:rPr>
          <w:lang w:eastAsia="zh-CN"/>
        </w:rPr>
        <w:t xml:space="preserve"> </w:t>
      </w:r>
    </w:p>
    <w:p w14:paraId="5D87E500" w14:textId="77777777" w:rsidR="001D0D2D" w:rsidRPr="00937627" w:rsidRDefault="00211FBD" w:rsidP="001C3F02">
      <w:pPr>
        <w:ind w:left="2880"/>
        <w:rPr>
          <w:sz w:val="28"/>
          <w:szCs w:val="28"/>
          <w:lang w:eastAsia="zh-CN"/>
        </w:rPr>
      </w:pPr>
      <m:oMath>
        <m:sSub>
          <m:sSubPr>
            <m:ctrlPr>
              <w:rPr>
                <w:rFonts w:ascii="Cambria Math" w:hAnsi="Cambria Math"/>
                <w:i/>
                <w:sz w:val="28"/>
                <w:szCs w:val="28"/>
                <w:lang w:eastAsia="zh-CN"/>
              </w:rPr>
            </m:ctrlPr>
          </m:sSubPr>
          <m:e>
            <m:r>
              <w:rPr>
                <w:rFonts w:ascii="Cambria Math" w:hAnsi="Cambria Math"/>
                <w:sz w:val="28"/>
                <w:szCs w:val="28"/>
                <w:lang w:eastAsia="zh-CN"/>
              </w:rPr>
              <m:t>M</m:t>
            </m:r>
          </m:e>
          <m:sub>
            <m:r>
              <w:rPr>
                <w:rFonts w:ascii="Cambria Math" w:hAnsi="Cambria Math"/>
                <w:sz w:val="28"/>
                <w:szCs w:val="28"/>
                <w:lang w:eastAsia="zh-CN"/>
              </w:rPr>
              <m:t>e</m:t>
            </m:r>
          </m:sub>
        </m:sSub>
        <m:r>
          <w:rPr>
            <w:rFonts w:ascii="Cambria Math" w:hAnsi="Cambria Math"/>
            <w:sz w:val="28"/>
            <w:szCs w:val="28"/>
            <w:lang w:eastAsia="zh-CN"/>
          </w:rPr>
          <m:t>=K</m:t>
        </m:r>
        <m:f>
          <m:fPr>
            <m:ctrlPr>
              <w:rPr>
                <w:rFonts w:ascii="Cambria Math" w:hAnsi="Cambria Math"/>
                <w:i/>
                <w:sz w:val="28"/>
                <w:szCs w:val="28"/>
                <w:lang w:eastAsia="zh-CN"/>
              </w:rPr>
            </m:ctrlPr>
          </m:fPr>
          <m:num>
            <m:r>
              <w:rPr>
                <w:rFonts w:ascii="Cambria Math" w:hAnsi="Cambria Math"/>
                <w:sz w:val="28"/>
                <w:szCs w:val="28"/>
                <w:lang w:eastAsia="zh-CN"/>
              </w:rPr>
              <m:t>ρRT</m:t>
            </m:r>
          </m:num>
          <m:den>
            <m:sSubSup>
              <m:sSubSupPr>
                <m:ctrlPr>
                  <w:rPr>
                    <w:rFonts w:ascii="Cambria Math" w:hAnsi="Cambria Math"/>
                    <w:i/>
                    <w:sz w:val="28"/>
                    <w:szCs w:val="28"/>
                    <w:lang w:eastAsia="zh-CN"/>
                  </w:rPr>
                </m:ctrlPr>
              </m:sSubSupPr>
              <m:e>
                <m:r>
                  <w:rPr>
                    <w:rFonts w:ascii="Cambria Math" w:hAnsi="Cambria Math"/>
                    <w:sz w:val="28"/>
                    <w:szCs w:val="28"/>
                    <w:lang w:eastAsia="zh-CN"/>
                  </w:rPr>
                  <m:t>G</m:t>
                </m:r>
              </m:e>
              <m:sub>
                <m:r>
                  <w:rPr>
                    <w:rFonts w:ascii="Cambria Math" w:hAnsi="Cambria Math"/>
                    <w:sz w:val="28"/>
                    <w:szCs w:val="28"/>
                    <w:lang w:eastAsia="zh-CN"/>
                  </w:rPr>
                  <m:t>N</m:t>
                </m:r>
              </m:sub>
              <m:sup>
                <m:r>
                  <w:rPr>
                    <w:rFonts w:ascii="Cambria Math" w:hAnsi="Cambria Math"/>
                    <w:sz w:val="28"/>
                    <w:szCs w:val="28"/>
                    <w:lang w:eastAsia="zh-CN"/>
                  </w:rPr>
                  <m:t>0</m:t>
                </m:r>
              </m:sup>
            </m:sSubSup>
          </m:den>
        </m:f>
      </m:oMath>
      <w:r w:rsidR="00DB24E4">
        <w:rPr>
          <w:sz w:val="28"/>
          <w:szCs w:val="28"/>
          <w:lang w:eastAsia="zh-CN"/>
        </w:rPr>
        <w:t xml:space="preserve"> </w:t>
      </w:r>
      <w:r w:rsidR="00DB24E4">
        <w:rPr>
          <w:sz w:val="28"/>
          <w:szCs w:val="28"/>
          <w:lang w:eastAsia="zh-CN"/>
        </w:rPr>
        <w:tab/>
      </w:r>
      <w:r w:rsidR="00DB24E4">
        <w:rPr>
          <w:sz w:val="28"/>
          <w:szCs w:val="28"/>
          <w:lang w:eastAsia="zh-CN"/>
        </w:rPr>
        <w:tab/>
      </w:r>
      <w:r w:rsidR="00DB24E4">
        <w:rPr>
          <w:sz w:val="28"/>
          <w:szCs w:val="28"/>
          <w:lang w:eastAsia="zh-CN"/>
        </w:rPr>
        <w:tab/>
      </w:r>
      <w:r w:rsidR="00DB24E4">
        <w:rPr>
          <w:sz w:val="28"/>
          <w:szCs w:val="28"/>
          <w:lang w:eastAsia="zh-CN"/>
        </w:rPr>
        <w:tab/>
      </w:r>
      <w:r w:rsidR="00DB24E4">
        <w:rPr>
          <w:sz w:val="28"/>
          <w:szCs w:val="28"/>
          <w:lang w:eastAsia="zh-CN"/>
        </w:rPr>
        <w:tab/>
        <w:t>(1)</w:t>
      </w:r>
    </w:p>
    <w:p w14:paraId="416911BC" w14:textId="77777777" w:rsidR="00937627" w:rsidRDefault="00937627" w:rsidP="001C3F02">
      <w:pPr>
        <w:rPr>
          <w:lang w:eastAsia="zh-CN"/>
        </w:rPr>
      </w:pPr>
      <w:r w:rsidRPr="00937627">
        <w:rPr>
          <w:lang w:eastAsia="zh-CN"/>
        </w:rPr>
        <w:t xml:space="preserve">In which </w:t>
      </w:r>
      <w:r w:rsidR="00DB24E4">
        <w:rPr>
          <w:lang w:eastAsia="zh-CN"/>
        </w:rPr>
        <w:t xml:space="preserve">K is a constant with a value of 1 or 4/5, </w:t>
      </w:r>
      <w:r w:rsidRPr="00937627">
        <w:rPr>
          <w:lang w:eastAsia="zh-CN"/>
        </w:rPr>
        <w:t>R is the universal gas constant, T is the temperature, and ρ is the polymer melt density.</w:t>
      </w:r>
      <w:r w:rsidR="00DB24E4">
        <w:rPr>
          <w:lang w:eastAsia="zh-CN"/>
        </w:rPr>
        <w:fldChar w:fldCharType="begin"/>
      </w:r>
      <w:r w:rsidR="0014192C">
        <w:rPr>
          <w:lang w:eastAsia="zh-CN"/>
        </w:rPr>
        <w:instrText xml:space="preserve"> ADDIN EN.CITE &lt;EndNote&gt;&lt;Cite&gt;&lt;Author&gt;Fetters&lt;/Author&gt;&lt;Year&gt;1999&lt;/Year&gt;&lt;RecNum&gt;482&lt;/RecNum&gt;&lt;DisplayText&gt;&lt;style face="superscript"&gt;22&lt;/style&gt;&lt;/DisplayText&gt;&lt;record&gt;&lt;rec-number&gt;482&lt;/rec-number&gt;&lt;foreign-keys&gt;&lt;key app="EN" db-id="a5ww0vdvy9ppeiezz94xrep8d55wsz9sasxt" timestamp="1484239808"&gt;482&lt;/key&gt;&lt;/foreign-keys&gt;&lt;ref-type name="Journal Article"&gt;17&lt;/ref-type&gt;&lt;contributors&gt;&lt;authors&gt;&lt;author&gt;Fetters, Lewis J.&lt;/author&gt;&lt;author&gt;Lohse, David J.&lt;/author&gt;&lt;author&gt;Graessley, William W.&lt;/author&gt;&lt;/authors&gt;&lt;/contributors&gt;&lt;titles&gt;&lt;title&gt;Chain dimensions and entanglement spacings in dense macromolecular systems&lt;/title&gt;&lt;secondary-title&gt;Journal of Polymer Science Part B: Polymer Physics&lt;/secondary-title&gt;&lt;/titles&gt;&lt;periodical&gt;&lt;full-title&gt;Journal of Polymer Science Part B: Polymer Physics&lt;/full-title&gt;&lt;/periodical&gt;&lt;pages&gt;1023-1033&lt;/pages&gt;&lt;volume&gt;37&lt;/volume&gt;&lt;number&gt;10&lt;/number&gt;&lt;keywords&gt;&lt;keyword&gt;packing length&lt;/keyword&gt;&lt;keyword&gt;entanglement spacings&lt;/keyword&gt;&lt;keyword&gt;melt&lt;/keyword&gt;&lt;/keywords&gt;&lt;dates&gt;&lt;year&gt;1999&lt;/year&gt;&lt;/dates&gt;&lt;publisher&gt;John Wiley &amp;amp; Sons, Inc.&lt;/publisher&gt;&lt;isbn&gt;1099-0488&lt;/isbn&gt;&lt;urls&gt;&lt;related-urls&gt;&lt;url&gt;http://dx.doi.org/10.1002/(SICI)1099-0488(19990515)37:10&amp;lt;1023::AID-POLB7&amp;gt;3.0.CO;2-T&lt;/url&gt;&lt;/related-urls&gt;&lt;/urls&gt;&lt;electronic-resource-num&gt;10.1002/(SICI)1099-0488(19990515)37:10&amp;lt;1023::AID-POLB7&amp;gt;3.0.CO;2-T&lt;/electronic-resource-num&gt;&lt;/record&gt;&lt;/Cite&gt;&lt;/EndNote&gt;</w:instrText>
      </w:r>
      <w:r w:rsidR="00DB24E4">
        <w:rPr>
          <w:lang w:eastAsia="zh-CN"/>
        </w:rPr>
        <w:fldChar w:fldCharType="separate"/>
      </w:r>
      <w:r w:rsidR="0014192C" w:rsidRPr="0014192C">
        <w:rPr>
          <w:noProof/>
          <w:vertAlign w:val="superscript"/>
          <w:lang w:eastAsia="zh-CN"/>
        </w:rPr>
        <w:t>22</w:t>
      </w:r>
      <w:r w:rsidR="00DB24E4">
        <w:rPr>
          <w:lang w:eastAsia="zh-CN"/>
        </w:rPr>
        <w:fldChar w:fldCharType="end"/>
      </w:r>
      <w:r w:rsidRPr="00937627">
        <w:rPr>
          <w:lang w:eastAsia="zh-CN"/>
        </w:rPr>
        <w:t xml:space="preserve"> </w:t>
      </w:r>
    </w:p>
    <w:p w14:paraId="76DA1FE0" w14:textId="77777777" w:rsidR="00937627" w:rsidRDefault="00937627" w:rsidP="001C3F02">
      <w:pPr>
        <w:rPr>
          <w:lang w:eastAsia="zh-CN"/>
        </w:rPr>
      </w:pPr>
      <w:r w:rsidRPr="00937627">
        <w:rPr>
          <w:noProof/>
          <w:lang w:eastAsia="zh-CN"/>
        </w:rPr>
        <w:lastRenderedPageBreak/>
        <w:drawing>
          <wp:inline distT="0" distB="0" distL="0" distR="0" wp14:anchorId="412AD195" wp14:editId="22B72ADB">
            <wp:extent cx="3505200" cy="4052166"/>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16682" cy="4065440"/>
                    </a:xfrm>
                    <a:prstGeom prst="rect">
                      <a:avLst/>
                    </a:prstGeom>
                    <a:noFill/>
                    <a:ln>
                      <a:noFill/>
                    </a:ln>
                  </pic:spPr>
                </pic:pic>
              </a:graphicData>
            </a:graphic>
          </wp:inline>
        </w:drawing>
      </w:r>
    </w:p>
    <w:p w14:paraId="2905D8A0" w14:textId="77777777" w:rsidR="00937627" w:rsidRPr="00937627" w:rsidRDefault="00937627" w:rsidP="001C3F02">
      <w:pPr>
        <w:rPr>
          <w:lang w:eastAsia="zh-CN"/>
        </w:rPr>
      </w:pPr>
      <w:bookmarkStart w:id="22" w:name="_Toc475644137"/>
      <w:r w:rsidRPr="00937627">
        <w:rPr>
          <w:rStyle w:val="FigureChar"/>
        </w:rPr>
        <w:t xml:space="preserve">Figure 1-5. </w:t>
      </w:r>
      <w:r w:rsidRPr="00937627">
        <w:rPr>
          <w:rStyle w:val="FigureChar"/>
          <w:b w:val="0"/>
        </w:rPr>
        <w:t>Schematic representation of relaxation function G(t) for an amorphous</w:t>
      </w:r>
      <w:bookmarkEnd w:id="22"/>
      <w:r w:rsidRPr="00937627">
        <w:rPr>
          <w:b/>
          <w:lang w:eastAsia="zh-CN"/>
        </w:rPr>
        <w:t xml:space="preserve"> </w:t>
      </w:r>
      <w:r w:rsidRPr="00937627">
        <w:rPr>
          <w:lang w:eastAsia="zh-CN"/>
        </w:rPr>
        <w:t>polymer.</w:t>
      </w:r>
      <w:r>
        <w:rPr>
          <w:lang w:eastAsia="zh-CN"/>
        </w:rPr>
        <w:t xml:space="preserve"> The plateau modulus  </w:t>
      </w:r>
      <m:oMath>
        <m:sSubSup>
          <m:sSubSupPr>
            <m:ctrlPr>
              <w:rPr>
                <w:rFonts w:ascii="Cambria Math" w:hAnsi="Cambria Math"/>
                <w:i/>
                <w:sz w:val="28"/>
                <w:szCs w:val="28"/>
                <w:lang w:eastAsia="zh-CN"/>
              </w:rPr>
            </m:ctrlPr>
          </m:sSubSupPr>
          <m:e>
            <m:r>
              <w:rPr>
                <w:rFonts w:ascii="Cambria Math" w:hAnsi="Cambria Math"/>
                <w:sz w:val="28"/>
                <w:szCs w:val="28"/>
                <w:lang w:eastAsia="zh-CN"/>
              </w:rPr>
              <m:t>G</m:t>
            </m:r>
          </m:e>
          <m:sub>
            <m:r>
              <w:rPr>
                <w:rFonts w:ascii="Cambria Math" w:hAnsi="Cambria Math"/>
                <w:sz w:val="28"/>
                <w:szCs w:val="28"/>
                <w:lang w:eastAsia="zh-CN"/>
              </w:rPr>
              <m:t>N</m:t>
            </m:r>
          </m:sub>
          <m:sup>
            <m:r>
              <w:rPr>
                <w:rFonts w:ascii="Cambria Math" w:hAnsi="Cambria Math"/>
                <w:sz w:val="28"/>
                <w:szCs w:val="28"/>
                <w:lang w:eastAsia="zh-CN"/>
              </w:rPr>
              <m:t>0</m:t>
            </m:r>
          </m:sup>
        </m:sSubSup>
      </m:oMath>
      <w:r>
        <w:rPr>
          <w:sz w:val="28"/>
          <w:szCs w:val="28"/>
          <w:lang w:eastAsia="zh-CN"/>
        </w:rPr>
        <w:t xml:space="preserve"> </w:t>
      </w:r>
      <w:r>
        <w:rPr>
          <w:lang w:eastAsia="zh-CN"/>
        </w:rPr>
        <w:t xml:space="preserve">can be used for the calculation of </w:t>
      </w:r>
      <w:r w:rsidRPr="007B15B4">
        <w:rPr>
          <w:i/>
          <w:lang w:eastAsia="zh-CN"/>
        </w:rPr>
        <w:t>M</w:t>
      </w:r>
      <w:r w:rsidRPr="007B15B4">
        <w:rPr>
          <w:vertAlign w:val="subscript"/>
          <w:lang w:eastAsia="zh-CN"/>
        </w:rPr>
        <w:t>e</w:t>
      </w:r>
      <w:r>
        <w:rPr>
          <w:vertAlign w:val="subscript"/>
          <w:lang w:eastAsia="zh-CN"/>
        </w:rPr>
        <w:t>.</w:t>
      </w:r>
      <w:r>
        <w:rPr>
          <w:vertAlign w:val="subscript"/>
          <w:lang w:eastAsia="zh-CN"/>
        </w:rPr>
        <w:fldChar w:fldCharType="begin"/>
      </w:r>
      <w:r w:rsidR="0014192C">
        <w:rPr>
          <w:vertAlign w:val="subscript"/>
          <w:lang w:eastAsia="zh-CN"/>
        </w:rPr>
        <w:instrText xml:space="preserve"> ADDIN EN.CITE &lt;EndNote&gt;&lt;Cite&gt;&lt;Author&gt;Eckstein&lt;/Author&gt;&lt;Year&gt;1998&lt;/Year&gt;&lt;RecNum&gt;479&lt;/RecNum&gt;&lt;DisplayText&gt;&lt;style face="superscript"&gt;21&lt;/style&gt;&lt;/DisplayText&gt;&lt;record&gt;&lt;rec-number&gt;479&lt;/rec-number&gt;&lt;foreign-keys&gt;&lt;key app="EN" db-id="a5ww0vdvy9ppeiezz94xrep8d55wsz9sasxt" timestamp="1484235582"&gt;479&lt;/key&gt;&lt;/foreign-keys&gt;&lt;ref-type name="Journal Article"&gt;17&lt;/ref-type&gt;&lt;contributors&gt;&lt;authors&gt;&lt;author&gt;Eckstein, A.&lt;/author&gt;&lt;author&gt;Suhm, J.&lt;/author&gt;&lt;author&gt;Friedrich, C.&lt;/author&gt;&lt;author&gt;Maier, R. D.&lt;/author&gt;&lt;author&gt;Sassmannshausen, J.&lt;/author&gt;&lt;author&gt;Bochmann, M.&lt;/author&gt;&lt;author&gt;Mülhaupt, R.&lt;/author&gt;&lt;/authors&gt;&lt;/contributors&gt;&lt;titles&gt;&lt;title&gt;Determination of Plateau Moduli and Entanglement Molecular Weights of Isotactic, Syndiotactic, and Atactic Polypropylenes Synthesized with Metallocene Catalysts&lt;/title&gt;&lt;secondary-title&gt;Macromolecules&lt;/secondary-title&gt;&lt;/titles&gt;&lt;periodical&gt;&lt;full-title&gt;Macromolecules&lt;/full-title&gt;&lt;/periodical&gt;&lt;pages&gt;1335-1340&lt;/pages&gt;&lt;volume&gt;31&lt;/volume&gt;&lt;number&gt;4&lt;/number&gt;&lt;dates&gt;&lt;year&gt;1998&lt;/year&gt;&lt;pub-dates&gt;&lt;date&gt;1998/02/01&lt;/date&gt;&lt;/pub-dates&gt;&lt;/dates&gt;&lt;publisher&gt;American Chemical Society&lt;/publisher&gt;&lt;isbn&gt;0024-9297&lt;/isbn&gt;&lt;urls&gt;&lt;related-urls&gt;&lt;url&gt;http://dx.doi.org/10.1021/ma971270d&lt;/url&gt;&lt;/related-urls&gt;&lt;/urls&gt;&lt;electronic-resource-num&gt;10.1021/ma971270d&lt;/electronic-resource-num&gt;&lt;/record&gt;&lt;/Cite&gt;&lt;/EndNote&gt;</w:instrText>
      </w:r>
      <w:r>
        <w:rPr>
          <w:vertAlign w:val="subscript"/>
          <w:lang w:eastAsia="zh-CN"/>
        </w:rPr>
        <w:fldChar w:fldCharType="separate"/>
      </w:r>
      <w:r w:rsidR="0014192C" w:rsidRPr="0014192C">
        <w:rPr>
          <w:noProof/>
          <w:vertAlign w:val="superscript"/>
          <w:lang w:eastAsia="zh-CN"/>
        </w:rPr>
        <w:t>21</w:t>
      </w:r>
      <w:r>
        <w:rPr>
          <w:vertAlign w:val="subscript"/>
          <w:lang w:eastAsia="zh-CN"/>
        </w:rPr>
        <w:fldChar w:fldCharType="end"/>
      </w:r>
    </w:p>
    <w:p w14:paraId="60543C87" w14:textId="77777777" w:rsidR="00A6171A" w:rsidRDefault="00937627" w:rsidP="001C3F02">
      <w:pPr>
        <w:rPr>
          <w:lang w:eastAsia="zh-CN"/>
        </w:rPr>
      </w:pPr>
      <w:r>
        <w:rPr>
          <w:lang w:eastAsia="zh-CN"/>
        </w:rPr>
        <w:tab/>
        <w:t>The entanglement molecular weight is related by the power law to the packing length of the polymer s</w:t>
      </w:r>
      <w:r w:rsidR="00DB24E4">
        <w:rPr>
          <w:lang w:eastAsia="zh-CN"/>
        </w:rPr>
        <w:t>pecies:</w:t>
      </w:r>
    </w:p>
    <w:p w14:paraId="1AA2EF0C" w14:textId="77777777" w:rsidR="00DB24E4" w:rsidRPr="00937627" w:rsidRDefault="00211FBD" w:rsidP="001C3F02">
      <w:pPr>
        <w:ind w:left="2880"/>
        <w:rPr>
          <w:sz w:val="28"/>
          <w:szCs w:val="28"/>
          <w:lang w:eastAsia="zh-CN"/>
        </w:rPr>
      </w:pPr>
      <m:oMath>
        <m:sSub>
          <m:sSubPr>
            <m:ctrlPr>
              <w:rPr>
                <w:rFonts w:ascii="Cambria Math" w:hAnsi="Cambria Math"/>
                <w:i/>
                <w:sz w:val="28"/>
                <w:szCs w:val="28"/>
                <w:lang w:eastAsia="zh-CN"/>
              </w:rPr>
            </m:ctrlPr>
          </m:sSubPr>
          <m:e>
            <m:r>
              <w:rPr>
                <w:rFonts w:ascii="Cambria Math" w:hAnsi="Cambria Math"/>
                <w:sz w:val="28"/>
                <w:szCs w:val="28"/>
                <w:lang w:eastAsia="zh-CN"/>
              </w:rPr>
              <m:t>M</m:t>
            </m:r>
          </m:e>
          <m:sub>
            <m:r>
              <w:rPr>
                <w:rFonts w:ascii="Cambria Math" w:hAnsi="Cambria Math"/>
                <w:sz w:val="28"/>
                <w:szCs w:val="28"/>
                <w:lang w:eastAsia="zh-CN"/>
              </w:rPr>
              <m:t>e</m:t>
            </m:r>
          </m:sub>
        </m:sSub>
        <m:r>
          <w:rPr>
            <w:rFonts w:ascii="Cambria Math" w:hAnsi="Cambria Math"/>
            <w:sz w:val="28"/>
            <w:szCs w:val="28"/>
            <w:lang w:eastAsia="zh-CN"/>
          </w:rPr>
          <m:t>=</m:t>
        </m:r>
        <m:sSubSup>
          <m:sSubSupPr>
            <m:ctrlPr>
              <w:rPr>
                <w:rFonts w:ascii="Cambria Math" w:hAnsi="Cambria Math"/>
                <w:i/>
                <w:sz w:val="28"/>
                <w:szCs w:val="28"/>
                <w:lang w:eastAsia="zh-CN"/>
              </w:rPr>
            </m:ctrlPr>
          </m:sSubSupPr>
          <m:e>
            <m:r>
              <w:rPr>
                <w:rFonts w:ascii="Cambria Math" w:hAnsi="Cambria Math"/>
                <w:sz w:val="28"/>
                <w:szCs w:val="28"/>
                <w:lang w:eastAsia="zh-CN"/>
              </w:rPr>
              <m:t>n</m:t>
            </m:r>
          </m:e>
          <m:sub>
            <m:r>
              <w:rPr>
                <w:rFonts w:ascii="Cambria Math" w:hAnsi="Cambria Math"/>
                <w:sz w:val="28"/>
                <w:szCs w:val="28"/>
                <w:lang w:eastAsia="zh-CN"/>
              </w:rPr>
              <m:t>t</m:t>
            </m:r>
          </m:sub>
          <m:sup>
            <m:r>
              <w:rPr>
                <w:rFonts w:ascii="Cambria Math" w:hAnsi="Cambria Math"/>
                <w:sz w:val="28"/>
                <w:szCs w:val="28"/>
                <w:lang w:eastAsia="zh-CN"/>
              </w:rPr>
              <m:t>2</m:t>
            </m:r>
          </m:sup>
        </m:sSubSup>
        <m:sSub>
          <m:sSubPr>
            <m:ctrlPr>
              <w:rPr>
                <w:rFonts w:ascii="Cambria Math" w:hAnsi="Cambria Math"/>
                <w:i/>
                <w:sz w:val="28"/>
                <w:szCs w:val="28"/>
                <w:lang w:eastAsia="zh-CN"/>
              </w:rPr>
            </m:ctrlPr>
          </m:sSubPr>
          <m:e>
            <m:r>
              <w:rPr>
                <w:rFonts w:ascii="Cambria Math" w:hAnsi="Cambria Math"/>
                <w:sz w:val="28"/>
                <w:szCs w:val="28"/>
                <w:lang w:eastAsia="zh-CN"/>
              </w:rPr>
              <m:t>N</m:t>
            </m:r>
          </m:e>
          <m:sub>
            <m:r>
              <w:rPr>
                <w:rFonts w:ascii="Cambria Math" w:hAnsi="Cambria Math"/>
                <w:sz w:val="28"/>
                <w:szCs w:val="28"/>
                <w:lang w:eastAsia="zh-CN"/>
              </w:rPr>
              <m:t>a</m:t>
            </m:r>
          </m:sub>
        </m:sSub>
        <m:r>
          <w:rPr>
            <w:rFonts w:ascii="Cambria Math" w:hAnsi="Cambria Math"/>
            <w:sz w:val="28"/>
            <w:szCs w:val="28"/>
            <w:lang w:eastAsia="zh-CN"/>
          </w:rPr>
          <m:t>ρ</m:t>
        </m:r>
        <m:sSup>
          <m:sSupPr>
            <m:ctrlPr>
              <w:rPr>
                <w:rFonts w:ascii="Cambria Math" w:hAnsi="Cambria Math"/>
                <w:i/>
                <w:sz w:val="28"/>
                <w:szCs w:val="28"/>
                <w:lang w:eastAsia="zh-CN"/>
              </w:rPr>
            </m:ctrlPr>
          </m:sSupPr>
          <m:e>
            <m:r>
              <w:rPr>
                <w:rFonts w:ascii="Cambria Math" w:hAnsi="Cambria Math"/>
                <w:sz w:val="28"/>
                <w:szCs w:val="28"/>
                <w:lang w:eastAsia="zh-CN"/>
              </w:rPr>
              <m:t>p</m:t>
            </m:r>
          </m:e>
          <m:sup>
            <m:r>
              <w:rPr>
                <w:rFonts w:ascii="Cambria Math" w:hAnsi="Cambria Math"/>
                <w:sz w:val="28"/>
                <w:szCs w:val="28"/>
                <w:lang w:eastAsia="zh-CN"/>
              </w:rPr>
              <m:t>3</m:t>
            </m:r>
          </m:sup>
        </m:sSup>
      </m:oMath>
      <w:r w:rsidR="00DB24E4">
        <w:rPr>
          <w:sz w:val="28"/>
          <w:szCs w:val="28"/>
          <w:lang w:eastAsia="zh-CN"/>
        </w:rPr>
        <w:t xml:space="preserve"> </w:t>
      </w:r>
      <w:r w:rsidR="00DB24E4">
        <w:rPr>
          <w:sz w:val="28"/>
          <w:szCs w:val="28"/>
          <w:lang w:eastAsia="zh-CN"/>
        </w:rPr>
        <w:tab/>
      </w:r>
      <w:r w:rsidR="00DB24E4">
        <w:rPr>
          <w:sz w:val="28"/>
          <w:szCs w:val="28"/>
          <w:lang w:eastAsia="zh-CN"/>
        </w:rPr>
        <w:tab/>
      </w:r>
      <w:r w:rsidR="00DB24E4">
        <w:rPr>
          <w:sz w:val="28"/>
          <w:szCs w:val="28"/>
          <w:lang w:eastAsia="zh-CN"/>
        </w:rPr>
        <w:tab/>
      </w:r>
      <w:r w:rsidR="00DB24E4">
        <w:rPr>
          <w:sz w:val="28"/>
          <w:szCs w:val="28"/>
          <w:lang w:eastAsia="zh-CN"/>
        </w:rPr>
        <w:tab/>
      </w:r>
      <w:r w:rsidR="00DB24E4">
        <w:rPr>
          <w:sz w:val="28"/>
          <w:szCs w:val="28"/>
          <w:lang w:eastAsia="zh-CN"/>
        </w:rPr>
        <w:tab/>
        <w:t>(</w:t>
      </w:r>
      <w:r w:rsidR="001C575B">
        <w:rPr>
          <w:sz w:val="28"/>
          <w:szCs w:val="28"/>
          <w:lang w:eastAsia="zh-CN"/>
        </w:rPr>
        <w:t>2</w:t>
      </w:r>
      <w:r w:rsidR="00DB24E4">
        <w:rPr>
          <w:sz w:val="28"/>
          <w:szCs w:val="28"/>
          <w:lang w:eastAsia="zh-CN"/>
        </w:rPr>
        <w:t>)</w:t>
      </w:r>
    </w:p>
    <w:p w14:paraId="77B95754" w14:textId="77777777" w:rsidR="00DB24E4" w:rsidRPr="00021D6C" w:rsidRDefault="001C575B" w:rsidP="001C3F02">
      <w:pPr>
        <w:rPr>
          <w:lang w:eastAsia="zh-CN"/>
        </w:rPr>
      </w:pPr>
      <w:r w:rsidRPr="00021D6C">
        <w:rPr>
          <w:lang w:eastAsia="zh-CN"/>
        </w:rPr>
        <w:t>In which N</w:t>
      </w:r>
      <w:r w:rsidRPr="00021D6C">
        <w:rPr>
          <w:vertAlign w:val="subscript"/>
          <w:lang w:eastAsia="zh-CN"/>
        </w:rPr>
        <w:t>a</w:t>
      </w:r>
      <w:r w:rsidRPr="00021D6C">
        <w:rPr>
          <w:lang w:eastAsia="zh-CN"/>
        </w:rPr>
        <w:t xml:space="preserve"> is the Avogadro number, and p is the packing length. </w:t>
      </w:r>
    </w:p>
    <w:p w14:paraId="1C5825A8" w14:textId="77777777" w:rsidR="00021D6C" w:rsidRDefault="00FA7310" w:rsidP="001C3F02">
      <w:pPr>
        <w:rPr>
          <w:lang w:eastAsia="zh-CN"/>
        </w:rPr>
      </w:pPr>
      <w:r w:rsidRPr="00021D6C">
        <w:rPr>
          <w:lang w:eastAsia="zh-CN"/>
        </w:rPr>
        <w:tab/>
        <w:t xml:space="preserve">The packing length p is analog to the molecular diameter of the repeat unit in the polymer chain. As shown in Equation (3), </w:t>
      </w:r>
      <w:r w:rsidR="004629E7" w:rsidRPr="00021D6C">
        <w:rPr>
          <w:lang w:eastAsia="zh-CN"/>
        </w:rPr>
        <w:t xml:space="preserve">if the polymer chain is regarded to </w:t>
      </w:r>
      <w:r w:rsidR="004629E7" w:rsidRPr="00021D6C">
        <w:rPr>
          <w:lang w:eastAsia="zh-CN"/>
        </w:rPr>
        <w:lastRenderedPageBreak/>
        <w:t xml:space="preserve">be composed of freely jointed rods, </w:t>
      </w:r>
      <w:r w:rsidRPr="00021D6C">
        <w:rPr>
          <w:lang w:eastAsia="zh-CN"/>
        </w:rPr>
        <w:t xml:space="preserve">p is proportional to the ratio of the cross-sectional area to the length of </w:t>
      </w:r>
      <w:r w:rsidR="004629E7" w:rsidRPr="00021D6C">
        <w:rPr>
          <w:lang w:eastAsia="zh-CN"/>
        </w:rPr>
        <w:t xml:space="preserve">each rod. </w:t>
      </w:r>
    </w:p>
    <w:p w14:paraId="7CA9667C" w14:textId="77777777" w:rsidR="004629E7" w:rsidRPr="00021D6C" w:rsidRDefault="004629E7" w:rsidP="001C3F02">
      <w:pPr>
        <w:ind w:left="2160" w:firstLine="720"/>
        <w:rPr>
          <w:lang w:eastAsia="zh-CN"/>
        </w:rPr>
      </w:pPr>
      <m:oMath>
        <m:r>
          <m:rPr>
            <m:sty m:val="p"/>
          </m:rPr>
          <w:rPr>
            <w:rFonts w:ascii="Cambria Math" w:hAnsi="Cambria Math"/>
            <w:sz w:val="28"/>
            <w:szCs w:val="28"/>
            <w:lang w:eastAsia="zh-CN"/>
          </w:rPr>
          <m:t xml:space="preserve">p ~ </m:t>
        </m:r>
        <m:f>
          <m:fPr>
            <m:ctrlPr>
              <w:rPr>
                <w:rFonts w:ascii="Cambria Math" w:hAnsi="Cambria Math"/>
                <w:sz w:val="28"/>
                <w:szCs w:val="28"/>
                <w:lang w:eastAsia="zh-CN"/>
              </w:rPr>
            </m:ctrlPr>
          </m:fPr>
          <m:num>
            <m:sSup>
              <m:sSupPr>
                <m:ctrlPr>
                  <w:rPr>
                    <w:rFonts w:ascii="Cambria Math" w:hAnsi="Cambria Math"/>
                    <w:i/>
                    <w:sz w:val="28"/>
                    <w:szCs w:val="28"/>
                    <w:lang w:eastAsia="zh-CN"/>
                  </w:rPr>
                </m:ctrlPr>
              </m:sSupPr>
              <m:e>
                <m:r>
                  <w:rPr>
                    <w:rFonts w:ascii="Cambria Math" w:hAnsi="Cambria Math"/>
                    <w:sz w:val="28"/>
                    <w:szCs w:val="28"/>
                    <w:lang w:eastAsia="zh-CN"/>
                  </w:rPr>
                  <m:t>h</m:t>
                </m:r>
              </m:e>
              <m:sup>
                <m:r>
                  <w:rPr>
                    <w:rFonts w:ascii="Cambria Math" w:hAnsi="Cambria Math"/>
                    <w:sz w:val="28"/>
                    <w:szCs w:val="28"/>
                    <w:lang w:eastAsia="zh-CN"/>
                  </w:rPr>
                  <m:t>2</m:t>
                </m:r>
              </m:sup>
            </m:sSup>
          </m:num>
          <m:den>
            <m:r>
              <w:rPr>
                <w:rFonts w:ascii="Cambria Math" w:hAnsi="Cambria Math"/>
                <w:sz w:val="28"/>
                <w:szCs w:val="28"/>
                <w:lang w:eastAsia="zh-CN"/>
              </w:rPr>
              <m:t>[</m:t>
            </m:r>
            <m:sSub>
              <m:sSubPr>
                <m:ctrlPr>
                  <w:rPr>
                    <w:rFonts w:ascii="Cambria Math" w:hAnsi="Cambria Math"/>
                    <w:i/>
                    <w:sz w:val="28"/>
                    <w:szCs w:val="28"/>
                    <w:lang w:eastAsia="zh-CN"/>
                  </w:rPr>
                </m:ctrlPr>
              </m:sSubPr>
              <m:e>
                <m:r>
                  <w:rPr>
                    <w:rFonts w:ascii="Cambria Math" w:hAnsi="Cambria Math"/>
                    <w:sz w:val="28"/>
                    <w:szCs w:val="28"/>
                    <w:lang w:eastAsia="zh-CN"/>
                  </w:rPr>
                  <m:t>C</m:t>
                </m:r>
              </m:e>
              <m:sub>
                <m:r>
                  <w:rPr>
                    <w:rFonts w:ascii="Cambria Math" w:hAnsi="Cambria Math"/>
                    <w:sz w:val="28"/>
                    <w:szCs w:val="28"/>
                    <w:lang w:eastAsia="zh-CN"/>
                  </w:rPr>
                  <m:t>∞</m:t>
                </m:r>
              </m:sub>
            </m:sSub>
            <m:sSub>
              <m:sSubPr>
                <m:ctrlPr>
                  <w:rPr>
                    <w:rFonts w:ascii="Cambria Math" w:hAnsi="Cambria Math"/>
                    <w:i/>
                    <w:sz w:val="28"/>
                    <w:szCs w:val="28"/>
                    <w:lang w:eastAsia="zh-CN"/>
                  </w:rPr>
                </m:ctrlPr>
              </m:sSubPr>
              <m:e>
                <m:r>
                  <w:rPr>
                    <w:rFonts w:ascii="Cambria Math" w:hAnsi="Cambria Math"/>
                    <w:sz w:val="28"/>
                    <w:szCs w:val="28"/>
                    <w:lang w:eastAsia="zh-CN"/>
                  </w:rPr>
                  <m:t>l</m:t>
                </m:r>
              </m:e>
              <m:sub>
                <m:r>
                  <w:rPr>
                    <w:rFonts w:ascii="Cambria Math" w:hAnsi="Cambria Math"/>
                    <w:sz w:val="28"/>
                    <w:szCs w:val="28"/>
                    <w:lang w:eastAsia="zh-CN"/>
                  </w:rPr>
                  <m:t>0</m:t>
                </m:r>
              </m:sub>
            </m:sSub>
            <m:r>
              <w:rPr>
                <w:rFonts w:ascii="Cambria Math" w:hAnsi="Cambria Math"/>
                <w:sz w:val="28"/>
                <w:szCs w:val="28"/>
                <w:lang w:eastAsia="zh-CN"/>
              </w:rPr>
              <m:t>]</m:t>
            </m:r>
          </m:den>
        </m:f>
      </m:oMath>
      <w:r w:rsidR="00021D6C" w:rsidRPr="00021D6C">
        <w:rPr>
          <w:sz w:val="28"/>
          <w:szCs w:val="28"/>
          <w:lang w:eastAsia="zh-CN"/>
        </w:rPr>
        <w:tab/>
      </w:r>
      <w:r w:rsidR="00021D6C" w:rsidRPr="00021D6C">
        <w:rPr>
          <w:sz w:val="28"/>
          <w:szCs w:val="28"/>
          <w:lang w:eastAsia="zh-CN"/>
        </w:rPr>
        <w:tab/>
      </w:r>
      <w:r w:rsidR="00021D6C">
        <w:rPr>
          <w:sz w:val="28"/>
          <w:szCs w:val="28"/>
          <w:lang w:eastAsia="zh-CN"/>
        </w:rPr>
        <w:tab/>
      </w:r>
      <w:r w:rsidR="00021D6C">
        <w:rPr>
          <w:sz w:val="28"/>
          <w:szCs w:val="28"/>
          <w:lang w:eastAsia="zh-CN"/>
        </w:rPr>
        <w:tab/>
      </w:r>
      <w:r w:rsidR="00021D6C">
        <w:rPr>
          <w:sz w:val="28"/>
          <w:szCs w:val="28"/>
          <w:lang w:eastAsia="zh-CN"/>
        </w:rPr>
        <w:tab/>
      </w:r>
      <w:r w:rsidR="00021D6C" w:rsidRPr="00021D6C">
        <w:rPr>
          <w:sz w:val="28"/>
          <w:szCs w:val="28"/>
          <w:lang w:eastAsia="zh-CN"/>
        </w:rPr>
        <w:tab/>
      </w:r>
      <w:r w:rsidR="00021D6C">
        <w:rPr>
          <w:sz w:val="28"/>
          <w:szCs w:val="28"/>
          <w:lang w:eastAsia="zh-CN"/>
        </w:rPr>
        <w:t xml:space="preserve">   </w:t>
      </w:r>
      <w:r w:rsidR="00021D6C" w:rsidRPr="00021D6C">
        <w:rPr>
          <w:sz w:val="28"/>
          <w:szCs w:val="28"/>
          <w:lang w:eastAsia="zh-CN"/>
        </w:rPr>
        <w:t>(3)</w:t>
      </w:r>
    </w:p>
    <w:p w14:paraId="09CD95B1" w14:textId="77777777" w:rsidR="004629E7" w:rsidRDefault="004629E7" w:rsidP="001C3F02">
      <w:pPr>
        <w:rPr>
          <w:highlight w:val="yellow"/>
          <w:lang w:eastAsia="zh-CN"/>
        </w:rPr>
      </w:pPr>
      <w:r w:rsidRPr="00021D6C">
        <w:rPr>
          <w:lang w:eastAsia="zh-CN"/>
        </w:rPr>
        <w:t xml:space="preserve">In which the product </w:t>
      </w:r>
      <m:oMath>
        <m:sSub>
          <m:sSubPr>
            <m:ctrlPr>
              <w:rPr>
                <w:rFonts w:ascii="Cambria Math" w:hAnsi="Cambria Math"/>
                <w:i/>
                <w:lang w:eastAsia="zh-CN"/>
              </w:rPr>
            </m:ctrlPr>
          </m:sSubPr>
          <m:e>
            <m:r>
              <w:rPr>
                <w:rFonts w:ascii="Cambria Math" w:hAnsi="Cambria Math"/>
                <w:lang w:eastAsia="zh-CN"/>
              </w:rPr>
              <m:t>C</m:t>
            </m:r>
          </m:e>
          <m:sub>
            <m:r>
              <w:rPr>
                <w:rFonts w:ascii="Cambria Math" w:hAnsi="Cambria Math"/>
                <w:lang w:eastAsia="zh-CN"/>
              </w:rPr>
              <m:t>∞</m:t>
            </m:r>
          </m:sub>
        </m:sSub>
        <m:sSub>
          <m:sSubPr>
            <m:ctrlPr>
              <w:rPr>
                <w:rFonts w:ascii="Cambria Math" w:hAnsi="Cambria Math"/>
                <w:i/>
                <w:lang w:eastAsia="zh-CN"/>
              </w:rPr>
            </m:ctrlPr>
          </m:sSubPr>
          <m:e>
            <m:r>
              <w:rPr>
                <w:rFonts w:ascii="Cambria Math" w:hAnsi="Cambria Math"/>
                <w:lang w:eastAsia="zh-CN"/>
              </w:rPr>
              <m:t>l</m:t>
            </m:r>
          </m:e>
          <m:sub>
            <m:r>
              <w:rPr>
                <w:rFonts w:ascii="Cambria Math" w:hAnsi="Cambria Math"/>
                <w:lang w:eastAsia="zh-CN"/>
              </w:rPr>
              <m:t>0</m:t>
            </m:r>
          </m:sub>
        </m:sSub>
      </m:oMath>
      <w:r w:rsidRPr="00021D6C">
        <w:rPr>
          <w:lang w:eastAsia="zh-CN"/>
        </w:rPr>
        <w:t xml:space="preserve"> is the Kuhn step length and </w:t>
      </w:r>
      <m:oMath>
        <m:r>
          <w:rPr>
            <w:rFonts w:ascii="Cambria Math" w:hAnsi="Cambria Math"/>
            <w:lang w:eastAsia="zh-CN"/>
          </w:rPr>
          <m:t>h</m:t>
        </m:r>
      </m:oMath>
      <w:r w:rsidRPr="00021D6C">
        <w:rPr>
          <w:lang w:eastAsia="zh-CN"/>
        </w:rPr>
        <w:t xml:space="preserve"> is the diameter. </w:t>
      </w:r>
      <w:r w:rsidR="00021D6C" w:rsidRPr="00021D6C">
        <w:rPr>
          <w:lang w:eastAsia="zh-CN"/>
        </w:rPr>
        <w:t>Thus</w:t>
      </w:r>
      <w:r w:rsidRPr="00021D6C">
        <w:rPr>
          <w:lang w:eastAsia="zh-CN"/>
        </w:rPr>
        <w:t>,</w:t>
      </w:r>
      <w:r>
        <w:rPr>
          <w:lang w:eastAsia="zh-CN"/>
        </w:rPr>
        <w:t xml:space="preserve"> the smaller </w:t>
      </w:r>
      <m:oMath>
        <m:r>
          <w:rPr>
            <w:rFonts w:ascii="Cambria Math" w:hAnsi="Cambria Math"/>
            <w:lang w:eastAsia="zh-CN"/>
          </w:rPr>
          <m:t>h</m:t>
        </m:r>
      </m:oMath>
      <w:r>
        <w:rPr>
          <w:lang w:eastAsia="zh-CN"/>
        </w:rPr>
        <w:t xml:space="preserve"> is with respect to the skinner the chain and the smaller p.</w:t>
      </w:r>
      <w:r w:rsidR="00021D6C">
        <w:rPr>
          <w:lang w:eastAsia="zh-CN"/>
        </w:rPr>
        <w:fldChar w:fldCharType="begin"/>
      </w:r>
      <w:r w:rsidR="0014192C">
        <w:rPr>
          <w:lang w:eastAsia="zh-CN"/>
        </w:rPr>
        <w:instrText xml:space="preserve"> ADDIN EN.CITE &lt;EndNote&gt;&lt;Cite&gt;&lt;Author&gt;Fetters&lt;/Author&gt;&lt;Year&gt;1999&lt;/Year&gt;&lt;RecNum&gt;482&lt;/RecNum&gt;&lt;DisplayText&gt;&lt;style face="superscript"&gt;22&lt;/style&gt;&lt;/DisplayText&gt;&lt;record&gt;&lt;rec-number&gt;482&lt;/rec-number&gt;&lt;foreign-keys&gt;&lt;key app="EN" db-id="a5ww0vdvy9ppeiezz94xrep8d55wsz9sasxt" timestamp="1484239808"&gt;482&lt;/key&gt;&lt;/foreign-keys&gt;&lt;ref-type name="Journal Article"&gt;17&lt;/ref-type&gt;&lt;contributors&gt;&lt;authors&gt;&lt;author&gt;Fetters, Lewis J.&lt;/author&gt;&lt;author&gt;Lohse, David J.&lt;/author&gt;&lt;author&gt;Graessley, William W.&lt;/author&gt;&lt;/authors&gt;&lt;/contributors&gt;&lt;titles&gt;&lt;title&gt;Chain dimensions and entanglement spacings in dense macromolecular systems&lt;/title&gt;&lt;secondary-title&gt;Journal of Polymer Science Part B: Polymer Physics&lt;/secondary-title&gt;&lt;/titles&gt;&lt;periodical&gt;&lt;full-title&gt;Journal of Polymer Science Part B: Polymer Physics&lt;/full-title&gt;&lt;/periodical&gt;&lt;pages&gt;1023-1033&lt;/pages&gt;&lt;volume&gt;37&lt;/volume&gt;&lt;number&gt;10&lt;/number&gt;&lt;keywords&gt;&lt;keyword&gt;packing length&lt;/keyword&gt;&lt;keyword&gt;entanglement spacings&lt;/keyword&gt;&lt;keyword&gt;melt&lt;/keyword&gt;&lt;/keywords&gt;&lt;dates&gt;&lt;year&gt;1999&lt;/year&gt;&lt;/dates&gt;&lt;publisher&gt;John Wiley &amp;amp; Sons, Inc.&lt;/publisher&gt;&lt;isbn&gt;1099-0488&lt;/isbn&gt;&lt;urls&gt;&lt;related-urls&gt;&lt;url&gt;http://dx.doi.org/10.1002/(SICI)1099-0488(19990515)37:10&amp;lt;1023::AID-POLB7&amp;gt;3.0.CO;2-T&lt;/url&gt;&lt;/related-urls&gt;&lt;/urls&gt;&lt;electronic-resource-num&gt;10.1002/(SICI)1099-0488(19990515)37:10&amp;lt;1023::AID-POLB7&amp;gt;3.0.CO;2-T&lt;/electronic-resource-num&gt;&lt;/record&gt;&lt;/Cite&gt;&lt;/EndNote&gt;</w:instrText>
      </w:r>
      <w:r w:rsidR="00021D6C">
        <w:rPr>
          <w:lang w:eastAsia="zh-CN"/>
        </w:rPr>
        <w:fldChar w:fldCharType="separate"/>
      </w:r>
      <w:r w:rsidR="0014192C" w:rsidRPr="0014192C">
        <w:rPr>
          <w:noProof/>
          <w:vertAlign w:val="superscript"/>
          <w:lang w:eastAsia="zh-CN"/>
        </w:rPr>
        <w:t>22</w:t>
      </w:r>
      <w:r w:rsidR="00021D6C">
        <w:rPr>
          <w:lang w:eastAsia="zh-CN"/>
        </w:rPr>
        <w:fldChar w:fldCharType="end"/>
      </w:r>
      <w:r>
        <w:rPr>
          <w:lang w:eastAsia="zh-CN"/>
        </w:rPr>
        <w:t xml:space="preserve"> </w:t>
      </w:r>
    </w:p>
    <w:p w14:paraId="2EF4577B" w14:textId="77777777" w:rsidR="00435858" w:rsidRDefault="005F7A29" w:rsidP="001C3F02">
      <w:pPr>
        <w:rPr>
          <w:lang w:eastAsia="zh-CN"/>
        </w:rPr>
      </w:pPr>
      <w:r w:rsidRPr="00D3540E">
        <w:rPr>
          <w:lang w:eastAsia="zh-CN"/>
        </w:rPr>
        <w:tab/>
      </w:r>
      <w:r w:rsidR="00D3540E" w:rsidRPr="00D3540E">
        <w:rPr>
          <w:lang w:eastAsia="zh-CN"/>
        </w:rPr>
        <w:t xml:space="preserve">Compared to </w:t>
      </w:r>
      <w:proofErr w:type="spellStart"/>
      <w:r w:rsidR="00D3540E" w:rsidRPr="00D3540E">
        <w:rPr>
          <w:lang w:eastAsia="zh-CN"/>
        </w:rPr>
        <w:t>polydienes</w:t>
      </w:r>
      <w:proofErr w:type="spellEnd"/>
      <w:r w:rsidR="00D3540E" w:rsidRPr="00D3540E">
        <w:rPr>
          <w:lang w:eastAsia="zh-CN"/>
        </w:rPr>
        <w:t xml:space="preserve">, the large side groups impart poly(meth)acrylates a large diameter. Thus the </w:t>
      </w:r>
      <w:proofErr w:type="spellStart"/>
      <w:r w:rsidR="00D3540E" w:rsidRPr="00D3540E">
        <w:rPr>
          <w:lang w:eastAsia="zh-CN"/>
        </w:rPr>
        <w:t>packng</w:t>
      </w:r>
      <w:proofErr w:type="spellEnd"/>
      <w:r w:rsidR="00D3540E" w:rsidRPr="00D3540E">
        <w:rPr>
          <w:lang w:eastAsia="zh-CN"/>
        </w:rPr>
        <w:t xml:space="preserve"> lengths are normally larger for acrylic polymers. As a result, the entanglement molecular weights of poly(meth)acrylates are large as compared</w:t>
      </w:r>
      <w:r w:rsidR="00AF07CB">
        <w:rPr>
          <w:lang w:eastAsia="zh-CN"/>
        </w:rPr>
        <w:t xml:space="preserve"> to </w:t>
      </w:r>
      <w:proofErr w:type="spellStart"/>
      <w:r w:rsidR="00AF07CB">
        <w:rPr>
          <w:lang w:eastAsia="zh-CN"/>
        </w:rPr>
        <w:t>polydienes</w:t>
      </w:r>
      <w:proofErr w:type="spellEnd"/>
      <w:r w:rsidR="00AF07CB">
        <w:rPr>
          <w:lang w:eastAsia="zh-CN"/>
        </w:rPr>
        <w:t>.</w:t>
      </w:r>
      <w:r w:rsidR="00D3540E" w:rsidRPr="00D3540E">
        <w:rPr>
          <w:lang w:eastAsia="zh-CN"/>
        </w:rPr>
        <w:t xml:space="preserve"> </w:t>
      </w:r>
      <w:r w:rsidR="00AF07CB">
        <w:rPr>
          <w:lang w:eastAsia="zh-CN"/>
        </w:rPr>
        <w:t xml:space="preserve">Moreover, with the increase of the length of pendent groups, the increase of packing lengths leads to the further increase of </w:t>
      </w:r>
      <w:r w:rsidR="00AF07CB" w:rsidRPr="007B15B4">
        <w:rPr>
          <w:i/>
          <w:lang w:eastAsia="zh-CN"/>
        </w:rPr>
        <w:t>M</w:t>
      </w:r>
      <w:r w:rsidR="00AF07CB" w:rsidRPr="007B15B4">
        <w:rPr>
          <w:vertAlign w:val="subscript"/>
          <w:lang w:eastAsia="zh-CN"/>
        </w:rPr>
        <w:t>e</w:t>
      </w:r>
      <w:r w:rsidR="00AF07CB">
        <w:rPr>
          <w:vertAlign w:val="subscript"/>
          <w:lang w:eastAsia="zh-CN"/>
        </w:rPr>
        <w:t xml:space="preserve">, </w:t>
      </w:r>
      <w:r w:rsidR="00AF07CB">
        <w:rPr>
          <w:lang w:eastAsia="zh-CN"/>
        </w:rPr>
        <w:t>as shown in Table 1-1.</w:t>
      </w:r>
      <w:r w:rsidR="00C67F8F">
        <w:rPr>
          <w:lang w:eastAsia="zh-CN"/>
        </w:rPr>
        <w:fldChar w:fldCharType="begin"/>
      </w:r>
      <w:r w:rsidR="0014192C">
        <w:rPr>
          <w:lang w:eastAsia="zh-CN"/>
        </w:rPr>
        <w:instrText xml:space="preserve"> ADDIN EN.CITE &lt;EndNote&gt;&lt;Cite&gt;&lt;Author&gt;Tong&lt;/Author&gt;&lt;Year&gt;2001&lt;/Year&gt;&lt;RecNum&gt;40&lt;/RecNum&gt;&lt;DisplayText&gt;&lt;style face="superscript"&gt;23&lt;/style&gt;&lt;/DisplayText&gt;&lt;record&gt;&lt;rec-number&gt;40&lt;/rec-number&gt;&lt;foreign-keys&gt;&lt;key app="EN" db-id="a5ww0vdvy9ppeiezz94xrep8d55wsz9sasxt" timestamp="1439387797"&gt;40&lt;/key&gt;&lt;/foreign-keys&gt;&lt;ref-type name="Journal Article"&gt;17&lt;/ref-type&gt;&lt;contributors&gt;&lt;authors&gt;&lt;author&gt;Tong, J. D.&lt;/author&gt;&lt;author&gt;Leclère, Ph&lt;/author&gt;&lt;author&gt;Doneux, C.&lt;/author&gt;&lt;author&gt;Brédas, J. L.&lt;/author&gt;&lt;author&gt;Lazzaroni, R.&lt;/author&gt;&lt;author&gt;Jérôme, R.&lt;/author&gt;&lt;/authors&gt;&lt;/contributors&gt;&lt;titles&gt;&lt;title&gt;Morphology and mechanical properties of poly(methylmethacrylate)-b-poly(alkylacrylate)-b-poly(methylmethacrylate)&lt;/title&gt;&lt;secondary-title&gt;Polymer&lt;/secondary-title&gt;&lt;/titles&gt;&lt;periodical&gt;&lt;full-title&gt;Polymer&lt;/full-title&gt;&lt;/periodical&gt;&lt;pages&gt;3503-3514&lt;/pages&gt;&lt;volume&gt;42&lt;/volume&gt;&lt;number&gt;8&lt;/number&gt;&lt;keywords&gt;&lt;keyword&gt;Transalcoholysis&lt;/keyword&gt;&lt;keyword&gt;Triblock copolymers&lt;/keyword&gt;&lt;keyword&gt;Rheological behavior&lt;/keyword&gt;&lt;keyword&gt;Atomic force microscopy&lt;/keyword&gt;&lt;/keywords&gt;&lt;dates&gt;&lt;year&gt;2001&lt;/year&gt;&lt;pub-dates&gt;&lt;date&gt;4//&lt;/date&gt;&lt;/pub-dates&gt;&lt;/dates&gt;&lt;isbn&gt;0032-3861&lt;/isbn&gt;&lt;urls&gt;&lt;related-urls&gt;&lt;url&gt;http://www.sciencedirect.com/science/article/pii/S003238610000759X&lt;/url&gt;&lt;/related-urls&gt;&lt;/urls&gt;&lt;electronic-resource-num&gt;http://dx.doi.org/10.1016/S0032-3861(00)00759-X&lt;/electronic-resource-num&gt;&lt;/record&gt;&lt;/Cite&gt;&lt;/EndNote&gt;</w:instrText>
      </w:r>
      <w:r w:rsidR="00C67F8F">
        <w:rPr>
          <w:lang w:eastAsia="zh-CN"/>
        </w:rPr>
        <w:fldChar w:fldCharType="separate"/>
      </w:r>
      <w:r w:rsidR="0014192C" w:rsidRPr="0014192C">
        <w:rPr>
          <w:noProof/>
          <w:vertAlign w:val="superscript"/>
          <w:lang w:eastAsia="zh-CN"/>
        </w:rPr>
        <w:t>23</w:t>
      </w:r>
      <w:r w:rsidR="00C67F8F">
        <w:rPr>
          <w:lang w:eastAsia="zh-CN"/>
        </w:rPr>
        <w:fldChar w:fldCharType="end"/>
      </w:r>
      <w:r w:rsidR="00AF07CB">
        <w:rPr>
          <w:lang w:eastAsia="zh-CN"/>
        </w:rPr>
        <w:t xml:space="preserve"> </w:t>
      </w:r>
    </w:p>
    <w:p w14:paraId="6ECCDBA7" w14:textId="77777777" w:rsidR="00021D6C" w:rsidRDefault="00435858" w:rsidP="001C3F02">
      <w:pPr>
        <w:ind w:firstLine="720"/>
        <w:rPr>
          <w:lang w:eastAsia="zh-CN"/>
        </w:rPr>
      </w:pPr>
      <w:r>
        <w:rPr>
          <w:lang w:eastAsia="zh-CN"/>
        </w:rPr>
        <w:t xml:space="preserve">The </w:t>
      </w:r>
      <w:r w:rsidRPr="007B15B4">
        <w:rPr>
          <w:i/>
          <w:lang w:eastAsia="zh-CN"/>
        </w:rPr>
        <w:t>M</w:t>
      </w:r>
      <w:r w:rsidRPr="007B15B4">
        <w:rPr>
          <w:vertAlign w:val="subscript"/>
          <w:lang w:eastAsia="zh-CN"/>
        </w:rPr>
        <w:t>e</w:t>
      </w:r>
      <w:r w:rsidRPr="00D3540E">
        <w:rPr>
          <w:lang w:eastAsia="zh-CN"/>
        </w:rPr>
        <w:t xml:space="preserve"> </w:t>
      </w:r>
      <w:r>
        <w:rPr>
          <w:lang w:eastAsia="zh-CN"/>
        </w:rPr>
        <w:t xml:space="preserve">of the soft blocks determine the elastomeric properties, while the </w:t>
      </w:r>
      <w:r w:rsidRPr="007B15B4">
        <w:rPr>
          <w:i/>
          <w:lang w:eastAsia="zh-CN"/>
        </w:rPr>
        <w:t>M</w:t>
      </w:r>
      <w:r w:rsidRPr="007B15B4">
        <w:rPr>
          <w:vertAlign w:val="subscript"/>
          <w:lang w:eastAsia="zh-CN"/>
        </w:rPr>
        <w:t>e</w:t>
      </w:r>
      <w:r>
        <w:rPr>
          <w:lang w:eastAsia="zh-CN"/>
        </w:rPr>
        <w:t xml:space="preserve"> of the hard blocks is reported to have effect on the rheological behavior.</w:t>
      </w:r>
      <w:r>
        <w:rPr>
          <w:lang w:eastAsia="zh-CN"/>
        </w:rPr>
        <w:fldChar w:fldCharType="begin"/>
      </w:r>
      <w:r w:rsidR="0014192C">
        <w:rPr>
          <w:lang w:eastAsia="zh-CN"/>
        </w:rPr>
        <w:instrText xml:space="preserve"> ADDIN EN.CITE &lt;EndNote&gt;&lt;Cite&gt;&lt;Author&gt;Tong&lt;/Author&gt;&lt;Year&gt;2000&lt;/Year&gt;&lt;RecNum&gt;435&lt;/RecNum&gt;&lt;DisplayText&gt;&lt;style face="superscript"&gt;19&lt;/style&gt;&lt;/DisplayText&gt;&lt;record&gt;&lt;rec-number&gt;435&lt;/rec-number&gt;&lt;foreign-keys&gt;&lt;key app="EN" db-id="a5ww0vdvy9ppeiezz94xrep8d55wsz9sasxt" timestamp="1480448949"&gt;435&lt;/key&gt;&lt;/foreign-keys&gt;&lt;ref-type name="Journal Article"&gt;17&lt;/ref-type&gt;&lt;contributors&gt;&lt;authors&gt;&lt;author&gt;Tong, Jiang-Dong&lt;/author&gt;&lt;author&gt;Leclère, Philippe&lt;/author&gt;&lt;author&gt;Rasmont, A&lt;/author&gt;&lt;author&gt;Brédas, Jean-Luc&lt;/author&gt;&lt;author&gt;Lazzaroni, Roberto&lt;/author&gt;&lt;author&gt;Jérôme, Robert&lt;/author&gt;&lt;/authors&gt;&lt;/contributors&gt;&lt;titles&gt;&lt;title&gt;Morphology and rheology of poly (methyl methacrylate)-block-poly (isooctyl acrylate)-block-poly (methyl methacrylate) triblock copolymers, and potential as thermoplastic elastomers&lt;/title&gt;&lt;secondary-title&gt;Macromolecular Chemistry and Physics&lt;/secondary-title&gt;&lt;/titles&gt;&lt;periodical&gt;&lt;full-title&gt;Macromolecular Chemistry and Physics&lt;/full-title&gt;&lt;/periodical&gt;&lt;pages&gt;1250-1258&lt;/pages&gt;&lt;volume&gt;201&lt;/volume&gt;&lt;number&gt;12&lt;/number&gt;&lt;dates&gt;&lt;year&gt;2000&lt;/year&gt;&lt;/dates&gt;&lt;isbn&gt;1022-1352&lt;/isbn&gt;&lt;urls&gt;&lt;/urls&gt;&lt;/record&gt;&lt;/Cite&gt;&lt;/EndNote&gt;</w:instrText>
      </w:r>
      <w:r>
        <w:rPr>
          <w:lang w:eastAsia="zh-CN"/>
        </w:rPr>
        <w:fldChar w:fldCharType="separate"/>
      </w:r>
      <w:r w:rsidR="0014192C" w:rsidRPr="0014192C">
        <w:rPr>
          <w:noProof/>
          <w:vertAlign w:val="superscript"/>
          <w:lang w:eastAsia="zh-CN"/>
        </w:rPr>
        <w:t>19</w:t>
      </w:r>
      <w:r>
        <w:rPr>
          <w:lang w:eastAsia="zh-CN"/>
        </w:rPr>
        <w:fldChar w:fldCharType="end"/>
      </w:r>
      <w:r>
        <w:rPr>
          <w:lang w:eastAsia="zh-CN"/>
        </w:rPr>
        <w:t xml:space="preserve"> </w:t>
      </w:r>
      <w:r w:rsidR="00AE09DD">
        <w:rPr>
          <w:lang w:eastAsia="zh-CN"/>
        </w:rPr>
        <w:t xml:space="preserve">Larger  </w:t>
      </w:r>
      <w:r w:rsidR="00AE09DD" w:rsidRPr="007B15B4">
        <w:rPr>
          <w:i/>
          <w:lang w:eastAsia="zh-CN"/>
        </w:rPr>
        <w:t>M</w:t>
      </w:r>
      <w:r w:rsidR="00AE09DD" w:rsidRPr="007B15B4">
        <w:rPr>
          <w:vertAlign w:val="subscript"/>
          <w:lang w:eastAsia="zh-CN"/>
        </w:rPr>
        <w:t>e</w:t>
      </w:r>
      <w:r w:rsidR="00AE09DD">
        <w:rPr>
          <w:lang w:eastAsia="zh-CN"/>
        </w:rPr>
        <w:t xml:space="preserve">  can lead to the less entanglements in the polymer networks. Therefore, the mechanical strength and strain will be lower. </w:t>
      </w:r>
    </w:p>
    <w:p w14:paraId="44138AEE" w14:textId="77777777" w:rsidR="00F65A05" w:rsidRDefault="00F65A05" w:rsidP="001C3F02">
      <w:pPr>
        <w:rPr>
          <w:lang w:eastAsia="zh-CN"/>
        </w:rPr>
      </w:pPr>
    </w:p>
    <w:p w14:paraId="3CC5B0A4" w14:textId="77777777" w:rsidR="00F65A05" w:rsidRDefault="00F65A05" w:rsidP="001C3F02">
      <w:pPr>
        <w:rPr>
          <w:lang w:eastAsia="zh-CN"/>
        </w:rPr>
      </w:pPr>
    </w:p>
    <w:p w14:paraId="071657CD" w14:textId="77777777" w:rsidR="00F65A05" w:rsidRPr="00D3540E" w:rsidRDefault="00F65A05" w:rsidP="001C3F02">
      <w:pPr>
        <w:rPr>
          <w:lang w:eastAsia="zh-CN"/>
        </w:rPr>
      </w:pPr>
    </w:p>
    <w:p w14:paraId="7F330D3D" w14:textId="77777777" w:rsidR="00D3540E" w:rsidRDefault="00D3540E" w:rsidP="001C3F02">
      <w:pPr>
        <w:pStyle w:val="Caption"/>
        <w:rPr>
          <w:lang w:eastAsia="zh-CN"/>
        </w:rPr>
      </w:pPr>
      <w:bookmarkStart w:id="23" w:name="_Toc472670711"/>
      <w:r w:rsidRPr="00D3540E">
        <w:rPr>
          <w:lang w:eastAsia="zh-CN"/>
        </w:rPr>
        <w:lastRenderedPageBreak/>
        <w:t xml:space="preserve">Table </w:t>
      </w:r>
      <w:r w:rsidR="00AF07CB">
        <w:rPr>
          <w:lang w:eastAsia="zh-CN"/>
        </w:rPr>
        <w:t>1-</w:t>
      </w:r>
      <w:r w:rsidRPr="00D3540E">
        <w:rPr>
          <w:lang w:eastAsia="zh-CN"/>
        </w:rPr>
        <w:t>1</w:t>
      </w:r>
      <w:r w:rsidR="00F65A05">
        <w:rPr>
          <w:lang w:eastAsia="zh-CN"/>
        </w:rPr>
        <w:t>.</w:t>
      </w:r>
      <w:r w:rsidRPr="00D3540E">
        <w:rPr>
          <w:lang w:eastAsia="zh-CN"/>
        </w:rPr>
        <w:t xml:space="preserve"> </w:t>
      </w:r>
      <w:r w:rsidR="00AF07CB">
        <w:rPr>
          <w:b w:val="0"/>
          <w:lang w:eastAsia="zh-CN"/>
        </w:rPr>
        <w:t>Average chain entanglement molecular weight (</w:t>
      </w:r>
      <w:r w:rsidR="00AF07CB" w:rsidRPr="007B15B4">
        <w:rPr>
          <w:i/>
          <w:lang w:eastAsia="zh-CN"/>
        </w:rPr>
        <w:t>M</w:t>
      </w:r>
      <w:r w:rsidR="00AF07CB" w:rsidRPr="007B15B4">
        <w:rPr>
          <w:vertAlign w:val="subscript"/>
          <w:lang w:eastAsia="zh-CN"/>
        </w:rPr>
        <w:t>e</w:t>
      </w:r>
      <w:r w:rsidR="00AF07CB">
        <w:rPr>
          <w:b w:val="0"/>
          <w:lang w:eastAsia="zh-CN"/>
        </w:rPr>
        <w:t>) for polymers</w:t>
      </w:r>
      <w:r w:rsidR="00C67F8F">
        <w:rPr>
          <w:b w:val="0"/>
          <w:lang w:eastAsia="zh-CN"/>
        </w:rPr>
        <w:fldChar w:fldCharType="begin"/>
      </w:r>
      <w:r w:rsidR="0014192C">
        <w:rPr>
          <w:b w:val="0"/>
          <w:lang w:eastAsia="zh-CN"/>
        </w:rPr>
        <w:instrText xml:space="preserve"> ADDIN EN.CITE &lt;EndNote&gt;&lt;Cite&gt;&lt;Author&gt;Tong&lt;/Author&gt;&lt;Year&gt;2001&lt;/Year&gt;&lt;RecNum&gt;40&lt;/RecNum&gt;&lt;DisplayText&gt;&lt;style face="superscript"&gt;23&lt;/style&gt;&lt;/DisplayText&gt;&lt;record&gt;&lt;rec-number&gt;40&lt;/rec-number&gt;&lt;foreign-keys&gt;&lt;key app="EN" db-id="a5ww0vdvy9ppeiezz94xrep8d55wsz9sasxt" timestamp="1439387797"&gt;40&lt;/key&gt;&lt;/foreign-keys&gt;&lt;ref-type name="Journal Article"&gt;17&lt;/ref-type&gt;&lt;contributors&gt;&lt;authors&gt;&lt;author&gt;Tong, J. D.&lt;/author&gt;&lt;author&gt;Leclère, Ph&lt;/author&gt;&lt;author&gt;Doneux, C.&lt;/author&gt;&lt;author&gt;Brédas, J. L.&lt;/author&gt;&lt;author&gt;Lazzaroni, R.&lt;/author&gt;&lt;author&gt;Jérôme, R.&lt;/author&gt;&lt;/authors&gt;&lt;/contributors&gt;&lt;titles&gt;&lt;title&gt;Morphology and mechanical properties of poly(methylmethacrylate)-b-poly(alkylacrylate)-b-poly(methylmethacrylate)&lt;/title&gt;&lt;secondary-title&gt;Polymer&lt;/secondary-title&gt;&lt;/titles&gt;&lt;periodical&gt;&lt;full-title&gt;Polymer&lt;/full-title&gt;&lt;/periodical&gt;&lt;pages&gt;3503-3514&lt;/pages&gt;&lt;volume&gt;42&lt;/volume&gt;&lt;number&gt;8&lt;/number&gt;&lt;keywords&gt;&lt;keyword&gt;Transalcoholysis&lt;/keyword&gt;&lt;keyword&gt;Triblock copolymers&lt;/keyword&gt;&lt;keyword&gt;Rheological behavior&lt;/keyword&gt;&lt;keyword&gt;Atomic force microscopy&lt;/keyword&gt;&lt;/keywords&gt;&lt;dates&gt;&lt;year&gt;2001&lt;/year&gt;&lt;pub-dates&gt;&lt;date&gt;4//&lt;/date&gt;&lt;/pub-dates&gt;&lt;/dates&gt;&lt;isbn&gt;0032-3861&lt;/isbn&gt;&lt;urls&gt;&lt;related-urls&gt;&lt;url&gt;http://www.sciencedirect.com/science/article/pii/S003238610000759X&lt;/url&gt;&lt;/related-urls&gt;&lt;/urls&gt;&lt;electronic-resource-num&gt;http://dx.doi.org/10.1016/S0032-3861(00)00759-X&lt;/electronic-resource-num&gt;&lt;/record&gt;&lt;/Cite&gt;&lt;/EndNote&gt;</w:instrText>
      </w:r>
      <w:r w:rsidR="00C67F8F">
        <w:rPr>
          <w:b w:val="0"/>
          <w:lang w:eastAsia="zh-CN"/>
        </w:rPr>
        <w:fldChar w:fldCharType="separate"/>
      </w:r>
      <w:r w:rsidR="0014192C" w:rsidRPr="0014192C">
        <w:rPr>
          <w:b w:val="0"/>
          <w:noProof/>
          <w:vertAlign w:val="superscript"/>
          <w:lang w:eastAsia="zh-CN"/>
        </w:rPr>
        <w:t>23</w:t>
      </w:r>
      <w:bookmarkEnd w:id="23"/>
      <w:r w:rsidR="00C67F8F">
        <w:rPr>
          <w:b w:val="0"/>
          <w:lang w:eastAsia="zh-CN"/>
        </w:rPr>
        <w:fldChar w:fldCharType="end"/>
      </w:r>
    </w:p>
    <w:tbl>
      <w:tblPr>
        <w:tblW w:w="0" w:type="auto"/>
        <w:jc w:val="center"/>
        <w:tblLook w:val="04A0" w:firstRow="1" w:lastRow="0" w:firstColumn="1" w:lastColumn="0" w:noHBand="0" w:noVBand="1"/>
      </w:tblPr>
      <w:tblGrid>
        <w:gridCol w:w="5289"/>
        <w:gridCol w:w="2846"/>
      </w:tblGrid>
      <w:tr w:rsidR="00AF07CB" w14:paraId="29FC3F03" w14:textId="77777777" w:rsidTr="001A5396">
        <w:trPr>
          <w:trHeight w:val="980"/>
          <w:jc w:val="center"/>
        </w:trPr>
        <w:tc>
          <w:tcPr>
            <w:tcW w:w="5289" w:type="dxa"/>
            <w:tcBorders>
              <w:top w:val="single" w:sz="4" w:space="0" w:color="auto"/>
              <w:left w:val="nil"/>
              <w:bottom w:val="single" w:sz="4" w:space="0" w:color="auto"/>
              <w:right w:val="nil"/>
            </w:tcBorders>
            <w:vAlign w:val="center"/>
          </w:tcPr>
          <w:p w14:paraId="648FDF15" w14:textId="77777777" w:rsidR="00AF07CB" w:rsidRDefault="00AF07CB" w:rsidP="001C3F02">
            <w:pPr>
              <w:rPr>
                <w:lang w:eastAsia="zh-CN"/>
              </w:rPr>
            </w:pPr>
            <w:r>
              <w:rPr>
                <w:lang w:eastAsia="zh-CN"/>
              </w:rPr>
              <w:t>Polymer</w:t>
            </w:r>
          </w:p>
        </w:tc>
        <w:tc>
          <w:tcPr>
            <w:tcW w:w="2846" w:type="dxa"/>
            <w:tcBorders>
              <w:top w:val="single" w:sz="4" w:space="0" w:color="auto"/>
              <w:left w:val="nil"/>
              <w:bottom w:val="single" w:sz="4" w:space="0" w:color="auto"/>
              <w:right w:val="nil"/>
            </w:tcBorders>
            <w:vAlign w:val="center"/>
          </w:tcPr>
          <w:p w14:paraId="7E6E27A1" w14:textId="77777777" w:rsidR="00C105D4" w:rsidRDefault="00211FBD" w:rsidP="001C3F02">
            <w:pPr>
              <w:rPr>
                <w:lang w:eastAsia="zh-CN"/>
              </w:rPr>
            </w:pPr>
            <m:oMathPara>
              <m:oMath>
                <m:sSub>
                  <m:sSubPr>
                    <m:ctrlPr>
                      <w:rPr>
                        <w:rFonts w:ascii="Cambria Math" w:hAnsi="Cambria Math"/>
                        <w:i/>
                        <w:lang w:eastAsia="zh-CN"/>
                      </w:rPr>
                    </m:ctrlPr>
                  </m:sSubPr>
                  <m:e>
                    <m:r>
                      <w:rPr>
                        <w:rFonts w:ascii="Cambria Math" w:hAnsi="Cambria Math"/>
                        <w:lang w:eastAsia="zh-CN"/>
                      </w:rPr>
                      <m:t>M</m:t>
                    </m:r>
                  </m:e>
                  <m:sub>
                    <m:r>
                      <w:rPr>
                        <w:rFonts w:ascii="Cambria Math" w:hAnsi="Cambria Math"/>
                        <w:lang w:eastAsia="zh-CN"/>
                      </w:rPr>
                      <m:t>e</m:t>
                    </m:r>
                  </m:sub>
                </m:sSub>
                <m:r>
                  <w:rPr>
                    <w:rFonts w:ascii="Cambria Math" w:hAnsi="Cambria Math"/>
                    <w:lang w:eastAsia="zh-CN"/>
                  </w:rPr>
                  <m:t>×</m:t>
                </m:r>
                <m:sSup>
                  <m:sSupPr>
                    <m:ctrlPr>
                      <w:rPr>
                        <w:rFonts w:ascii="Cambria Math" w:hAnsi="Cambria Math"/>
                        <w:i/>
                        <w:lang w:eastAsia="zh-CN"/>
                      </w:rPr>
                    </m:ctrlPr>
                  </m:sSupPr>
                  <m:e>
                    <m:r>
                      <w:rPr>
                        <w:rFonts w:ascii="Cambria Math" w:hAnsi="Cambria Math"/>
                        <w:lang w:eastAsia="zh-CN"/>
                      </w:rPr>
                      <m:t>10</m:t>
                    </m:r>
                  </m:e>
                  <m:sup>
                    <m:r>
                      <w:rPr>
                        <w:rFonts w:ascii="Cambria Math" w:hAnsi="Cambria Math"/>
                        <w:lang w:eastAsia="zh-CN"/>
                      </w:rPr>
                      <m:t>-3</m:t>
                    </m:r>
                  </m:sup>
                </m:sSup>
              </m:oMath>
            </m:oMathPara>
          </w:p>
          <w:p w14:paraId="62F3471E" w14:textId="77777777" w:rsidR="00AF07CB" w:rsidRDefault="00AF07CB" w:rsidP="001C3F02">
            <w:pPr>
              <w:rPr>
                <w:lang w:eastAsia="zh-CN"/>
              </w:rPr>
            </w:pPr>
            <w:r>
              <w:rPr>
                <w:lang w:eastAsia="zh-CN"/>
              </w:rPr>
              <w:t>(g/</w:t>
            </w:r>
            <w:proofErr w:type="spellStart"/>
            <w:r>
              <w:rPr>
                <w:lang w:eastAsia="zh-CN"/>
              </w:rPr>
              <w:t>mol</w:t>
            </w:r>
            <w:proofErr w:type="spellEnd"/>
            <w:r>
              <w:rPr>
                <w:lang w:eastAsia="zh-CN"/>
              </w:rPr>
              <w:t>)</w:t>
            </w:r>
          </w:p>
        </w:tc>
      </w:tr>
      <w:tr w:rsidR="00AF07CB" w14:paraId="254EA01A" w14:textId="77777777" w:rsidTr="001A5396">
        <w:trPr>
          <w:trHeight w:val="344"/>
          <w:jc w:val="center"/>
        </w:trPr>
        <w:tc>
          <w:tcPr>
            <w:tcW w:w="5289" w:type="dxa"/>
            <w:tcBorders>
              <w:top w:val="single" w:sz="4" w:space="0" w:color="auto"/>
              <w:left w:val="nil"/>
              <w:bottom w:val="nil"/>
              <w:right w:val="nil"/>
            </w:tcBorders>
            <w:vAlign w:val="center"/>
          </w:tcPr>
          <w:p w14:paraId="4D0A2C42" w14:textId="77777777" w:rsidR="00AF07CB" w:rsidRDefault="00AF07CB" w:rsidP="001C3F02">
            <w:pPr>
              <w:rPr>
                <w:lang w:eastAsia="zh-CN"/>
              </w:rPr>
            </w:pPr>
            <w:r>
              <w:rPr>
                <w:lang w:eastAsia="zh-CN"/>
              </w:rPr>
              <w:t>Polyisoprene</w:t>
            </w:r>
          </w:p>
        </w:tc>
        <w:tc>
          <w:tcPr>
            <w:tcW w:w="2846" w:type="dxa"/>
            <w:tcBorders>
              <w:top w:val="single" w:sz="4" w:space="0" w:color="auto"/>
              <w:left w:val="nil"/>
              <w:bottom w:val="nil"/>
              <w:right w:val="nil"/>
            </w:tcBorders>
            <w:vAlign w:val="center"/>
          </w:tcPr>
          <w:p w14:paraId="1A50B579" w14:textId="77777777" w:rsidR="00AF07CB" w:rsidRDefault="00AF07CB" w:rsidP="001C3F02">
            <w:pPr>
              <w:rPr>
                <w:lang w:eastAsia="zh-CN"/>
              </w:rPr>
            </w:pPr>
            <w:r>
              <w:rPr>
                <w:lang w:eastAsia="zh-CN"/>
              </w:rPr>
              <w:t>6.1</w:t>
            </w:r>
          </w:p>
        </w:tc>
      </w:tr>
      <w:tr w:rsidR="00AF07CB" w14:paraId="512E4DED" w14:textId="77777777" w:rsidTr="001A5396">
        <w:trPr>
          <w:trHeight w:val="335"/>
          <w:jc w:val="center"/>
        </w:trPr>
        <w:tc>
          <w:tcPr>
            <w:tcW w:w="5289" w:type="dxa"/>
            <w:tcBorders>
              <w:top w:val="nil"/>
              <w:left w:val="nil"/>
              <w:bottom w:val="nil"/>
              <w:right w:val="nil"/>
            </w:tcBorders>
            <w:vAlign w:val="center"/>
          </w:tcPr>
          <w:p w14:paraId="5460C150" w14:textId="77777777" w:rsidR="00AF07CB" w:rsidRDefault="00AF07CB" w:rsidP="001C3F02">
            <w:pPr>
              <w:rPr>
                <w:lang w:eastAsia="zh-CN"/>
              </w:rPr>
            </w:pPr>
            <w:r>
              <w:rPr>
                <w:lang w:eastAsia="zh-CN"/>
              </w:rPr>
              <w:t>Polybutadiene</w:t>
            </w:r>
          </w:p>
        </w:tc>
        <w:tc>
          <w:tcPr>
            <w:tcW w:w="2846" w:type="dxa"/>
            <w:tcBorders>
              <w:top w:val="nil"/>
              <w:left w:val="nil"/>
              <w:bottom w:val="nil"/>
              <w:right w:val="nil"/>
            </w:tcBorders>
            <w:vAlign w:val="center"/>
          </w:tcPr>
          <w:p w14:paraId="1EE4F8ED" w14:textId="77777777" w:rsidR="00AF07CB" w:rsidRDefault="00AF07CB" w:rsidP="001C3F02">
            <w:pPr>
              <w:rPr>
                <w:lang w:eastAsia="zh-CN"/>
              </w:rPr>
            </w:pPr>
            <w:r>
              <w:rPr>
                <w:lang w:eastAsia="zh-CN"/>
              </w:rPr>
              <w:t>1.7</w:t>
            </w:r>
          </w:p>
        </w:tc>
      </w:tr>
      <w:tr w:rsidR="00AF07CB" w14:paraId="4BD9BD16" w14:textId="77777777" w:rsidTr="001A5396">
        <w:trPr>
          <w:trHeight w:val="344"/>
          <w:jc w:val="center"/>
        </w:trPr>
        <w:tc>
          <w:tcPr>
            <w:tcW w:w="5289" w:type="dxa"/>
            <w:tcBorders>
              <w:top w:val="nil"/>
              <w:left w:val="nil"/>
              <w:bottom w:val="nil"/>
              <w:right w:val="nil"/>
            </w:tcBorders>
            <w:vAlign w:val="center"/>
          </w:tcPr>
          <w:p w14:paraId="78704EEB" w14:textId="77777777" w:rsidR="00AF07CB" w:rsidRDefault="00AF07CB" w:rsidP="001C3F02">
            <w:pPr>
              <w:rPr>
                <w:lang w:eastAsia="zh-CN"/>
              </w:rPr>
            </w:pPr>
            <w:r>
              <w:rPr>
                <w:lang w:eastAsia="zh-CN"/>
              </w:rPr>
              <w:t>Poly(</w:t>
            </w:r>
            <w:proofErr w:type="spellStart"/>
            <w:r>
              <w:rPr>
                <w:lang w:eastAsia="zh-CN"/>
              </w:rPr>
              <w:t>ethylacryate</w:t>
            </w:r>
            <w:proofErr w:type="spellEnd"/>
            <w:r>
              <w:rPr>
                <w:lang w:eastAsia="zh-CN"/>
              </w:rPr>
              <w:t>)</w:t>
            </w:r>
          </w:p>
        </w:tc>
        <w:tc>
          <w:tcPr>
            <w:tcW w:w="2846" w:type="dxa"/>
            <w:tcBorders>
              <w:top w:val="nil"/>
              <w:left w:val="nil"/>
              <w:bottom w:val="nil"/>
              <w:right w:val="nil"/>
            </w:tcBorders>
            <w:vAlign w:val="center"/>
          </w:tcPr>
          <w:p w14:paraId="079074B3" w14:textId="77777777" w:rsidR="00AF07CB" w:rsidRDefault="00AF07CB" w:rsidP="001C3F02">
            <w:pPr>
              <w:rPr>
                <w:lang w:eastAsia="zh-CN"/>
              </w:rPr>
            </w:pPr>
            <w:r>
              <w:rPr>
                <w:lang w:eastAsia="zh-CN"/>
              </w:rPr>
              <w:t>11</w:t>
            </w:r>
          </w:p>
        </w:tc>
      </w:tr>
      <w:tr w:rsidR="00AF07CB" w14:paraId="24E30A7C" w14:textId="77777777" w:rsidTr="001A5396">
        <w:trPr>
          <w:trHeight w:val="689"/>
          <w:jc w:val="center"/>
        </w:trPr>
        <w:tc>
          <w:tcPr>
            <w:tcW w:w="5289" w:type="dxa"/>
            <w:tcBorders>
              <w:top w:val="nil"/>
              <w:left w:val="nil"/>
              <w:bottom w:val="nil"/>
              <w:right w:val="nil"/>
            </w:tcBorders>
            <w:vAlign w:val="center"/>
          </w:tcPr>
          <w:p w14:paraId="7B37C876" w14:textId="77777777" w:rsidR="00AF07CB" w:rsidRDefault="00AF07CB" w:rsidP="001C3F02">
            <w:pPr>
              <w:rPr>
                <w:lang w:eastAsia="zh-CN"/>
              </w:rPr>
            </w:pPr>
            <w:r>
              <w:rPr>
                <w:lang w:eastAsia="zh-CN"/>
              </w:rPr>
              <w:t>Poly(n-</w:t>
            </w:r>
            <w:proofErr w:type="spellStart"/>
            <w:r>
              <w:rPr>
                <w:lang w:eastAsia="zh-CN"/>
              </w:rPr>
              <w:t>propylacrylate</w:t>
            </w:r>
            <w:proofErr w:type="spellEnd"/>
            <w:r>
              <w:rPr>
                <w:lang w:eastAsia="zh-CN"/>
              </w:rPr>
              <w:t>)</w:t>
            </w:r>
          </w:p>
        </w:tc>
        <w:tc>
          <w:tcPr>
            <w:tcW w:w="2846" w:type="dxa"/>
            <w:tcBorders>
              <w:top w:val="nil"/>
              <w:left w:val="nil"/>
              <w:bottom w:val="nil"/>
              <w:right w:val="nil"/>
            </w:tcBorders>
            <w:vAlign w:val="center"/>
          </w:tcPr>
          <w:p w14:paraId="26123E0C" w14:textId="77777777" w:rsidR="00AF07CB" w:rsidRDefault="00AF07CB" w:rsidP="001C3F02">
            <w:pPr>
              <w:rPr>
                <w:lang w:eastAsia="zh-CN"/>
              </w:rPr>
            </w:pPr>
            <w:r>
              <w:rPr>
                <w:lang w:eastAsia="zh-CN"/>
              </w:rPr>
              <w:t>16</w:t>
            </w:r>
          </w:p>
        </w:tc>
      </w:tr>
      <w:tr w:rsidR="00AF07CB" w14:paraId="0F08F55B" w14:textId="77777777" w:rsidTr="001A5396">
        <w:trPr>
          <w:trHeight w:val="344"/>
          <w:jc w:val="center"/>
        </w:trPr>
        <w:tc>
          <w:tcPr>
            <w:tcW w:w="5289" w:type="dxa"/>
            <w:tcBorders>
              <w:top w:val="nil"/>
              <w:left w:val="nil"/>
              <w:bottom w:val="nil"/>
              <w:right w:val="nil"/>
            </w:tcBorders>
            <w:vAlign w:val="center"/>
          </w:tcPr>
          <w:p w14:paraId="3515EC66" w14:textId="77777777" w:rsidR="00AF07CB" w:rsidRDefault="00AF07CB" w:rsidP="001C3F02">
            <w:pPr>
              <w:rPr>
                <w:lang w:eastAsia="zh-CN"/>
              </w:rPr>
            </w:pPr>
            <w:r>
              <w:rPr>
                <w:lang w:eastAsia="zh-CN"/>
              </w:rPr>
              <w:t>Poly(</w:t>
            </w:r>
            <w:r w:rsidR="001A5396">
              <w:rPr>
                <w:lang w:eastAsia="zh-CN"/>
              </w:rPr>
              <w:t>n-</w:t>
            </w:r>
            <w:proofErr w:type="spellStart"/>
            <w:r w:rsidR="001A5396">
              <w:rPr>
                <w:lang w:eastAsia="zh-CN"/>
              </w:rPr>
              <w:t>butylacrylate</w:t>
            </w:r>
            <w:proofErr w:type="spellEnd"/>
            <w:r>
              <w:rPr>
                <w:lang w:eastAsia="zh-CN"/>
              </w:rPr>
              <w:t>)</w:t>
            </w:r>
          </w:p>
        </w:tc>
        <w:tc>
          <w:tcPr>
            <w:tcW w:w="2846" w:type="dxa"/>
            <w:tcBorders>
              <w:top w:val="nil"/>
              <w:left w:val="nil"/>
              <w:bottom w:val="nil"/>
              <w:right w:val="nil"/>
            </w:tcBorders>
            <w:vAlign w:val="center"/>
          </w:tcPr>
          <w:p w14:paraId="251AC51F" w14:textId="77777777" w:rsidR="00AF07CB" w:rsidRDefault="001A5396" w:rsidP="001C3F02">
            <w:pPr>
              <w:rPr>
                <w:lang w:eastAsia="zh-CN"/>
              </w:rPr>
            </w:pPr>
            <w:r>
              <w:rPr>
                <w:lang w:eastAsia="zh-CN"/>
              </w:rPr>
              <w:t>28</w:t>
            </w:r>
          </w:p>
        </w:tc>
      </w:tr>
      <w:tr w:rsidR="00AF07CB" w14:paraId="19F103B9" w14:textId="77777777" w:rsidTr="001A5396">
        <w:trPr>
          <w:trHeight w:val="335"/>
          <w:jc w:val="center"/>
        </w:trPr>
        <w:tc>
          <w:tcPr>
            <w:tcW w:w="5289" w:type="dxa"/>
            <w:tcBorders>
              <w:top w:val="nil"/>
              <w:left w:val="nil"/>
              <w:bottom w:val="single" w:sz="4" w:space="0" w:color="auto"/>
              <w:right w:val="nil"/>
            </w:tcBorders>
            <w:vAlign w:val="center"/>
          </w:tcPr>
          <w:p w14:paraId="65B95549" w14:textId="77777777" w:rsidR="00AF07CB" w:rsidRDefault="001A5396" w:rsidP="001C3F02">
            <w:pPr>
              <w:rPr>
                <w:lang w:eastAsia="zh-CN"/>
              </w:rPr>
            </w:pPr>
            <w:r>
              <w:rPr>
                <w:lang w:eastAsia="zh-CN"/>
              </w:rPr>
              <w:t>P</w:t>
            </w:r>
            <w:r w:rsidR="00AF07CB">
              <w:rPr>
                <w:lang w:eastAsia="zh-CN"/>
              </w:rPr>
              <w:t>oly</w:t>
            </w:r>
            <w:r>
              <w:rPr>
                <w:lang w:eastAsia="zh-CN"/>
              </w:rPr>
              <w:t>(</w:t>
            </w:r>
            <w:proofErr w:type="spellStart"/>
            <w:r>
              <w:rPr>
                <w:lang w:eastAsia="zh-CN"/>
              </w:rPr>
              <w:t>isooctylacrylate</w:t>
            </w:r>
            <w:proofErr w:type="spellEnd"/>
            <w:r>
              <w:rPr>
                <w:lang w:eastAsia="zh-CN"/>
              </w:rPr>
              <w:t>)</w:t>
            </w:r>
          </w:p>
        </w:tc>
        <w:tc>
          <w:tcPr>
            <w:tcW w:w="2846" w:type="dxa"/>
            <w:tcBorders>
              <w:top w:val="nil"/>
              <w:left w:val="nil"/>
              <w:bottom w:val="single" w:sz="4" w:space="0" w:color="auto"/>
              <w:right w:val="nil"/>
            </w:tcBorders>
            <w:vAlign w:val="center"/>
          </w:tcPr>
          <w:p w14:paraId="1209B853" w14:textId="77777777" w:rsidR="00AF07CB" w:rsidRDefault="001A5396" w:rsidP="001C3F02">
            <w:pPr>
              <w:rPr>
                <w:lang w:eastAsia="zh-CN"/>
              </w:rPr>
            </w:pPr>
            <w:r>
              <w:rPr>
                <w:lang w:eastAsia="zh-CN"/>
              </w:rPr>
              <w:t>59</w:t>
            </w:r>
          </w:p>
        </w:tc>
      </w:tr>
    </w:tbl>
    <w:p w14:paraId="4E289331" w14:textId="77777777" w:rsidR="00D3540E" w:rsidRDefault="00D3540E" w:rsidP="001C3F02">
      <w:pPr>
        <w:rPr>
          <w:lang w:eastAsia="zh-CN"/>
        </w:rPr>
      </w:pPr>
    </w:p>
    <w:p w14:paraId="05A3A77B" w14:textId="77777777" w:rsidR="00AD2CAE" w:rsidRDefault="00AD2CAE" w:rsidP="001C3F02">
      <w:pPr>
        <w:rPr>
          <w:lang w:eastAsia="zh-CN"/>
        </w:rPr>
      </w:pPr>
      <w:r>
        <w:rPr>
          <w:lang w:eastAsia="zh-CN"/>
        </w:rPr>
        <w:tab/>
        <w:t xml:space="preserve">The </w:t>
      </w:r>
      <w:r w:rsidRPr="007B15B4">
        <w:rPr>
          <w:i/>
          <w:lang w:eastAsia="zh-CN"/>
        </w:rPr>
        <w:t>M</w:t>
      </w:r>
      <w:r w:rsidRPr="007B15B4">
        <w:rPr>
          <w:vertAlign w:val="subscript"/>
          <w:lang w:eastAsia="zh-CN"/>
        </w:rPr>
        <w:t>e</w:t>
      </w:r>
      <w:r>
        <w:rPr>
          <w:vertAlign w:val="subscript"/>
          <w:lang w:eastAsia="zh-CN"/>
        </w:rPr>
        <w:t xml:space="preserve"> </w:t>
      </w:r>
      <w:r>
        <w:rPr>
          <w:lang w:eastAsia="zh-CN"/>
        </w:rPr>
        <w:t>influence on tensile strength is speculated to be expressed by the equation below:</w:t>
      </w:r>
      <w:r>
        <w:rPr>
          <w:lang w:eastAsia="zh-CN"/>
        </w:rPr>
        <w:fldChar w:fldCharType="begin"/>
      </w:r>
      <w:r w:rsidR="0014192C">
        <w:rPr>
          <w:lang w:eastAsia="zh-CN"/>
        </w:rPr>
        <w:instrText xml:space="preserve"> ADDIN EN.CITE &lt;EndNote&gt;&lt;Cite&gt;&lt;Author&gt;Tong&lt;/Author&gt;&lt;Year&gt;2000&lt;/Year&gt;&lt;RecNum&gt;487&lt;/RecNum&gt;&lt;DisplayText&gt;&lt;style face="superscript"&gt;24&lt;/style&gt;&lt;/DisplayText&gt;&lt;record&gt;&lt;rec-number&gt;487&lt;/rec-number&gt;&lt;foreign-keys&gt;&lt;key app="EN" db-id="a5ww0vdvy9ppeiezz94xrep8d55wsz9sasxt" timestamp="1484515170"&gt;487&lt;/key&gt;&lt;/foreign-keys&gt;&lt;ref-type name="Journal Article"&gt;17&lt;/ref-type&gt;&lt;contributors&gt;&lt;authors&gt;&lt;author&gt;Tong, Jiang-Dong&lt;/author&gt;&lt;author&gt;Jerôme, Robert&lt;/author&gt;&lt;/authors&gt;&lt;/contributors&gt;&lt;titles&gt;&lt;title&gt;Dependence of the Ultimate Tensile Strength of Thermoplastic Elastomers of the Triblock Type on the Molecular Weight between Chain Entanglements of the Central Block&lt;/title&gt;&lt;secondary-title&gt;Macromolecules&lt;/secondary-title&gt;&lt;/titles&gt;&lt;periodical&gt;&lt;full-title&gt;Macromolecules&lt;/full-title&gt;&lt;/periodical&gt;&lt;pages&gt;1479-1481&lt;/pages&gt;&lt;volume&gt;33&lt;/volume&gt;&lt;number&gt;5&lt;/number&gt;&lt;dates&gt;&lt;year&gt;2000&lt;/year&gt;&lt;pub-dates&gt;&lt;date&gt;2000/03/01&lt;/date&gt;&lt;/pub-dates&gt;&lt;/dates&gt;&lt;publisher&gt;American Chemical Society&lt;/publisher&gt;&lt;isbn&gt;0024-9297&lt;/isbn&gt;&lt;urls&gt;&lt;related-urls&gt;&lt;url&gt;http://dx.doi.org/10.1021/ma990404f&lt;/url&gt;&lt;/related-urls&gt;&lt;/urls&gt;&lt;electronic-resource-num&gt;10.1021/ma990404f&lt;/electronic-resource-num&gt;&lt;/record&gt;&lt;/Cite&gt;&lt;/EndNote&gt;</w:instrText>
      </w:r>
      <w:r>
        <w:rPr>
          <w:lang w:eastAsia="zh-CN"/>
        </w:rPr>
        <w:fldChar w:fldCharType="separate"/>
      </w:r>
      <w:r w:rsidR="0014192C" w:rsidRPr="0014192C">
        <w:rPr>
          <w:noProof/>
          <w:vertAlign w:val="superscript"/>
          <w:lang w:eastAsia="zh-CN"/>
        </w:rPr>
        <w:t>24</w:t>
      </w:r>
      <w:r>
        <w:rPr>
          <w:lang w:eastAsia="zh-CN"/>
        </w:rPr>
        <w:fldChar w:fldCharType="end"/>
      </w:r>
      <w:r>
        <w:rPr>
          <w:lang w:eastAsia="zh-CN"/>
        </w:rPr>
        <w:t xml:space="preserve"> </w:t>
      </w:r>
    </w:p>
    <w:p w14:paraId="725CC3A4" w14:textId="77777777" w:rsidR="00AD2CAE" w:rsidRDefault="00AD2CAE" w:rsidP="001C3F02">
      <w:pPr>
        <w:ind w:left="2160" w:firstLine="720"/>
        <w:rPr>
          <w:sz w:val="28"/>
          <w:szCs w:val="28"/>
          <w:lang w:eastAsia="zh-CN"/>
        </w:rPr>
      </w:pPr>
      <m:oMath>
        <m:r>
          <w:rPr>
            <w:rFonts w:ascii="Cambria Math" w:hAnsi="Cambria Math"/>
            <w:sz w:val="28"/>
            <w:szCs w:val="28"/>
            <w:lang w:eastAsia="zh-CN"/>
          </w:rPr>
          <m:t>F=A+k</m:t>
        </m:r>
        <m:sSub>
          <m:sSubPr>
            <m:ctrlPr>
              <w:rPr>
                <w:rFonts w:ascii="Cambria Math" w:hAnsi="Cambria Math"/>
                <w:i/>
                <w:sz w:val="28"/>
                <w:szCs w:val="28"/>
                <w:lang w:eastAsia="zh-CN"/>
              </w:rPr>
            </m:ctrlPr>
          </m:sSubPr>
          <m:e>
            <m:r>
              <w:rPr>
                <w:rFonts w:ascii="Cambria Math" w:hAnsi="Cambria Math"/>
                <w:sz w:val="28"/>
                <w:szCs w:val="28"/>
                <w:lang w:eastAsia="zh-CN"/>
              </w:rPr>
              <m:t>f</m:t>
            </m:r>
          </m:e>
          <m:sub>
            <m:r>
              <w:rPr>
                <w:rFonts w:ascii="Cambria Math" w:hAnsi="Cambria Math"/>
                <w:sz w:val="28"/>
                <w:szCs w:val="28"/>
                <w:lang w:eastAsia="zh-CN"/>
              </w:rPr>
              <m:t>e</m:t>
            </m:r>
          </m:sub>
        </m:sSub>
        <m:r>
          <w:rPr>
            <w:rFonts w:ascii="Cambria Math" w:hAnsi="Cambria Math"/>
            <w:sz w:val="28"/>
            <w:szCs w:val="28"/>
            <w:lang w:eastAsia="zh-CN"/>
          </w:rPr>
          <m:t>/</m:t>
        </m:r>
        <m:sSub>
          <m:sSubPr>
            <m:ctrlPr>
              <w:rPr>
                <w:rFonts w:ascii="Cambria Math" w:hAnsi="Cambria Math"/>
                <w:i/>
                <w:sz w:val="28"/>
                <w:szCs w:val="28"/>
                <w:lang w:eastAsia="zh-CN"/>
              </w:rPr>
            </m:ctrlPr>
          </m:sSubPr>
          <m:e>
            <m:r>
              <w:rPr>
                <w:rFonts w:ascii="Cambria Math" w:hAnsi="Cambria Math"/>
                <w:sz w:val="28"/>
                <w:szCs w:val="28"/>
                <w:lang w:eastAsia="zh-CN"/>
              </w:rPr>
              <m:t>M</m:t>
            </m:r>
          </m:e>
          <m:sub>
            <m:r>
              <w:rPr>
                <w:rFonts w:ascii="Cambria Math" w:hAnsi="Cambria Math"/>
                <w:sz w:val="28"/>
                <w:szCs w:val="28"/>
                <w:lang w:eastAsia="zh-CN"/>
              </w:rPr>
              <m:t>e</m:t>
            </m:r>
          </m:sub>
        </m:sSub>
      </m:oMath>
      <w:r w:rsidRPr="00AD2CAE">
        <w:rPr>
          <w:sz w:val="28"/>
          <w:szCs w:val="28"/>
          <w:lang w:eastAsia="zh-CN"/>
        </w:rPr>
        <w:tab/>
      </w:r>
      <w:r w:rsidRPr="00AD2CAE">
        <w:rPr>
          <w:sz w:val="28"/>
          <w:szCs w:val="28"/>
          <w:lang w:eastAsia="zh-CN"/>
        </w:rPr>
        <w:tab/>
      </w:r>
      <w:r>
        <w:rPr>
          <w:sz w:val="28"/>
          <w:szCs w:val="28"/>
          <w:lang w:eastAsia="zh-CN"/>
        </w:rPr>
        <w:t xml:space="preserve">       </w:t>
      </w:r>
      <w:r>
        <w:rPr>
          <w:sz w:val="28"/>
          <w:szCs w:val="28"/>
          <w:lang w:eastAsia="zh-CN"/>
        </w:rPr>
        <w:tab/>
      </w:r>
      <w:r>
        <w:rPr>
          <w:sz w:val="28"/>
          <w:szCs w:val="28"/>
          <w:lang w:eastAsia="zh-CN"/>
        </w:rPr>
        <w:tab/>
      </w:r>
      <w:r>
        <w:rPr>
          <w:sz w:val="28"/>
          <w:szCs w:val="28"/>
          <w:lang w:eastAsia="zh-CN"/>
        </w:rPr>
        <w:tab/>
        <w:t xml:space="preserve">      </w:t>
      </w:r>
      <w:r w:rsidRPr="00AD2CAE">
        <w:rPr>
          <w:sz w:val="28"/>
          <w:szCs w:val="28"/>
          <w:lang w:eastAsia="zh-CN"/>
        </w:rPr>
        <w:t>(4)</w:t>
      </w:r>
    </w:p>
    <w:p w14:paraId="6BCA5FFD" w14:textId="77777777" w:rsidR="00AD2CAE" w:rsidRDefault="00AD2CAE" w:rsidP="001C3F02">
      <w:pPr>
        <w:rPr>
          <w:lang w:eastAsia="zh-CN"/>
        </w:rPr>
      </w:pPr>
      <w:r w:rsidRPr="00AD2CAE">
        <w:rPr>
          <w:lang w:eastAsia="zh-CN"/>
        </w:rPr>
        <w:t xml:space="preserve">In which A is a constant related to the composition, k is a constant at </w:t>
      </w:r>
      <w:proofErr w:type="spellStart"/>
      <w:r w:rsidRPr="00AD2CAE">
        <w:rPr>
          <w:lang w:eastAsia="zh-CN"/>
        </w:rPr>
        <w:t>constance</w:t>
      </w:r>
      <w:proofErr w:type="spellEnd"/>
      <w:r w:rsidRPr="00AD2CAE">
        <w:rPr>
          <w:lang w:eastAsia="zh-CN"/>
        </w:rPr>
        <w:t xml:space="preserve"> co</w:t>
      </w:r>
      <w:r w:rsidR="00E203A3">
        <w:rPr>
          <w:lang w:eastAsia="zh-CN"/>
        </w:rPr>
        <w:t>polymer compo</w:t>
      </w:r>
      <w:r w:rsidRPr="00AD2CAE">
        <w:rPr>
          <w:lang w:eastAsia="zh-CN"/>
        </w:rPr>
        <w:t>s</w:t>
      </w:r>
      <w:r w:rsidR="00E203A3">
        <w:rPr>
          <w:lang w:eastAsia="zh-CN"/>
        </w:rPr>
        <w:t>i</w:t>
      </w:r>
      <w:r w:rsidRPr="00AD2CAE">
        <w:rPr>
          <w:lang w:eastAsia="zh-CN"/>
        </w:rPr>
        <w:t xml:space="preserve">tion, </w:t>
      </w:r>
      <m:oMath>
        <m:sSub>
          <m:sSubPr>
            <m:ctrlPr>
              <w:rPr>
                <w:rFonts w:ascii="Cambria Math" w:hAnsi="Cambria Math"/>
                <w:i/>
                <w:lang w:eastAsia="zh-CN"/>
              </w:rPr>
            </m:ctrlPr>
          </m:sSubPr>
          <m:e>
            <m:r>
              <w:rPr>
                <w:rFonts w:ascii="Cambria Math" w:hAnsi="Cambria Math"/>
                <w:lang w:eastAsia="zh-CN"/>
              </w:rPr>
              <m:t>f</m:t>
            </m:r>
          </m:e>
          <m:sub>
            <m:r>
              <w:rPr>
                <w:rFonts w:ascii="Cambria Math" w:hAnsi="Cambria Math"/>
                <w:lang w:eastAsia="zh-CN"/>
              </w:rPr>
              <m:t>e</m:t>
            </m:r>
          </m:sub>
        </m:sSub>
      </m:oMath>
      <w:r w:rsidRPr="00AD2CAE">
        <w:rPr>
          <w:lang w:eastAsia="zh-CN"/>
        </w:rPr>
        <w:t xml:space="preserve"> is the force shared by the slippage of one chain entanglement, and F is the ultimate tensile strength of the triblock copolymer. </w:t>
      </w:r>
    </w:p>
    <w:p w14:paraId="4DD15F07" w14:textId="77777777" w:rsidR="00AD2CAE" w:rsidRDefault="0066250A" w:rsidP="001C3F02">
      <w:pPr>
        <w:rPr>
          <w:lang w:eastAsia="zh-CN"/>
        </w:rPr>
      </w:pPr>
      <w:r>
        <w:rPr>
          <w:lang w:eastAsia="zh-CN"/>
        </w:rPr>
        <w:tab/>
        <w:t xml:space="preserve">As shown in </w:t>
      </w:r>
      <w:r w:rsidRPr="009F2FCC">
        <w:rPr>
          <w:b/>
          <w:lang w:eastAsia="zh-CN"/>
        </w:rPr>
        <w:t>Figure 1-6</w:t>
      </w:r>
      <w:r>
        <w:rPr>
          <w:lang w:eastAsia="zh-CN"/>
        </w:rPr>
        <w:t xml:space="preserve">, with the decrease of </w:t>
      </w:r>
      <w:r w:rsidRPr="007B15B4">
        <w:rPr>
          <w:i/>
          <w:lang w:eastAsia="zh-CN"/>
        </w:rPr>
        <w:t>M</w:t>
      </w:r>
      <w:r w:rsidRPr="007B15B4">
        <w:rPr>
          <w:vertAlign w:val="subscript"/>
          <w:lang w:eastAsia="zh-CN"/>
        </w:rPr>
        <w:t>e</w:t>
      </w:r>
      <w:r>
        <w:rPr>
          <w:vertAlign w:val="subscript"/>
          <w:lang w:eastAsia="zh-CN"/>
        </w:rPr>
        <w:t xml:space="preserve">, </w:t>
      </w:r>
      <w:r w:rsidRPr="0066250A">
        <w:rPr>
          <w:lang w:eastAsia="zh-CN"/>
        </w:rPr>
        <w:t xml:space="preserve">higher </w:t>
      </w:r>
      <w:r>
        <w:rPr>
          <w:lang w:eastAsia="zh-CN"/>
        </w:rPr>
        <w:t>mechanical strength can be attained.</w:t>
      </w:r>
      <w:r w:rsidR="00E203A3">
        <w:rPr>
          <w:lang w:eastAsia="zh-CN"/>
        </w:rPr>
        <w:fldChar w:fldCharType="begin"/>
      </w:r>
      <w:r w:rsidR="0014192C">
        <w:rPr>
          <w:lang w:eastAsia="zh-CN"/>
        </w:rPr>
        <w:instrText xml:space="preserve"> ADDIN EN.CITE &lt;EndNote&gt;&lt;Cite&gt;&lt;Author&gt;Tong&lt;/Author&gt;&lt;Year&gt;2000&lt;/Year&gt;&lt;RecNum&gt;487&lt;/RecNum&gt;&lt;DisplayText&gt;&lt;style face="superscript"&gt;24&lt;/style&gt;&lt;/DisplayText&gt;&lt;record&gt;&lt;rec-number&gt;487&lt;/rec-number&gt;&lt;foreign-keys&gt;&lt;key app="EN" db-id="a5ww0vdvy9ppeiezz94xrep8d55wsz9sasxt" timestamp="1484515170"&gt;487&lt;/key&gt;&lt;/foreign-keys&gt;&lt;ref-type name="Journal Article"&gt;17&lt;/ref-type&gt;&lt;contributors&gt;&lt;authors&gt;&lt;author&gt;Tong, Jiang-Dong&lt;/author&gt;&lt;author&gt;Jerôme, Robert&lt;/author&gt;&lt;/authors&gt;&lt;/contributors&gt;&lt;titles&gt;&lt;title&gt;Dependence of the Ultimate Tensile Strength of Thermoplastic Elastomers of the Triblock Type on the Molecular Weight between Chain Entanglements of the Central Block&lt;/title&gt;&lt;secondary-title&gt;Macromolecules&lt;/secondary-title&gt;&lt;/titles&gt;&lt;periodical&gt;&lt;full-title&gt;Macromolecules&lt;/full-title&gt;&lt;/periodical&gt;&lt;pages&gt;1479-1481&lt;/pages&gt;&lt;volume&gt;33&lt;/volume&gt;&lt;number&gt;5&lt;/number&gt;&lt;dates&gt;&lt;year&gt;2000&lt;/year&gt;&lt;pub-dates&gt;&lt;date&gt;2000/03/01&lt;/date&gt;&lt;/pub-dates&gt;&lt;/dates&gt;&lt;publisher&gt;American Chemical Society&lt;/publisher&gt;&lt;isbn&gt;0024-9297&lt;/isbn&gt;&lt;urls&gt;&lt;related-urls&gt;&lt;url&gt;http://dx.doi.org/10.1021/ma990404f&lt;/url&gt;&lt;/related-urls&gt;&lt;/urls&gt;&lt;electronic-resource-num&gt;10.1021/ma990404f&lt;/electronic-resource-num&gt;&lt;/record&gt;&lt;/Cite&gt;&lt;/EndNote&gt;</w:instrText>
      </w:r>
      <w:r w:rsidR="00E203A3">
        <w:rPr>
          <w:lang w:eastAsia="zh-CN"/>
        </w:rPr>
        <w:fldChar w:fldCharType="separate"/>
      </w:r>
      <w:r w:rsidR="0014192C" w:rsidRPr="0014192C">
        <w:rPr>
          <w:noProof/>
          <w:vertAlign w:val="superscript"/>
          <w:lang w:eastAsia="zh-CN"/>
        </w:rPr>
        <w:t>24</w:t>
      </w:r>
      <w:r w:rsidR="00E203A3">
        <w:rPr>
          <w:lang w:eastAsia="zh-CN"/>
        </w:rPr>
        <w:fldChar w:fldCharType="end"/>
      </w:r>
      <w:r>
        <w:rPr>
          <w:lang w:eastAsia="zh-CN"/>
        </w:rPr>
        <w:t xml:space="preserve"> </w:t>
      </w:r>
    </w:p>
    <w:p w14:paraId="74375B98" w14:textId="77777777" w:rsidR="0066250A" w:rsidRDefault="0066250A" w:rsidP="009F2FCC">
      <w:pPr>
        <w:jc w:val="center"/>
        <w:rPr>
          <w:lang w:eastAsia="zh-CN"/>
        </w:rPr>
      </w:pPr>
      <w:r w:rsidRPr="0066250A">
        <w:rPr>
          <w:noProof/>
          <w:lang w:eastAsia="zh-CN"/>
        </w:rPr>
        <w:lastRenderedPageBreak/>
        <w:drawing>
          <wp:inline distT="0" distB="0" distL="0" distR="0" wp14:anchorId="67F3D259" wp14:editId="0FD9826B">
            <wp:extent cx="3209925" cy="242166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8022" cy="2442863"/>
                    </a:xfrm>
                    <a:prstGeom prst="rect">
                      <a:avLst/>
                    </a:prstGeom>
                    <a:noFill/>
                    <a:ln>
                      <a:noFill/>
                    </a:ln>
                  </pic:spPr>
                </pic:pic>
              </a:graphicData>
            </a:graphic>
          </wp:inline>
        </w:drawing>
      </w:r>
    </w:p>
    <w:p w14:paraId="0AC1BE13" w14:textId="77777777" w:rsidR="0066250A" w:rsidRPr="007946F3" w:rsidRDefault="0066250A" w:rsidP="001C3F02">
      <w:pPr>
        <w:pStyle w:val="Figure"/>
        <w:rPr>
          <w:b w:val="0"/>
          <w:lang w:eastAsia="zh-CN"/>
        </w:rPr>
      </w:pPr>
      <w:bookmarkStart w:id="24" w:name="_Toc475644138"/>
      <w:r w:rsidRPr="007946F3">
        <w:t xml:space="preserve">Figure 1-6. </w:t>
      </w:r>
      <w:r w:rsidRPr="007946F3">
        <w:rPr>
          <w:b w:val="0"/>
        </w:rPr>
        <w:t xml:space="preserve">Ultimate tensile strength as a function of 1/ </w:t>
      </w:r>
      <w:r w:rsidRPr="007946F3">
        <w:rPr>
          <w:b w:val="0"/>
          <w:i/>
        </w:rPr>
        <w:t>M</w:t>
      </w:r>
      <w:r w:rsidRPr="007946F3">
        <w:rPr>
          <w:b w:val="0"/>
          <w:vertAlign w:val="subscript"/>
        </w:rPr>
        <w:t>e</w:t>
      </w:r>
      <w:r w:rsidRPr="007946F3">
        <w:rPr>
          <w:b w:val="0"/>
        </w:rPr>
        <w:t>. Where M: PMMA; I:</w:t>
      </w:r>
      <w:r w:rsidRPr="007946F3">
        <w:rPr>
          <w:b w:val="0"/>
          <w:lang w:eastAsia="zh-CN"/>
        </w:rPr>
        <w:t xml:space="preserve"> Poly(</w:t>
      </w:r>
      <w:proofErr w:type="spellStart"/>
      <w:r w:rsidRPr="007946F3">
        <w:rPr>
          <w:b w:val="0"/>
          <w:lang w:eastAsia="zh-CN"/>
        </w:rPr>
        <w:t>isooctyl</w:t>
      </w:r>
      <w:proofErr w:type="spellEnd"/>
      <w:r w:rsidRPr="007946F3">
        <w:rPr>
          <w:b w:val="0"/>
          <w:lang w:eastAsia="zh-CN"/>
        </w:rPr>
        <w:t xml:space="preserve"> acrylate); </w:t>
      </w:r>
      <w:proofErr w:type="spellStart"/>
      <w:r w:rsidRPr="007946F3">
        <w:rPr>
          <w:b w:val="0"/>
          <w:lang w:eastAsia="zh-CN"/>
        </w:rPr>
        <w:t>nB</w:t>
      </w:r>
      <w:proofErr w:type="spellEnd"/>
      <w:r w:rsidRPr="007946F3">
        <w:rPr>
          <w:b w:val="0"/>
          <w:lang w:eastAsia="zh-CN"/>
        </w:rPr>
        <w:t>: poly(</w:t>
      </w:r>
      <w:r w:rsidRPr="007946F3">
        <w:rPr>
          <w:b w:val="0"/>
          <w:i/>
          <w:lang w:eastAsia="zh-CN"/>
        </w:rPr>
        <w:t>n</w:t>
      </w:r>
      <w:r w:rsidRPr="007946F3">
        <w:rPr>
          <w:b w:val="0"/>
          <w:lang w:eastAsia="zh-CN"/>
        </w:rPr>
        <w:t xml:space="preserve">-butyl acrylate); </w:t>
      </w:r>
      <w:proofErr w:type="spellStart"/>
      <w:r w:rsidRPr="007946F3">
        <w:rPr>
          <w:b w:val="0"/>
          <w:lang w:eastAsia="zh-CN"/>
        </w:rPr>
        <w:t>nP</w:t>
      </w:r>
      <w:proofErr w:type="spellEnd"/>
      <w:r w:rsidRPr="007946F3">
        <w:rPr>
          <w:b w:val="0"/>
          <w:lang w:eastAsia="zh-CN"/>
        </w:rPr>
        <w:t>: poly(</w:t>
      </w:r>
      <w:r w:rsidRPr="007946F3">
        <w:rPr>
          <w:b w:val="0"/>
          <w:i/>
          <w:lang w:eastAsia="zh-CN"/>
        </w:rPr>
        <w:t>n</w:t>
      </w:r>
      <w:r w:rsidRPr="007946F3">
        <w:rPr>
          <w:b w:val="0"/>
          <w:lang w:eastAsia="zh-CN"/>
        </w:rPr>
        <w:t>-propyl acrylate); E: poly(ethyl acrylate); S: PS; IB: poly(isobu</w:t>
      </w:r>
      <w:r w:rsidR="00E203A3" w:rsidRPr="007946F3">
        <w:rPr>
          <w:b w:val="0"/>
          <w:lang w:eastAsia="zh-CN"/>
        </w:rPr>
        <w:t>tylene</w:t>
      </w:r>
      <w:r w:rsidRPr="007946F3">
        <w:rPr>
          <w:b w:val="0"/>
          <w:lang w:eastAsia="zh-CN"/>
        </w:rPr>
        <w:t>)</w:t>
      </w:r>
      <w:r w:rsidR="00E203A3" w:rsidRPr="007946F3">
        <w:rPr>
          <w:b w:val="0"/>
          <w:lang w:eastAsia="zh-CN"/>
        </w:rPr>
        <w:t>; IP: polyisoprene.</w:t>
      </w:r>
      <w:r w:rsidR="00E203A3" w:rsidRPr="007946F3">
        <w:rPr>
          <w:b w:val="0"/>
          <w:lang w:eastAsia="zh-CN"/>
        </w:rPr>
        <w:fldChar w:fldCharType="begin"/>
      </w:r>
      <w:r w:rsidR="0014192C">
        <w:rPr>
          <w:b w:val="0"/>
          <w:lang w:eastAsia="zh-CN"/>
        </w:rPr>
        <w:instrText xml:space="preserve"> ADDIN EN.CITE &lt;EndNote&gt;&lt;Cite&gt;&lt;Author&gt;Tong&lt;/Author&gt;&lt;Year&gt;2000&lt;/Year&gt;&lt;RecNum&gt;487&lt;/RecNum&gt;&lt;DisplayText&gt;&lt;style face="superscript"&gt;24&lt;/style&gt;&lt;/DisplayText&gt;&lt;record&gt;&lt;rec-number&gt;487&lt;/rec-number&gt;&lt;foreign-keys&gt;&lt;key app="EN" db-id="a5ww0vdvy9ppeiezz94xrep8d55wsz9sasxt" timestamp="1484515170"&gt;487&lt;/key&gt;&lt;/foreign-keys&gt;&lt;ref-type name="Journal Article"&gt;17&lt;/ref-type&gt;&lt;contributors&gt;&lt;authors&gt;&lt;author&gt;Tong, Jiang-Dong&lt;/author&gt;&lt;author&gt;Jerôme, Robert&lt;/author&gt;&lt;/authors&gt;&lt;/contributors&gt;&lt;titles&gt;&lt;title&gt;Dependence of the Ultimate Tensile Strength of Thermoplastic Elastomers of the Triblock Type on the Molecular Weight between Chain Entanglements of the Central Block&lt;/title&gt;&lt;secondary-title&gt;Macromolecules&lt;/secondary-title&gt;&lt;/titles&gt;&lt;periodical&gt;&lt;full-title&gt;Macromolecules&lt;/full-title&gt;&lt;/periodical&gt;&lt;pages&gt;1479-1481&lt;/pages&gt;&lt;volume&gt;33&lt;/volume&gt;&lt;number&gt;5&lt;/number&gt;&lt;dates&gt;&lt;year&gt;2000&lt;/year&gt;&lt;pub-dates&gt;&lt;date&gt;2000/03/01&lt;/date&gt;&lt;/pub-dates&gt;&lt;/dates&gt;&lt;publisher&gt;American Chemical Society&lt;/publisher&gt;&lt;isbn&gt;0024-9297&lt;/isbn&gt;&lt;urls&gt;&lt;related-urls&gt;&lt;url&gt;http://dx.doi.org/10.1021/ma990404f&lt;/url&gt;&lt;/related-urls&gt;&lt;/urls&gt;&lt;electronic-resource-num&gt;10.1021/ma990404f&lt;/electronic-resource-num&gt;&lt;/record&gt;&lt;/Cite&gt;&lt;/EndNote&gt;</w:instrText>
      </w:r>
      <w:r w:rsidR="00E203A3" w:rsidRPr="007946F3">
        <w:rPr>
          <w:b w:val="0"/>
          <w:lang w:eastAsia="zh-CN"/>
        </w:rPr>
        <w:fldChar w:fldCharType="separate"/>
      </w:r>
      <w:r w:rsidR="0014192C" w:rsidRPr="0014192C">
        <w:rPr>
          <w:b w:val="0"/>
          <w:noProof/>
          <w:vertAlign w:val="superscript"/>
          <w:lang w:eastAsia="zh-CN"/>
        </w:rPr>
        <w:t>24</w:t>
      </w:r>
      <w:bookmarkEnd w:id="24"/>
      <w:r w:rsidR="00E203A3" w:rsidRPr="007946F3">
        <w:rPr>
          <w:b w:val="0"/>
          <w:lang w:eastAsia="zh-CN"/>
        </w:rPr>
        <w:fldChar w:fldCharType="end"/>
      </w:r>
      <w:r w:rsidR="00E203A3" w:rsidRPr="007946F3">
        <w:rPr>
          <w:b w:val="0"/>
          <w:lang w:eastAsia="zh-CN"/>
        </w:rPr>
        <w:t xml:space="preserve"> </w:t>
      </w:r>
    </w:p>
    <w:p w14:paraId="45A58916" w14:textId="77777777" w:rsidR="00E203A3" w:rsidRDefault="00E203A3" w:rsidP="001C3F02">
      <w:pPr>
        <w:ind w:firstLine="720"/>
        <w:rPr>
          <w:lang w:eastAsia="zh-CN"/>
        </w:rPr>
      </w:pPr>
      <w:r w:rsidRPr="007946F3">
        <w:t>The Me influence on elongation can be reflected by the comparison</w:t>
      </w:r>
      <w:r>
        <w:rPr>
          <w:lang w:eastAsia="zh-CN"/>
        </w:rPr>
        <w:t xml:space="preserve"> between different TPEs composed of PS, PMMA, PB and poly(n-butyl acrylate) (PBA). The classic SBS can normally reach around 1000% elongation at break.</w:t>
      </w:r>
      <w:r>
        <w:rPr>
          <w:lang w:eastAsia="zh-CN"/>
        </w:rPr>
        <w:fldChar w:fldCharType="begin"/>
      </w:r>
      <w:r>
        <w:rPr>
          <w:lang w:eastAsia="zh-CN"/>
        </w:rPr>
        <w:instrText xml:space="preserve"> ADDIN EN.CITE &lt;EndNote&gt;&lt;Cite&gt;&lt;Author&gt;Bailey&lt;/Author&gt;&lt;Year&gt;1966&lt;/Year&gt;&lt;RecNum&gt;425&lt;/RecNum&gt;&lt;DisplayText&gt;&lt;style face="superscript"&gt;12&lt;/style&gt;&lt;/DisplayText&gt;&lt;record&gt;&lt;rec-number&gt;425&lt;/rec-number&gt;&lt;foreign-keys&gt;&lt;key app="EN" db-id="a5ww0vdvy9ppeiezz94xrep8d55wsz9sasxt" timestamp="1480280309"&gt;425&lt;/key&gt;&lt;/foreign-keys&gt;&lt;ref-type name="Journal Article"&gt;17&lt;/ref-type&gt;&lt;contributors&gt;&lt;authors&gt;&lt;author&gt;Bailey, JT&lt;/author&gt;&lt;author&gt;Bishop, ET&lt;/author&gt;&lt;author&gt;HENDRICK. WR&lt;/author&gt;&lt;author&gt;Holden, G&lt;/author&gt;&lt;author&gt;Legge, NR&lt;/author&gt;&lt;/authors&gt;&lt;/contributors&gt;&lt;titles&gt;&lt;title&gt;THERMOPLASTIC ELASTOMERS-PHYSICAL PROPERTIES AND APPLICATIONS&lt;/title&gt;&lt;secondary-title&gt;Rubber Age&lt;/secondary-title&gt;&lt;/titles&gt;&lt;periodical&gt;&lt;full-title&gt;Rubber Age&lt;/full-title&gt;&lt;/periodical&gt;&lt;pages&gt;69-&amp;amp;&lt;/pages&gt;&lt;volume&gt;98&lt;/volume&gt;&lt;number&gt;10&lt;/number&gt;&lt;dates&gt;&lt;year&gt;1966&lt;/year&gt;&lt;/dates&gt;&lt;isbn&gt;0035-9440&lt;/isbn&gt;&lt;urls&gt;&lt;/urls&gt;&lt;/record&gt;&lt;/Cite&gt;&lt;/EndNote&gt;</w:instrText>
      </w:r>
      <w:r>
        <w:rPr>
          <w:lang w:eastAsia="zh-CN"/>
        </w:rPr>
        <w:fldChar w:fldCharType="separate"/>
      </w:r>
      <w:r w:rsidRPr="00E203A3">
        <w:rPr>
          <w:noProof/>
          <w:vertAlign w:val="superscript"/>
          <w:lang w:eastAsia="zh-CN"/>
        </w:rPr>
        <w:t>12</w:t>
      </w:r>
      <w:r>
        <w:rPr>
          <w:lang w:eastAsia="zh-CN"/>
        </w:rPr>
        <w:fldChar w:fldCharType="end"/>
      </w:r>
      <w:r>
        <w:rPr>
          <w:lang w:eastAsia="zh-CN"/>
        </w:rPr>
        <w:t xml:space="preserve"> When the outer block is changed to PMMA, the elongation at break can also reach 1000%.</w:t>
      </w:r>
      <w:r>
        <w:rPr>
          <w:lang w:eastAsia="zh-CN"/>
        </w:rPr>
        <w:fldChar w:fldCharType="begin"/>
      </w:r>
      <w:r w:rsidR="0014192C">
        <w:rPr>
          <w:lang w:eastAsia="zh-CN"/>
        </w:rPr>
        <w:instrText xml:space="preserve"> ADDIN EN.CITE &lt;EndNote&gt;&lt;Cite&gt;&lt;Author&gt;Yu&lt;/Author&gt;&lt;Year&gt;1997&lt;/Year&gt;&lt;RecNum&gt;358&lt;/RecNum&gt;&lt;DisplayText&gt;&lt;style face="superscript"&gt;16&lt;/style&gt;&lt;/DisplayText&gt;&lt;record&gt;&lt;rec-number&gt;358&lt;/rec-number&gt;&lt;foreign-keys&gt;&lt;key app="EN" db-id="a5ww0vdvy9ppeiezz94xrep8d55wsz9sasxt" timestamp="1470866710"&gt;358&lt;/key&gt;&lt;/foreign-keys&gt;&lt;ref-type name="Journal Article"&gt;17&lt;/ref-type&gt;&lt;contributors&gt;&lt;authors&gt;&lt;author&gt;Yu, Y.&lt;/author&gt;&lt;author&gt;Dubois, Ph&lt;/author&gt;&lt;author&gt;Teyssié, Ph&lt;/author&gt;&lt;author&gt;Jérôme, R.&lt;/author&gt;&lt;/authors&gt;&lt;/contributors&gt;&lt;titles&gt;&lt;title&gt;Difunctional Initiator Based on 1,3-Diisopropenylbenzene. 6. Synthesis of Methyl Methacrylate−Butadiene−Methyl Methacrylate Triblock Copolymers&lt;/title&gt;&lt;secondary-title&gt;Macromolecules&lt;/secondary-title&gt;&lt;/titles&gt;&lt;periodical&gt;&lt;full-title&gt;Macromolecules&lt;/full-title&gt;&lt;/periodical&gt;&lt;pages&gt;4254-4261&lt;/pages&gt;&lt;volume&gt;30&lt;/volume&gt;&lt;number&gt;15&lt;/number&gt;&lt;dates&gt;&lt;year&gt;1997&lt;/year&gt;&lt;pub-dates&gt;&lt;date&gt;1997/07/01&lt;/date&gt;&lt;/pub-dates&gt;&lt;/dates&gt;&lt;publisher&gt;American Chemical Society&lt;/publisher&gt;&lt;isbn&gt;0024-9297&lt;/isbn&gt;&lt;urls&gt;&lt;related-urls&gt;&lt;url&gt;http://dx.doi.org/10.1021/ma961819t&lt;/url&gt;&lt;/related-urls&gt;&lt;/urls&gt;&lt;electronic-resource-num&gt;10.1021/ma961819t&lt;/electronic-resource-num&gt;&lt;/record&gt;&lt;/Cite&gt;&lt;/EndNote&gt;</w:instrText>
      </w:r>
      <w:r>
        <w:rPr>
          <w:lang w:eastAsia="zh-CN"/>
        </w:rPr>
        <w:fldChar w:fldCharType="separate"/>
      </w:r>
      <w:r w:rsidR="0014192C" w:rsidRPr="0014192C">
        <w:rPr>
          <w:noProof/>
          <w:vertAlign w:val="superscript"/>
          <w:lang w:eastAsia="zh-CN"/>
        </w:rPr>
        <w:t>16</w:t>
      </w:r>
      <w:r>
        <w:rPr>
          <w:lang w:eastAsia="zh-CN"/>
        </w:rPr>
        <w:fldChar w:fldCharType="end"/>
      </w:r>
      <w:r>
        <w:rPr>
          <w:lang w:eastAsia="zh-CN"/>
        </w:rPr>
        <w:t xml:space="preserve"> Meanwhile, the switch of the soft domain from PB to PBA distinctly decreased t</w:t>
      </w:r>
      <w:r w:rsidR="00014298">
        <w:rPr>
          <w:lang w:eastAsia="zh-CN"/>
        </w:rPr>
        <w:t>he elongation at break. PS-b-PBA-b-PS exhibited the elongation less than 600% with similar molecular weight to SBS.</w:t>
      </w:r>
      <w:r w:rsidR="00014298">
        <w:rPr>
          <w:lang w:eastAsia="zh-CN"/>
        </w:rPr>
        <w:fldChar w:fldCharType="begin"/>
      </w:r>
      <w:r w:rsidR="0014192C">
        <w:rPr>
          <w:lang w:eastAsia="zh-CN"/>
        </w:rPr>
        <w:instrText xml:space="preserve"> ADDIN EN.CITE &lt;EndNote&gt;&lt;Cite&gt;&lt;Author&gt;Luo&lt;/Author&gt;&lt;Year&gt;2010&lt;/Year&gt;&lt;RecNum&gt;431&lt;/RecNum&gt;&lt;DisplayText&gt;&lt;style face="superscript"&gt;17&lt;/style&gt;&lt;/DisplayText&gt;&lt;record&gt;&lt;rec-number&gt;431&lt;/rec-number&gt;&lt;foreign-keys&gt;&lt;key app="EN" db-id="a5ww0vdvy9ppeiezz94xrep8d55wsz9sasxt" timestamp="1480447630"&gt;431&lt;/key&gt;&lt;/foreign-keys&gt;&lt;ref-type name="Journal Article"&gt;17&lt;/ref-type&gt;&lt;contributors&gt;&lt;authors&gt;&lt;author&gt;Luo, Yingwu&lt;/author&gt;&lt;author&gt;Wang, Xiaoguang&lt;/author&gt;&lt;author&gt;Zhu, Yue&lt;/author&gt;&lt;author&gt;Li, Bo-Geng&lt;/author&gt;&lt;author&gt;Zhu, Shiping&lt;/author&gt;&lt;/authors&gt;&lt;/contributors&gt;&lt;titles&gt;&lt;title&gt;Polystyrene-block-poly(n-butyl acrylate)-block-polystyrene Triblock Copolymer Thermoplastic Elastomer Synthesized via RAFT Emulsion Polymerization&lt;/title&gt;&lt;secondary-title&gt;Macromolecules&lt;/secondary-title&gt;&lt;/titles&gt;&lt;periodical&gt;&lt;full-title&gt;Macromolecules&lt;/full-title&gt;&lt;/periodical&gt;&lt;pages&gt;7472-7481&lt;/pages&gt;&lt;volume&gt;43&lt;/volume&gt;&lt;number&gt;18&lt;/number&gt;&lt;dates&gt;&lt;year&gt;2010&lt;/year&gt;&lt;pub-dates&gt;&lt;date&gt;2010/09/28&lt;/date&gt;&lt;/pub-dates&gt;&lt;/dates&gt;&lt;publisher&gt;American Chemical Society&lt;/publisher&gt;&lt;isbn&gt;0024-9297&lt;/isbn&gt;&lt;urls&gt;&lt;related-urls&gt;&lt;url&gt;http://dx.doi.org/10.1021/ma101348k&lt;/url&gt;&lt;/related-urls&gt;&lt;/urls&gt;&lt;electronic-resource-num&gt;10.1021/ma101348k&lt;/electronic-resource-num&gt;&lt;/record&gt;&lt;/Cite&gt;&lt;/EndNote&gt;</w:instrText>
      </w:r>
      <w:r w:rsidR="00014298">
        <w:rPr>
          <w:lang w:eastAsia="zh-CN"/>
        </w:rPr>
        <w:fldChar w:fldCharType="separate"/>
      </w:r>
      <w:r w:rsidR="0014192C" w:rsidRPr="0014192C">
        <w:rPr>
          <w:noProof/>
          <w:vertAlign w:val="superscript"/>
          <w:lang w:eastAsia="zh-CN"/>
        </w:rPr>
        <w:t>17</w:t>
      </w:r>
      <w:r w:rsidR="00014298">
        <w:rPr>
          <w:lang w:eastAsia="zh-CN"/>
        </w:rPr>
        <w:fldChar w:fldCharType="end"/>
      </w:r>
      <w:r w:rsidR="00014298">
        <w:rPr>
          <w:lang w:eastAsia="zh-CN"/>
        </w:rPr>
        <w:t xml:space="preserve"> PMMA-b-PBA-b-PMMA normally gives elongation at break around 500%.</w:t>
      </w:r>
      <w:r w:rsidR="00014298">
        <w:rPr>
          <w:lang w:eastAsia="zh-CN"/>
        </w:rPr>
        <w:fldChar w:fldCharType="begin"/>
      </w:r>
      <w:r w:rsidR="0014192C">
        <w:rPr>
          <w:lang w:eastAsia="zh-CN"/>
        </w:rPr>
        <w:instrText xml:space="preserve"> ADDIN EN.CITE &lt;EndNote&gt;&lt;Cite&gt;&lt;Author&gt;Tong&lt;/Author&gt;&lt;Year&gt;2001&lt;/Year&gt;&lt;RecNum&gt;40&lt;/RecNum&gt;&lt;DisplayText&gt;&lt;style face="superscript"&gt;23&lt;/style&gt;&lt;/DisplayText&gt;&lt;record&gt;&lt;rec-number&gt;40&lt;/rec-number&gt;&lt;foreign-keys&gt;&lt;key app="EN" db-id="a5ww0vdvy9ppeiezz94xrep8d55wsz9sasxt" timestamp="1439387797"&gt;40&lt;/key&gt;&lt;/foreign-keys&gt;&lt;ref-type name="Journal Article"&gt;17&lt;/ref-type&gt;&lt;contributors&gt;&lt;authors&gt;&lt;author&gt;Tong, J. D.&lt;/author&gt;&lt;author&gt;Leclère, Ph&lt;/author&gt;&lt;author&gt;Doneux, C.&lt;/author&gt;&lt;author&gt;Brédas, J. L.&lt;/author&gt;&lt;author&gt;Lazzaroni, R.&lt;/author&gt;&lt;author&gt;Jérôme, R.&lt;/author&gt;&lt;/authors&gt;&lt;/contributors&gt;&lt;titles&gt;&lt;title&gt;Morphology and mechanical properties of poly(methylmethacrylate)-b-poly(alkylacrylate)-b-poly(methylmethacrylate)&lt;/title&gt;&lt;secondary-title&gt;Polymer&lt;/secondary-title&gt;&lt;/titles&gt;&lt;periodical&gt;&lt;full-title&gt;Polymer&lt;/full-title&gt;&lt;/periodical&gt;&lt;pages&gt;3503-3514&lt;/pages&gt;&lt;volume&gt;42&lt;/volume&gt;&lt;number&gt;8&lt;/number&gt;&lt;keywords&gt;&lt;keyword&gt;Transalcoholysis&lt;/keyword&gt;&lt;keyword&gt;Triblock copolymers&lt;/keyword&gt;&lt;keyword&gt;Rheological behavior&lt;/keyword&gt;&lt;keyword&gt;Atomic force microscopy&lt;/keyword&gt;&lt;/keywords&gt;&lt;dates&gt;&lt;year&gt;2001&lt;/year&gt;&lt;pub-dates&gt;&lt;date&gt;4//&lt;/date&gt;&lt;/pub-dates&gt;&lt;/dates&gt;&lt;isbn&gt;0032-3861&lt;/isbn&gt;&lt;urls&gt;&lt;related-urls&gt;&lt;url&gt;http://www.sciencedirect.com/science/article/pii/S003238610000759X&lt;/url&gt;&lt;/related-urls&gt;&lt;/urls&gt;&lt;electronic-resource-num&gt;http://dx.doi.org/10.1016/S0032-3861(00)00759-X&lt;/electronic-resource-num&gt;&lt;/record&gt;&lt;/Cite&gt;&lt;/EndNote&gt;</w:instrText>
      </w:r>
      <w:r w:rsidR="00014298">
        <w:rPr>
          <w:lang w:eastAsia="zh-CN"/>
        </w:rPr>
        <w:fldChar w:fldCharType="separate"/>
      </w:r>
      <w:r w:rsidR="0014192C" w:rsidRPr="0014192C">
        <w:rPr>
          <w:noProof/>
          <w:vertAlign w:val="superscript"/>
          <w:lang w:eastAsia="zh-CN"/>
        </w:rPr>
        <w:t>23</w:t>
      </w:r>
      <w:r w:rsidR="00014298">
        <w:rPr>
          <w:lang w:eastAsia="zh-CN"/>
        </w:rPr>
        <w:fldChar w:fldCharType="end"/>
      </w:r>
      <w:r w:rsidR="00014298">
        <w:rPr>
          <w:lang w:eastAsia="zh-CN"/>
        </w:rPr>
        <w:t xml:space="preserve"> </w:t>
      </w:r>
    </w:p>
    <w:p w14:paraId="7A88F4F1" w14:textId="77777777" w:rsidR="0066250A" w:rsidRDefault="00786066" w:rsidP="001C3F02">
      <w:pPr>
        <w:pStyle w:val="Heading3"/>
        <w:rPr>
          <w:lang w:eastAsia="zh-CN"/>
        </w:rPr>
      </w:pPr>
      <w:bookmarkStart w:id="25" w:name="_Toc475644178"/>
      <w:r>
        <w:rPr>
          <w:lang w:eastAsia="zh-CN"/>
        </w:rPr>
        <w:lastRenderedPageBreak/>
        <w:t xml:space="preserve">1.2.2 </w:t>
      </w:r>
      <w:r w:rsidR="003E073F">
        <w:rPr>
          <w:lang w:eastAsia="zh-CN"/>
        </w:rPr>
        <w:t>Synthesis and Properties</w:t>
      </w:r>
      <w:r w:rsidR="00014298">
        <w:rPr>
          <w:lang w:eastAsia="zh-CN"/>
        </w:rPr>
        <w:t xml:space="preserve"> on </w:t>
      </w:r>
      <w:r w:rsidR="00C105D4">
        <w:rPr>
          <w:lang w:eastAsia="zh-CN"/>
        </w:rPr>
        <w:t>PMMA-b-PBA-b-PMMA Triblock Copolymer TPEs</w:t>
      </w:r>
      <w:bookmarkEnd w:id="25"/>
    </w:p>
    <w:p w14:paraId="7329CD97" w14:textId="77777777" w:rsidR="00014298" w:rsidRDefault="001C3F02" w:rsidP="001C3F02">
      <w:pPr>
        <w:rPr>
          <w:lang w:eastAsia="zh-CN"/>
        </w:rPr>
      </w:pPr>
      <w:r>
        <w:rPr>
          <w:lang w:eastAsia="zh-CN"/>
        </w:rPr>
        <w:tab/>
        <w:t xml:space="preserve">Conventional TPEs are based on ABA triblock copolymers, with the outer block as the hard domains and medium block as the soft domains. Similar to SBCs, all acrylic based TPEs follow the same principle. Various products of PMMA-b-PBA-b-PMMA triblock copolymers have been developed and commercialized, such as </w:t>
      </w:r>
      <w:proofErr w:type="spellStart"/>
      <w:r>
        <w:rPr>
          <w:lang w:eastAsia="zh-CN"/>
        </w:rPr>
        <w:t>Nanostrength</w:t>
      </w:r>
      <w:proofErr w:type="spellEnd"/>
      <w:r w:rsidRPr="001C3F02">
        <w:rPr>
          <w:vertAlign w:val="superscript"/>
          <w:lang w:eastAsia="zh-CN"/>
        </w:rPr>
        <w:t>®</w:t>
      </w:r>
      <w:r>
        <w:rPr>
          <w:lang w:eastAsia="zh-CN"/>
        </w:rPr>
        <w:t xml:space="preserve"> from </w:t>
      </w:r>
      <w:proofErr w:type="spellStart"/>
      <w:r>
        <w:rPr>
          <w:lang w:eastAsia="zh-CN"/>
        </w:rPr>
        <w:t>Arkema</w:t>
      </w:r>
      <w:proofErr w:type="spellEnd"/>
      <w:r>
        <w:rPr>
          <w:lang w:eastAsia="zh-CN"/>
        </w:rPr>
        <w:t xml:space="preserve">, and </w:t>
      </w:r>
      <w:proofErr w:type="spellStart"/>
      <w:r>
        <w:rPr>
          <w:lang w:eastAsia="zh-CN"/>
        </w:rPr>
        <w:t>Kurarity</w:t>
      </w:r>
      <w:proofErr w:type="spellEnd"/>
      <w:r w:rsidRPr="001C3F02">
        <w:rPr>
          <w:vertAlign w:val="superscript"/>
          <w:lang w:eastAsia="zh-CN"/>
        </w:rPr>
        <w:t>®</w:t>
      </w:r>
      <w:r>
        <w:rPr>
          <w:lang w:eastAsia="zh-CN"/>
        </w:rPr>
        <w:t xml:space="preserve"> from Kurar</w:t>
      </w:r>
      <w:r w:rsidR="00EC7B58">
        <w:rPr>
          <w:lang w:eastAsia="zh-CN"/>
        </w:rPr>
        <w:t xml:space="preserve">ay. For the synthesis of well-defined block copolymers, </w:t>
      </w:r>
      <w:r w:rsidR="001C5F61">
        <w:rPr>
          <w:lang w:eastAsia="zh-CN"/>
        </w:rPr>
        <w:t>controlled polymerization is essential to keep the living property of built block and sequentially grow the other blocks.</w:t>
      </w:r>
      <w:r w:rsidR="001C5F61">
        <w:rPr>
          <w:lang w:eastAsia="zh-CN"/>
        </w:rPr>
        <w:fldChar w:fldCharType="begin"/>
      </w:r>
      <w:r w:rsidR="0014192C">
        <w:rPr>
          <w:lang w:eastAsia="zh-CN"/>
        </w:rPr>
        <w:instrText xml:space="preserve"> ADDIN EN.CITE &lt;EndNote&gt;&lt;Cite&gt;&lt;Author&gt;Hadjichristidis&lt;/Author&gt;&lt;Year&gt;2003&lt;/Year&gt;&lt;RecNum&gt;436&lt;/RecNum&gt;&lt;DisplayText&gt;&lt;style face="superscript"&gt;25&lt;/style&gt;&lt;/DisplayText&gt;&lt;record&gt;&lt;rec-number&gt;436&lt;/rec-number&gt;&lt;foreign-keys&gt;&lt;key app="EN" db-id="a5ww0vdvy9ppeiezz94xrep8d55wsz9sasxt" timestamp="1480450581"&gt;436&lt;/key&gt;&lt;/foreign-keys&gt;&lt;ref-type name="Book"&gt;6&lt;/ref-type&gt;&lt;contributors&gt;&lt;authors&gt;&lt;author&gt;Hadjichristidis, Nikos&lt;/author&gt;&lt;author&gt;Pispas, Stergios&lt;/author&gt;&lt;author&gt;Floudas, George&lt;/author&gt;&lt;/authors&gt;&lt;/contributors&gt;&lt;titles&gt;&lt;title&gt;Block copolymers: synthetic strategies, physical properties, and applications&lt;/title&gt;&lt;/titles&gt;&lt;dates&gt;&lt;year&gt;2003&lt;/year&gt;&lt;/dates&gt;&lt;publisher&gt;John Wiley &amp;amp; Sons&lt;/publisher&gt;&lt;isbn&gt;0471461342&lt;/isbn&gt;&lt;urls&gt;&lt;/urls&gt;&lt;/record&gt;&lt;/Cite&gt;&lt;/EndNote&gt;</w:instrText>
      </w:r>
      <w:r w:rsidR="001C5F61">
        <w:rPr>
          <w:lang w:eastAsia="zh-CN"/>
        </w:rPr>
        <w:fldChar w:fldCharType="separate"/>
      </w:r>
      <w:r w:rsidR="0014192C" w:rsidRPr="0014192C">
        <w:rPr>
          <w:noProof/>
          <w:vertAlign w:val="superscript"/>
          <w:lang w:eastAsia="zh-CN"/>
        </w:rPr>
        <w:t>25</w:t>
      </w:r>
      <w:r w:rsidR="001C5F61">
        <w:rPr>
          <w:lang w:eastAsia="zh-CN"/>
        </w:rPr>
        <w:fldChar w:fldCharType="end"/>
      </w:r>
    </w:p>
    <w:p w14:paraId="25C1066E" w14:textId="77777777" w:rsidR="00C14781" w:rsidRDefault="001C5F61" w:rsidP="00C14781">
      <w:pPr>
        <w:rPr>
          <w:lang w:eastAsia="zh-CN"/>
        </w:rPr>
      </w:pPr>
      <w:r>
        <w:rPr>
          <w:lang w:eastAsia="zh-CN"/>
        </w:rPr>
        <w:tab/>
        <w:t>Different methods of controlled radical polymerization have been utilized for the synthesis of PMMA-b-PBA-b-PMMA triblock copolymer TPEs. Although it also has good living properties, controlled radical polymerization does not have the ability to balance the 100% conversion and fully intact living properties. The normal approach to synthesize block copolymers via controlled radical polymerization</w:t>
      </w:r>
      <w:r w:rsidR="003E6278">
        <w:rPr>
          <w:lang w:eastAsia="zh-CN"/>
        </w:rPr>
        <w:t>s is to quench the reaction at certain conversion. After precipitation and purification, the resulting polymer with functional group— either as initiator or chain transfer agent— is used for the further synthesis of the second block.</w:t>
      </w:r>
      <w:r w:rsidR="003E6278">
        <w:rPr>
          <w:lang w:eastAsia="zh-CN"/>
        </w:rPr>
        <w:fldChar w:fldCharType="begin"/>
      </w:r>
      <w:r w:rsidR="0014192C">
        <w:rPr>
          <w:lang w:eastAsia="zh-CN"/>
        </w:rPr>
        <w:instrText xml:space="preserve"> ADDIN EN.CITE &lt;EndNote&gt;&lt;Cite&gt;&lt;Author&gt;Matyjaszewski&lt;/Author&gt;&lt;Year&gt;1996&lt;/Year&gt;&lt;RecNum&gt;489&lt;/RecNum&gt;&lt;DisplayText&gt;&lt;style face="superscript"&gt;26&lt;/style&gt;&lt;/DisplayText&gt;&lt;record&gt;&lt;rec-number&gt;489&lt;/rec-number&gt;&lt;foreign-keys&gt;&lt;key app="EN" db-id="a5ww0vdvy9ppeiezz94xrep8d55wsz9sasxt" timestamp="1484529375"&gt;489&lt;/key&gt;&lt;/foreign-keys&gt;&lt;ref-type name="Journal Article"&gt;17&lt;/ref-type&gt;&lt;contributors&gt;&lt;authors&gt;&lt;author&gt;Matyjaszewski, Krzysztof&lt;/author&gt;&lt;/authors&gt;&lt;/contributors&gt;&lt;titles&gt;&lt;title&gt;Controlled radical polymerization&lt;/title&gt;&lt;secondary-title&gt;Current Opinion in Solid State and Materials Science&lt;/secondary-title&gt;&lt;/titles&gt;&lt;periodical&gt;&lt;full-title&gt;Current Opinion in Solid State and Materials Science&lt;/full-title&gt;&lt;/periodical&gt;&lt;pages&gt;769-776&lt;/pages&gt;&lt;volume&gt;1&lt;/volume&gt;&lt;number&gt;6&lt;/number&gt;&lt;dates&gt;&lt;year&gt;1996&lt;/year&gt;&lt;/dates&gt;&lt;isbn&gt;1359-0286&lt;/isbn&gt;&lt;urls&gt;&lt;/urls&gt;&lt;/record&gt;&lt;/Cite&gt;&lt;/EndNote&gt;</w:instrText>
      </w:r>
      <w:r w:rsidR="003E6278">
        <w:rPr>
          <w:lang w:eastAsia="zh-CN"/>
        </w:rPr>
        <w:fldChar w:fldCharType="separate"/>
      </w:r>
      <w:r w:rsidR="0014192C" w:rsidRPr="0014192C">
        <w:rPr>
          <w:noProof/>
          <w:vertAlign w:val="superscript"/>
          <w:lang w:eastAsia="zh-CN"/>
        </w:rPr>
        <w:t>26</w:t>
      </w:r>
      <w:r w:rsidR="003E6278">
        <w:rPr>
          <w:lang w:eastAsia="zh-CN"/>
        </w:rPr>
        <w:fldChar w:fldCharType="end"/>
      </w:r>
      <w:r w:rsidR="003E6278">
        <w:rPr>
          <w:lang w:eastAsia="zh-CN"/>
        </w:rPr>
        <w:t xml:space="preserve"> </w:t>
      </w:r>
      <w:r w:rsidR="009F2FCC">
        <w:rPr>
          <w:lang w:eastAsia="zh-CN"/>
        </w:rPr>
        <w:t>It</w:t>
      </w:r>
      <w:r w:rsidR="003E6278">
        <w:rPr>
          <w:lang w:eastAsia="zh-CN"/>
        </w:rPr>
        <w:t xml:space="preserve"> is difficult to  </w:t>
      </w:r>
      <w:r w:rsidR="009F2FCC">
        <w:rPr>
          <w:lang w:eastAsia="zh-CN"/>
        </w:rPr>
        <w:t xml:space="preserve">guarantee the same chain length of the outer two blocks through the sequential, three-step polymerization. As a solution, </w:t>
      </w:r>
      <w:proofErr w:type="spellStart"/>
      <w:r w:rsidR="009F2FCC">
        <w:rPr>
          <w:lang w:eastAsia="zh-CN"/>
        </w:rPr>
        <w:t>difunctional</w:t>
      </w:r>
      <w:proofErr w:type="spellEnd"/>
      <w:r w:rsidR="009F2FCC">
        <w:rPr>
          <w:lang w:eastAsia="zh-CN"/>
        </w:rPr>
        <w:t xml:space="preserve"> initiator or chain transfer agent is used so that the two hard blocks can grow simultaneously.</w:t>
      </w:r>
      <w:r w:rsidR="00770E8A">
        <w:rPr>
          <w:lang w:eastAsia="zh-CN"/>
        </w:rPr>
        <w:t xml:space="preserve"> </w:t>
      </w:r>
      <w:r w:rsidR="00C14781">
        <w:rPr>
          <w:lang w:eastAsia="zh-CN"/>
        </w:rPr>
        <w:t xml:space="preserve">For instance, Atom transfer radical polymerization (ATRP) has been utilized for the production </w:t>
      </w:r>
      <w:r w:rsidR="00C14781">
        <w:rPr>
          <w:lang w:eastAsia="zh-CN"/>
        </w:rPr>
        <w:lastRenderedPageBreak/>
        <w:t xml:space="preserve">of PMMA-b-PBA-b-PMMA. The </w:t>
      </w:r>
      <w:proofErr w:type="spellStart"/>
      <w:r w:rsidR="00C14781">
        <w:rPr>
          <w:lang w:eastAsia="zh-CN"/>
        </w:rPr>
        <w:t>difunctional</w:t>
      </w:r>
      <w:proofErr w:type="spellEnd"/>
      <w:r w:rsidR="00C14781">
        <w:rPr>
          <w:lang w:eastAsia="zh-CN"/>
        </w:rPr>
        <w:t xml:space="preserve"> initiators attempted include 1,2-bis(</w:t>
      </w:r>
      <w:proofErr w:type="spellStart"/>
      <w:r w:rsidR="00C14781">
        <w:rPr>
          <w:lang w:eastAsia="zh-CN"/>
        </w:rPr>
        <w:t>bromoisobutyryloxy</w:t>
      </w:r>
      <w:proofErr w:type="spellEnd"/>
      <w:r w:rsidR="00C14781">
        <w:rPr>
          <w:lang w:eastAsia="zh-CN"/>
        </w:rPr>
        <w:t>) ethane (</w:t>
      </w:r>
      <w:proofErr w:type="spellStart"/>
      <w:r w:rsidR="00C14781">
        <w:rPr>
          <w:lang w:eastAsia="zh-CN"/>
        </w:rPr>
        <w:t>bBr-iBE</w:t>
      </w:r>
      <w:proofErr w:type="spellEnd"/>
      <w:r w:rsidR="00C14781">
        <w:rPr>
          <w:lang w:eastAsia="zh-CN"/>
        </w:rPr>
        <w:t>)</w:t>
      </w:r>
      <w:r w:rsidR="00C14781">
        <w:rPr>
          <w:lang w:eastAsia="zh-CN"/>
        </w:rPr>
        <w:fldChar w:fldCharType="begin"/>
      </w:r>
      <w:r w:rsidR="0014192C">
        <w:rPr>
          <w:lang w:eastAsia="zh-CN"/>
        </w:rPr>
        <w:instrText xml:space="preserve"> ADDIN EN.CITE &lt;EndNote&gt;&lt;Cite&gt;&lt;Author&gt;Haloi&lt;/Author&gt;&lt;Year&gt;2012&lt;/Year&gt;&lt;RecNum&gt;434&lt;/RecNum&gt;&lt;DisplayText&gt;&lt;style face="superscript"&gt;18&lt;/style&gt;&lt;/DisplayText&gt;&lt;record&gt;&lt;rec-number&gt;434&lt;/rec-number&gt;&lt;foreign-keys&gt;&lt;key app="EN" db-id="a5ww0vdvy9ppeiezz94xrep8d55wsz9sasxt" timestamp="1480448659"&gt;434&lt;/key&gt;&lt;/foreign-keys&gt;&lt;ref-type name="Journal Article"&gt;17&lt;/ref-type&gt;&lt;contributors&gt;&lt;authors&gt;&lt;author&gt;Haloi, Dhruba J.&lt;/author&gt;&lt;author&gt;Ata, Souvik&lt;/author&gt;&lt;author&gt;Singha, Nikhil K.&lt;/author&gt;&lt;author&gt;Jehnichen, Dieter&lt;/author&gt;&lt;author&gt;Voit, Brigitte&lt;/author&gt;&lt;/authors&gt;&lt;/contributors&gt;&lt;titles&gt;&lt;title&gt;Acrylic AB and ABA Block Copolymers Based on Poly(2-ethylhexyl acrylate) (PEHA) and Poly(methyl methacrylate) (PMMA) via ATRP&lt;/title&gt;&lt;secondary-title&gt;ACS Applied Materials &amp;amp; Interfaces&lt;/secondary-title&gt;&lt;/titles&gt;&lt;periodical&gt;&lt;full-title&gt;ACS Applied Materials &amp;amp; Interfaces&lt;/full-title&gt;&lt;/periodical&gt;&lt;pages&gt;4200-4207&lt;/pages&gt;&lt;volume&gt;4&lt;/volume&gt;&lt;number&gt;8&lt;/number&gt;&lt;dates&gt;&lt;year&gt;2012&lt;/year&gt;&lt;pub-dates&gt;&lt;date&gt;2012/08/22&lt;/date&gt;&lt;/pub-dates&gt;&lt;/dates&gt;&lt;publisher&gt;American Chemical Society&lt;/publisher&gt;&lt;isbn&gt;1944-8244&lt;/isbn&gt;&lt;urls&gt;&lt;related-urls&gt;&lt;url&gt;http://dx.doi.org/10.1021/am300915j&lt;/url&gt;&lt;/related-urls&gt;&lt;/urls&gt;&lt;electronic-resource-num&gt;10.1021/am300915j&lt;/electronic-resource-num&gt;&lt;/record&gt;&lt;/Cite&gt;&lt;/EndNote&gt;</w:instrText>
      </w:r>
      <w:r w:rsidR="00C14781">
        <w:rPr>
          <w:lang w:eastAsia="zh-CN"/>
        </w:rPr>
        <w:fldChar w:fldCharType="separate"/>
      </w:r>
      <w:r w:rsidR="0014192C" w:rsidRPr="0014192C">
        <w:rPr>
          <w:noProof/>
          <w:vertAlign w:val="superscript"/>
          <w:lang w:eastAsia="zh-CN"/>
        </w:rPr>
        <w:t>18</w:t>
      </w:r>
      <w:r w:rsidR="00C14781">
        <w:rPr>
          <w:lang w:eastAsia="zh-CN"/>
        </w:rPr>
        <w:fldChar w:fldCharType="end"/>
      </w:r>
      <w:r w:rsidR="00C14781">
        <w:rPr>
          <w:lang w:eastAsia="zh-CN"/>
        </w:rPr>
        <w:t xml:space="preserve">  and diethyl meso-2,5-dibromoadipate</w:t>
      </w:r>
    </w:p>
    <w:p w14:paraId="79206514" w14:textId="77777777" w:rsidR="00C14781" w:rsidRDefault="00C14781" w:rsidP="001C3F02">
      <w:pPr>
        <w:rPr>
          <w:lang w:eastAsia="zh-CN"/>
        </w:rPr>
      </w:pPr>
      <w:r>
        <w:rPr>
          <w:lang w:eastAsia="zh-CN"/>
        </w:rPr>
        <w:t>(DEMDBA).</w:t>
      </w:r>
      <w:r>
        <w:rPr>
          <w:lang w:eastAsia="zh-CN"/>
        </w:rPr>
        <w:fldChar w:fldCharType="begin"/>
      </w:r>
      <w:r w:rsidR="0014192C">
        <w:rPr>
          <w:lang w:eastAsia="zh-CN"/>
        </w:rPr>
        <w:instrText xml:space="preserve"> ADDIN EN.CITE &lt;EndNote&gt;&lt;Cite&gt;&lt;Author&gt;Moineau&lt;/Author&gt;&lt;Year&gt;1999&lt;/Year&gt;&lt;RecNum&gt;364&lt;/RecNum&gt;&lt;DisplayText&gt;&lt;style face="superscript"&gt;27&lt;/style&gt;&lt;/DisplayText&gt;&lt;record&gt;&lt;rec-number&gt;364&lt;/rec-number&gt;&lt;foreign-keys&gt;&lt;key app="EN" db-id="a5ww0vdvy9ppeiezz94xrep8d55wsz9sasxt" timestamp="1471274078"&gt;364&lt;/key&gt;&lt;/foreign-keys&gt;&lt;ref-type name="Journal Article"&gt;17&lt;/ref-type&gt;&lt;contributors&gt;&lt;authors&gt;&lt;author&gt;Moineau, C.&lt;/author&gt;&lt;author&gt;Minet, M.&lt;/author&gt;&lt;author&gt;Teyssié, P.&lt;/author&gt;&lt;author&gt;Jérôme, R.&lt;/author&gt;&lt;/authors&gt;&lt;/contributors&gt;&lt;titles&gt;&lt;title&gt;Synthesis and Characterization of Poly(methyl methacrylate)-block-poly(n-butyl acrylate)-block-poly(methyl methacrylate) Copolymers by Two-Step Controlled Radical Polymerization (ATRP) Catalyzed by NiBr2(PPh3)2, 1&lt;/title&gt;&lt;secondary-title&gt;Macromolecules&lt;/secondary-title&gt;&lt;/titles&gt;&lt;periodical&gt;&lt;full-title&gt;Macromolecules&lt;/full-title&gt;&lt;/periodical&gt;&lt;pages&gt;8277-8282&lt;/pages&gt;&lt;volume&gt;32&lt;/volume&gt;&lt;number&gt;25&lt;/number&gt;&lt;dates&gt;&lt;year&gt;1999&lt;/year&gt;&lt;pub-dates&gt;&lt;date&gt;1999/12/01&lt;/date&gt;&lt;/pub-dates&gt;&lt;/dates&gt;&lt;publisher&gt;American Chemical Society&lt;/publisher&gt;&lt;isbn&gt;0024-9297&lt;/isbn&gt;&lt;urls&gt;&lt;related-urls&gt;&lt;url&gt;http://dx.doi.org/10.1021/ma990783c&lt;/url&gt;&lt;/related-urls&gt;&lt;/urls&gt;&lt;electronic-resource-num&gt;10.1021/ma990783c&lt;/electronic-resource-num&gt;&lt;/record&gt;&lt;/Cite&gt;&lt;/EndNote&gt;</w:instrText>
      </w:r>
      <w:r>
        <w:rPr>
          <w:lang w:eastAsia="zh-CN"/>
        </w:rPr>
        <w:fldChar w:fldCharType="separate"/>
      </w:r>
      <w:r w:rsidR="0014192C" w:rsidRPr="0014192C">
        <w:rPr>
          <w:noProof/>
          <w:vertAlign w:val="superscript"/>
          <w:lang w:eastAsia="zh-CN"/>
        </w:rPr>
        <w:t>27</w:t>
      </w:r>
      <w:r>
        <w:rPr>
          <w:lang w:eastAsia="zh-CN"/>
        </w:rPr>
        <w:fldChar w:fldCharType="end"/>
      </w:r>
      <w:r>
        <w:rPr>
          <w:lang w:eastAsia="zh-CN"/>
        </w:rPr>
        <w:t xml:space="preserve"> </w:t>
      </w:r>
    </w:p>
    <w:p w14:paraId="6AD2962A" w14:textId="77777777" w:rsidR="001C5F61" w:rsidRDefault="00770E8A" w:rsidP="00C14781">
      <w:pPr>
        <w:ind w:firstLine="720"/>
        <w:rPr>
          <w:b/>
          <w:lang w:eastAsia="zh-CN"/>
        </w:rPr>
      </w:pPr>
      <w:r>
        <w:rPr>
          <w:lang w:eastAsia="zh-CN"/>
        </w:rPr>
        <w:t xml:space="preserve">The exception is </w:t>
      </w:r>
      <w:proofErr w:type="spellStart"/>
      <w:r w:rsidR="009F2FCC">
        <w:rPr>
          <w:lang w:eastAsia="zh-CN"/>
        </w:rPr>
        <w:t>Arkema’s</w:t>
      </w:r>
      <w:proofErr w:type="spellEnd"/>
      <w:r w:rsidR="009F2FCC">
        <w:rPr>
          <w:lang w:eastAsia="zh-CN"/>
        </w:rPr>
        <w:t xml:space="preserve"> </w:t>
      </w:r>
      <w:proofErr w:type="spellStart"/>
      <w:r w:rsidR="009F2FCC">
        <w:rPr>
          <w:lang w:eastAsia="zh-CN"/>
        </w:rPr>
        <w:t>Nanostrength</w:t>
      </w:r>
      <w:proofErr w:type="spellEnd"/>
      <w:r w:rsidR="009F2FCC" w:rsidRPr="001C3F02">
        <w:rPr>
          <w:vertAlign w:val="superscript"/>
          <w:lang w:eastAsia="zh-CN"/>
        </w:rPr>
        <w:t>®</w:t>
      </w:r>
      <w:r>
        <w:rPr>
          <w:lang w:eastAsia="zh-CN"/>
        </w:rPr>
        <w:t>,which i</w:t>
      </w:r>
      <w:r w:rsidR="009F2FCC">
        <w:rPr>
          <w:lang w:eastAsia="zh-CN"/>
        </w:rPr>
        <w:t xml:space="preserve">s reported to synthesized through </w:t>
      </w:r>
      <w:proofErr w:type="spellStart"/>
      <w:r w:rsidR="009F2FCC">
        <w:rPr>
          <w:lang w:eastAsia="zh-CN"/>
        </w:rPr>
        <w:t>Nitrooxide</w:t>
      </w:r>
      <w:proofErr w:type="spellEnd"/>
      <w:r w:rsidR="009F2FCC">
        <w:rPr>
          <w:lang w:eastAsia="zh-CN"/>
        </w:rPr>
        <w:t xml:space="preserve">-Mediated Polymerization (NMP) using </w:t>
      </w:r>
      <w:proofErr w:type="spellStart"/>
      <w:r w:rsidR="009F2FCC">
        <w:rPr>
          <w:lang w:eastAsia="zh-CN"/>
        </w:rPr>
        <w:t>BlocBuilder</w:t>
      </w:r>
      <w:proofErr w:type="spellEnd"/>
      <w:r w:rsidR="009F2FCC" w:rsidRPr="001C3F02">
        <w:rPr>
          <w:vertAlign w:val="superscript"/>
          <w:lang w:eastAsia="zh-CN"/>
        </w:rPr>
        <w:t>®</w:t>
      </w:r>
      <w:r w:rsidR="009F2FCC">
        <w:rPr>
          <w:vertAlign w:val="superscript"/>
          <w:lang w:eastAsia="zh-CN"/>
        </w:rPr>
        <w:t xml:space="preserve"> </w:t>
      </w:r>
      <w:r w:rsidR="009F2FCC" w:rsidRPr="009F2FCC">
        <w:rPr>
          <w:lang w:eastAsia="zh-CN"/>
        </w:rPr>
        <w:t>alkoxyamine</w:t>
      </w:r>
      <w:r w:rsidR="00FA14CE">
        <w:rPr>
          <w:lang w:eastAsia="zh-CN"/>
        </w:rPr>
        <w:t xml:space="preserve"> (SG-1)</w:t>
      </w:r>
      <w:r w:rsidR="009F2FCC" w:rsidRPr="009F2FCC">
        <w:rPr>
          <w:lang w:eastAsia="zh-CN"/>
        </w:rPr>
        <w:t xml:space="preserve"> as the</w:t>
      </w:r>
      <w:r w:rsidR="00C14781">
        <w:rPr>
          <w:lang w:eastAsia="zh-CN"/>
        </w:rPr>
        <w:t xml:space="preserve"> monofunctional</w:t>
      </w:r>
      <w:r w:rsidR="009F2FCC" w:rsidRPr="009F2FCC">
        <w:rPr>
          <w:lang w:eastAsia="zh-CN"/>
        </w:rPr>
        <w:t xml:space="preserve"> initiator</w:t>
      </w:r>
      <w:r w:rsidR="009F2FCC">
        <w:rPr>
          <w:lang w:eastAsia="zh-CN"/>
        </w:rPr>
        <w:t xml:space="preserve">, </w:t>
      </w:r>
      <w:r>
        <w:rPr>
          <w:lang w:eastAsia="zh-CN"/>
        </w:rPr>
        <w:t xml:space="preserve">the structure of which is </w:t>
      </w:r>
      <w:r w:rsidR="009F2FCC">
        <w:rPr>
          <w:lang w:eastAsia="zh-CN"/>
        </w:rPr>
        <w:t xml:space="preserve">as shown in </w:t>
      </w:r>
      <w:r w:rsidR="009F2FCC" w:rsidRPr="009F2FCC">
        <w:rPr>
          <w:b/>
          <w:lang w:eastAsia="zh-CN"/>
        </w:rPr>
        <w:t>Scheme 1-</w:t>
      </w:r>
      <w:r w:rsidR="009F2FCC" w:rsidRPr="00FA14CE">
        <w:rPr>
          <w:b/>
          <w:lang w:eastAsia="zh-CN"/>
        </w:rPr>
        <w:t>2</w:t>
      </w:r>
      <w:r w:rsidR="00FA14CE" w:rsidRPr="00FA14CE">
        <w:rPr>
          <w:b/>
          <w:lang w:eastAsia="zh-CN"/>
        </w:rPr>
        <w:t xml:space="preserve"> (a).</w:t>
      </w:r>
      <w:r w:rsidR="00FA14CE">
        <w:rPr>
          <w:b/>
          <w:lang w:eastAsia="zh-CN"/>
        </w:rPr>
        <w:fldChar w:fldCharType="begin">
          <w:fldData xml:space="preserve">PEVuZE5vdGU+PENpdGU+PEF1dGhvcj5KZWFuLU1hcmMgQm91dGlsbGllcjwvQXV0aG9yPjxZZWFy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</w:fldData>
        </w:fldChar>
      </w:r>
      <w:r w:rsidR="0014192C">
        <w:rPr>
          <w:b/>
          <w:lang w:eastAsia="zh-CN"/>
        </w:rPr>
        <w:instrText xml:space="preserve"> ADDIN EN.CITE </w:instrText>
      </w:r>
      <w:r w:rsidR="0014192C">
        <w:rPr>
          <w:b/>
          <w:lang w:eastAsia="zh-CN"/>
        </w:rPr>
        <w:fldChar w:fldCharType="begin">
          <w:fldData xml:space="preserve">PEVuZE5vdGU+PENpdGU+PEF1dGhvcj5KZWFuLU1hcmMgQm91dGlsbGllcjwvQXV0aG9yPjxZZWFy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</w:fldData>
        </w:fldChar>
      </w:r>
      <w:r w:rsidR="0014192C">
        <w:rPr>
          <w:b/>
          <w:lang w:eastAsia="zh-CN"/>
        </w:rPr>
        <w:instrText xml:space="preserve"> ADDIN EN.CITE.DATA </w:instrText>
      </w:r>
      <w:r w:rsidR="0014192C">
        <w:rPr>
          <w:b/>
          <w:lang w:eastAsia="zh-CN"/>
        </w:rPr>
      </w:r>
      <w:r w:rsidR="0014192C">
        <w:rPr>
          <w:b/>
          <w:lang w:eastAsia="zh-CN"/>
        </w:rPr>
        <w:fldChar w:fldCharType="end"/>
      </w:r>
      <w:r w:rsidR="00FA14CE">
        <w:rPr>
          <w:b/>
          <w:lang w:eastAsia="zh-CN"/>
        </w:rPr>
      </w:r>
      <w:r w:rsidR="00FA14CE">
        <w:rPr>
          <w:b/>
          <w:lang w:eastAsia="zh-CN"/>
        </w:rPr>
        <w:fldChar w:fldCharType="separate"/>
      </w:r>
      <w:r w:rsidR="0014192C" w:rsidRPr="0014192C">
        <w:rPr>
          <w:b/>
          <w:noProof/>
          <w:vertAlign w:val="superscript"/>
          <w:lang w:eastAsia="zh-CN"/>
        </w:rPr>
        <w:t>28</w:t>
      </w:r>
      <w:r w:rsidR="00FA14CE">
        <w:rPr>
          <w:b/>
          <w:lang w:eastAsia="zh-CN"/>
        </w:rPr>
        <w:fldChar w:fldCharType="end"/>
      </w:r>
      <w:r w:rsidR="00FA14CE">
        <w:rPr>
          <w:lang w:eastAsia="zh-CN"/>
        </w:rPr>
        <w:t xml:space="preserve"> This initiator has advantages including excellent control of acrylates and </w:t>
      </w:r>
      <w:proofErr w:type="spellStart"/>
      <w:r w:rsidR="00FA14CE">
        <w:rPr>
          <w:lang w:eastAsia="zh-CN"/>
        </w:rPr>
        <w:t>methacrylates</w:t>
      </w:r>
      <w:proofErr w:type="spellEnd"/>
      <w:r w:rsidR="00FA14CE">
        <w:rPr>
          <w:lang w:eastAsia="zh-CN"/>
        </w:rPr>
        <w:t xml:space="preserve">, fast reaction and no </w:t>
      </w:r>
      <w:r w:rsidR="0092501D">
        <w:rPr>
          <w:lang w:eastAsia="zh-CN"/>
        </w:rPr>
        <w:t xml:space="preserve">metal residue left in product. </w:t>
      </w:r>
      <w:r w:rsidR="00FA14CE">
        <w:rPr>
          <w:lang w:eastAsia="zh-CN"/>
        </w:rPr>
        <w:t xml:space="preserve">However, the more efficient and promising initiator to build symmetric triblock copolymers by NMP is the modified </w:t>
      </w:r>
      <w:proofErr w:type="spellStart"/>
      <w:r w:rsidR="00FA14CE">
        <w:rPr>
          <w:lang w:eastAsia="zh-CN"/>
        </w:rPr>
        <w:t>difunctional</w:t>
      </w:r>
      <w:proofErr w:type="spellEnd"/>
      <w:r w:rsidR="00FA14CE">
        <w:rPr>
          <w:lang w:eastAsia="zh-CN"/>
        </w:rPr>
        <w:t xml:space="preserve"> initiator from SG-1, structure as shown in </w:t>
      </w:r>
      <w:r w:rsidR="00FA14CE" w:rsidRPr="00FA14CE">
        <w:rPr>
          <w:b/>
          <w:lang w:eastAsia="zh-CN"/>
        </w:rPr>
        <w:t>Scheme 1-2 (b).</w:t>
      </w:r>
      <w:r w:rsidR="001A5284">
        <w:rPr>
          <w:b/>
          <w:lang w:eastAsia="zh-CN"/>
        </w:rPr>
        <w:fldChar w:fldCharType="begin"/>
      </w:r>
      <w:r w:rsidR="0014192C">
        <w:rPr>
          <w:b/>
          <w:lang w:eastAsia="zh-CN"/>
        </w:rPr>
        <w:instrText xml:space="preserve"> ADDIN EN.CITE &lt;EndNote&gt;&lt;Cite&gt;&lt;Author&gt;Nicolas&lt;/Author&gt;&lt;Year&gt;2005&lt;/Year&gt;&lt;RecNum&gt;490&lt;/RecNum&gt;&lt;DisplayText&gt;&lt;style face="superscript"&gt;29&lt;/style&gt;&lt;/DisplayText&gt;&lt;record&gt;&lt;rec-number&gt;490&lt;/rec-number&gt;&lt;foreign-keys&gt;&lt;key app="EN" db-id="a5ww0vdvy9ppeiezz94xrep8d55wsz9sasxt" timestamp="1484530837"&gt;490&lt;/key&gt;&lt;/foreign-keys&gt;&lt;ref-type name="Journal Article"&gt;17&lt;/ref-type&gt;&lt;contributors&gt;&lt;authors&gt;&lt;author&gt;Nicolas, Julien&lt;/author&gt;&lt;author&gt;Charleux, Bernadette&lt;/author&gt;&lt;author&gt;Guerret, Olivier&lt;/author&gt;&lt;author&gt;Magnet, Stéphanie&lt;/author&gt;&lt;/authors&gt;&lt;/contributors&gt;&lt;titles&gt;&lt;title&gt;Nitroxide-Mediated Controlled Free-Radical Emulsion Polymerization Using a Difunctional Water-Soluble Alkoxyamine Initiator. Toward the Control of Particle Size, Particle Size Distribution, and the Synthesis of Triblock Copolymers&lt;/title&gt;&lt;secondary-title&gt;Macromolecules&lt;/secondary-title&gt;&lt;/titles&gt;&lt;periodical&gt;&lt;full-title&gt;Macromolecules&lt;/full-title&gt;&lt;/periodical&gt;&lt;pages&gt;9963-9973&lt;/pages&gt;&lt;volume&gt;38&lt;/volume&gt;&lt;number&gt;24&lt;/number&gt;&lt;dates&gt;&lt;year&gt;2005&lt;/year&gt;&lt;pub-dates&gt;&lt;date&gt;2005/11/01&lt;/date&gt;&lt;/pub-dates&gt;&lt;/dates&gt;&lt;publisher&gt;American Chemical Society&lt;/publisher&gt;&lt;isbn&gt;0024-9297&lt;/isbn&gt;&lt;urls&gt;&lt;related-urls&gt;&lt;url&gt;http://dx.doi.org/10.1021/ma0511999&lt;/url&gt;&lt;/related-urls&gt;&lt;/urls&gt;&lt;electronic-resource-num&gt;10.1021/ma0511999&lt;/electronic-resource-num&gt;&lt;/record&gt;&lt;/Cite&gt;&lt;/EndNote&gt;</w:instrText>
      </w:r>
      <w:r w:rsidR="001A5284">
        <w:rPr>
          <w:b/>
          <w:lang w:eastAsia="zh-CN"/>
        </w:rPr>
        <w:fldChar w:fldCharType="separate"/>
      </w:r>
      <w:r w:rsidR="0014192C" w:rsidRPr="0014192C">
        <w:rPr>
          <w:b/>
          <w:noProof/>
          <w:vertAlign w:val="superscript"/>
          <w:lang w:eastAsia="zh-CN"/>
        </w:rPr>
        <w:t>29</w:t>
      </w:r>
      <w:r w:rsidR="001A5284">
        <w:rPr>
          <w:b/>
          <w:lang w:eastAsia="zh-CN"/>
        </w:rPr>
        <w:fldChar w:fldCharType="end"/>
      </w:r>
    </w:p>
    <w:p w14:paraId="2BD7CAA9" w14:textId="77777777" w:rsidR="00124715" w:rsidRDefault="00124715" w:rsidP="001C3F02">
      <w:pPr>
        <w:rPr>
          <w:lang w:eastAsia="zh-CN"/>
        </w:rPr>
      </w:pPr>
      <w:r>
        <w:rPr>
          <w:noProof/>
          <w:lang w:eastAsia="zh-CN"/>
        </w:rPr>
        <w:drawing>
          <wp:inline distT="0" distB="0" distL="0" distR="0" wp14:anchorId="266CED6F" wp14:editId="3BDD7565">
            <wp:extent cx="5486400" cy="1276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heme 1-2 NMP catalyst.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00" cy="1276350"/>
                    </a:xfrm>
                    <a:prstGeom prst="rect">
                      <a:avLst/>
                    </a:prstGeom>
                  </pic:spPr>
                </pic:pic>
              </a:graphicData>
            </a:graphic>
          </wp:inline>
        </w:drawing>
      </w:r>
    </w:p>
    <w:p w14:paraId="1086838C" w14:textId="77777777" w:rsidR="009F2FCC" w:rsidRDefault="00124715" w:rsidP="00CC0793">
      <w:pPr>
        <w:pStyle w:val="Scheme"/>
        <w:rPr>
          <w:lang w:eastAsia="zh-CN"/>
        </w:rPr>
      </w:pPr>
      <w:bookmarkStart w:id="26" w:name="_Toc475644235"/>
      <w:r w:rsidRPr="001A5284">
        <w:rPr>
          <w:lang w:eastAsia="zh-CN"/>
        </w:rPr>
        <w:t>Scheme 1-2. Initiators for the synthesis of PMMA-b-PBA-b-PMMA triblock copolymers via NMP. (a) SG</w:t>
      </w:r>
      <w:r w:rsidR="001A5284" w:rsidRPr="001A5284">
        <w:rPr>
          <w:lang w:eastAsia="zh-CN"/>
        </w:rPr>
        <w:t>-1; (b) SG1- based difunctional alkoxyamine (DIAMA)</w:t>
      </w:r>
      <w:r w:rsidR="00C14781">
        <w:rPr>
          <w:lang w:eastAsia="zh-CN"/>
        </w:rPr>
        <w:t>.</w:t>
      </w:r>
      <w:bookmarkEnd w:id="26"/>
    </w:p>
    <w:p w14:paraId="137156A6" w14:textId="77777777" w:rsidR="00830681" w:rsidRDefault="000A14CB" w:rsidP="000A14CB">
      <w:pPr>
        <w:rPr>
          <w:lang w:eastAsia="zh-CN"/>
        </w:rPr>
      </w:pPr>
      <w:r>
        <w:rPr>
          <w:lang w:eastAsia="zh-CN"/>
        </w:rPr>
        <w:tab/>
        <w:t xml:space="preserve">A better method to synthesize the ABA triblock copolymers is living anionic polymerization in virtue of its predictable molecular weights with narrow </w:t>
      </w:r>
      <w:proofErr w:type="spellStart"/>
      <w:r>
        <w:rPr>
          <w:lang w:eastAsia="zh-CN"/>
        </w:rPr>
        <w:t>polydispersities</w:t>
      </w:r>
      <w:proofErr w:type="spellEnd"/>
      <w:r>
        <w:rPr>
          <w:lang w:eastAsia="zh-CN"/>
        </w:rPr>
        <w:t xml:space="preserve"> (PDI), 100% conversion and superior living properties.</w:t>
      </w:r>
      <w:r>
        <w:rPr>
          <w:lang w:eastAsia="zh-CN"/>
        </w:rPr>
        <w:fldChar w:fldCharType="begin">
          <w:fldData xml:space="preserve">PEVuZE5vdGU+PENpdGU+PEF1dGhvcj5IYWRqaWNocmlzdGlkaXM8L0F1dGhvcj48WWVhcj4yMDAw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</w:fldData>
        </w:fldChar>
      </w:r>
      <w:r w:rsidR="0014192C">
        <w:rPr>
          <w:lang w:eastAsia="zh-CN"/>
        </w:rPr>
        <w:instrText xml:space="preserve"> ADDIN EN.CITE </w:instrText>
      </w:r>
      <w:r w:rsidR="0014192C">
        <w:rPr>
          <w:lang w:eastAsia="zh-CN"/>
        </w:rPr>
        <w:fldChar w:fldCharType="begin">
          <w:fldData xml:space="preserve">PEVuZE5vdGU+PENpdGU+PEF1dGhvcj5IYWRqaWNocmlzdGlkaXM8L0F1dGhvcj48WWVhcj4yMDAw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</w:fldData>
        </w:fldChar>
      </w:r>
      <w:r w:rsidR="0014192C">
        <w:rPr>
          <w:lang w:eastAsia="zh-CN"/>
        </w:rPr>
        <w:instrText xml:space="preserve"> ADDIN EN.CITE.DATA </w:instrText>
      </w:r>
      <w:r w:rsidR="0014192C">
        <w:rPr>
          <w:lang w:eastAsia="zh-CN"/>
        </w:rPr>
      </w:r>
      <w:r w:rsidR="0014192C">
        <w:rPr>
          <w:lang w:eastAsia="zh-CN"/>
        </w:rPr>
        <w:fldChar w:fldCharType="end"/>
      </w:r>
      <w:r>
        <w:rPr>
          <w:lang w:eastAsia="zh-CN"/>
        </w:rPr>
      </w:r>
      <w:r>
        <w:rPr>
          <w:lang w:eastAsia="zh-CN"/>
        </w:rPr>
        <w:fldChar w:fldCharType="separate"/>
      </w:r>
      <w:r w:rsidR="0014192C" w:rsidRPr="0014192C">
        <w:rPr>
          <w:noProof/>
          <w:vertAlign w:val="superscript"/>
          <w:lang w:eastAsia="zh-CN"/>
        </w:rPr>
        <w:t>30,31</w:t>
      </w:r>
      <w:r>
        <w:rPr>
          <w:lang w:eastAsia="zh-CN"/>
        </w:rPr>
        <w:fldChar w:fldCharType="end"/>
      </w:r>
      <w:r>
        <w:rPr>
          <w:lang w:eastAsia="zh-CN"/>
        </w:rPr>
        <w:t xml:space="preserve"> Both </w:t>
      </w:r>
      <w:r>
        <w:rPr>
          <w:lang w:eastAsia="zh-CN"/>
        </w:rPr>
        <w:lastRenderedPageBreak/>
        <w:t xml:space="preserve">sequential three-step reactions and polymerization initiated by </w:t>
      </w:r>
      <w:proofErr w:type="spellStart"/>
      <w:r>
        <w:rPr>
          <w:lang w:eastAsia="zh-CN"/>
        </w:rPr>
        <w:t>difunctional</w:t>
      </w:r>
      <w:proofErr w:type="spellEnd"/>
      <w:r>
        <w:rPr>
          <w:lang w:eastAsia="zh-CN"/>
        </w:rPr>
        <w:t xml:space="preserve"> initiators can produce triblock copolymers with symme</w:t>
      </w:r>
      <w:r w:rsidR="00830681">
        <w:rPr>
          <w:lang w:eastAsia="zh-CN"/>
        </w:rPr>
        <w:t>tric composition.</w:t>
      </w:r>
    </w:p>
    <w:p w14:paraId="7E15C809" w14:textId="77777777" w:rsidR="002470C2" w:rsidRDefault="000A14CB" w:rsidP="00830681">
      <w:pPr>
        <w:ind w:firstLine="720"/>
        <w:rPr>
          <w:lang w:eastAsia="zh-CN"/>
        </w:rPr>
      </w:pPr>
      <w:r>
        <w:rPr>
          <w:lang w:eastAsia="zh-CN"/>
        </w:rPr>
        <w:t xml:space="preserve">Meanwhile, the living anionic polymerization of acrylates is challenging due to intrinsic side reactions including backbiting reactions of propagating </w:t>
      </w:r>
      <w:proofErr w:type="spellStart"/>
      <w:r>
        <w:rPr>
          <w:lang w:eastAsia="zh-CN"/>
        </w:rPr>
        <w:t>enolate</w:t>
      </w:r>
      <w:proofErr w:type="spellEnd"/>
      <w:r>
        <w:rPr>
          <w:lang w:eastAsia="zh-CN"/>
        </w:rPr>
        <w:t xml:space="preserve"> </w:t>
      </w:r>
      <w:proofErr w:type="spellStart"/>
      <w:r>
        <w:rPr>
          <w:lang w:eastAsia="zh-CN"/>
        </w:rPr>
        <w:t>anonics</w:t>
      </w:r>
      <w:proofErr w:type="spellEnd"/>
      <w:r>
        <w:rPr>
          <w:lang w:eastAsia="zh-CN"/>
        </w:rPr>
        <w:t xml:space="preserve"> and aggregations of active chain ends.</w:t>
      </w:r>
      <w:r>
        <w:rPr>
          <w:lang w:eastAsia="zh-CN"/>
        </w:rPr>
        <w:fldChar w:fldCharType="begin"/>
      </w:r>
      <w:r w:rsidR="0014192C">
        <w:rPr>
          <w:lang w:eastAsia="zh-CN"/>
        </w:rPr>
        <w:instrText xml:space="preserve"> ADDIN EN.CITE &lt;EndNote&gt;&lt;Cite&gt;&lt;Author&gt;Baskaran&lt;/Author&gt;&lt;Year&gt;2003&lt;/Year&gt;&lt;RecNum&gt;33&lt;/RecNum&gt;&lt;DisplayText&gt;&lt;style face="superscript"&gt;32&lt;/style&gt;&lt;/DisplayText&gt;&lt;record&gt;&lt;rec-number&gt;33&lt;/rec-number&gt;&lt;foreign-keys&gt;&lt;key app="EN" db-id="a5ww0vdvy9ppeiezz94xrep8d55wsz9sasxt" timestamp="1436659488"&gt;33&lt;/key&gt;&lt;/foreign-keys&gt;&lt;ref-type name="Journal Article"&gt;17&lt;/ref-type&gt;&lt;contributors&gt;&lt;authors&gt;&lt;author&gt;Baskaran, D.&lt;/author&gt;&lt;/authors&gt;&lt;/contributors&gt;&lt;titles&gt;&lt;title&gt;Strategic developments in living anionic polymerization of alkyl (meth)acrylates&lt;/title&gt;&lt;secondary-title&gt;Progress in Polymer Science&lt;/secondary-title&gt;&lt;/titles&gt;&lt;periodical&gt;&lt;full-title&gt;Progress in Polymer Science&lt;/full-title&gt;&lt;/periodical&gt;&lt;pages&gt;521-581&lt;/pages&gt;&lt;volume&gt;28&lt;/volume&gt;&lt;number&gt;4&lt;/number&gt;&lt;keywords&gt;&lt;keyword&gt;Anionic polymerization&lt;/keyword&gt;&lt;keyword&gt;Group transfer polymerization&lt;/keyword&gt;&lt;keyword&gt;Metal-free anionic polymerization&lt;/keyword&gt;&lt;keyword&gt;Ligated anionic polymerization&lt;/keyword&gt;&lt;keyword&gt;Alkyl (meth)acrylates&lt;/keyword&gt;&lt;keyword&gt;Ligands&lt;/keyword&gt;&lt;keyword&gt;Additives&lt;/keyword&gt;&lt;/keywords&gt;&lt;dates&gt;&lt;year&gt;2003&lt;/year&gt;&lt;pub-dates&gt;&lt;date&gt;4//&lt;/date&gt;&lt;/pub-dates&gt;&lt;/dates&gt;&lt;isbn&gt;0079-6700&lt;/isbn&gt;&lt;urls&gt;&lt;related-urls&gt;&lt;url&gt;http://www.sciencedirect.com/science/article/pii/S0079670002000837&lt;/url&gt;&lt;/related-urls&gt;&lt;/urls&gt;&lt;electronic-resource-num&gt;http://dx.doi.org/10.1016/S0079-6700(02)00083-7&lt;/electronic-resource-num&gt;&lt;/record&gt;&lt;/Cite&gt;&lt;/EndNote&gt;</w:instrText>
      </w:r>
      <w:r>
        <w:rPr>
          <w:lang w:eastAsia="zh-CN"/>
        </w:rPr>
        <w:fldChar w:fldCharType="separate"/>
      </w:r>
      <w:r w:rsidR="0014192C" w:rsidRPr="0014192C">
        <w:rPr>
          <w:noProof/>
          <w:vertAlign w:val="superscript"/>
          <w:lang w:eastAsia="zh-CN"/>
        </w:rPr>
        <w:t>32</w:t>
      </w:r>
      <w:r>
        <w:rPr>
          <w:lang w:eastAsia="zh-CN"/>
        </w:rPr>
        <w:fldChar w:fldCharType="end"/>
      </w:r>
      <w:r w:rsidR="00830681">
        <w:rPr>
          <w:lang w:eastAsia="zh-CN"/>
        </w:rPr>
        <w:t xml:space="preserve"> Although many attempts have been tried, limited acrylate monomers have been reported successfully polymerized </w:t>
      </w:r>
      <w:proofErr w:type="spellStart"/>
      <w:r w:rsidR="00830681">
        <w:rPr>
          <w:lang w:eastAsia="zh-CN"/>
        </w:rPr>
        <w:t>anionically</w:t>
      </w:r>
      <w:proofErr w:type="spellEnd"/>
      <w:r w:rsidR="00830681">
        <w:rPr>
          <w:lang w:eastAsia="zh-CN"/>
        </w:rPr>
        <w:t xml:space="preserve"> with low PDI and predicted molecular weights, which contain bulky pendent groups to prevent the side reactions.</w:t>
      </w:r>
      <w:r w:rsidR="00830681">
        <w:rPr>
          <w:lang w:eastAsia="zh-CN"/>
        </w:rPr>
        <w:fldChar w:fldCharType="begin">
          <w:fldData xml:space="preserve">PEVuZE5vdGU+PENpdGU+PEF1dGhvcj5Jc2hpem9uZTwvQXV0aG9yPjxZZWFyPjE5OTg8L1llYXI+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</w:fldData>
        </w:fldChar>
      </w:r>
      <w:r w:rsidR="0014192C">
        <w:rPr>
          <w:lang w:eastAsia="zh-CN"/>
        </w:rPr>
        <w:instrText xml:space="preserve"> ADDIN EN.CITE </w:instrText>
      </w:r>
      <w:r w:rsidR="0014192C">
        <w:rPr>
          <w:lang w:eastAsia="zh-CN"/>
        </w:rPr>
        <w:fldChar w:fldCharType="begin">
          <w:fldData xml:space="preserve">PEVuZE5vdGU+PENpdGU+PEF1dGhvcj5Jc2hpem9uZTwvQXV0aG9yPjxZZWFyPjE5OTg8L1llYXI+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</w:fldData>
        </w:fldChar>
      </w:r>
      <w:r w:rsidR="0014192C">
        <w:rPr>
          <w:lang w:eastAsia="zh-CN"/>
        </w:rPr>
        <w:instrText xml:space="preserve"> ADDIN EN.CITE.DATA </w:instrText>
      </w:r>
      <w:r w:rsidR="0014192C">
        <w:rPr>
          <w:lang w:eastAsia="zh-CN"/>
        </w:rPr>
      </w:r>
      <w:r w:rsidR="0014192C">
        <w:rPr>
          <w:lang w:eastAsia="zh-CN"/>
        </w:rPr>
        <w:fldChar w:fldCharType="end"/>
      </w:r>
      <w:r w:rsidR="00830681">
        <w:rPr>
          <w:lang w:eastAsia="zh-CN"/>
        </w:rPr>
      </w:r>
      <w:r w:rsidR="00830681">
        <w:rPr>
          <w:lang w:eastAsia="zh-CN"/>
        </w:rPr>
        <w:fldChar w:fldCharType="separate"/>
      </w:r>
      <w:r w:rsidR="0014192C" w:rsidRPr="0014192C">
        <w:rPr>
          <w:noProof/>
          <w:vertAlign w:val="superscript"/>
          <w:lang w:eastAsia="zh-CN"/>
        </w:rPr>
        <w:t>33-35</w:t>
      </w:r>
      <w:r w:rsidR="00830681">
        <w:rPr>
          <w:lang w:eastAsia="zh-CN"/>
        </w:rPr>
        <w:fldChar w:fldCharType="end"/>
      </w:r>
      <w:r w:rsidR="00830681">
        <w:rPr>
          <w:lang w:eastAsia="zh-CN"/>
        </w:rPr>
        <w:t xml:space="preserve"> </w:t>
      </w:r>
      <w:r w:rsidR="002470C2">
        <w:rPr>
          <w:lang w:eastAsia="zh-CN"/>
        </w:rPr>
        <w:t>Although PBA was also successfully synthesized with PDI of 1.30 by using tetrabutylammonium dimethyl malonate as the initiator, the living property is still limited.</w:t>
      </w:r>
      <w:r w:rsidR="002470C2">
        <w:rPr>
          <w:lang w:eastAsia="zh-CN"/>
        </w:rPr>
        <w:fldChar w:fldCharType="begin"/>
      </w:r>
      <w:r w:rsidR="0014192C">
        <w:rPr>
          <w:lang w:eastAsia="zh-CN"/>
        </w:rPr>
        <w:instrText xml:space="preserve"> ADDIN EN.CITE &lt;EndNote&gt;&lt;Cite&gt;&lt;Author&gt;Raj&lt;/Author&gt;&lt;Year&gt;1992&lt;/Year&gt;&lt;RecNum&gt;491&lt;/RecNum&gt;&lt;DisplayText&gt;&lt;style face="superscript"&gt;36&lt;/style&gt;&lt;/DisplayText&gt;&lt;record&gt;&lt;rec-number&gt;491&lt;/rec-number&gt;&lt;foreign-keys&gt;&lt;key app="EN" db-id="a5ww0vdvy9ppeiezz94xrep8d55wsz9sasxt" timestamp="1484538889"&gt;491&lt;/key&gt;&lt;/foreign-keys&gt;&lt;ref-type name="Journal Article"&gt;17&lt;/ref-type&gt;&lt;contributors&gt;&lt;authors&gt;&lt;author&gt;Raj, D Joshwa Anthony&lt;/author&gt;&lt;author&gt;Wadgaonkar, Prakash P&lt;/author&gt;&lt;author&gt;Sivaram, Swaminathan&lt;/author&gt;&lt;/authors&gt;&lt;/contributors&gt;&lt;titles&gt;&lt;title&gt;Controlled synthesis of dicarboxyl-terminated poly (methyl acrylate) macromonomers using a new blocked carboxyl functional metal-free carbanionic initiator&lt;/title&gt;&lt;secondary-title&gt;Macromolecules&lt;/secondary-title&gt;&lt;/titles&gt;&lt;periodical&gt;&lt;full-title&gt;Macromolecules&lt;/full-title&gt;&lt;/periodical&gt;&lt;pages&gt;2774-2776&lt;/pages&gt;&lt;volume&gt;25&lt;/volume&gt;&lt;number&gt;10&lt;/number&gt;&lt;dates&gt;&lt;year&gt;1992&lt;/year&gt;&lt;/dates&gt;&lt;isbn&gt;0024-9297&lt;/isbn&gt;&lt;urls&gt;&lt;/urls&gt;&lt;/record&gt;&lt;/Cite&gt;&lt;/EndNote&gt;</w:instrText>
      </w:r>
      <w:r w:rsidR="002470C2">
        <w:rPr>
          <w:lang w:eastAsia="zh-CN"/>
        </w:rPr>
        <w:fldChar w:fldCharType="separate"/>
      </w:r>
      <w:r w:rsidR="0014192C" w:rsidRPr="0014192C">
        <w:rPr>
          <w:noProof/>
          <w:vertAlign w:val="superscript"/>
          <w:lang w:eastAsia="zh-CN"/>
        </w:rPr>
        <w:t>36</w:t>
      </w:r>
      <w:r w:rsidR="002470C2">
        <w:rPr>
          <w:lang w:eastAsia="zh-CN"/>
        </w:rPr>
        <w:fldChar w:fldCharType="end"/>
      </w:r>
      <w:r w:rsidR="002470C2">
        <w:rPr>
          <w:lang w:eastAsia="zh-CN"/>
        </w:rPr>
        <w:t xml:space="preserve">  </w:t>
      </w:r>
    </w:p>
    <w:p w14:paraId="24A80824" w14:textId="77777777" w:rsidR="0042274D" w:rsidRDefault="002470C2" w:rsidP="0042274D">
      <w:pPr>
        <w:ind w:firstLine="720"/>
        <w:rPr>
          <w:lang w:eastAsia="zh-CN"/>
        </w:rPr>
      </w:pPr>
      <w:r>
        <w:rPr>
          <w:lang w:eastAsia="zh-CN"/>
        </w:rPr>
        <w:t xml:space="preserve">The </w:t>
      </w:r>
      <w:proofErr w:type="spellStart"/>
      <w:r w:rsidR="0042274D">
        <w:rPr>
          <w:lang w:eastAsia="zh-CN"/>
        </w:rPr>
        <w:t>transalcoholysis</w:t>
      </w:r>
      <w:proofErr w:type="spellEnd"/>
      <w:r>
        <w:rPr>
          <w:lang w:eastAsia="zh-CN"/>
        </w:rPr>
        <w:t xml:space="preserve"> reactions provide with the solution to the draw back for the direct anionic polymerization of </w:t>
      </w:r>
      <w:r w:rsidR="0042274D">
        <w:rPr>
          <w:lang w:eastAsia="zh-CN"/>
        </w:rPr>
        <w:t>n-butyl acrylate by the synthesis of poly(tert-butyl acrylate) (</w:t>
      </w:r>
      <w:proofErr w:type="spellStart"/>
      <w:r w:rsidR="0042274D">
        <w:rPr>
          <w:lang w:eastAsia="zh-CN"/>
        </w:rPr>
        <w:t>PtBA</w:t>
      </w:r>
      <w:proofErr w:type="spellEnd"/>
      <w:r w:rsidR="0042274D">
        <w:rPr>
          <w:lang w:eastAsia="zh-CN"/>
        </w:rPr>
        <w:t>) first. Tong, j. D et al. reported the synthesis of PMMA-b-</w:t>
      </w:r>
      <w:proofErr w:type="spellStart"/>
      <w:r w:rsidR="0042274D">
        <w:rPr>
          <w:lang w:eastAsia="zh-CN"/>
        </w:rPr>
        <w:t>PtBA</w:t>
      </w:r>
      <w:proofErr w:type="spellEnd"/>
      <w:r w:rsidR="0042274D">
        <w:rPr>
          <w:lang w:eastAsia="zh-CN"/>
        </w:rPr>
        <w:t>-b-PMMA by sequential anionic polymerization using sec-butyllithium/diphenylethylene/lithium chloride (sec-</w:t>
      </w:r>
      <w:proofErr w:type="spellStart"/>
      <w:r w:rsidR="0042274D">
        <w:rPr>
          <w:lang w:eastAsia="zh-CN"/>
        </w:rPr>
        <w:t>BuLi</w:t>
      </w:r>
      <w:proofErr w:type="spellEnd"/>
      <w:r w:rsidR="0042274D">
        <w:rPr>
          <w:lang w:eastAsia="zh-CN"/>
        </w:rPr>
        <w:t>/DPE/</w:t>
      </w:r>
      <w:proofErr w:type="spellStart"/>
      <w:r w:rsidR="0042274D">
        <w:rPr>
          <w:lang w:eastAsia="zh-CN"/>
        </w:rPr>
        <w:t>LiCl</w:t>
      </w:r>
      <w:proofErr w:type="spellEnd"/>
      <w:r w:rsidR="0042274D">
        <w:rPr>
          <w:lang w:eastAsia="zh-CN"/>
        </w:rPr>
        <w:t xml:space="preserve">) initiator system. </w:t>
      </w:r>
      <w:r w:rsidR="0042274D" w:rsidRPr="00962FB9">
        <w:rPr>
          <w:lang w:eastAsia="zh-CN"/>
        </w:rPr>
        <w:t xml:space="preserve">The polymerization was performed in THF at -78 </w:t>
      </w:r>
      <w:proofErr w:type="spellStart"/>
      <w:r w:rsidR="0042274D" w:rsidRPr="00962FB9">
        <w:rPr>
          <w:vertAlign w:val="superscript"/>
          <w:lang w:eastAsia="zh-CN"/>
        </w:rPr>
        <w:t>o</w:t>
      </w:r>
      <w:r w:rsidR="00962FB9" w:rsidRPr="00962FB9">
        <w:rPr>
          <w:lang w:eastAsia="zh-CN"/>
        </w:rPr>
        <w:t>C</w:t>
      </w:r>
      <w:proofErr w:type="spellEnd"/>
      <w:r w:rsidR="00962FB9" w:rsidRPr="00962FB9">
        <w:rPr>
          <w:lang w:eastAsia="zh-CN"/>
        </w:rPr>
        <w:t xml:space="preserve">, </w:t>
      </w:r>
      <w:r w:rsidR="0042274D" w:rsidRPr="00962FB9">
        <w:rPr>
          <w:lang w:eastAsia="zh-CN"/>
        </w:rPr>
        <w:t>as shown in Scheme 1-3</w:t>
      </w:r>
      <w:r w:rsidR="00A66F7D" w:rsidRPr="00962FB9">
        <w:rPr>
          <w:lang w:eastAsia="zh-CN"/>
        </w:rPr>
        <w:t xml:space="preserve"> (a)</w:t>
      </w:r>
      <w:r w:rsidR="0042274D" w:rsidRPr="00962FB9">
        <w:rPr>
          <w:lang w:eastAsia="zh-CN"/>
        </w:rPr>
        <w:t>.</w:t>
      </w:r>
      <w:r w:rsidR="00A66F7D" w:rsidRPr="00962FB9">
        <w:rPr>
          <w:lang w:eastAsia="zh-CN"/>
        </w:rPr>
        <w:fldChar w:fldCharType="begin"/>
      </w:r>
      <w:r w:rsidR="0014192C">
        <w:rPr>
          <w:lang w:eastAsia="zh-CN"/>
        </w:rPr>
        <w:instrText xml:space="preserve"> ADDIN EN.CITE &lt;EndNote&gt;&lt;Cite&gt;&lt;Author&gt;Tong&lt;/Author&gt;&lt;Year&gt;2001&lt;/Year&gt;&lt;RecNum&gt;40&lt;/RecNum&gt;&lt;DisplayText&gt;&lt;style face="superscript"&gt;23&lt;/style&gt;&lt;/DisplayText&gt;&lt;record&gt;&lt;rec-number&gt;40&lt;/rec-number&gt;&lt;foreign-keys&gt;&lt;key app="EN" db-id="a5ww0vdvy9ppeiezz94xrep8d55wsz9sasxt" timestamp="1439387797"&gt;40&lt;/key&gt;&lt;/foreign-keys&gt;&lt;ref-type name="Journal Article"&gt;17&lt;/ref-type&gt;&lt;contributors&gt;&lt;authors&gt;&lt;author&gt;Tong, J. D.&lt;/author&gt;&lt;author&gt;Leclère, Ph&lt;/author&gt;&lt;author&gt;Doneux, C.&lt;/author&gt;&lt;author&gt;Brédas, J. L.&lt;/author&gt;&lt;author&gt;Lazzaroni, R.&lt;/author&gt;&lt;author&gt;Jérôme, R.&lt;/author&gt;&lt;/authors&gt;&lt;/contributors&gt;&lt;titles&gt;&lt;title&gt;Morphology and mechanical properties of poly(methylmethacrylate)-b-poly(alkylacrylate)-b-poly(methylmethacrylate)&lt;/title&gt;&lt;secondary-title&gt;Polymer&lt;/secondary-title&gt;&lt;/titles&gt;&lt;periodical&gt;&lt;full-title&gt;Polymer&lt;/full-title&gt;&lt;/periodical&gt;&lt;pages&gt;3503-3514&lt;/pages&gt;&lt;volume&gt;42&lt;/volume&gt;&lt;number&gt;8&lt;/number&gt;&lt;keywords&gt;&lt;keyword&gt;Transalcoholysis&lt;/keyword&gt;&lt;keyword&gt;Triblock copolymers&lt;/keyword&gt;&lt;keyword&gt;Rheological behavior&lt;/keyword&gt;&lt;keyword&gt;Atomic force microscopy&lt;/keyword&gt;&lt;/keywords&gt;&lt;dates&gt;&lt;year&gt;2001&lt;/year&gt;&lt;pub-dates&gt;&lt;date&gt;4//&lt;/date&gt;&lt;/pub-dates&gt;&lt;/dates&gt;&lt;isbn&gt;0032-3861&lt;/isbn&gt;&lt;urls&gt;&lt;related-urls&gt;&lt;url&gt;http://www.sciencedirect.com/science/article/pii/S003238610000759X&lt;/url&gt;&lt;/related-urls&gt;&lt;/urls&gt;&lt;electronic-resource-num&gt;http://dx.doi.org/10.1016/S0032-3861(00)00759-X&lt;/electronic-resource-num&gt;&lt;/record&gt;&lt;/Cite&gt;&lt;/EndNote&gt;</w:instrText>
      </w:r>
      <w:r w:rsidR="00A66F7D" w:rsidRPr="00962FB9">
        <w:rPr>
          <w:lang w:eastAsia="zh-CN"/>
        </w:rPr>
        <w:fldChar w:fldCharType="separate"/>
      </w:r>
      <w:r w:rsidR="0014192C" w:rsidRPr="0014192C">
        <w:rPr>
          <w:noProof/>
          <w:vertAlign w:val="superscript"/>
          <w:lang w:eastAsia="zh-CN"/>
        </w:rPr>
        <w:t>23</w:t>
      </w:r>
      <w:r w:rsidR="00A66F7D" w:rsidRPr="00962FB9">
        <w:rPr>
          <w:lang w:eastAsia="zh-CN"/>
        </w:rPr>
        <w:fldChar w:fldCharType="end"/>
      </w:r>
      <w:r w:rsidR="00A66F7D">
        <w:rPr>
          <w:lang w:eastAsia="zh-CN"/>
        </w:rPr>
        <w:t xml:space="preserve"> </w:t>
      </w:r>
      <w:proofErr w:type="spellStart"/>
      <w:r w:rsidR="00A66F7D">
        <w:rPr>
          <w:lang w:eastAsia="zh-CN"/>
        </w:rPr>
        <w:t>Leclere</w:t>
      </w:r>
      <w:proofErr w:type="spellEnd"/>
      <w:r w:rsidR="00A66F7D">
        <w:rPr>
          <w:lang w:eastAsia="zh-CN"/>
        </w:rPr>
        <w:t xml:space="preserve">, </w:t>
      </w:r>
      <w:proofErr w:type="spellStart"/>
      <w:r w:rsidR="00A66F7D">
        <w:rPr>
          <w:lang w:eastAsia="zh-CN"/>
        </w:rPr>
        <w:t>ph</w:t>
      </w:r>
      <w:proofErr w:type="spellEnd"/>
      <w:r w:rsidR="00A66F7D">
        <w:rPr>
          <w:lang w:eastAsia="zh-CN"/>
        </w:rPr>
        <w:t xml:space="preserve"> et al. synthesized the triblock copolymer by anionic polymerization </w:t>
      </w:r>
      <w:r w:rsidR="00A66F7D" w:rsidRPr="00962FB9">
        <w:rPr>
          <w:lang w:eastAsia="zh-CN"/>
        </w:rPr>
        <w:t xml:space="preserve">using Lithium as the </w:t>
      </w:r>
      <w:proofErr w:type="spellStart"/>
      <w:r w:rsidR="00A66F7D" w:rsidRPr="00962FB9">
        <w:rPr>
          <w:lang w:eastAsia="zh-CN"/>
        </w:rPr>
        <w:t>difunctional</w:t>
      </w:r>
      <w:proofErr w:type="spellEnd"/>
      <w:r w:rsidR="00A66F7D" w:rsidRPr="00962FB9">
        <w:rPr>
          <w:lang w:eastAsia="zh-CN"/>
        </w:rPr>
        <w:t xml:space="preserve"> initiator so that the polymer chain can growth from the medium block</w:t>
      </w:r>
      <w:r w:rsidR="00962FB9" w:rsidRPr="00962FB9">
        <w:rPr>
          <w:lang w:eastAsia="zh-CN"/>
        </w:rPr>
        <w:t xml:space="preserve"> (Scheme 1-3 (b))</w:t>
      </w:r>
      <w:r w:rsidR="00A66F7D" w:rsidRPr="00962FB9">
        <w:rPr>
          <w:lang w:eastAsia="zh-CN"/>
        </w:rPr>
        <w:t xml:space="preserve">. </w:t>
      </w:r>
      <w:r w:rsidR="00962FB9" w:rsidRPr="00962FB9">
        <w:rPr>
          <w:lang w:eastAsia="zh-CN"/>
        </w:rPr>
        <w:t xml:space="preserve">Thereafter, the </w:t>
      </w:r>
      <w:proofErr w:type="spellStart"/>
      <w:r w:rsidR="00962FB9" w:rsidRPr="00962FB9">
        <w:rPr>
          <w:lang w:eastAsia="zh-CN"/>
        </w:rPr>
        <w:t>transalcoholysis</w:t>
      </w:r>
      <w:proofErr w:type="spellEnd"/>
      <w:r w:rsidR="00962FB9" w:rsidRPr="00962FB9">
        <w:rPr>
          <w:lang w:eastAsia="zh-CN"/>
        </w:rPr>
        <w:t xml:space="preserve"> can be performed by adding excess of n-butanol in the presence of p-</w:t>
      </w:r>
      <w:proofErr w:type="spellStart"/>
      <w:r w:rsidR="00962FB9" w:rsidRPr="00962FB9">
        <w:rPr>
          <w:lang w:eastAsia="zh-CN"/>
        </w:rPr>
        <w:t>toluenesulfonic</w:t>
      </w:r>
      <w:proofErr w:type="spellEnd"/>
      <w:r w:rsidR="00962FB9" w:rsidRPr="00962FB9">
        <w:rPr>
          <w:lang w:eastAsia="zh-CN"/>
        </w:rPr>
        <w:t xml:space="preserve"> acid (PTSA)</w:t>
      </w:r>
      <w:r w:rsidR="00962FB9">
        <w:rPr>
          <w:lang w:eastAsia="zh-CN"/>
        </w:rPr>
        <w:t>.</w:t>
      </w:r>
      <w:r w:rsidR="00962FB9">
        <w:rPr>
          <w:lang w:eastAsia="zh-CN"/>
        </w:rPr>
        <w:fldChar w:fldCharType="begin"/>
      </w:r>
      <w:r w:rsidR="0014192C">
        <w:rPr>
          <w:lang w:eastAsia="zh-CN"/>
        </w:rPr>
        <w:instrText xml:space="preserve"> ADDIN EN.CITE &lt;EndNote&gt;&lt;Cite&gt;&lt;Author&gt;Leclère&lt;/Author&gt;&lt;Year&gt;1999&lt;/Year&gt;&lt;RecNum&gt;488&lt;/RecNum&gt;&lt;DisplayText&gt;&lt;style face="superscript"&gt;37&lt;/style&gt;&lt;/DisplayText&gt;&lt;record&gt;&lt;rec-number&gt;488&lt;/rec-number&gt;&lt;foreign-keys&gt;&lt;key app="EN" db-id="a5ww0vdvy9ppeiezz94xrep8d55wsz9sasxt" timestamp="1484526036"&gt;488&lt;/key&gt;&lt;/foreign-keys&gt;&lt;ref-type name="Journal Article"&gt;17&lt;/ref-type&gt;&lt;contributors&gt;&lt;authors&gt;&lt;author&gt;Leclère, Ph&lt;/author&gt;&lt;author&gt;Moineau, G.&lt;/author&gt;&lt;author&gt;Minet, M.&lt;/author&gt;&lt;author&gt;Dubois, Ph&lt;/author&gt;&lt;author&gt;Jérôme, R.&lt;/author&gt;&lt;author&gt;Brédas, J. L.&lt;/author&gt;&lt;author&gt;Lazzaroni, R.&lt;/author&gt;&lt;/authors&gt;&lt;/contributors&gt;&lt;titles&gt;&lt;title&gt;Direct Observation of Microdomain Morphology in “All-Acrylic” Thermoplastic Elastomers Synthesized via Living Radical Polymerization&lt;/title&gt;&lt;secondary-title&gt;Langmuir&lt;/secondary-title&gt;&lt;/titles&gt;&lt;periodical&gt;&lt;full-title&gt;Langmuir&lt;/full-title&gt;&lt;/periodical&gt;&lt;pages&gt;3915-3919&lt;/pages&gt;&lt;volume&gt;15&lt;/volume&gt;&lt;number&gt;11&lt;/number&gt;&lt;dates&gt;&lt;year&gt;1999&lt;/year&gt;&lt;pub-dates&gt;&lt;date&gt;1999/05/01&lt;/date&gt;&lt;/pub-dates&gt;&lt;/dates&gt;&lt;publisher&gt;American Chemical Society&lt;/publisher&gt;&lt;isbn&gt;0743-7463&lt;/isbn&gt;&lt;urls&gt;&lt;related-urls&gt;&lt;url&gt;http://dx.doi.org/10.1021/la981273z&lt;/url&gt;&lt;/related-urls&gt;&lt;/urls&gt;&lt;electronic-resource-num&gt;10.1021/la981273z&lt;/electronic-resource-num&gt;&lt;/record&gt;&lt;/Cite&gt;&lt;/EndNote&gt;</w:instrText>
      </w:r>
      <w:r w:rsidR="00962FB9">
        <w:rPr>
          <w:lang w:eastAsia="zh-CN"/>
        </w:rPr>
        <w:fldChar w:fldCharType="separate"/>
      </w:r>
      <w:r w:rsidR="0014192C" w:rsidRPr="0014192C">
        <w:rPr>
          <w:noProof/>
          <w:vertAlign w:val="superscript"/>
          <w:lang w:eastAsia="zh-CN"/>
        </w:rPr>
        <w:t>37</w:t>
      </w:r>
      <w:r w:rsidR="00962FB9">
        <w:rPr>
          <w:lang w:eastAsia="zh-CN"/>
        </w:rPr>
        <w:fldChar w:fldCharType="end"/>
      </w:r>
    </w:p>
    <w:p w14:paraId="5D4D251E" w14:textId="77777777" w:rsidR="00962FB9" w:rsidRDefault="007D7181" w:rsidP="0042274D">
      <w:pPr>
        <w:ind w:firstLine="720"/>
        <w:rPr>
          <w:lang w:eastAsia="zh-CN"/>
        </w:rPr>
      </w:pPr>
      <w:r>
        <w:rPr>
          <w:noProof/>
          <w:lang w:eastAsia="zh-CN"/>
        </w:rPr>
        <w:lastRenderedPageBreak/>
        <w:drawing>
          <wp:inline distT="0" distB="0" distL="0" distR="0" wp14:anchorId="39ED74C4" wp14:editId="65A54B35">
            <wp:extent cx="5486400" cy="16789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heme 1-3-anoinic of MBM.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1678940"/>
                    </a:xfrm>
                    <a:prstGeom prst="rect">
                      <a:avLst/>
                    </a:prstGeom>
                  </pic:spPr>
                </pic:pic>
              </a:graphicData>
            </a:graphic>
          </wp:inline>
        </w:drawing>
      </w:r>
    </w:p>
    <w:p w14:paraId="7395DA25" w14:textId="77777777" w:rsidR="007D7181" w:rsidRDefault="007D7181" w:rsidP="00CC0793">
      <w:pPr>
        <w:pStyle w:val="Scheme"/>
        <w:rPr>
          <w:lang w:eastAsia="zh-CN"/>
        </w:rPr>
      </w:pPr>
      <w:bookmarkStart w:id="27" w:name="_Toc475644236"/>
      <w:r>
        <w:rPr>
          <w:lang w:eastAsia="zh-CN"/>
        </w:rPr>
        <w:t>Scheme 1-3</w:t>
      </w:r>
      <w:r w:rsidR="007A1BE9">
        <w:rPr>
          <w:lang w:eastAsia="zh-CN"/>
        </w:rPr>
        <w:t>.</w:t>
      </w:r>
      <w:r>
        <w:rPr>
          <w:lang w:eastAsia="zh-CN"/>
        </w:rPr>
        <w:t xml:space="preserve"> </w:t>
      </w:r>
      <w:r w:rsidRPr="007A1BE9">
        <w:rPr>
          <w:lang w:eastAsia="zh-CN"/>
        </w:rPr>
        <w:t>Anionic polymerization of PMMA-b-PtBA-b-PMMA.</w:t>
      </w:r>
      <w:bookmarkEnd w:id="27"/>
      <w:r>
        <w:rPr>
          <w:lang w:eastAsia="zh-CN"/>
        </w:rPr>
        <w:t xml:space="preserve"> </w:t>
      </w:r>
    </w:p>
    <w:p w14:paraId="56DEAD02" w14:textId="77777777" w:rsidR="007A1BE9" w:rsidRDefault="00126F43" w:rsidP="0042274D">
      <w:pPr>
        <w:ind w:firstLine="720"/>
        <w:rPr>
          <w:lang w:eastAsia="zh-CN"/>
        </w:rPr>
      </w:pPr>
      <w:r>
        <w:rPr>
          <w:lang w:eastAsia="zh-CN"/>
        </w:rPr>
        <w:t xml:space="preserve">The obstacle for the industrialization of the anionic polymerization approaches are the complex post-modification operations and the critical condition required—THF solution at -78 </w:t>
      </w:r>
      <w:proofErr w:type="spellStart"/>
      <w:r w:rsidRPr="00126F43">
        <w:rPr>
          <w:vertAlign w:val="superscript"/>
          <w:lang w:eastAsia="zh-CN"/>
        </w:rPr>
        <w:t>o</w:t>
      </w:r>
      <w:r>
        <w:rPr>
          <w:lang w:eastAsia="zh-CN"/>
        </w:rPr>
        <w:t>C.</w:t>
      </w:r>
      <w:proofErr w:type="spellEnd"/>
      <w:r>
        <w:rPr>
          <w:lang w:eastAsia="zh-CN"/>
        </w:rPr>
        <w:t xml:space="preserve"> </w:t>
      </w:r>
      <w:proofErr w:type="spellStart"/>
      <w:r>
        <w:rPr>
          <w:lang w:eastAsia="zh-CN"/>
        </w:rPr>
        <w:t>Suprisingly</w:t>
      </w:r>
      <w:proofErr w:type="spellEnd"/>
      <w:r>
        <w:rPr>
          <w:lang w:eastAsia="zh-CN"/>
        </w:rPr>
        <w:t>, Kuraray Co. Ltd has developed a new anionic polymerization system using compounds composed of a Lewis base and di-</w:t>
      </w:r>
      <w:proofErr w:type="spellStart"/>
      <w:r>
        <w:rPr>
          <w:lang w:eastAsia="zh-CN"/>
        </w:rPr>
        <w:t>phenoxyalkyl</w:t>
      </w:r>
      <w:proofErr w:type="spellEnd"/>
      <w:r>
        <w:rPr>
          <w:lang w:eastAsia="zh-CN"/>
        </w:rPr>
        <w:t xml:space="preserve"> </w:t>
      </w:r>
      <w:proofErr w:type="spellStart"/>
      <w:r>
        <w:rPr>
          <w:lang w:eastAsia="zh-CN"/>
        </w:rPr>
        <w:t>almuminum</w:t>
      </w:r>
      <w:proofErr w:type="spellEnd"/>
      <w:r>
        <w:rPr>
          <w:lang w:eastAsia="zh-CN"/>
        </w:rPr>
        <w:t xml:space="preserve">. (LA system). With this system, </w:t>
      </w:r>
      <w:r w:rsidR="007A1BE9">
        <w:rPr>
          <w:lang w:eastAsia="zh-CN"/>
        </w:rPr>
        <w:t xml:space="preserve">living polymerization of acrylates can be performed at roughly -10 </w:t>
      </w:r>
      <w:proofErr w:type="spellStart"/>
      <w:r w:rsidR="007A1BE9" w:rsidRPr="007A1BE9">
        <w:rPr>
          <w:vertAlign w:val="superscript"/>
          <w:lang w:eastAsia="zh-CN"/>
        </w:rPr>
        <w:t>o</w:t>
      </w:r>
      <w:r w:rsidR="007A1BE9">
        <w:rPr>
          <w:lang w:eastAsia="zh-CN"/>
        </w:rPr>
        <w:t>C</w:t>
      </w:r>
      <w:proofErr w:type="spellEnd"/>
      <w:r w:rsidR="007A1BE9">
        <w:rPr>
          <w:lang w:eastAsia="zh-CN"/>
        </w:rPr>
        <w:t xml:space="preserve">, and at roughly 50 </w:t>
      </w:r>
      <w:proofErr w:type="spellStart"/>
      <w:r w:rsidR="007A1BE9" w:rsidRPr="007A1BE9">
        <w:rPr>
          <w:vertAlign w:val="superscript"/>
          <w:lang w:eastAsia="zh-CN"/>
        </w:rPr>
        <w:t>o</w:t>
      </w:r>
      <w:r w:rsidR="007A1BE9">
        <w:rPr>
          <w:lang w:eastAsia="zh-CN"/>
        </w:rPr>
        <w:t>C</w:t>
      </w:r>
      <w:proofErr w:type="spellEnd"/>
      <w:r w:rsidR="007A1BE9">
        <w:rPr>
          <w:lang w:eastAsia="zh-CN"/>
        </w:rPr>
        <w:t xml:space="preserve"> for </w:t>
      </w:r>
      <w:proofErr w:type="spellStart"/>
      <w:r w:rsidR="007A1BE9">
        <w:rPr>
          <w:lang w:eastAsia="zh-CN"/>
        </w:rPr>
        <w:t>methacrylates</w:t>
      </w:r>
      <w:proofErr w:type="spellEnd"/>
      <w:r w:rsidR="007A1BE9">
        <w:rPr>
          <w:lang w:eastAsia="zh-CN"/>
        </w:rPr>
        <w:t xml:space="preserve"> with no </w:t>
      </w:r>
      <w:proofErr w:type="spellStart"/>
      <w:r w:rsidR="007A1BE9">
        <w:rPr>
          <w:lang w:eastAsia="zh-CN"/>
        </w:rPr>
        <w:t>no</w:t>
      </w:r>
      <w:proofErr w:type="spellEnd"/>
      <w:r w:rsidR="007A1BE9">
        <w:rPr>
          <w:lang w:eastAsia="zh-CN"/>
        </w:rPr>
        <w:t xml:space="preserve"> sacrifice of living properties, even for the direct polymerization of </w:t>
      </w:r>
      <w:proofErr w:type="spellStart"/>
      <w:r w:rsidR="007A1BE9">
        <w:rPr>
          <w:lang w:eastAsia="zh-CN"/>
        </w:rPr>
        <w:t>nBA</w:t>
      </w:r>
      <w:proofErr w:type="spellEnd"/>
      <w:r w:rsidR="007A1BE9">
        <w:rPr>
          <w:lang w:eastAsia="zh-CN"/>
        </w:rPr>
        <w:t xml:space="preserve">. Therefore, the PMMA-b-PBA-b-PMMA triblock copolymers can be synthesized directly with sequential addition of MMA, </w:t>
      </w:r>
      <w:proofErr w:type="spellStart"/>
      <w:r w:rsidR="007A1BE9">
        <w:rPr>
          <w:lang w:eastAsia="zh-CN"/>
        </w:rPr>
        <w:t>nBA</w:t>
      </w:r>
      <w:proofErr w:type="spellEnd"/>
      <w:r w:rsidR="007A1BE9">
        <w:rPr>
          <w:lang w:eastAsia="zh-CN"/>
        </w:rPr>
        <w:t xml:space="preserve">, MMA monomers(GPC curves as shown in </w:t>
      </w:r>
      <w:r w:rsidR="007A1BE9" w:rsidRPr="007A1BE9">
        <w:rPr>
          <w:b/>
          <w:lang w:eastAsia="zh-CN"/>
        </w:rPr>
        <w:t>Figure 1-7</w:t>
      </w:r>
      <w:r w:rsidR="007A1BE9">
        <w:rPr>
          <w:lang w:eastAsia="zh-CN"/>
        </w:rPr>
        <w:t>).The mild temperature greatly decrease the energy consumption.</w:t>
      </w:r>
      <w:r w:rsidR="007A1BE9">
        <w:rPr>
          <w:lang w:eastAsia="zh-CN"/>
        </w:rPr>
        <w:fldChar w:fldCharType="begin"/>
      </w:r>
      <w:r w:rsidR="0014192C">
        <w:rPr>
          <w:lang w:eastAsia="zh-CN"/>
        </w:rPr>
        <w:instrText xml:space="preserve"> ADDIN EN.CITE &lt;EndNote&gt;&lt;Cite&gt;&lt;Author&gt;Hamada&lt;/Author&gt;&lt;Year&gt;2015&lt;/Year&gt;&lt;RecNum&gt;437&lt;/RecNum&gt;&lt;DisplayText&gt;&lt;style face="superscript"&gt;38,39&lt;/style&gt;&lt;/DisplayText&gt;&lt;record&gt;&lt;rec-number&gt;437&lt;/rec-number&gt;&lt;foreign-keys&gt;&lt;key app="EN" db-id="a5ww0vdvy9ppeiezz94xrep8d55wsz9sasxt" timestamp="1480453121"&gt;437&lt;/key&gt;&lt;/foreign-keys&gt;&lt;ref-type name="Book Section"&gt;5&lt;/ref-type&gt;&lt;contributors&gt;&lt;authors&gt;&lt;author&gt;Hamada, Kenichi&lt;/author&gt;&lt;author&gt;Morishita, Yoshihiro&lt;/author&gt;&lt;author&gt;Kurihara, Toyoaki&lt;/author&gt;&lt;author&gt;Ishiura, Kazushige&lt;/author&gt;&lt;/authors&gt;&lt;/contributors&gt;&lt;titles&gt;&lt;title&gt;Methacrylate-Based Polymers for Industrial Uses&lt;/title&gt;&lt;secondary-title&gt;Anionic Polymerization&lt;/secondary-title&gt;&lt;/titles&gt;&lt;pages&gt;1011-1031&lt;/pages&gt;&lt;dates&gt;&lt;year&gt;2015&lt;/year&gt;&lt;/dates&gt;&lt;publisher&gt;Springer&lt;/publisher&gt;&lt;urls&gt;&lt;/urls&gt;&lt;/record&gt;&lt;/Cite&gt;&lt;Cite&gt;&lt;Author&gt;Oshita&lt;/Author&gt;&lt;Year&gt;2012&lt;/Year&gt;&lt;RecNum&gt;365&lt;/RecNum&gt;&lt;record&gt;&lt;rec-number&gt;365&lt;/rec-number&gt;&lt;foreign-keys&gt;&lt;key app="EN" db-id="a5ww0vdvy9ppeiezz94xrep8d55wsz9sasxt" timestamp="1471275673"&gt;365&lt;/key&gt;&lt;/foreign-keys&gt;&lt;ref-type name="Journal Article"&gt;17&lt;/ref-type&gt;&lt;contributors&gt;&lt;authors&gt;&lt;author&gt;Oshita, S&lt;/author&gt;&lt;author&gt;Chapman, BK&lt;/author&gt;&lt;author&gt;Hirata, K&lt;/author&gt;&lt;/authors&gt;&lt;/contributors&gt;&lt;titles&gt;&lt;title&gt;Acrylic Block Copolymer for Adhesive Application&lt;/title&gt;&lt;secondary-title&gt;PSTC Tape Summit 2012&lt;/secondary-title&gt;&lt;/titles&gt;&lt;periodical&gt;&lt;full-title&gt;PSTC Tape Summit 2012&lt;/full-title&gt;&lt;/periodical&gt;&lt;dates&gt;&lt;year&gt;2012&lt;/year&gt;&lt;/dates&gt;&lt;urls&gt;&lt;/urls&gt;&lt;/record&gt;&lt;/Cite&gt;&lt;/EndNote&gt;</w:instrText>
      </w:r>
      <w:r w:rsidR="007A1BE9">
        <w:rPr>
          <w:lang w:eastAsia="zh-CN"/>
        </w:rPr>
        <w:fldChar w:fldCharType="separate"/>
      </w:r>
      <w:r w:rsidR="0014192C" w:rsidRPr="0014192C">
        <w:rPr>
          <w:noProof/>
          <w:vertAlign w:val="superscript"/>
          <w:lang w:eastAsia="zh-CN"/>
        </w:rPr>
        <w:t>38,39</w:t>
      </w:r>
      <w:r w:rsidR="007A1BE9">
        <w:rPr>
          <w:lang w:eastAsia="zh-CN"/>
        </w:rPr>
        <w:fldChar w:fldCharType="end"/>
      </w:r>
    </w:p>
    <w:p w14:paraId="37A01166" w14:textId="77777777" w:rsidR="007A1BE9" w:rsidRDefault="007A1BE9" w:rsidP="007A1BE9">
      <w:pPr>
        <w:rPr>
          <w:lang w:eastAsia="zh-CN"/>
        </w:rPr>
      </w:pPr>
      <w:r w:rsidRPr="007A1BE9">
        <w:rPr>
          <w:noProof/>
          <w:lang w:eastAsia="zh-CN"/>
        </w:rPr>
        <w:lastRenderedPageBreak/>
        <w:drawing>
          <wp:inline distT="0" distB="0" distL="0" distR="0" wp14:anchorId="11431F73" wp14:editId="571A4788">
            <wp:extent cx="5285324" cy="258953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3646"/>
                    <a:stretch/>
                  </pic:blipFill>
                  <pic:spPr bwMode="auto">
                    <a:xfrm>
                      <a:off x="0" y="0"/>
                      <a:ext cx="5286336" cy="2590026"/>
                    </a:xfrm>
                    <a:prstGeom prst="rect">
                      <a:avLst/>
                    </a:prstGeom>
                    <a:noFill/>
                    <a:ln>
                      <a:noFill/>
                    </a:ln>
                    <a:extLst>
                      <a:ext uri="{53640926-AAD7-44D8-BBD7-CCE9431645EC}">
                        <a14:shadowObscured xmlns:a14="http://schemas.microsoft.com/office/drawing/2010/main"/>
                      </a:ext>
                    </a:extLst>
                  </pic:spPr>
                </pic:pic>
              </a:graphicData>
            </a:graphic>
          </wp:inline>
        </w:drawing>
      </w:r>
    </w:p>
    <w:p w14:paraId="12C85092" w14:textId="5905AF81" w:rsidR="007A1BE9" w:rsidRDefault="007A1BE9" w:rsidP="00211FBD">
      <w:pPr>
        <w:pStyle w:val="Figure"/>
        <w:jc w:val="center"/>
        <w:rPr>
          <w:lang w:eastAsia="zh-CN"/>
        </w:rPr>
      </w:pPr>
      <w:bookmarkStart w:id="28" w:name="_Toc475644139"/>
      <w:r>
        <w:rPr>
          <w:lang w:eastAsia="zh-CN"/>
        </w:rPr>
        <w:t xml:space="preserve">Figure 1-7. </w:t>
      </w:r>
      <w:r w:rsidRPr="007A1BE9">
        <w:rPr>
          <w:b w:val="0"/>
          <w:lang w:eastAsia="zh-CN"/>
        </w:rPr>
        <w:t>GPC curve of “</w:t>
      </w:r>
      <w:proofErr w:type="spellStart"/>
      <w:r w:rsidRPr="007A1BE9">
        <w:rPr>
          <w:b w:val="0"/>
          <w:lang w:eastAsia="zh-CN"/>
        </w:rPr>
        <w:t>Kurarity</w:t>
      </w:r>
      <w:r w:rsidRPr="007A1BE9">
        <w:rPr>
          <w:b w:val="0"/>
          <w:vertAlign w:val="superscript"/>
          <w:lang w:eastAsia="zh-CN"/>
        </w:rPr>
        <w:t>TM</w:t>
      </w:r>
      <w:proofErr w:type="spellEnd"/>
      <w:r w:rsidRPr="007A1BE9">
        <w:rPr>
          <w:b w:val="0"/>
          <w:lang w:eastAsia="zh-CN"/>
        </w:rPr>
        <w:t>” acrylic triblock colymer.</w:t>
      </w:r>
      <w:r>
        <w:rPr>
          <w:b w:val="0"/>
          <w:lang w:eastAsia="zh-CN"/>
        </w:rPr>
        <w:fldChar w:fldCharType="begin"/>
      </w:r>
      <w:r w:rsidR="0014192C">
        <w:rPr>
          <w:b w:val="0"/>
          <w:lang w:eastAsia="zh-CN"/>
        </w:rPr>
        <w:instrText xml:space="preserve"> ADDIN EN.CITE &lt;EndNote&gt;&lt;Cite&gt;&lt;Author&gt;Oshita&lt;/Author&gt;&lt;Year&gt;2012&lt;/Year&gt;&lt;RecNum&gt;365&lt;/RecNum&gt;&lt;DisplayText&gt;&lt;style face="superscript"&gt;39&lt;/style&gt;&lt;/DisplayText&gt;&lt;record&gt;&lt;rec-number&gt;365&lt;/rec-number&gt;&lt;foreign-keys&gt;&lt;key app="EN" db-id="a5ww0vdvy9ppeiezz94xrep8d55wsz9sasxt" timestamp="1471275673"&gt;365&lt;/key&gt;&lt;/foreign-keys&gt;&lt;ref-type name="Journal Article"&gt;17&lt;/ref-type&gt;&lt;contributors&gt;&lt;authors&gt;&lt;author&gt;Oshita, S&lt;/author&gt;&lt;author&gt;Chapman, BK&lt;/author&gt;&lt;author&gt;Hirata, K&lt;/author&gt;&lt;/authors&gt;&lt;/contributors&gt;&lt;titles&gt;&lt;title&gt;Acrylic Block Copolymer for Adhesive Application&lt;/title&gt;&lt;secondary-title&gt;PSTC Tape Summit 2012&lt;/secondary-title&gt;&lt;/titles&gt;&lt;periodical&gt;&lt;full-title&gt;PSTC Tape Summit 2012&lt;/full-title&gt;&lt;/periodical&gt;&lt;dates&gt;&lt;year&gt;2012&lt;/year&gt;&lt;/dates&gt;&lt;urls&gt;&lt;/urls&gt;&lt;/record&gt;&lt;/Cite&gt;&lt;/EndNote&gt;</w:instrText>
      </w:r>
      <w:r>
        <w:rPr>
          <w:b w:val="0"/>
          <w:lang w:eastAsia="zh-CN"/>
        </w:rPr>
        <w:fldChar w:fldCharType="separate"/>
      </w:r>
      <w:r w:rsidR="0014192C" w:rsidRPr="0014192C">
        <w:rPr>
          <w:b w:val="0"/>
          <w:noProof/>
          <w:vertAlign w:val="superscript"/>
          <w:lang w:eastAsia="zh-CN"/>
        </w:rPr>
        <w:t>39</w:t>
      </w:r>
      <w:bookmarkEnd w:id="28"/>
      <w:r>
        <w:rPr>
          <w:b w:val="0"/>
          <w:lang w:eastAsia="zh-CN"/>
        </w:rPr>
        <w:fldChar w:fldCharType="end"/>
      </w:r>
    </w:p>
    <w:p w14:paraId="29C7B4B3" w14:textId="77777777" w:rsidR="007A1BE9" w:rsidRDefault="007A1BE9" w:rsidP="0042274D">
      <w:pPr>
        <w:ind w:firstLine="720"/>
      </w:pPr>
      <w:r>
        <w:t>Although same composition can be made through both living radical polymerization and living anionic polymerization, the performance</w:t>
      </w:r>
      <w:r w:rsidR="009D7612">
        <w:t>s of the resulting materials can be different. J. D. Tong et al. synthesized the triblock copolymers by ATRP and anionic polymerization that gave the same molecular characteristics except for the PDI of PMMA blocks (broader for the ATRP samples).</w:t>
      </w:r>
      <w:r w:rsidR="008A398D">
        <w:t xml:space="preserve"> Similar separation behaviors were observed. However, part of the chains from ATRP did not participate in the network formation and lead to the low storage modulus and poor tensile properties, as shown in </w:t>
      </w:r>
      <w:r w:rsidR="008A398D" w:rsidRPr="008A398D">
        <w:rPr>
          <w:b/>
        </w:rPr>
        <w:t>Figure 1-8</w:t>
      </w:r>
      <w:r w:rsidR="008A398D">
        <w:t xml:space="preserve">. Hence, the low PDIs and well-defined structures make living anionic polymerization an ideal method for the synthesis of acrylic based TPEs. </w:t>
      </w:r>
    </w:p>
    <w:p w14:paraId="6D6C11B0" w14:textId="77777777" w:rsidR="009D7612" w:rsidRDefault="009D7612" w:rsidP="009D7612">
      <w:r>
        <w:rPr>
          <w:noProof/>
          <w:lang w:eastAsia="zh-CN"/>
        </w:rPr>
        <w:lastRenderedPageBreak/>
        <w:drawing>
          <wp:inline distT="0" distB="0" distL="0" distR="0" wp14:anchorId="2637148F" wp14:editId="2A1C77DC">
            <wp:extent cx="5486400" cy="23266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1-8.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6400" cy="2326640"/>
                    </a:xfrm>
                    <a:prstGeom prst="rect">
                      <a:avLst/>
                    </a:prstGeom>
                  </pic:spPr>
                </pic:pic>
              </a:graphicData>
            </a:graphic>
          </wp:inline>
        </w:drawing>
      </w:r>
    </w:p>
    <w:p w14:paraId="65EF84E5" w14:textId="77777777" w:rsidR="009D7612" w:rsidRPr="008A398D" w:rsidRDefault="009D7612" w:rsidP="008A398D">
      <w:pPr>
        <w:pStyle w:val="Figure"/>
        <w:ind w:left="-90" w:firstLine="90"/>
        <w:rPr>
          <w:b w:val="0"/>
        </w:rPr>
      </w:pPr>
      <w:bookmarkStart w:id="29" w:name="_Toc475644140"/>
      <w:r w:rsidRPr="008A398D">
        <w:t>Figure 1-8.</w:t>
      </w:r>
      <w:r w:rsidRPr="008A398D">
        <w:rPr>
          <w:b w:val="0"/>
        </w:rPr>
        <w:t xml:space="preserve"> Mechanical properties of PMMA-b-PBA-b-PMMA triblock copolymers: (a) Storage modulus as a function of temperature; (b) stress-strain curves.</w:t>
      </w:r>
      <w:bookmarkEnd w:id="29"/>
    </w:p>
    <w:p w14:paraId="30CA3E0D" w14:textId="77777777" w:rsidR="008A398D" w:rsidRDefault="008A398D" w:rsidP="008A398D">
      <w:pPr>
        <w:pStyle w:val="Heading3"/>
      </w:pPr>
      <w:bookmarkStart w:id="30" w:name="_Toc475644179"/>
      <w:r>
        <w:t>1.2.3 Industrial application of acrylic based TPEs.</w:t>
      </w:r>
      <w:bookmarkEnd w:id="30"/>
      <w:r>
        <w:t xml:space="preserve"> </w:t>
      </w:r>
    </w:p>
    <w:p w14:paraId="59BB5209" w14:textId="77777777" w:rsidR="00786066" w:rsidRDefault="00786066" w:rsidP="00786066">
      <w:pPr>
        <w:rPr>
          <w:lang w:eastAsia="zh-CN"/>
        </w:rPr>
      </w:pPr>
      <w:r>
        <w:rPr>
          <w:lang w:eastAsia="zh-CN"/>
        </w:rPr>
        <w:tab/>
        <w:t>Besides the flexible options and chemical stability of the resulting materials, all acrylic based TPEs have advantages over SBCs including optical transparency</w:t>
      </w:r>
      <w:r w:rsidR="00405F88">
        <w:rPr>
          <w:lang w:eastAsia="zh-CN"/>
        </w:rPr>
        <w:t>,</w:t>
      </w:r>
      <w:r>
        <w:rPr>
          <w:lang w:eastAsia="zh-CN"/>
        </w:rPr>
        <w:t xml:space="preserve"> versatility of adhesion, weatherability, oil resistance, </w:t>
      </w:r>
      <w:r w:rsidR="00405F88">
        <w:rPr>
          <w:lang w:eastAsia="zh-CN"/>
        </w:rPr>
        <w:t>printability, compatibility with fillers, abrasion resistance</w:t>
      </w:r>
      <w:r>
        <w:rPr>
          <w:lang w:eastAsia="zh-CN"/>
        </w:rPr>
        <w:t xml:space="preserve"> and low viscosity.</w:t>
      </w:r>
      <w:r>
        <w:rPr>
          <w:lang w:eastAsia="zh-CN"/>
        </w:rPr>
        <w:fldChar w:fldCharType="begin"/>
      </w:r>
      <w:r w:rsidR="0014192C">
        <w:rPr>
          <w:lang w:eastAsia="zh-CN"/>
        </w:rPr>
        <w:instrText xml:space="preserve"> ADDIN EN.CITE &lt;EndNote&gt;&lt;Cite&gt;&lt;Author&gt;Oshita&lt;/Author&gt;&lt;Year&gt;2012&lt;/Year&gt;&lt;RecNum&gt;365&lt;/RecNum&gt;&lt;DisplayText&gt;&lt;style face="superscript"&gt;39,40&lt;/style&gt;&lt;/DisplayText&gt;&lt;record&gt;&lt;rec-number&gt;365&lt;/rec-number&gt;&lt;foreign-keys&gt;&lt;key app="EN" db-id="a5ww0vdvy9ppeiezz94xrep8d55wsz9sasxt" timestamp="1471275673"&gt;365&lt;/key&gt;&lt;/foreign-keys&gt;&lt;ref-type name="Journal Article"&gt;17&lt;/ref-type&gt;&lt;contributors&gt;&lt;authors&gt;&lt;author&gt;Oshita, S&lt;/author&gt;&lt;author&gt;Chapman, BK&lt;/author&gt;&lt;author&gt;Hirata, K&lt;/author&gt;&lt;/authors&gt;&lt;/contributors&gt;&lt;titles&gt;&lt;title&gt;Acrylic Block Copolymer for Adhesive Application&lt;/title&gt;&lt;secondary-title&gt;PSTC Tape Summit 2012&lt;/secondary-title&gt;&lt;/titles&gt;&lt;periodical&gt;&lt;full-title&gt;PSTC Tape Summit 2012&lt;/full-title&gt;&lt;/periodical&gt;&lt;dates&gt;&lt;year&gt;2012&lt;/year&gt;&lt;/dates&gt;&lt;urls&gt;&lt;/urls&gt;&lt;/record&gt;&lt;/Cite&gt;&lt;Cite&gt;&lt;Author&gt;MORISHITA&lt;/Author&gt;&lt;Year&gt;2013&lt;/Year&gt;&lt;RecNum&gt;508&lt;/RecNum&gt;&lt;record&gt;&lt;rec-number&gt;508&lt;/rec-number&gt;&lt;foreign-keys&gt;&lt;key app="EN" db-id="a5ww0vdvy9ppeiezz94xrep8d55wsz9sasxt" timestamp="1484705126"&gt;508&lt;/key&gt;&lt;/foreign-keys&gt;&lt;ref-type name="Journal Article"&gt;17&lt;/ref-type&gt;&lt;contributors&gt;&lt;authors&gt;&lt;author&gt;MORISHITA, Yoshihiro&lt;/author&gt;&lt;/authors&gt;&lt;/contributors&gt;&lt;titles&gt;&lt;title&gt;Applications of Acrylic Thermoplastic Elastomer&lt;/title&gt;&lt;secondary-title&gt;Nippon Gomu Kyokaishi&lt;/secondary-title&gt;&lt;/titles&gt;&lt;periodical&gt;&lt;full-title&gt;NIPPON GOMU KYOKAISHI&lt;/full-title&gt;&lt;/periodical&gt;&lt;pages&gt;321-326&lt;/pages&gt;&lt;volume&gt;86&lt;/volume&gt;&lt;number&gt;10&lt;/number&gt;&lt;dates&gt;&lt;year&gt;2013&lt;/year&gt;&lt;/dates&gt;&lt;isbn&gt;0029-022X&lt;/isbn&gt;&lt;urls&gt;&lt;/urls&gt;&lt;/record&gt;&lt;/Cite&gt;&lt;/EndNote&gt;</w:instrText>
      </w:r>
      <w:r>
        <w:rPr>
          <w:lang w:eastAsia="zh-CN"/>
        </w:rPr>
        <w:fldChar w:fldCharType="separate"/>
      </w:r>
      <w:r w:rsidR="0014192C" w:rsidRPr="0014192C">
        <w:rPr>
          <w:noProof/>
          <w:vertAlign w:val="superscript"/>
          <w:lang w:eastAsia="zh-CN"/>
        </w:rPr>
        <w:t>39,40</w:t>
      </w:r>
      <w:r>
        <w:rPr>
          <w:lang w:eastAsia="zh-CN"/>
        </w:rPr>
        <w:fldChar w:fldCharType="end"/>
      </w:r>
    </w:p>
    <w:p w14:paraId="024710E5" w14:textId="77777777" w:rsidR="00786066" w:rsidRDefault="00786066" w:rsidP="00786066">
      <w:pPr>
        <w:rPr>
          <w:lang w:eastAsia="zh-CN"/>
        </w:rPr>
      </w:pPr>
      <w:r>
        <w:rPr>
          <w:lang w:eastAsia="zh-CN"/>
        </w:rPr>
        <w:tab/>
        <w:t>The introduction of polymethacrylates extends the application range of SBCs, such as the tougher in various fields.</w:t>
      </w:r>
      <w:r>
        <w:rPr>
          <w:lang w:eastAsia="zh-CN"/>
        </w:rPr>
        <w:fldChar w:fldCharType="begin"/>
      </w:r>
      <w:r>
        <w:rPr>
          <w:lang w:eastAsia="zh-CN"/>
        </w:rPr>
        <w:instrText xml:space="preserve"> ADDIN EN.CITE &lt;EndNote&gt;&lt;Cite&gt;&lt;Author&gt;Handlin&lt;/Author&gt;&lt;Year&gt;2007&lt;/Year&gt;&lt;RecNum&gt;357&lt;/RecNum&gt;&lt;DisplayText&gt;&lt;style face="superscript"&gt;11&lt;/style&gt;&lt;/DisplayText&gt;&lt;record&gt;&lt;rec-number&gt;357&lt;/rec-number&gt;&lt;foreign-keys&gt;&lt;key app="EN" db-id="a5ww0vdvy9ppeiezz94xrep8d55wsz9sasxt" timestamp="1470866627"&gt;357&lt;/key&gt;&lt;/foreign-keys&gt;&lt;ref-type name="Book Section"&gt;5&lt;/ref-type&gt;&lt;contributors&gt;&lt;authors&gt;&lt;author&gt;Handlin, Dale L.&lt;/author&gt;&lt;author&gt;Trenor, Scott&lt;/author&gt;&lt;author&gt;Wright, Kathryn&lt;/author&gt;&lt;/authors&gt;&lt;/contributors&gt;&lt;titles&gt;&lt;title&gt;Applications of Thermoplastic Elastomers Based on Styrenic Block Copolymers&lt;/title&gt;&lt;secondary-title&gt;Macromolecular Engineering&lt;/secondary-title&gt;&lt;/titles&gt;&lt;pages&gt;2001-2031&lt;/pages&gt;&lt;keywords&gt;&lt;keyword&gt;applications&lt;/keyword&gt;&lt;keyword&gt;thermoplastic elastomers&lt;/keyword&gt;&lt;keyword&gt;block copolymers&lt;/keyword&gt;&lt;keyword&gt;footwear&lt;/keyword&gt;&lt;keyword&gt;bitumen modification&lt;/keyword&gt;&lt;keyword&gt;sealants&lt;/keyword&gt;&lt;keyword&gt;gels&lt;/keyword&gt;&lt;keyword&gt;emerging technology&lt;/keyword&gt;&lt;/keywords&gt;&lt;dates&gt;&lt;year&gt;2007&lt;/year&gt;&lt;/dates&gt;&lt;publisher&gt;Wiley-VCH Verlag GmbH &amp;amp; Co. KGaA&lt;/publisher&gt;&lt;isbn&gt;9783527631421&lt;/isbn&gt;&lt;urls&gt;&lt;related-urls&gt;&lt;url&gt;http://dx.doi.org/10.1002/9783527631421.ch48&lt;/url&gt;&lt;/related-urls&gt;&lt;/urls&gt;&lt;electronic-resource-num&gt;10.1002/9783527631421.ch48&lt;/electronic-resource-num&gt;&lt;/record&gt;&lt;/Cite&gt;&lt;/EndNote&gt;</w:instrText>
      </w:r>
      <w:r>
        <w:rPr>
          <w:lang w:eastAsia="zh-CN"/>
        </w:rPr>
        <w:fldChar w:fldCharType="separate"/>
      </w:r>
      <w:r w:rsidRPr="00786066">
        <w:rPr>
          <w:noProof/>
          <w:vertAlign w:val="superscript"/>
          <w:lang w:eastAsia="zh-CN"/>
        </w:rPr>
        <w:t>11</w:t>
      </w:r>
      <w:r>
        <w:rPr>
          <w:lang w:eastAsia="zh-CN"/>
        </w:rPr>
        <w:fldChar w:fldCharType="end"/>
      </w:r>
      <w:r>
        <w:rPr>
          <w:lang w:eastAsia="zh-CN"/>
        </w:rPr>
        <w:t xml:space="preserve"> PS-b-PB-b-PMMA have been effect</w:t>
      </w:r>
      <w:r w:rsidR="00B62D55">
        <w:rPr>
          <w:lang w:eastAsia="zh-CN"/>
        </w:rPr>
        <w:t>ive</w:t>
      </w:r>
      <w:r>
        <w:rPr>
          <w:lang w:eastAsia="zh-CN"/>
        </w:rPr>
        <w:t>ly used as the tougher for both thermoplastic and thermosetting systems, such as poly(phenylene oxide)</w:t>
      </w:r>
      <w:r w:rsidR="007D7370">
        <w:rPr>
          <w:lang w:eastAsia="zh-CN"/>
        </w:rPr>
        <w:t xml:space="preserve">, poly(vinylidene fluoride), and poly(vinyl </w:t>
      </w:r>
      <w:proofErr w:type="spellStart"/>
      <w:r w:rsidR="007D7370">
        <w:rPr>
          <w:lang w:eastAsia="zh-CN"/>
        </w:rPr>
        <w:t>chlroide</w:t>
      </w:r>
      <w:proofErr w:type="spellEnd"/>
      <w:r w:rsidR="007D7370">
        <w:rPr>
          <w:lang w:eastAsia="zh-CN"/>
        </w:rPr>
        <w:t>), due to the polarity of PMMA that can increase the compatibility.</w:t>
      </w:r>
      <w:r w:rsidR="00AE3D2C">
        <w:rPr>
          <w:lang w:eastAsia="zh-CN"/>
        </w:rPr>
        <w:fldChar w:fldCharType="begin"/>
      </w:r>
      <w:r w:rsidR="00AE3D2C">
        <w:rPr>
          <w:lang w:eastAsia="zh-CN"/>
        </w:rPr>
        <w:instrText xml:space="preserve"> ADDIN EN.CITE &lt;EndNote&gt;&lt;Cite&gt;&lt;Author&gt;Handlin&lt;/Author&gt;&lt;Year&gt;2007&lt;/Year&gt;&lt;RecNum&gt;357&lt;/RecNum&gt;&lt;DisplayText&gt;&lt;style face="superscript"&gt;11&lt;/style&gt;&lt;/DisplayText&gt;&lt;record&gt;&lt;rec-number&gt;357&lt;/rec-number&gt;&lt;foreign-keys&gt;&lt;key app="EN" db-id="a5ww0vdvy9ppeiezz94xrep8d55wsz9sasxt" timestamp="1470866627"&gt;357&lt;/key&gt;&lt;/foreign-keys&gt;&lt;ref-type name="Book Section"&gt;5&lt;/ref-type&gt;&lt;contributors&gt;&lt;authors&gt;&lt;author&gt;Handlin, Dale L.&lt;/author&gt;&lt;author&gt;Trenor, Scott&lt;/author&gt;&lt;author&gt;Wright, Kathryn&lt;/author&gt;&lt;/authors&gt;&lt;/contributors&gt;&lt;titles&gt;&lt;title&gt;Applications of Thermoplastic Elastomers Based on Styrenic Block Copolymers&lt;/title&gt;&lt;secondary-title&gt;Macromolecular Engineering&lt;/secondary-title&gt;&lt;/titles&gt;&lt;pages&gt;2001-2031&lt;/pages&gt;&lt;keywords&gt;&lt;keyword&gt;applications&lt;/keyword&gt;&lt;keyword&gt;thermoplastic elastomers&lt;/keyword&gt;&lt;keyword&gt;block copolymers&lt;/keyword&gt;&lt;keyword&gt;footwear&lt;/keyword&gt;&lt;keyword&gt;bitumen modification&lt;/keyword&gt;&lt;keyword&gt;sealants&lt;/keyword&gt;&lt;keyword&gt;gels&lt;/keyword&gt;&lt;keyword&gt;emerging technology&lt;/keyword&gt;&lt;/keywords&gt;&lt;dates&gt;&lt;year&gt;2007&lt;/year&gt;&lt;/dates&gt;&lt;publisher&gt;Wiley-VCH Verlag GmbH &amp;amp; Co. KGaA&lt;/publisher&gt;&lt;isbn&gt;9783527631421&lt;/isbn&gt;&lt;urls&gt;&lt;related-urls&gt;&lt;url&gt;http://dx.doi.org/10.1002/9783527631421.ch48&lt;/url&gt;&lt;/related-urls&gt;&lt;/urls&gt;&lt;electronic-resource-num&gt;10.1002/9783527631421.ch48&lt;/electronic-resource-num&gt;&lt;/record&gt;&lt;/Cite&gt;&lt;/EndNote&gt;</w:instrText>
      </w:r>
      <w:r w:rsidR="00AE3D2C">
        <w:rPr>
          <w:lang w:eastAsia="zh-CN"/>
        </w:rPr>
        <w:fldChar w:fldCharType="separate"/>
      </w:r>
      <w:r w:rsidR="00AE3D2C" w:rsidRPr="00AE3D2C">
        <w:rPr>
          <w:noProof/>
          <w:vertAlign w:val="superscript"/>
          <w:lang w:eastAsia="zh-CN"/>
        </w:rPr>
        <w:t>11</w:t>
      </w:r>
      <w:r w:rsidR="00AE3D2C">
        <w:rPr>
          <w:lang w:eastAsia="zh-CN"/>
        </w:rPr>
        <w:fldChar w:fldCharType="end"/>
      </w:r>
      <w:r w:rsidR="007D7370">
        <w:rPr>
          <w:lang w:eastAsia="zh-CN"/>
        </w:rPr>
        <w:t xml:space="preserve"> </w:t>
      </w:r>
      <w:r w:rsidR="00B62D55">
        <w:rPr>
          <w:lang w:eastAsia="zh-CN"/>
        </w:rPr>
        <w:t>For the epoxy systems, the triblock copolymer</w:t>
      </w:r>
      <w:r w:rsidR="00CC3198">
        <w:rPr>
          <w:lang w:eastAsia="zh-CN"/>
        </w:rPr>
        <w:t xml:space="preserve"> also shows the ability to improve the toughness of the epoxy network by the formation of “spheres  on spheres” morphology.</w:t>
      </w:r>
      <w:r w:rsidR="00CC3198">
        <w:rPr>
          <w:lang w:eastAsia="zh-CN"/>
        </w:rPr>
        <w:fldChar w:fldCharType="begin"/>
      </w:r>
      <w:r w:rsidR="0014192C">
        <w:rPr>
          <w:lang w:eastAsia="zh-CN"/>
        </w:rPr>
        <w:instrText xml:space="preserve"> ADDIN EN.CITE &lt;EndNote&gt;&lt;Cite&gt;&lt;Author&gt;Ritzenthaler&lt;/Author&gt;&lt;Year&gt;2003&lt;/Year&gt;&lt;RecNum&gt;494&lt;/RecNum&gt;&lt;DisplayText&gt;&lt;style face="superscript"&gt;41&lt;/style&gt;&lt;/DisplayText&gt;&lt;record&gt;&lt;rec-number&gt;494&lt;/rec-number&gt;&lt;foreign-keys&gt;&lt;key app="EN" db-id="a5ww0vdvy9ppeiezz94xrep8d55wsz9sasxt" timestamp="1484684246"&gt;494&lt;/key&gt;&lt;/foreign-keys&gt;&lt;ref-type name="Journal Article"&gt;17&lt;/ref-type&gt;&lt;contributors&gt;&lt;authors&gt;&lt;author&gt;Ritzenthaler, S.&lt;/author&gt;&lt;author&gt;Court, F.&lt;/author&gt;&lt;author&gt;Girard-Reydet, E.&lt;/author&gt;&lt;author&gt;Leibler, L.&lt;/author&gt;&lt;author&gt;Pascault, J. P.&lt;/author&gt;&lt;/authors&gt;&lt;/contributors&gt;&lt;titles&gt;&lt;title&gt;ABC Triblock Copolymers/Epoxy−Diamine Blends. 2. Parameters Controlling the Morphologies and Properties&lt;/title&gt;&lt;secondary-title&gt;Macromolecules&lt;/secondary-title&gt;&lt;/titles&gt;&lt;periodical&gt;&lt;full-title&gt;Macromolecules&lt;/full-title&gt;&lt;/periodical&gt;&lt;pages&gt;118-126&lt;/pages&gt;&lt;volume&gt;36&lt;/volume&gt;&lt;number&gt;1&lt;/number&gt;&lt;dates&gt;&lt;year&gt;2003&lt;/year&gt;&lt;pub-dates&gt;&lt;date&gt;2003/01/01&lt;/date&gt;&lt;/pub-dates&gt;&lt;/dates&gt;&lt;publisher&gt;American Chemical Society&lt;/publisher&gt;&lt;isbn&gt;0024-9297&lt;/isbn&gt;&lt;urls&gt;&lt;related-urls&gt;&lt;url&gt;http://dx.doi.org/10.1021/ma0211075&lt;/url&gt;&lt;/related-urls&gt;&lt;/urls&gt;&lt;electronic-resource-num&gt;10.1021/ma0211075&lt;/electronic-resource-num&gt;&lt;/record&gt;&lt;/Cite&gt;&lt;/EndNote&gt;</w:instrText>
      </w:r>
      <w:r w:rsidR="00CC3198">
        <w:rPr>
          <w:lang w:eastAsia="zh-CN"/>
        </w:rPr>
        <w:fldChar w:fldCharType="separate"/>
      </w:r>
      <w:r w:rsidR="0014192C" w:rsidRPr="0014192C">
        <w:rPr>
          <w:noProof/>
          <w:vertAlign w:val="superscript"/>
          <w:lang w:eastAsia="zh-CN"/>
        </w:rPr>
        <w:t>41</w:t>
      </w:r>
      <w:r w:rsidR="00CC3198">
        <w:rPr>
          <w:lang w:eastAsia="zh-CN"/>
        </w:rPr>
        <w:fldChar w:fldCharType="end"/>
      </w:r>
      <w:r w:rsidR="00CC3198">
        <w:rPr>
          <w:lang w:eastAsia="zh-CN"/>
        </w:rPr>
        <w:t xml:space="preserve"> </w:t>
      </w:r>
    </w:p>
    <w:p w14:paraId="7B5FCAB3" w14:textId="77777777" w:rsidR="00786066" w:rsidRDefault="00786066" w:rsidP="00B62D55">
      <w:pPr>
        <w:ind w:firstLine="720"/>
        <w:rPr>
          <w:lang w:eastAsia="zh-CN"/>
        </w:rPr>
      </w:pPr>
      <w:r>
        <w:rPr>
          <w:lang w:eastAsia="zh-CN"/>
        </w:rPr>
        <w:lastRenderedPageBreak/>
        <w:t>Acrylic adhesives family is one of the most commonly used adhesives, especially when it is emphasized ideal for UV-curable materials that can be used in 3D printing.</w:t>
      </w:r>
      <w:r>
        <w:rPr>
          <w:lang w:eastAsia="zh-CN"/>
        </w:rPr>
        <w:fldChar w:fldCharType="begin"/>
      </w:r>
      <w:r w:rsidR="0014192C">
        <w:rPr>
          <w:lang w:eastAsia="zh-CN"/>
        </w:rPr>
        <w:instrText xml:space="preserve"> ADDIN EN.CITE &lt;EndNote&gt;&lt;Cite&gt;&lt;Author&gt;Masson&lt;/Author&gt;&lt;Year&gt;2004&lt;/Year&gt;&lt;RecNum&gt;476&lt;/RecNum&gt;&lt;DisplayText&gt;&lt;style face="superscript"&gt;42&lt;/style&gt;&lt;/DisplayText&gt;&lt;record&gt;&lt;rec-number&gt;476&lt;/rec-number&gt;&lt;foreign-keys&gt;&lt;key app="EN" db-id="a5ww0vdvy9ppeiezz94xrep8d55wsz9sasxt" timestamp="1484190738"&gt;476&lt;/key&gt;&lt;/foreign-keys&gt;&lt;ref-type name="Journal Article"&gt;17&lt;/ref-type&gt;&lt;contributors&gt;&lt;authors&gt;&lt;author&gt;Masson, F.&lt;/author&gt;&lt;author&gt;Decker, C.&lt;/author&gt;&lt;author&gt;Andre, S.&lt;/author&gt;&lt;author&gt;Andrieu, X.&lt;/author&gt;&lt;/authors&gt;&lt;/contributors&gt;&lt;titles&gt;&lt;title&gt;UV-curable formulations for UV-transparent optical fiber coatings: I. Acrylic resins&lt;/title&gt;&lt;secondary-title&gt;Progress in Organic Coatings&lt;/secondary-title&gt;&lt;/titles&gt;&lt;periodical&gt;&lt;full-title&gt;Progress in Organic Coatings&lt;/full-title&gt;&lt;/periodical&gt;&lt;pages&gt;1-12&lt;/pages&gt;&lt;volume&gt;49&lt;/volume&gt;&lt;number&gt;1&lt;/number&gt;&lt;keywords&gt;&lt;keyword&gt;UV-curable coatings&lt;/keyword&gt;&lt;keyword&gt;UV-transparent&lt;/keyword&gt;&lt;keyword&gt;Optical fiber&lt;/keyword&gt;&lt;keyword&gt;Silicone-acrylate&lt;/keyword&gt;&lt;keyword&gt;FTIR&lt;/keyword&gt;&lt;keyword&gt;Oxygen inhibition&lt;/keyword&gt;&lt;/keywords&gt;&lt;dates&gt;&lt;year&gt;2004&lt;/year&gt;&lt;pub-dates&gt;&lt;date&gt;1//&lt;/date&gt;&lt;/pub-dates&gt;&lt;/dates&gt;&lt;isbn&gt;0300-9440&lt;/isbn&gt;&lt;urls&gt;&lt;related-urls&gt;&lt;url&gt;http://www.sciencedirect.com/science/article/pii/S030094400300122X&lt;/url&gt;&lt;/related-urls&gt;&lt;/urls&gt;&lt;electronic-resource-num&gt;http://dx.doi.org/10.1016/S0300-9440(03)00122-X&lt;/electronic-resource-num&gt;&lt;/record&gt;&lt;/Cite&gt;&lt;/EndNote&gt;</w:instrText>
      </w:r>
      <w:r>
        <w:rPr>
          <w:lang w:eastAsia="zh-CN"/>
        </w:rPr>
        <w:fldChar w:fldCharType="separate"/>
      </w:r>
      <w:r w:rsidR="0014192C" w:rsidRPr="0014192C">
        <w:rPr>
          <w:noProof/>
          <w:vertAlign w:val="superscript"/>
          <w:lang w:eastAsia="zh-CN"/>
        </w:rPr>
        <w:t>42</w:t>
      </w:r>
      <w:r>
        <w:rPr>
          <w:lang w:eastAsia="zh-CN"/>
        </w:rPr>
        <w:fldChar w:fldCharType="end"/>
      </w:r>
      <w:r>
        <w:rPr>
          <w:lang w:eastAsia="zh-CN"/>
        </w:rPr>
        <w:t xml:space="preserve"> Acrylic adhesives can also improve aesthetics, bond to plastics and metals, and even bond between oily or contaminated surfaces, which make them also popularly applied in automobile and furniture industries.</w:t>
      </w:r>
      <w:r>
        <w:rPr>
          <w:lang w:eastAsia="zh-CN"/>
        </w:rPr>
        <w:fldChar w:fldCharType="begin"/>
      </w:r>
      <w:r w:rsidR="0014192C">
        <w:rPr>
          <w:lang w:eastAsia="zh-CN"/>
        </w:rPr>
        <w:instrText xml:space="preserve"> ADDIN EN.CITE &lt;EndNote&gt;&lt;Cite&gt;&lt;Author&gt;Mori&lt;/Author&gt;&lt;Year&gt;2005&lt;/Year&gt;&lt;RecNum&gt;477&lt;/RecNum&gt;&lt;DisplayText&gt;&lt;style face="superscript"&gt;43&lt;/style&gt;&lt;/DisplayText&gt;&lt;record&gt;&lt;rec-number&gt;477&lt;/rec-number&gt;&lt;foreign-keys&gt;&lt;key app="EN" db-id="a5ww0vdvy9ppeiezz94xrep8d55wsz9sasxt" timestamp="1484191216"&gt;477&lt;/key&gt;&lt;/foreign-keys&gt;&lt;ref-type name="Generic"&gt;13&lt;/ref-type&gt;&lt;contributors&gt;&lt;authors&gt;&lt;author&gt;Mori, Toshimasa&lt;/author&gt;&lt;author&gt;Hatori, Yoshinari&lt;/author&gt;&lt;author&gt;Nodera, Tetsuo&lt;/author&gt;&lt;author&gt;Kawai, Haruhide&lt;/author&gt;&lt;/authors&gt;&lt;/contributors&gt;&lt;titles&gt;&lt;title&gt;Soft blends of polyurethane and acrylic polymer; automobile interiors, furniture&lt;/title&gt;&lt;/titles&gt;&lt;dates&gt;&lt;year&gt;2005&lt;/year&gt;&lt;/dates&gt;&lt;publisher&gt;Google Patents&lt;/publisher&gt;&lt;urls&gt;&lt;/urls&gt;&lt;/record&gt;&lt;/Cite&gt;&lt;/EndNote&gt;</w:instrText>
      </w:r>
      <w:r>
        <w:rPr>
          <w:lang w:eastAsia="zh-CN"/>
        </w:rPr>
        <w:fldChar w:fldCharType="separate"/>
      </w:r>
      <w:r w:rsidR="0014192C" w:rsidRPr="0014192C">
        <w:rPr>
          <w:noProof/>
          <w:vertAlign w:val="superscript"/>
          <w:lang w:eastAsia="zh-CN"/>
        </w:rPr>
        <w:t>43</w:t>
      </w:r>
      <w:r>
        <w:rPr>
          <w:lang w:eastAsia="zh-CN"/>
        </w:rPr>
        <w:fldChar w:fldCharType="end"/>
      </w:r>
      <w:r w:rsidR="004B5357">
        <w:rPr>
          <w:lang w:eastAsia="zh-CN"/>
        </w:rPr>
        <w:t xml:space="preserve"> For acrylic TPEs, the potential use in automotive can be instrument panel, dashboard skins, inner door grips, parking levers shift grips, steering wheel covers, assist grips, switches, etc.(</w:t>
      </w:r>
      <w:r w:rsidR="004B5357" w:rsidRPr="004B5357">
        <w:rPr>
          <w:b/>
          <w:lang w:eastAsia="zh-CN"/>
        </w:rPr>
        <w:t>Figure 1-9</w:t>
      </w:r>
      <w:r w:rsidR="004B5357">
        <w:rPr>
          <w:lang w:eastAsia="zh-CN"/>
        </w:rPr>
        <w:t>)</w:t>
      </w:r>
      <w:r w:rsidR="004B5357">
        <w:rPr>
          <w:lang w:eastAsia="zh-CN"/>
        </w:rPr>
        <w:fldChar w:fldCharType="begin"/>
      </w:r>
      <w:r w:rsidR="0014192C">
        <w:rPr>
          <w:lang w:eastAsia="zh-CN"/>
        </w:rPr>
        <w:instrText xml:space="preserve"> ADDIN EN.CITE &lt;EndNote&gt;&lt;Cite&gt;&lt;Author&gt;Oertel&lt;/Author&gt;&lt;RecNum&gt;507&lt;/RecNum&gt;&lt;DisplayText&gt;&lt;style face="superscript"&gt;44&lt;/style&gt;&lt;/DisplayText&gt;&lt;record&gt;&lt;rec-number&gt;507&lt;/rec-number&gt;&lt;foreign-keys&gt;&lt;key app="EN" db-id="a5ww0vdvy9ppeiezz94xrep8d55wsz9sasxt" timestamp="1484705083"&gt;507&lt;/key&gt;&lt;/foreign-keys&gt;&lt;ref-type name="Journal Article"&gt;17&lt;/ref-type&gt;&lt;contributors&gt;&lt;authors&gt;&lt;author&gt;Oertel, J&lt;/author&gt;&lt;author&gt;Kishii, S&lt;/author&gt;&lt;author&gt;Kilian, D&lt;/author&gt;&lt;author&gt;Hamada, K&lt;/author&gt;&lt;author&gt;Morishita, Y&lt;/author&gt;&lt;author&gt;Kurihara, T&lt;/author&gt;&lt;author&gt;Ito, T&lt;/author&gt;&lt;/authors&gt;&lt;/contributors&gt;&lt;titles&gt;&lt;title&gt;Acrylic TPE approaching automotive&lt;/title&gt;&lt;/titles&gt;&lt;dates&gt;&lt;/dates&gt;&lt;urls&gt;&lt;/urls&gt;&lt;/record&gt;&lt;/Cite&gt;&lt;/EndNote&gt;</w:instrText>
      </w:r>
      <w:r w:rsidR="004B5357">
        <w:rPr>
          <w:lang w:eastAsia="zh-CN"/>
        </w:rPr>
        <w:fldChar w:fldCharType="separate"/>
      </w:r>
      <w:r w:rsidR="0014192C" w:rsidRPr="0014192C">
        <w:rPr>
          <w:noProof/>
          <w:vertAlign w:val="superscript"/>
          <w:lang w:eastAsia="zh-CN"/>
        </w:rPr>
        <w:t>44</w:t>
      </w:r>
      <w:r w:rsidR="004B5357">
        <w:rPr>
          <w:lang w:eastAsia="zh-CN"/>
        </w:rPr>
        <w:fldChar w:fldCharType="end"/>
      </w:r>
    </w:p>
    <w:p w14:paraId="24F026FF" w14:textId="77777777" w:rsidR="004B5357" w:rsidRDefault="004B5357" w:rsidP="004B5357">
      <w:pPr>
        <w:jc w:val="center"/>
        <w:rPr>
          <w:lang w:eastAsia="zh-CN"/>
        </w:rPr>
      </w:pPr>
      <w:r w:rsidRPr="004B5357">
        <w:rPr>
          <w:noProof/>
          <w:lang w:eastAsia="zh-CN"/>
        </w:rPr>
        <w:drawing>
          <wp:inline distT="0" distB="0" distL="0" distR="0" wp14:anchorId="212EF875" wp14:editId="21FE6990">
            <wp:extent cx="3305175" cy="22002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05175" cy="2200275"/>
                    </a:xfrm>
                    <a:prstGeom prst="rect">
                      <a:avLst/>
                    </a:prstGeom>
                    <a:noFill/>
                    <a:ln>
                      <a:noFill/>
                    </a:ln>
                  </pic:spPr>
                </pic:pic>
              </a:graphicData>
            </a:graphic>
          </wp:inline>
        </w:drawing>
      </w:r>
    </w:p>
    <w:p w14:paraId="2C14D9AF" w14:textId="77777777" w:rsidR="004B5357" w:rsidRPr="00405F88" w:rsidRDefault="004B5357" w:rsidP="00211FBD">
      <w:pPr>
        <w:pStyle w:val="Figure"/>
        <w:jc w:val="center"/>
        <w:rPr>
          <w:b w:val="0"/>
          <w:lang w:eastAsia="zh-CN"/>
        </w:rPr>
      </w:pPr>
      <w:bookmarkStart w:id="31" w:name="_Toc475644141"/>
      <w:r>
        <w:rPr>
          <w:lang w:eastAsia="zh-CN"/>
        </w:rPr>
        <w:t xml:space="preserve">Figure 1-9. </w:t>
      </w:r>
      <w:proofErr w:type="spellStart"/>
      <w:r w:rsidRPr="004B5357">
        <w:rPr>
          <w:b w:val="0"/>
          <w:lang w:eastAsia="zh-CN"/>
        </w:rPr>
        <w:t>Exemples</w:t>
      </w:r>
      <w:proofErr w:type="spellEnd"/>
      <w:r w:rsidRPr="004B5357">
        <w:rPr>
          <w:b w:val="0"/>
          <w:lang w:eastAsia="zh-CN"/>
        </w:rPr>
        <w:t xml:space="preserve"> for acrylic TPE in automotive application.</w:t>
      </w:r>
      <w:r w:rsidRPr="004B5357">
        <w:rPr>
          <w:b w:val="0"/>
          <w:lang w:eastAsia="zh-CN"/>
        </w:rPr>
        <w:fldChar w:fldCharType="begin"/>
      </w:r>
      <w:r w:rsidR="0014192C">
        <w:rPr>
          <w:b w:val="0"/>
          <w:lang w:eastAsia="zh-CN"/>
        </w:rPr>
        <w:instrText xml:space="preserve"> ADDIN EN.CITE &lt;EndNote&gt;&lt;Cite&gt;&lt;Author&gt;Oertel&lt;/Author&gt;&lt;RecNum&gt;507&lt;/RecNum&gt;&lt;DisplayText&gt;&lt;style face="superscript"&gt;44&lt;/style&gt;&lt;/DisplayText&gt;&lt;record&gt;&lt;rec-number&gt;507&lt;/rec-number&gt;&lt;foreign-keys&gt;&lt;key app="EN" db-id="a5ww0vdvy9ppeiezz94xrep8d55wsz9sasxt" timestamp="1484705083"&gt;507&lt;/key&gt;&lt;/foreign-keys&gt;&lt;ref-type name="Journal Article"&gt;17&lt;/ref-type&gt;&lt;contributors&gt;&lt;authors&gt;&lt;author&gt;Oertel, J&lt;/author&gt;&lt;author&gt;Kishii, S&lt;/author&gt;&lt;author&gt;Kilian, D&lt;/author&gt;&lt;author&gt;Hamada, K&lt;/author&gt;&lt;author&gt;Morishita, Y&lt;/author&gt;&lt;author&gt;Kurihara, T&lt;/author&gt;&lt;author&gt;Ito, T&lt;/author&gt;&lt;/authors&gt;&lt;/contributors&gt;&lt;titles&gt;&lt;title&gt;Acrylic TPE approaching automotive&lt;/title&gt;&lt;/titles&gt;&lt;dates&gt;&lt;/dates&gt;&lt;urls&gt;&lt;/urls&gt;&lt;/record&gt;&lt;/Cite&gt;&lt;/EndNote&gt;</w:instrText>
      </w:r>
      <w:r w:rsidRPr="004B5357">
        <w:rPr>
          <w:b w:val="0"/>
          <w:lang w:eastAsia="zh-CN"/>
        </w:rPr>
        <w:fldChar w:fldCharType="separate"/>
      </w:r>
      <w:r w:rsidR="0014192C" w:rsidRPr="0014192C">
        <w:rPr>
          <w:b w:val="0"/>
          <w:noProof/>
          <w:vertAlign w:val="superscript"/>
          <w:lang w:eastAsia="zh-CN"/>
        </w:rPr>
        <w:t>44</w:t>
      </w:r>
      <w:bookmarkEnd w:id="31"/>
      <w:r w:rsidRPr="004B5357">
        <w:rPr>
          <w:b w:val="0"/>
          <w:lang w:eastAsia="zh-CN"/>
        </w:rPr>
        <w:fldChar w:fldCharType="end"/>
      </w:r>
    </w:p>
    <w:p w14:paraId="36EFC845" w14:textId="77777777" w:rsidR="00B62D55" w:rsidRDefault="0040273B" w:rsidP="00B62D55">
      <w:pPr>
        <w:ind w:firstLine="720"/>
        <w:rPr>
          <w:lang w:eastAsia="zh-CN"/>
        </w:rPr>
      </w:pPr>
      <w:r>
        <w:rPr>
          <w:lang w:eastAsia="zh-CN"/>
        </w:rPr>
        <w:t>The thermoplastic property make acrylic TPE good candidate for pressure sensitive ad</w:t>
      </w:r>
      <w:r w:rsidR="004B5357">
        <w:rPr>
          <w:lang w:eastAsia="zh-CN"/>
        </w:rPr>
        <w:t>hesive application. The low temperature adhesiveness, good die-cut property and great holding power make it ideal as the removable and reusable adhesive. Moreover, with certain amount of tackifiers such as PBA oligomer, the tack properties can even be adjust as needed.</w:t>
      </w:r>
      <w:r w:rsidR="004B5357">
        <w:rPr>
          <w:lang w:eastAsia="zh-CN"/>
        </w:rPr>
        <w:fldChar w:fldCharType="begin"/>
      </w:r>
      <w:r w:rsidR="0014192C">
        <w:rPr>
          <w:lang w:eastAsia="zh-CN"/>
        </w:rPr>
        <w:instrText xml:space="preserve"> ADDIN EN.CITE &lt;EndNote&gt;&lt;Cite&gt;&lt;Author&gt;Nakamura&lt;/Author&gt;&lt;Year&gt;2009&lt;/Year&gt;&lt;RecNum&gt;502&lt;/RecNum&gt;&lt;DisplayText&gt;&lt;style face="superscript"&gt;45&lt;/style&gt;&lt;/DisplayText&gt;&lt;record&gt;&lt;rec-number&gt;502&lt;/rec-number&gt;&lt;foreign-keys&gt;&lt;key app="EN" db-id="a5ww0vdvy9ppeiezz94xrep8d55wsz9sasxt" timestamp="1484687044"&gt;502&lt;/key&gt;&lt;/foreign-keys&gt;&lt;ref-type name="Journal Article"&gt;17&lt;/ref-type&gt;&lt;contributors&gt;&lt;authors&gt;&lt;author&gt;Nakamura, Yoshinobu&lt;/author&gt;&lt;author&gt;Adachi, Manabu&lt;/author&gt;&lt;author&gt;Tachibana, Yuta&lt;/author&gt;&lt;author&gt;Sakai, Yu&lt;/author&gt;&lt;author&gt;Nakano, Shinji&lt;/author&gt;&lt;author&gt;Fujii, Syuji&lt;/author&gt;&lt;author&gt;Sasaki, Mariko&lt;/author&gt;&lt;author&gt;Urahama, Yoshiaki&lt;/author&gt;&lt;/authors&gt;&lt;/contributors&gt;&lt;titles&gt;&lt;title&gt;Tack and viscoelastic properties of an acrylic block copolymer/tackifier system&lt;/title&gt;&lt;secondary-title&gt;International Journal of Adhesion and Adhesives&lt;/secondary-title&gt;&lt;/titles&gt;&lt;periodical&gt;&lt;full-title&gt;International Journal of Adhesion and Adhesives&lt;/full-title&gt;&lt;/periodical&gt;&lt;pages&gt;806-811&lt;/pages&gt;&lt;volume&gt;29&lt;/volume&gt;&lt;number&gt;8&lt;/number&gt;&lt;keywords&gt;&lt;keyword&gt;Pressure-sensitive adhesive&lt;/keyword&gt;&lt;keyword&gt;Acrylic block copolymer&lt;/keyword&gt;&lt;keyword&gt;Tackifier&lt;/keyword&gt;&lt;keyword&gt;Viscoelastic property&lt;/keyword&gt;&lt;keyword&gt;Time–temperature superposition law&lt;/keyword&gt;&lt;/keywords&gt;&lt;dates&gt;&lt;year&gt;2009&lt;/year&gt;&lt;pub-dates&gt;&lt;date&gt;12//&lt;/date&gt;&lt;/pub-dates&gt;&lt;/dates&gt;&lt;isbn&gt;0143-7496&lt;/isbn&gt;&lt;urls&gt;&lt;related-urls&gt;&lt;url&gt;http://www.sciencedirect.com/science/article/pii/S0143749609000633&lt;/url&gt;&lt;/related-urls&gt;&lt;/urls&gt;&lt;electronic-resource-num&gt;http://dx.doi.org/10.1016/j.ijadhadh.2009.06.004&lt;/electronic-resource-num&gt;&lt;/record&gt;&lt;/Cite&gt;&lt;/EndNote&gt;</w:instrText>
      </w:r>
      <w:r w:rsidR="004B5357">
        <w:rPr>
          <w:lang w:eastAsia="zh-CN"/>
        </w:rPr>
        <w:fldChar w:fldCharType="separate"/>
      </w:r>
      <w:r w:rsidR="0014192C" w:rsidRPr="0014192C">
        <w:rPr>
          <w:noProof/>
          <w:vertAlign w:val="superscript"/>
          <w:lang w:eastAsia="zh-CN"/>
        </w:rPr>
        <w:t>45</w:t>
      </w:r>
      <w:r w:rsidR="004B5357">
        <w:rPr>
          <w:lang w:eastAsia="zh-CN"/>
        </w:rPr>
        <w:fldChar w:fldCharType="end"/>
      </w:r>
    </w:p>
    <w:p w14:paraId="27E2D3AA" w14:textId="77777777" w:rsidR="00574407" w:rsidRDefault="00574407" w:rsidP="00574407">
      <w:pPr>
        <w:pStyle w:val="Heading2"/>
        <w:rPr>
          <w:lang w:eastAsia="zh-CN"/>
        </w:rPr>
      </w:pPr>
      <w:bookmarkStart w:id="32" w:name="_Toc475644180"/>
      <w:r>
        <w:rPr>
          <w:lang w:eastAsia="zh-CN"/>
        </w:rPr>
        <w:lastRenderedPageBreak/>
        <w:t>1.3 Approaches to Improve the Performance of TPEs</w:t>
      </w:r>
      <w:bookmarkEnd w:id="32"/>
    </w:p>
    <w:p w14:paraId="43DED702" w14:textId="77777777" w:rsidR="00011AA9" w:rsidRDefault="00611174" w:rsidP="00CB674E">
      <w:pPr>
        <w:pStyle w:val="Heading3"/>
      </w:pPr>
      <w:bookmarkStart w:id="33" w:name="_Toc475644181"/>
      <w:r>
        <w:t>1.</w:t>
      </w:r>
      <w:r w:rsidR="00011AA9">
        <w:t>3.1 Compounding</w:t>
      </w:r>
      <w:bookmarkEnd w:id="33"/>
    </w:p>
    <w:p w14:paraId="56EB2EAF" w14:textId="77777777" w:rsidR="00CB674E" w:rsidRDefault="00153867" w:rsidP="00CB674E">
      <w:pPr>
        <w:ind w:firstLine="720"/>
      </w:pPr>
      <w:r>
        <w:t>In general, the thermal plastic elastomers can be used without any additives. However, many compounds have been used industry to fulfill different needs of the materials, including fillers, oils, plasticizers, resins, etc.</w:t>
      </w:r>
      <w:r>
        <w:fldChar w:fldCharType="begin"/>
      </w:r>
      <w:r>
        <w:instrText xml:space="preserve"> ADDIN EN.CITE &lt;EndNote&gt;&lt;Cite&gt;&lt;Author&gt;Drobny&lt;/Author&gt;&lt;Year&gt;2014&lt;/Year&gt;&lt;RecNum&gt;422&lt;/RecNum&gt;&lt;DisplayText&gt;&lt;style face="superscript"&gt;9&lt;/style&gt;&lt;/DisplayText&gt;&lt;record&gt;&lt;rec-number&gt;422&lt;/rec-number&gt;&lt;foreign-keys&gt;&lt;key app="EN" db-id="a5ww0vdvy9ppeiezz94xrep8d55wsz9sasxt" timestamp="1480275216"&gt;422&lt;/key&gt;&lt;/foreign-keys&gt;&lt;ref-type name="Book"&gt;6&lt;/ref-type&gt;&lt;contributors&gt;&lt;authors&gt;&lt;author&gt;Drobny, Jiri George&lt;/author&gt;&lt;/authors&gt;&lt;/contributors&gt;&lt;titles&gt;&lt;title&gt;Handbook of thermoplastic elastomers&lt;/title&gt;&lt;/titles&gt;&lt;dates&gt;&lt;year&gt;2014&lt;/year&gt;&lt;/dates&gt;&lt;publisher&gt;Elsevier&lt;/publisher&gt;&lt;isbn&gt;0323221688&lt;/isbn&gt;&lt;urls&gt;&lt;/urls&gt;&lt;/record&gt;&lt;/Cite&gt;&lt;/EndNote&gt;</w:instrText>
      </w:r>
      <w:r>
        <w:fldChar w:fldCharType="separate"/>
      </w:r>
      <w:r w:rsidRPr="00153867">
        <w:rPr>
          <w:noProof/>
          <w:vertAlign w:val="superscript"/>
        </w:rPr>
        <w:t>9</w:t>
      </w:r>
      <w:r>
        <w:fldChar w:fldCharType="end"/>
      </w:r>
      <w:r>
        <w:t xml:space="preserve"> The performance of the TPEs can be modified in this way. In principle</w:t>
      </w:r>
      <w:r w:rsidR="00CB674E">
        <w:t xml:space="preserve">, if the additive accumulates in the hard phase, the physical crosslinked junctions are reinforced so that the mechanical strength can be improved. If the additive is the polymeric material, its glass transition temperature should be higher than that of hard segments composing TPEs. If the additive accumulates in the elastomeric matrix, the resulting material can be softer and more flexible. In addition, different forces between the additives and the TPE components can lead to the enhancement of phase separation behavior, so that the mechanical performance can be totally improved. </w:t>
      </w:r>
    </w:p>
    <w:p w14:paraId="176AC9F1" w14:textId="77777777" w:rsidR="00CB674E" w:rsidRDefault="00CB674E" w:rsidP="00CB674E">
      <w:pPr>
        <w:ind w:firstLine="720"/>
        <w:rPr>
          <w:lang w:eastAsia="zh-CN"/>
        </w:rPr>
      </w:pPr>
      <w:r>
        <w:t xml:space="preserve">Nanofillers have been studied </w:t>
      </w:r>
      <w:r w:rsidR="009B5DF9">
        <w:t>on its effect on the mechanical properties of TPEs. The addition of fumed silica (SiO</w:t>
      </w:r>
      <w:r w:rsidR="009B5DF9" w:rsidRPr="009B5DF9">
        <w:rPr>
          <w:vertAlign w:val="subscript"/>
        </w:rPr>
        <w:t>2</w:t>
      </w:r>
      <w:r w:rsidR="009B5DF9">
        <w:t xml:space="preserve">) to </w:t>
      </w:r>
      <w:proofErr w:type="spellStart"/>
      <w:r w:rsidR="009B5DF9">
        <w:t>polyetherester</w:t>
      </w:r>
      <w:proofErr w:type="spellEnd"/>
      <w:r w:rsidR="009B5DF9">
        <w:t xml:space="preserve"> elastomer has been approved effective to improve the modulus, elongation at break and creep resistance. The only concern for this observation is that the size and distribution of the silica need to be selected. For unmodified silica, the elongation can even be </w:t>
      </w:r>
      <w:r w:rsidR="009B5DF9">
        <w:rPr>
          <w:rFonts w:hint="eastAsia"/>
          <w:lang w:eastAsia="zh-CN"/>
        </w:rPr>
        <w:t>receded</w:t>
      </w:r>
      <w:r w:rsidR="009B5DF9">
        <w:rPr>
          <w:lang w:eastAsia="zh-CN"/>
        </w:rPr>
        <w:t xml:space="preserve">. The influence of </w:t>
      </w:r>
      <w:proofErr w:type="spellStart"/>
      <w:r w:rsidR="009B5DF9">
        <w:rPr>
          <w:lang w:eastAsia="zh-CN"/>
        </w:rPr>
        <w:t>microsilica</w:t>
      </w:r>
      <w:proofErr w:type="spellEnd"/>
      <w:r w:rsidR="009B5DF9">
        <w:rPr>
          <w:lang w:eastAsia="zh-CN"/>
        </w:rPr>
        <w:t xml:space="preserve"> is also </w:t>
      </w:r>
      <w:r w:rsidR="00160BE0">
        <w:rPr>
          <w:rFonts w:hint="eastAsia"/>
          <w:lang w:eastAsia="zh-CN"/>
        </w:rPr>
        <w:t>more</w:t>
      </w:r>
      <w:r w:rsidR="009B5DF9">
        <w:rPr>
          <w:lang w:eastAsia="zh-CN"/>
        </w:rPr>
        <w:t xml:space="preserve"> distinct </w:t>
      </w:r>
      <w:r w:rsidR="00160BE0">
        <w:rPr>
          <w:lang w:eastAsia="zh-CN"/>
        </w:rPr>
        <w:t xml:space="preserve">than </w:t>
      </w:r>
      <w:r w:rsidR="009B5DF9">
        <w:rPr>
          <w:lang w:eastAsia="zh-CN"/>
        </w:rPr>
        <w:t xml:space="preserve">that of </w:t>
      </w:r>
      <w:proofErr w:type="spellStart"/>
      <w:r w:rsidR="009B5DF9">
        <w:rPr>
          <w:lang w:eastAsia="zh-CN"/>
        </w:rPr>
        <w:t>nanosilica</w:t>
      </w:r>
      <w:proofErr w:type="spellEnd"/>
      <w:r w:rsidR="009B5DF9">
        <w:rPr>
          <w:lang w:eastAsia="zh-CN"/>
        </w:rPr>
        <w:t xml:space="preserve"> filler, as shown in </w:t>
      </w:r>
      <w:r w:rsidR="009B5DF9" w:rsidRPr="009B5DF9">
        <w:rPr>
          <w:b/>
          <w:lang w:eastAsia="zh-CN"/>
        </w:rPr>
        <w:t>Figure 1-10</w:t>
      </w:r>
      <w:r w:rsidR="009B5DF9">
        <w:rPr>
          <w:lang w:eastAsia="zh-CN"/>
        </w:rPr>
        <w:t xml:space="preserve">. </w:t>
      </w:r>
    </w:p>
    <w:p w14:paraId="76D1D845" w14:textId="77777777" w:rsidR="009B5DF9" w:rsidRDefault="009B5DF9" w:rsidP="009B5DF9">
      <w:pPr>
        <w:rPr>
          <w:lang w:eastAsia="zh-CN"/>
        </w:rPr>
      </w:pPr>
      <w:r>
        <w:rPr>
          <w:rFonts w:hint="eastAsia"/>
          <w:noProof/>
          <w:lang w:eastAsia="zh-CN"/>
        </w:rPr>
        <w:lastRenderedPageBreak/>
        <w:drawing>
          <wp:inline distT="0" distB="0" distL="0" distR="0" wp14:anchorId="3824709C" wp14:editId="6900EC75">
            <wp:extent cx="6014550" cy="2162175"/>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 1-1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016410" cy="2162844"/>
                    </a:xfrm>
                    <a:prstGeom prst="rect">
                      <a:avLst/>
                    </a:prstGeom>
                  </pic:spPr>
                </pic:pic>
              </a:graphicData>
            </a:graphic>
          </wp:inline>
        </w:drawing>
      </w:r>
    </w:p>
    <w:p w14:paraId="6B62D855" w14:textId="77777777" w:rsidR="009B5DF9" w:rsidRPr="00160BE0" w:rsidRDefault="009B5DF9" w:rsidP="00160BE0">
      <w:pPr>
        <w:pStyle w:val="Figure"/>
        <w:rPr>
          <w:b w:val="0"/>
          <w:lang w:eastAsia="zh-CN"/>
        </w:rPr>
      </w:pPr>
      <w:bookmarkStart w:id="34" w:name="_Toc475644142"/>
      <w:r>
        <w:rPr>
          <w:lang w:eastAsia="zh-CN"/>
        </w:rPr>
        <w:t xml:space="preserve">Figure 1-10. </w:t>
      </w:r>
      <w:r w:rsidRPr="00160BE0">
        <w:rPr>
          <w:b w:val="0"/>
          <w:lang w:eastAsia="zh-CN"/>
        </w:rPr>
        <w:t xml:space="preserve">Young’s modulus of (a) </w:t>
      </w:r>
      <w:proofErr w:type="spellStart"/>
      <w:r w:rsidRPr="00160BE0">
        <w:rPr>
          <w:b w:val="0"/>
          <w:lang w:eastAsia="zh-CN"/>
        </w:rPr>
        <w:t>microsilica</w:t>
      </w:r>
      <w:proofErr w:type="spellEnd"/>
      <w:r w:rsidRPr="00160BE0">
        <w:rPr>
          <w:b w:val="0"/>
          <w:lang w:eastAsia="zh-CN"/>
        </w:rPr>
        <w:t xml:space="preserve"> (□) </w:t>
      </w:r>
      <w:r w:rsidR="00160BE0" w:rsidRPr="00160BE0">
        <w:rPr>
          <w:b w:val="0"/>
          <w:lang w:eastAsia="zh-CN"/>
        </w:rPr>
        <w:t xml:space="preserve">and </w:t>
      </w:r>
      <w:proofErr w:type="spellStart"/>
      <w:r w:rsidR="00160BE0" w:rsidRPr="00160BE0">
        <w:rPr>
          <w:b w:val="0"/>
          <w:lang w:eastAsia="zh-CN"/>
        </w:rPr>
        <w:t>nanosilica</w:t>
      </w:r>
      <w:proofErr w:type="spellEnd"/>
      <w:r w:rsidR="00160BE0" w:rsidRPr="00160BE0">
        <w:rPr>
          <w:b w:val="0"/>
          <w:lang w:eastAsia="zh-CN"/>
        </w:rPr>
        <w:t xml:space="preserve"> (●) composites; (b) unmodified (○) and modified (●), </w:t>
      </w:r>
      <w:proofErr w:type="spellStart"/>
      <w:r w:rsidR="00160BE0" w:rsidRPr="00160BE0">
        <w:rPr>
          <w:b w:val="0"/>
          <w:lang w:eastAsia="zh-CN"/>
        </w:rPr>
        <w:t>wt</w:t>
      </w:r>
      <w:proofErr w:type="spellEnd"/>
      <w:r w:rsidR="00160BE0" w:rsidRPr="00160BE0">
        <w:rPr>
          <w:b w:val="0"/>
          <w:lang w:eastAsia="zh-CN"/>
        </w:rPr>
        <w:t xml:space="preserve">% of silica composites </w:t>
      </w:r>
      <w:proofErr w:type="spellStart"/>
      <w:r w:rsidR="00160BE0" w:rsidRPr="00160BE0">
        <w:rPr>
          <w:b w:val="0"/>
          <w:lang w:eastAsia="zh-CN"/>
        </w:rPr>
        <w:t>virsus</w:t>
      </w:r>
      <w:proofErr w:type="spellEnd"/>
      <w:r w:rsidR="00160BE0" w:rsidRPr="00160BE0">
        <w:rPr>
          <w:b w:val="0"/>
          <w:lang w:eastAsia="zh-CN"/>
        </w:rPr>
        <w:t xml:space="preserve"> silica content.</w:t>
      </w:r>
      <w:bookmarkEnd w:id="34"/>
      <w:r w:rsidR="00160BE0" w:rsidRPr="00160BE0">
        <w:rPr>
          <w:b w:val="0"/>
          <w:lang w:eastAsia="zh-CN"/>
        </w:rPr>
        <w:t xml:space="preserve"> </w:t>
      </w:r>
    </w:p>
    <w:p w14:paraId="4A122C17" w14:textId="77777777" w:rsidR="00160BE0" w:rsidRDefault="00160BE0" w:rsidP="009B5DF9">
      <w:pPr>
        <w:rPr>
          <w:lang w:eastAsia="zh-CN"/>
        </w:rPr>
      </w:pPr>
      <w:r>
        <w:rPr>
          <w:lang w:eastAsia="zh-CN"/>
        </w:rPr>
        <w:tab/>
        <w:t>For acrylic based TPEs, the addition of PBA oligomer as the tackifier help to improve the tack property of PMMA-b-PB</w:t>
      </w:r>
      <w:r>
        <w:rPr>
          <w:rFonts w:hint="eastAsia"/>
          <w:lang w:eastAsia="zh-CN"/>
        </w:rPr>
        <w:t>A-b</w:t>
      </w:r>
      <w:r>
        <w:rPr>
          <w:lang w:eastAsia="zh-CN"/>
        </w:rPr>
        <w:t xml:space="preserve">-PMMA triblock copolymers. </w:t>
      </w:r>
      <w:r w:rsidR="008E46E3">
        <w:rPr>
          <w:lang w:eastAsia="zh-CN"/>
        </w:rPr>
        <w:t xml:space="preserve">The addition does not change the </w:t>
      </w:r>
      <w:proofErr w:type="spellStart"/>
      <w:r w:rsidR="008E46E3" w:rsidRPr="008E46E3">
        <w:rPr>
          <w:i/>
          <w:lang w:eastAsia="zh-CN"/>
        </w:rPr>
        <w:t>T</w:t>
      </w:r>
      <w:r w:rsidR="008E46E3" w:rsidRPr="008E46E3">
        <w:rPr>
          <w:vertAlign w:val="subscript"/>
          <w:lang w:eastAsia="zh-CN"/>
        </w:rPr>
        <w:t>g</w:t>
      </w:r>
      <w:proofErr w:type="spellEnd"/>
      <w:r w:rsidR="008E46E3">
        <w:rPr>
          <w:lang w:eastAsia="zh-CN"/>
        </w:rPr>
        <w:t xml:space="preserve"> or modulus at low temperature, since the additive has the same structure as the soft domain. However, its accumulation in the soft regime make the material more elastic, and the cohesive strength is improved.</w:t>
      </w:r>
      <w:r w:rsidR="008E46E3">
        <w:rPr>
          <w:lang w:eastAsia="zh-CN"/>
        </w:rPr>
        <w:fldChar w:fldCharType="begin"/>
      </w:r>
      <w:r w:rsidR="0014192C">
        <w:rPr>
          <w:lang w:eastAsia="zh-CN"/>
        </w:rPr>
        <w:instrText xml:space="preserve"> ADDIN EN.CITE &lt;EndNote&gt;&lt;Cite&gt;&lt;Author&gt;Nakamura&lt;/Author&gt;&lt;Year&gt;2009&lt;/Year&gt;&lt;RecNum&gt;502&lt;/RecNum&gt;&lt;DisplayText&gt;&lt;style face="superscript"&gt;45&lt;/style&gt;&lt;/DisplayText&gt;&lt;record&gt;&lt;rec-number&gt;502&lt;/rec-number&gt;&lt;foreign-keys&gt;&lt;key app="EN" db-id="a5ww0vdvy9ppeiezz94xrep8d55wsz9sasxt" timestamp="1484687044"&gt;502&lt;/key&gt;&lt;/foreign-keys&gt;&lt;ref-type name="Journal Article"&gt;17&lt;/ref-type&gt;&lt;contributors&gt;&lt;authors&gt;&lt;author&gt;Nakamura, Yoshinobu&lt;/author&gt;&lt;author&gt;Adachi, Manabu&lt;/author&gt;&lt;author&gt;Tachibana, Yuta&lt;/author&gt;&lt;author&gt;Sakai, Yu&lt;/author&gt;&lt;author&gt;Nakano, Shinji&lt;/author&gt;&lt;author&gt;Fujii, Syuji&lt;/author&gt;&lt;author&gt;Sasaki, Mariko&lt;/author&gt;&lt;author&gt;Urahama, Yoshiaki&lt;/author&gt;&lt;/authors&gt;&lt;/contributors&gt;&lt;titles&gt;&lt;title&gt;Tack and viscoelastic properties of an acrylic block copolymer/tackifier system&lt;/title&gt;&lt;secondary-title&gt;International Journal of Adhesion and Adhesives&lt;/secondary-title&gt;&lt;/titles&gt;&lt;periodical&gt;&lt;full-title&gt;International Journal of Adhesion and Adhesives&lt;/full-title&gt;&lt;/periodical&gt;&lt;pages&gt;806-811&lt;/pages&gt;&lt;volume&gt;29&lt;/volume&gt;&lt;number&gt;8&lt;/number&gt;&lt;keywords&gt;&lt;keyword&gt;Pressure-sensitive adhesive&lt;/keyword&gt;&lt;keyword&gt;Acrylic block copolymer&lt;/keyword&gt;&lt;keyword&gt;Tackifier&lt;/keyword&gt;&lt;keyword&gt;Viscoelastic property&lt;/keyword&gt;&lt;keyword&gt;Time–temperature superposition law&lt;/keyword&gt;&lt;/keywords&gt;&lt;dates&gt;&lt;year&gt;2009&lt;/year&gt;&lt;pub-dates&gt;&lt;date&gt;12//&lt;/date&gt;&lt;/pub-dates&gt;&lt;/dates&gt;&lt;isbn&gt;0143-7496&lt;/isbn&gt;&lt;urls&gt;&lt;related-urls&gt;&lt;url&gt;http://www.sciencedirect.com/science/article/pii/S0143749609000633&lt;/url&gt;&lt;/related-urls&gt;&lt;/urls&gt;&lt;electronic-resource-num&gt;http://dx.doi.org/10.1016/j.ijadhadh.2009.06.004&lt;/electronic-resource-num&gt;&lt;/record&gt;&lt;/Cite&gt;&lt;/EndNote&gt;</w:instrText>
      </w:r>
      <w:r w:rsidR="008E46E3">
        <w:rPr>
          <w:lang w:eastAsia="zh-CN"/>
        </w:rPr>
        <w:fldChar w:fldCharType="separate"/>
      </w:r>
      <w:r w:rsidR="0014192C" w:rsidRPr="0014192C">
        <w:rPr>
          <w:noProof/>
          <w:vertAlign w:val="superscript"/>
          <w:lang w:eastAsia="zh-CN"/>
        </w:rPr>
        <w:t>45</w:t>
      </w:r>
      <w:r w:rsidR="008E46E3">
        <w:rPr>
          <w:lang w:eastAsia="zh-CN"/>
        </w:rPr>
        <w:fldChar w:fldCharType="end"/>
      </w:r>
      <w:r w:rsidR="008E46E3">
        <w:rPr>
          <w:lang w:eastAsia="zh-CN"/>
        </w:rPr>
        <w:t xml:space="preserve"> </w:t>
      </w:r>
    </w:p>
    <w:p w14:paraId="363247E5" w14:textId="77777777" w:rsidR="008E46E3" w:rsidRDefault="00BF2727" w:rsidP="009B5DF9">
      <w:pPr>
        <w:rPr>
          <w:lang w:eastAsia="zh-CN"/>
        </w:rPr>
      </w:pPr>
      <w:r>
        <w:rPr>
          <w:lang w:eastAsia="zh-CN"/>
        </w:rPr>
        <w:tab/>
        <w:t xml:space="preserve">The phase separation behavior can also be adjusted by certain additives added to the TPEs. With a low-volatility, midblock-compatible mineral oil added, the thermoplastic elastomer gel composed of SEBS was reported to undergo great change in morphology, as shown in </w:t>
      </w:r>
      <w:r w:rsidRPr="00BF2727">
        <w:rPr>
          <w:b/>
          <w:lang w:eastAsia="zh-CN"/>
        </w:rPr>
        <w:t>Figure 1-11</w:t>
      </w:r>
      <w:r>
        <w:rPr>
          <w:lang w:eastAsia="zh-CN"/>
        </w:rPr>
        <w:t xml:space="preserve">. It is speculated that the self-association of the styrene </w:t>
      </w:r>
      <w:proofErr w:type="spellStart"/>
      <w:r>
        <w:rPr>
          <w:lang w:eastAsia="zh-CN"/>
        </w:rPr>
        <w:t>endblocks</w:t>
      </w:r>
      <w:proofErr w:type="spellEnd"/>
      <w:r>
        <w:rPr>
          <w:lang w:eastAsia="zh-CN"/>
        </w:rPr>
        <w:t xml:space="preserve"> due to thermodynamic incompatibility with the oil-rich matrix leads to the formation of spheroidal micelles. </w:t>
      </w:r>
    </w:p>
    <w:p w14:paraId="41FCF85A" w14:textId="77777777" w:rsidR="00BF2727" w:rsidRDefault="00BF2727" w:rsidP="009B5DF9">
      <w:pPr>
        <w:rPr>
          <w:lang w:eastAsia="zh-CN"/>
        </w:rPr>
      </w:pPr>
      <w:r>
        <w:rPr>
          <w:rFonts w:hint="eastAsia"/>
          <w:noProof/>
          <w:lang w:eastAsia="zh-CN"/>
        </w:rPr>
        <w:lastRenderedPageBreak/>
        <w:drawing>
          <wp:inline distT="0" distB="0" distL="0" distR="0" wp14:anchorId="637C31E6" wp14:editId="2E9325E3">
            <wp:extent cx="5486400" cy="216662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 1-1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86400" cy="2166620"/>
                    </a:xfrm>
                    <a:prstGeom prst="rect">
                      <a:avLst/>
                    </a:prstGeom>
                  </pic:spPr>
                </pic:pic>
              </a:graphicData>
            </a:graphic>
          </wp:inline>
        </w:drawing>
      </w:r>
    </w:p>
    <w:p w14:paraId="20D07E92" w14:textId="77777777" w:rsidR="00BF2727" w:rsidRPr="003B6101" w:rsidRDefault="00BF2727" w:rsidP="003B6101">
      <w:pPr>
        <w:pStyle w:val="Figure"/>
        <w:rPr>
          <w:b w:val="0"/>
          <w:lang w:eastAsia="zh-CN"/>
        </w:rPr>
      </w:pPr>
      <w:bookmarkStart w:id="35" w:name="_Toc475644143"/>
      <w:r w:rsidRPr="003B6101">
        <w:rPr>
          <w:lang w:eastAsia="zh-CN"/>
        </w:rPr>
        <w:t>Figure 1-11.</w:t>
      </w:r>
      <w:r w:rsidR="003249CD">
        <w:rPr>
          <w:b w:val="0"/>
          <w:lang w:eastAsia="zh-CN"/>
        </w:rPr>
        <w:t xml:space="preserve"> Trans</w:t>
      </w:r>
      <w:r w:rsidRPr="003B6101">
        <w:rPr>
          <w:b w:val="0"/>
          <w:lang w:eastAsia="zh-CN"/>
        </w:rPr>
        <w:t>mission ele</w:t>
      </w:r>
      <w:r w:rsidR="003249CD">
        <w:rPr>
          <w:b w:val="0"/>
          <w:lang w:eastAsia="zh-CN"/>
        </w:rPr>
        <w:t>c</w:t>
      </w:r>
      <w:r w:rsidRPr="003B6101">
        <w:rPr>
          <w:b w:val="0"/>
          <w:lang w:eastAsia="zh-CN"/>
        </w:rPr>
        <w:t xml:space="preserve">tron micrograph of (a) neat SEBS </w:t>
      </w:r>
      <w:r w:rsidR="003B6101" w:rsidRPr="003B6101">
        <w:rPr>
          <w:b w:val="0"/>
          <w:lang w:eastAsia="zh-CN"/>
        </w:rPr>
        <w:t>copolymer;</w:t>
      </w:r>
      <w:r w:rsidRPr="003B6101">
        <w:rPr>
          <w:b w:val="0"/>
          <w:lang w:eastAsia="zh-CN"/>
        </w:rPr>
        <w:t xml:space="preserve"> (b) </w:t>
      </w:r>
      <w:r w:rsidR="003B6101" w:rsidRPr="003B6101">
        <w:rPr>
          <w:b w:val="0"/>
          <w:lang w:eastAsia="zh-CN"/>
        </w:rPr>
        <w:t xml:space="preserve">SEBS gel with </w:t>
      </w:r>
      <m:oMath>
        <m:sSub>
          <m:sSubPr>
            <m:ctrlPr>
              <w:rPr>
                <w:rFonts w:ascii="Cambria Math" w:hAnsi="Cambria Math"/>
                <w:b w:val="0"/>
                <w:i/>
                <w:sz w:val="28"/>
                <w:szCs w:val="28"/>
                <w:lang w:eastAsia="zh-CN"/>
              </w:rPr>
            </m:ctrlPr>
          </m:sSubPr>
          <m:e>
            <m:r>
              <m:rPr>
                <m:sty m:val="bi"/>
              </m:rPr>
              <w:rPr>
                <w:rFonts w:ascii="Cambria Math" w:hAnsi="Cambria Math"/>
                <w:sz w:val="28"/>
                <w:szCs w:val="28"/>
                <w:lang w:eastAsia="zh-CN"/>
              </w:rPr>
              <m:t>ω</m:t>
            </m:r>
          </m:e>
          <m:sub>
            <m:r>
              <m:rPr>
                <m:sty m:val="bi"/>
              </m:rPr>
              <w:rPr>
                <w:rFonts w:ascii="Cambria Math" w:hAnsi="Cambria Math"/>
                <w:sz w:val="28"/>
                <w:szCs w:val="28"/>
                <w:lang w:eastAsia="zh-CN"/>
              </w:rPr>
              <m:t>oil</m:t>
            </m:r>
          </m:sub>
        </m:sSub>
      </m:oMath>
      <w:r w:rsidR="003B6101" w:rsidRPr="003B6101">
        <w:rPr>
          <w:b w:val="0"/>
          <w:lang w:eastAsia="zh-CN"/>
        </w:rPr>
        <w:t xml:space="preserve"> 0.70. (9.3 wt% styrene)</w:t>
      </w:r>
      <w:r w:rsidR="003B6101">
        <w:rPr>
          <w:b w:val="0"/>
          <w:lang w:eastAsia="zh-CN"/>
        </w:rPr>
        <w:t>.</w:t>
      </w:r>
      <w:bookmarkEnd w:id="35"/>
    </w:p>
    <w:p w14:paraId="799473C3" w14:textId="77777777" w:rsidR="00011AA9" w:rsidRDefault="00011AA9" w:rsidP="001C3F02">
      <w:pPr>
        <w:pStyle w:val="Heading3"/>
      </w:pPr>
      <w:bookmarkStart w:id="36" w:name="_Toc475644182"/>
      <w:r>
        <w:t xml:space="preserve">1.3.2 </w:t>
      </w:r>
      <w:r w:rsidR="00E2297A">
        <w:t>Glass Transition Temperature</w:t>
      </w:r>
      <w:bookmarkEnd w:id="36"/>
    </w:p>
    <w:p w14:paraId="4F2A000B" w14:textId="77777777" w:rsidR="00A863D7" w:rsidRDefault="00E2297A" w:rsidP="007743B1">
      <w:r>
        <w:tab/>
      </w:r>
      <w:r w:rsidR="00BC4F29">
        <w:t>SBCs, halogen containing polyolefins are normally based on the great differences in glass transition temperatures (</w:t>
      </w:r>
      <w:proofErr w:type="spellStart"/>
      <w:r w:rsidR="00BC4F29" w:rsidRPr="00F62647">
        <w:rPr>
          <w:i/>
        </w:rPr>
        <w:t>T</w:t>
      </w:r>
      <w:r w:rsidR="00BC4F29" w:rsidRPr="00F62647">
        <w:rPr>
          <w:vertAlign w:val="subscript"/>
        </w:rPr>
        <w:t>g</w:t>
      </w:r>
      <w:proofErr w:type="spellEnd"/>
      <w:r w:rsidR="00BC4F29">
        <w:t xml:space="preserve">). </w:t>
      </w:r>
      <w:r w:rsidR="00892A45">
        <w:t xml:space="preserve">The comparison of </w:t>
      </w:r>
      <w:proofErr w:type="spellStart"/>
      <w:r w:rsidR="00892A45" w:rsidRPr="00F62647">
        <w:rPr>
          <w:i/>
        </w:rPr>
        <w:t>T</w:t>
      </w:r>
      <w:r w:rsidR="00892A45" w:rsidRPr="00F62647">
        <w:rPr>
          <w:vertAlign w:val="subscript"/>
        </w:rPr>
        <w:t>g</w:t>
      </w:r>
      <w:proofErr w:type="spellEnd"/>
      <w:r w:rsidR="00892A45">
        <w:t xml:space="preserve"> can give the evaluation on many different factors, including flexibility of the main chain, the functionality of side groups and end groups, the polymer </w:t>
      </w:r>
      <w:proofErr w:type="spellStart"/>
      <w:r w:rsidR="00892A45">
        <w:t>tacticity</w:t>
      </w:r>
      <w:proofErr w:type="spellEnd"/>
      <w:r w:rsidR="00892A45">
        <w:t>, the chain microstructure, etc.</w:t>
      </w:r>
      <w:r w:rsidR="00892A45">
        <w:fldChar w:fldCharType="begin"/>
      </w:r>
      <w:r w:rsidR="0014192C">
        <w:instrText xml:space="preserve"> ADDIN EN.CITE &lt;EndNote&gt;&lt;Cite&gt;&lt;Author&gt;Hiemenz&lt;/Author&gt;&lt;Year&gt;2007&lt;/Year&gt;&lt;RecNum&gt;76&lt;/RecNum&gt;&lt;DisplayText&gt;&lt;style face="superscript"&gt;46&lt;/style&gt;&lt;/DisplayText&gt;&lt;record&gt;&lt;rec-number&gt;76&lt;/rec-number&gt;&lt;foreign-keys&gt;&lt;key app="EN" db-id="a5ww0vdvy9ppeiezz94xrep8d55wsz9sasxt" timestamp="1441729369"&gt;76&lt;/key&gt;&lt;/foreign-keys&gt;&lt;ref-type name="Book"&gt;6&lt;/ref-type&gt;&lt;contributors&gt;&lt;authors&gt;&lt;author&gt;Hiemenz, P.C.&lt;/author&gt;&lt;author&gt;Lodge, T.P.&lt;/author&gt;&lt;/authors&gt;&lt;/contributors&gt;&lt;titles&gt;&lt;title&gt;Polymer Chemistry, Second Edition&lt;/title&gt;&lt;/titles&gt;&lt;dates&gt;&lt;year&gt;2007&lt;/year&gt;&lt;/dates&gt;&lt;publisher&gt;Taylor &amp;amp; Francis&lt;/publisher&gt;&lt;isbn&gt;9781574447798&lt;/isbn&gt;&lt;urls&gt;&lt;related-urls&gt;&lt;url&gt;https://books.google.fr/books?id=bCi0QgAACAAJ&lt;/url&gt;&lt;/related-urls&gt;&lt;/urls&gt;&lt;/record&gt;&lt;/Cite&gt;&lt;/EndNote&gt;</w:instrText>
      </w:r>
      <w:r w:rsidR="00892A45">
        <w:fldChar w:fldCharType="separate"/>
      </w:r>
      <w:r w:rsidR="0014192C" w:rsidRPr="0014192C">
        <w:rPr>
          <w:noProof/>
          <w:vertAlign w:val="superscript"/>
        </w:rPr>
        <w:t>46</w:t>
      </w:r>
      <w:r w:rsidR="00892A45">
        <w:fldChar w:fldCharType="end"/>
      </w:r>
      <w:r w:rsidR="00892A45">
        <w:t xml:space="preserve"> The great difference in </w:t>
      </w:r>
      <w:proofErr w:type="spellStart"/>
      <w:r w:rsidR="00892A45" w:rsidRPr="00F62647">
        <w:rPr>
          <w:i/>
        </w:rPr>
        <w:t>T</w:t>
      </w:r>
      <w:r w:rsidR="00892A45" w:rsidRPr="00F62647">
        <w:rPr>
          <w:vertAlign w:val="subscript"/>
        </w:rPr>
        <w:t>g</w:t>
      </w:r>
      <w:proofErr w:type="spellEnd"/>
      <w:r w:rsidR="00892A45">
        <w:rPr>
          <w:vertAlign w:val="subscript"/>
        </w:rPr>
        <w:t xml:space="preserve"> </w:t>
      </w:r>
      <w:r w:rsidR="00892A45">
        <w:t xml:space="preserve">gives the trace of the thermodynamic incompatibility of different components that comprise the TPEs. </w:t>
      </w:r>
      <w:r w:rsidR="00BC4F29">
        <w:t xml:space="preserve">With the increase of this difference, the phase separation </w:t>
      </w:r>
      <w:proofErr w:type="spellStart"/>
      <w:r w:rsidR="00BC4F29">
        <w:t>separation</w:t>
      </w:r>
      <w:proofErr w:type="spellEnd"/>
      <w:r w:rsidR="00BC4F29">
        <w:t xml:space="preserve"> behavior can normally be enhanced. </w:t>
      </w:r>
      <w:r w:rsidR="004F1925">
        <w:t>Moreover, the u</w:t>
      </w:r>
      <w:r w:rsidR="00892A45">
        <w:t xml:space="preserve">pper service temperature (UST) is closely related with the </w:t>
      </w:r>
      <w:proofErr w:type="spellStart"/>
      <w:r w:rsidR="00892A45" w:rsidRPr="00F62647">
        <w:rPr>
          <w:i/>
        </w:rPr>
        <w:t>T</w:t>
      </w:r>
      <w:r w:rsidR="00892A45" w:rsidRPr="00F62647">
        <w:rPr>
          <w:vertAlign w:val="subscript"/>
        </w:rPr>
        <w:t>g</w:t>
      </w:r>
      <w:proofErr w:type="spellEnd"/>
      <w:r w:rsidR="004F1925">
        <w:t xml:space="preserve"> of the hard segments. As shown in Figure 1-12, </w:t>
      </w:r>
      <w:r w:rsidR="00A863D7">
        <w:t xml:space="preserve">when the temperature is between the </w:t>
      </w:r>
      <w:proofErr w:type="spellStart"/>
      <w:r w:rsidR="00A863D7" w:rsidRPr="00F62647">
        <w:rPr>
          <w:i/>
        </w:rPr>
        <w:t>T</w:t>
      </w:r>
      <w:r w:rsidR="00A863D7" w:rsidRPr="00F62647">
        <w:rPr>
          <w:vertAlign w:val="subscript"/>
        </w:rPr>
        <w:t>g</w:t>
      </w:r>
      <w:r w:rsidR="00A863D7" w:rsidRPr="00A863D7">
        <w:t>s</w:t>
      </w:r>
      <w:proofErr w:type="spellEnd"/>
      <w:r w:rsidR="00A863D7" w:rsidRPr="00A863D7">
        <w:t xml:space="preserve"> </w:t>
      </w:r>
      <w:r w:rsidR="00A863D7">
        <w:t xml:space="preserve">of different segments, the modulus stays relatively constant and in a region defined as the “rubbery plateau.” When it is further </w:t>
      </w:r>
      <w:r w:rsidR="00A863D7">
        <w:lastRenderedPageBreak/>
        <w:t xml:space="preserve">increased to higher than the </w:t>
      </w:r>
      <w:proofErr w:type="spellStart"/>
      <w:r w:rsidR="00A863D7" w:rsidRPr="00F62647">
        <w:rPr>
          <w:i/>
        </w:rPr>
        <w:t>T</w:t>
      </w:r>
      <w:r w:rsidR="00A863D7" w:rsidRPr="00F62647">
        <w:rPr>
          <w:vertAlign w:val="subscript"/>
        </w:rPr>
        <w:t>g</w:t>
      </w:r>
      <w:proofErr w:type="spellEnd"/>
      <w:r w:rsidR="00A863D7">
        <w:t xml:space="preserve"> of the hard segment, the modulus drops dramatically and the TPE becomes fluids.</w:t>
      </w:r>
      <w:r w:rsidR="00A863D7">
        <w:fldChar w:fldCharType="begin"/>
      </w:r>
      <w:r w:rsidR="00A863D7">
        <w:instrText xml:space="preserve"> ADDIN EN.CITE &lt;EndNote&gt;&lt;Cite&gt;&lt;Author&gt;Holden&lt;/Author&gt;&lt;Year&gt;2000&lt;/Year&gt;&lt;RecNum&gt;361&lt;/RecNum&gt;&lt;DisplayText&gt;&lt;style face="superscript"&gt;10&lt;/style&gt;&lt;/DisplayText&gt;&lt;record&gt;&lt;rec-number&gt;361&lt;/rec-number&gt;&lt;foreign-keys&gt;&lt;key app="EN" db-id="a5ww0vdvy9ppeiezz94xrep8d55wsz9sasxt" timestamp="1471015395"&gt;361&lt;/key&gt;&lt;/foreign-keys&gt;&lt;ref-type name="Book Section"&gt;5&lt;/ref-type&gt;&lt;contributors&gt;&lt;authors&gt;&lt;author&gt;Holden, Geoffrey&lt;/author&gt;&lt;/authors&gt;&lt;/contributors&gt;&lt;titles&gt;&lt;title&gt;Thermoplastic Elastomers&lt;/title&gt;&lt;secondary-title&gt;Kirk-Othmer Encyclopedia of Chemical Technology&lt;/secondary-title&gt;&lt;/titles&gt;&lt;keywords&gt;&lt;keyword&gt;thermoplastic&lt;/keyword&gt;&lt;keyword&gt;elastomers&lt;/keyword&gt;&lt;keyword&gt;polystyrene&lt;/keyword&gt;&lt;keyword&gt;blends&lt;/keyword&gt;&lt;keyword&gt;block copolymer&lt;/keyword&gt;&lt;keyword&gt;hard polymers&lt;/keyword&gt;&lt;keyword&gt;multiblock copolymers&lt;/keyword&gt;&lt;/keywords&gt;&lt;dates&gt;&lt;year&gt;2000&lt;/year&gt;&lt;/dates&gt;&lt;publisher&gt;John Wiley &amp;amp; Sons, Inc.&lt;/publisher&gt;&lt;isbn&gt;9780471238966&lt;/isbn&gt;&lt;urls&gt;&lt;related-urls&gt;&lt;url&gt;http://dx.doi.org/10.1002/0471238961.2008051808151204.a01.pub2&lt;/url&gt;&lt;/related-urls&gt;&lt;/urls&gt;&lt;electronic-resource-num&gt;10.1002/0471238961.2008051808151204.a01.pub2&lt;/electronic-resource-num&gt;&lt;/record&gt;&lt;/Cite&gt;&lt;/EndNote&gt;</w:instrText>
      </w:r>
      <w:r w:rsidR="00A863D7">
        <w:fldChar w:fldCharType="separate"/>
      </w:r>
      <w:r w:rsidR="00A863D7" w:rsidRPr="00A863D7">
        <w:rPr>
          <w:noProof/>
          <w:vertAlign w:val="superscript"/>
        </w:rPr>
        <w:t>10</w:t>
      </w:r>
      <w:r w:rsidR="00A863D7">
        <w:fldChar w:fldCharType="end"/>
      </w:r>
      <w:r w:rsidR="00A863D7">
        <w:t xml:space="preserve"> Thus to increase the UST of the material, the selection of hard segment with higher </w:t>
      </w:r>
      <w:proofErr w:type="spellStart"/>
      <w:r w:rsidR="00A863D7" w:rsidRPr="00F62647">
        <w:rPr>
          <w:i/>
        </w:rPr>
        <w:t>T</w:t>
      </w:r>
      <w:r w:rsidR="00A863D7" w:rsidRPr="00F62647">
        <w:rPr>
          <w:vertAlign w:val="subscript"/>
        </w:rPr>
        <w:t>g</w:t>
      </w:r>
      <w:proofErr w:type="spellEnd"/>
      <w:r w:rsidR="00A863D7">
        <w:t xml:space="preserve"> is essential. </w:t>
      </w:r>
    </w:p>
    <w:p w14:paraId="195077BF" w14:textId="77777777" w:rsidR="00A863D7" w:rsidRDefault="00A863D7" w:rsidP="007743B1">
      <w:r w:rsidRPr="00A863D7">
        <w:rPr>
          <w:noProof/>
          <w:lang w:eastAsia="zh-CN"/>
        </w:rPr>
        <w:drawing>
          <wp:inline distT="0" distB="0" distL="0" distR="0" wp14:anchorId="5E214D6E" wp14:editId="3EA4583E">
            <wp:extent cx="3571875" cy="32861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71875" cy="3286125"/>
                    </a:xfrm>
                    <a:prstGeom prst="rect">
                      <a:avLst/>
                    </a:prstGeom>
                    <a:noFill/>
                    <a:ln>
                      <a:noFill/>
                    </a:ln>
                  </pic:spPr>
                </pic:pic>
              </a:graphicData>
            </a:graphic>
          </wp:inline>
        </w:drawing>
      </w:r>
    </w:p>
    <w:p w14:paraId="3F0E9462" w14:textId="77777777" w:rsidR="00A863D7" w:rsidRPr="00A863D7" w:rsidRDefault="00A863D7" w:rsidP="00A863D7">
      <w:pPr>
        <w:pStyle w:val="Figure"/>
        <w:rPr>
          <w:b w:val="0"/>
        </w:rPr>
      </w:pPr>
      <w:bookmarkStart w:id="37" w:name="_Toc475644144"/>
      <w:r>
        <w:t xml:space="preserve">Figure 1-12. </w:t>
      </w:r>
      <w:r w:rsidRPr="00A863D7">
        <w:rPr>
          <w:b w:val="0"/>
        </w:rPr>
        <w:t>The change of storage modulus of thermoplastic elastomers  at various termperatures.</w:t>
      </w:r>
      <w:r w:rsidRPr="00A863D7">
        <w:rPr>
          <w:b w:val="0"/>
        </w:rPr>
        <w:fldChar w:fldCharType="begin"/>
      </w:r>
      <w:r w:rsidRPr="00A863D7">
        <w:rPr>
          <w:b w:val="0"/>
        </w:rPr>
        <w:instrText xml:space="preserve"> ADDIN EN.CITE &lt;EndNote&gt;&lt;Cite&gt;&lt;Author&gt;Holden&lt;/Author&gt;&lt;Year&gt;2000&lt;/Year&gt;&lt;RecNum&gt;361&lt;/RecNum&gt;&lt;DisplayText&gt;&lt;style face="superscript"&gt;10&lt;/style&gt;&lt;/DisplayText&gt;&lt;record&gt;&lt;rec-number&gt;361&lt;/rec-number&gt;&lt;foreign-keys&gt;&lt;key app="EN" db-id="a5ww0vdvy9ppeiezz94xrep8d55wsz9sasxt" timestamp="1471015395"&gt;361&lt;/key&gt;&lt;/foreign-keys&gt;&lt;ref-type name="Book Section"&gt;5&lt;/ref-type&gt;&lt;contributors&gt;&lt;authors&gt;&lt;author&gt;Holden, Geoffrey&lt;/author&gt;&lt;/authors&gt;&lt;/contributors&gt;&lt;titles&gt;&lt;title&gt;Thermoplastic Elastomers&lt;/title&gt;&lt;secondary-title&gt;Kirk-Othmer Encyclopedia of Chemical Technology&lt;/secondary-title&gt;&lt;/titles&gt;&lt;keywords&gt;&lt;keyword&gt;thermoplastic&lt;/keyword&gt;&lt;keyword&gt;elastomers&lt;/keyword&gt;&lt;keyword&gt;polystyrene&lt;/keyword&gt;&lt;keyword&gt;blends&lt;/keyword&gt;&lt;keyword&gt;block copolymer&lt;/keyword&gt;&lt;keyword&gt;hard polymers&lt;/keyword&gt;&lt;keyword&gt;multiblock copolymers&lt;/keyword&gt;&lt;/keywords&gt;&lt;dates&gt;&lt;year&gt;2000&lt;/year&gt;&lt;/dates&gt;&lt;publisher&gt;John Wiley &amp;amp; Sons, Inc.&lt;/publisher&gt;&lt;isbn&gt;9780471238966&lt;/isbn&gt;&lt;urls&gt;&lt;related-urls&gt;&lt;url&gt;http://dx.doi.org/10.1002/0471238961.2008051808151204.a01.pub2&lt;/url&gt;&lt;/related-urls&gt;&lt;/urls&gt;&lt;electronic-resource-num&gt;10.1002/0471238961.2008051808151204.a01.pub2&lt;/electronic-resource-num&gt;&lt;/record&gt;&lt;/Cite&gt;&lt;/EndNote&gt;</w:instrText>
      </w:r>
      <w:r w:rsidRPr="00A863D7">
        <w:rPr>
          <w:b w:val="0"/>
        </w:rPr>
        <w:fldChar w:fldCharType="separate"/>
      </w:r>
      <w:r w:rsidRPr="00A863D7">
        <w:rPr>
          <w:b w:val="0"/>
          <w:noProof/>
          <w:vertAlign w:val="superscript"/>
        </w:rPr>
        <w:t>10</w:t>
      </w:r>
      <w:bookmarkEnd w:id="37"/>
      <w:r w:rsidRPr="00A863D7">
        <w:rPr>
          <w:b w:val="0"/>
        </w:rPr>
        <w:fldChar w:fldCharType="end"/>
      </w:r>
    </w:p>
    <w:p w14:paraId="2D5F3DB5" w14:textId="77777777" w:rsidR="00892A45" w:rsidRDefault="00892A45" w:rsidP="00D34666">
      <w:r>
        <w:tab/>
      </w:r>
      <w:r w:rsidR="00D34666">
        <w:t xml:space="preserve">The typical </w:t>
      </w:r>
      <w:proofErr w:type="spellStart"/>
      <w:r w:rsidR="00D34666" w:rsidRPr="00F62647">
        <w:rPr>
          <w:i/>
        </w:rPr>
        <w:t>T</w:t>
      </w:r>
      <w:r w:rsidR="00D34666" w:rsidRPr="00F62647">
        <w:rPr>
          <w:vertAlign w:val="subscript"/>
        </w:rPr>
        <w:t>g</w:t>
      </w:r>
      <w:proofErr w:type="spellEnd"/>
      <w:r w:rsidR="00D34666" w:rsidRPr="002D2077">
        <w:t xml:space="preserve"> </w:t>
      </w:r>
      <w:r w:rsidR="00D34666">
        <w:t xml:space="preserve">of PS is around 100 </w:t>
      </w:r>
      <w:proofErr w:type="spellStart"/>
      <w:r w:rsidR="00D34666" w:rsidRPr="00D34666">
        <w:rPr>
          <w:vertAlign w:val="superscript"/>
        </w:rPr>
        <w:t>o</w:t>
      </w:r>
      <w:r w:rsidR="00D34666">
        <w:t>C.</w:t>
      </w:r>
      <w:proofErr w:type="spellEnd"/>
      <w:r w:rsidR="00D34666">
        <w:t xml:space="preserve"> However, </w:t>
      </w:r>
      <w:r w:rsidRPr="002D2077">
        <w:t xml:space="preserve">S-B-S shows a the upper service temperature (UST) limited to 60-70 </w:t>
      </w:r>
      <w:proofErr w:type="spellStart"/>
      <w:r w:rsidRPr="00BF43DB">
        <w:rPr>
          <w:vertAlign w:val="superscript"/>
        </w:rPr>
        <w:t>o</w:t>
      </w:r>
      <w:r w:rsidRPr="002D2077">
        <w:t>C</w:t>
      </w:r>
      <w:proofErr w:type="spellEnd"/>
      <w:r w:rsidRPr="002D2077">
        <w:t xml:space="preserve"> due to the partial miscibility of the styrene and butadiene blocks.</w:t>
      </w:r>
      <w:r>
        <w:fldChar w:fldCharType="begin"/>
      </w:r>
      <w:r w:rsidR="0014192C">
        <w:instrText xml:space="preserve"> ADDIN EN.CITE &lt;EndNote&gt;&lt;Cite&gt;&lt;Author&gt;Kraus&lt;/Author&gt;&lt;Year&gt;1976&lt;/Year&gt;&lt;RecNum&gt;421&lt;/RecNum&gt;&lt;DisplayText&gt;&lt;style face="superscript"&gt;47&lt;/style&gt;&lt;/DisplayText&gt;&lt;record&gt;&lt;rec-number&gt;421&lt;/rec-number&gt;&lt;foreign-keys&gt;&lt;key app="EN" db-id="a5ww0vdvy9ppeiezz94xrep8d55wsz9sasxt" timestamp="1480274463"&gt;421&lt;/key&gt;&lt;/foreign-keys&gt;&lt;ref-type name="Journal Article"&gt;17&lt;/ref-type&gt;&lt;contributors&gt;&lt;authors&gt;&lt;author&gt;Kraus, Gerard&lt;/author&gt;&lt;author&gt;Rollmann, K. W.&lt;/author&gt;&lt;/authors&gt;&lt;/contributors&gt;&lt;titles&gt;&lt;title&gt;Dynamic viscoelastic behavior of ABA block polymers and the nature of the domain boundary&lt;/title&gt;&lt;secondary-title&gt;Journal of Polymer Science: Polymer Physics Edition&lt;/secondary-title&gt;&lt;/titles&gt;&lt;periodical&gt;&lt;full-title&gt;Journal of Polymer Science: Polymer Physics Edition&lt;/full-title&gt;&lt;/periodical&gt;&lt;pages&gt;1133-1148&lt;/pages&gt;&lt;volume&gt;14&lt;/volume&gt;&lt;number&gt;6&lt;/number&gt;&lt;dates&gt;&lt;year&gt;1976&lt;/year&gt;&lt;/dates&gt;&lt;publisher&gt;John Wiley &amp;amp; Sons, Inc.&lt;/publisher&gt;&lt;isbn&gt;1542-9385&lt;/isbn&gt;&lt;urls&gt;&lt;related-urls&gt;&lt;url&gt;http://dx.doi.org/10.1002/pol.1976.180140615&lt;/url&gt;&lt;/related-urls&gt;&lt;/urls&gt;&lt;electronic-resource-num&gt;10.1002/pol.1976.180140615&lt;/electronic-resource-num&gt;&lt;/record&gt;&lt;/Cite&gt;&lt;/EndNote&gt;</w:instrText>
      </w:r>
      <w:r>
        <w:fldChar w:fldCharType="separate"/>
      </w:r>
      <w:r w:rsidR="0014192C" w:rsidRPr="0014192C">
        <w:rPr>
          <w:noProof/>
          <w:vertAlign w:val="superscript"/>
        </w:rPr>
        <w:t>47</w:t>
      </w:r>
      <w:r>
        <w:fldChar w:fldCharType="end"/>
      </w:r>
      <w:r w:rsidR="00D34666">
        <w:t xml:space="preserve"> </w:t>
      </w:r>
    </w:p>
    <w:p w14:paraId="39CF14E2" w14:textId="40C489F5" w:rsidR="00432A3D" w:rsidRDefault="00FC7A00" w:rsidP="0014192C">
      <w:pPr>
        <w:ind w:firstLine="720"/>
      </w:pPr>
      <w:r>
        <w:t>Based on the current S-B-S material, one approach to improve the UST is to fully hydrogenate the unsaturated bonds including the transit</w:t>
      </w:r>
      <w:r w:rsidR="00211FBD">
        <w:t>ion from polystyrene to</w:t>
      </w:r>
      <w:r>
        <w:t xml:space="preserve"> </w:t>
      </w:r>
      <w:r w:rsidRPr="00FC7A00">
        <w:t>poly(</w:t>
      </w:r>
      <w:proofErr w:type="spellStart"/>
      <w:r w:rsidRPr="00FC7A00">
        <w:t>cyclohexylethylene</w:t>
      </w:r>
      <w:proofErr w:type="spellEnd"/>
      <w:r w:rsidRPr="00FC7A00">
        <w:t>)</w:t>
      </w:r>
      <w:r>
        <w:t>, for which the</w:t>
      </w:r>
      <w:r w:rsidRPr="00FC7A00">
        <w:rPr>
          <w:i/>
        </w:rPr>
        <w:t xml:space="preserve"> </w:t>
      </w:r>
      <w:proofErr w:type="spellStart"/>
      <w:r w:rsidRPr="00F62647">
        <w:rPr>
          <w:i/>
        </w:rPr>
        <w:t>T</w:t>
      </w:r>
      <w:r w:rsidRPr="00F62647">
        <w:rPr>
          <w:vertAlign w:val="subscript"/>
        </w:rPr>
        <w:t>g</w:t>
      </w:r>
      <w:proofErr w:type="spellEnd"/>
      <w:r>
        <w:t xml:space="preserve"> is around 145 </w:t>
      </w:r>
      <w:r w:rsidRPr="00FC7A00">
        <w:rPr>
          <w:vertAlign w:val="superscript"/>
        </w:rPr>
        <w:t>o</w:t>
      </w:r>
      <w:r>
        <w:t>C.</w:t>
      </w:r>
      <w:r>
        <w:fldChar w:fldCharType="begin">
          <w:fldData xml:space="preserve">PEVuZE5vdGU+PENpdGU+PEF1dGhvcj5BbGZvbnpvPC9BdXRob3I+PFllYXI+MjAxMDwvWWVhcj48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=
</w:fldData>
        </w:fldChar>
      </w:r>
      <w:r>
        <w:instrText xml:space="preserve"> ADDIN EN.CITE </w:instrText>
      </w:r>
      <w:r>
        <w:fldChar w:fldCharType="begin">
          <w:fldData xml:space="preserve">PEVuZE5vdGU+PENpdGU+PEF1dGhvcj5BbGZvbnpvPC9BdXRob3I+PFllYXI+MjAxMDwvWWVhcj48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=
</w:fldData>
        </w:fldChar>
      </w:r>
      <w:r>
        <w:instrText xml:space="preserve"> ADDIN EN.CITE.DATA </w:instrText>
      </w:r>
      <w:r>
        <w:fldChar w:fldCharType="end"/>
      </w:r>
      <w:r>
        <w:fldChar w:fldCharType="separate"/>
      </w:r>
      <w:r w:rsidRPr="00FC7A00">
        <w:rPr>
          <w:noProof/>
          <w:vertAlign w:val="superscript"/>
        </w:rPr>
        <w:t>48,49</w:t>
      </w:r>
      <w:r>
        <w:fldChar w:fldCharType="end"/>
      </w:r>
      <w:r>
        <w:t xml:space="preserve"> Moreover, t</w:t>
      </w:r>
      <w:r w:rsidR="00432A3D">
        <w:t xml:space="preserve">he crystallinity of </w:t>
      </w:r>
      <w:r w:rsidR="00432A3D" w:rsidRPr="00FC7A00">
        <w:t>poly(</w:t>
      </w:r>
      <w:proofErr w:type="spellStart"/>
      <w:r w:rsidR="00432A3D" w:rsidRPr="00FC7A00">
        <w:t>cyclohexylethylene</w:t>
      </w:r>
      <w:proofErr w:type="spellEnd"/>
      <w:r w:rsidR="00432A3D" w:rsidRPr="00FC7A00">
        <w:t>)</w:t>
      </w:r>
      <w:r w:rsidR="00432A3D">
        <w:t xml:space="preserve">also counts for the </w:t>
      </w:r>
      <w:r w:rsidR="00432A3D">
        <w:lastRenderedPageBreak/>
        <w:t xml:space="preserve">enhancement of the UST. As a result, the resulting TPE gives the </w:t>
      </w:r>
      <w:proofErr w:type="spellStart"/>
      <w:r w:rsidR="00432A3D">
        <w:t>oder</w:t>
      </w:r>
      <w:proofErr w:type="spellEnd"/>
      <w:r w:rsidR="00432A3D">
        <w:t xml:space="preserve"> dis order transition temperature at around 170 </w:t>
      </w:r>
      <w:proofErr w:type="spellStart"/>
      <w:r w:rsidR="00432A3D" w:rsidRPr="00432A3D">
        <w:rPr>
          <w:vertAlign w:val="superscript"/>
        </w:rPr>
        <w:t>o</w:t>
      </w:r>
      <w:r w:rsidR="00432A3D">
        <w:t>C.</w:t>
      </w:r>
      <w:proofErr w:type="spellEnd"/>
      <w:r w:rsidR="00432A3D">
        <w:t xml:space="preserve"> </w:t>
      </w:r>
    </w:p>
    <w:p w14:paraId="5860EA8E" w14:textId="77777777" w:rsidR="00231744" w:rsidRDefault="00231744" w:rsidP="00231744">
      <w:pPr>
        <w:ind w:firstLine="720"/>
      </w:pPr>
      <w:r>
        <w:t xml:space="preserve">Several polystyrene derivatives with higher </w:t>
      </w:r>
      <w:proofErr w:type="spellStart"/>
      <w:r w:rsidRPr="00334FE2">
        <w:rPr>
          <w:i/>
        </w:rPr>
        <w:t>T</w:t>
      </w:r>
      <w:r w:rsidRPr="00334FE2">
        <w:rPr>
          <w:vertAlign w:val="subscript"/>
        </w:rPr>
        <w:t>g</w:t>
      </w:r>
      <w:r>
        <w:t>s</w:t>
      </w:r>
      <w:proofErr w:type="spellEnd"/>
      <w:r>
        <w:t xml:space="preserve"> have been applied and exhibited great effect on the improvement of UST, such as poly(p-</w:t>
      </w:r>
      <w:proofErr w:type="spellStart"/>
      <w:r>
        <w:t>tertbutylstyrene</w:t>
      </w:r>
      <w:proofErr w:type="spellEnd"/>
      <w:r>
        <w:t>) (</w:t>
      </w:r>
      <w:proofErr w:type="spellStart"/>
      <w:r w:rsidRPr="00334FE2">
        <w:rPr>
          <w:i/>
        </w:rPr>
        <w:t>T</w:t>
      </w:r>
      <w:r w:rsidRPr="00334FE2">
        <w:rPr>
          <w:vertAlign w:val="subscript"/>
        </w:rPr>
        <w:t>g</w:t>
      </w:r>
      <w:proofErr w:type="spellEnd"/>
      <w:r>
        <w:t xml:space="preserve">: ~130 </w:t>
      </w:r>
      <w:proofErr w:type="spellStart"/>
      <w:r w:rsidRPr="008E4B10">
        <w:rPr>
          <w:vertAlign w:val="superscript"/>
        </w:rPr>
        <w:t>o</w:t>
      </w:r>
      <w:r>
        <w:t>C</w:t>
      </w:r>
      <w:proofErr w:type="spellEnd"/>
      <w:r>
        <w:t>),</w:t>
      </w:r>
      <w:r>
        <w:fldChar w:fldCharType="begin"/>
      </w:r>
      <w:r>
        <w:instrText xml:space="preserve"> ADDIN EN.CITE &lt;EndNote&gt;&lt;Cite&gt;&lt;Author&gt;Fetters&lt;/Author&gt;&lt;Year&gt;1977&lt;/Year&gt;&lt;RecNum&gt;473&lt;/RecNum&gt;&lt;DisplayText&gt;&lt;style face="superscript"&gt;50&lt;/style&gt;&lt;/DisplayText&gt;&lt;record&gt;&lt;rec-number&gt;473&lt;/rec-number&gt;&lt;foreign-keys&gt;&lt;key app="EN" db-id="a5ww0vdvy9ppeiezz94xrep8d55wsz9sasxt" timestamp="1484187603"&gt;473&lt;/key&gt;&lt;/foreign-keys&gt;&lt;ref-type name="Journal Article"&gt;17&lt;/ref-type&gt;&lt;contributors&gt;&lt;authors&gt;&lt;author&gt;Fetters, L. J.&lt;/author&gt;&lt;author&gt;Firer, E. M.&lt;/author&gt;&lt;author&gt;Dafauti, M.&lt;/author&gt;&lt;/authors&gt;&lt;/contributors&gt;&lt;titles&gt;&lt;title&gt;Synthesis and Properties of Block Copolymers. 4. Poly(p-tert-butylstyrene-diene-p-tert-butylstyrene) and Poly(p-tert-butylstyrene-isoprene-styrene)&lt;/title&gt;&lt;secondary-title&gt;Macromolecules&lt;/secondary-title&gt;&lt;/titles&gt;&lt;periodical&gt;&lt;full-title&gt;Macromolecules&lt;/full-title&gt;&lt;/periodical&gt;&lt;pages&gt;1200-1207&lt;/pages&gt;&lt;volume&gt;10&lt;/volume&gt;&lt;number&gt;6&lt;/number&gt;&lt;dates&gt;&lt;year&gt;1977&lt;/year&gt;&lt;pub-dates&gt;&lt;date&gt;1977/11/01&lt;/date&gt;&lt;/pub-dates&gt;&lt;/dates&gt;&lt;publisher&gt;American Chemical Society&lt;/publisher&gt;&lt;isbn&gt;0024-9297&lt;/isbn&gt;&lt;urls&gt;&lt;related-urls&gt;&lt;url&gt;http://dx.doi.org/10.1021/ma60060a008&lt;/url&gt;&lt;/related-urls&gt;&lt;/urls&gt;&lt;electronic-resource-num&gt;10.1021/ma60060a008&lt;/electronic-resource-num&gt;&lt;/record&gt;&lt;/Cite&gt;&lt;/EndNote&gt;</w:instrText>
      </w:r>
      <w:r>
        <w:fldChar w:fldCharType="separate"/>
      </w:r>
      <w:r w:rsidRPr="00FC7A00">
        <w:rPr>
          <w:noProof/>
          <w:vertAlign w:val="superscript"/>
        </w:rPr>
        <w:t>50</w:t>
      </w:r>
      <w:r>
        <w:fldChar w:fldCharType="end"/>
      </w:r>
      <w:r>
        <w:t xml:space="preserve"> poly(α-</w:t>
      </w:r>
      <w:proofErr w:type="spellStart"/>
      <w:r>
        <w:t>methylstyrene</w:t>
      </w:r>
      <w:proofErr w:type="spellEnd"/>
      <w:r>
        <w:t>) (</w:t>
      </w:r>
      <w:proofErr w:type="spellStart"/>
      <w:r w:rsidRPr="00334FE2">
        <w:rPr>
          <w:i/>
        </w:rPr>
        <w:t>T</w:t>
      </w:r>
      <w:r w:rsidRPr="00334FE2">
        <w:rPr>
          <w:vertAlign w:val="subscript"/>
        </w:rPr>
        <w:t>g</w:t>
      </w:r>
      <w:proofErr w:type="spellEnd"/>
      <w:r>
        <w:t xml:space="preserve">: ~173 </w:t>
      </w:r>
      <w:proofErr w:type="spellStart"/>
      <w:r w:rsidRPr="008E4B10">
        <w:rPr>
          <w:vertAlign w:val="superscript"/>
        </w:rPr>
        <w:t>o</w:t>
      </w:r>
      <w:r>
        <w:t>C</w:t>
      </w:r>
      <w:proofErr w:type="spellEnd"/>
      <w:r>
        <w:t>),</w:t>
      </w:r>
      <w:r>
        <w:fldChar w:fldCharType="begin"/>
      </w:r>
      <w:r>
        <w:instrText xml:space="preserve"> ADDIN EN.CITE &lt;EndNote&gt;&lt;Cite&gt;&lt;Author&gt;Fetters&lt;/Author&gt;&lt;Year&gt;1969&lt;/Year&gt;&lt;RecNum&gt;474&lt;/RecNum&gt;&lt;DisplayText&gt;&lt;style face="superscript"&gt;51&lt;/style&gt;&lt;/DisplayText&gt;&lt;record&gt;&lt;rec-number&gt;474&lt;/rec-number&gt;&lt;foreign-keys&gt;&lt;key app="EN" db-id="a5ww0vdvy9ppeiezz94xrep8d55wsz9sasxt" timestamp="1484188005"&gt;474&lt;/key&gt;&lt;/foreign-keys&gt;&lt;ref-type name="Journal Article"&gt;17&lt;/ref-type&gt;&lt;contributors&gt;&lt;authors&gt;&lt;author&gt;Fetters, Lewis J.&lt;/author&gt;&lt;author&gt;Morton, Maurice&lt;/author&gt;&lt;/authors&gt;&lt;/contributors&gt;&lt;titles&gt;&lt;title&gt;Synthesis and Properties of Block Polymers. I. Poly-α-methylstyrene-Polyisoprene-Poly-α-methylstyrene&lt;/title&gt;&lt;secondary-title&gt;Macromolecules&lt;/secondary-title&gt;&lt;/titles&gt;&lt;periodical&gt;&lt;full-title&gt;Macromolecules&lt;/full-title&gt;&lt;/periodical&gt;&lt;pages&gt;453-458&lt;/pages&gt;&lt;volume&gt;2&lt;/volume&gt;&lt;number&gt;5&lt;/number&gt;&lt;dates&gt;&lt;year&gt;1969&lt;/year&gt;&lt;pub-dates&gt;&lt;date&gt;1969/09/01&lt;/date&gt;&lt;/pub-dates&gt;&lt;/dates&gt;&lt;publisher&gt;American Chemical Society&lt;/publisher&gt;&lt;isbn&gt;0024-9297&lt;/isbn&gt;&lt;urls&gt;&lt;related-urls&gt;&lt;url&gt;http://dx.doi.org/10.1021/ma60011a002&lt;/url&gt;&lt;/related-urls&gt;&lt;/urls&gt;&lt;electronic-resource-num&gt;10.1021/ma60011a002&lt;/electronic-resource-num&gt;&lt;/record&gt;&lt;/Cite&gt;&lt;/EndNote&gt;</w:instrText>
      </w:r>
      <w:r>
        <w:fldChar w:fldCharType="separate"/>
      </w:r>
      <w:r w:rsidRPr="00FC7A00">
        <w:rPr>
          <w:noProof/>
          <w:vertAlign w:val="superscript"/>
        </w:rPr>
        <w:t>51</w:t>
      </w:r>
      <w:r>
        <w:fldChar w:fldCharType="end"/>
      </w:r>
      <w:r>
        <w:t xml:space="preserve"> and poly(1-adamantylstyrene) (</w:t>
      </w:r>
      <w:proofErr w:type="spellStart"/>
      <w:r w:rsidRPr="00334FE2">
        <w:rPr>
          <w:i/>
        </w:rPr>
        <w:t>T</w:t>
      </w:r>
      <w:r w:rsidRPr="00334FE2">
        <w:rPr>
          <w:vertAlign w:val="subscript"/>
        </w:rPr>
        <w:t>g</w:t>
      </w:r>
      <w:proofErr w:type="spellEnd"/>
      <w:r>
        <w:t xml:space="preserve">: ~203 </w:t>
      </w:r>
      <w:proofErr w:type="spellStart"/>
      <w:r w:rsidRPr="008E4B10">
        <w:rPr>
          <w:vertAlign w:val="superscript"/>
        </w:rPr>
        <w:t>o</w:t>
      </w:r>
      <w:r>
        <w:t>C</w:t>
      </w:r>
      <w:proofErr w:type="spellEnd"/>
      <w:r>
        <w:t>).</w:t>
      </w:r>
      <w:r>
        <w:fldChar w:fldCharType="begin"/>
      </w:r>
      <w:r>
        <w:instrText xml:space="preserve"> ADDIN EN.CITE &lt;EndNote&gt;&lt;Cite&gt;&lt;Author&gt;Kobayashi&lt;/Author&gt;&lt;Year&gt;2008&lt;/Year&gt;&lt;RecNum&gt;475&lt;/RecNum&gt;&lt;DisplayText&gt;&lt;style face="superscript"&gt;52&lt;/style&gt;&lt;/DisplayText&gt;&lt;record&gt;&lt;rec-number&gt;475&lt;/rec-number&gt;&lt;foreign-keys&gt;&lt;key app="EN" db-id="a5ww0vdvy9ppeiezz94xrep8d55wsz9sasxt" timestamp="1484188186"&gt;475&lt;/key&gt;&lt;/foreign-keys&gt;&lt;ref-type name="Journal Article"&gt;17&lt;/ref-type&gt;&lt;contributors&gt;&lt;authors&gt;&lt;author&gt;Kobayashi, Shingo&lt;/author&gt;&lt;author&gt;Kataoka, Hiroshi&lt;/author&gt;&lt;author&gt;Ishizone, Takashi&lt;/author&gt;&lt;author&gt;Kato, Toshinori&lt;/author&gt;&lt;author&gt;Ono, Tomohiro&lt;/author&gt;&lt;author&gt;Kobukata, Syuji&lt;/author&gt;&lt;author&gt;Ogi, Hiroyuki&lt;/author&gt;&lt;/authors&gt;&lt;/contributors&gt;&lt;titles&gt;&lt;title&gt;Synthesis and Properties of New Thermoplastic Elastomers Containing Poly[4-(1-adamantyl)styrene] Hard Segments&lt;/title&gt;&lt;secondary-title&gt;Macromolecules&lt;/secondary-title&gt;&lt;/titles&gt;&lt;periodical&gt;&lt;full-title&gt;Macromolecules&lt;/full-title&gt;&lt;/periodical&gt;&lt;pages&gt;5502-5508&lt;/pages&gt;&lt;volume&gt;41&lt;/volume&gt;&lt;number&gt;14&lt;/number&gt;&lt;dates&gt;&lt;year&gt;2008&lt;/year&gt;&lt;pub-dates&gt;&lt;date&gt;2008/07/01&lt;/date&gt;&lt;/pub-dates&gt;&lt;/dates&gt;&lt;publisher&gt;American Chemical Society&lt;/publisher&gt;&lt;isbn&gt;0024-9297&lt;/isbn&gt;&lt;urls&gt;&lt;related-urls&gt;&lt;url&gt;http://dx.doi.org/10.1021/ma7028743&lt;/url&gt;&lt;/related-urls&gt;&lt;/urls&gt;&lt;electronic-resource-num&gt;10.1021/ma7028743&lt;/electronic-resource-num&gt;&lt;/record&gt;&lt;/Cite&gt;&lt;/EndNote&gt;</w:instrText>
      </w:r>
      <w:r>
        <w:fldChar w:fldCharType="separate"/>
      </w:r>
      <w:r w:rsidRPr="00FC7A00">
        <w:rPr>
          <w:noProof/>
          <w:vertAlign w:val="superscript"/>
        </w:rPr>
        <w:t>52</w:t>
      </w:r>
      <w:r>
        <w:fldChar w:fldCharType="end"/>
      </w:r>
      <w:r>
        <w:t xml:space="preserve"> Polymers with similar structures but higher </w:t>
      </w:r>
      <w:proofErr w:type="spellStart"/>
      <w:r w:rsidRPr="00334FE2">
        <w:rPr>
          <w:i/>
        </w:rPr>
        <w:t>T</w:t>
      </w:r>
      <w:r w:rsidRPr="00334FE2">
        <w:rPr>
          <w:vertAlign w:val="subscript"/>
        </w:rPr>
        <w:t>g</w:t>
      </w:r>
      <w:proofErr w:type="spellEnd"/>
      <w:r>
        <w:rPr>
          <w:vertAlign w:val="subscript"/>
        </w:rPr>
        <w:t xml:space="preserve"> </w:t>
      </w:r>
      <w:r w:rsidRPr="008E4B10">
        <w:t xml:space="preserve">were </w:t>
      </w:r>
      <w:r>
        <w:t xml:space="preserve">also reported, such as </w:t>
      </w:r>
      <w:proofErr w:type="spellStart"/>
      <w:r>
        <w:t>polybenzofulvene</w:t>
      </w:r>
      <w:proofErr w:type="spellEnd"/>
      <w:r>
        <w:t xml:space="preserve"> (</w:t>
      </w:r>
      <w:proofErr w:type="spellStart"/>
      <w:r w:rsidRPr="00334FE2">
        <w:rPr>
          <w:i/>
        </w:rPr>
        <w:t>T</w:t>
      </w:r>
      <w:r w:rsidRPr="00334FE2">
        <w:rPr>
          <w:vertAlign w:val="subscript"/>
        </w:rPr>
        <w:t>g</w:t>
      </w:r>
      <w:proofErr w:type="spellEnd"/>
      <w:r>
        <w:t xml:space="preserve">: ~190 </w:t>
      </w:r>
      <w:proofErr w:type="spellStart"/>
      <w:r w:rsidRPr="008E4B10">
        <w:rPr>
          <w:vertAlign w:val="superscript"/>
        </w:rPr>
        <w:t>o</w:t>
      </w:r>
      <w:r>
        <w:t>C</w:t>
      </w:r>
      <w:proofErr w:type="spellEnd"/>
      <w:r>
        <w:t>).</w:t>
      </w:r>
      <w:r>
        <w:fldChar w:fldCharType="begin"/>
      </w:r>
      <w:r>
        <w:instrText xml:space="preserve"> ADDIN EN.CITE &lt;EndNote&gt;&lt;Cite&gt;&lt;Author&gt;Wang&lt;/Author&gt;&lt;Year&gt;2016&lt;/Year&gt;&lt;RecNum&gt;340&lt;/RecNum&gt;&lt;DisplayText&gt;&lt;style face="superscript"&gt;53&lt;/style&gt;&lt;/DisplayText&gt;&lt;record&gt;&lt;rec-number&gt;340&lt;/rec-number&gt;&lt;foreign-keys&gt;&lt;key app="EN" db-id="a5ww0vdvy9ppeiezz94xrep8d55wsz9sasxt" timestamp="1467772192"&gt;340&lt;/key&gt;&lt;/foreign-keys&gt;&lt;ref-type name="Journal Article"&gt;17&lt;/ref-type&gt;&lt;contributors&gt;&lt;authors&gt;&lt;author&gt;Wang, Weiyu&lt;/author&gt;&lt;author&gt;Schlegel, Ralf&lt;/author&gt;&lt;author&gt;White, Benjamin T.&lt;/author&gt;&lt;author&gt;Williams, Katherine&lt;/author&gt;&lt;author&gt;Voyloy, Dimitry&lt;/author&gt;&lt;author&gt;Steren, Carlos A.&lt;/author&gt;&lt;author&gt;Goodwin, Andrew&lt;/author&gt;&lt;author&gt;Coughlin, E. Bryan&lt;/author&gt;&lt;author&gt;Gido, Samuel&lt;/author&gt;&lt;author&gt;Beiner, Mario&lt;/author&gt;&lt;author&gt;Hong, Kunlun&lt;/author&gt;&lt;author&gt;Kang, Nam-Goo&lt;/author&gt;&lt;author&gt;Mays, Jimmy&lt;/author&gt;&lt;/authors&gt;&lt;/contributors&gt;&lt;titles&gt;&lt;title&gt;High Temperature Thermoplastic Elastomers Synthesized by Living Anionic Polymerization in Hydrocarbon Solvent at Room Temperature&lt;/title&gt;&lt;secondary-title&gt;Macromolecules&lt;/secondary-title&gt;&lt;/titles&gt;&lt;periodical&gt;&lt;full-title&gt;Macromolecules&lt;/full-title&gt;&lt;/periodical&gt;&lt;pages&gt;2646-2655&lt;/pages&gt;&lt;volume&gt;49&lt;/volume&gt;&lt;number&gt;7&lt;/number&gt;&lt;dates&gt;&lt;year&gt;2016&lt;/year&gt;&lt;pub-dates&gt;&lt;date&gt;2016/04/12&lt;/date&gt;&lt;/pub-dates&gt;&lt;/dates&gt;&lt;publisher&gt;American Chemical Society&lt;/publisher&gt;&lt;isbn&gt;0024-9297&lt;/isbn&gt;&lt;urls&gt;&lt;related-urls&gt;&lt;url&gt;http://dx.doi.org/10.1021/acs.macromol.5b02642&lt;/url&gt;&lt;/related-urls&gt;&lt;/urls&gt;&lt;electronic-resource-num&gt;10.1021/acs.macromol.5b02642&lt;/electronic-resource-num&gt;&lt;/record&gt;&lt;/Cite&gt;&lt;/EndNote&gt;</w:instrText>
      </w:r>
      <w:r>
        <w:fldChar w:fldCharType="separate"/>
      </w:r>
      <w:r w:rsidRPr="00FC7A00">
        <w:rPr>
          <w:noProof/>
          <w:vertAlign w:val="superscript"/>
        </w:rPr>
        <w:t>53</w:t>
      </w:r>
      <w:r>
        <w:fldChar w:fldCharType="end"/>
      </w:r>
      <w:r>
        <w:t xml:space="preserve"> </w:t>
      </w:r>
    </w:p>
    <w:p w14:paraId="19133C3B" w14:textId="77777777" w:rsidR="00231744" w:rsidRPr="00BB4119" w:rsidRDefault="00231744" w:rsidP="00231744">
      <w:r>
        <w:tab/>
        <w:t xml:space="preserve">As another approach, alkyl (meth)acrylates are also promising candidate to increase the UST. Jian M. Yu et at. reported the replacement of PS into </w:t>
      </w:r>
      <w:proofErr w:type="spellStart"/>
      <w:r>
        <w:t>syndiotactic</w:t>
      </w:r>
      <w:proofErr w:type="spellEnd"/>
      <w:r>
        <w:t xml:space="preserve"> PMMA (</w:t>
      </w:r>
      <w:proofErr w:type="spellStart"/>
      <w:r w:rsidR="00BB4119" w:rsidRPr="00334FE2">
        <w:rPr>
          <w:i/>
        </w:rPr>
        <w:t>T</w:t>
      </w:r>
      <w:r w:rsidR="00BB4119" w:rsidRPr="00334FE2">
        <w:rPr>
          <w:vertAlign w:val="subscript"/>
        </w:rPr>
        <w:t>g</w:t>
      </w:r>
      <w:proofErr w:type="spellEnd"/>
      <w:r>
        <w:t xml:space="preserve">: ~125 </w:t>
      </w:r>
      <w:proofErr w:type="spellStart"/>
      <w:r w:rsidRPr="008E4B10">
        <w:rPr>
          <w:vertAlign w:val="superscript"/>
        </w:rPr>
        <w:t>o</w:t>
      </w:r>
      <w:r>
        <w:t>C</w:t>
      </w:r>
      <w:proofErr w:type="spellEnd"/>
      <w:r>
        <w:t xml:space="preserve">) that distinctly increase the UST of SBS into 125 </w:t>
      </w:r>
      <w:r w:rsidRPr="00231744">
        <w:rPr>
          <w:vertAlign w:val="superscript"/>
        </w:rPr>
        <w:t>o</w:t>
      </w:r>
      <w:r>
        <w:t>C</w:t>
      </w:r>
      <w:r>
        <w:fldChar w:fldCharType="begin"/>
      </w:r>
      <w:r>
        <w:instrText xml:space="preserve"> ADDIN EN.CITE &lt;EndNote&gt;&lt;Cite&gt;&lt;Author&gt;Yu&lt;/Author&gt;&lt;Year&gt;1996&lt;/Year&gt;&lt;RecNum&gt;515&lt;/RecNum&gt;&lt;DisplayText&gt;&lt;style face="superscript"&gt;54&lt;/style&gt;&lt;/DisplayText&gt;&lt;record&gt;&lt;rec-number&gt;515&lt;/rec-number&gt;&lt;foreign-keys&gt;&lt;key app="EN" db-id="a5ww0vdvy9ppeiezz94xrep8d55wsz9sasxt" timestamp="1484774372"&gt;515&lt;/key&gt;&lt;/foreign-keys&gt;&lt;ref-type name="Journal Article"&gt;17&lt;/ref-type&gt;&lt;contributors&gt;&lt;authors&gt;&lt;author&gt;Yu, J. M.&lt;/author&gt;&lt;author&gt;Dubois, Ph&lt;/author&gt;&lt;author&gt;Teyssié, Ph&lt;/author&gt;&lt;author&gt;Jérôme, R.&lt;/author&gt;&lt;/authors&gt;&lt;/contributors&gt;&lt;titles&gt;&lt;title&gt;Syndiotactic Poly(methyl methacrylate) (sPMMA)−Polybutadiene (PBD)−sPMMA Triblock Copolymers:  Synthesis, Morphology, and Mechanical Properties&lt;/title&gt;&lt;secondary-title&gt;Macromolecules&lt;/secondary-title&gt;&lt;/titles&gt;&lt;periodical&gt;&lt;full-title&gt;Macromolecules&lt;/full-title&gt;&lt;/periodical&gt;&lt;pages&gt;6090-6099&lt;/pages&gt;&lt;volume&gt;29&lt;/volume&gt;&lt;number&gt;19&lt;/number&gt;&lt;dates&gt;&lt;year&gt;1996&lt;/year&gt;&lt;pub-dates&gt;&lt;date&gt;1996/01/01&lt;/date&gt;&lt;/pub-dates&gt;&lt;/dates&gt;&lt;publisher&gt;American Chemical Society&lt;/publisher&gt;&lt;isbn&gt;0024-9297&lt;/isbn&gt;&lt;urls&gt;&lt;related-urls&gt;&lt;url&gt;http://dx.doi.org/10.1021/ma9603950&lt;/url&gt;&lt;/related-urls&gt;&lt;/urls&gt;&lt;electronic-resource-num&gt;10.1021/ma9603950&lt;/electronic-resource-num&gt;&lt;/record&gt;&lt;/Cite&gt;&lt;/EndNote&gt;</w:instrText>
      </w:r>
      <w:r>
        <w:fldChar w:fldCharType="separate"/>
      </w:r>
      <w:r w:rsidRPr="00231744">
        <w:rPr>
          <w:noProof/>
          <w:vertAlign w:val="superscript"/>
        </w:rPr>
        <w:t>54</w:t>
      </w:r>
      <w:r>
        <w:fldChar w:fldCharType="end"/>
      </w:r>
      <w:r w:rsidR="00051163">
        <w:t>.</w:t>
      </w:r>
      <w:r>
        <w:t xml:space="preserve"> </w:t>
      </w:r>
      <w:r w:rsidR="00051163">
        <w:t>More interestingly, if highly isotactic PMMA (</w:t>
      </w:r>
      <w:proofErr w:type="spellStart"/>
      <w:r w:rsidR="00BB4119" w:rsidRPr="00334FE2">
        <w:rPr>
          <w:i/>
        </w:rPr>
        <w:t>T</w:t>
      </w:r>
      <w:r w:rsidR="00BB4119" w:rsidRPr="00334FE2">
        <w:rPr>
          <w:vertAlign w:val="subscript"/>
        </w:rPr>
        <w:t>g</w:t>
      </w:r>
      <w:proofErr w:type="spellEnd"/>
      <w:r w:rsidR="00BB4119">
        <w:t xml:space="preserve">: ~127 </w:t>
      </w:r>
      <w:proofErr w:type="spellStart"/>
      <w:r w:rsidR="00BB4119" w:rsidRPr="008E4B10">
        <w:rPr>
          <w:vertAlign w:val="superscript"/>
        </w:rPr>
        <w:t>o</w:t>
      </w:r>
      <w:r w:rsidR="00BB4119">
        <w:t>C</w:t>
      </w:r>
      <w:proofErr w:type="spellEnd"/>
      <w:r w:rsidR="00051163">
        <w:t xml:space="preserve">) </w:t>
      </w:r>
      <w:r w:rsidR="00BB4119">
        <w:t>was</w:t>
      </w:r>
      <w:r w:rsidR="00051163">
        <w:t xml:space="preserve"> used, </w:t>
      </w:r>
      <w:r w:rsidR="00BB4119">
        <w:t xml:space="preserve">they reported </w:t>
      </w:r>
      <w:r w:rsidR="00051163">
        <w:t>the resulting PMMA-b-</w:t>
      </w:r>
      <w:r w:rsidR="00BB4119">
        <w:t>PEB</w:t>
      </w:r>
      <w:r w:rsidR="00051163">
        <w:t xml:space="preserve">-b-PMMA </w:t>
      </w:r>
      <w:r w:rsidR="00BB4119">
        <w:t xml:space="preserve">with soft point as high as 173 </w:t>
      </w:r>
      <w:proofErr w:type="spellStart"/>
      <w:r w:rsidR="00BB4119" w:rsidRPr="00BB4119">
        <w:rPr>
          <w:vertAlign w:val="superscript"/>
        </w:rPr>
        <w:t>o</w:t>
      </w:r>
      <w:r w:rsidR="00BB4119">
        <w:t>C</w:t>
      </w:r>
      <w:proofErr w:type="spellEnd"/>
      <w:r w:rsidR="00BB4119">
        <w:t xml:space="preserve">, which is even much higher the </w:t>
      </w:r>
      <w:proofErr w:type="spellStart"/>
      <w:r w:rsidR="00BB4119" w:rsidRPr="00334FE2">
        <w:rPr>
          <w:i/>
        </w:rPr>
        <w:t>T</w:t>
      </w:r>
      <w:r w:rsidR="00BB4119" w:rsidRPr="00334FE2">
        <w:rPr>
          <w:vertAlign w:val="subscript"/>
        </w:rPr>
        <w:t>g</w:t>
      </w:r>
      <w:proofErr w:type="spellEnd"/>
      <w:r w:rsidR="00BB4119">
        <w:rPr>
          <w:vertAlign w:val="subscript"/>
        </w:rPr>
        <w:t xml:space="preserve"> </w:t>
      </w:r>
      <w:r w:rsidR="00BB4119" w:rsidRPr="00BB4119">
        <w:t>of PMMA.</w:t>
      </w:r>
      <w:r w:rsidR="00356A86">
        <w:t xml:space="preserve"> The formation of semi-crystalline </w:t>
      </w:r>
      <w:proofErr w:type="spellStart"/>
      <w:r w:rsidR="00356A86">
        <w:t>stereocomplexes</w:t>
      </w:r>
      <w:proofErr w:type="spellEnd"/>
      <w:r w:rsidR="00356A86">
        <w:t xml:space="preserve"> caused by the isotactic PMMA, which reinforce the aggregation of hard segments, counted for this surprisingly high service temperature. </w:t>
      </w:r>
    </w:p>
    <w:p w14:paraId="11FA5377" w14:textId="77777777" w:rsidR="00892A45" w:rsidRDefault="00267B0D" w:rsidP="00267B0D">
      <w:pPr>
        <w:pStyle w:val="Heading3"/>
      </w:pPr>
      <w:bookmarkStart w:id="38" w:name="_Toc475644183"/>
      <w:r>
        <w:t>1.3.3 Complex Architectures</w:t>
      </w:r>
      <w:bookmarkEnd w:id="38"/>
      <w:r w:rsidR="008005DD">
        <w:t xml:space="preserve"> </w:t>
      </w:r>
    </w:p>
    <w:p w14:paraId="4B60C044" w14:textId="77777777" w:rsidR="00763C6C" w:rsidRDefault="00763C6C" w:rsidP="008005DD">
      <w:pPr>
        <w:ind w:firstLine="720"/>
      </w:pPr>
      <w:r w:rsidRPr="00687A0E">
        <w:t>Compared to linear block copolymers, polymers with complex architectures have more advantages of 1) smaller hydrodynamic radii, lower melt and solution viscosities, 2) lower glass transition temperature, 3) lower crystallinity, and 4) higher solubility, which will endow them in many cases with improved rheological behavior (such as strain and hardening) and improved processability.</w:t>
      </w:r>
      <w:r w:rsidRPr="00687A0E">
        <w:fldChar w:fldCharType="begin"/>
      </w:r>
      <w:r>
        <w:instrText xml:space="preserve"> ADDIN EN.CITE &lt;EndNote&gt;&lt;Cite&gt;&lt;Author&gt;Hadjichristidis&lt;/Author&gt;&lt;Year&gt;2001&lt;/Year&gt;&lt;RecNum&gt;54&lt;/RecNum&gt;&lt;DisplayText&gt;&lt;style face="superscript"&gt;55&lt;/style&gt;&lt;/DisplayText&gt;&lt;record&gt;&lt;rec-number&gt;54&lt;/rec-number&gt;&lt;foreign-keys&gt;&lt;key app="EN" db-id="a5ww0vdvy9ppeiezz94xrep8d55wsz9sasxt" timestamp="1440726167"&gt;54&lt;/key&gt;&lt;/foreign-keys&gt;&lt;ref-type name="Journal Article"&gt;17&lt;/ref-type&gt;&lt;contributors&gt;&lt;authors&gt;&lt;author&gt;Hadjichristidis, Nikos&lt;/author&gt;&lt;author&gt;Pitsikalis, Marinos&lt;/author&gt;&lt;author&gt;Pispas, Stergios&lt;/author&gt;&lt;author&gt;Iatrou, Hermis&lt;/author&gt;&lt;/authors&gt;&lt;/contributors&gt;&lt;titles&gt;&lt;title&gt;Polymers with Complex Architecture by Living Anionic Polymerization&lt;/title&gt;&lt;secondary-title&gt;Chemical Reviews&lt;/secondary-title&gt;&lt;/titles&gt;&lt;periodical&gt;&lt;full-title&gt;Chemical Reviews&lt;/full-title&gt;&lt;/periodical&gt;&lt;pages&gt;3747-3792&lt;/pages&gt;&lt;volume&gt;101&lt;/volume&gt;&lt;number&gt;12&lt;/number&gt;&lt;dates&gt;&lt;year&gt;2001&lt;/year&gt;&lt;pub-dates&gt;&lt;date&gt;2001/12/01&lt;/date&gt;&lt;/pub-dates&gt;&lt;/dates&gt;&lt;publisher&gt;American Chemical Society&lt;/publisher&gt;&lt;isbn&gt;0009-2665&lt;/isbn&gt;&lt;urls&gt;&lt;related-urls&gt;&lt;url&gt;http://dx.doi.org/10.1021/cr9901337&lt;/url&gt;&lt;/related-urls&gt;&lt;/urls&gt;&lt;electronic-resource-num&gt;10.1021/cr9901337&lt;/electronic-resource-num&gt;&lt;/record&gt;&lt;/Cite&gt;&lt;/EndNote&gt;</w:instrText>
      </w:r>
      <w:r w:rsidRPr="00687A0E">
        <w:fldChar w:fldCharType="separate"/>
      </w:r>
      <w:r w:rsidRPr="00763C6C">
        <w:rPr>
          <w:noProof/>
          <w:vertAlign w:val="superscript"/>
        </w:rPr>
        <w:t>55</w:t>
      </w:r>
      <w:r w:rsidRPr="00687A0E">
        <w:fldChar w:fldCharType="end"/>
      </w:r>
      <w:r w:rsidRPr="00687A0E">
        <w:t xml:space="preserve"> </w:t>
      </w:r>
      <w:r w:rsidRPr="00687A0E">
        <w:lastRenderedPageBreak/>
        <w:t xml:space="preserve">Furthermore, block copolymers with </w:t>
      </w:r>
      <w:proofErr w:type="spellStart"/>
      <w:r w:rsidRPr="00687A0E">
        <w:t>miktoarm</w:t>
      </w:r>
      <w:proofErr w:type="spellEnd"/>
      <w:r w:rsidRPr="00687A0E">
        <w:t xml:space="preserve"> star architectures and graft/</w:t>
      </w:r>
      <w:proofErr w:type="spellStart"/>
      <w:r w:rsidRPr="00687A0E">
        <w:t>multigraft</w:t>
      </w:r>
      <w:proofErr w:type="spellEnd"/>
      <w:r w:rsidRPr="00687A0E">
        <w:t xml:space="preserve"> architectures allow additional capacity to tune morphology and long range order.</w:t>
      </w:r>
      <w:r w:rsidRPr="00687A0E">
        <w:fldChar w:fldCharType="begin"/>
      </w:r>
      <w:r>
        <w:instrText xml:space="preserve"> ADDIN EN.CITE &lt;EndNote&gt;&lt;Cite&gt;&lt;Author&gt;Pochan&lt;/Author&gt;&lt;Year&gt;1996&lt;/Year&gt;&lt;RecNum&gt;38&lt;/RecNum&gt;&lt;DisplayText&gt;&lt;style face="superscript"&gt;56&lt;/style&gt;&lt;/DisplayText&gt;&lt;record&gt;&lt;rec-number&gt;38&lt;/rec-number&gt;&lt;foreign-keys&gt;&lt;key app="EN" db-id="ttawsdav8ttv9fewefrvzxw0r02x5wtdvz20" timestamp="1385249271"&gt;38&lt;/key&gt;&lt;/foreign-keys&gt;&lt;ref-type name="Journal Article"&gt;17&lt;/ref-type&gt;&lt;contributors&gt;&lt;authors&gt;&lt;author&gt;Pochan, Darrin J.&lt;/author&gt;&lt;author&gt;Gido, Samuel P.&lt;/author&gt;&lt;author&gt;Pispas, Stergios&lt;/author&gt;&lt;author&gt;Mays, Jimmy W.&lt;/author&gt;&lt;author&gt;Ryan, Anthony J.&lt;/author&gt;&lt;author&gt;Fairclough, J. Patrick A.&lt;/author&gt;&lt;author&gt;Hamley, Ian W.&lt;/author&gt;&lt;author&gt;Terrill, Nicholas J.&lt;/author&gt;&lt;/authors&gt;&lt;/contributors&gt;&lt;titles&gt;&lt;title&gt;Morphologies of Microphase-Separated A2B Simple Graft Copolymers&lt;/title&gt;&lt;secondary-title&gt;Macromolecules&lt;/secondary-title&gt;&lt;/titles&gt;&lt;periodical&gt;&lt;full-title&gt;Macromolecules&lt;/full-title&gt;&lt;/periodical&gt;&lt;pages&gt;5091-5098&lt;/pages&gt;&lt;volume&gt;29&lt;/volume&gt;&lt;number&gt;15&lt;/number&gt;&lt;keywords&gt;&lt;keyword&gt;styrene isoprene graft diblock polymer morphol&lt;/keyword&gt;&lt;keyword&gt;microphase sepd isoprene styrene copolymer morphol&lt;/keyword&gt;&lt;/keywords&gt;&lt;dates&gt;&lt;year&gt;1996&lt;/year&gt;&lt;pub-dates&gt;&lt;date&gt;//&lt;/date&gt;&lt;/pub-dates&gt;&lt;/dates&gt;&lt;publisher&gt;American Chemical Society&lt;/publisher&gt;&lt;isbn&gt;0024-9297&lt;/isbn&gt;&lt;work-type&gt;10.1021/MA951696X&lt;/work-type&gt;&lt;urls&gt;&lt;/urls&gt;&lt;electronic-resource-num&gt;10.1021/MA951696X&lt;/electronic-resource-num&gt;&lt;/record&gt;&lt;/Cite&gt;&lt;/EndNote&gt;</w:instrText>
      </w:r>
      <w:r w:rsidRPr="00687A0E">
        <w:fldChar w:fldCharType="separate"/>
      </w:r>
      <w:r w:rsidRPr="00763C6C">
        <w:rPr>
          <w:noProof/>
          <w:vertAlign w:val="superscript"/>
        </w:rPr>
        <w:t>56</w:t>
      </w:r>
      <w:r w:rsidRPr="00687A0E">
        <w:fldChar w:fldCharType="end"/>
      </w:r>
      <w:r>
        <w:t xml:space="preserve"> </w:t>
      </w:r>
      <w:r w:rsidRPr="00293C42">
        <w:t>It is reported that for PI</w:t>
      </w:r>
      <w:r w:rsidRPr="00293C42">
        <w:rPr>
          <w:vertAlign w:val="subscript"/>
        </w:rPr>
        <w:t>2</w:t>
      </w:r>
      <w:r w:rsidRPr="00293C42">
        <w:t xml:space="preserve">PS </w:t>
      </w:r>
      <w:proofErr w:type="spellStart"/>
      <w:r w:rsidRPr="00293C42">
        <w:t>miktoarm</w:t>
      </w:r>
      <w:proofErr w:type="spellEnd"/>
      <w:r w:rsidRPr="00293C42">
        <w:t xml:space="preserve"> star copolymers the long range order in cylindrical morphologies could be exceptionally good (Figure </w:t>
      </w:r>
      <w:r>
        <w:t>1-13</w:t>
      </w:r>
      <w:r w:rsidRPr="00293C42">
        <w:t xml:space="preserve">) or very poor, depending on whether PI or PS constitutes the continuous phase </w:t>
      </w:r>
      <w:r w:rsidRPr="00293C42">
        <w:fldChar w:fldCharType="begin"/>
      </w:r>
      <w:r>
        <w:instrText xml:space="preserve"> ADDIN EN.CITE &lt;EndNote&gt;&lt;Cite&gt;&lt;Author&gt;Pochan&lt;/Author&gt;&lt;Year&gt;1996&lt;/Year&gt;&lt;RecNum&gt;38&lt;/RecNum&gt;&lt;DisplayText&gt;&lt;style face="superscript"&gt;56&lt;/style&gt;&lt;/DisplayText&gt;&lt;record&gt;&lt;rec-number&gt;38&lt;/rec-number&gt;&lt;foreign-keys&gt;&lt;key app="EN" db-id="ttawsdav8ttv9fewefrvzxw0r02x5wtdvz20" timestamp="1385249271"&gt;38&lt;/key&gt;&lt;/foreign-keys&gt;&lt;ref-type name="Journal Article"&gt;17&lt;/ref-type&gt;&lt;contributors&gt;&lt;authors&gt;&lt;author&gt;Pochan, Darrin J.&lt;/author&gt;&lt;author&gt;Gido, Samuel P.&lt;/author&gt;&lt;author&gt;Pispas, Stergios&lt;/author&gt;&lt;author&gt;Mays, Jimmy W.&lt;/author&gt;&lt;author&gt;Ryan, Anthony J.&lt;/author&gt;&lt;author&gt;Fairclough, J. Patrick A.&lt;/author&gt;&lt;author&gt;Hamley, Ian W.&lt;/author&gt;&lt;author&gt;Terrill, Nicholas J.&lt;/author&gt;&lt;/authors&gt;&lt;/contributors&gt;&lt;titles&gt;&lt;title&gt;Morphologies of Microphase-Separated A2B Simple Graft Copolymers&lt;/title&gt;&lt;secondary-title&gt;Macromolecules&lt;/secondary-title&gt;&lt;/titles&gt;&lt;periodical&gt;&lt;full-title&gt;Macromolecules&lt;/full-title&gt;&lt;/periodical&gt;&lt;pages&gt;5091-5098&lt;/pages&gt;&lt;volume&gt;29&lt;/volume&gt;&lt;number&gt;15&lt;/number&gt;&lt;keywords&gt;&lt;keyword&gt;styrene isoprene graft diblock polymer morphol&lt;/keyword&gt;&lt;keyword&gt;microphase sepd isoprene styrene copolymer morphol&lt;/keyword&gt;&lt;/keywords&gt;&lt;dates&gt;&lt;year&gt;1996&lt;/year&gt;&lt;pub-dates&gt;&lt;date&gt;//&lt;/date&gt;&lt;/pub-dates&gt;&lt;/dates&gt;&lt;publisher&gt;American Chemical Society&lt;/publisher&gt;&lt;isbn&gt;0024-9297&lt;/isbn&gt;&lt;work-type&gt;10.1021/MA951696X&lt;/work-type&gt;&lt;urls&gt;&lt;/urls&gt;&lt;electronic-resource-num&gt;10.1021/MA951696X&lt;/electronic-resource-num&gt;&lt;/record&gt;&lt;/Cite&gt;&lt;/EndNote&gt;</w:instrText>
      </w:r>
      <w:r w:rsidRPr="00293C42">
        <w:fldChar w:fldCharType="separate"/>
      </w:r>
      <w:r w:rsidRPr="00763C6C">
        <w:rPr>
          <w:noProof/>
          <w:vertAlign w:val="superscript"/>
        </w:rPr>
        <w:t>56</w:t>
      </w:r>
      <w:r w:rsidRPr="00293C42">
        <w:fldChar w:fldCharType="end"/>
      </w:r>
      <w:r w:rsidRPr="00293C42">
        <w:t xml:space="preserve">. </w:t>
      </w:r>
    </w:p>
    <w:p w14:paraId="59BCC7D8" w14:textId="77777777" w:rsidR="00763C6C" w:rsidRDefault="00763C6C" w:rsidP="00763C6C">
      <w:r>
        <w:rPr>
          <w:noProof/>
          <w:lang w:eastAsia="zh-CN"/>
        </w:rPr>
        <w:drawing>
          <wp:inline distT="0" distB="0" distL="0" distR="0" wp14:anchorId="41DA0FDA" wp14:editId="659EE30D">
            <wp:extent cx="5486400" cy="206819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 1-1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86400" cy="2068195"/>
                    </a:xfrm>
                    <a:prstGeom prst="rect">
                      <a:avLst/>
                    </a:prstGeom>
                  </pic:spPr>
                </pic:pic>
              </a:graphicData>
            </a:graphic>
          </wp:inline>
        </w:drawing>
      </w:r>
    </w:p>
    <w:p w14:paraId="3A4B8CD3" w14:textId="77777777" w:rsidR="00763C6C" w:rsidRPr="00293C42" w:rsidRDefault="00763C6C" w:rsidP="008005DD">
      <w:pPr>
        <w:pStyle w:val="Figure"/>
        <w:rPr>
          <w:noProof/>
        </w:rPr>
      </w:pPr>
      <w:bookmarkStart w:id="39" w:name="_Toc475644145"/>
      <w:r>
        <w:t>Figure 1-13</w:t>
      </w:r>
      <w:r w:rsidR="008005DD">
        <w:t>.</w:t>
      </w:r>
      <w:r>
        <w:t xml:space="preserve"> </w:t>
      </w:r>
      <w:r w:rsidRPr="008005DD">
        <w:rPr>
          <w:b w:val="0"/>
        </w:rPr>
        <w:t>TEM images of PI</w:t>
      </w:r>
      <w:r w:rsidRPr="008005DD">
        <w:rPr>
          <w:b w:val="0"/>
          <w:vertAlign w:val="subscript"/>
        </w:rPr>
        <w:t>2</w:t>
      </w:r>
      <w:r w:rsidRPr="008005DD">
        <w:rPr>
          <w:b w:val="0"/>
        </w:rPr>
        <w:t xml:space="preserve">PS sample having 0.44 </w:t>
      </w:r>
      <w:proofErr w:type="spellStart"/>
      <w:r w:rsidRPr="008005DD">
        <w:rPr>
          <w:b w:val="0"/>
        </w:rPr>
        <w:t>vol</w:t>
      </w:r>
      <w:proofErr w:type="spellEnd"/>
      <w:r w:rsidRPr="008005DD">
        <w:rPr>
          <w:b w:val="0"/>
        </w:rPr>
        <w:t xml:space="preserve"> fraction PS and forming hexagonally packed cylinders (confirmed by SAXS). (a) A slice perpendicular to the cylinders and, (b) a slice parallel to the cylinders.</w:t>
      </w:r>
      <w:bookmarkEnd w:id="39"/>
    </w:p>
    <w:p w14:paraId="7F664EF1" w14:textId="77777777" w:rsidR="00A203DB" w:rsidRDefault="008005DD" w:rsidP="00763C6C">
      <w:r>
        <w:tab/>
        <w:t xml:space="preserve">Various polymer architectures (also termed as topologies) have been synthesized and studied, including linear, cyclic, star, graft (comb), </w:t>
      </w:r>
      <w:proofErr w:type="spellStart"/>
      <w:r>
        <w:t>multigraft</w:t>
      </w:r>
      <w:proofErr w:type="spellEnd"/>
      <w:r>
        <w:t xml:space="preserve">, hyperbranched (dendrimer), network type structures (Scheme 1-4). </w:t>
      </w:r>
      <w:r w:rsidR="00300151">
        <w:t>Similar to that for block copolymer, “living”/controlled polymerizations provide powerful and ideal approaches to build complex architectures, such as living radical polymerization,</w:t>
      </w:r>
      <w:r w:rsidR="00300151">
        <w:fldChar w:fldCharType="begin"/>
      </w:r>
      <w:r w:rsidR="00300151">
        <w:instrText xml:space="preserve"> ADDIN EN.CITE &lt;EndNote&gt;&lt;Cite&gt;&lt;Author&gt;Braunecker&lt;/Author&gt;&lt;Year&gt;2007&lt;/Year&gt;&lt;RecNum&gt;517&lt;/RecNum&gt;&lt;DisplayText&gt;&lt;style face="superscript"&gt;57&lt;/style&gt;&lt;/DisplayText&gt;&lt;record&gt;&lt;rec-number&gt;517&lt;/rec-number&gt;&lt;foreign-keys&gt;&lt;key app="EN" db-id="a5ww0vdvy9ppeiezz94xrep8d55wsz9sasxt" timestamp="1484793188"&gt;517&lt;/key&gt;&lt;/foreign-keys&gt;&lt;ref-type name="Journal Article"&gt;17&lt;/ref-type&gt;&lt;contributors&gt;&lt;authors&gt;&lt;author&gt;Braunecker, Wade A&lt;/author&gt;&lt;author&gt;Matyjaszewski, Krzysztof&lt;/author&gt;&lt;/authors&gt;&lt;/contributors&gt;&lt;titles&gt;&lt;title&gt;Controlled/living radical polymerization: Features, developments, and perspectives&lt;/title&gt;&lt;secondary-title&gt;Progress in Polymer Science&lt;/secondary-title&gt;&lt;/titles&gt;&lt;periodical&gt;&lt;full-title&gt;Progress in Polymer Science&lt;/full-title&gt;&lt;/periodical&gt;&lt;pages&gt;93-146&lt;/pages&gt;&lt;volume&gt;32&lt;/volume&gt;&lt;number&gt;1&lt;/number&gt;&lt;dates&gt;&lt;year&gt;2007&lt;/year&gt;&lt;/dates&gt;&lt;isbn&gt;0079-6700&lt;/isbn&gt;&lt;urls&gt;&lt;/urls&gt;&lt;/record&gt;&lt;/Cite&gt;&lt;/EndNote&gt;</w:instrText>
      </w:r>
      <w:r w:rsidR="00300151">
        <w:fldChar w:fldCharType="separate"/>
      </w:r>
      <w:r w:rsidR="00300151" w:rsidRPr="00300151">
        <w:rPr>
          <w:noProof/>
          <w:vertAlign w:val="superscript"/>
        </w:rPr>
        <w:t>57</w:t>
      </w:r>
      <w:r w:rsidR="00300151">
        <w:fldChar w:fldCharType="end"/>
      </w:r>
      <w:r w:rsidR="00300151">
        <w:t xml:space="preserve"> living anionic polymerization,</w:t>
      </w:r>
      <w:r w:rsidR="00300151">
        <w:fldChar w:fldCharType="begin"/>
      </w:r>
      <w:r w:rsidR="00300151">
        <w:instrText xml:space="preserve"> ADDIN EN.CITE &lt;EndNote&gt;&lt;Cite&gt;&lt;Author&gt;Hadjichristidis&lt;/Author&gt;&lt;Year&gt;2001&lt;/Year&gt;&lt;RecNum&gt;54&lt;/RecNum&gt;&lt;DisplayText&gt;&lt;style face="superscript"&gt;55&lt;/style&gt;&lt;/DisplayText&gt;&lt;record&gt;&lt;rec-number&gt;54&lt;/rec-number&gt;&lt;foreign-keys&gt;&lt;key app="EN" db-id="a5ww0vdvy9ppeiezz94xrep8d55wsz9sasxt" timestamp="1440726167"&gt;54&lt;/key&gt;&lt;/foreign-keys&gt;&lt;ref-type name="Journal Article"&gt;17&lt;/ref-type&gt;&lt;contributors&gt;&lt;authors&gt;&lt;author&gt;Hadjichristidis, Nikos&lt;/author&gt;&lt;author&gt;Pitsikalis, Marinos&lt;/author&gt;&lt;author&gt;Pispas, Stergios&lt;/author&gt;&lt;author&gt;Iatrou, Hermis&lt;/author&gt;&lt;/authors&gt;&lt;/contributors&gt;&lt;titles&gt;&lt;title&gt;Polymers with Complex Architecture by Living Anionic Polymerization&lt;/title&gt;&lt;secondary-title&gt;Chemical Reviews&lt;/secondary-title&gt;&lt;/titles&gt;&lt;periodical&gt;&lt;full-title&gt;Chemical Reviews&lt;/full-title&gt;&lt;/periodical&gt;&lt;pages&gt;3747-3792&lt;/pages&gt;&lt;volume&gt;101&lt;/volume&gt;&lt;number&gt;12&lt;/number&gt;&lt;dates&gt;&lt;year&gt;2001&lt;/year&gt;&lt;pub-dates&gt;&lt;date&gt;2001/12/01&lt;/date&gt;&lt;/pub-dates&gt;&lt;/dates&gt;&lt;publisher&gt;American Chemical Society&lt;/publisher&gt;&lt;isbn&gt;0009-2665&lt;/isbn&gt;&lt;urls&gt;&lt;related-urls&gt;&lt;url&gt;http://dx.doi.org/10.1021/cr9901337&lt;/url&gt;&lt;/related-urls&gt;&lt;/urls&gt;&lt;electronic-resource-num&gt;10.1021/cr9901337&lt;/electronic-resource-num&gt;&lt;/record&gt;&lt;/Cite&gt;&lt;/EndNote&gt;</w:instrText>
      </w:r>
      <w:r w:rsidR="00300151">
        <w:fldChar w:fldCharType="separate"/>
      </w:r>
      <w:r w:rsidR="00300151" w:rsidRPr="00300151">
        <w:rPr>
          <w:noProof/>
          <w:vertAlign w:val="superscript"/>
        </w:rPr>
        <w:t>55</w:t>
      </w:r>
      <w:r w:rsidR="00300151">
        <w:fldChar w:fldCharType="end"/>
      </w:r>
      <w:r w:rsidR="00300151">
        <w:t xml:space="preserve"> and living cationic polymerization.</w:t>
      </w:r>
      <w:r w:rsidR="00300151">
        <w:fldChar w:fldCharType="begin"/>
      </w:r>
      <w:r w:rsidR="00300151">
        <w:instrText xml:space="preserve"> ADDIN EN.CITE &lt;EndNote&gt;&lt;Cite&gt;&lt;Author&gt;Aoshima&lt;/Author&gt;&lt;Year&gt;2007&lt;/Year&gt;&lt;RecNum&gt;518&lt;/RecNum&gt;&lt;DisplayText&gt;&lt;style face="superscript"&gt;58&lt;/style&gt;&lt;/DisplayText&gt;&lt;record&gt;&lt;rec-number&gt;518&lt;/rec-number&gt;&lt;foreign-keys&gt;&lt;key app="EN" db-id="a5ww0vdvy9ppeiezz94xrep8d55wsz9sasxt" timestamp="1484793944"&gt;518&lt;/key&gt;&lt;/foreign-keys&gt;&lt;ref-type name="Journal Article"&gt;17&lt;/ref-type&gt;&lt;contributors&gt;&lt;authors&gt;&lt;author&gt;Aoshima, Sadahito&lt;/author&gt;&lt;author&gt;Yoshida, Tomohide&lt;/author&gt;&lt;author&gt;Kanazawa, Arihiro&lt;/author&gt;&lt;author&gt;Kanaoka, Shokyoku&lt;/author&gt;&lt;/authors&gt;&lt;/contributors&gt;&lt;titles&gt;&lt;title&gt;New stage in living cationic polymerization: An array of effective Lewis acid catalysts and fast living polymerization in seconds&lt;/title&gt;&lt;secondary-title&gt;Journal of Polymer Science Part A: Polymer Chemistry&lt;/secondary-title&gt;&lt;/titles&gt;&lt;periodical&gt;&lt;full-title&gt;Journal of Polymer Science Part A: Polymer Chemistry&lt;/full-title&gt;&lt;/periodical&gt;&lt;pages&gt;1801-1813&lt;/pages&gt;&lt;volume&gt;45&lt;/volume&gt;&lt;number&gt;10&lt;/number&gt;&lt;keywords&gt;&lt;keyword&gt;added base&lt;/keyword&gt;&lt;keyword&gt;fast living polymerization&lt;/keyword&gt;&lt;keyword&gt;living cationic polymerization&lt;/keyword&gt;&lt;keyword&gt;living polymerization&lt;/keyword&gt;&lt;keyword&gt;metal halide catalysts&lt;/keyword&gt;&lt;keyword&gt;star polymers&lt;/keyword&gt;&lt;keyword&gt;star-shaped polymers&lt;/keyword&gt;&lt;keyword&gt;stimuli-responsive polymers&lt;/keyword&gt;&lt;keyword&gt;stimuli-sensitive polymers&lt;/keyword&gt;&lt;keyword&gt;vinyl ether&lt;/keyword&gt;&lt;/keywords&gt;&lt;dates&gt;&lt;year&gt;2007&lt;/year&gt;&lt;/dates&gt;&lt;publisher&gt;Wiley Subscription Services, Inc., A Wiley Company&lt;/publisher&gt;&lt;isbn&gt;1099-0518&lt;/isbn&gt;&lt;urls&gt;&lt;related-urls&gt;&lt;url&gt;http://dx.doi.org/10.1002/pola.21995&lt;/url&gt;&lt;/related-urls&gt;&lt;/urls&gt;&lt;electronic-resource-num&gt;10.1002/pola.21995&lt;/electronic-resource-num&gt;&lt;/record&gt;&lt;/Cite&gt;&lt;/EndNote&gt;</w:instrText>
      </w:r>
      <w:r w:rsidR="00300151">
        <w:fldChar w:fldCharType="separate"/>
      </w:r>
      <w:r w:rsidR="00300151" w:rsidRPr="00300151">
        <w:rPr>
          <w:noProof/>
          <w:vertAlign w:val="superscript"/>
        </w:rPr>
        <w:t>58</w:t>
      </w:r>
      <w:r w:rsidR="00300151">
        <w:fldChar w:fldCharType="end"/>
      </w:r>
      <w:r w:rsidR="00300151">
        <w:t xml:space="preserve"> </w:t>
      </w:r>
      <w:r w:rsidR="00A203DB">
        <w:t xml:space="preserve"> </w:t>
      </w:r>
    </w:p>
    <w:p w14:paraId="12EF8105" w14:textId="77777777" w:rsidR="008005DD" w:rsidRDefault="008005DD" w:rsidP="00300151">
      <w:pPr>
        <w:jc w:val="center"/>
      </w:pPr>
      <w:r>
        <w:rPr>
          <w:noProof/>
          <w:lang w:eastAsia="zh-CN"/>
        </w:rPr>
        <w:lastRenderedPageBreak/>
        <w:drawing>
          <wp:inline distT="0" distB="0" distL="0" distR="0" wp14:anchorId="1B796728" wp14:editId="1B771F8F">
            <wp:extent cx="4819650" cy="337989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heme 1-4.png"/>
                    <pic:cNvPicPr/>
                  </pic:nvPicPr>
                  <pic:blipFill>
                    <a:blip r:embed="rId26">
                      <a:extLst>
                        <a:ext uri="{28A0092B-C50C-407E-A947-70E740481C1C}">
                          <a14:useLocalDpi xmlns:a14="http://schemas.microsoft.com/office/drawing/2010/main" val="0"/>
                        </a:ext>
                      </a:extLst>
                    </a:blip>
                    <a:stretch>
                      <a:fillRect/>
                    </a:stretch>
                  </pic:blipFill>
                  <pic:spPr>
                    <a:xfrm>
                      <a:off x="0" y="0"/>
                      <a:ext cx="4820955" cy="3380806"/>
                    </a:xfrm>
                    <a:prstGeom prst="rect">
                      <a:avLst/>
                    </a:prstGeom>
                  </pic:spPr>
                </pic:pic>
              </a:graphicData>
            </a:graphic>
          </wp:inline>
        </w:drawing>
      </w:r>
    </w:p>
    <w:p w14:paraId="09354DE6" w14:textId="77777777" w:rsidR="008005DD" w:rsidRDefault="008005DD" w:rsidP="00CC0793">
      <w:pPr>
        <w:pStyle w:val="Scheme"/>
      </w:pPr>
      <w:bookmarkStart w:id="40" w:name="_Toc475644237"/>
      <w:r>
        <w:t xml:space="preserve">Scheme 1-4. </w:t>
      </w:r>
      <w:r w:rsidR="00300151" w:rsidRPr="00300151">
        <w:t>Illustration of polymer structures with different architectures</w:t>
      </w:r>
      <w:bookmarkEnd w:id="40"/>
    </w:p>
    <w:p w14:paraId="5CFA230E" w14:textId="77777777" w:rsidR="006605BD" w:rsidRDefault="006605BD" w:rsidP="006605BD">
      <w:r>
        <w:tab/>
        <w:t xml:space="preserve">For the application of TPEs, besides better ability to tune the phase separation behavior, the complex </w:t>
      </w:r>
      <w:r w:rsidR="00EB0327">
        <w:t xml:space="preserve">architecture can increase the density of hard segments outside the polymer structure, so that more entanglements between the hard domains can be formed. This improvement of entanglements can further enhance the physical crosslinking behavior of the material. As a result, the mechanical strength of TPEs with complex architectures are usually increased. </w:t>
      </w:r>
    </w:p>
    <w:p w14:paraId="031FBA43" w14:textId="77777777" w:rsidR="00EB5467" w:rsidRDefault="006605BD" w:rsidP="00EB0327">
      <w:pPr>
        <w:ind w:firstLine="720"/>
        <w:rPr>
          <w:lang w:eastAsia="zh-CN"/>
        </w:rPr>
      </w:pPr>
      <w:r>
        <w:t>There are three common methodologies to build the star architecture: graft from the multifunctional initiators,</w:t>
      </w:r>
      <w:r w:rsidR="00047B65">
        <w:fldChar w:fldCharType="begin">
          <w:fldData xml:space="preserve">PEVuZE5vdGU+PENpdGU+PEF1dGhvcj5ZdTwvQXV0aG9yPjxZZWFyPjIwMTU8L1llYXI+PFJlY051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</w:fldData>
        </w:fldChar>
      </w:r>
      <w:r w:rsidR="00047B65">
        <w:instrText xml:space="preserve"> ADDIN EN.CITE </w:instrText>
      </w:r>
      <w:r w:rsidR="00047B65">
        <w:fldChar w:fldCharType="begin">
          <w:fldData xml:space="preserve">PEVuZE5vdGU+PENpdGU+PEF1dGhvcj5ZdTwvQXV0aG9yPjxZZWFyPjIwMTU8L1llYXI+PFJlY051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</w:fldData>
        </w:fldChar>
      </w:r>
      <w:r w:rsidR="00047B65">
        <w:instrText xml:space="preserve"> ADDIN EN.CITE.DATA </w:instrText>
      </w:r>
      <w:r w:rsidR="00047B65">
        <w:fldChar w:fldCharType="end"/>
      </w:r>
      <w:r w:rsidR="00047B65">
        <w:fldChar w:fldCharType="separate"/>
      </w:r>
      <w:r w:rsidR="00047B65" w:rsidRPr="00047B65">
        <w:rPr>
          <w:noProof/>
          <w:vertAlign w:val="superscript"/>
        </w:rPr>
        <w:t>59,60</w:t>
      </w:r>
      <w:r w:rsidR="00047B65">
        <w:fldChar w:fldCharType="end"/>
      </w:r>
      <w:r>
        <w:t xml:space="preserve"> graft to through coupling reactions with the functional cores, linking reactions by the use of linking agents.</w:t>
      </w:r>
      <w:r>
        <w:fldChar w:fldCharType="begin"/>
      </w:r>
      <w:r>
        <w:instrText xml:space="preserve"> ADDIN EN.CITE &lt;EndNote&gt;&lt;Cite&gt;&lt;Author&gt;Hadjichristidis&lt;/Author&gt;&lt;Year&gt;2001&lt;/Year&gt;&lt;RecNum&gt;54&lt;/RecNum&gt;&lt;DisplayText&gt;&lt;style face="superscript"&gt;55&lt;/style&gt;&lt;/DisplayText&gt;&lt;record&gt;&lt;rec-number&gt;54&lt;/rec-number&gt;&lt;foreign-keys&gt;&lt;key app="EN" db-id="a5ww0vdvy9ppeiezz94xrep8d55wsz9sasxt" timestamp="1440726167"&gt;54&lt;/key&gt;&lt;/foreign-keys&gt;&lt;ref-type name="Journal Article"&gt;17&lt;/ref-type&gt;&lt;contributors&gt;&lt;authors&gt;&lt;author&gt;Hadjichristidis, Nikos&lt;/author&gt;&lt;author&gt;Pitsikalis, Marinos&lt;/author&gt;&lt;author&gt;Pispas, Stergios&lt;/author&gt;&lt;author&gt;Iatrou, Hermis&lt;/author&gt;&lt;/authors&gt;&lt;/contributors&gt;&lt;titles&gt;&lt;title&gt;Polymers with Complex Architecture by Living Anionic Polymerization&lt;/title&gt;&lt;secondary-title&gt;Chemical Reviews&lt;/secondary-title&gt;&lt;/titles&gt;&lt;periodical&gt;&lt;full-title&gt;Chemical Reviews&lt;/full-title&gt;&lt;/periodical&gt;&lt;pages&gt;3747-3792&lt;/pages&gt;&lt;volume&gt;101&lt;/volume&gt;&lt;number&gt;12&lt;/number&gt;&lt;dates&gt;&lt;year&gt;2001&lt;/year&gt;&lt;pub-dates&gt;&lt;date&gt;2001/12/01&lt;/date&gt;&lt;/pub-dates&gt;&lt;/dates&gt;&lt;publisher&gt;American Chemical Society&lt;/publisher&gt;&lt;isbn&gt;0009-2665&lt;/isbn&gt;&lt;urls&gt;&lt;related-urls&gt;&lt;url&gt;http://dx.doi.org/10.1021/cr9901337&lt;/url&gt;&lt;/related-urls&gt;&lt;/urls&gt;&lt;electronic-resource-num&gt;10.1021/cr9901337&lt;/electronic-resource-num&gt;&lt;/record&gt;&lt;/Cite&gt;&lt;/EndNote&gt;</w:instrText>
      </w:r>
      <w:r>
        <w:fldChar w:fldCharType="separate"/>
      </w:r>
      <w:r w:rsidRPr="006605BD">
        <w:rPr>
          <w:noProof/>
          <w:vertAlign w:val="superscript"/>
        </w:rPr>
        <w:t>55</w:t>
      </w:r>
      <w:r>
        <w:fldChar w:fldCharType="end"/>
      </w:r>
      <w:r>
        <w:t xml:space="preserve"> </w:t>
      </w:r>
      <w:r w:rsidR="00EB0327">
        <w:t>T</w:t>
      </w:r>
      <w:r>
        <w:t>h</w:t>
      </w:r>
      <w:r w:rsidR="00EB0327">
        <w:t xml:space="preserve">e star shaped TPEs </w:t>
      </w:r>
      <w:r>
        <w:t xml:space="preserve">are </w:t>
      </w:r>
      <w:r w:rsidR="00EB0327">
        <w:t xml:space="preserve">usually </w:t>
      </w:r>
      <w:r>
        <w:t xml:space="preserve">composed of the soft domains as the inner block and hard </w:t>
      </w:r>
      <w:r>
        <w:lastRenderedPageBreak/>
        <w:t xml:space="preserve">domains as the </w:t>
      </w:r>
      <w:r w:rsidR="00EB0327">
        <w:t xml:space="preserve">outer block. The entanglements of hard segments are usually dramatically enhanced, even when compared to other architectures. The materials synthesized usually have great toughness, while the elongation can be either increased or sacrificed. Thus, the resulting materials are ideal for the use as the </w:t>
      </w:r>
      <w:r w:rsidR="00EB0327">
        <w:rPr>
          <w:lang w:eastAsia="zh-CN"/>
        </w:rPr>
        <w:t xml:space="preserve">tougher to </w:t>
      </w:r>
      <w:r w:rsidR="00EB5467">
        <w:rPr>
          <w:lang w:eastAsia="zh-CN"/>
        </w:rPr>
        <w:t>enhance the mechanical strength of conventional linear type TPEs.</w:t>
      </w:r>
      <w:r w:rsidR="00EB5467">
        <w:rPr>
          <w:lang w:eastAsia="zh-CN"/>
        </w:rPr>
        <w:fldChar w:fldCharType="begin"/>
      </w:r>
      <w:r w:rsidR="00047B65">
        <w:rPr>
          <w:lang w:eastAsia="zh-CN"/>
        </w:rPr>
        <w:instrText xml:space="preserve"> ADDIN EN.CITE &lt;EndNote&gt;&lt;Cite&gt;&lt;Author&gt;Knoll&lt;/Author&gt;&lt;Year&gt;1998&lt;/Year&gt;&lt;RecNum&gt;533&lt;/RecNum&gt;&lt;DisplayText&gt;&lt;style face="superscript"&gt;61&lt;/style&gt;&lt;/DisplayText&gt;&lt;record&gt;&lt;rec-number&gt;533&lt;/rec-number&gt;&lt;foreign-keys&gt;&lt;key app="EN" db-id="a5ww0vdvy9ppeiezz94xrep8d55wsz9sasxt" timestamp="1484843392"&gt;533&lt;/key&gt;&lt;/foreign-keys&gt;&lt;ref-type name="Conference Proceedings"&gt;10&lt;/ref-type&gt;&lt;contributors&gt;&lt;authors&gt;&lt;author&gt;Knoll, Konrad&lt;/author&gt;&lt;author&gt;Nießner, Norbert&lt;/author&gt;&lt;/authors&gt;&lt;/contributors&gt;&lt;titles&gt;&lt;title&gt;Styrolux+ and styroflex</w:instrText>
      </w:r>
      <w:r w:rsidR="00047B65">
        <w:rPr>
          <w:rFonts w:hint="eastAsia"/>
          <w:lang w:eastAsia="zh-CN"/>
        </w:rPr>
        <w:instrText>+</w:instrText>
      </w:r>
      <w:r w:rsidR="00047B65">
        <w:rPr>
          <w:rFonts w:hint="eastAsia"/>
          <w:lang w:eastAsia="zh-CN"/>
        </w:rPr>
        <w:instrText>‐</w:instrText>
      </w:r>
      <w:r w:rsidR="00047B65">
        <w:rPr>
          <w:rFonts w:hint="eastAsia"/>
          <w:lang w:eastAsia="zh-CN"/>
        </w:rPr>
        <w:instrText>from transparent high impact polystyrene to new thermoplastic elastomers: Syntheses, applications and blends with other styrene based polymers&lt;/title&gt;&lt;secondary-title&gt;Macromolecular Symposia&lt;/secondary-title&gt;&lt;/titles&gt;&lt;periodical&gt;&lt;full-title&gt;Macromolecul</w:instrText>
      </w:r>
      <w:r w:rsidR="00047B65">
        <w:rPr>
          <w:lang w:eastAsia="zh-CN"/>
        </w:rPr>
        <w:instrText>ar Symposia&lt;/full-title&gt;&lt;/periodical&gt;&lt;pages&gt;231-243&lt;/pages&gt;&lt;volume&gt;132&lt;/volume&gt;&lt;number&gt;1&lt;/number&gt;&lt;dates&gt;&lt;year&gt;1998&lt;/year&gt;&lt;/dates&gt;&lt;publisher&gt;Wiley Online Library&lt;/publisher&gt;&lt;isbn&gt;1521-3900&lt;/isbn&gt;&lt;urls&gt;&lt;/urls&gt;&lt;/record&gt;&lt;/Cite&gt;&lt;/EndNote&gt;</w:instrText>
      </w:r>
      <w:r w:rsidR="00EB5467">
        <w:rPr>
          <w:lang w:eastAsia="zh-CN"/>
        </w:rPr>
        <w:fldChar w:fldCharType="separate"/>
      </w:r>
      <w:r w:rsidR="00047B65" w:rsidRPr="00047B65">
        <w:rPr>
          <w:noProof/>
          <w:vertAlign w:val="superscript"/>
          <w:lang w:eastAsia="zh-CN"/>
        </w:rPr>
        <w:t>61</w:t>
      </w:r>
      <w:r w:rsidR="00EB5467">
        <w:rPr>
          <w:lang w:eastAsia="zh-CN"/>
        </w:rPr>
        <w:fldChar w:fldCharType="end"/>
      </w:r>
    </w:p>
    <w:p w14:paraId="73395E93" w14:textId="77777777" w:rsidR="006605BD" w:rsidRDefault="00EB5467" w:rsidP="00EB0327">
      <w:pPr>
        <w:ind w:firstLine="720"/>
        <w:rPr>
          <w:lang w:eastAsia="zh-CN"/>
        </w:rPr>
      </w:pPr>
      <w:r>
        <w:rPr>
          <w:lang w:eastAsia="zh-CN"/>
        </w:rPr>
        <w:t xml:space="preserve">Analog to the linear SBCs, the star copolymers composed of PS and PB or PI have been greatly studied. </w:t>
      </w:r>
      <w:proofErr w:type="spellStart"/>
      <w:r>
        <w:rPr>
          <w:lang w:eastAsia="zh-CN"/>
        </w:rPr>
        <w:t>Dair</w:t>
      </w:r>
      <w:proofErr w:type="spellEnd"/>
      <w:r>
        <w:rPr>
          <w:lang w:eastAsia="zh-CN"/>
        </w:rPr>
        <w:t>, Benita J et al. reported the formation of double gyroid morphology with the PI-b-PS star copolymers.</w:t>
      </w:r>
      <w:r>
        <w:rPr>
          <w:lang w:eastAsia="zh-CN"/>
        </w:rPr>
        <w:fldChar w:fldCharType="begin"/>
      </w:r>
      <w:r w:rsidR="00047B65">
        <w:rPr>
          <w:lang w:eastAsia="zh-CN"/>
        </w:rPr>
        <w:instrText xml:space="preserve"> ADDIN EN.CITE &lt;EndNote&gt;&lt;Cite&gt;&lt;Author&gt;Dair&lt;/Author&gt;&lt;Year&gt;1999&lt;/Year&gt;&lt;RecNum&gt;531&lt;/RecNum&gt;&lt;DisplayText&gt;&lt;style face="superscript"&gt;62&lt;/style&gt;&lt;/DisplayText&gt;&lt;record&gt;&lt;rec-number&gt;531&lt;/rec-number&gt;&lt;foreign-keys&gt;&lt;key app="EN" db-id="a5ww0vdvy9ppeiezz94xrep8d55wsz9sasxt" timestamp="1484842628"&gt;531&lt;/key&gt;&lt;/foreign-keys&gt;&lt;ref-type name="Journal Article"&gt;17&lt;/ref-type&gt;&lt;contributors&gt;&lt;authors&gt;&lt;author&gt;Dair, Benita J.&lt;/author&gt;&lt;author&gt;Honeker, Christian C.&lt;/author&gt;&lt;author&gt;Alward, David B.&lt;/author&gt;&lt;author&gt;Avgeropoulos, Apostolos&lt;/author&gt;&lt;author&gt;Hadjichristidis, Nikos&lt;/author&gt;&lt;author&gt;Fetters, Lewis J.&lt;/author&gt;&lt;author&gt;Capel, Malcolm&lt;/author&gt;&lt;author&gt;Thomas, Edwin L.&lt;/author&gt;&lt;/authors&gt;&lt;/contributors&gt;&lt;titles&gt;&lt;title&gt;Mechanical Properties and Deformation Behavior of the Double Gyroid Phase in Unoriented Thermoplastic Elastomers&lt;/title&gt;&lt;secondary-title&gt;Macromolecules&lt;/secondary-title&gt;&lt;/titles&gt;&lt;periodical&gt;&lt;full-title&gt;Macromolecules&lt;/full-title&gt;&lt;/periodical&gt;&lt;pages&gt;8145-8152&lt;/pages&gt;&lt;volume&gt;32&lt;/volume&gt;&lt;number&gt;24&lt;/number&gt;&lt;dates&gt;&lt;year&gt;1999&lt;/year&gt;&lt;pub-dates&gt;&lt;date&gt;1999/11/01&lt;/date&gt;&lt;/pub-dates&gt;&lt;/dates&gt;&lt;publisher&gt;American Chemical Society&lt;/publisher&gt;&lt;isbn&gt;0024-9297&lt;/isbn&gt;&lt;urls&gt;&lt;related-urls&gt;&lt;url&gt;http://dx.doi.org/10.1021/ma990666h&lt;/url&gt;&lt;/related-urls&gt;&lt;/urls&gt;&lt;electronic-resource-num&gt;10.1021/ma990666h&lt;/electronic-resource-num&gt;&lt;/record&gt;&lt;/Cite&gt;&lt;/EndNote&gt;</w:instrText>
      </w:r>
      <w:r>
        <w:rPr>
          <w:lang w:eastAsia="zh-CN"/>
        </w:rPr>
        <w:fldChar w:fldCharType="separate"/>
      </w:r>
      <w:r w:rsidR="00047B65" w:rsidRPr="00047B65">
        <w:rPr>
          <w:noProof/>
          <w:vertAlign w:val="superscript"/>
          <w:lang w:eastAsia="zh-CN"/>
        </w:rPr>
        <w:t>62</w:t>
      </w:r>
      <w:r>
        <w:rPr>
          <w:lang w:eastAsia="zh-CN"/>
        </w:rPr>
        <w:fldChar w:fldCharType="end"/>
      </w:r>
      <w:r>
        <w:rPr>
          <w:lang w:eastAsia="zh-CN"/>
        </w:rPr>
        <w:t xml:space="preserve"> As compared to the common morphologies formed in linear SBCs, such as sphere, cylindrical, and lamella structures, this 3-dimensionally interpenetrating periodic structure have superior properties to </w:t>
      </w:r>
      <w:r w:rsidR="00047B65">
        <w:rPr>
          <w:lang w:eastAsia="zh-CN"/>
        </w:rPr>
        <w:t xml:space="preserve">prevent the sliding of the junctions while the material is stretched. Thus, the resulting polymer exhibited considerably higher stresses for yield than classical SBCs. However, the strain was only 350% to 400%, which is much lower than the conventional SIS TPEs. In addition, asymmetric </w:t>
      </w:r>
      <w:proofErr w:type="spellStart"/>
      <w:r w:rsidR="00047B65">
        <w:rPr>
          <w:lang w:eastAsia="zh-CN"/>
        </w:rPr>
        <w:t>miktoarm</w:t>
      </w:r>
      <w:proofErr w:type="spellEnd"/>
      <w:r w:rsidR="00047B65">
        <w:rPr>
          <w:lang w:eastAsia="zh-CN"/>
        </w:rPr>
        <w:t xml:space="preserve"> PS-b-PI copolymers were also reported. Taking advantages of the star architecture, much less content of soft domains is necessary in the material. In other words, the resulting material can possess very high mechanical strength, but still have elastomeric property instead to too rigid.</w:t>
      </w:r>
      <w:r w:rsidR="00047B65">
        <w:rPr>
          <w:lang w:eastAsia="zh-CN"/>
        </w:rPr>
        <w:fldChar w:fldCharType="begin">
          <w:fldData xml:space="preserve">PEVuZE5vdGU+PENpdGU+PEF1dGhvcj5NaWNobGVyPC9BdXRob3I+PFllYXI+MjAwMjwvWWVhcj48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</w:fldData>
        </w:fldChar>
      </w:r>
      <w:r w:rsidR="00AF4B76">
        <w:rPr>
          <w:lang w:eastAsia="zh-CN"/>
        </w:rPr>
        <w:instrText xml:space="preserve"> ADDIN EN.CITE </w:instrText>
      </w:r>
      <w:r w:rsidR="00AF4B76">
        <w:rPr>
          <w:lang w:eastAsia="zh-CN"/>
        </w:rPr>
        <w:fldChar w:fldCharType="begin">
          <w:fldData xml:space="preserve">PEVuZE5vdGU+PENpdGU+PEF1dGhvcj5NaWNobGVyPC9BdXRob3I+PFllYXI+MjAwMjwvWWVhcj48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</w:fldData>
        </w:fldChar>
      </w:r>
      <w:r w:rsidR="00AF4B76">
        <w:rPr>
          <w:lang w:eastAsia="zh-CN"/>
        </w:rPr>
        <w:instrText xml:space="preserve"> ADDIN EN.CITE.DATA </w:instrText>
      </w:r>
      <w:r w:rsidR="00AF4B76">
        <w:rPr>
          <w:lang w:eastAsia="zh-CN"/>
        </w:rPr>
      </w:r>
      <w:r w:rsidR="00AF4B76">
        <w:rPr>
          <w:lang w:eastAsia="zh-CN"/>
        </w:rPr>
        <w:fldChar w:fldCharType="end"/>
      </w:r>
      <w:r w:rsidR="00047B65">
        <w:rPr>
          <w:lang w:eastAsia="zh-CN"/>
        </w:rPr>
      </w:r>
      <w:r w:rsidR="00047B65">
        <w:rPr>
          <w:lang w:eastAsia="zh-CN"/>
        </w:rPr>
        <w:fldChar w:fldCharType="separate"/>
      </w:r>
      <w:r w:rsidR="00047B65" w:rsidRPr="00047B65">
        <w:rPr>
          <w:noProof/>
          <w:vertAlign w:val="superscript"/>
          <w:lang w:eastAsia="zh-CN"/>
        </w:rPr>
        <w:t>63,64</w:t>
      </w:r>
      <w:r w:rsidR="00047B65">
        <w:rPr>
          <w:lang w:eastAsia="zh-CN"/>
        </w:rPr>
        <w:fldChar w:fldCharType="end"/>
      </w:r>
    </w:p>
    <w:p w14:paraId="7AEE1D1F" w14:textId="77777777" w:rsidR="00AF4B76" w:rsidRDefault="00D80123" w:rsidP="00EB0327">
      <w:pPr>
        <w:ind w:firstLine="720"/>
      </w:pPr>
      <w:r>
        <w:t xml:space="preserve">The more distinct comparison between linear type TPEs and star type TPEs can be found from </w:t>
      </w:r>
      <w:proofErr w:type="spellStart"/>
      <w:r w:rsidRPr="00D80123">
        <w:t>Tsuguto</w:t>
      </w:r>
      <w:proofErr w:type="spellEnd"/>
      <w:r w:rsidRPr="00D80123">
        <w:t xml:space="preserve"> </w:t>
      </w:r>
      <w:proofErr w:type="spellStart"/>
      <w:r w:rsidRPr="00D80123">
        <w:t>Imaeda</w:t>
      </w:r>
      <w:proofErr w:type="spellEnd"/>
      <w:r w:rsidRPr="00D80123">
        <w:t xml:space="preserve"> </w:t>
      </w:r>
      <w:r>
        <w:t xml:space="preserve">and coworkers’ work on </w:t>
      </w:r>
      <w:r w:rsidRPr="00D80123">
        <w:t>Poly(2-adamantyl vinyl ether)</w:t>
      </w:r>
      <w:r>
        <w:t>-b-p</w:t>
      </w:r>
      <w:r w:rsidRPr="00D80123">
        <w:t>oly(n-butyl vinyl ether)</w:t>
      </w:r>
      <w:r>
        <w:t xml:space="preserve"> block copolymers, both linear type and star type </w:t>
      </w:r>
      <w:r>
        <w:lastRenderedPageBreak/>
        <w:t>were synthesized through living cationic polymerization. Both the tensile strength and elongation values for star type copolymers were greatly higher than for linear copolymers with similar composition.</w:t>
      </w:r>
      <w:r>
        <w:fldChar w:fldCharType="begin"/>
      </w:r>
      <w:r>
        <w:instrText xml:space="preserve"> ADDIN EN.CITE &lt;EndNote&gt;&lt;Cite&gt;&lt;Author&gt;Imaeda&lt;/Author&gt;&lt;Year&gt;2013&lt;/Year&gt;&lt;RecNum&gt;527&lt;/RecNum&gt;&lt;DisplayText&gt;&lt;style face="superscript"&gt;65&lt;/style&gt;&lt;/DisplayText&gt;&lt;record&gt;&lt;rec-number&gt;527&lt;/rec-number&gt;&lt;foreign-keys&gt;&lt;key app="EN" db-id="a5ww0vdvy9ppeiezz94xrep8d55wsz9sasxt" timestamp="1484841389"&gt;527&lt;/key&gt;&lt;/foreign-keys&gt;&lt;ref-type name="Journal Article"&gt;17&lt;/ref-type&gt;&lt;contributors&gt;&lt;authors&gt;&lt;author&gt;Imaeda, Tsuguto&lt;/author&gt;&lt;author&gt;Hashimoto, Tamotsu&lt;/author&gt;&lt;author&gt;Irie, Satoshi&lt;/author&gt;&lt;author&gt;Urushisaki, Michio&lt;/author&gt;</w:instrText>
      </w:r>
      <w:r>
        <w:rPr>
          <w:rFonts w:hint="eastAsia"/>
        </w:rPr>
        <w:instrText>&lt;author&gt;Sakaguchi, Toshikazu&lt;/author&gt;&lt;/authors&gt;&lt;/contributors&gt;&lt;titles&gt;&lt;title&gt;Synthesis of ABA</w:instrText>
      </w:r>
      <w:r>
        <w:rPr>
          <w:rFonts w:hint="eastAsia"/>
        </w:rPr>
        <w:instrText>‐</w:instrText>
      </w:r>
      <w:r>
        <w:rPr>
          <w:rFonts w:hint="eastAsia"/>
        </w:rPr>
        <w:instrText>triblock and star</w:instrText>
      </w:r>
      <w:r>
        <w:rPr>
          <w:rFonts w:hint="eastAsia"/>
        </w:rPr>
        <w:instrText>‐</w:instrText>
      </w:r>
      <w:r>
        <w:rPr>
          <w:rFonts w:hint="eastAsia"/>
        </w:rPr>
        <w:instrText>diblock copolymers with poly (2</w:instrText>
      </w:r>
      <w:r>
        <w:rPr>
          <w:rFonts w:hint="eastAsia"/>
        </w:rPr>
        <w:instrText>‐</w:instrText>
      </w:r>
      <w:r>
        <w:rPr>
          <w:rFonts w:hint="eastAsia"/>
        </w:rPr>
        <w:instrText>adamantyl vinyl ether) and poly (n</w:instrText>
      </w:r>
      <w:r>
        <w:rPr>
          <w:rFonts w:hint="eastAsia"/>
        </w:rPr>
        <w:instrText>‐</w:instrText>
      </w:r>
      <w:r>
        <w:rPr>
          <w:rFonts w:hint="eastAsia"/>
        </w:rPr>
        <w:instrText>butyl vinyl ether) segments: New thermoplastic elastomers composed solely of</w:instrText>
      </w:r>
      <w:r>
        <w:instrText xml:space="preserve"> poly (vinyl ether) backbones&lt;/title&gt;&lt;secondary-title&gt;Journal of Polymer Science Part A: Polymer Chemistry&lt;/secondary-title&gt;&lt;/titles&gt;&lt;periodical&gt;&lt;full-title&gt;Journal of Polymer Science Part A: Polymer Chemistry&lt;/full-title&gt;&lt;/periodical&gt;&lt;pages&gt;1796-1807&lt;/pages&gt;&lt;volume&gt;51&lt;/volume&gt;&lt;number&gt;8&lt;/number&gt;&lt;dates&gt;&lt;year&gt;2013&lt;/year&gt;&lt;/dates&gt;&lt;isbn&gt;1099-0518&lt;/isbn&gt;&lt;urls&gt;&lt;/urls&gt;&lt;/record&gt;&lt;/Cite&gt;&lt;/EndNote&gt;</w:instrText>
      </w:r>
      <w:r>
        <w:fldChar w:fldCharType="separate"/>
      </w:r>
      <w:r w:rsidRPr="00D80123">
        <w:rPr>
          <w:noProof/>
          <w:vertAlign w:val="superscript"/>
        </w:rPr>
        <w:t>65</w:t>
      </w:r>
      <w:r>
        <w:fldChar w:fldCharType="end"/>
      </w:r>
      <w:r>
        <w:t xml:space="preserve"> Same performance on both the improvement of stress and </w:t>
      </w:r>
      <w:r w:rsidR="003657BC">
        <w:t xml:space="preserve">elongation were also reported by </w:t>
      </w:r>
      <w:r>
        <w:t xml:space="preserve"> </w:t>
      </w:r>
      <w:proofErr w:type="spellStart"/>
      <w:r w:rsidR="003657BC" w:rsidRPr="003657BC">
        <w:t>Juhari</w:t>
      </w:r>
      <w:proofErr w:type="spellEnd"/>
      <w:r w:rsidR="003657BC" w:rsidRPr="003657BC">
        <w:t xml:space="preserve">, </w:t>
      </w:r>
      <w:proofErr w:type="spellStart"/>
      <w:r w:rsidR="003657BC" w:rsidRPr="003657BC">
        <w:t>Azhar</w:t>
      </w:r>
      <w:proofErr w:type="spellEnd"/>
      <w:r w:rsidR="003657BC">
        <w:t xml:space="preserve"> and coworkers on the study of poly</w:t>
      </w:r>
      <w:r w:rsidR="003657BC" w:rsidRPr="003657BC">
        <w:t>(n-butyl</w:t>
      </w:r>
      <w:r w:rsidR="003657BC">
        <w:t xml:space="preserve"> acrylate)-b-poly</w:t>
      </w:r>
      <w:r w:rsidR="003657BC" w:rsidRPr="003657BC">
        <w:t>(α-methylene-γ-butyrolactone) block copolymers</w:t>
      </w:r>
      <w:r w:rsidR="003657BC">
        <w:t>.</w:t>
      </w:r>
      <w:r w:rsidR="003657BC">
        <w:fldChar w:fldCharType="begin"/>
      </w:r>
      <w:r w:rsidR="003657BC">
        <w:instrText xml:space="preserve"> ADDIN EN.CITE &lt;EndNote&gt;&lt;Cite&gt;&lt;Author&gt;Juhari&lt;/Author&gt;&lt;Year&gt;2010&lt;/Year&gt;&lt;RecNum&gt;523&lt;/RecNum&gt;&lt;DisplayText&gt;&lt;style face="superscript"&gt;66&lt;/style&gt;&lt;/DisplayText&gt;&lt;record&gt;&lt;rec-number&gt;523&lt;/rec-number&gt;&lt;foreign-keys&gt;&lt;key app="EN" db-id="a5ww0vdvy9ppeiezz94xrep8d55wsz9sasxt" timestamp="1484839712"&gt;523&lt;/key&gt;&lt;/foreign-keys&gt;&lt;ref-type name="Journal Article"&gt;17&lt;/ref-type&gt;&lt;contributors&gt;&lt;authors&gt;&lt;author&gt;Juhari, Azhar&lt;/author&gt;&lt;author&gt;Mosnáček, Jaroslav&lt;/author&gt;&lt;author&gt;Yoon, Jeong Ae&lt;/author&gt;&lt;author&gt;Nese, Alper&lt;/author&gt;&lt;author&gt;Koynov, Kaloian&lt;/author&gt;&lt;author&gt;Kowalewski, Tomasz&lt;/author&gt;&lt;author&gt;Matyjaszewski, Krzysztof&lt;/author&gt;&lt;/authors&gt;&lt;/contributors&gt;&lt;titles&gt;&lt;title&gt;Star-like poly (n-butyl acrylate)-b-poly (α-methylene-γ-butyrolactone) block copolymers for high temperature thermoplastic elastomers applications&lt;/title&gt;&lt;secondary-title&gt;Polymer&lt;/secondary-title&gt;&lt;/titles&gt;&lt;periodical&gt;&lt;full-title&gt;Polymer&lt;/full-title&gt;&lt;/periodical&gt;&lt;pages&gt;4806-4813&lt;/pages&gt;&lt;volume&gt;51&lt;/volume&gt;&lt;number&gt;21&lt;/number&gt;&lt;keywords&gt;&lt;keyword&gt;ATRP&lt;/keyword&gt;&lt;keyword&gt;Block copolymers&lt;/keyword&gt;&lt;keyword&gt;Thermoplastic elastomers&lt;/keyword&gt;&lt;/keywords&gt;&lt;dates&gt;&lt;year&gt;2010&lt;/year&gt;&lt;pub-dates&gt;&lt;date&gt;10/1/&lt;/date&gt;&lt;/pub-dates&gt;&lt;/dates&gt;&lt;isbn&gt;0032-3861&lt;/isbn&gt;&lt;urls&gt;&lt;related-urls&gt;&lt;url&gt;http://www.sciencedirect.com/science/article/pii/S0032386110006919&lt;/url&gt;&lt;/related-urls&gt;&lt;/urls&gt;&lt;electronic-resource-num&gt;http://dx.doi.org/10.1016/j.polymer.2010.08.017&lt;/electronic-resource-num&gt;&lt;/record&gt;&lt;/Cite&gt;&lt;/EndNote&gt;</w:instrText>
      </w:r>
      <w:r w:rsidR="003657BC">
        <w:fldChar w:fldCharType="separate"/>
      </w:r>
      <w:r w:rsidR="003657BC" w:rsidRPr="003657BC">
        <w:rPr>
          <w:noProof/>
          <w:vertAlign w:val="superscript"/>
        </w:rPr>
        <w:t>66</w:t>
      </w:r>
      <w:r w:rsidR="003657BC">
        <w:fldChar w:fldCharType="end"/>
      </w:r>
      <w:r w:rsidR="003657BC">
        <w:t xml:space="preserve"> Another key factor that influence the mechanical performance is the number of arms. By the comparison of </w:t>
      </w:r>
      <w:r w:rsidR="003657BC" w:rsidRPr="003657BC">
        <w:t>poly (p-</w:t>
      </w:r>
      <w:proofErr w:type="spellStart"/>
      <w:r w:rsidR="003657BC" w:rsidRPr="003657BC">
        <w:t>chlorostyrene</w:t>
      </w:r>
      <w:proofErr w:type="spellEnd"/>
      <w:r w:rsidR="003657BC">
        <w:t>)</w:t>
      </w:r>
      <w:r w:rsidR="003657BC" w:rsidRPr="003657BC">
        <w:t>-b-</w:t>
      </w:r>
      <w:r w:rsidR="003657BC">
        <w:t>poly(</w:t>
      </w:r>
      <w:r w:rsidR="003657BC" w:rsidRPr="003657BC">
        <w:t>isobutylene)</w:t>
      </w:r>
      <w:r w:rsidR="003657BC">
        <w:t xml:space="preserve"> star block c</w:t>
      </w:r>
      <w:r w:rsidR="00AF4B76">
        <w:t>o</w:t>
      </w:r>
      <w:r w:rsidR="003657BC">
        <w:t xml:space="preserve">polymers composed of </w:t>
      </w:r>
      <w:proofErr w:type="spellStart"/>
      <w:r w:rsidR="003657BC">
        <w:t>triarms</w:t>
      </w:r>
      <w:proofErr w:type="spellEnd"/>
      <w:r w:rsidR="003657BC">
        <w:t xml:space="preserve"> and </w:t>
      </w:r>
      <w:proofErr w:type="spellStart"/>
      <w:r w:rsidR="003657BC">
        <w:t>octoarms</w:t>
      </w:r>
      <w:proofErr w:type="spellEnd"/>
      <w:r w:rsidR="003657BC">
        <w:t xml:space="preserve">, it was demonstrated that the increase of the arm numbers can help to increase the </w:t>
      </w:r>
      <w:r w:rsidR="00AF4B76">
        <w:t>tensile strengths and moduli, although the elongation was decreased.</w:t>
      </w:r>
      <w:r w:rsidR="00AF4B76">
        <w:fldChar w:fldCharType="begin"/>
      </w:r>
      <w:r w:rsidR="00AF4B76">
        <w:instrText xml:space="preserve"> ADDIN EN.CITE &lt;EndNote&gt;&lt;Cite&gt;&lt;Author&gt;Jacob&lt;/Author&gt;&lt;Year&gt;1998&lt;/Year&gt;&lt;RecNum&gt;528&lt;/RecNum&gt;&lt;DisplayText&gt;&lt;style face="superscript"&gt;67&lt;/style&gt;&lt;/DisplayText&gt;&lt;record&gt;&lt;rec-number&gt;528&lt;/rec-number&gt;&lt;foreign-keys&gt;&lt;key app="EN" db-id="a5ww0vdvy9ppeiezz94xrep8d55wsz9sasxt" timestamp="1484841720"&gt;528&lt;/key&gt;&lt;/foreign-keys&gt;&lt;ref-type name="Journal Article"&gt;17&lt;/ref-type&gt;&lt;contributors&gt;&lt;authors&gt;&lt;author&gt;Jacob, Sunny&lt;/author&gt;&lt;author&gt;Kennedy, Joseph P.&lt;/author&gt;&lt;/authors&gt;&lt;/contributors&gt;&lt;titles&gt;&lt;title&gt;Synthesis and characterization of novel octa-arm star-block thermoplastic elastomers consisting of poly (p-chlorostyrene-b-isobutylene) arms radiating from a calix[8]arene core&lt;/title&gt;&lt;secondary-title&gt;Polymer Bulletin&lt;/secondary-title&gt;&lt;/titles&gt;&lt;periodical&gt;&lt;full-title&gt;Polymer Bulletin&lt;/full-title&gt;&lt;abbr-1&gt;Polymer Bulletin&lt;/abbr-1&gt;&lt;/periodical&gt;&lt;pages&gt;167-174&lt;/pages&gt;&lt;volume&gt;41&lt;/volume&gt;&lt;number&gt;2&lt;/number&gt;&lt;dates&gt;&lt;year&gt;1998&lt;/year&gt;&lt;pub-dates&gt;&lt;date&gt;1998//&lt;/date&gt;&lt;/pub-dates&gt;&lt;/dates&gt;&lt;isbn&gt;1436-2449&lt;/isbn&gt;&lt;urls&gt;&lt;related-urls&gt;&lt;url&gt;http://dx.doi.org/10.1007/s002890050348&lt;/url&gt;&lt;/related-urls&gt;&lt;/urls&gt;&lt;electronic-resource-num&gt;10.1007/s002890050348&lt;/electronic-resource-num&gt;&lt;/record&gt;&lt;/Cite&gt;&lt;/EndNote&gt;</w:instrText>
      </w:r>
      <w:r w:rsidR="00AF4B76">
        <w:fldChar w:fldCharType="separate"/>
      </w:r>
      <w:r w:rsidR="00AF4B76" w:rsidRPr="00AF4B76">
        <w:rPr>
          <w:noProof/>
          <w:vertAlign w:val="superscript"/>
        </w:rPr>
        <w:t>67</w:t>
      </w:r>
      <w:r w:rsidR="00AF4B76">
        <w:fldChar w:fldCharType="end"/>
      </w:r>
    </w:p>
    <w:p w14:paraId="1BE01870" w14:textId="77777777" w:rsidR="00047B65" w:rsidRDefault="00AF4B76" w:rsidP="00EB0327">
      <w:pPr>
        <w:ind w:firstLine="720"/>
      </w:pPr>
      <w:r>
        <w:t xml:space="preserve">  Accompany with the increase of mechanical strength, many attempts were also performed to improve the upper service temperature at the same time, such as using polyacrylonitrile (PAN, UST of resulting PBA-b-PAN star copolymer higher than 300 </w:t>
      </w:r>
      <w:proofErr w:type="spellStart"/>
      <w:r w:rsidRPr="00AF4B76">
        <w:rPr>
          <w:vertAlign w:val="superscript"/>
        </w:rPr>
        <w:t>o</w:t>
      </w:r>
      <w:r>
        <w:t>C</w:t>
      </w:r>
      <w:proofErr w:type="spellEnd"/>
      <w:r>
        <w:t>).</w:t>
      </w:r>
      <w:r>
        <w:fldChar w:fldCharType="begin"/>
      </w:r>
      <w:r>
        <w:instrText xml:space="preserve"> ADDIN EN.CITE &lt;EndNote&gt;&lt;Cite&gt;&lt;Author&gt;Dufour&lt;/Author&gt;&lt;Year&gt;2008&lt;/Year&gt;&lt;RecNum&gt;522&lt;/RecNum&gt;&lt;DisplayText&gt;&lt;style face="superscript"&gt;68&lt;/style&gt;&lt;/DisplayText&gt;&lt;record&gt;&lt;rec-number&gt;522&lt;/rec-number&gt;&lt;foreign-keys&gt;&lt;key app="EN" db-id="a5ww0vdvy9ppeiezz94xrep8d55wsz9sasxt" timestamp="1484839479"&gt;522&lt;/key&gt;&lt;/foreign-keys&gt;&lt;ref-type name="Journal Article"&gt;17&lt;/ref-type&gt;&lt;contributors&gt;&lt;authors&gt;&lt;author&gt;Dufour, Bruno&lt;/author&gt;&lt;author&gt;Tang, Chuanbing&lt;/author&gt;&lt;author&gt;Koynov, Kaloian&lt;/author&gt;&lt;author&gt;Zhang, Ying&lt;/author&gt;&lt;author&gt;Pakula, Tadeusz&lt;/author&gt;&lt;author&gt;Matyjaszewski, Krzysztof&lt;/author&gt;&lt;/authors&gt;&lt;/contributors&gt;&lt;titles&gt;&lt;title&gt;Polar Three-Arm Star Block Copolymer Thermoplastic Elastomers Based on Polyacrylonitrile&lt;/title&gt;&lt;secondary-title&gt;Macromolecules&lt;/secondary-title&gt;&lt;/titles&gt;&lt;periodical&gt;&lt;full-title&gt;Macromolecules&lt;/full-title&gt;&lt;/periodical&gt;&lt;pages&gt;2451-2458&lt;/pages&gt;&lt;volume&gt;41&lt;/volume&gt;&lt;number&gt;7&lt;/number&gt;&lt;dates&gt;&lt;year&gt;2008&lt;/year&gt;&lt;pub-dates&gt;&lt;date&gt;2008/04/01&lt;/date&gt;&lt;/pub-dates&gt;&lt;/dates&gt;&lt;publisher&gt;American Chemical Society&lt;/publisher&gt;&lt;isbn&gt;0024-9297&lt;/isbn&gt;&lt;urls&gt;&lt;related-urls&gt;&lt;url&gt;http://dx.doi.org/10.1021/ma702561b&lt;/url&gt;&lt;/related-urls&gt;&lt;/urls&gt;&lt;electronic-resource-num&gt;10.1021/ma702561b&lt;/electronic-resource-num&gt;&lt;/record&gt;&lt;/Cite&gt;&lt;/EndNote&gt;</w:instrText>
      </w:r>
      <w:r>
        <w:fldChar w:fldCharType="separate"/>
      </w:r>
      <w:r w:rsidRPr="00AF4B76">
        <w:rPr>
          <w:noProof/>
          <w:vertAlign w:val="superscript"/>
        </w:rPr>
        <w:t>68</w:t>
      </w:r>
      <w:r>
        <w:fldChar w:fldCharType="end"/>
      </w:r>
      <w:r>
        <w:t xml:space="preserve"> The study on all acrylic star block copolymers were also reported. By using functionalized lignin as the ATRP initiator, the </w:t>
      </w:r>
      <w:proofErr w:type="spellStart"/>
      <w:r>
        <w:t>pe</w:t>
      </w:r>
      <w:r w:rsidR="0016672C">
        <w:t>nt</w:t>
      </w:r>
      <w:r>
        <w:t>a</w:t>
      </w:r>
      <w:r w:rsidR="0016672C">
        <w:t>rm</w:t>
      </w:r>
      <w:proofErr w:type="spellEnd"/>
      <w:r w:rsidR="0016672C">
        <w:t xml:space="preserve"> star of Lignin-g-P(MMA-co-BA) exhibited greatly enhanced mechanical strength, where MMA and</w:t>
      </w:r>
      <w:r w:rsidR="00D33DDA">
        <w:t xml:space="preserve"> </w:t>
      </w:r>
      <w:proofErr w:type="spellStart"/>
      <w:r w:rsidR="00D33DDA">
        <w:t>nBA</w:t>
      </w:r>
      <w:proofErr w:type="spellEnd"/>
      <w:r w:rsidR="00D33DDA">
        <w:t xml:space="preserve"> were ran</w:t>
      </w:r>
      <w:r w:rsidR="0016672C">
        <w:t>domly copolymerized as the soft segments and lignin was used as the hard segment.</w:t>
      </w:r>
      <w:r w:rsidR="0016672C">
        <w:fldChar w:fldCharType="begin"/>
      </w:r>
      <w:r w:rsidR="0016672C">
        <w:instrText xml:space="preserve"> ADDIN EN.CITE &lt;EndNote&gt;&lt;Cite&gt;&lt;Author&gt;Yu&lt;/Author&gt;&lt;Year&gt;2015&lt;/Year&gt;&lt;RecNum&gt;521&lt;/RecNum&gt;&lt;DisplayText&gt;&lt;style face="superscript"&gt;59&lt;/style&gt;&lt;/DisplayText&gt;&lt;record&gt;&lt;rec-number&gt;521&lt;/rec-number&gt;&lt;foreign-keys&gt;&lt;key app="EN" db-id="a5ww0vdvy9ppeiezz94xrep8d55wsz9sasxt" timestamp="1484839123"&gt;521&lt;/key&gt;&lt;/foreign-keys&gt;&lt;ref-type name="Journal Article"&gt;17&lt;/ref-type&gt;&lt;contributors&gt;&lt;authors&gt;&lt;author&gt;Yu, Juan&lt;/author&gt;&lt;author&gt;Wang, Jifu&lt;/author&gt;&lt;author&gt;Wang, Chunpeng&lt;/author&gt;&lt;author&gt;Liu, Yupeng&lt;/author&gt;&lt;author&gt;Xu, Yuzhi&lt;/author&gt;&lt;author&gt;Tang, Chuanbing&lt;/author&gt;&lt;author&gt;Chu, Fuxiang&lt;/author&gt;&lt;/authors&gt;&lt;/contributors&gt;&lt;titles&gt;&lt;title&gt;UV-Absorbent Lignin-Based Multi-Arm Star Thermoplastic Elastomers&lt;/title&gt;&lt;secondary-title&gt;Macromolecular Rapid Communications&lt;/secondary-title&gt;&lt;/titles&gt;&lt;periodical&gt;&lt;full-title&gt;Macromolecular Rapid Communications&lt;/full-title&gt;&lt;/periodical&gt;&lt;pages&gt;398-404&lt;/pages&gt;&lt;volume&gt;36&lt;/volume&gt;&lt;number&gt;4&lt;/number&gt;&lt;keywords&gt;&lt;keyword&gt;lignin&lt;/keyword&gt;&lt;keyword&gt;star polymer&lt;/keyword&gt;&lt;keyword&gt;thermoplastic elastomer&lt;/keyword&gt;&lt;keyword&gt;UV absorption&lt;/keyword&gt;&lt;/keywords&gt;&lt;dates&gt;&lt;year&gt;2015&lt;/year&gt;&lt;/dates&gt;&lt;isbn&gt;1521-3927&lt;/isbn&gt;&lt;urls&gt;&lt;related-urls&gt;&lt;url&gt;http://dx.doi.org/10.1002/marc.201400663&lt;/url&gt;&lt;/related-urls&gt;&lt;/urls&gt;&lt;electronic-resource-num&gt;10.1002/marc.201400663&lt;/electronic-resource-num&gt;&lt;/record&gt;&lt;/Cite&gt;&lt;/EndNote&gt;</w:instrText>
      </w:r>
      <w:r w:rsidR="0016672C">
        <w:fldChar w:fldCharType="separate"/>
      </w:r>
      <w:r w:rsidR="0016672C" w:rsidRPr="0016672C">
        <w:rPr>
          <w:noProof/>
          <w:vertAlign w:val="superscript"/>
        </w:rPr>
        <w:t>59</w:t>
      </w:r>
      <w:r w:rsidR="0016672C">
        <w:fldChar w:fldCharType="end"/>
      </w:r>
      <w:r w:rsidR="0016672C">
        <w:t xml:space="preserve"> However, another work producing </w:t>
      </w:r>
      <w:proofErr w:type="spellStart"/>
      <w:r w:rsidR="0016672C">
        <w:t>triarm</w:t>
      </w:r>
      <w:proofErr w:type="spellEnd"/>
      <w:r w:rsidR="0016672C">
        <w:t xml:space="preserve"> star composed of PBA-g-PMMA </w:t>
      </w:r>
      <w:proofErr w:type="spellStart"/>
      <w:r w:rsidR="0016672C">
        <w:t>diblock</w:t>
      </w:r>
      <w:proofErr w:type="spellEnd"/>
      <w:r w:rsidR="0016672C">
        <w:t xml:space="preserve"> copolymers only exhibited comparable  mechanical performance as compared to the PMMA-b-PBA-b-PMMA triblock </w:t>
      </w:r>
      <w:r w:rsidR="0016672C">
        <w:lastRenderedPageBreak/>
        <w:t>copolymers.</w:t>
      </w:r>
      <w:r w:rsidR="0016672C">
        <w:fldChar w:fldCharType="begin"/>
      </w:r>
      <w:r w:rsidR="0016672C">
        <w:instrText xml:space="preserve"> ADDIN EN.CITE &lt;EndNote&gt;&lt;Cite&gt;&lt;Author&gt;Dufour&lt;/Author&gt;&lt;Year&gt;2008&lt;/Year&gt;&lt;RecNum&gt;532&lt;/RecNum&gt;&lt;DisplayText&gt;&lt;style face="superscript"&gt;69&lt;/style&gt;&lt;/DisplayText&gt;&lt;record&gt;&lt;rec-number&gt;532&lt;/rec-number&gt;&lt;foreign-keys&gt;&lt;key app="EN" db-id="a5ww0vdvy9ppeiezz94xrep8d55wsz9sasxt" timestamp="1484843200"&gt;532&lt;/key&gt;&lt;/foreign-keys&gt;&lt;ref-type name="Journal Article"&gt;17&lt;/ref-type&gt;&lt;contributors&gt;&lt;authors&gt;&lt;author&gt;Dufour, Bruno&lt;/author&gt;&lt;author&gt;Koynov, Kaloian&lt;/author&gt;&lt;author&gt;Pakula, Tadeusz&lt;/author&gt;&lt;author&gt;Matyjaszewski, Krzysztof&lt;/auth</w:instrText>
      </w:r>
      <w:r w:rsidR="0016672C">
        <w:rPr>
          <w:rFonts w:hint="eastAsia"/>
        </w:rPr>
        <w:instrText>or&gt;&lt;/authors&gt;&lt;/contributors&gt;&lt;titles&gt;&lt;title&gt;PBA</w:instrText>
      </w:r>
      <w:r w:rsidR="0016672C">
        <w:rPr>
          <w:rFonts w:hint="eastAsia"/>
        </w:rPr>
        <w:instrText>–</w:instrText>
      </w:r>
      <w:r w:rsidR="0016672C">
        <w:rPr>
          <w:rFonts w:hint="eastAsia"/>
        </w:rPr>
        <w:instrText>PMMA 3</w:instrText>
      </w:r>
      <w:r w:rsidR="0016672C">
        <w:rPr>
          <w:rFonts w:hint="eastAsia"/>
        </w:rPr>
        <w:instrText>‐</w:instrText>
      </w:r>
      <w:r w:rsidR="0016672C">
        <w:rPr>
          <w:rFonts w:hint="eastAsia"/>
        </w:rPr>
        <w:instrText>Arm Star Block Copolymer Thermoplastic Elastomers&lt;/title&gt;&lt;secondary-title&gt;Macromolecular Chemistry and Physics&lt;/secondary-title&gt;&lt;/titles&gt;&lt;periodical&gt;&lt;full-title&gt;Macromolecular Chemistry and Physics&lt;/fu</w:instrText>
      </w:r>
      <w:r w:rsidR="0016672C">
        <w:instrText>ll-title&gt;&lt;/periodical&gt;&lt;pages&gt;1686-1693&lt;/pages&gt;&lt;volume&gt;209&lt;/volume&gt;&lt;number&gt;16&lt;/number&gt;&lt;dates&gt;&lt;year&gt;2008&lt;/year&gt;&lt;/dates&gt;&lt;isbn&gt;1521-3935&lt;/isbn&gt;&lt;urls&gt;&lt;/urls&gt;&lt;/record&gt;&lt;/Cite&gt;&lt;/EndNote&gt;</w:instrText>
      </w:r>
      <w:r w:rsidR="0016672C">
        <w:fldChar w:fldCharType="separate"/>
      </w:r>
      <w:r w:rsidR="0016672C" w:rsidRPr="0016672C">
        <w:rPr>
          <w:noProof/>
          <w:vertAlign w:val="superscript"/>
        </w:rPr>
        <w:t>69</w:t>
      </w:r>
      <w:r w:rsidR="0016672C">
        <w:fldChar w:fldCharType="end"/>
      </w:r>
      <w:r w:rsidR="0016672C">
        <w:t xml:space="preserve"> It is supposed that the instruction of lignin as the hard segment contributed to the superior stress in the former case.</w:t>
      </w:r>
    </w:p>
    <w:p w14:paraId="7F1642FF" w14:textId="77777777" w:rsidR="002A6255" w:rsidRDefault="000D5994" w:rsidP="00502064">
      <w:r>
        <w:tab/>
      </w:r>
      <w:r w:rsidR="002A6255">
        <w:t xml:space="preserve">Similar to the star architecture, hyperbranched copolymers were also attempted.  </w:t>
      </w:r>
      <w:proofErr w:type="spellStart"/>
      <w:r w:rsidR="002A6255" w:rsidRPr="002A6255">
        <w:t>Zhiyuan</w:t>
      </w:r>
      <w:proofErr w:type="spellEnd"/>
      <w:r w:rsidR="002A6255" w:rsidRPr="002A6255">
        <w:t xml:space="preserve"> He</w:t>
      </w:r>
      <w:r w:rsidR="002A6255">
        <w:t xml:space="preserve"> and coworkers reported the one step production of random hyperbranched linear polyethylene, taking advantage of an α-</w:t>
      </w:r>
      <w:proofErr w:type="spellStart"/>
      <w:r w:rsidR="002A6255">
        <w:t>diiminonickel</w:t>
      </w:r>
      <w:proofErr w:type="spellEnd"/>
      <w:r w:rsidR="002A6255">
        <w:t xml:space="preserve"> complex </w:t>
      </w:r>
      <w:proofErr w:type="spellStart"/>
      <w:r w:rsidR="002A6255">
        <w:t>precatalyst</w:t>
      </w:r>
      <w:proofErr w:type="spellEnd"/>
      <w:r w:rsidR="002A6255">
        <w:t>. The resulting polymer exhibited god elastomeric properties. Moreover, the elastomeric properties changed dramatically with the change of temperatures, due to different formation of crystallinities.</w:t>
      </w:r>
      <w:r w:rsidR="002A6255">
        <w:fldChar w:fldCharType="begin"/>
      </w:r>
      <w:r w:rsidR="002A6255">
        <w:instrText xml:space="preserve"> ADDIN EN.CITE &lt;EndNote&gt;&lt;Cite&gt;&lt;Author&gt;He&lt;/Author&gt;&lt;Year&gt;2015&lt;/Year&gt;&lt;RecNum&gt;536&lt;/RecNum&gt;&lt;DisplayText&gt;&lt;style face="superscript"&gt;70&lt;/style&gt;&lt;/DisplayText&gt;&lt;record&gt;&lt;rec-number&gt;536&lt;/rec-number&gt;&lt;foreign-keys&gt;&lt;key app="EN" db-id="a5ww0vdvy9ppeiezz94xrep8d55wsz9sasxt" timestamp="1484844810"&gt;536&lt;/key&gt;&lt;/foreign-keys&gt;&lt;ref-type name="Journal Article"&gt;17&lt;/ref-type&gt;&lt;contributors&gt;&lt;authors&gt;&lt;author&gt;He, Zhiyuan&lt;/author&gt;&lt;author&gt;Liang, Yongri&lt;/author&gt;&lt;author&gt;Yang, Wenhong&lt;/author&gt;&lt;author&gt;Uchino, Hideshi&lt;/author&gt;&lt;author&gt;Yu, Jiangang&lt;/author&gt;&lt;author&gt;Sun, Wen-Hua&lt;/author&gt;&lt;author&gt;Han, Charles C.&lt;/author&gt;&lt;/authors&gt;&lt;/contributors&gt;&lt;titles&gt;&lt;title&gt;Random hyperbranched linear polyethylene: One step production of thermoplastic elastomer&lt;/title&gt;&lt;secondary-title&gt;Polymer&lt;/secondary-title&gt;&lt;/titles&gt;&lt;periodical&gt;&lt;full-title&gt;Polymer&lt;/full-title&gt;&lt;/periodical&gt;&lt;pages&gt;119-122&lt;/pages&gt;&lt;volume&gt;56&lt;/volume&gt;&lt;keywords&gt;&lt;keyword&gt;Thermoplastic polyethylene&lt;/keyword&gt;&lt;keyword&gt;Hyperbranched&lt;/keyword&gt;&lt;keyword&gt;Linear&lt;/keyword&gt;&lt;/keywords&gt;&lt;dates&gt;&lt;year&gt;2015&lt;/year&gt;&lt;pub-dates&gt;&lt;date&gt;1/15/&lt;/date&gt;&lt;/pub-dates&gt;&lt;/dates&gt;&lt;isbn&gt;0032-3861&lt;/isbn&gt;&lt;urls&gt;&lt;related-urls&gt;&lt;url&gt;http://www.sciencedirect.com/science/article/pii/S0032386114010982&lt;/url&gt;&lt;/related-urls&gt;&lt;/urls&gt;&lt;electronic-resource-num&gt;http://dx.doi.org/10.1016/j.polymer.2014.11.061&lt;/electronic-resource-num&gt;&lt;/record&gt;&lt;/Cite&gt;&lt;/EndNote&gt;</w:instrText>
      </w:r>
      <w:r w:rsidR="002A6255">
        <w:fldChar w:fldCharType="separate"/>
      </w:r>
      <w:r w:rsidR="002A6255" w:rsidRPr="002A6255">
        <w:rPr>
          <w:noProof/>
          <w:vertAlign w:val="superscript"/>
        </w:rPr>
        <w:t>70</w:t>
      </w:r>
      <w:r w:rsidR="002A6255">
        <w:fldChar w:fldCharType="end"/>
      </w:r>
      <w:r w:rsidR="002A6255">
        <w:t xml:space="preserve"> Hyperbranched PMMA-b-PB </w:t>
      </w:r>
      <w:r w:rsidR="00502064">
        <w:t xml:space="preserve">and PS-PI </w:t>
      </w:r>
      <w:r w:rsidR="002A6255">
        <w:t>block copolymers</w:t>
      </w:r>
      <w:r w:rsidR="00502064">
        <w:t xml:space="preserve"> </w:t>
      </w:r>
      <w:r w:rsidR="002A6255">
        <w:t xml:space="preserve">were also </w:t>
      </w:r>
      <w:proofErr w:type="spellStart"/>
      <w:r w:rsidR="002A6255">
        <w:t>reported.The</w:t>
      </w:r>
      <w:proofErr w:type="spellEnd"/>
      <w:r w:rsidR="002A6255">
        <w:t xml:space="preserve"> macromonomer</w:t>
      </w:r>
      <w:r w:rsidR="00502064">
        <w:t>s</w:t>
      </w:r>
      <w:r w:rsidR="002A6255">
        <w:t xml:space="preserve"> of PMMA-</w:t>
      </w:r>
      <w:r w:rsidR="00502064">
        <w:t>b-</w:t>
      </w:r>
      <w:r w:rsidR="002A6255">
        <w:t>PB</w:t>
      </w:r>
      <w:r w:rsidR="00502064">
        <w:t xml:space="preserve"> and </w:t>
      </w:r>
      <w:r w:rsidR="002A6255">
        <w:t xml:space="preserve"> </w:t>
      </w:r>
      <w:r w:rsidR="00502064">
        <w:t>PS-b-PI were</w:t>
      </w:r>
      <w:r w:rsidR="002A6255">
        <w:t xml:space="preserve"> synthesized  </w:t>
      </w:r>
      <w:r w:rsidR="00502064">
        <w:t xml:space="preserve">through anionic polymerization first, followed by the Williamson etherification reactions to build the final hyperbranched architectures. The resulting materials exhibited higher mechanical </w:t>
      </w:r>
      <w:r w:rsidR="007300A2">
        <w:t>strength</w:t>
      </w:r>
      <w:r w:rsidR="00502064">
        <w:t xml:space="preserve"> but poorer elongation than that of linear TPEs. However, when used as additives in the conventional linear TPEs like </w:t>
      </w:r>
      <w:proofErr w:type="spellStart"/>
      <w:r w:rsidR="00502064">
        <w:t>Kraton</w:t>
      </w:r>
      <w:proofErr w:type="spellEnd"/>
      <w:r w:rsidR="00E707B2" w:rsidRPr="00E707B2">
        <w:rPr>
          <w:vertAlign w:val="superscript"/>
        </w:rPr>
        <w:t>®</w:t>
      </w:r>
      <w:r w:rsidR="00502064">
        <w:t xml:space="preserve"> SIS liner block copolymer, they can considerably increase the strength and even elongation behavior of the materials.</w:t>
      </w:r>
      <w:r w:rsidR="00502064">
        <w:fldChar w:fldCharType="begin"/>
      </w:r>
      <w:r w:rsidR="00502064">
        <w:instrText xml:space="preserve"> ADDIN EN.CITE &lt;EndNote&gt;&lt;Cite&gt;&lt;Author&gt;Hutchings&lt;/Author&gt;&lt;Year&gt;2009&lt;/Year&gt;&lt;RecNum&gt;530&lt;/RecNum&gt;&lt;DisplayText&gt;&lt;style face="superscript"&gt;71&lt;/style&gt;&lt;/DisplayText&gt;&lt;record&gt;&lt;rec-number&gt;530&lt;/rec-number&gt;&lt;foreign-keys&gt;&lt;key app="EN" db-id="a5ww0vdvy9ppeiezz94xrep8d55wsz9sasxt" timestamp="1484842343"&gt;530&lt;/key&gt;&lt;/foreign-keys&gt;&lt;ref-type name="Journal Article"&gt;17&lt;/ref-type&gt;&lt;contributors&gt;&lt;authors&gt;&lt;author&gt;Hutchings, Lian R.&lt;/author&gt;&lt;author&gt;Dodds, Jonathan M.&lt;/author&gt;&lt;author&gt;Rees, David&lt;/author&gt;&lt;author&gt;Kimani, Solomon M.&lt;/author&gt;&lt;author&gt;Wu, Jun Jie&lt;/author&gt;&lt;author&gt;Smith, Emily&lt;/author&gt;&lt;/authors&gt;&lt;/contributors&gt;&lt;titles&gt;&lt;title&gt;HyperMacs to HyperBlocks: A Novel Class of Branched Thermoplastic Elastomer&lt;/title&gt;&lt;secondary-title&gt;Macromolecules&lt;/secondary-title&gt;&lt;/titles&gt;&lt;periodical&gt;&lt;full-title&gt;Macromolecules&lt;/full-title&gt;&lt;/periodical&gt;&lt;pages&gt;8675-8687&lt;/pages&gt;&lt;volume&gt;42&lt;/volume&gt;&lt;number&gt;22&lt;/number&gt;&lt;dates&gt;&lt;year&gt;2009&lt;/year&gt;&lt;pub-dates&gt;&lt;date&gt;2009/11/24&lt;/date&gt;&lt;/pub-dates&gt;&lt;/dates&gt;&lt;publisher&gt;American Chemical Society&lt;/publisher&gt;&lt;isbn&gt;0024-9297&lt;/isbn&gt;&lt;urls&gt;&lt;related-urls&gt;&lt;url&gt;http://dx.doi.org/10.1021/ma901819f&lt;/url&gt;&lt;/related-urls&gt;&lt;/urls&gt;&lt;electronic-resource-num&gt;10.1021/ma901819f&lt;/electronic-resource-num&gt;&lt;/record&gt;&lt;/Cite&gt;&lt;/EndNote&gt;</w:instrText>
      </w:r>
      <w:r w:rsidR="00502064">
        <w:fldChar w:fldCharType="separate"/>
      </w:r>
      <w:r w:rsidR="00502064" w:rsidRPr="00502064">
        <w:rPr>
          <w:noProof/>
          <w:vertAlign w:val="superscript"/>
        </w:rPr>
        <w:t>71</w:t>
      </w:r>
      <w:r w:rsidR="00502064">
        <w:fldChar w:fldCharType="end"/>
      </w:r>
      <w:r w:rsidR="00502064">
        <w:t xml:space="preserve"> Moreover, the long range order is hard to be obtained in hyperbranched architecture.</w:t>
      </w:r>
      <w:r w:rsidR="00502064">
        <w:fldChar w:fldCharType="begin"/>
      </w:r>
      <w:r w:rsidR="00502064">
        <w:instrText xml:space="preserve"> ADDIN EN.CITE &lt;EndNote&gt;&lt;Cite&gt;&lt;Author&gt;Hutchings&lt;/Author&gt;&lt;Year&gt;2009&lt;/Year&gt;&lt;RecNum&gt;530&lt;/RecNum&gt;&lt;DisplayText&gt;&lt;style face="superscript"&gt;71&lt;/style&gt;&lt;/DisplayText&gt;&lt;record&gt;&lt;rec-number&gt;530&lt;/rec-number&gt;&lt;foreign-keys&gt;&lt;key app="EN" db-id="a5ww0vdvy9ppeiezz94xrep8d55wsz9sasxt" timestamp="1484842343"&gt;530&lt;/key&gt;&lt;/foreign-keys&gt;&lt;ref-type name="Journal Article"&gt;17&lt;/ref-type&gt;&lt;contributors&gt;&lt;authors&gt;&lt;author&gt;Hutchings, Lian R.&lt;/author&gt;&lt;author&gt;Dodds, Jonathan M.&lt;/author&gt;&lt;author&gt;Rees, David&lt;/author&gt;&lt;author&gt;Kimani, Solomon M.&lt;/author&gt;&lt;author&gt;Wu, Jun Jie&lt;/author&gt;&lt;author&gt;Smith, Emily&lt;/author&gt;&lt;/authors&gt;&lt;/contributors&gt;&lt;titles&gt;&lt;title&gt;HyperMacs to HyperBlocks: A Novel Class of Branched Thermoplastic Elastomer&lt;/title&gt;&lt;secondary-title&gt;Macromolecules&lt;/secondary-title&gt;&lt;/titles&gt;&lt;periodical&gt;&lt;full-title&gt;Macromolecules&lt;/full-title&gt;&lt;/periodical&gt;&lt;pages&gt;8675-8687&lt;/pages&gt;&lt;volume&gt;42&lt;/volume&gt;&lt;number&gt;22&lt;/number&gt;&lt;dates&gt;&lt;year&gt;2009&lt;/year&gt;&lt;pub-dates&gt;&lt;date&gt;2009/11/24&lt;/date&gt;&lt;/pub-dates&gt;&lt;/dates&gt;&lt;publisher&gt;American Chemical Society&lt;/publisher&gt;&lt;isbn&gt;0024-9297&lt;/isbn&gt;&lt;urls&gt;&lt;related-urls&gt;&lt;url&gt;http://dx.doi.org/10.1021/ma901819f&lt;/url&gt;&lt;/related-urls&gt;&lt;/urls&gt;&lt;electronic-resource-num&gt;10.1021/ma901819f&lt;/electronic-resource-num&gt;&lt;/record&gt;&lt;/Cite&gt;&lt;/EndNote&gt;</w:instrText>
      </w:r>
      <w:r w:rsidR="00502064">
        <w:fldChar w:fldCharType="separate"/>
      </w:r>
      <w:r w:rsidR="00502064" w:rsidRPr="00502064">
        <w:rPr>
          <w:noProof/>
          <w:vertAlign w:val="superscript"/>
        </w:rPr>
        <w:t>71</w:t>
      </w:r>
      <w:r w:rsidR="00502064">
        <w:fldChar w:fldCharType="end"/>
      </w:r>
      <w:r w:rsidR="00502064">
        <w:t xml:space="preserve"> Thus, hyperbranched TPEs are also good candidates for the use as tougher to the conventional linear type TPEs, </w:t>
      </w:r>
      <w:proofErr w:type="spellStart"/>
      <w:r w:rsidR="00502064">
        <w:t>silimar</w:t>
      </w:r>
      <w:proofErr w:type="spellEnd"/>
      <w:r w:rsidR="00502064">
        <w:t xml:space="preserve"> to star-shaped TPEs.</w:t>
      </w:r>
    </w:p>
    <w:p w14:paraId="14152753" w14:textId="77777777" w:rsidR="0016672C" w:rsidRDefault="000D5994" w:rsidP="002A6255">
      <w:pPr>
        <w:ind w:firstLine="720"/>
      </w:pPr>
      <w:r>
        <w:t xml:space="preserve">The graft type architecture is more promising to be </w:t>
      </w:r>
      <w:r w:rsidR="006A4218">
        <w:t xml:space="preserve">used neatly as the TPE, with both improvements in mechanical strength and elongation. Three common </w:t>
      </w:r>
      <w:r w:rsidR="006A4218">
        <w:lastRenderedPageBreak/>
        <w:t xml:space="preserve">methodologies can be performed to build the graft architecture, including graft onto by the linking reactions, graft from by synthesized the main chain with initiation sites, and graft through by the copolymerization of monomer with macromonomers, as shown in </w:t>
      </w:r>
      <w:r w:rsidR="006A4218" w:rsidRPr="006A4218">
        <w:rPr>
          <w:b/>
        </w:rPr>
        <w:t>Scheme 1-5</w:t>
      </w:r>
      <w:r w:rsidR="006A4218">
        <w:t xml:space="preserve">. </w:t>
      </w:r>
    </w:p>
    <w:p w14:paraId="0A926A35" w14:textId="77777777" w:rsidR="006A4218" w:rsidRDefault="00CC0793" w:rsidP="000D5994">
      <w:r>
        <w:rPr>
          <w:noProof/>
          <w:lang w:eastAsia="zh-CN"/>
        </w:rPr>
        <w:drawing>
          <wp:inline distT="0" distB="0" distL="0" distR="0" wp14:anchorId="44026300" wp14:editId="2A9CDDBA">
            <wp:extent cx="5486400" cy="47694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heme 1-5.png"/>
                    <pic:cNvPicPr/>
                  </pic:nvPicPr>
                  <pic:blipFill>
                    <a:blip r:embed="rId27">
                      <a:extLst>
                        <a:ext uri="{28A0092B-C50C-407E-A947-70E740481C1C}">
                          <a14:useLocalDpi xmlns:a14="http://schemas.microsoft.com/office/drawing/2010/main" val="0"/>
                        </a:ext>
                      </a:extLst>
                    </a:blip>
                    <a:stretch>
                      <a:fillRect/>
                    </a:stretch>
                  </pic:blipFill>
                  <pic:spPr>
                    <a:xfrm>
                      <a:off x="0" y="0"/>
                      <a:ext cx="5486400" cy="4769485"/>
                    </a:xfrm>
                    <a:prstGeom prst="rect">
                      <a:avLst/>
                    </a:prstGeom>
                  </pic:spPr>
                </pic:pic>
              </a:graphicData>
            </a:graphic>
          </wp:inline>
        </w:drawing>
      </w:r>
    </w:p>
    <w:p w14:paraId="2E011892" w14:textId="77777777" w:rsidR="00CC0793" w:rsidRPr="00CC0793" w:rsidRDefault="00CC0793" w:rsidP="00CC0793">
      <w:pPr>
        <w:pStyle w:val="Scheme"/>
        <w:rPr>
          <w:b w:val="0"/>
        </w:rPr>
      </w:pPr>
      <w:bookmarkStart w:id="41" w:name="_Toc475644238"/>
      <w:r w:rsidRPr="00CC0793">
        <w:t xml:space="preserve">Scheme 1-5. </w:t>
      </w:r>
      <w:r>
        <w:rPr>
          <w:b w:val="0"/>
        </w:rPr>
        <w:t>Methodologies</w:t>
      </w:r>
      <w:r w:rsidRPr="00CC0793">
        <w:rPr>
          <w:b w:val="0"/>
        </w:rPr>
        <w:t xml:space="preserve"> for the synthesis of graft copolymers: (a) graft from; (b) graft </w:t>
      </w:r>
      <w:r w:rsidR="00EC24F2">
        <w:rPr>
          <w:b w:val="0"/>
        </w:rPr>
        <w:t>on</w:t>
      </w:r>
      <w:r w:rsidRPr="00CC0793">
        <w:rPr>
          <w:b w:val="0"/>
        </w:rPr>
        <w:t>to; (c) graft through.</w:t>
      </w:r>
      <w:bookmarkEnd w:id="41"/>
    </w:p>
    <w:p w14:paraId="7B185E0B" w14:textId="77777777" w:rsidR="006605BD" w:rsidRDefault="00D56EA1" w:rsidP="00CC0793">
      <w:pPr>
        <w:rPr>
          <w:lang w:eastAsia="zh-CN"/>
        </w:rPr>
      </w:pPr>
      <w:r>
        <w:lastRenderedPageBreak/>
        <w:tab/>
        <w:t>For the use of TPEs, the graft copolymers are usually composed of the soft segment as the main chain, and hard segment as the side chains. Similar to the principle of star copolymers, the build of graft architecture can bring more entanglement between the hard segment. Thus the physical crosslinking behavior can be reinforced. (</w:t>
      </w:r>
      <w:r w:rsidRPr="00194EC7">
        <w:rPr>
          <w:b/>
        </w:rPr>
        <w:t>Scheme 1-6</w:t>
      </w:r>
      <w:r>
        <w:t xml:space="preserve">) Meanwhile, the soft segments can still have entanglements with each other rather than </w:t>
      </w:r>
      <w:r>
        <w:rPr>
          <w:lang w:eastAsia="zh-CN"/>
        </w:rPr>
        <w:t xml:space="preserve">isolated by the outer block as the star architecture. The enhancement of physical crosslinking behavior also make it possible to reduce the content of the hard segments without any sacrifice on the mechanical strength. This increase of the soft segments ratio and their </w:t>
      </w:r>
      <w:proofErr w:type="spellStart"/>
      <w:r>
        <w:rPr>
          <w:lang w:eastAsia="zh-CN"/>
        </w:rPr>
        <w:t>entanglents</w:t>
      </w:r>
      <w:proofErr w:type="spellEnd"/>
      <w:r>
        <w:rPr>
          <w:lang w:eastAsia="zh-CN"/>
        </w:rPr>
        <w:t xml:space="preserve"> can help to improve the elongation of the resulting materials. </w:t>
      </w:r>
      <w:r w:rsidR="00194EC7">
        <w:rPr>
          <w:lang w:eastAsia="zh-CN"/>
        </w:rPr>
        <w:t xml:space="preserve">As a result, the build of graft architecture offers an ideal method to improve both mechanical strength and elongation of TPEs. </w:t>
      </w:r>
    </w:p>
    <w:p w14:paraId="70DCD75C" w14:textId="77777777" w:rsidR="00194EC7" w:rsidRDefault="00194EC7" w:rsidP="00194EC7">
      <w:pPr>
        <w:jc w:val="center"/>
        <w:rPr>
          <w:lang w:eastAsia="zh-CN"/>
        </w:rPr>
      </w:pPr>
      <w:r w:rsidRPr="00194EC7">
        <w:rPr>
          <w:rFonts w:hint="eastAsia"/>
          <w:noProof/>
          <w:lang w:eastAsia="zh-CN"/>
        </w:rPr>
        <w:drawing>
          <wp:inline distT="0" distB="0" distL="0" distR="0" wp14:anchorId="5EF30388" wp14:editId="2BDB65E1">
            <wp:extent cx="3724275" cy="20288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24275" cy="2028825"/>
                    </a:xfrm>
                    <a:prstGeom prst="rect">
                      <a:avLst/>
                    </a:prstGeom>
                    <a:noFill/>
                    <a:ln>
                      <a:noFill/>
                    </a:ln>
                  </pic:spPr>
                </pic:pic>
              </a:graphicData>
            </a:graphic>
          </wp:inline>
        </w:drawing>
      </w:r>
    </w:p>
    <w:p w14:paraId="633EDEEE" w14:textId="77777777" w:rsidR="00194EC7" w:rsidRDefault="00194EC7" w:rsidP="00194EC7">
      <w:pPr>
        <w:pStyle w:val="Scheme"/>
        <w:rPr>
          <w:b w:val="0"/>
          <w:lang w:eastAsia="zh-CN"/>
        </w:rPr>
      </w:pPr>
      <w:bookmarkStart w:id="42" w:name="_Toc475644239"/>
      <w:r>
        <w:rPr>
          <w:lang w:eastAsia="zh-CN"/>
        </w:rPr>
        <w:t xml:space="preserve">Scheme 1-6. </w:t>
      </w:r>
      <w:r w:rsidRPr="00194EC7">
        <w:rPr>
          <w:b w:val="0"/>
          <w:lang w:eastAsia="zh-CN"/>
        </w:rPr>
        <w:t>Example on the chain conformation of multigraft copolymers with microphase-separation state.</w:t>
      </w:r>
      <w:r w:rsidRPr="00194EC7">
        <w:rPr>
          <w:b w:val="0"/>
          <w:lang w:eastAsia="zh-CN"/>
        </w:rPr>
        <w:fldChar w:fldCharType="begin"/>
      </w:r>
      <w:r w:rsidRPr="00194EC7">
        <w:rPr>
          <w:b w:val="0"/>
          <w:lang w:eastAsia="zh-CN"/>
        </w:rPr>
        <w:instrText xml:space="preserve"> ADDIN EN.CITE &lt;EndNote&gt;&lt;Cite&gt;&lt;Author&gt;Zhu&lt;/Author&gt;&lt;Year&gt;2006&lt;/Year&gt;&lt;RecNum&gt;368&lt;/RecNum&gt;&lt;DisplayText&gt;&lt;style face="superscript"&gt;72&lt;/style&gt;&lt;/DisplayText&gt;&lt;record&gt;&lt;rec-number&gt;368&lt;/rec-number&gt;&lt;foreign-keys&gt;&lt;key app="EN" db-id="a5ww0vdvy9ppeiezz94xrep8d55wsz9sasxt" timestamp="1471287124"&gt;368&lt;/key&gt;&lt;/foreign-keys&gt;&lt;ref-type name="Journal Article"&gt;17&lt;/ref-type&gt;&lt;contributors&gt;&lt;authors&gt;&lt;author&gt;Zhu, Yuqing&lt;/author&gt;&lt;author&gt;Burgaz, Engin&lt;/author&gt;&lt;author&gt;Gido, Samuel P.&lt;/author&gt;&lt;author&gt;Staudinger, Ulrike&lt;/author&gt;&lt;author&gt;Weidisch, Roland&lt;/author&gt;&lt;author&gt;Uhrig, David&lt;/author&gt;&lt;author&gt;Mays, Jimmy W.&lt;/author&gt;&lt;/authors&gt;&lt;/contributors&gt;&lt;titles&gt;&lt;title&gt;Morphology and Tensile Properties of Multigraft Copolymers with Regularly Spaced Tri-, Tetra-, and Hexafunctional Junction Points&lt;/title&gt;&lt;secondary-title&gt;Macromolecules&lt;/secondary-title&gt;&lt;/titles&gt;&lt;periodical&gt;&lt;full-title&gt;Macromolecules&lt;/full-title&gt;&lt;/periodical&gt;&lt;pages&gt;4428-4436&lt;/pages&gt;&lt;volume&gt;39&lt;/volume&gt;&lt;number&gt;13&lt;/number&gt;&lt;dates&gt;&lt;year&gt;2006&lt;/year&gt;&lt;pub-dates&gt;&lt;date&gt;2006/06/01&lt;/date&gt;&lt;/pub-dates&gt;&lt;/dates&gt;&lt;publisher&gt;American Chemical Society&lt;/publisher&gt;&lt;isbn&gt;0024-9297&lt;/isbn&gt;&lt;urls&gt;&lt;related-urls&gt;&lt;url&gt;http://dx.doi.org/10.1021/ma060067s&lt;/url&gt;&lt;/related-urls&gt;&lt;/urls&gt;&lt;electronic-resource-num&gt;10.1021/ma060067s&lt;/electronic-resource-num&gt;&lt;/record&gt;&lt;/Cite&gt;&lt;/EndNote&gt;</w:instrText>
      </w:r>
      <w:r w:rsidRPr="00194EC7">
        <w:rPr>
          <w:b w:val="0"/>
          <w:lang w:eastAsia="zh-CN"/>
        </w:rPr>
        <w:fldChar w:fldCharType="separate"/>
      </w:r>
      <w:r w:rsidRPr="00194EC7">
        <w:rPr>
          <w:b w:val="0"/>
          <w:vertAlign w:val="superscript"/>
          <w:lang w:eastAsia="zh-CN"/>
        </w:rPr>
        <w:t>72</w:t>
      </w:r>
      <w:bookmarkEnd w:id="42"/>
      <w:r w:rsidRPr="00194EC7">
        <w:rPr>
          <w:b w:val="0"/>
          <w:lang w:eastAsia="zh-CN"/>
        </w:rPr>
        <w:fldChar w:fldCharType="end"/>
      </w:r>
      <w:r w:rsidRPr="00194EC7">
        <w:rPr>
          <w:b w:val="0"/>
          <w:lang w:eastAsia="zh-CN"/>
        </w:rPr>
        <w:t xml:space="preserve">  </w:t>
      </w:r>
    </w:p>
    <w:p w14:paraId="7DFB29B2" w14:textId="77777777" w:rsidR="009E1BD0" w:rsidRDefault="00194EC7" w:rsidP="00194EC7">
      <w:pPr>
        <w:rPr>
          <w:lang w:eastAsia="zh-CN"/>
        </w:rPr>
      </w:pPr>
      <w:r>
        <w:rPr>
          <w:lang w:eastAsia="zh-CN"/>
        </w:rPr>
        <w:lastRenderedPageBreak/>
        <w:tab/>
      </w:r>
      <w:proofErr w:type="spellStart"/>
      <w:r>
        <w:rPr>
          <w:lang w:eastAsia="zh-CN"/>
        </w:rPr>
        <w:t>Suksawad</w:t>
      </w:r>
      <w:proofErr w:type="spellEnd"/>
      <w:r>
        <w:rPr>
          <w:lang w:eastAsia="zh-CN"/>
        </w:rPr>
        <w:t xml:space="preserve">, </w:t>
      </w:r>
      <w:proofErr w:type="spellStart"/>
      <w:r>
        <w:rPr>
          <w:lang w:eastAsia="zh-CN"/>
        </w:rPr>
        <w:t>Patjaree</w:t>
      </w:r>
      <w:proofErr w:type="spellEnd"/>
      <w:r>
        <w:rPr>
          <w:lang w:eastAsia="zh-CN"/>
        </w:rPr>
        <w:t xml:space="preserve"> and coworkers reported the introduction of graft architecture into nature rubber.</w:t>
      </w:r>
      <w:r>
        <w:rPr>
          <w:lang w:eastAsia="zh-CN"/>
        </w:rPr>
        <w:fldChar w:fldCharType="begin"/>
      </w:r>
      <w:r>
        <w:rPr>
          <w:lang w:eastAsia="zh-CN"/>
        </w:rPr>
        <w:instrText xml:space="preserve"> ADDIN EN.CITE &lt;EndNote&gt;&lt;Cite&gt;&lt;Author&gt;Suksawad&lt;/Author&gt;&lt;Year&gt;2011&lt;/Year&gt;&lt;RecNum&gt;539&lt;/RecNum&gt;&lt;DisplayText&gt;&lt;style face="superscript"&gt;73&lt;/style&gt;&lt;/DisplayText&gt;&lt;record&gt;&lt;rec-number&gt;539&lt;/rec-number&gt;&lt;foreign-keys&gt;&lt;key app="EN" db-id="a5ww0vdvy9ppeiezz94xrep8d55wsz9sasxt" timestamp="1484845613"&gt;539&lt;/key&gt;&lt;/foreign-keys&gt;&lt;ref-type name="Journal Article"&gt;17&lt;/ref-type&gt;&lt;contributors&gt;&lt;authors&gt;&lt;author&gt;Suksawad, Patjaree&lt;/author&gt;&lt;author&gt;Yamamoto, Yoshimasa&lt;/author&gt;&lt;author&gt;Kawahara, Seiichi&lt;/author&gt;&lt;/authors&gt;&lt;/contributors&gt;&lt;titles&gt;&lt;title&gt;Preparation of thermoplastic elastomer from natural rubber grafted with polystyrene&lt;/title&gt;&lt;secondary-title&gt;European Polymer Journal&lt;/secondary-title&gt;&lt;/titles&gt;&lt;periodical&gt;&lt;full-title&gt;European Polymer Journal&lt;/full-title&gt;&lt;/periodical&gt;&lt;pages&gt;330-337&lt;/pages&gt;&lt;volume&gt;47&lt;/volume&gt;&lt;number&gt;3&lt;/number&gt;&lt;keywords&gt;&lt;keyword&gt;Thermoplastic elastomer&lt;/keyword&gt;&lt;keyword&gt;Graft copolymerization&lt;/keyword&gt;&lt;keyword&gt;Styrene&lt;/keyword&gt;&lt;keyword&gt;Deproteinized natural rubber&lt;/keyword&gt;&lt;/keywords&gt;&lt;dates&gt;&lt;year&gt;2011&lt;/year&gt;&lt;pub-dates&gt;&lt;date&gt;3//&lt;/date&gt;&lt;/pub-dates&gt;&lt;/dates&gt;&lt;isbn&gt;0014-3057&lt;/isbn&gt;&lt;urls&gt;&lt;related-urls&gt;&lt;url&gt;http://www.sciencedirect.com/science/article/pii/S0014305710004635&lt;/url&gt;&lt;/related-urls&gt;&lt;/urls&gt;&lt;electronic-resource-num&gt;http://dx.doi.org/10.1016/j.eurpolymj.2010.11.018&lt;/electronic-resource-num&gt;&lt;/record&gt;&lt;/Cite&gt;&lt;/EndNote&gt;</w:instrText>
      </w:r>
      <w:r>
        <w:rPr>
          <w:lang w:eastAsia="zh-CN"/>
        </w:rPr>
        <w:fldChar w:fldCharType="separate"/>
      </w:r>
      <w:r w:rsidRPr="00194EC7">
        <w:rPr>
          <w:noProof/>
          <w:vertAlign w:val="superscript"/>
          <w:lang w:eastAsia="zh-CN"/>
        </w:rPr>
        <w:t>73</w:t>
      </w:r>
      <w:r>
        <w:rPr>
          <w:lang w:eastAsia="zh-CN"/>
        </w:rPr>
        <w:fldChar w:fldCharType="end"/>
      </w:r>
      <w:r>
        <w:rPr>
          <w:lang w:eastAsia="zh-CN"/>
        </w:rPr>
        <w:t xml:space="preserve"> After </w:t>
      </w:r>
      <w:proofErr w:type="spellStart"/>
      <w:r>
        <w:rPr>
          <w:lang w:eastAsia="zh-CN"/>
        </w:rPr>
        <w:t>deprotenization</w:t>
      </w:r>
      <w:proofErr w:type="spellEnd"/>
      <w:r>
        <w:rPr>
          <w:lang w:eastAsia="zh-CN"/>
        </w:rPr>
        <w:t xml:space="preserve">, </w:t>
      </w:r>
      <w:r w:rsidR="00032074">
        <w:rPr>
          <w:lang w:eastAsia="zh-CN"/>
        </w:rPr>
        <w:t xml:space="preserve">some of the double bonds in nature rubber (DPNR) were attacked by </w:t>
      </w:r>
      <w:proofErr w:type="spellStart"/>
      <w:r w:rsidR="00032074">
        <w:rPr>
          <w:lang w:eastAsia="zh-CN"/>
        </w:rPr>
        <w:t>ter</w:t>
      </w:r>
      <w:proofErr w:type="spellEnd"/>
      <w:r w:rsidR="00032074">
        <w:rPr>
          <w:lang w:eastAsia="zh-CN"/>
        </w:rPr>
        <w:t>-butyl hydroperoxide/</w:t>
      </w:r>
      <w:proofErr w:type="spellStart"/>
      <w:r w:rsidR="00032074">
        <w:rPr>
          <w:lang w:eastAsia="zh-CN"/>
        </w:rPr>
        <w:t>tetraethylenepentamine</w:t>
      </w:r>
      <w:proofErr w:type="spellEnd"/>
      <w:r w:rsidR="00032074">
        <w:rPr>
          <w:lang w:eastAsia="zh-CN"/>
        </w:rPr>
        <w:t xml:space="preserve"> to create the initiation sites so that styrene monomer can be polymerized thereinto. Through this approach, the </w:t>
      </w:r>
      <w:proofErr w:type="spellStart"/>
      <w:r w:rsidR="00032074">
        <w:rPr>
          <w:lang w:eastAsia="zh-CN"/>
        </w:rPr>
        <w:t>grafing</w:t>
      </w:r>
      <w:proofErr w:type="spellEnd"/>
      <w:r w:rsidR="00032074">
        <w:rPr>
          <w:lang w:eastAsia="zh-CN"/>
        </w:rPr>
        <w:t xml:space="preserve"> efficiency can be more than 90 </w:t>
      </w:r>
      <w:proofErr w:type="spellStart"/>
      <w:r w:rsidR="00032074">
        <w:rPr>
          <w:lang w:eastAsia="zh-CN"/>
        </w:rPr>
        <w:t>mol</w:t>
      </w:r>
      <w:proofErr w:type="spellEnd"/>
      <w:r w:rsidR="00032074">
        <w:rPr>
          <w:lang w:eastAsia="zh-CN"/>
        </w:rPr>
        <w:t>%. The resulting DPNR-g-PS exhibited a stress 4 times higher and stress twice to unmodified nature r</w:t>
      </w:r>
      <w:r w:rsidR="009E1BD0">
        <w:rPr>
          <w:lang w:eastAsia="zh-CN"/>
        </w:rPr>
        <w:t xml:space="preserve">ubber, which was similar to that for the crosslinked nature rubber. </w:t>
      </w:r>
    </w:p>
    <w:p w14:paraId="277B9EAE" w14:textId="77777777" w:rsidR="00194EC7" w:rsidRDefault="009E1BD0" w:rsidP="00194EC7">
      <w:pPr>
        <w:rPr>
          <w:lang w:eastAsia="zh-CN"/>
        </w:rPr>
      </w:pPr>
      <w:r>
        <w:rPr>
          <w:lang w:eastAsia="zh-CN"/>
        </w:rPr>
        <w:t xml:space="preserve"> </w:t>
      </w:r>
      <w:r>
        <w:rPr>
          <w:lang w:eastAsia="zh-CN"/>
        </w:rPr>
        <w:tab/>
        <w:t xml:space="preserve">Like the work above, the graft from methodology was also used for the development of many materials through living radical polymerization, living cationic polymerization </w:t>
      </w:r>
      <w:r w:rsidR="007F0227">
        <w:rPr>
          <w:lang w:eastAsia="zh-CN"/>
        </w:rPr>
        <w:t>or</w:t>
      </w:r>
      <w:r w:rsidR="00032074">
        <w:rPr>
          <w:lang w:eastAsia="zh-CN"/>
        </w:rPr>
        <w:t xml:space="preserve"> </w:t>
      </w:r>
      <w:r>
        <w:rPr>
          <w:lang w:eastAsia="zh-CN"/>
        </w:rPr>
        <w:t xml:space="preserve">ring opening applications. Some </w:t>
      </w:r>
      <w:r w:rsidR="007F0227">
        <w:rPr>
          <w:lang w:eastAsia="zh-CN"/>
        </w:rPr>
        <w:t>nature polymers are “born” with the potential to build graft copolymer architectures, such as cellulose which contains a lot of hydroxy groups along the polymer chain. Feng Jiang and coworkers modified the hydroxyl groups with 2-b</w:t>
      </w:r>
      <w:r w:rsidR="007F0227" w:rsidRPr="007F0227">
        <w:rPr>
          <w:lang w:eastAsia="zh-CN"/>
        </w:rPr>
        <w:t>romoisobutyryl bromide</w:t>
      </w:r>
      <w:r w:rsidR="007F0227">
        <w:rPr>
          <w:lang w:eastAsia="zh-CN"/>
        </w:rPr>
        <w:t xml:space="preserve"> so that the many initiator sites were formed for the ATRP of MMA/</w:t>
      </w:r>
      <w:proofErr w:type="spellStart"/>
      <w:r w:rsidR="007F0227">
        <w:rPr>
          <w:lang w:eastAsia="zh-CN"/>
        </w:rPr>
        <w:t>nBA</w:t>
      </w:r>
      <w:proofErr w:type="spellEnd"/>
      <w:r w:rsidR="007F0227">
        <w:rPr>
          <w:lang w:eastAsia="zh-CN"/>
        </w:rPr>
        <w:t xml:space="preserve"> mixtures. (</w:t>
      </w:r>
      <w:r w:rsidR="005B17AA">
        <w:rPr>
          <w:lang w:eastAsia="zh-CN"/>
        </w:rPr>
        <w:t>Scheme 1-7</w:t>
      </w:r>
      <w:r w:rsidR="007F0227">
        <w:rPr>
          <w:lang w:eastAsia="zh-CN"/>
        </w:rPr>
        <w:t>(a)).</w:t>
      </w:r>
      <w:r w:rsidR="007F0227">
        <w:rPr>
          <w:lang w:eastAsia="zh-CN"/>
        </w:rPr>
        <w:fldChar w:fldCharType="begin"/>
      </w:r>
      <w:r w:rsidR="007F0227">
        <w:rPr>
          <w:lang w:eastAsia="zh-CN"/>
        </w:rPr>
        <w:instrText xml:space="preserve"> ADDIN EN.CITE &lt;EndNote&gt;&lt;Cite&gt;&lt;Author&gt;Jiang&lt;/Author&gt;&lt;Year&gt;2013&lt;/Year&gt;&lt;RecNum&gt;411&lt;/RecNum&gt;&lt;DisplayText&gt;&lt;style face="superscript"&gt;60&lt;/style&gt;&lt;/DisplayText&gt;&lt;record&gt;&lt;rec-number&gt;411&lt;/rec-number&gt;&lt;foreign-keys&gt;&lt;key app="EN" db-id="a5ww0vdvy9ppeiezz94xrep8d55wsz9sasxt" timestamp="1478151145"&gt;411&lt;/key&gt;&lt;/foreign-keys&gt;&lt;ref-type name="Journal Article"&gt;17&lt;/ref-type&gt;&lt;contributors&gt;&lt;authors&gt;&lt;author&gt;Jiang, Feng&lt;/author&gt;&lt;author&gt;Wang, Zhongkai&lt;/author&gt;&lt;author&gt;Qiao, Yali&lt;/author&gt;&lt;author&gt;Wang, Zhigang&lt;/author&gt;&lt;author&gt;Tang, Chuanbing&lt;/author&gt;&lt;/authors&gt;&lt;/contributors&gt;&lt;titles&gt;&lt;title&gt;A Novel Architecture toward Third-Generation Thermoplastic Elastomers by a Grafting Strategy&lt;/title&gt;&lt;secondary-title&gt;Macromolecules&lt;/secondary-title&gt;&lt;/titles&gt;&lt;periodical&gt;&lt;full-title&gt;Macromolecules&lt;/full-title&gt;&lt;/periodical&gt;&lt;pages&gt;4772-4780&lt;/pages&gt;&lt;volume&gt;46&lt;/volume&gt;&lt;number&gt;12&lt;/number&gt;&lt;dates&gt;&lt;year&gt;2013&lt;/year&gt;&lt;pub-dates&gt;&lt;date&gt;2013/06/25&lt;/date&gt;&lt;/pub-dates&gt;&lt;/dates&gt;&lt;publisher&gt;American Chemical Society&lt;/publisher&gt;&lt;isbn&gt;0024-9297&lt;/isbn&gt;&lt;urls&gt;&lt;related-urls&gt;&lt;url&gt;http://dx.doi.org/10.1021/ma4007472&lt;/url&gt;&lt;/related-urls&gt;&lt;/urls&gt;&lt;electronic-resource-num&gt;10.1021/ma4007472&lt;/electronic-resource-num&gt;&lt;/record&gt;&lt;/Cite&gt;&lt;/EndNote&gt;</w:instrText>
      </w:r>
      <w:r w:rsidR="007F0227">
        <w:rPr>
          <w:lang w:eastAsia="zh-CN"/>
        </w:rPr>
        <w:fldChar w:fldCharType="separate"/>
      </w:r>
      <w:r w:rsidR="007F0227" w:rsidRPr="007F0227">
        <w:rPr>
          <w:noProof/>
          <w:vertAlign w:val="superscript"/>
          <w:lang w:eastAsia="zh-CN"/>
        </w:rPr>
        <w:t>60</w:t>
      </w:r>
      <w:r w:rsidR="007F0227">
        <w:rPr>
          <w:lang w:eastAsia="zh-CN"/>
        </w:rPr>
        <w:fldChar w:fldCharType="end"/>
      </w:r>
      <w:r w:rsidR="007F0227">
        <w:rPr>
          <w:lang w:eastAsia="zh-CN"/>
        </w:rPr>
        <w:t xml:space="preserve"> </w:t>
      </w:r>
      <w:proofErr w:type="spellStart"/>
      <w:r w:rsidR="007F0227">
        <w:rPr>
          <w:lang w:eastAsia="zh-CN"/>
        </w:rPr>
        <w:t>Jiuyang</w:t>
      </w:r>
      <w:proofErr w:type="spellEnd"/>
      <w:r w:rsidR="007F0227">
        <w:rPr>
          <w:lang w:eastAsia="zh-CN"/>
        </w:rPr>
        <w:t xml:space="preserve"> Zhang, Marc A. </w:t>
      </w:r>
      <w:proofErr w:type="spellStart"/>
      <w:r w:rsidR="007F0227">
        <w:rPr>
          <w:lang w:eastAsia="zh-CN"/>
        </w:rPr>
        <w:t>Hillmyer’s</w:t>
      </w:r>
      <w:proofErr w:type="spellEnd"/>
      <w:r w:rsidR="007F0227">
        <w:rPr>
          <w:lang w:eastAsia="zh-CN"/>
        </w:rPr>
        <w:t xml:space="preserve"> approach was more straightforward. The hydroxy group in hydroxypropyl methylcellulose (HPMC) as directly used as the initiation site for the ring opening polymerization of poly(β-methyl-δ-</w:t>
      </w:r>
      <w:proofErr w:type="spellStart"/>
      <w:r w:rsidR="007F0227">
        <w:rPr>
          <w:lang w:eastAsia="zh-CN"/>
        </w:rPr>
        <w:t>valerolactone</w:t>
      </w:r>
      <w:proofErr w:type="spellEnd"/>
      <w:r w:rsidR="007F0227">
        <w:rPr>
          <w:lang w:eastAsia="zh-CN"/>
        </w:rPr>
        <w:t>)-b-poly(</w:t>
      </w:r>
      <w:r w:rsidR="005B17AA">
        <w:rPr>
          <w:lang w:eastAsia="zh-CN"/>
        </w:rPr>
        <w:t>L-lactide</w:t>
      </w:r>
      <w:r w:rsidR="007F0227">
        <w:rPr>
          <w:lang w:eastAsia="zh-CN"/>
        </w:rPr>
        <w:t>)</w:t>
      </w:r>
      <w:r w:rsidR="005B17AA">
        <w:rPr>
          <w:lang w:eastAsia="zh-CN"/>
        </w:rPr>
        <w:t xml:space="preserve"> (PMVL-b-PLLA)</w:t>
      </w:r>
      <w:r w:rsidR="007F0227">
        <w:rPr>
          <w:lang w:eastAsia="zh-CN"/>
        </w:rPr>
        <w:t xml:space="preserve"> </w:t>
      </w:r>
      <w:r w:rsidR="005B17AA">
        <w:rPr>
          <w:lang w:eastAsia="zh-CN"/>
        </w:rPr>
        <w:t>(Scheme 1-7(b)).</w:t>
      </w:r>
      <w:r w:rsidR="005B17AA">
        <w:rPr>
          <w:lang w:eastAsia="zh-CN"/>
        </w:rPr>
        <w:fldChar w:fldCharType="begin"/>
      </w:r>
      <w:r w:rsidR="005B17AA">
        <w:rPr>
          <w:lang w:eastAsia="zh-CN"/>
        </w:rPr>
        <w:instrText xml:space="preserve"> ADDIN EN.CITE &lt;EndNote&gt;&lt;Cite&gt;&lt;Author&gt;Zhang&lt;/Author&gt;&lt;Year&gt;2016&lt;/Year&gt;&lt;RecNum&gt;354&lt;/RecNum&gt;&lt;DisplayText&gt;&lt;style face="superscript"&gt;74&lt;/style&gt;&lt;/DisplayText&gt;&lt;record&gt;&lt;rec-number&gt;354&lt;/rec-number&gt;&lt;foreign-keys&gt;&lt;key app="EN" db-id="a5ww0vdvy9ppeiezz94xrep8d55wsz9sasxt" timestamp="1470857569"&gt;354&lt;/key&gt;&lt;/foreign-keys&gt;&lt;ref-type name="Journal Article"&gt;17&lt;/ref-type&gt;&lt;contributors&gt;&lt;authors&gt;&lt;author&gt;Zhang, Jiuyang&lt;/author&gt;&lt;author&gt;Li, Tuoqi&lt;/author&gt;&lt;author&gt;Mannion, Alexander M.&lt;/author&gt;&lt;author&gt;Schneiderman, Deborah K.&lt;/author&gt;&lt;author&gt;Hillmyer, Marc A.&lt;/author&gt;&lt;author&gt;Bates, Frank S.&lt;/author&gt;&lt;/authors&gt;&lt;/contributors&gt;&lt;titles&gt;&lt;title&gt;Tough and Sustainable Graft Block Copolymer Thermoplastics&lt;/title&gt;&lt;secondary-title&gt;ACS Macro Letters&lt;/secondary-title&gt;&lt;/titles&gt;&lt;periodical&gt;&lt;full-title&gt;ACS Macro Letters&lt;/full-title&gt;&lt;/periodical&gt;&lt;pages&gt;407-412&lt;/pages&gt;&lt;volume&gt;5&lt;/volume&gt;&lt;number&gt;3&lt;/number&gt;&lt;dates&gt;&lt;year&gt;2016&lt;/year&gt;&lt;pub-dates&gt;&lt;date&gt;2016/03/15&lt;/date&gt;&lt;/pub-dates&gt;&lt;/dates&gt;&lt;publisher&gt;American Chemical Society&lt;/publisher&gt;&lt;urls&gt;&lt;related-urls&gt;&lt;url&gt;http://dx.doi.org/10.1021/acsmacrolett.6b00091&lt;/url&gt;&lt;/related-urls&gt;&lt;/urls&gt;&lt;electronic-resource-num&gt;10.1021/acsmacrolett.6b00091&lt;/electronic-resource-num&gt;&lt;/record&gt;&lt;/Cite&gt;&lt;/EndNote&gt;</w:instrText>
      </w:r>
      <w:r w:rsidR="005B17AA">
        <w:rPr>
          <w:lang w:eastAsia="zh-CN"/>
        </w:rPr>
        <w:fldChar w:fldCharType="separate"/>
      </w:r>
      <w:r w:rsidR="005B17AA" w:rsidRPr="005B17AA">
        <w:rPr>
          <w:noProof/>
          <w:vertAlign w:val="superscript"/>
          <w:lang w:eastAsia="zh-CN"/>
        </w:rPr>
        <w:t>74</w:t>
      </w:r>
      <w:r w:rsidR="005B17AA">
        <w:rPr>
          <w:lang w:eastAsia="zh-CN"/>
        </w:rPr>
        <w:fldChar w:fldCharType="end"/>
      </w:r>
      <w:r w:rsidR="005B17AA">
        <w:rPr>
          <w:lang w:eastAsia="zh-CN"/>
        </w:rPr>
        <w:t xml:space="preserve"> Both approaches successfully use the cellulose as the matrix to build the graft copolymer TPEs. </w:t>
      </w:r>
    </w:p>
    <w:p w14:paraId="4C834D5B" w14:textId="77777777" w:rsidR="005B17AA" w:rsidRDefault="005B17AA" w:rsidP="00194EC7">
      <w:pPr>
        <w:rPr>
          <w:lang w:eastAsia="zh-CN"/>
        </w:rPr>
      </w:pPr>
      <w:r>
        <w:rPr>
          <w:noProof/>
          <w:lang w:eastAsia="zh-CN"/>
        </w:rPr>
        <w:lastRenderedPageBreak/>
        <w:drawing>
          <wp:inline distT="0" distB="0" distL="0" distR="0" wp14:anchorId="1AE02AAE" wp14:editId="24D202B2">
            <wp:extent cx="5486400" cy="292989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e 1-14.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86400" cy="2929890"/>
                    </a:xfrm>
                    <a:prstGeom prst="rect">
                      <a:avLst/>
                    </a:prstGeom>
                  </pic:spPr>
                </pic:pic>
              </a:graphicData>
            </a:graphic>
          </wp:inline>
        </w:drawing>
      </w:r>
    </w:p>
    <w:p w14:paraId="643B7539" w14:textId="77777777" w:rsidR="005B17AA" w:rsidRDefault="005B17AA" w:rsidP="005B17AA">
      <w:pPr>
        <w:pStyle w:val="Scheme"/>
        <w:rPr>
          <w:lang w:eastAsia="zh-CN"/>
        </w:rPr>
      </w:pPr>
      <w:bookmarkStart w:id="43" w:name="_Toc475644240"/>
      <w:r>
        <w:rPr>
          <w:lang w:eastAsia="zh-CN"/>
        </w:rPr>
        <w:t xml:space="preserve">Scheme 1-7. </w:t>
      </w:r>
      <w:r w:rsidRPr="005B17AA">
        <w:rPr>
          <w:b w:val="0"/>
          <w:lang w:eastAsia="zh-CN"/>
        </w:rPr>
        <w:t>Graft from methodology to make graft copolymer TPEs based on cellulose matrix through: (a) ATRP;</w:t>
      </w:r>
      <w:r w:rsidRPr="005B17AA">
        <w:rPr>
          <w:b w:val="0"/>
          <w:lang w:eastAsia="zh-CN"/>
        </w:rPr>
        <w:fldChar w:fldCharType="begin"/>
      </w:r>
      <w:r w:rsidRPr="005B17AA">
        <w:rPr>
          <w:b w:val="0"/>
          <w:lang w:eastAsia="zh-CN"/>
        </w:rPr>
        <w:instrText xml:space="preserve"> ADDIN EN.CITE &lt;EndNote&gt;&lt;Cite&gt;&lt;Author&gt;Jiang&lt;/Author&gt;&lt;Year&gt;2013&lt;/Year&gt;&lt;RecNum&gt;411&lt;/RecNum&gt;&lt;DisplayText&gt;&lt;style face="superscript"&gt;60&lt;/style&gt;&lt;/DisplayText&gt;&lt;record&gt;&lt;rec-number&gt;411&lt;/rec-number&gt;&lt;foreign-keys&gt;&lt;key app="EN" db-id="a5ww0vdvy9ppeiezz94xrep8d55wsz9sasxt" timestamp="1478151145"&gt;411&lt;/key&gt;&lt;/foreign-keys&gt;&lt;ref-type name="Journal Article"&gt;17&lt;/ref-type&gt;&lt;contributors&gt;&lt;authors&gt;&lt;author&gt;Jiang, Feng&lt;/author&gt;&lt;author&gt;Wang, Zhongkai&lt;/author&gt;&lt;author&gt;Qiao, Yali&lt;/author&gt;&lt;author&gt;Wang, Zhigang&lt;/author&gt;&lt;author&gt;Tang, Chuanbing&lt;/author&gt;&lt;/authors&gt;&lt;/contributors&gt;&lt;titles&gt;&lt;title&gt;A Novel Architecture toward Third-Generation Thermoplastic Elastomers by a Grafting Strategy&lt;/title&gt;&lt;secondary-title&gt;Macromolecules&lt;/secondary-title&gt;&lt;/titles&gt;&lt;periodical&gt;&lt;full-title&gt;Macromolecules&lt;/full-title&gt;&lt;/periodical&gt;&lt;pages&gt;4772-4780&lt;/pages&gt;&lt;volume&gt;46&lt;/volume&gt;&lt;number&gt;12&lt;/number&gt;&lt;dates&gt;&lt;year&gt;2013&lt;/year&gt;&lt;pub-dates&gt;&lt;date&gt;2013/06/25&lt;/date&gt;&lt;/pub-dates&gt;&lt;/dates&gt;&lt;publisher&gt;American Chemical Society&lt;/publisher&gt;&lt;isbn&gt;0024-9297&lt;/isbn&gt;&lt;urls&gt;&lt;related-urls&gt;&lt;url&gt;http://dx.doi.org/10.1021/ma4007472&lt;/url&gt;&lt;/related-urls&gt;&lt;/urls&gt;&lt;electronic-resource-num&gt;10.1021/ma4007472&lt;/electronic-resource-num&gt;&lt;/record&gt;&lt;/Cite&gt;&lt;/EndNote&gt;</w:instrText>
      </w:r>
      <w:r w:rsidRPr="005B17AA">
        <w:rPr>
          <w:b w:val="0"/>
          <w:lang w:eastAsia="zh-CN"/>
        </w:rPr>
        <w:fldChar w:fldCharType="separate"/>
      </w:r>
      <w:r w:rsidRPr="005B17AA">
        <w:rPr>
          <w:b w:val="0"/>
          <w:vertAlign w:val="superscript"/>
          <w:lang w:eastAsia="zh-CN"/>
        </w:rPr>
        <w:t>60</w:t>
      </w:r>
      <w:r w:rsidRPr="005B17AA">
        <w:rPr>
          <w:b w:val="0"/>
          <w:lang w:eastAsia="zh-CN"/>
        </w:rPr>
        <w:fldChar w:fldCharType="end"/>
      </w:r>
      <w:r w:rsidRPr="005B17AA">
        <w:rPr>
          <w:b w:val="0"/>
          <w:lang w:eastAsia="zh-CN"/>
        </w:rPr>
        <w:t xml:space="preserve"> (b) ring opening polymerization. </w:t>
      </w:r>
      <w:r w:rsidRPr="005B17AA">
        <w:rPr>
          <w:b w:val="0"/>
          <w:lang w:eastAsia="zh-CN"/>
        </w:rPr>
        <w:fldChar w:fldCharType="begin"/>
      </w:r>
      <w:r w:rsidRPr="005B17AA">
        <w:rPr>
          <w:b w:val="0"/>
          <w:lang w:eastAsia="zh-CN"/>
        </w:rPr>
        <w:instrText xml:space="preserve"> ADDIN EN.CITE &lt;EndNote&gt;&lt;Cite&gt;&lt;Author&gt;Zhang&lt;/Author&gt;&lt;Year&gt;2016&lt;/Year&gt;&lt;RecNum&gt;354&lt;/RecNum&gt;&lt;DisplayText&gt;&lt;style face="superscript"&gt;74&lt;/style&gt;&lt;/DisplayText&gt;&lt;record&gt;&lt;rec-number&gt;354&lt;/rec-number&gt;&lt;foreign-keys&gt;&lt;key app="EN" db-id="a5ww0vdvy9ppeiezz94xrep8d55wsz9sasxt" timestamp="1470857569"&gt;354&lt;/key&gt;&lt;/foreign-keys&gt;&lt;ref-type name="Journal Article"&gt;17&lt;/ref-type&gt;&lt;contributors&gt;&lt;authors&gt;&lt;author&gt;Zhang, Jiuyang&lt;/author&gt;&lt;author&gt;Li, Tuoqi&lt;/author&gt;&lt;author&gt;Mannion, Alexander M.&lt;/author&gt;&lt;author&gt;Schneiderman, Deborah K.&lt;/author&gt;&lt;author&gt;Hillmyer, Marc A.&lt;/author&gt;&lt;author&gt;Bates, Frank S.&lt;/author&gt;&lt;/authors&gt;&lt;/contributors&gt;&lt;titles&gt;&lt;title&gt;Tough and Sustainable Graft Block Copolymer Thermoplastics&lt;/title&gt;&lt;secondary-title&gt;ACS Macro Letters&lt;/secondary-title&gt;&lt;/titles&gt;&lt;periodical&gt;&lt;full-title&gt;ACS Macro Letters&lt;/full-title&gt;&lt;/periodical&gt;&lt;pages&gt;407-412&lt;/pages&gt;&lt;volume&gt;5&lt;/volume&gt;&lt;number&gt;3&lt;/number&gt;&lt;dates&gt;&lt;year&gt;2016&lt;/year&gt;&lt;pub-dates&gt;&lt;date&gt;2016/03/15&lt;/date&gt;&lt;/pub-dates&gt;&lt;/dates&gt;&lt;publisher&gt;American Chemical Society&lt;/publisher&gt;&lt;urls&gt;&lt;related-urls&gt;&lt;url&gt;http://dx.doi.org/10.1021/acsmacrolett.6b00091&lt;/url&gt;&lt;/related-urls&gt;&lt;/urls&gt;&lt;electronic-resource-num&gt;10.1021/acsmacrolett.6b00091&lt;/electronic-resource-num&gt;&lt;/record&gt;&lt;/Cite&gt;&lt;/EndNote&gt;</w:instrText>
      </w:r>
      <w:r w:rsidRPr="005B17AA">
        <w:rPr>
          <w:b w:val="0"/>
          <w:lang w:eastAsia="zh-CN"/>
        </w:rPr>
        <w:fldChar w:fldCharType="separate"/>
      </w:r>
      <w:r w:rsidRPr="005B17AA">
        <w:rPr>
          <w:b w:val="0"/>
          <w:vertAlign w:val="superscript"/>
          <w:lang w:eastAsia="zh-CN"/>
        </w:rPr>
        <w:t>74</w:t>
      </w:r>
      <w:bookmarkEnd w:id="43"/>
      <w:r w:rsidRPr="005B17AA">
        <w:rPr>
          <w:b w:val="0"/>
          <w:lang w:eastAsia="zh-CN"/>
        </w:rPr>
        <w:fldChar w:fldCharType="end"/>
      </w:r>
    </w:p>
    <w:p w14:paraId="580CEB64" w14:textId="77777777" w:rsidR="005F7F7F" w:rsidRDefault="00340B1B" w:rsidP="00194EC7">
      <w:pPr>
        <w:rPr>
          <w:lang w:eastAsia="zh-CN"/>
        </w:rPr>
      </w:pPr>
      <w:r>
        <w:rPr>
          <w:lang w:eastAsia="zh-CN"/>
        </w:rPr>
        <w:tab/>
      </w:r>
      <w:r w:rsidR="005F7F7F">
        <w:rPr>
          <w:lang w:eastAsia="zh-CN"/>
        </w:rPr>
        <w:t xml:space="preserve">As one of the most classic TPEs, graft SBCs have been extensively studied. Graft from methodology was also attempted. </w:t>
      </w:r>
      <w:proofErr w:type="spellStart"/>
      <w:r w:rsidR="005F7F7F">
        <w:rPr>
          <w:lang w:eastAsia="zh-CN"/>
        </w:rPr>
        <w:t>Fonagy</w:t>
      </w:r>
      <w:proofErr w:type="spellEnd"/>
      <w:r w:rsidR="005F7F7F">
        <w:rPr>
          <w:lang w:eastAsia="zh-CN"/>
        </w:rPr>
        <w:t>, Tamas and coworkers reported the synthesis of PIB-g-PS by ATRP. To introduce the initiation sites along the polymer main chain, isobutylene was polymerized with the addition of trace amount of 4-bromomethylstyrene, after which styrene was polymerized by ATRP using the bromomethyl group along the polymer main chain as the initiator.</w:t>
      </w:r>
      <w:r w:rsidR="005F7F7F">
        <w:rPr>
          <w:lang w:eastAsia="zh-CN"/>
        </w:rPr>
        <w:fldChar w:fldCharType="begin"/>
      </w:r>
      <w:r w:rsidR="005F7F7F">
        <w:rPr>
          <w:lang w:eastAsia="zh-CN"/>
        </w:rPr>
        <w:instrText xml:space="preserve"> ADDIN EN.CITE &lt;EndNote&gt;&lt;Cite&gt;&lt;Author&gt;Fónagy&lt;/Author&gt;&lt;Year&gt;1998&lt;/Year&gt;&lt;RecNum&gt;537&lt;/RecNum&gt;&lt;DisplayText&gt;&lt;style face="superscript"&gt;75&lt;/style&gt;&lt;/DisplayText&gt;&lt;record&gt;&lt;rec-number&gt;537&lt;/rec-number&gt;&lt;foreign-keys&gt;&lt;key app="EN" db-id="a5ww0vdvy9ppeiezz94xrep8d55wsz9sasxt" timestamp="1484845107"&gt;537&lt;/key&gt;&lt;/foreign-keys&gt;&lt;ref-type name="Journal Article"&gt;17&lt;/ref-type&gt;&lt;contributors&gt;&lt;authors&gt;&lt;author&gt;Fónagy, Tamás&lt;/author&gt;&lt;author&gt;Iván, Béla&lt;/author&gt;&lt;author&gt;Szesztay, Márta&lt;/author&gt;&lt;/authors&gt;&lt;/contributors&gt;&lt;titles&gt;&lt;title&gt;Polyisobutylene-graft-polystyrene by quasiliving atom transfer radical polymerization of styrene from poly(isobutylene-co-p-methylstyrene-co-p-bromomethylstyrene)&lt;/title&gt;&lt;secondary-title&gt;Macromolecular Rapid Communications&lt;/secondary-title&gt;&lt;/titles&gt;&lt;periodical&gt;&lt;full-title&gt;Macromolecular Rapid Communications&lt;/full-title&gt;&lt;/periodical&gt;&lt;pages&gt;479-483&lt;/pages&gt;&lt;volume&gt;19&lt;/volume&gt;&lt;number&gt;9&lt;/number&gt;&lt;dates&gt;&lt;year&gt;1998&lt;/year&gt;&lt;/dates&gt;&lt;publisher&gt;Hüthig &amp;amp; Wepf Verlag&lt;/publisher&gt;&lt;isbn&gt;1521-3927&lt;/isbn&gt;&lt;urls&gt;&lt;related-urls&gt;&lt;url&gt;http://dx.doi.org/10.1002/(SICI)1521-3927(19980901)19:9&amp;lt;479::AID-MARC479&amp;gt;3.0.CO;2-9&lt;/url&gt;&lt;/related-urls&gt;&lt;/urls&gt;&lt;electronic-resource-num&gt;10.1002/(SICI)1521-3927(19980901)19:9&amp;lt;479::AID-MARC479&amp;gt;3.0.CO;2-9&lt;/electronic-resource-num&gt;&lt;/record&gt;&lt;/Cite&gt;&lt;/EndNote&gt;</w:instrText>
      </w:r>
      <w:r w:rsidR="005F7F7F">
        <w:rPr>
          <w:lang w:eastAsia="zh-CN"/>
        </w:rPr>
        <w:fldChar w:fldCharType="separate"/>
      </w:r>
      <w:r w:rsidR="005F7F7F" w:rsidRPr="005F7F7F">
        <w:rPr>
          <w:noProof/>
          <w:vertAlign w:val="superscript"/>
          <w:lang w:eastAsia="zh-CN"/>
        </w:rPr>
        <w:t>75</w:t>
      </w:r>
      <w:r w:rsidR="005F7F7F">
        <w:rPr>
          <w:lang w:eastAsia="zh-CN"/>
        </w:rPr>
        <w:fldChar w:fldCharType="end"/>
      </w:r>
      <w:r w:rsidR="005F7F7F">
        <w:rPr>
          <w:lang w:eastAsia="zh-CN"/>
        </w:rPr>
        <w:t xml:space="preserve"> </w:t>
      </w:r>
    </w:p>
    <w:p w14:paraId="02AF3373" w14:textId="77777777" w:rsidR="005B17AA" w:rsidRDefault="005F7F7F" w:rsidP="00194EC7">
      <w:pPr>
        <w:rPr>
          <w:lang w:eastAsia="zh-CN"/>
        </w:rPr>
      </w:pPr>
      <w:r>
        <w:rPr>
          <w:lang w:eastAsia="zh-CN"/>
        </w:rPr>
        <w:tab/>
      </w:r>
      <w:r w:rsidR="00C05217">
        <w:rPr>
          <w:lang w:eastAsia="zh-CN"/>
        </w:rPr>
        <w:t>Inspired by the traditional method to produce SIS triblock copolymer in industry, anionic polymerization ha</w:t>
      </w:r>
      <w:r w:rsidR="00657A4B">
        <w:rPr>
          <w:lang w:eastAsia="zh-CN"/>
        </w:rPr>
        <w:t>s</w:t>
      </w:r>
      <w:r w:rsidR="00C05217">
        <w:rPr>
          <w:lang w:eastAsia="zh-CN"/>
        </w:rPr>
        <w:t xml:space="preserve"> also been one of the most powerful approaches to make graft copolymers with well-defined structures, both for practical application and for the theoretical study. </w:t>
      </w:r>
      <w:r w:rsidR="00657A4B">
        <w:rPr>
          <w:lang w:eastAsia="zh-CN"/>
        </w:rPr>
        <w:t xml:space="preserve">All three methodologies can be used to synthesize graft copolymers by anionic </w:t>
      </w:r>
      <w:proofErr w:type="spellStart"/>
      <w:r w:rsidR="00657A4B">
        <w:rPr>
          <w:lang w:eastAsia="zh-CN"/>
        </w:rPr>
        <w:t>polymerization.As</w:t>
      </w:r>
      <w:proofErr w:type="spellEnd"/>
      <w:r w:rsidR="00657A4B">
        <w:rPr>
          <w:lang w:eastAsia="zh-CN"/>
        </w:rPr>
        <w:t xml:space="preserve"> shown in </w:t>
      </w:r>
      <w:r w:rsidR="00657A4B" w:rsidRPr="00281E8D">
        <w:rPr>
          <w:b/>
          <w:lang w:eastAsia="zh-CN"/>
        </w:rPr>
        <w:lastRenderedPageBreak/>
        <w:t>Scheme 1-8</w:t>
      </w:r>
      <w:r w:rsidR="00657A4B">
        <w:rPr>
          <w:lang w:eastAsia="zh-CN"/>
        </w:rPr>
        <w:t xml:space="preserve">, anionic sites can be create through metalation of the PI main chain, where styrene monomer can be polymerized </w:t>
      </w:r>
      <w:proofErr w:type="spellStart"/>
      <w:r w:rsidR="00657A4B">
        <w:rPr>
          <w:lang w:eastAsia="zh-CN"/>
        </w:rPr>
        <w:t>anionically</w:t>
      </w:r>
      <w:proofErr w:type="spellEnd"/>
      <w:r w:rsidR="00657A4B">
        <w:rPr>
          <w:lang w:eastAsia="zh-CN"/>
        </w:rPr>
        <w:t xml:space="preserve"> through graft from methodology (</w:t>
      </w:r>
      <w:r w:rsidR="00657A4B" w:rsidRPr="00281E8D">
        <w:rPr>
          <w:b/>
          <w:lang w:eastAsia="zh-CN"/>
        </w:rPr>
        <w:t>Scheme 1-8 (a)</w:t>
      </w:r>
      <w:r w:rsidR="00657A4B">
        <w:rPr>
          <w:lang w:eastAsia="zh-CN"/>
        </w:rPr>
        <w:t xml:space="preserve">). PB can be </w:t>
      </w:r>
      <w:proofErr w:type="spellStart"/>
      <w:r w:rsidR="00657A4B">
        <w:rPr>
          <w:lang w:eastAsia="zh-CN"/>
        </w:rPr>
        <w:t>chlorosilytated</w:t>
      </w:r>
      <w:proofErr w:type="spellEnd"/>
      <w:r w:rsidR="00657A4B">
        <w:rPr>
          <w:lang w:eastAsia="zh-CN"/>
        </w:rPr>
        <w:t xml:space="preserve"> through </w:t>
      </w:r>
      <w:proofErr w:type="spellStart"/>
      <w:r w:rsidR="00657A4B">
        <w:rPr>
          <w:lang w:eastAsia="zh-CN"/>
        </w:rPr>
        <w:t>hydrosilation</w:t>
      </w:r>
      <w:proofErr w:type="spellEnd"/>
      <w:r w:rsidR="00657A4B">
        <w:rPr>
          <w:lang w:eastAsia="zh-CN"/>
        </w:rPr>
        <w:t xml:space="preserve"> chemistry, where </w:t>
      </w:r>
      <w:r w:rsidR="00EE500A">
        <w:rPr>
          <w:lang w:eastAsia="zh-CN"/>
        </w:rPr>
        <w:t>the living PS chain can be graft onto the main chain by the coupling reaction (</w:t>
      </w:r>
      <w:r w:rsidR="00EE500A" w:rsidRPr="00281E8D">
        <w:rPr>
          <w:b/>
          <w:lang w:eastAsia="zh-CN"/>
        </w:rPr>
        <w:t>Scheme 1-8 (b)</w:t>
      </w:r>
      <w:r w:rsidR="00EE500A">
        <w:rPr>
          <w:lang w:eastAsia="zh-CN"/>
        </w:rPr>
        <w:t>). The graft through methodology can be attained by the synthesis of PS macromonomer first, followed by the copolymerization with isoprene or butadiene monomers. (</w:t>
      </w:r>
      <w:r w:rsidR="00EE500A" w:rsidRPr="00281E8D">
        <w:rPr>
          <w:b/>
          <w:lang w:eastAsia="zh-CN"/>
        </w:rPr>
        <w:t>Scheme 1-8 (c)</w:t>
      </w:r>
      <w:r w:rsidR="00EE500A">
        <w:rPr>
          <w:lang w:eastAsia="zh-CN"/>
        </w:rPr>
        <w:t>).</w:t>
      </w:r>
      <w:r w:rsidR="00EE500A">
        <w:rPr>
          <w:lang w:eastAsia="zh-CN"/>
        </w:rPr>
        <w:fldChar w:fldCharType="begin"/>
      </w:r>
      <w:r w:rsidR="00EE500A">
        <w:rPr>
          <w:lang w:eastAsia="zh-CN"/>
        </w:rPr>
        <w:instrText xml:space="preserve"> ADDIN EN.CITE &lt;EndNote&gt;&lt;Cite&gt;&lt;Author&gt;Uhrig&lt;/Author&gt;&lt;Year&gt;2011&lt;/Year&gt;&lt;RecNum&gt;553&lt;/RecNum&gt;&lt;DisplayText&gt;&lt;style face="superscript"&gt;76&lt;/style&gt;&lt;/DisplayText&gt;&lt;record&gt;&lt;rec-number&gt;553&lt;/rec-number&gt;&lt;foreign-keys&gt;&lt;key app="EN" db-id="a5ww0vdvy9ppeiezz94xrep8d55wsz9sasxt" timestamp="1484891012"&gt;553&lt;/key&gt;&lt;/foreign-keys&gt;&lt;ref-type name="Journal Article"&gt;17&lt;/ref-type&gt;&lt;contributors&gt;&lt;authors&gt;&lt;author&gt;Uhrig, David&lt;/author&gt;&lt;author&gt;Mays, Jimmy&lt;/author&gt;&lt;/authors&gt;&lt;/contributors&gt;&lt;titles&gt;&lt;title&gt;Synthesis of well-defined multigraft copolymers&lt;/title&gt;&lt;secondary-title&gt;Polymer Chemistry&lt;/secondary-title&gt;&lt;/titles&gt;&lt;periodical&gt;&lt;full-title&gt;Polymer Chemistry&lt;/full-title&gt;&lt;/periodical&gt;&lt;pages&gt;69-76&lt;/pages&gt;&lt;volume&gt;2&lt;/volume&gt;&lt;number&gt;1&lt;/number&gt;&lt;dates&gt;&lt;year&gt;2011&lt;/year&gt;&lt;/dates&gt;&lt;urls&gt;&lt;/urls&gt;&lt;/record&gt;&lt;/Cite&gt;&lt;/EndNote&gt;</w:instrText>
      </w:r>
      <w:r w:rsidR="00EE500A">
        <w:rPr>
          <w:lang w:eastAsia="zh-CN"/>
        </w:rPr>
        <w:fldChar w:fldCharType="separate"/>
      </w:r>
      <w:r w:rsidR="00EE500A" w:rsidRPr="00EE500A">
        <w:rPr>
          <w:noProof/>
          <w:vertAlign w:val="superscript"/>
          <w:lang w:eastAsia="zh-CN"/>
        </w:rPr>
        <w:t>76</w:t>
      </w:r>
      <w:r w:rsidR="00EE500A">
        <w:rPr>
          <w:lang w:eastAsia="zh-CN"/>
        </w:rPr>
        <w:fldChar w:fldCharType="end"/>
      </w:r>
    </w:p>
    <w:p w14:paraId="16556745" w14:textId="77777777" w:rsidR="00EE500A" w:rsidRDefault="00EE500A" w:rsidP="00194EC7">
      <w:pPr>
        <w:rPr>
          <w:lang w:eastAsia="zh-CN"/>
        </w:rPr>
      </w:pPr>
      <w:r>
        <w:rPr>
          <w:noProof/>
          <w:lang w:eastAsia="zh-CN"/>
        </w:rPr>
        <w:drawing>
          <wp:inline distT="0" distB="0" distL="0" distR="0" wp14:anchorId="27BE23F5" wp14:editId="447637CF">
            <wp:extent cx="5486400" cy="3530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cheme 1-7.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86400" cy="3530600"/>
                    </a:xfrm>
                    <a:prstGeom prst="rect">
                      <a:avLst/>
                    </a:prstGeom>
                  </pic:spPr>
                </pic:pic>
              </a:graphicData>
            </a:graphic>
          </wp:inline>
        </w:drawing>
      </w:r>
    </w:p>
    <w:p w14:paraId="65678727" w14:textId="77777777" w:rsidR="00EE500A" w:rsidRPr="00C2146D" w:rsidRDefault="00EE500A" w:rsidP="00C2146D">
      <w:pPr>
        <w:pStyle w:val="Scheme"/>
        <w:rPr>
          <w:b w:val="0"/>
          <w:lang w:eastAsia="zh-CN"/>
        </w:rPr>
      </w:pPr>
      <w:bookmarkStart w:id="44" w:name="_Toc475644241"/>
      <w:r>
        <w:rPr>
          <w:lang w:eastAsia="zh-CN"/>
        </w:rPr>
        <w:t xml:space="preserve">Scheme 1-8. </w:t>
      </w:r>
      <w:r w:rsidRPr="00C2146D">
        <w:rPr>
          <w:b w:val="0"/>
        </w:rPr>
        <w:t>Methodologies for the synth</w:t>
      </w:r>
      <w:r w:rsidR="00C2146D" w:rsidRPr="00C2146D">
        <w:rPr>
          <w:b w:val="0"/>
        </w:rPr>
        <w:t>esis of styrenic graft copolymers by anionic polymerization</w:t>
      </w:r>
      <w:r w:rsidRPr="00C2146D">
        <w:rPr>
          <w:b w:val="0"/>
        </w:rPr>
        <w:t>: (a) graft from; (b) graft onto; (c) graft through.</w:t>
      </w:r>
      <w:bookmarkEnd w:id="44"/>
    </w:p>
    <w:p w14:paraId="4FB8BFC7" w14:textId="7C1049DB" w:rsidR="00EE500A" w:rsidRDefault="00400E2C" w:rsidP="00194EC7">
      <w:pPr>
        <w:rPr>
          <w:lang w:eastAsia="zh-CN"/>
        </w:rPr>
      </w:pPr>
      <w:r>
        <w:rPr>
          <w:lang w:eastAsia="zh-CN"/>
        </w:rPr>
        <w:tab/>
        <w:t xml:space="preserve">Moreover, Mays, et al. reported the forth methodology to synthesize the graft copolymers by anionic polymerization, which is called </w:t>
      </w:r>
      <w:proofErr w:type="spellStart"/>
      <w:r>
        <w:rPr>
          <w:lang w:eastAsia="zh-CN"/>
        </w:rPr>
        <w:t>polycondensation</w:t>
      </w:r>
      <w:proofErr w:type="spellEnd"/>
      <w:r>
        <w:rPr>
          <w:lang w:eastAsia="zh-CN"/>
        </w:rPr>
        <w:t xml:space="preserve"> </w:t>
      </w:r>
      <w:r>
        <w:rPr>
          <w:lang w:eastAsia="zh-CN"/>
        </w:rPr>
        <w:lastRenderedPageBreak/>
        <w:t>polymerizations.</w:t>
      </w:r>
      <w:r>
        <w:rPr>
          <w:lang w:eastAsia="zh-CN"/>
        </w:rPr>
        <w:fldChar w:fldCharType="begin">
          <w:fldData xml:space="preserve">PEVuZE5vdGU+PENpdGU+PEF1dGhvcj5JYXRyb3U8L0F1dGhvcj48WWVhcj4xOTk4PC9ZZWFyPjxS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</w:fldData>
        </w:fldChar>
      </w:r>
      <w:r>
        <w:rPr>
          <w:lang w:eastAsia="zh-CN"/>
        </w:rPr>
        <w:instrText xml:space="preserve"> ADDIN EN.CITE </w:instrText>
      </w:r>
      <w:r>
        <w:rPr>
          <w:lang w:eastAsia="zh-CN"/>
        </w:rPr>
        <w:fldChar w:fldCharType="begin">
          <w:fldData xml:space="preserve">PEVuZE5vdGU+PENpdGU+PEF1dGhvcj5JYXRyb3U8L0F1dGhvcj48WWVhcj4xOTk4PC9ZZWFyPjxS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</w:fldData>
        </w:fldChar>
      </w:r>
      <w:r>
        <w:rPr>
          <w:lang w:eastAsia="zh-CN"/>
        </w:rPr>
        <w:instrText xml:space="preserve"> ADDIN EN.CITE.DATA </w:instrText>
      </w:r>
      <w:r>
        <w:rPr>
          <w:lang w:eastAsia="zh-CN"/>
        </w:rPr>
      </w:r>
      <w:r>
        <w:rPr>
          <w:lang w:eastAsia="zh-CN"/>
        </w:rPr>
        <w:fldChar w:fldCharType="end"/>
      </w:r>
      <w:r>
        <w:rPr>
          <w:lang w:eastAsia="zh-CN"/>
        </w:rPr>
      </w:r>
      <w:r>
        <w:rPr>
          <w:lang w:eastAsia="zh-CN"/>
        </w:rPr>
        <w:fldChar w:fldCharType="separate"/>
      </w:r>
      <w:r w:rsidRPr="00400E2C">
        <w:rPr>
          <w:noProof/>
          <w:vertAlign w:val="superscript"/>
          <w:lang w:eastAsia="zh-CN"/>
        </w:rPr>
        <w:t>76-79</w:t>
      </w:r>
      <w:r>
        <w:rPr>
          <w:lang w:eastAsia="zh-CN"/>
        </w:rPr>
        <w:fldChar w:fldCharType="end"/>
      </w:r>
      <w:r>
        <w:rPr>
          <w:lang w:eastAsia="zh-CN"/>
        </w:rPr>
        <w:t xml:space="preserve"> With this novel approach, not only the graft copolymers with trifunctional (comb), </w:t>
      </w:r>
      <w:proofErr w:type="spellStart"/>
      <w:r>
        <w:rPr>
          <w:lang w:eastAsia="zh-CN"/>
        </w:rPr>
        <w:t>tetrafunctional</w:t>
      </w:r>
      <w:proofErr w:type="spellEnd"/>
      <w:r>
        <w:rPr>
          <w:lang w:eastAsia="zh-CN"/>
        </w:rPr>
        <w:t xml:space="preserve"> (centipede), and </w:t>
      </w:r>
      <w:proofErr w:type="spellStart"/>
      <w:r>
        <w:rPr>
          <w:lang w:eastAsia="zh-CN"/>
        </w:rPr>
        <w:t>hexafunctional</w:t>
      </w:r>
      <w:proofErr w:type="spellEnd"/>
      <w:r>
        <w:rPr>
          <w:lang w:eastAsia="zh-CN"/>
        </w:rPr>
        <w:t xml:space="preserve"> (barbwire) branch points can be produced, the resulting polymers also possess strictly well-define, with both same length of side chains and </w:t>
      </w:r>
      <w:r w:rsidR="004701DB">
        <w:rPr>
          <w:lang w:eastAsia="zh-CN"/>
        </w:rPr>
        <w:t>soft segments between the junction points. (</w:t>
      </w:r>
      <w:r w:rsidR="004701DB" w:rsidRPr="004701DB">
        <w:rPr>
          <w:b/>
          <w:lang w:eastAsia="zh-CN"/>
        </w:rPr>
        <w:t>Scheme 1-9</w:t>
      </w:r>
      <w:r w:rsidR="004701DB">
        <w:rPr>
          <w:lang w:eastAsia="zh-CN"/>
        </w:rPr>
        <w:t>)</w:t>
      </w:r>
    </w:p>
    <w:p w14:paraId="7DA2229C" w14:textId="77777777" w:rsidR="004701DB" w:rsidRDefault="00CB7167" w:rsidP="00194EC7">
      <w:pPr>
        <w:rPr>
          <w:lang w:eastAsia="zh-CN"/>
        </w:rPr>
      </w:pPr>
      <w:r>
        <w:rPr>
          <w:noProof/>
          <w:lang w:eastAsia="zh-CN"/>
        </w:rPr>
        <w:drawing>
          <wp:inline distT="0" distB="0" distL="0" distR="0" wp14:anchorId="0647D6D2" wp14:editId="0D08E8DE">
            <wp:extent cx="5486400" cy="43656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heme 1-9.png"/>
                    <pic:cNvPicPr/>
                  </pic:nvPicPr>
                  <pic:blipFill>
                    <a:blip r:embed="rId31">
                      <a:extLst>
                        <a:ext uri="{28A0092B-C50C-407E-A947-70E740481C1C}">
                          <a14:useLocalDpi xmlns:a14="http://schemas.microsoft.com/office/drawing/2010/main" val="0"/>
                        </a:ext>
                      </a:extLst>
                    </a:blip>
                    <a:stretch>
                      <a:fillRect/>
                    </a:stretch>
                  </pic:blipFill>
                  <pic:spPr>
                    <a:xfrm>
                      <a:off x="0" y="0"/>
                      <a:ext cx="5486400" cy="4365625"/>
                    </a:xfrm>
                    <a:prstGeom prst="rect">
                      <a:avLst/>
                    </a:prstGeom>
                  </pic:spPr>
                </pic:pic>
              </a:graphicData>
            </a:graphic>
          </wp:inline>
        </w:drawing>
      </w:r>
    </w:p>
    <w:p w14:paraId="5016BB66" w14:textId="77777777" w:rsidR="00CB7167" w:rsidRDefault="00CB7167" w:rsidP="00CB7167">
      <w:pPr>
        <w:pStyle w:val="Scheme"/>
        <w:rPr>
          <w:lang w:eastAsia="zh-CN"/>
        </w:rPr>
      </w:pPr>
      <w:bookmarkStart w:id="45" w:name="_Toc475644242"/>
      <w:r>
        <w:rPr>
          <w:lang w:eastAsia="zh-CN"/>
        </w:rPr>
        <w:t xml:space="preserve">Scheme 1-9. </w:t>
      </w:r>
      <w:r w:rsidRPr="00CB7167">
        <w:rPr>
          <w:b w:val="0"/>
          <w:lang w:eastAsia="zh-CN"/>
        </w:rPr>
        <w:t>Anionic polymerization of multigraft copolymer architectures with trifunctional (comb), tetrafunctional (centipede) and hexafunctional (barbwire) branch points.</w:t>
      </w:r>
      <w:r>
        <w:rPr>
          <w:b w:val="0"/>
          <w:lang w:eastAsia="zh-CN"/>
        </w:rPr>
        <w:fldChar w:fldCharType="begin"/>
      </w:r>
      <w:r>
        <w:rPr>
          <w:b w:val="0"/>
          <w:lang w:eastAsia="zh-CN"/>
        </w:rPr>
        <w:instrText xml:space="preserve"> ADDIN EN.CITE &lt;EndNote&gt;&lt;Cite&gt;&lt;Author&gt;Iatrou&lt;/Author&gt;&lt;Year&gt;1998&lt;/Year&gt;&lt;RecNum&gt;541&lt;/RecNum&gt;&lt;DisplayText&gt;&lt;style face="superscript"&gt;76,77&lt;/style&gt;&lt;/DisplayText&gt;&lt;record&gt;&lt;rec-number&gt;541&lt;/rec-number&gt;&lt;foreign-keys&gt;&lt;key app="EN" db-id="a5ww0vdvy9ppeiezz94xrep8d55wsz9sasxt" timestamp="1484889438"&gt;541&lt;/key&gt;&lt;/foreign-keys&gt;&lt;ref-type name="Journal Article"&gt;17&lt;/ref-type&gt;&lt;contributors&gt;&lt;authors&gt;&lt;author&gt;Iatrou, Hermis&lt;/author&gt;&lt;author&gt;Mays, Jimmy W&lt;/author&gt;&lt;author&gt;Hadjichristidis, Nikos&lt;/author&gt;&lt;/authors&gt;&lt;/contributors&gt;&lt;titles&gt;&lt;title&gt;Regular comb polystyrenes and graft polyisoprene/polystyrene copolymers with double branches (“centipedes”). Quality of (1, 3-phenylene) bis (3-methyl-1-phenylpentylidene) dilithium initiator in the presence of polar additives&lt;/title&gt;&lt;secondary-title&gt;Macromolecules&lt;/secondary-title&gt;&lt;/titles&gt;&lt;periodical&gt;&lt;full-title&gt;Macromolecules&lt;/full-title&gt;&lt;/periodical&gt;&lt;pages&gt;6697-6701&lt;/pages&gt;&lt;volume&gt;31&lt;/volume&gt;&lt;number&gt;19&lt;/number&gt;&lt;dates&gt;&lt;year&gt;1998&lt;/year&gt;&lt;/dates&gt;&lt;isbn&gt;0024-9297&lt;/isbn&gt;&lt;urls&gt;&lt;/urls&gt;&lt;/record&gt;&lt;/Cite&gt;&lt;Cite&gt;&lt;Author&gt;Uhrig&lt;/Author&gt;&lt;Year&gt;2011&lt;/Year&gt;&lt;RecNum&gt;553&lt;/RecNum&gt;&lt;record&gt;&lt;rec-number&gt;553&lt;/rec-number&gt;&lt;foreign-keys&gt;&lt;key app="EN" db-id="a5ww0vdvy9ppeiezz94xrep8d55wsz9sasxt" timestamp="1484891012"&gt;553&lt;/key&gt;&lt;/foreign-keys&gt;&lt;ref-type name="Journal Article"&gt;17&lt;/ref-type&gt;&lt;contributors&gt;&lt;authors&gt;&lt;author&gt;Uhrig, David&lt;/author&gt;&lt;author&gt;Mays, Jimmy&lt;/author&gt;&lt;/authors&gt;&lt;/contributors&gt;&lt;titles&gt;&lt;title&gt;Synthesis of well-defined multigraft copolymers&lt;/title&gt;&lt;secondary-title&gt;Polymer Chemistry&lt;/secondary-title&gt;&lt;/titles&gt;&lt;periodical&gt;&lt;full-title&gt;Polymer Chemistry&lt;/full-title&gt;&lt;/periodical&gt;&lt;pages&gt;69-76&lt;/pages&gt;&lt;volume&gt;2&lt;/volume&gt;&lt;number&gt;1&lt;/number&gt;&lt;dates&gt;&lt;year&gt;2011&lt;/year&gt;&lt;/dates&gt;&lt;urls&gt;&lt;/urls&gt;&lt;/record&gt;&lt;/Cite&gt;&lt;/EndNote&gt;</w:instrText>
      </w:r>
      <w:r>
        <w:rPr>
          <w:b w:val="0"/>
          <w:lang w:eastAsia="zh-CN"/>
        </w:rPr>
        <w:fldChar w:fldCharType="separate"/>
      </w:r>
      <w:r w:rsidRPr="00CB7167">
        <w:rPr>
          <w:b w:val="0"/>
          <w:vertAlign w:val="superscript"/>
          <w:lang w:eastAsia="zh-CN"/>
        </w:rPr>
        <w:t>76,77</w:t>
      </w:r>
      <w:bookmarkEnd w:id="45"/>
      <w:r>
        <w:rPr>
          <w:b w:val="0"/>
          <w:lang w:eastAsia="zh-CN"/>
        </w:rPr>
        <w:fldChar w:fldCharType="end"/>
      </w:r>
    </w:p>
    <w:p w14:paraId="1320144B" w14:textId="77777777" w:rsidR="00850E12" w:rsidRDefault="001C6489" w:rsidP="00194EC7">
      <w:pPr>
        <w:rPr>
          <w:lang w:eastAsia="zh-CN"/>
        </w:rPr>
      </w:pPr>
      <w:r>
        <w:rPr>
          <w:lang w:eastAsia="zh-CN"/>
        </w:rPr>
        <w:lastRenderedPageBreak/>
        <w:tab/>
        <w:t>With these well-defined graft copolymers, different aspects were studied on this type of architecture, including rheology,</w:t>
      </w:r>
      <w:r>
        <w:rPr>
          <w:lang w:eastAsia="zh-CN"/>
        </w:rPr>
        <w:fldChar w:fldCharType="begin"/>
      </w:r>
      <w:r>
        <w:rPr>
          <w:lang w:eastAsia="zh-CN"/>
        </w:rPr>
        <w:instrText xml:space="preserve"> ADDIN EN.CITE &lt;EndNote&gt;&lt;Cite&gt;&lt;Author&gt;Mijović&lt;/Author&gt;&lt;Year&gt;2003&lt;/Year&gt;&lt;RecNum&gt;544&lt;/RecNum&gt;&lt;DisplayText&gt;&lt;style face="superscript"&gt;80&lt;/style&gt;&lt;/DisplayText&gt;&lt;record&gt;&lt;rec-number&gt;544&lt;/rec-number&gt;&lt;foreign-keys&gt;&lt;key app="EN" db-id="a5ww0vdvy9ppeiezz94xrep8d55wsz9sasxt" timestamp="1484889835"&gt;544&lt;/key&gt;&lt;/foreign-keys&gt;&lt;ref-type name="Journal Article"&gt;17&lt;/ref-type&gt;&lt;contributors&gt;&lt;authors&gt;&lt;author&gt;Mijović, Jovan&lt;/author&gt;&lt;author&gt;Sun, Mingyun&lt;/author&gt;&lt;author&gt;Pejanović, Srdjan&lt;/author&gt;&lt;author&gt;Mays, Jimmy W&lt;/author&gt;&lt;/authors&gt;&lt;/contributors&gt;&lt;titles&gt;&lt;title&gt;Effect of molecular architecture on dynamics of multigraft copolymers: combs, centipedes, and barbwires&lt;/title&gt;&lt;secondary-title&gt;Macromolecules&lt;/secondary-title&gt;&lt;/titles&gt;&lt;periodical&gt;&lt;full-title&gt;Macromolecules&lt;/full-title&gt;&lt;/periodical&gt;&lt;pages&gt;7640-7651&lt;/pages&gt;&lt;volume&gt;36&lt;/volume&gt;&lt;number&gt;20&lt;/number&gt;&lt;dates&gt;&lt;year&gt;2003&lt;/year&gt;&lt;/dates&gt;&lt;isbn&gt;0024-9297&lt;/isbn&gt;&lt;urls&gt;&lt;/urls&gt;&lt;/record&gt;&lt;/Cite&gt;&lt;/EndNote&gt;</w:instrText>
      </w:r>
      <w:r>
        <w:rPr>
          <w:lang w:eastAsia="zh-CN"/>
        </w:rPr>
        <w:fldChar w:fldCharType="separate"/>
      </w:r>
      <w:r w:rsidRPr="001C6489">
        <w:rPr>
          <w:noProof/>
          <w:vertAlign w:val="superscript"/>
          <w:lang w:eastAsia="zh-CN"/>
        </w:rPr>
        <w:t>80</w:t>
      </w:r>
      <w:r>
        <w:rPr>
          <w:lang w:eastAsia="zh-CN"/>
        </w:rPr>
        <w:fldChar w:fldCharType="end"/>
      </w:r>
      <w:r>
        <w:rPr>
          <w:lang w:eastAsia="zh-CN"/>
        </w:rPr>
        <w:t xml:space="preserve"> morphology,</w:t>
      </w:r>
      <w:r>
        <w:rPr>
          <w:lang w:eastAsia="zh-CN"/>
        </w:rPr>
        <w:fldChar w:fldCharType="begin"/>
      </w:r>
      <w:r>
        <w:rPr>
          <w:lang w:eastAsia="zh-CN"/>
        </w:rPr>
        <w:instrText xml:space="preserve"> ADDIN EN.CITE &lt;EndNote&gt;&lt;Cite&gt;&lt;Author&gt;Zhu&lt;/Author&gt;&lt;Year&gt;2006&lt;/Year&gt;&lt;RecNum&gt;547&lt;/RecNum&gt;&lt;DisplayText&gt;&lt;style face="superscript"&gt;72&lt;/style&gt;&lt;/DisplayText&gt;&lt;record&gt;&lt;rec-number&gt;547&lt;/rec-number&gt;&lt;foreign-keys&gt;&lt;key app="EN" db-id="a5ww0vdvy9ppeiezz94xrep8d55wsz9sasxt" timestamp="1484890188"&gt;547&lt;/key&gt;&lt;/foreign-keys&gt;&lt;ref-type name="Journal Article"&gt;17&lt;/ref-type&gt;&lt;contributors&gt;&lt;authors&gt;&lt;author&gt;Zhu, Yuqing&lt;/author&gt;&lt;author&gt;Burgaz, Engin&lt;/author&gt;&lt;author&gt;Gido, Samuel P&lt;/author&gt;&lt;author&gt;Staudinger, Ulrike&lt;/author&gt;&lt;author&gt;Weidisch, Roland&lt;/author&gt;&lt;author&gt;Uhrig, David&lt;/author&gt;&lt;author&gt;Mays, Jimmy W&lt;/author&gt;&lt;/authors&gt;&lt;/contributors&gt;&lt;titles&gt;&lt;title&gt;Morphology and tensile properties of multigraft copolymers with regularly spaced tri-, tetra-, and hexafunctional junction points&lt;/title&gt;&lt;secondary-title&gt;Macromolecules&lt;/secondary-title&gt;&lt;/titles&gt;&lt;periodical&gt;&lt;full-title&gt;Macromolecules&lt;/full-title&gt;&lt;/periodical&gt;&lt;pages&gt;4428-4436&lt;/pages&gt;&lt;volume&gt;39&lt;/volume&gt;&lt;number&gt;13&lt;/number&gt;&lt;dates&gt;&lt;year&gt;2006&lt;/year&gt;&lt;/dates&gt;&lt;isbn&gt;0024-9297&lt;/isbn&gt;&lt;urls&gt;&lt;/urls&gt;&lt;/record&gt;&lt;/Cite&gt;&lt;/EndNote&gt;</w:instrText>
      </w:r>
      <w:r>
        <w:rPr>
          <w:lang w:eastAsia="zh-CN"/>
        </w:rPr>
        <w:fldChar w:fldCharType="separate"/>
      </w:r>
      <w:r w:rsidRPr="001C6489">
        <w:rPr>
          <w:noProof/>
          <w:vertAlign w:val="superscript"/>
          <w:lang w:eastAsia="zh-CN"/>
        </w:rPr>
        <w:t>72</w:t>
      </w:r>
      <w:r>
        <w:rPr>
          <w:lang w:eastAsia="zh-CN"/>
        </w:rPr>
        <w:fldChar w:fldCharType="end"/>
      </w:r>
      <w:r>
        <w:rPr>
          <w:lang w:eastAsia="zh-CN"/>
        </w:rPr>
        <w:t xml:space="preserve"> deformation behavior,</w:t>
      </w:r>
      <w:r>
        <w:rPr>
          <w:lang w:eastAsia="zh-CN"/>
        </w:rPr>
        <w:fldChar w:fldCharType="begin">
          <w:fldData xml:space="preserve">PEVuZE5vdGU+PENpdGU+PEF1dGhvcj5EdWFuPC9BdXRob3I+PFllYXI+MjAwODwvWWVhcj48UmVj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</w:fldData>
        </w:fldChar>
      </w:r>
      <w:r>
        <w:rPr>
          <w:lang w:eastAsia="zh-CN"/>
        </w:rPr>
        <w:instrText xml:space="preserve"> ADDIN EN.CITE </w:instrText>
      </w:r>
      <w:r>
        <w:rPr>
          <w:lang w:eastAsia="zh-CN"/>
        </w:rPr>
        <w:fldChar w:fldCharType="begin">
          <w:fldData xml:space="preserve">PEVuZE5vdGU+PENpdGU+PEF1dGhvcj5EdWFuPC9BdXRob3I+PFllYXI+MjAwODwvWWVhcj48UmVj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</w:fldData>
        </w:fldChar>
      </w:r>
      <w:r>
        <w:rPr>
          <w:lang w:eastAsia="zh-CN"/>
        </w:rPr>
        <w:instrText xml:space="preserve"> ADDIN EN.CITE.DATA </w:instrText>
      </w:r>
      <w:r>
        <w:rPr>
          <w:lang w:eastAsia="zh-CN"/>
        </w:rPr>
      </w:r>
      <w:r>
        <w:rPr>
          <w:lang w:eastAsia="zh-CN"/>
        </w:rPr>
        <w:fldChar w:fldCharType="end"/>
      </w:r>
      <w:r>
        <w:rPr>
          <w:lang w:eastAsia="zh-CN"/>
        </w:rPr>
      </w:r>
      <w:r>
        <w:rPr>
          <w:lang w:eastAsia="zh-CN"/>
        </w:rPr>
        <w:fldChar w:fldCharType="separate"/>
      </w:r>
      <w:r w:rsidRPr="001C6489">
        <w:rPr>
          <w:noProof/>
          <w:vertAlign w:val="superscript"/>
          <w:lang w:eastAsia="zh-CN"/>
        </w:rPr>
        <w:t>81,82</w:t>
      </w:r>
      <w:r>
        <w:rPr>
          <w:lang w:eastAsia="zh-CN"/>
        </w:rPr>
        <w:fldChar w:fldCharType="end"/>
      </w:r>
      <w:r>
        <w:rPr>
          <w:lang w:eastAsia="zh-CN"/>
        </w:rPr>
        <w:t xml:space="preserve"> stress softeninig,</w:t>
      </w:r>
      <w:r>
        <w:rPr>
          <w:lang w:eastAsia="zh-CN"/>
        </w:rPr>
        <w:fldChar w:fldCharType="begin"/>
      </w:r>
      <w:r>
        <w:rPr>
          <w:lang w:eastAsia="zh-CN"/>
        </w:rPr>
        <w:instrText xml:space="preserve"> ADDIN EN.CITE &lt;EndNote&gt;&lt;Cite&gt;&lt;Author&gt;Schlegel&lt;/Author&gt;&lt;Year&gt;2009&lt;/Year&gt;&lt;RecNum&gt;551&lt;/RecNum&gt;&lt;DisplayText&gt;&lt;style face="superscript"&gt;83&lt;/style&gt;&lt;/DisplayText&gt;&lt;record&gt;&lt;rec-number&gt;551&lt;/rec-number&gt;&lt;foreign-keys&gt;&lt;key app="EN" db-id="a5ww0vdvy9ppeiezz94xrep8d55wsz9sasxt" timestamp="1484890853"&gt;551&lt;/key&gt;&lt;/foreign-keys&gt;&lt;ref-type name="Journal Article"&gt;17&lt;/ref-type&gt;&lt;contributors&gt;&lt;authors&gt;&lt;author&gt;Schlegel, R&lt;/author&gt;&lt;author&gt;Wilkin, D&lt;/author&gt;&lt;author&gt;Duan, Y&lt;/author&gt;&lt;author&gt;Weidisch, R&lt;/author&gt;&lt;author&gt;Heinrich, G&lt;/author&gt;&lt;author&gt;Uhrig, D&lt;/author&gt;&lt;author&gt;Mays, JW&lt;/author&gt;&lt;author&gt;Iatrou, H&lt;/author&gt;&lt;author&gt;Hadjichristidis, N&lt;/author&gt;&lt;/authors&gt;&lt;/contributors&gt;&lt;titles&gt;&lt;title&gt;Stress softening of multigraft copolymers&lt;/title&gt;&lt;secondary-title&gt;Polymer&lt;/secondary-title&gt;&lt;/titles&gt;&lt;periodical&gt;&lt;full-title&gt;Polymer&lt;/full-title&gt;&lt;/periodical&gt;&lt;pages&gt;6297-6304&lt;/pages&gt;&lt;volume&gt;50&lt;/volume&gt;&lt;number&gt;26&lt;/number&gt;&lt;dates&gt;&lt;year&gt;2009&lt;/year&gt;&lt;/dates&gt;&lt;isbn&gt;0032-3861&lt;/isbn&gt;&lt;urls&gt;&lt;/urls&gt;&lt;/record&gt;&lt;/Cite&gt;&lt;/EndNote&gt;</w:instrText>
      </w:r>
      <w:r>
        <w:rPr>
          <w:lang w:eastAsia="zh-CN"/>
        </w:rPr>
        <w:fldChar w:fldCharType="separate"/>
      </w:r>
      <w:r w:rsidRPr="001C6489">
        <w:rPr>
          <w:noProof/>
          <w:vertAlign w:val="superscript"/>
          <w:lang w:eastAsia="zh-CN"/>
        </w:rPr>
        <w:t>83</w:t>
      </w:r>
      <w:r>
        <w:rPr>
          <w:lang w:eastAsia="zh-CN"/>
        </w:rPr>
        <w:fldChar w:fldCharType="end"/>
      </w:r>
      <w:r>
        <w:rPr>
          <w:lang w:eastAsia="zh-CN"/>
        </w:rPr>
        <w:t xml:space="preserve"> mechanical properties and hysteresis.</w:t>
      </w:r>
      <w:r>
        <w:rPr>
          <w:lang w:eastAsia="zh-CN"/>
        </w:rPr>
        <w:fldChar w:fldCharType="begin"/>
      </w:r>
      <w:r>
        <w:rPr>
          <w:lang w:eastAsia="zh-CN"/>
        </w:rPr>
        <w:instrText xml:space="preserve"> ADDIN EN.CITE &lt;EndNote&gt;&lt;Cite&gt;&lt;Author&gt;Staudinger&lt;/Author&gt;&lt;Year&gt;2006&lt;/Year&gt;&lt;RecNum&gt;546&lt;/RecNum&gt;&lt;DisplayText&gt;&lt;style face="superscript"&gt;84&lt;/style&gt;&lt;/DisplayText&gt;&lt;record&gt;&lt;rec-number&gt;546&lt;/rec-number&gt;&lt;foreign-keys&gt;&lt;key app="EN" db-id="a5ww0vdvy9ppeiezz94xrep8d55wsz9sasxt" timestamp="1484890109"&gt;546&lt;/key&gt;&lt;/foreign-keys&gt;&lt;ref-type name="Conference Proceedings"&gt;10&lt;/ref-type&gt;&lt;contributors&gt;&lt;authors&gt;&lt;author&gt;Staudinger, U&lt;/author&gt;&lt;author&gt;Weidisch, R&lt;/author&gt;&lt;author&gt;Zhu, Y&lt;/author&gt;&lt;author&gt;Gido, SP&lt;/author&gt;&lt;author&gt;Uhrig, D&lt;/author&gt;&lt;author&gt;Mays, JW&lt;/author&gt;&lt;author&gt;Iatrou, H&lt;/author&gt;&lt;author&gt;Hadjichristidis, N&lt;/author&gt;&lt;/authors&gt;&lt;/contributors&gt;&lt;titles&gt;&lt;title&gt;Mechanical properties and hysteresis behaviour of multigraft copolymers&lt;/title&gt;&lt;secondary-title&gt;Macromolecular symposia&lt;/secondary-title&gt;&lt;/titles&gt;&lt;periodical&gt;&lt;full-title&gt;Macromolecular Symposia&lt;/full-title&gt;&lt;/periodical&gt;&lt;pages&gt;42-50&lt;/pages&gt;&lt;volume&gt;233&lt;/volume&gt;&lt;number&gt;1&lt;/number&gt;&lt;dates&gt;&lt;year&gt;2006&lt;/year&gt;&lt;/dates&gt;&lt;publisher&gt;Wiley Online Library&lt;/publisher&gt;&lt;isbn&gt;1521-3900&lt;/isbn&gt;&lt;urls&gt;&lt;/urls&gt;&lt;/record&gt;&lt;/Cite&gt;&lt;/EndNote&gt;</w:instrText>
      </w:r>
      <w:r>
        <w:rPr>
          <w:lang w:eastAsia="zh-CN"/>
        </w:rPr>
        <w:fldChar w:fldCharType="separate"/>
      </w:r>
      <w:r w:rsidRPr="001C6489">
        <w:rPr>
          <w:noProof/>
          <w:vertAlign w:val="superscript"/>
          <w:lang w:eastAsia="zh-CN"/>
        </w:rPr>
        <w:t>84</w:t>
      </w:r>
      <w:r>
        <w:rPr>
          <w:lang w:eastAsia="zh-CN"/>
        </w:rPr>
        <w:fldChar w:fldCharType="end"/>
      </w:r>
      <w:r>
        <w:rPr>
          <w:lang w:eastAsia="zh-CN"/>
        </w:rPr>
        <w:t xml:space="preserve">  </w:t>
      </w:r>
    </w:p>
    <w:p w14:paraId="50B74BB9" w14:textId="77777777" w:rsidR="00850E12" w:rsidRDefault="00850E12" w:rsidP="00850E12">
      <w:pPr>
        <w:pStyle w:val="ListParagraph"/>
        <w:numPr>
          <w:ilvl w:val="0"/>
          <w:numId w:val="5"/>
        </w:numPr>
        <w:rPr>
          <w:lang w:eastAsia="zh-CN"/>
        </w:rPr>
      </w:pPr>
      <w:r>
        <w:rPr>
          <w:lang w:eastAsia="zh-CN"/>
        </w:rPr>
        <w:t>Functionality. With the increase of functionality, the morphology changes</w:t>
      </w:r>
      <w:r w:rsidR="005C2A12">
        <w:rPr>
          <w:lang w:eastAsia="zh-CN"/>
        </w:rPr>
        <w:t xml:space="preserve"> from sphere (trifunctional)</w:t>
      </w:r>
      <w:r>
        <w:rPr>
          <w:lang w:eastAsia="zh-CN"/>
        </w:rPr>
        <w:t xml:space="preserve"> to cylinder (</w:t>
      </w:r>
      <w:proofErr w:type="spellStart"/>
      <w:r>
        <w:rPr>
          <w:lang w:eastAsia="zh-CN"/>
        </w:rPr>
        <w:t>tetrafunctional</w:t>
      </w:r>
      <w:proofErr w:type="spellEnd"/>
      <w:r>
        <w:rPr>
          <w:lang w:eastAsia="zh-CN"/>
        </w:rPr>
        <w:t>) and lamellae (</w:t>
      </w:r>
      <w:proofErr w:type="spellStart"/>
      <w:r>
        <w:rPr>
          <w:lang w:eastAsia="zh-CN"/>
        </w:rPr>
        <w:t>hexafunctional</w:t>
      </w:r>
      <w:proofErr w:type="spellEnd"/>
      <w:r>
        <w:rPr>
          <w:lang w:eastAsia="zh-CN"/>
        </w:rPr>
        <w:t>). Thus the mechanical properties also changes.</w:t>
      </w:r>
      <w:r>
        <w:rPr>
          <w:lang w:eastAsia="zh-CN"/>
        </w:rPr>
        <w:fldChar w:fldCharType="begin"/>
      </w:r>
      <w:r>
        <w:rPr>
          <w:lang w:eastAsia="zh-CN"/>
        </w:rPr>
        <w:instrText xml:space="preserve"> ADDIN EN.CITE &lt;EndNote&gt;&lt;Cite&gt;&lt;Author&gt;Zhu&lt;/Author&gt;&lt;Year&gt;2006&lt;/Year&gt;&lt;RecNum&gt;547&lt;/RecNum&gt;&lt;DisplayText&gt;&lt;style face="superscript"&gt;72&lt;/style&gt;&lt;/DisplayText&gt;&lt;record&gt;&lt;rec-number&gt;547&lt;/rec-number&gt;&lt;foreign-keys&gt;&lt;key app="EN" db-id="a5ww0vdvy9ppeiezz94xrep8d55wsz9sasxt" timestamp="1484890188"&gt;547&lt;/key&gt;&lt;/foreign-keys&gt;&lt;ref-type name="Journal Article"&gt;17&lt;/ref-type&gt;&lt;contributors&gt;&lt;authors&gt;&lt;author&gt;Zhu, Yuqing&lt;/author&gt;&lt;author&gt;Burgaz, Engin&lt;/author&gt;&lt;author&gt;Gido, Samuel P&lt;/author&gt;&lt;author&gt;Staudinger, Ulrike&lt;/author&gt;&lt;author&gt;Weidisch, Roland&lt;/author&gt;&lt;author&gt;Uhrig, David&lt;/author&gt;&lt;author&gt;Mays, Jimmy W&lt;/author&gt;&lt;/authors&gt;&lt;/contributors&gt;&lt;titles&gt;&lt;title&gt;Morphology and tensile properties of multigraft copolymers with regularly spaced tri-, tetra-, and hexafunctional junction points&lt;/title&gt;&lt;secondary-title&gt;Macromolecules&lt;/secondary-title&gt;&lt;/titles&gt;&lt;periodical&gt;&lt;full-title&gt;Macromolecules&lt;/full-title&gt;&lt;/periodical&gt;&lt;pages&gt;4428-4436&lt;/pages&gt;&lt;volume&gt;39&lt;/volume&gt;&lt;number&gt;13&lt;/number&gt;&lt;dates&gt;&lt;year&gt;2006&lt;/year&gt;&lt;/dates&gt;&lt;isbn&gt;0024-9297&lt;/isbn&gt;&lt;urls&gt;&lt;/urls&gt;&lt;/record&gt;&lt;/Cite&gt;&lt;/EndNote&gt;</w:instrText>
      </w:r>
      <w:r>
        <w:rPr>
          <w:lang w:eastAsia="zh-CN"/>
        </w:rPr>
        <w:fldChar w:fldCharType="separate"/>
      </w:r>
      <w:r w:rsidRPr="00850E12">
        <w:rPr>
          <w:noProof/>
          <w:vertAlign w:val="superscript"/>
          <w:lang w:eastAsia="zh-CN"/>
        </w:rPr>
        <w:t>72</w:t>
      </w:r>
      <w:r>
        <w:rPr>
          <w:lang w:eastAsia="zh-CN"/>
        </w:rPr>
        <w:fldChar w:fldCharType="end"/>
      </w:r>
      <w:r>
        <w:rPr>
          <w:lang w:eastAsia="zh-CN"/>
        </w:rPr>
        <w:t xml:space="preserve"> Among them, the </w:t>
      </w:r>
      <w:proofErr w:type="spellStart"/>
      <w:r>
        <w:rPr>
          <w:lang w:eastAsia="zh-CN"/>
        </w:rPr>
        <w:t>tetrafunctional</w:t>
      </w:r>
      <w:proofErr w:type="spellEnd"/>
      <w:r>
        <w:rPr>
          <w:lang w:eastAsia="zh-CN"/>
        </w:rPr>
        <w:t xml:space="preserve"> </w:t>
      </w:r>
      <w:proofErr w:type="spellStart"/>
      <w:r>
        <w:rPr>
          <w:lang w:eastAsia="zh-CN"/>
        </w:rPr>
        <w:t>multigraft</w:t>
      </w:r>
      <w:proofErr w:type="spellEnd"/>
      <w:r>
        <w:rPr>
          <w:lang w:eastAsia="zh-CN"/>
        </w:rPr>
        <w:t xml:space="preserve"> copolymers exhibit the best combination of high mechanical strength and elongation.</w:t>
      </w:r>
      <w:r>
        <w:rPr>
          <w:lang w:eastAsia="zh-CN"/>
        </w:rPr>
        <w:fldChar w:fldCharType="begin"/>
      </w:r>
      <w:r>
        <w:rPr>
          <w:lang w:eastAsia="zh-CN"/>
        </w:rPr>
        <w:instrText xml:space="preserve"> ADDIN EN.CITE &lt;EndNote&gt;&lt;Cite&gt;&lt;Author&gt;Staudinger&lt;/Author&gt;&lt;Year&gt;2006&lt;/Year&gt;&lt;RecNum&gt;546&lt;/RecNum&gt;&lt;DisplayText&gt;&lt;style face="superscript"&gt;84&lt;/style&gt;&lt;/DisplayText&gt;&lt;record&gt;&lt;rec-number&gt;546&lt;/rec-number&gt;&lt;foreign-keys&gt;&lt;key app="EN" db-id="a5ww0vdvy9ppeiezz94xrep8d55wsz9sasxt" timestamp="1484890109"&gt;546&lt;/key&gt;&lt;/foreign-keys&gt;&lt;ref-type name="Conference Proceedings"&gt;10&lt;/ref-type&gt;&lt;contributors&gt;&lt;authors&gt;&lt;author&gt;Staudinger, U&lt;/author&gt;&lt;author&gt;Weidisch, R&lt;/author&gt;&lt;author&gt;Zhu, Y&lt;/author&gt;&lt;author&gt;Gido, SP&lt;/author&gt;&lt;author&gt;Uhrig, D&lt;/author&gt;&lt;author&gt;Mays, JW&lt;/author&gt;&lt;author&gt;Iatrou, H&lt;/author&gt;&lt;author&gt;Hadjichristidis, N&lt;/author&gt;&lt;/authors&gt;&lt;/contributors&gt;&lt;titles&gt;&lt;title&gt;Mechanical properties and hysteresis behaviour of multigraft copolymers&lt;/title&gt;&lt;secondary-title&gt;Macromolecular symposia&lt;/secondary-title&gt;&lt;/titles&gt;&lt;periodical&gt;&lt;full-title&gt;Macromolecular Symposia&lt;/full-title&gt;&lt;/periodical&gt;&lt;pages&gt;42-50&lt;/pages&gt;&lt;volume&gt;233&lt;/volume&gt;&lt;number&gt;1&lt;/number&gt;&lt;dates&gt;&lt;year&gt;2006&lt;/year&gt;&lt;/dates&gt;&lt;publisher&gt;Wiley Online Library&lt;/publisher&gt;&lt;isbn&gt;1521-3900&lt;/isbn&gt;&lt;urls&gt;&lt;/urls&gt;&lt;/record&gt;&lt;/Cite&gt;&lt;/EndNote&gt;</w:instrText>
      </w:r>
      <w:r>
        <w:rPr>
          <w:lang w:eastAsia="zh-CN"/>
        </w:rPr>
        <w:fldChar w:fldCharType="separate"/>
      </w:r>
      <w:r w:rsidRPr="00850E12">
        <w:rPr>
          <w:noProof/>
          <w:vertAlign w:val="superscript"/>
          <w:lang w:eastAsia="zh-CN"/>
        </w:rPr>
        <w:t>84</w:t>
      </w:r>
      <w:r>
        <w:rPr>
          <w:lang w:eastAsia="zh-CN"/>
        </w:rPr>
        <w:fldChar w:fldCharType="end"/>
      </w:r>
      <w:r>
        <w:rPr>
          <w:lang w:eastAsia="zh-CN"/>
        </w:rPr>
        <w:t xml:space="preserve"> (</w:t>
      </w:r>
      <w:r w:rsidRPr="005C2A12">
        <w:rPr>
          <w:b/>
          <w:lang w:eastAsia="zh-CN"/>
        </w:rPr>
        <w:t>Figure 1-14 (a)</w:t>
      </w:r>
      <w:r>
        <w:rPr>
          <w:lang w:eastAsia="zh-CN"/>
        </w:rPr>
        <w:t>)</w:t>
      </w:r>
    </w:p>
    <w:p w14:paraId="22E0E72E" w14:textId="77777777" w:rsidR="00850E12" w:rsidRDefault="00850E12" w:rsidP="00850E12">
      <w:pPr>
        <w:pStyle w:val="ListParagraph"/>
        <w:numPr>
          <w:ilvl w:val="0"/>
          <w:numId w:val="5"/>
        </w:numPr>
        <w:rPr>
          <w:lang w:eastAsia="zh-CN"/>
        </w:rPr>
      </w:pPr>
      <w:r>
        <w:rPr>
          <w:lang w:eastAsia="zh-CN"/>
        </w:rPr>
        <w:t xml:space="preserve">The </w:t>
      </w:r>
      <w:proofErr w:type="spellStart"/>
      <w:r>
        <w:rPr>
          <w:lang w:eastAsia="zh-CN"/>
        </w:rPr>
        <w:t>tetrafunctional</w:t>
      </w:r>
      <w:proofErr w:type="spellEnd"/>
      <w:r>
        <w:rPr>
          <w:lang w:eastAsia="zh-CN"/>
        </w:rPr>
        <w:t xml:space="preserve"> </w:t>
      </w:r>
      <w:proofErr w:type="spellStart"/>
      <w:r>
        <w:rPr>
          <w:lang w:eastAsia="zh-CN"/>
        </w:rPr>
        <w:t>multgraft</w:t>
      </w:r>
      <w:proofErr w:type="spellEnd"/>
      <w:r>
        <w:rPr>
          <w:lang w:eastAsia="zh-CN"/>
        </w:rPr>
        <w:t xml:space="preserve"> copolymer shows a surprisingly high strain at break of about 1550%, which is far exceeding the values for commercial TPEs (</w:t>
      </w:r>
      <w:proofErr w:type="spellStart"/>
      <w:r>
        <w:rPr>
          <w:lang w:eastAsia="zh-CN"/>
        </w:rPr>
        <w:t>Styroflex</w:t>
      </w:r>
      <w:proofErr w:type="spellEnd"/>
      <w:r w:rsidRPr="00850E12">
        <w:rPr>
          <w:vertAlign w:val="superscript"/>
          <w:lang w:eastAsia="zh-CN"/>
        </w:rPr>
        <w:t>®</w:t>
      </w:r>
      <w:r>
        <w:rPr>
          <w:lang w:eastAsia="zh-CN"/>
        </w:rPr>
        <w:t xml:space="preserve">: 620% due to the </w:t>
      </w:r>
      <w:proofErr w:type="spellStart"/>
      <w:r>
        <w:rPr>
          <w:lang w:eastAsia="zh-CN"/>
        </w:rPr>
        <w:t>the</w:t>
      </w:r>
      <w:proofErr w:type="spellEnd"/>
      <w:r>
        <w:rPr>
          <w:lang w:eastAsia="zh-CN"/>
        </w:rPr>
        <w:t xml:space="preserve"> star architecture; </w:t>
      </w:r>
      <w:proofErr w:type="spellStart"/>
      <w:r>
        <w:rPr>
          <w:lang w:eastAsia="zh-CN"/>
        </w:rPr>
        <w:t>Kraton</w:t>
      </w:r>
      <w:proofErr w:type="spellEnd"/>
      <w:r w:rsidRPr="00850E12">
        <w:rPr>
          <w:vertAlign w:val="superscript"/>
          <w:lang w:eastAsia="zh-CN"/>
        </w:rPr>
        <w:t>®</w:t>
      </w:r>
      <w:r>
        <w:rPr>
          <w:lang w:eastAsia="zh-CN"/>
        </w:rPr>
        <w:t>: 1050%).</w:t>
      </w:r>
      <w:r>
        <w:rPr>
          <w:lang w:eastAsia="zh-CN"/>
        </w:rPr>
        <w:fldChar w:fldCharType="begin"/>
      </w:r>
      <w:r>
        <w:rPr>
          <w:lang w:eastAsia="zh-CN"/>
        </w:rPr>
        <w:instrText xml:space="preserve"> ADDIN EN.CITE &lt;EndNote&gt;&lt;Cite&gt;&lt;Author&gt;Staudinger&lt;/Author&gt;&lt;Year&gt;2006&lt;/Year&gt;&lt;RecNum&gt;546&lt;/RecNum&gt;&lt;DisplayText&gt;&lt;style face="superscript"&gt;84&lt;/style&gt;&lt;/DisplayText&gt;&lt;record&gt;&lt;rec-number&gt;546&lt;/rec-number&gt;&lt;foreign-keys&gt;&lt;key app="EN" db-id="a5ww0vdvy9ppeiezz94xrep8d55wsz9sasxt" timestamp="1484890109"&gt;546&lt;/key&gt;&lt;/foreign-keys&gt;&lt;ref-type name="Conference Proceedings"&gt;10&lt;/ref-type&gt;&lt;contributors&gt;&lt;authors&gt;&lt;author&gt;Staudinger, U&lt;/author&gt;&lt;author&gt;Weidisch, R&lt;/author&gt;&lt;author&gt;Zhu, Y&lt;/author&gt;&lt;author&gt;Gido, SP&lt;/author&gt;&lt;author&gt;Uhrig, D&lt;/author&gt;&lt;author&gt;Mays, JW&lt;/author&gt;&lt;author&gt;Iatrou, H&lt;/author&gt;&lt;author&gt;Hadjichristidis, N&lt;/author&gt;&lt;/authors&gt;&lt;/contributors&gt;&lt;titles&gt;&lt;title&gt;Mechanical properties and hysteresis behaviour of multigraft copolymers&lt;/title&gt;&lt;secondary-title&gt;Macromolecular symposia&lt;/secondary-title&gt;&lt;/titles&gt;&lt;periodical&gt;&lt;full-title&gt;Macromolecular Symposia&lt;/full-title&gt;&lt;/periodical&gt;&lt;pages&gt;42-50&lt;/pages&gt;&lt;volume&gt;233&lt;/volume&gt;&lt;number&gt;1&lt;/number&gt;&lt;dates&gt;&lt;year&gt;2006&lt;/year&gt;&lt;/dates&gt;&lt;publisher&gt;Wiley Online Library&lt;/publisher&gt;&lt;isbn&gt;1521-3900&lt;/isbn&gt;&lt;urls&gt;&lt;/urls&gt;&lt;/record&gt;&lt;/Cite&gt;&lt;/EndNote&gt;</w:instrText>
      </w:r>
      <w:r>
        <w:rPr>
          <w:lang w:eastAsia="zh-CN"/>
        </w:rPr>
        <w:fldChar w:fldCharType="separate"/>
      </w:r>
      <w:r w:rsidRPr="00850E12">
        <w:rPr>
          <w:noProof/>
          <w:vertAlign w:val="superscript"/>
          <w:lang w:eastAsia="zh-CN"/>
        </w:rPr>
        <w:t>84</w:t>
      </w:r>
      <w:r>
        <w:rPr>
          <w:lang w:eastAsia="zh-CN"/>
        </w:rPr>
        <w:fldChar w:fldCharType="end"/>
      </w:r>
      <w:r>
        <w:rPr>
          <w:lang w:eastAsia="zh-CN"/>
        </w:rPr>
        <w:t xml:space="preserve"> (</w:t>
      </w:r>
      <w:r w:rsidRPr="005C2A12">
        <w:rPr>
          <w:b/>
          <w:lang w:eastAsia="zh-CN"/>
        </w:rPr>
        <w:t>Figure 1-14(b)</w:t>
      </w:r>
      <w:r>
        <w:rPr>
          <w:lang w:eastAsia="zh-CN"/>
        </w:rPr>
        <w:t>) In this way, they name the material as “</w:t>
      </w:r>
      <w:proofErr w:type="spellStart"/>
      <w:r>
        <w:rPr>
          <w:lang w:eastAsia="zh-CN"/>
        </w:rPr>
        <w:t>superelatomer</w:t>
      </w:r>
      <w:proofErr w:type="spellEnd"/>
      <w:r>
        <w:rPr>
          <w:lang w:eastAsia="zh-CN"/>
        </w:rPr>
        <w:t>” that can better identify it superior elongation property.</w:t>
      </w:r>
      <w:r>
        <w:rPr>
          <w:lang w:eastAsia="zh-CN"/>
        </w:rPr>
        <w:fldChar w:fldCharType="begin"/>
      </w:r>
      <w:r>
        <w:rPr>
          <w:lang w:eastAsia="zh-CN"/>
        </w:rPr>
        <w:instrText xml:space="preserve"> ADDIN EN.CITE &lt;EndNote&gt;&lt;Cite&gt;&lt;Author&gt;Uhrig&lt;/Author&gt;&lt;Year&gt;2011&lt;/Year&gt;&lt;RecNum&gt;554&lt;/RecNum&gt;&lt;DisplayText&gt;&lt;style face="superscript"&gt;85&lt;/style&gt;&lt;/DisplayText&gt;&lt;record&gt;&lt;rec-number&gt;554&lt;/rec-number&gt;&lt;foreign-keys&gt;&lt;key app="EN" db-id="a5ww0vdvy9ppeiezz94xrep8d55wsz9sasxt" timestamp="1484891093"&gt;554&lt;/key&gt;&lt;/foreign-keys&gt;&lt;ref-type name="Journal Article"&gt;17&lt;/ref-type&gt;&lt;contributors&gt;&lt;authors&gt;&lt;author&gt;Uhrig, David&lt;/author&gt;&lt;author&gt;Schlegel, Ralf&lt;/author&gt;&lt;author&gt;Weidisch, Roland&lt;/author&gt;&lt;author&gt;Mays, Jimmy&lt;/author&gt;&lt;/authors&gt;&lt;/contributors&gt;&lt;titles&gt;&lt;title&gt;Multigraft copolymer superelastomers: Synthesis morphology, and properties&lt;/title&gt;&lt;secondary-title&gt;European Polymer Journal&lt;/secondary-title&gt;&lt;/titles&gt;&lt;periodical&gt;&lt;full-title&gt;European Polymer Journal&lt;/full-title&gt;&lt;/periodical&gt;&lt;pages&gt;560-568&lt;/pages&gt;&lt;volume&gt;47&lt;/volume&gt;&lt;number&gt;4&lt;/number&gt;&lt;dates&gt;&lt;year&gt;2011&lt;/year&gt;&lt;/dates&gt;&lt;isbn&gt;0014-3057&lt;/isbn&gt;&lt;urls&gt;&lt;/urls&gt;&lt;/record&gt;&lt;/Cite&gt;&lt;/EndNote&gt;</w:instrText>
      </w:r>
      <w:r>
        <w:rPr>
          <w:lang w:eastAsia="zh-CN"/>
        </w:rPr>
        <w:fldChar w:fldCharType="separate"/>
      </w:r>
      <w:r w:rsidRPr="00850E12">
        <w:rPr>
          <w:noProof/>
          <w:vertAlign w:val="superscript"/>
          <w:lang w:eastAsia="zh-CN"/>
        </w:rPr>
        <w:t>85</w:t>
      </w:r>
      <w:r>
        <w:rPr>
          <w:lang w:eastAsia="zh-CN"/>
        </w:rPr>
        <w:fldChar w:fldCharType="end"/>
      </w:r>
    </w:p>
    <w:p w14:paraId="29118390" w14:textId="77777777" w:rsidR="00850E12" w:rsidRDefault="00850E12" w:rsidP="00850E12">
      <w:pPr>
        <w:pStyle w:val="ListParagraph"/>
        <w:numPr>
          <w:ilvl w:val="0"/>
          <w:numId w:val="5"/>
        </w:numPr>
        <w:rPr>
          <w:lang w:eastAsia="zh-CN"/>
        </w:rPr>
      </w:pPr>
      <w:r>
        <w:rPr>
          <w:lang w:eastAsia="zh-CN"/>
        </w:rPr>
        <w:t>Branch points. With the increase of branch points, more entanglements can be acquired. Thus the mechanical strength can be increased.</w:t>
      </w:r>
      <w:r w:rsidR="005C2A12">
        <w:rPr>
          <w:lang w:eastAsia="zh-CN"/>
        </w:rPr>
        <w:fldChar w:fldCharType="begin"/>
      </w:r>
      <w:r w:rsidR="005C2A12">
        <w:rPr>
          <w:lang w:eastAsia="zh-CN"/>
        </w:rPr>
        <w:instrText xml:space="preserve"> ADDIN EN.CITE &lt;EndNote&gt;&lt;Cite&gt;&lt;Author&gt;Staudinger&lt;/Author&gt;&lt;Year&gt;2006&lt;/Year&gt;&lt;RecNum&gt;546&lt;/RecNum&gt;&lt;DisplayText&gt;&lt;style face="superscript"&gt;84&lt;/style&gt;&lt;/DisplayText&gt;&lt;record&gt;&lt;rec-number&gt;546&lt;/rec-number&gt;&lt;foreign-keys&gt;&lt;key app="EN" db-id="a5ww0vdvy9ppeiezz94xrep8d55wsz9sasxt" timestamp="1484890109"&gt;546&lt;/key&gt;&lt;/foreign-keys&gt;&lt;ref-type name="Conference Proceedings"&gt;10&lt;/ref-type&gt;&lt;contributors&gt;&lt;authors&gt;&lt;author&gt;Staudinger, U&lt;/author&gt;&lt;author&gt;Weidisch, R&lt;/author&gt;&lt;author&gt;Zhu, Y&lt;/author&gt;&lt;author&gt;Gido, SP&lt;/author&gt;&lt;author&gt;Uhrig, D&lt;/author&gt;&lt;author&gt;Mays, JW&lt;/author&gt;&lt;author&gt;Iatrou, H&lt;/author&gt;&lt;author&gt;Hadjichristidis, N&lt;/author&gt;&lt;/authors&gt;&lt;/contributors&gt;&lt;titles&gt;&lt;title&gt;Mechanical properties and hysteresis behaviour of multigraft copolymers&lt;/title&gt;&lt;secondary-title&gt;Macromolecular symposia&lt;/secondary-title&gt;&lt;/titles&gt;&lt;periodical&gt;&lt;full-title&gt;Macromolecular Symposia&lt;/full-title&gt;&lt;/periodical&gt;&lt;pages&gt;42-50&lt;/pages&gt;&lt;volume&gt;233&lt;/volume&gt;&lt;number&gt;1&lt;/number&gt;&lt;dates&gt;&lt;year&gt;2006&lt;/year&gt;&lt;/dates&gt;&lt;publisher&gt;Wiley Online Library&lt;/publisher&gt;&lt;isbn&gt;1521-3900&lt;/isbn&gt;&lt;urls&gt;&lt;/urls&gt;&lt;/record&gt;&lt;/Cite&gt;&lt;/EndNote&gt;</w:instrText>
      </w:r>
      <w:r w:rsidR="005C2A12">
        <w:rPr>
          <w:lang w:eastAsia="zh-CN"/>
        </w:rPr>
        <w:fldChar w:fldCharType="separate"/>
      </w:r>
      <w:r w:rsidR="005C2A12" w:rsidRPr="005C2A12">
        <w:rPr>
          <w:noProof/>
          <w:vertAlign w:val="superscript"/>
          <w:lang w:eastAsia="zh-CN"/>
        </w:rPr>
        <w:t>84</w:t>
      </w:r>
      <w:r w:rsidR="005C2A12">
        <w:rPr>
          <w:lang w:eastAsia="zh-CN"/>
        </w:rPr>
        <w:fldChar w:fldCharType="end"/>
      </w:r>
      <w:r w:rsidR="005C2A12">
        <w:rPr>
          <w:lang w:eastAsia="zh-CN"/>
        </w:rPr>
        <w:t xml:space="preserve"> (</w:t>
      </w:r>
      <w:r w:rsidR="005C2A12" w:rsidRPr="005C2A12">
        <w:rPr>
          <w:b/>
          <w:lang w:eastAsia="zh-CN"/>
        </w:rPr>
        <w:t>Figure 1-14 (c)</w:t>
      </w:r>
      <w:r w:rsidR="005C2A12">
        <w:rPr>
          <w:lang w:eastAsia="zh-CN"/>
        </w:rPr>
        <w:t>)</w:t>
      </w:r>
      <w:r>
        <w:rPr>
          <w:lang w:eastAsia="zh-CN"/>
        </w:rPr>
        <w:t xml:space="preserve"> </w:t>
      </w:r>
    </w:p>
    <w:p w14:paraId="1FF0F977" w14:textId="77777777" w:rsidR="00850E12" w:rsidRDefault="005C2A12" w:rsidP="00850E12">
      <w:pPr>
        <w:pStyle w:val="ListParagraph"/>
        <w:numPr>
          <w:ilvl w:val="0"/>
          <w:numId w:val="5"/>
        </w:numPr>
        <w:rPr>
          <w:lang w:eastAsia="zh-CN"/>
        </w:rPr>
      </w:pPr>
      <w:r>
        <w:rPr>
          <w:lang w:eastAsia="zh-CN"/>
        </w:rPr>
        <w:t xml:space="preserve">Hysteresis. </w:t>
      </w:r>
      <w:r w:rsidR="00FC3BB0">
        <w:rPr>
          <w:lang w:eastAsia="zh-CN"/>
        </w:rPr>
        <w:t xml:space="preserve">The </w:t>
      </w:r>
      <w:proofErr w:type="spellStart"/>
      <w:r w:rsidR="00FC3BB0">
        <w:rPr>
          <w:lang w:eastAsia="zh-CN"/>
        </w:rPr>
        <w:t>tetrafunctional</w:t>
      </w:r>
      <w:proofErr w:type="spellEnd"/>
      <w:r w:rsidR="00FC3BB0">
        <w:rPr>
          <w:lang w:eastAsia="zh-CN"/>
        </w:rPr>
        <w:t xml:space="preserve"> </w:t>
      </w:r>
      <w:proofErr w:type="spellStart"/>
      <w:r w:rsidR="00FC3BB0">
        <w:rPr>
          <w:lang w:eastAsia="zh-CN"/>
        </w:rPr>
        <w:t>multigraft</w:t>
      </w:r>
      <w:proofErr w:type="spellEnd"/>
      <w:r w:rsidR="00FC3BB0">
        <w:rPr>
          <w:lang w:eastAsia="zh-CN"/>
        </w:rPr>
        <w:t xml:space="preserve"> copolymer can be deformed until 1400% and reveals a residual strain of only 40%. (</w:t>
      </w:r>
      <w:r w:rsidR="00FC3BB0" w:rsidRPr="00FC3BB0">
        <w:rPr>
          <w:b/>
          <w:lang w:eastAsia="zh-CN"/>
        </w:rPr>
        <w:t>Figure 1-14 (d)</w:t>
      </w:r>
      <w:r w:rsidR="00FC3BB0">
        <w:rPr>
          <w:lang w:eastAsia="zh-CN"/>
        </w:rPr>
        <w:t xml:space="preserve">) This recovery behavior is also distinct as compared to commercial products.  </w:t>
      </w:r>
    </w:p>
    <w:p w14:paraId="7A9F0F03" w14:textId="77777777" w:rsidR="009F2A28" w:rsidRDefault="009F2A28" w:rsidP="00C54059">
      <w:pPr>
        <w:rPr>
          <w:lang w:eastAsia="zh-CN"/>
        </w:rPr>
      </w:pPr>
      <w:r>
        <w:rPr>
          <w:noProof/>
          <w:lang w:eastAsia="zh-CN"/>
        </w:rPr>
        <w:lastRenderedPageBreak/>
        <w:drawing>
          <wp:inline distT="0" distB="0" distL="0" distR="0" wp14:anchorId="29DA576E" wp14:editId="3858D514">
            <wp:extent cx="5486400" cy="374523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ure 1-15.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86400" cy="3745230"/>
                    </a:xfrm>
                    <a:prstGeom prst="rect">
                      <a:avLst/>
                    </a:prstGeom>
                  </pic:spPr>
                </pic:pic>
              </a:graphicData>
            </a:graphic>
          </wp:inline>
        </w:drawing>
      </w:r>
    </w:p>
    <w:p w14:paraId="430FDC8D" w14:textId="77777777" w:rsidR="009F2A28" w:rsidRDefault="009F2A28" w:rsidP="009F2A28">
      <w:pPr>
        <w:pStyle w:val="Figure"/>
        <w:rPr>
          <w:b w:val="0"/>
          <w:lang w:eastAsia="zh-CN"/>
        </w:rPr>
      </w:pPr>
      <w:bookmarkStart w:id="46" w:name="_Toc475644146"/>
      <w:r>
        <w:rPr>
          <w:lang w:eastAsia="zh-CN"/>
        </w:rPr>
        <w:t xml:space="preserve">Figure 1-14. </w:t>
      </w:r>
      <w:r w:rsidRPr="009F2A28">
        <w:rPr>
          <w:b w:val="0"/>
          <w:lang w:eastAsia="zh-CN"/>
        </w:rPr>
        <w:t xml:space="preserve">Mechanical properties of PI-g-PS </w:t>
      </w:r>
      <w:proofErr w:type="spellStart"/>
      <w:r w:rsidRPr="009F2A28">
        <w:rPr>
          <w:b w:val="0"/>
          <w:lang w:eastAsia="zh-CN"/>
        </w:rPr>
        <w:t>multigraft</w:t>
      </w:r>
      <w:proofErr w:type="spellEnd"/>
      <w:r w:rsidRPr="009F2A28">
        <w:rPr>
          <w:b w:val="0"/>
          <w:lang w:eastAsia="zh-CN"/>
        </w:rPr>
        <w:t xml:space="preserve"> copolymers. (a) Influence of functionality on stress-strain behavior. (b) Comparison of </w:t>
      </w:r>
      <w:proofErr w:type="spellStart"/>
      <w:r w:rsidRPr="009F2A28">
        <w:rPr>
          <w:b w:val="0"/>
          <w:lang w:eastAsia="zh-CN"/>
        </w:rPr>
        <w:t>tetrafunctional</w:t>
      </w:r>
      <w:proofErr w:type="spellEnd"/>
      <w:r w:rsidRPr="009F2A28">
        <w:rPr>
          <w:b w:val="0"/>
          <w:lang w:eastAsia="zh-CN"/>
        </w:rPr>
        <w:t xml:space="preserve"> </w:t>
      </w:r>
      <w:proofErr w:type="spellStart"/>
      <w:r w:rsidRPr="009F2A28">
        <w:rPr>
          <w:b w:val="0"/>
          <w:lang w:eastAsia="zh-CN"/>
        </w:rPr>
        <w:t>multigraft</w:t>
      </w:r>
      <w:proofErr w:type="spellEnd"/>
      <w:r w:rsidRPr="009F2A28">
        <w:rPr>
          <w:b w:val="0"/>
          <w:lang w:eastAsia="zh-CN"/>
        </w:rPr>
        <w:t xml:space="preserve"> copolymers (MG) with commercial SIS-block copolymer (</w:t>
      </w:r>
      <w:proofErr w:type="spellStart"/>
      <w:r w:rsidRPr="009F2A28">
        <w:rPr>
          <w:b w:val="0"/>
          <w:lang w:eastAsia="zh-CN"/>
        </w:rPr>
        <w:t>Kraton</w:t>
      </w:r>
      <w:proofErr w:type="spellEnd"/>
      <w:r w:rsidR="00FC3BB0" w:rsidRPr="00850E12">
        <w:rPr>
          <w:vertAlign w:val="superscript"/>
          <w:lang w:eastAsia="zh-CN"/>
        </w:rPr>
        <w:t>®</w:t>
      </w:r>
      <w:r w:rsidRPr="009F2A28">
        <w:rPr>
          <w:b w:val="0"/>
          <w:lang w:eastAsia="zh-CN"/>
        </w:rPr>
        <w:t>) and star copolymer (</w:t>
      </w:r>
      <w:proofErr w:type="spellStart"/>
      <w:r w:rsidRPr="009F2A28">
        <w:rPr>
          <w:b w:val="0"/>
          <w:lang w:eastAsia="zh-CN"/>
        </w:rPr>
        <w:t>Styroflex</w:t>
      </w:r>
      <w:proofErr w:type="spellEnd"/>
      <w:r w:rsidR="00FC3BB0" w:rsidRPr="00850E12">
        <w:rPr>
          <w:vertAlign w:val="superscript"/>
          <w:lang w:eastAsia="zh-CN"/>
        </w:rPr>
        <w:t>®</w:t>
      </w:r>
      <w:r w:rsidRPr="009F2A28">
        <w:rPr>
          <w:b w:val="0"/>
          <w:lang w:eastAsia="zh-CN"/>
        </w:rPr>
        <w:t xml:space="preserve">). (c) Influence of number of branchpoints on the tensile strength. (d) Hysteresis curve of a </w:t>
      </w:r>
      <w:proofErr w:type="spellStart"/>
      <w:r w:rsidRPr="009F2A28">
        <w:rPr>
          <w:b w:val="0"/>
          <w:lang w:eastAsia="zh-CN"/>
        </w:rPr>
        <w:t>tetrafunctional</w:t>
      </w:r>
      <w:proofErr w:type="spellEnd"/>
      <w:r w:rsidRPr="009F2A28">
        <w:rPr>
          <w:b w:val="0"/>
          <w:lang w:eastAsia="zh-CN"/>
        </w:rPr>
        <w:t xml:space="preserve"> </w:t>
      </w:r>
      <w:proofErr w:type="spellStart"/>
      <w:r w:rsidRPr="009F2A28">
        <w:rPr>
          <w:b w:val="0"/>
          <w:lang w:eastAsia="zh-CN"/>
        </w:rPr>
        <w:t>multigraft</w:t>
      </w:r>
      <w:proofErr w:type="spellEnd"/>
      <w:r w:rsidRPr="009F2A28">
        <w:rPr>
          <w:b w:val="0"/>
          <w:lang w:eastAsia="zh-CN"/>
        </w:rPr>
        <w:t xml:space="preserve"> copolymer.</w:t>
      </w:r>
      <w:r>
        <w:rPr>
          <w:b w:val="0"/>
          <w:lang w:eastAsia="zh-CN"/>
        </w:rPr>
        <w:fldChar w:fldCharType="begin"/>
      </w:r>
      <w:r>
        <w:rPr>
          <w:b w:val="0"/>
          <w:lang w:eastAsia="zh-CN"/>
        </w:rPr>
        <w:instrText xml:space="preserve"> ADDIN EN.CITE &lt;EndNote&gt;&lt;Cite&gt;&lt;Author&gt;Staudinger&lt;/Author&gt;&lt;Year&gt;2006&lt;/Year&gt;&lt;RecNum&gt;546&lt;/RecNum&gt;&lt;DisplayText&gt;&lt;style face="superscript"&gt;84&lt;/style&gt;&lt;/DisplayText&gt;&lt;record&gt;&lt;rec-number&gt;546&lt;/rec-number&gt;&lt;foreign-keys&gt;&lt;key app="EN" db-id="a5ww0vdvy9ppeiezz94xrep8d55wsz9sasxt" timestamp="1484890109"&gt;546&lt;/key&gt;&lt;/foreign-keys&gt;&lt;ref-type name="Conference Proceedings"&gt;10&lt;/ref-type&gt;&lt;contributors&gt;&lt;authors&gt;&lt;author&gt;Staudinger, U&lt;/author&gt;&lt;author&gt;Weidisch, R&lt;/author&gt;&lt;author&gt;Zhu, Y&lt;/author&gt;&lt;author&gt;Gido, SP&lt;/author&gt;&lt;author&gt;Uhrig, D&lt;/author&gt;&lt;author&gt;Mays, JW&lt;/author&gt;&lt;author&gt;Iatrou, H&lt;/author&gt;&lt;author&gt;Hadjichristidis, N&lt;/author&gt;&lt;/authors&gt;&lt;/contributors&gt;&lt;titles&gt;&lt;title&gt;Mechanical properties and hysteresis behaviour of multigraft copolymers&lt;/title&gt;&lt;secondary-title&gt;Macromolecular symposia&lt;/secondary-title&gt;&lt;/titles&gt;&lt;periodical&gt;&lt;full-title&gt;Macromolecular Symposia&lt;/full-title&gt;&lt;/periodical&gt;&lt;pages&gt;42-50&lt;/pages&gt;&lt;volume&gt;233&lt;/volume&gt;&lt;number&gt;1&lt;/number&gt;&lt;dates&gt;&lt;year&gt;2006&lt;/year&gt;&lt;/dates&gt;&lt;publisher&gt;Wiley Online Library&lt;/publisher&gt;&lt;isbn&gt;1521-3900&lt;/isbn&gt;&lt;urls&gt;&lt;/urls&gt;&lt;/record&gt;&lt;/Cite&gt;&lt;/EndNote&gt;</w:instrText>
      </w:r>
      <w:r>
        <w:rPr>
          <w:b w:val="0"/>
          <w:lang w:eastAsia="zh-CN"/>
        </w:rPr>
        <w:fldChar w:fldCharType="separate"/>
      </w:r>
      <w:r w:rsidRPr="009F2A28">
        <w:rPr>
          <w:b w:val="0"/>
          <w:noProof/>
          <w:vertAlign w:val="superscript"/>
          <w:lang w:eastAsia="zh-CN"/>
        </w:rPr>
        <w:t>84</w:t>
      </w:r>
      <w:bookmarkEnd w:id="46"/>
      <w:r>
        <w:rPr>
          <w:b w:val="0"/>
          <w:lang w:eastAsia="zh-CN"/>
        </w:rPr>
        <w:fldChar w:fldCharType="end"/>
      </w:r>
      <w:r w:rsidRPr="009F2A28">
        <w:rPr>
          <w:b w:val="0"/>
          <w:lang w:eastAsia="zh-CN"/>
        </w:rPr>
        <w:t xml:space="preserve"> </w:t>
      </w:r>
    </w:p>
    <w:p w14:paraId="528CEDCE" w14:textId="77777777" w:rsidR="00FC3BB0" w:rsidRDefault="00FC3BB0" w:rsidP="00FC3BB0">
      <w:pPr>
        <w:rPr>
          <w:lang w:eastAsia="zh-CN"/>
        </w:rPr>
      </w:pPr>
      <w:r>
        <w:rPr>
          <w:lang w:eastAsia="zh-CN"/>
        </w:rPr>
        <w:tab/>
        <w:t xml:space="preserve">If not strict to one polymerization method, the graft through methodology can give more versatile options on the synthesis of graft copolymers. Anionic polymerization can be used to make the macromonomer, followed by the copolymerization with the second monomer to build the final structure. Following this strategy, Schulz, G.O et al. synthesized the PBA-g-PS graft copolymer as early </w:t>
      </w:r>
      <w:r>
        <w:rPr>
          <w:lang w:eastAsia="zh-CN"/>
        </w:rPr>
        <w:lastRenderedPageBreak/>
        <w:t>as 1982.</w:t>
      </w:r>
      <w:r>
        <w:rPr>
          <w:lang w:eastAsia="zh-CN"/>
        </w:rPr>
        <w:fldChar w:fldCharType="begin"/>
      </w:r>
      <w:r>
        <w:rPr>
          <w:lang w:eastAsia="zh-CN"/>
        </w:rPr>
        <w:instrText xml:space="preserve"> ADDIN EN.CITE &lt;EndNote&gt;&lt;Cite&gt;&lt;Author&gt;Schulz&lt;/Author&gt;&lt;Year&gt;1982&lt;/Year&gt;&lt;RecNum&gt;540&lt;/RecNum&gt;&lt;DisplayText&gt;&lt;style face="superscript"&gt;86&lt;/style&gt;&lt;/DisplayText&gt;&lt;record&gt;&lt;rec-number&gt;540&lt;/rec-number&gt;&lt;foreign-keys&gt;&lt;key app="EN" db-id="a5ww0vdvy9ppeiezz94xrep8d55wsz9sasxt" timestamp="1484845819"&gt;540&lt;/key&gt;&lt;/foreign-keys&gt;&lt;ref-type name="Journal Article"&gt;17&lt;/ref-type&gt;&lt;contributors&gt;&lt;authors&gt;&lt;author&gt;Schulz, G. O.&lt;/author&gt;&lt;author&gt;Milkovich, R.&lt;/author&gt;&lt;/authors&gt;&lt;/contributors&gt;&lt;titles&gt;&lt;title&gt;Graft polymers with macromonomers. I. Synthesis from methacrylate-terminated polystyrene&lt;/title&gt;&lt;secondary-title&gt;Journal of Applied Polymer Science&lt;/secondary-title&gt;&lt;/titles&gt;&lt;periodical&gt;&lt;full-title&gt;Journal of Applied Polymer Science&lt;/full-title&gt;&lt;/periodical&gt;&lt;pages&gt;4773-4786&lt;/pages&gt;&lt;volume&gt;27&lt;/volume&gt;&lt;number&gt;12&lt;/number&gt;&lt;dates&gt;&lt;year&gt;1982&lt;/year&gt;&lt;/dates&gt;&lt;publisher&gt;Wiley Subscription Services, Inc., A Wiley Company&lt;/publisher&gt;&lt;isbn&gt;1097-4628&lt;/isbn&gt;&lt;urls&gt;&lt;related-urls&gt;&lt;url&gt;http://dx.doi.org/10.1002/app.1982.070271222&lt;/url&gt;&lt;/related-urls&gt;&lt;/urls&gt;&lt;electronic-resource-num&gt;10.1002/app.1982.070271222&lt;/electronic-resource-num&gt;&lt;/record&gt;&lt;/Cite&gt;&lt;/EndNote&gt;</w:instrText>
      </w:r>
      <w:r>
        <w:rPr>
          <w:lang w:eastAsia="zh-CN"/>
        </w:rPr>
        <w:fldChar w:fldCharType="separate"/>
      </w:r>
      <w:r w:rsidRPr="00FC3BB0">
        <w:rPr>
          <w:noProof/>
          <w:vertAlign w:val="superscript"/>
          <w:lang w:eastAsia="zh-CN"/>
        </w:rPr>
        <w:t>86</w:t>
      </w:r>
      <w:r>
        <w:rPr>
          <w:lang w:eastAsia="zh-CN"/>
        </w:rPr>
        <w:fldChar w:fldCharType="end"/>
      </w:r>
      <w:r>
        <w:rPr>
          <w:lang w:eastAsia="zh-CN"/>
        </w:rPr>
        <w:t xml:space="preserve"> </w:t>
      </w:r>
      <w:r w:rsidR="00DC75EB">
        <w:rPr>
          <w:lang w:eastAsia="zh-CN"/>
        </w:rPr>
        <w:t xml:space="preserve">The PS macromonomer was synthesized through anionic polymerization, </w:t>
      </w:r>
      <w:proofErr w:type="spellStart"/>
      <w:r w:rsidR="00DC75EB">
        <w:rPr>
          <w:lang w:eastAsia="zh-CN"/>
        </w:rPr>
        <w:t>endcapped</w:t>
      </w:r>
      <w:proofErr w:type="spellEnd"/>
      <w:r w:rsidR="00DC75EB">
        <w:rPr>
          <w:lang w:eastAsia="zh-CN"/>
        </w:rPr>
        <w:t xml:space="preserve"> by ethylene oxide and coupled with </w:t>
      </w:r>
      <w:proofErr w:type="spellStart"/>
      <w:r w:rsidR="00DC75EB">
        <w:rPr>
          <w:lang w:eastAsia="zh-CN"/>
        </w:rPr>
        <w:t>methacryloyl</w:t>
      </w:r>
      <w:proofErr w:type="spellEnd"/>
      <w:r w:rsidR="00DC75EB">
        <w:rPr>
          <w:lang w:eastAsia="zh-CN"/>
        </w:rPr>
        <w:t xml:space="preserve"> chloride. Then the macromonomer was copolymerized with </w:t>
      </w:r>
      <w:proofErr w:type="spellStart"/>
      <w:r w:rsidR="00DC75EB">
        <w:rPr>
          <w:lang w:eastAsia="zh-CN"/>
        </w:rPr>
        <w:t>nBA</w:t>
      </w:r>
      <w:proofErr w:type="spellEnd"/>
      <w:r w:rsidR="00DC75EB">
        <w:rPr>
          <w:lang w:eastAsia="zh-CN"/>
        </w:rPr>
        <w:t xml:space="preserve"> monomer by free radical polymerization. Similarly, PBA-b-PS,</w:t>
      </w:r>
      <w:r w:rsidR="0058021A">
        <w:rPr>
          <w:lang w:eastAsia="zh-CN"/>
        </w:rPr>
        <w:fldChar w:fldCharType="begin"/>
      </w:r>
      <w:r w:rsidR="0058021A">
        <w:rPr>
          <w:lang w:eastAsia="zh-CN"/>
        </w:rPr>
        <w:instrText xml:space="preserve"> ADDIN EN.CITE &lt;EndNote&gt;&lt;Cite&gt;&lt;Author&gt;Wang&lt;/Author&gt;&lt;Year&gt;2014&lt;/Year&gt;&lt;RecNum&gt;348&lt;/RecNum&gt;&lt;DisplayText&gt;&lt;style face="superscript"&gt;87&lt;/style&gt;&lt;/DisplayText&gt;&lt;record&gt;&lt;rec-number&gt;348&lt;/rec-number&gt;&lt;foreign-keys&gt;&lt;key app="EN" db-id="a5ww0vdvy9ppeiezz94xrep8d55wsz9sasxt" timestamp="1469500633"&gt;348&lt;/key&gt;&lt;/foreign-keys&gt;&lt;ref-type name="Journal Article"&gt;17&lt;/ref-type&gt;&lt;contributors&gt;&lt;authors&gt;&lt;author&gt;Wang, Wenwen&lt;/author&gt;&lt;author&gt;Wang, Weiyu&lt;/author&gt;&lt;author&gt;Lu, Xinyi&lt;/author&gt;&lt;author&gt;Bobade, Sachin&lt;/author&gt;&lt;author&gt;Chen, Jihua&lt;/author&gt;&lt;author&gt;Kang, Nam-Goo&lt;/author&gt;&lt;author&gt;Zhang, Qiuyu&lt;/author&gt;&lt;author&gt;Mays, Jimmy&lt;/author&gt;&lt;/authors&gt;&lt;/contributors&gt;&lt;titles&gt;&lt;title&gt;Synthesis and Characterization of Comb and Centipede Multigraft Copolymers PnBA-g-PS with High Molecular Weight Using Miniemulsion Polymerization&lt;/title&gt;&lt;secondary-title&gt;Macromolecules&lt;/secondary-title&gt;&lt;/titles&gt;&lt;periodical&gt;&lt;full-title&gt;Macromolecules&lt;/full-title&gt;&lt;/periodical&gt;&lt;pages&gt;7284-7295&lt;/pages&gt;&lt;volume&gt;47&lt;/volume&gt;&lt;number&gt;21&lt;/number&gt;&lt;dates&gt;&lt;year&gt;2014&lt;/year&gt;&lt;pub-dates&gt;&lt;date&gt;2014/11/11&lt;/date&gt;&lt;/pub-dates&gt;&lt;/dates&gt;&lt;publisher&gt;American Chemical Society&lt;/publisher&gt;&lt;isbn&gt;0024-9297&lt;/isbn&gt;&lt;urls&gt;&lt;related-urls&gt;&lt;url&gt;http://dx.doi.org/10.1021/ma501866t&lt;/url&gt;&lt;/related-urls&gt;&lt;/urls&gt;&lt;electronic-resource-num&gt;10.1021/ma501866t&lt;/electronic-resource-num&gt;&lt;/record&gt;&lt;/Cite&gt;&lt;/EndNote&gt;</w:instrText>
      </w:r>
      <w:r w:rsidR="0058021A">
        <w:rPr>
          <w:lang w:eastAsia="zh-CN"/>
        </w:rPr>
        <w:fldChar w:fldCharType="separate"/>
      </w:r>
      <w:r w:rsidR="0058021A" w:rsidRPr="0058021A">
        <w:rPr>
          <w:noProof/>
          <w:vertAlign w:val="superscript"/>
          <w:lang w:eastAsia="zh-CN"/>
        </w:rPr>
        <w:t>87</w:t>
      </w:r>
      <w:r w:rsidR="0058021A">
        <w:rPr>
          <w:lang w:eastAsia="zh-CN"/>
        </w:rPr>
        <w:fldChar w:fldCharType="end"/>
      </w:r>
      <w:r w:rsidR="00DC75EB">
        <w:rPr>
          <w:lang w:eastAsia="zh-CN"/>
        </w:rPr>
        <w:t xml:space="preserve"> PI-g-PS,</w:t>
      </w:r>
      <w:r w:rsidR="0058021A">
        <w:rPr>
          <w:lang w:eastAsia="zh-CN"/>
        </w:rPr>
        <w:fldChar w:fldCharType="begin"/>
      </w:r>
      <w:r w:rsidR="0058021A">
        <w:rPr>
          <w:lang w:eastAsia="zh-CN"/>
        </w:rPr>
        <w:instrText xml:space="preserve"> ADDIN EN.CITE &lt;EndNote&gt;&lt;Cite&gt;&lt;Author&gt;Wang&lt;/Author&gt;&lt;Year&gt;2015&lt;/Year&gt;&lt;RecNum&gt;347&lt;/RecNum&gt;&lt;DisplayText&gt;&lt;style face="superscript"&gt;88&lt;/style&gt;&lt;/DisplayText&gt;&lt;record&gt;&lt;rec-number&gt;347&lt;/rec-number&gt;&lt;foreign-keys&gt;&lt;key app="EN" db-id="a5ww0vdvy9ppeiezz94xrep8d55wsz9sasxt" timestamp="1469500533"&gt;347&lt;/key&gt;&lt;/foreign-keys&gt;&lt;ref-type name="Journal Article"&gt;17&lt;/ref-type&gt;&lt;contributors&gt;&lt;authors&gt;&lt;author&gt;Wang, Wenwen&lt;/author&gt;&lt;author&gt;Wang, Weiyu&lt;/author&gt;&lt;author&gt;Li, Hui&lt;/author&gt;&lt;author&gt;Lu, Xinyi&lt;/author&gt;&lt;author&gt;Chen, Jihua&lt;/author&gt;&lt;author&gt;Kang, Nam-Goo&lt;/author&gt;&lt;author&gt;Zhang, Qiuyu&lt;/author&gt;&lt;author&gt;Mays, Jimmy&lt;/author&gt;&lt;/authors&gt;&lt;/contributors&gt;&lt;titles&gt;&lt;title&gt;Synthesis and Characterization of Graft Copolymers Poly(isoprene-g-styrene) of High Molecular Weight by a Combination of Anionic Polymerization and Emulsion Polymerization&lt;/title&gt;&lt;secondary-title&gt;Industrial &amp;amp; Engineering Chemistry Research&lt;/secondary-title&gt;&lt;/titles&gt;&lt;periodical&gt;&lt;full-title&gt;Industrial &amp;amp; Engineering Chemistry Research&lt;/full-title&gt;&lt;/periodical&gt;&lt;pages&gt;1292-1300&lt;/pages&gt;&lt;volume&gt;54&lt;/volume&gt;&lt;number&gt;4&lt;/number&gt;&lt;dates&gt;&lt;year&gt;2015&lt;/year&gt;&lt;pub-dates&gt;&lt;date&gt;2015/02/04&lt;/date&gt;&lt;/pub-dates&gt;&lt;/dates&gt;&lt;publisher&gt;American Chemical Society&lt;/publisher&gt;&lt;isbn&gt;0888-5885&lt;/isbn&gt;&lt;urls&gt;&lt;related-urls&gt;&lt;url&gt;http://dx.doi.org/10.1021/ie504457e&lt;/url&gt;&lt;/related-urls&gt;&lt;/urls&gt;&lt;electronic-resource-num&gt;10.1021/ie504457e&lt;/electronic-resource-num&gt;&lt;/record&gt;&lt;/Cite&gt;&lt;/EndNote&gt;</w:instrText>
      </w:r>
      <w:r w:rsidR="0058021A">
        <w:rPr>
          <w:lang w:eastAsia="zh-CN"/>
        </w:rPr>
        <w:fldChar w:fldCharType="separate"/>
      </w:r>
      <w:r w:rsidR="0058021A" w:rsidRPr="0058021A">
        <w:rPr>
          <w:noProof/>
          <w:vertAlign w:val="superscript"/>
          <w:lang w:eastAsia="zh-CN"/>
        </w:rPr>
        <w:t>88</w:t>
      </w:r>
      <w:r w:rsidR="0058021A">
        <w:rPr>
          <w:lang w:eastAsia="zh-CN"/>
        </w:rPr>
        <w:fldChar w:fldCharType="end"/>
      </w:r>
      <w:r w:rsidR="00DC75EB">
        <w:rPr>
          <w:lang w:eastAsia="zh-CN"/>
        </w:rPr>
        <w:t xml:space="preserve"> PBA-g-PMMA</w:t>
      </w:r>
      <w:r w:rsidR="0058021A">
        <w:rPr>
          <w:lang w:eastAsia="zh-CN"/>
        </w:rPr>
        <w:fldChar w:fldCharType="begin"/>
      </w:r>
      <w:r w:rsidR="0058021A">
        <w:rPr>
          <w:lang w:eastAsia="zh-CN"/>
        </w:rPr>
        <w:instrText xml:space="preserve"> ADDIN EN.CITE &lt;EndNote&gt;&lt;Cite&gt;&lt;Author&gt;Li&lt;/Author&gt;&lt;Year&gt;2015&lt;/Year&gt;&lt;RecNum&gt;555&lt;/RecNum&gt;&lt;DisplayText&gt;&lt;style face="superscript"&gt;89&lt;/style&gt;&lt;/DisplayText&gt;&lt;record&gt;&lt;rec-number&gt;555&lt;/rec-number&gt;&lt;foreign-keys&gt;&lt;key app="EN" db-id="a5ww0vdvy9ppeiezz94xrep8d55wsz9sasxt" timestamp="1484931789"&gt;555&lt;/key&gt;&lt;/foreign-keys&gt;&lt;ref-type name="Journal Article"&gt;17&lt;/ref-type&gt;&lt;contributors&gt;&lt;authors&gt;&lt;author&gt;Li, Hui&lt;/author&gt;&lt;author&gt;Wang, Wenwen&lt;/author&gt;&lt;author&gt;Li, Chunmei&lt;/author&gt;&lt;author&gt;Tan, Jiaojun&lt;/author&gt;&lt;author&gt;Yin, Dezhong&lt;/author&gt;&lt;author&gt;Zhang, Hepeng&lt;/author&gt;&lt;author&gt;Zhang, Baoliang&lt;/author&gt;&lt;author&gt;Yin, Changjie&lt;/author&gt;&lt;author&gt;Zhang, Qiuyu&lt;/author&gt;&lt;/authors&gt;&lt;/contributors&gt;&lt;titles&gt;&lt;title&gt;Synthesis and characterization of brush-like multigraft copolymers PnBA-g-PMMA by a combination of emulsion AGET ATRP and emulsion polymerization&lt;/title&gt;&lt;secondary-title&gt;Journal of colloid and interface science&lt;/secondary-title&gt;&lt;/titles&gt;&lt;periodical&gt;&lt;full-title&gt;Journal of Colloid and Interface Science&lt;/full-title&gt;&lt;/periodical&gt;&lt;pages&gt;226-236&lt;/pages&gt;&lt;volume&gt;453&lt;/volume&gt;&lt;dates&gt;&lt;year&gt;2015&lt;/year&gt;&lt;/dates&gt;&lt;isbn&gt;0021-9797&lt;/isbn&gt;&lt;urls&gt;&lt;/urls&gt;&lt;/record&gt;&lt;/Cite&gt;&lt;/EndNote&gt;</w:instrText>
      </w:r>
      <w:r w:rsidR="0058021A">
        <w:rPr>
          <w:lang w:eastAsia="zh-CN"/>
        </w:rPr>
        <w:fldChar w:fldCharType="separate"/>
      </w:r>
      <w:r w:rsidR="0058021A" w:rsidRPr="0058021A">
        <w:rPr>
          <w:noProof/>
          <w:vertAlign w:val="superscript"/>
          <w:lang w:eastAsia="zh-CN"/>
        </w:rPr>
        <w:t>89</w:t>
      </w:r>
      <w:r w:rsidR="0058021A">
        <w:rPr>
          <w:lang w:eastAsia="zh-CN"/>
        </w:rPr>
        <w:fldChar w:fldCharType="end"/>
      </w:r>
      <w:r w:rsidR="00DC75EB">
        <w:rPr>
          <w:lang w:eastAsia="zh-CN"/>
        </w:rPr>
        <w:t xml:space="preserve"> were synthesized by the </w:t>
      </w:r>
      <w:r w:rsidR="0058021A">
        <w:rPr>
          <w:lang w:eastAsia="zh-CN"/>
        </w:rPr>
        <w:t xml:space="preserve">anionic polymerization of the </w:t>
      </w:r>
      <w:proofErr w:type="spellStart"/>
      <w:r w:rsidR="0058021A">
        <w:rPr>
          <w:lang w:eastAsia="zh-CN"/>
        </w:rPr>
        <w:t>macromomers</w:t>
      </w:r>
      <w:proofErr w:type="spellEnd"/>
      <w:r w:rsidR="0058021A">
        <w:rPr>
          <w:lang w:eastAsia="zh-CN"/>
        </w:rPr>
        <w:t xml:space="preserve"> and emulsion polymerization of the final copolymers. </w:t>
      </w:r>
    </w:p>
    <w:p w14:paraId="038BD6D9" w14:textId="77777777" w:rsidR="00310E88" w:rsidRDefault="0058021A" w:rsidP="00FC3BB0">
      <w:pPr>
        <w:rPr>
          <w:lang w:eastAsia="zh-CN"/>
        </w:rPr>
      </w:pPr>
      <w:r>
        <w:rPr>
          <w:lang w:eastAsia="zh-CN"/>
        </w:rPr>
        <w:tab/>
        <w:t>In the case of all acrylic TPEs. The PMMA macromonomer can be synthesized by group-transfer polymerization,</w:t>
      </w:r>
      <w:r>
        <w:rPr>
          <w:lang w:eastAsia="zh-CN"/>
        </w:rPr>
        <w:fldChar w:fldCharType="begin"/>
      </w:r>
      <w:r>
        <w:rPr>
          <w:lang w:eastAsia="zh-CN"/>
        </w:rPr>
        <w:instrText xml:space="preserve"> ADDIN EN.CITE &lt;EndNote&gt;&lt;Cite&gt;&lt;Author&gt;Radke&lt;/Author&gt;&lt;Year&gt;1996&lt;/Year&gt;&lt;RecNum&gt;43&lt;/RecNum&gt;&lt;DisplayText&gt;&lt;style face="superscript"&gt;90&lt;/style&gt;&lt;/DisplayText&gt;&lt;record&gt;&lt;rec-number&gt;43&lt;/rec-number&gt;&lt;foreign-keys&gt;&lt;key app="EN" db-id="a5ww0vdvy9ppeiezz94xrep8d55wsz9sasxt" timestamp="1439388023"&gt;43&lt;/key&gt;&lt;/foreign-keys&gt;&lt;ref-type name="Journal Article"&gt;17&lt;/ref-type&gt;&lt;contributors&gt;&lt;authors&gt;&lt;author&gt;Radke, Wolfgang&lt;/author&gt;&lt;author&gt;Roos, Sebastian&lt;/author&gt;&lt;author&gt;Stein, Helga M.&lt;/author&gt;&lt;author&gt;Müller, Axel H. E.&lt;/author&gt;&lt;/authors&gt;&lt;/contributors&gt;&lt;titles&gt;&lt;title&gt;Acrylic thermoplastic elastomers and comb-shaped poly(methyl methacrylate) via the macromonomer technique&lt;/title&gt;&lt;secondary-title&gt;Macromolecular Symposia&lt;/secondary-title&gt;&lt;/titles&gt;&lt;periodical&gt;&lt;full-title&gt;Macromolecular Symposia&lt;/full-title&gt;&lt;/periodical&gt;&lt;pages&gt;19-27&lt;/pages&gt;&lt;volume&gt;101&lt;/volume&gt;&lt;number&gt;1&lt;/number&gt;&lt;dates&gt;&lt;year&gt;1996&lt;/year&gt;&lt;/dates&gt;&lt;publisher&gt;Hüthig &amp;amp; Wepf Verlag&lt;/publisher&gt;&lt;isbn&gt;1521-3900&lt;/isbn&gt;&lt;urls&gt;&lt;related-urls&gt;&lt;url&gt;http://dx.doi.org/10.1002/masy.19961010105&lt;/url&gt;&lt;/related-urls&gt;&lt;/urls&gt;&lt;electronic-resource-num&gt;10.1002/masy.19961010105&lt;/electronic-resource-num&gt;&lt;/record&gt;&lt;/Cite&gt;&lt;/EndNote&gt;</w:instrText>
      </w:r>
      <w:r>
        <w:rPr>
          <w:lang w:eastAsia="zh-CN"/>
        </w:rPr>
        <w:fldChar w:fldCharType="separate"/>
      </w:r>
      <w:r w:rsidRPr="0058021A">
        <w:rPr>
          <w:noProof/>
          <w:vertAlign w:val="superscript"/>
          <w:lang w:eastAsia="zh-CN"/>
        </w:rPr>
        <w:t>90</w:t>
      </w:r>
      <w:r>
        <w:rPr>
          <w:lang w:eastAsia="zh-CN"/>
        </w:rPr>
        <w:fldChar w:fldCharType="end"/>
      </w:r>
      <w:r>
        <w:rPr>
          <w:lang w:eastAsia="zh-CN"/>
        </w:rPr>
        <w:t xml:space="preserve"> anionic polymerization,</w:t>
      </w:r>
      <w:r>
        <w:rPr>
          <w:lang w:eastAsia="zh-CN"/>
        </w:rPr>
        <w:fldChar w:fldCharType="begin"/>
      </w:r>
      <w:r>
        <w:rPr>
          <w:lang w:eastAsia="zh-CN"/>
        </w:rPr>
        <w:instrText xml:space="preserve"> ADDIN EN.CITE &lt;EndNote&gt;&lt;Cite&gt;&lt;Author&gt;Goodwin&lt;/Author&gt;&lt;Year&gt;2015&lt;/Year&gt;&lt;RecNum&gt;346&lt;/RecNum&gt;&lt;DisplayText&gt;&lt;style face="superscript"&gt;91&lt;/style&gt;&lt;/DisplayText&gt;&lt;record&gt;&lt;rec-number&gt;346&lt;/rec-number&gt;&lt;foreign-keys&gt;&lt;key app="EN" db-id="a5ww0vdvy9ppeiezz94xrep8d55wsz9sasxt" timestamp="1469500451"&gt;346&lt;/key&gt;&lt;/foreign-keys&gt;&lt;ref-type name="Journal Article"&gt;17&lt;/ref-type&gt;&lt;contributors&gt;&lt;authors&gt;&lt;author&gt;Goodwin, Andrew&lt;/author&gt;&lt;author&gt;Wang, Weiyu&lt;/author&gt;&lt;author&gt;Kang, Nam-Goo&lt;/author&gt;&lt;author&gt;Wang, Yangyang&lt;/author&gt;&lt;author&gt;Hong, Kunlun&lt;/author&gt;&lt;author&gt;Mays, Jimmy&lt;/author&gt;&lt;/authors&gt;&lt;/contributors&gt;&lt;titles&gt;&lt;title&gt;All-Acrylic Multigraft Copolymers: Effect of Side Chain Molecular Weight and Volume Fraction on Mechanical Behavior&lt;/title&gt;&lt;secondary-title&gt;Industrial &amp;amp; Engineering Chemistry Research&lt;/secondary-title&gt;&lt;/titles&gt;&lt;periodical&gt;&lt;full-title&gt;Industrial &amp;amp; Engineering Chemistry Research&lt;/full-title&gt;&lt;/periodical&gt;&lt;pages&gt;9566-9576&lt;/pages&gt;&lt;volume&gt;54&lt;/volume&gt;&lt;number&gt;39&lt;/number&gt;&lt;dates&gt;&lt;year&gt;2015&lt;/year&gt;&lt;/dates&gt;&lt;isbn&gt;0888-5885&lt;/isbn&gt;&lt;urls&gt;&lt;/urls&gt;&lt;/record&gt;&lt;/Cite&gt;&lt;/EndNote&gt;</w:instrText>
      </w:r>
      <w:r>
        <w:rPr>
          <w:lang w:eastAsia="zh-CN"/>
        </w:rPr>
        <w:fldChar w:fldCharType="separate"/>
      </w:r>
      <w:r w:rsidRPr="0058021A">
        <w:rPr>
          <w:noProof/>
          <w:vertAlign w:val="superscript"/>
          <w:lang w:eastAsia="zh-CN"/>
        </w:rPr>
        <w:t>91</w:t>
      </w:r>
      <w:r>
        <w:rPr>
          <w:lang w:eastAsia="zh-CN"/>
        </w:rPr>
        <w:fldChar w:fldCharType="end"/>
      </w:r>
      <w:r>
        <w:rPr>
          <w:lang w:eastAsia="zh-CN"/>
        </w:rPr>
        <w:t xml:space="preserve"> or free radical polymerization.</w:t>
      </w:r>
      <w:r>
        <w:rPr>
          <w:lang w:eastAsia="zh-CN"/>
        </w:rPr>
        <w:fldChar w:fldCharType="begin"/>
      </w:r>
      <w:r>
        <w:rPr>
          <w:lang w:eastAsia="zh-CN"/>
        </w:rPr>
        <w:instrText xml:space="preserve"> ADDIN EN.CITE &lt;EndNote&gt;&lt;Cite&gt;&lt;Author&gt;Roos&lt;/Author&gt;&lt;Year&gt;1999&lt;/Year&gt;&lt;RecNum&gt;484&lt;/RecNum&gt;&lt;DisplayText&gt;&lt;style face="superscript"&gt;92&lt;/style&gt;&lt;/DisplayText&gt;&lt;record&gt;&lt;rec-number&gt;484&lt;/rec-number&gt;&lt;foreign-keys&gt;&lt;key app="EN" db-id="a5ww0vdvy9ppeiezz94xrep8d55wsz9sasxt" timestamp="1484323662"&gt;484&lt;/key&gt;&lt;/foreign-keys&gt;&lt;ref-type name="Journal Article"&gt;17&lt;/ref-type&gt;&lt;contributors&gt;&lt;authors&gt;&lt;author&gt;Roos, Sebastian G.&lt;/author&gt;&lt;author&gt;Müller, Axel H. E.&lt;/author&gt;&lt;author&gt;Matyjaszewski, Krzysztof&lt;/author&gt;&lt;/authors&gt;&lt;/contributors&gt;&lt;titles&gt;&lt;title&gt;Copolymerization of n-Butyl Acrylate with Methyl Methacrylate and PMMA Macromonomers:  Comparison of Reactivity Ratios in Conventional and Atom Transfer Radical Copolymerization&lt;/title&gt;&lt;secondary-title&gt;Macromolecules&lt;/secondary-title&gt;&lt;/titles&gt;&lt;periodical&gt;&lt;full-title&gt;Macromolecules&lt;/full-title&gt;&lt;/periodical&gt;&lt;pages&gt;8331-8335&lt;/pages&gt;&lt;volume&gt;32&lt;/volume&gt;&lt;number&gt;25&lt;/number&gt;&lt;dates&gt;&lt;year&gt;1999&lt;/year&gt;&lt;pub-dates&gt;&lt;date&gt;1999/12/01&lt;/date&gt;&lt;/pub-dates&gt;&lt;/dates&gt;&lt;publisher&gt;American Chemical Society&lt;/publisher&gt;&lt;isbn&gt;0024-9297&lt;/isbn&gt;&lt;urls&gt;&lt;related-urls&gt;&lt;url&gt;http://dx.doi.org/10.1021/ma9819337&lt;/url&gt;&lt;/related-urls&gt;&lt;/urls&gt;&lt;electronic-resource-num&gt;10.1021/ma9819337&lt;/electronic-resource-num&gt;&lt;/record&gt;&lt;/Cite&gt;&lt;/EndNote&gt;</w:instrText>
      </w:r>
      <w:r>
        <w:rPr>
          <w:lang w:eastAsia="zh-CN"/>
        </w:rPr>
        <w:fldChar w:fldCharType="separate"/>
      </w:r>
      <w:r w:rsidRPr="0058021A">
        <w:rPr>
          <w:noProof/>
          <w:vertAlign w:val="superscript"/>
          <w:lang w:eastAsia="zh-CN"/>
        </w:rPr>
        <w:t>92</w:t>
      </w:r>
      <w:r>
        <w:rPr>
          <w:lang w:eastAsia="zh-CN"/>
        </w:rPr>
        <w:fldChar w:fldCharType="end"/>
      </w:r>
      <w:r>
        <w:rPr>
          <w:lang w:eastAsia="zh-CN"/>
        </w:rPr>
        <w:t xml:space="preserve"> The resulting graft copolymers exhibited comparable mechanical properties to the linear all acrylic TPEs.</w:t>
      </w:r>
      <w:r>
        <w:rPr>
          <w:lang w:eastAsia="zh-CN"/>
        </w:rPr>
        <w:fldChar w:fldCharType="begin"/>
      </w:r>
      <w:r>
        <w:rPr>
          <w:lang w:eastAsia="zh-CN"/>
        </w:rPr>
        <w:instrText xml:space="preserve"> ADDIN EN.CITE &lt;EndNote&gt;&lt;Cite&gt;&lt;Author&gt;Goodwin&lt;/Author&gt;&lt;Year&gt;2015&lt;/Year&gt;&lt;RecNum&gt;346&lt;/RecNum&gt;&lt;DisplayText&gt;&lt;style face="superscript"&gt;91&lt;/style&gt;&lt;/DisplayText&gt;&lt;record&gt;&lt;rec-number&gt;346&lt;/rec-number&gt;&lt;foreign-keys&gt;&lt;key app="EN" db-id="a5ww0vdvy9ppeiezz94xrep8d55wsz9sasxt" timestamp="1469500451"&gt;346&lt;/key&gt;&lt;/foreign-keys&gt;&lt;ref-type name="Journal Article"&gt;17&lt;/ref-type&gt;&lt;contributors&gt;&lt;authors&gt;&lt;author&gt;Goodwin, Andrew&lt;/author&gt;&lt;author&gt;Wang, Weiyu&lt;/author&gt;&lt;author&gt;Kang, Nam-Goo&lt;/author&gt;&lt;author&gt;Wang, Yangyang&lt;/author&gt;&lt;author&gt;Hong, Kunlun&lt;/author&gt;&lt;author&gt;Mays, Jimmy&lt;/author&gt;&lt;/authors&gt;&lt;/contributors&gt;&lt;titles&gt;&lt;title&gt;All-Acrylic Multigraft Copolymers: Effect of Side Chain Molecular Weight and Volume Fraction on Mechanical Behavior&lt;/title&gt;&lt;secondary-title&gt;Industrial &amp;amp; Engineering Chemistry Research&lt;/secondary-title&gt;&lt;/titles&gt;&lt;periodical&gt;&lt;full-title&gt;Industrial &amp;amp; Engineering Chemistry Research&lt;/full-title&gt;&lt;/periodical&gt;&lt;pages&gt;9566-9576&lt;/pages&gt;&lt;volume&gt;54&lt;/volume&gt;&lt;number&gt;39&lt;/number&gt;&lt;dates&gt;&lt;year&gt;2015&lt;/year&gt;&lt;/dates&gt;&lt;isbn&gt;0888-5885&lt;/isbn&gt;&lt;urls&gt;&lt;/urls&gt;&lt;/record&gt;&lt;/Cite&gt;&lt;/EndNote&gt;</w:instrText>
      </w:r>
      <w:r>
        <w:rPr>
          <w:lang w:eastAsia="zh-CN"/>
        </w:rPr>
        <w:fldChar w:fldCharType="separate"/>
      </w:r>
      <w:r w:rsidRPr="0058021A">
        <w:rPr>
          <w:noProof/>
          <w:vertAlign w:val="superscript"/>
          <w:lang w:eastAsia="zh-CN"/>
        </w:rPr>
        <w:t>91</w:t>
      </w:r>
      <w:r>
        <w:rPr>
          <w:lang w:eastAsia="zh-CN"/>
        </w:rPr>
        <w:fldChar w:fldCharType="end"/>
      </w:r>
      <w:r>
        <w:rPr>
          <w:lang w:eastAsia="zh-CN"/>
        </w:rPr>
        <w:t xml:space="preserve">   </w:t>
      </w:r>
    </w:p>
    <w:p w14:paraId="26BE0299" w14:textId="77777777" w:rsidR="00310E88" w:rsidRDefault="00281E8D" w:rsidP="00310E88">
      <w:pPr>
        <w:pStyle w:val="Heading3"/>
        <w:rPr>
          <w:lang w:eastAsia="zh-CN"/>
        </w:rPr>
      </w:pPr>
      <w:bookmarkStart w:id="47" w:name="_Toc475644184"/>
      <w:r>
        <w:rPr>
          <w:lang w:eastAsia="zh-CN"/>
        </w:rPr>
        <w:t>1.3.4 In</w:t>
      </w:r>
      <w:r>
        <w:rPr>
          <w:rFonts w:hint="eastAsia"/>
          <w:lang w:eastAsia="zh-CN"/>
        </w:rPr>
        <w:t>trod</w:t>
      </w:r>
      <w:r>
        <w:rPr>
          <w:lang w:eastAsia="zh-CN"/>
        </w:rPr>
        <w:t>ucing</w:t>
      </w:r>
      <w:r w:rsidR="00310E88">
        <w:rPr>
          <w:lang w:eastAsia="zh-CN"/>
        </w:rPr>
        <w:t xml:space="preserve"> Other Driving Forces</w:t>
      </w:r>
      <w:bookmarkEnd w:id="47"/>
    </w:p>
    <w:p w14:paraId="62767129" w14:textId="77777777" w:rsidR="00310E88" w:rsidRDefault="00030240" w:rsidP="00F750AA">
      <w:pPr>
        <w:ind w:firstLine="720"/>
        <w:rPr>
          <w:lang w:eastAsia="zh-CN"/>
        </w:rPr>
      </w:pPr>
      <w:r>
        <w:rPr>
          <w:lang w:eastAsia="zh-CN"/>
        </w:rPr>
        <w:t xml:space="preserve">Thermoplastic elastomers were born with the mission to </w:t>
      </w:r>
      <w:r>
        <w:rPr>
          <w:rFonts w:hint="eastAsia"/>
          <w:lang w:eastAsia="zh-CN"/>
        </w:rPr>
        <w:t>imi</w:t>
      </w:r>
      <w:r>
        <w:rPr>
          <w:lang w:eastAsia="zh-CN"/>
        </w:rPr>
        <w:t xml:space="preserve">tate the behavior of vulcanized rubbers. </w:t>
      </w:r>
      <w:r w:rsidR="00F750AA">
        <w:rPr>
          <w:lang w:eastAsia="zh-CN"/>
        </w:rPr>
        <w:t>It is critical of the physical crosslinking behavior to the final mechanical properties of the TPEs.</w:t>
      </w:r>
      <w:r w:rsidR="00475E78">
        <w:rPr>
          <w:lang w:eastAsia="zh-CN"/>
        </w:rPr>
        <w:t xml:space="preserve"> </w:t>
      </w:r>
      <w:r>
        <w:rPr>
          <w:lang w:eastAsia="zh-CN"/>
        </w:rPr>
        <w:t xml:space="preserve">By this means, the </w:t>
      </w:r>
      <w:proofErr w:type="spellStart"/>
      <w:r>
        <w:rPr>
          <w:lang w:eastAsia="zh-CN"/>
        </w:rPr>
        <w:t>the</w:t>
      </w:r>
      <w:proofErr w:type="spellEnd"/>
      <w:r>
        <w:rPr>
          <w:lang w:eastAsia="zh-CN"/>
        </w:rPr>
        <w:t xml:space="preserve"> introduction of other driving force between the association of hard domains can help to increase the microphase separation and physical crosslinking behavior, which can improve the mechanical properties of TPEs. </w:t>
      </w:r>
    </w:p>
    <w:p w14:paraId="74E019F8" w14:textId="77777777" w:rsidR="00030240" w:rsidRDefault="00030240" w:rsidP="00F750AA">
      <w:pPr>
        <w:ind w:firstLine="720"/>
      </w:pPr>
      <w:r>
        <w:rPr>
          <w:lang w:eastAsia="zh-CN"/>
        </w:rPr>
        <w:t xml:space="preserve">As mentioned in section 1.3.2, when isotactic PMMA was introduced, the crystallinity of the hard segment can contribute to the enhancement of the association force inside the hard segments, which in return, can greatly increase the UST even much higher than the </w:t>
      </w:r>
      <w:proofErr w:type="spellStart"/>
      <w:r w:rsidRPr="00030240">
        <w:rPr>
          <w:i/>
          <w:lang w:eastAsia="zh-CN"/>
        </w:rPr>
        <w:t>T</w:t>
      </w:r>
      <w:r w:rsidRPr="00030240">
        <w:rPr>
          <w:vertAlign w:val="subscript"/>
          <w:lang w:eastAsia="zh-CN"/>
        </w:rPr>
        <w:t>g</w:t>
      </w:r>
      <w:proofErr w:type="spellEnd"/>
      <w:r w:rsidRPr="00030240">
        <w:rPr>
          <w:vertAlign w:val="subscript"/>
          <w:lang w:eastAsia="zh-CN"/>
        </w:rPr>
        <w:t xml:space="preserve"> </w:t>
      </w:r>
      <w:r>
        <w:rPr>
          <w:lang w:eastAsia="zh-CN"/>
        </w:rPr>
        <w:t>of the hard segments.</w:t>
      </w:r>
      <w:r>
        <w:fldChar w:fldCharType="begin"/>
      </w:r>
      <w:r>
        <w:instrText xml:space="preserve"> ADDIN EN.CITE &lt;EndNote&gt;&lt;Cite&gt;&lt;Author&gt;Yu&lt;/Author&gt;&lt;Year&gt;1996&lt;/Year&gt;&lt;RecNum&gt;515&lt;/RecNum&gt;&lt;DisplayText&gt;&lt;style face="superscript"&gt;54&lt;/style&gt;&lt;/DisplayText&gt;&lt;record&gt;&lt;rec-number&gt;515&lt;/rec-number&gt;&lt;foreign-keys&gt;&lt;key app="EN" db-id="a5ww0vdvy9ppeiezz94xrep8d55wsz9sasxt" timestamp="1484774372"&gt;515&lt;/key&gt;&lt;/foreign-keys&gt;&lt;ref-type name="Journal Article"&gt;17&lt;/ref-type&gt;&lt;contributors&gt;&lt;authors&gt;&lt;author&gt;Yu, J. M.&lt;/author&gt;&lt;author&gt;Dubois, Ph&lt;/author&gt;&lt;author&gt;Teyssié, Ph&lt;/author&gt;&lt;author&gt;Jérôme, R.&lt;/author&gt;&lt;/authors&gt;&lt;/contributors&gt;&lt;titles&gt;&lt;title&gt;Syndiotactic Poly(methyl methacrylate) (sPMMA)−Polybutadiene (PBD)−sPMMA Triblock Copolymers:  Synthesis, Morphology, and Mechanical Properties&lt;/title&gt;&lt;secondary-title&gt;Macromolecules&lt;/secondary-title&gt;&lt;/titles&gt;&lt;periodical&gt;&lt;full-title&gt;Macromolecules&lt;/full-title&gt;&lt;/periodical&gt;&lt;pages&gt;6090-6099&lt;/pages&gt;&lt;volume&gt;29&lt;/volume&gt;&lt;number&gt;19&lt;/number&gt;&lt;dates&gt;&lt;year&gt;1996&lt;/year&gt;&lt;pub-dates&gt;&lt;date&gt;1996/01/01&lt;/date&gt;&lt;/pub-dates&gt;&lt;/dates&gt;&lt;publisher&gt;American Chemical Society&lt;/publisher&gt;&lt;isbn&gt;0024-9297&lt;/isbn&gt;&lt;urls&gt;&lt;related-urls&gt;&lt;url&gt;http://dx.doi.org/10.1021/ma9603950&lt;/url&gt;&lt;/related-urls&gt;&lt;/urls&gt;&lt;electronic-resource-num&gt;10.1021/ma9603950&lt;/electronic-resource-num&gt;&lt;/record&gt;&lt;/Cite&gt;&lt;/EndNote&gt;</w:instrText>
      </w:r>
      <w:r>
        <w:fldChar w:fldCharType="separate"/>
      </w:r>
      <w:r w:rsidRPr="00231744">
        <w:rPr>
          <w:noProof/>
          <w:vertAlign w:val="superscript"/>
        </w:rPr>
        <w:t>54</w:t>
      </w:r>
      <w:r>
        <w:fldChar w:fldCharType="end"/>
      </w:r>
      <w:r>
        <w:t xml:space="preserve"> </w:t>
      </w:r>
    </w:p>
    <w:p w14:paraId="54512465" w14:textId="77777777" w:rsidR="006D5CBD" w:rsidRDefault="00030240" w:rsidP="00D92D0A">
      <w:pPr>
        <w:ind w:firstLine="720"/>
      </w:pPr>
      <w:r>
        <w:lastRenderedPageBreak/>
        <w:t>Analog to ionomeric thermoplastic elastomer, when ionic bond is added to the existing TPEs, the mechanical performance can be</w:t>
      </w:r>
      <w:r w:rsidR="00D92D0A">
        <w:t xml:space="preserve"> modified</w:t>
      </w:r>
      <w:r>
        <w:t xml:space="preserve">. </w:t>
      </w:r>
      <w:proofErr w:type="spellStart"/>
      <w:r w:rsidR="00D92D0A" w:rsidRPr="00D92D0A">
        <w:t>Guilherme</w:t>
      </w:r>
      <w:proofErr w:type="spellEnd"/>
      <w:r w:rsidR="00D92D0A" w:rsidRPr="00D92D0A">
        <w:t xml:space="preserve"> M.O. Barra</w:t>
      </w:r>
      <w:r w:rsidR="00D92D0A">
        <w:t xml:space="preserve"> and coworkers modified the commercial SEBS by partially </w:t>
      </w:r>
      <w:proofErr w:type="spellStart"/>
      <w:r w:rsidR="00D92D0A">
        <w:t>sulfonation</w:t>
      </w:r>
      <w:proofErr w:type="spellEnd"/>
      <w:r w:rsidR="00D92D0A">
        <w:t xml:space="preserve"> of the PS domain.</w:t>
      </w:r>
      <w:r w:rsidR="00D92D0A">
        <w:fldChar w:fldCharType="begin"/>
      </w:r>
      <w:r w:rsidR="00D92D0A">
        <w:instrText xml:space="preserve"> ADDIN EN.CITE &lt;EndNote&gt;&lt;Cite&gt;&lt;Author&gt;Barra&lt;/Author&gt;&lt;Year&gt;2004&lt;/Year&gt;&lt;RecNum&gt;558&lt;/RecNum&gt;&lt;DisplayText&gt;&lt;style face="superscript"&gt;93&lt;/style&gt;&lt;/DisplayText&gt;&lt;record&gt;&lt;rec-number&gt;558&lt;/rec-number&gt;&lt;foreign-keys&gt;&lt;key app="EN" db-id="a5ww0vdvy9ppeiezz94xrep8d55wsz9sasxt" timestamp="1484933638"&gt;558&lt;/key&gt;&lt;/foreign-keys&gt;&lt;ref-type name="Journal Article"&gt;17&lt;/ref-type&gt;&lt;contributors&gt;&lt;authors&gt;&lt;author&gt;Barra, Guilherme M. O.&lt;/author&gt;&lt;author&gt;Jacques, Livio B.&lt;/author&gt;&lt;author&gt;Oréfice, Rodrigo L.&lt;/author&gt;&lt;author&gt;Carneiro, Jose R. G.&lt;/author&gt;&lt;/authors&gt;&lt;/contributors&gt;&lt;titles&gt;&lt;title&gt;Processing, characterization and properties of conducting polyaniline-sulfonated SEBS block copolymers&lt;/title&gt;&lt;secondary-title&gt;European Polymer Journal&lt;/secondary-title&gt;&lt;/titles&gt;&lt;periodical&gt;&lt;full-title&gt;European Polymer Journal&lt;/full-title&gt;&lt;/periodical&gt;&lt;pages&gt;2017-2023&lt;/pages&gt;&lt;volume&gt;40&lt;/volume&gt;&lt;number&gt;9&lt;/number&gt;&lt;keywords&gt;&lt;keyword&gt;Polyaniline&lt;/keyword&gt;&lt;keyword&gt;SEBS&lt;/keyword&gt;&lt;keyword&gt;Conducting blend&lt;/keyword&gt;&lt;/keywords&gt;&lt;dates&gt;&lt;year&gt;2004&lt;/year&gt;&lt;pub-dates&gt;&lt;date&gt;9//&lt;/date&gt;&lt;/pub-dates&gt;&lt;/dates&gt;&lt;isbn&gt;0014-3057&lt;/isbn&gt;&lt;urls&gt;&lt;related-urls&gt;&lt;url&gt;//www.sciencedirect.com/science/article/pii/S001430570400196X&lt;/url&gt;&lt;/related-urls&gt;&lt;/urls&gt;&lt;electronic-resource-num&gt;http://dx.doi.org/10.1016/j.eurpolymj.2004.05.028&lt;/electronic-resource-num&gt;&lt;/record&gt;&lt;/Cite&gt;&lt;/EndNote&gt;</w:instrText>
      </w:r>
      <w:r w:rsidR="00D92D0A">
        <w:fldChar w:fldCharType="separate"/>
      </w:r>
      <w:r w:rsidR="00D92D0A" w:rsidRPr="00D92D0A">
        <w:rPr>
          <w:noProof/>
          <w:vertAlign w:val="superscript"/>
        </w:rPr>
        <w:t>93</w:t>
      </w:r>
      <w:r w:rsidR="00D92D0A">
        <w:fldChar w:fldCharType="end"/>
      </w:r>
      <w:r w:rsidR="00D92D0A">
        <w:t xml:space="preserve"> Unfortunately, with the increase of </w:t>
      </w:r>
      <w:proofErr w:type="spellStart"/>
      <w:r w:rsidR="00D92D0A">
        <w:t>sunlfonation</w:t>
      </w:r>
      <w:proofErr w:type="spellEnd"/>
      <w:r w:rsidR="00D92D0A">
        <w:t xml:space="preserve"> degree, the mechanical property was destroyed instead of increased. With the </w:t>
      </w:r>
      <w:proofErr w:type="spellStart"/>
      <w:r w:rsidR="00D92D0A">
        <w:t>sulfonation</w:t>
      </w:r>
      <w:proofErr w:type="spellEnd"/>
      <w:r w:rsidR="00D92D0A">
        <w:t xml:space="preserve"> degree at 8.4%, the tensile stress did not show great change, but the elongation decreased from 800.9% to 720.1%. the further increase of </w:t>
      </w:r>
      <w:proofErr w:type="spellStart"/>
      <w:r w:rsidR="00D92D0A">
        <w:t>sulfonation</w:t>
      </w:r>
      <w:proofErr w:type="spellEnd"/>
      <w:r w:rsidR="00D92D0A">
        <w:t xml:space="preserve"> degree made the material more brittle, so that less tensile stress and elongation at break was observed. On one hand, the strong ionic bond exists inside the polymer; on the other hand, the modification greatly increase the glass transition temperature of the hard segment. The strong effect on these two forces dramatically change the </w:t>
      </w:r>
      <w:r w:rsidR="006D5CBD">
        <w:t>stiffness of the material. It is obvious that the modification increase the mechanical strength at the same strain, but the brittleness of the material make it impossible to observe the stress at the same value of elongation at break due to the loss of elastomeric property.</w:t>
      </w:r>
    </w:p>
    <w:p w14:paraId="47EE26B6" w14:textId="77777777" w:rsidR="00CA30BC" w:rsidRDefault="006D5CBD" w:rsidP="00CA30BC">
      <w:pPr>
        <w:ind w:firstLine="720"/>
      </w:pPr>
      <w:r>
        <w:t xml:space="preserve">Hydrogen bonding is another potential force for the modification of TPEs. </w:t>
      </w:r>
      <w:r w:rsidR="006835F3">
        <w:t xml:space="preserve">The study of hydrogen bonding mainly focuses on polymers like </w:t>
      </w:r>
      <w:proofErr w:type="spellStart"/>
      <w:r w:rsidR="006835F3">
        <w:t>polyureas</w:t>
      </w:r>
      <w:proofErr w:type="spellEnd"/>
      <w:r w:rsidR="006835F3">
        <w:t xml:space="preserve">, polyurethanes, etc., which has very strong intermolecular interactions. </w:t>
      </w:r>
      <w:r>
        <w:t xml:space="preserve"> </w:t>
      </w:r>
      <w:r w:rsidR="006835F3">
        <w:t xml:space="preserve">Serge H. M. </w:t>
      </w:r>
      <w:proofErr w:type="spellStart"/>
      <w:r w:rsidR="006835F3">
        <w:t>Sӧ</w:t>
      </w:r>
      <w:r w:rsidR="006835F3" w:rsidRPr="006835F3">
        <w:t>ntjens</w:t>
      </w:r>
      <w:proofErr w:type="spellEnd"/>
      <w:r w:rsidR="006835F3">
        <w:t xml:space="preserve"> et al.  reported poly(propylene adipate) with a 2-ureido-4-[1H]-pyrimidinone (</w:t>
      </w:r>
      <w:proofErr w:type="spellStart"/>
      <w:r w:rsidR="006835F3">
        <w:t>UPy</w:t>
      </w:r>
      <w:proofErr w:type="spellEnd"/>
      <w:r w:rsidR="006835F3">
        <w:t xml:space="preserve">) in the middle of the chain. Even only one unit of </w:t>
      </w:r>
      <w:proofErr w:type="spellStart"/>
      <w:r w:rsidR="006835F3">
        <w:t>UPy</w:t>
      </w:r>
      <w:proofErr w:type="spellEnd"/>
      <w:r w:rsidR="006835F3">
        <w:t xml:space="preserve"> can be </w:t>
      </w:r>
      <w:r w:rsidR="00E9154E">
        <w:t xml:space="preserve">the efficient hard segment that can physically crosslinked by the strongly </w:t>
      </w:r>
      <w:r w:rsidR="00E9154E">
        <w:lastRenderedPageBreak/>
        <w:t>dimerizing, for which the hydrogen bonds exist between the UPys.</w:t>
      </w:r>
      <w:r w:rsidR="00E9154E">
        <w:fldChar w:fldCharType="begin"/>
      </w:r>
      <w:r w:rsidR="00E9154E">
        <w:instrText xml:space="preserve"> ADDIN EN.CITE &lt;EndNote&gt;&lt;Cite&gt;&lt;Author&gt;Söntjens&lt;/Author&gt;&lt;Year&gt;2008&lt;/Year&gt;&lt;RecNum&gt;520&lt;/RecNum&gt;&lt;DisplayText&gt;&lt;style face="superscript"&gt;94&lt;/style&gt;&lt;/DisplayText&gt;&lt;record&gt;&lt;rec-number&gt;520&lt;/rec-number&gt;&lt;foreign-keys&gt;&lt;key app="EN" db-id="a5ww0vdvy9ppeiezz94xrep8d55wsz9sasxt" timestamp="1484794808"&gt;520&lt;/key&gt;&lt;/foreign-keys&gt;&lt;ref-type name="Journal Article"&gt;17&lt;/ref-type&gt;&lt;contributors&gt;&lt;authors&gt;&lt;author&gt;Söntjens, Serge H. M.&lt;/author&gt;&lt;author&gt;Renken, Raymond A. E.&lt;/author&gt;&lt;author&gt;van Gemert, Gaby M. L.&lt;/author&gt;&lt;author&gt;Engels, Tom A. P.&lt;/author&gt;&lt;author&gt;Bosman, Anton W.&lt;/author&gt;&lt;author&gt;Janssen, Henk M.&lt;/author&gt;&lt;author&gt;Govaert, Leon E.&lt;/author&gt;&lt;author&gt;Baaijens, Frank P. T.&lt;/author&gt;&lt;/authors&gt;&lt;/contributors&gt;&lt;titles&gt;&lt;title&gt;Thermoplastic Elastomers Based on Strong and Well-Defined Hydrogen-Bonding Interactions&lt;/title&gt;&lt;secondary-title&gt;Macromolecules&lt;/secondary-title&gt;&lt;/titles&gt;&lt;periodical&gt;&lt;full-title&gt;Macromolecules&lt;/full-title&gt;&lt;/periodical&gt;&lt;pages&gt;5703-5708&lt;/pages&gt;&lt;volume&gt;41&lt;/volume&gt;&lt;number&gt;15&lt;/number&gt;&lt;dates&gt;&lt;year&gt;2008&lt;/year&gt;&lt;pub-dates&gt;&lt;date&gt;2008/08/01&lt;/date&gt;&lt;/pub-dates&gt;&lt;/dates&gt;&lt;publisher&gt;American Chemical Society&lt;/publisher&gt;&lt;isbn&gt;0024-9297&lt;/isbn&gt;&lt;urls&gt;&lt;related-urls&gt;&lt;url&gt;http://dx.doi.org/10.1021/ma800744c&lt;/url&gt;&lt;/related-urls&gt;&lt;/urls&gt;&lt;electronic-resource-num&gt;10.1021/ma800744c&lt;/electronic-resource-num&gt;&lt;/record&gt;&lt;/Cite&gt;&lt;/EndNote&gt;</w:instrText>
      </w:r>
      <w:r w:rsidR="00E9154E">
        <w:fldChar w:fldCharType="separate"/>
      </w:r>
      <w:r w:rsidR="00E9154E" w:rsidRPr="00E9154E">
        <w:rPr>
          <w:noProof/>
          <w:vertAlign w:val="superscript"/>
        </w:rPr>
        <w:t>94</w:t>
      </w:r>
      <w:r w:rsidR="00E9154E">
        <w:fldChar w:fldCharType="end"/>
      </w:r>
      <w:r w:rsidR="00E9154E">
        <w:t xml:space="preserve"> </w:t>
      </w:r>
      <w:proofErr w:type="spellStart"/>
      <w:r w:rsidR="00E9154E" w:rsidRPr="00E9154E">
        <w:t>Yulin</w:t>
      </w:r>
      <w:proofErr w:type="spellEnd"/>
      <w:r w:rsidR="00E9154E" w:rsidRPr="00E9154E">
        <w:t xml:space="preserve"> Chen</w:t>
      </w:r>
      <w:r w:rsidR="00E9154E">
        <w:t xml:space="preserve"> et al. reported the </w:t>
      </w:r>
      <w:r w:rsidR="00CA30BC">
        <w:t>synthesis of PS-g-polyacrylate amide, for which the amide group can form the hydrogen bonding. Although the resulting polymer cannot be strictly defined as TPE due to the lack of soft domains, it also exhibited the improvement of toughness caused by the hydrogen bonding formation.</w:t>
      </w:r>
      <w:r w:rsidR="00CA30BC">
        <w:fldChar w:fldCharType="begin"/>
      </w:r>
      <w:r w:rsidR="00CA30BC">
        <w:instrText xml:space="preserve"> ADDIN EN.CITE &lt;EndNote&gt;&lt;Cite&gt;&lt;Author&gt;Chen&lt;/Author&gt;&lt;Year&gt;2012&lt;/Year&gt;&lt;RecNum&gt;519&lt;/RecNum&gt;&lt;DisplayText&gt;&lt;style face="superscript"&gt;6&lt;/style&gt;&lt;/DisplayText&gt;&lt;record&gt;&lt;rec-number&gt;519&lt;/rec-number&gt;&lt;foreign-keys&gt;&lt;key app="EN" db-id="a5ww0vdvy9ppeiezz94xrep8d55wsz9sasxt" timestamp="1484794593"&gt;519&lt;/key&gt;&lt;/foreign-keys&gt;&lt;ref-type name="Journal Article"&gt;17&lt;/ref-type&gt;&lt;contributors&gt;&lt;authors&gt;&lt;author&gt;Chen, Yulin&lt;/author&gt;&lt;author&gt;Kushner, Aaron M.&lt;/author&gt;&lt;author&gt;Williams, Gregory A.&lt;/author&gt;&lt;author&gt;Guan, Zhibin&lt;/author&gt;&lt;/authors&gt;&lt;/contributors&gt;&lt;titles&gt;&lt;title&gt;Multiphase design of autonomic self-healing thermoplastic elastomers&lt;/title&gt;&lt;secondary-title&gt;Nat Chem&lt;/secondary-title&gt;&lt;/titles&gt;&lt;periodical&gt;&lt;full-title&gt;Nat Chem&lt;/full-title&gt;&lt;/periodical&gt;&lt;pages&gt;467-472&lt;/pages&gt;&lt;volume&gt;4&lt;/volume&gt;&lt;number&gt;6&lt;/number&gt;&lt;dates&gt;&lt;year&gt;2012&lt;/year&gt;&lt;pub-dates&gt;&lt;date&gt;06//print&lt;/date&gt;&lt;/pub-dates&gt;&lt;/dates&gt;&lt;publisher&gt;Nature Publishing Group&lt;/publisher&gt;&lt;isbn&gt;1755-4330&lt;/isbn&gt;&lt;work-type&gt;10.1038/nchem.1314&lt;/work-type&gt;&lt;urls&gt;&lt;related-urls&gt;&lt;url&gt;http://dx.doi.org/10.1038/nchem.1314&lt;/url&gt;&lt;/related-urls&gt;&lt;/urls&gt;&lt;electronic-resource-num&gt;http://www.nature.com/nchem/journal/v4/n6/abs/nchem.1314.html#supplementary-information&lt;/electronic-resource-num&gt;&lt;/record&gt;&lt;/Cite&gt;&lt;/EndNote&gt;</w:instrText>
      </w:r>
      <w:r w:rsidR="00CA30BC">
        <w:fldChar w:fldCharType="separate"/>
      </w:r>
      <w:r w:rsidR="00CA30BC" w:rsidRPr="00CA30BC">
        <w:rPr>
          <w:noProof/>
          <w:vertAlign w:val="superscript"/>
        </w:rPr>
        <w:t>6</w:t>
      </w:r>
      <w:r w:rsidR="00CA30BC">
        <w:fldChar w:fldCharType="end"/>
      </w:r>
      <w:r w:rsidR="00CA30BC">
        <w:t xml:space="preserve"> In addition, this work give the hint that simply modification of the hard segment with the functional groups can help to tune the performance. </w:t>
      </w:r>
    </w:p>
    <w:p w14:paraId="164FDCCD" w14:textId="77777777" w:rsidR="00D92D0A" w:rsidRDefault="00CA30BC" w:rsidP="00CA30BC">
      <w:pPr>
        <w:ind w:firstLine="720"/>
      </w:pPr>
      <w:r>
        <w:t xml:space="preserve">The use of (meth)acrylate acid can take advantage of both forces mentioned above. In the acidic or neutral condition, the hydrogen bonding can </w:t>
      </w:r>
      <w:r w:rsidR="00DF143C">
        <w:t>form</w:t>
      </w:r>
      <w:r>
        <w:t xml:space="preserve"> between the carboxyl groups. While in the basic condition, the ion</w:t>
      </w:r>
      <w:r w:rsidR="00DF143C">
        <w:t>ic bonds can form to improve the physical crosslinking between the polymer chains. With this principle, the carboxylic rubber composed of polybutadiene and poly(methacrylic acid) was reported.</w:t>
      </w:r>
      <w:r w:rsidR="00DF143C">
        <w:fldChar w:fldCharType="begin"/>
      </w:r>
      <w:r w:rsidR="00DF143C">
        <w:instrText xml:space="preserve"> ADDIN EN.CITE &lt;EndNote&gt;&lt;Cite&gt;&lt;Author&gt;Tobolsky&lt;/Author&gt;&lt;Year&gt;1968&lt;/Year&gt;&lt;RecNum&gt;557&lt;/RecNum&gt;&lt;DisplayText&gt;&lt;style face="superscript"&gt;95&lt;/style&gt;&lt;/DisplayText&gt;&lt;record&gt;&lt;rec-number&gt;557&lt;/rec-number&gt;&lt;foreign-keys&gt;&lt;key app="EN" db-id="a5ww0vdvy9ppeiezz94xrep8d55wsz9sasxt" timestamp="1484933516"&gt;557&lt;/key&gt;&lt;/foreign-keys&gt;&lt;ref-type name="Journal Article"&gt;17&lt;/ref-type&gt;&lt;contributors&gt;&lt;authors&gt;&lt;author&gt;Tobolsky, Arthur Victor&lt;/author&gt;&lt;author&gt;Lyons, PF&lt;/author&gt;&lt;author&gt;Hata, N&lt;/author&gt;&lt;/authors&gt;&lt;/contributors&gt;&lt;titles&gt;&lt;title&gt;Ionic clusters in high-strength carboxylic rubbers&lt;/title&gt;&lt;secondary-title&gt;Macromolecules&lt;/secondary-title&gt;&lt;/titles&gt;&lt;periodical&gt;&lt;full-title&gt;Macromolecules&lt;/full-title&gt;&lt;/periodical&gt;&lt;pages&gt;515-519&lt;/pages&gt;&lt;volume&gt;1&lt;/volume&gt;&lt;number&gt;6&lt;/number&gt;&lt;dates&gt;&lt;year&gt;1968&lt;/year&gt;&lt;/dates&gt;&lt;isbn&gt;0024-9297&lt;/isbn&gt;&lt;urls&gt;&lt;/urls&gt;&lt;/record&gt;&lt;/Cite&gt;&lt;/EndNote&gt;</w:instrText>
      </w:r>
      <w:r w:rsidR="00DF143C">
        <w:fldChar w:fldCharType="separate"/>
      </w:r>
      <w:r w:rsidR="00DF143C" w:rsidRPr="00DF143C">
        <w:rPr>
          <w:noProof/>
          <w:vertAlign w:val="superscript"/>
        </w:rPr>
        <w:t>95</w:t>
      </w:r>
      <w:r w:rsidR="00DF143C">
        <w:fldChar w:fldCharType="end"/>
      </w:r>
      <w:r w:rsidR="00DF143C">
        <w:t xml:space="preserve"> With the treatment of </w:t>
      </w:r>
      <w:proofErr w:type="spellStart"/>
      <w:r w:rsidR="00DF143C">
        <w:t>NaOH</w:t>
      </w:r>
      <w:proofErr w:type="spellEnd"/>
      <w:r w:rsidR="00DF143C">
        <w:t xml:space="preserve">, the tensile strength was increased from around 700 </w:t>
      </w:r>
      <w:proofErr w:type="spellStart"/>
      <w:r w:rsidR="00DF143C">
        <w:t>KPa</w:t>
      </w:r>
      <w:proofErr w:type="spellEnd"/>
      <w:r w:rsidR="00DF143C">
        <w:t xml:space="preserve"> to 12 </w:t>
      </w:r>
      <w:proofErr w:type="spellStart"/>
      <w:r w:rsidR="00DF143C">
        <w:t>MPa</w:t>
      </w:r>
      <w:proofErr w:type="spellEnd"/>
      <w:r w:rsidR="00DF143C">
        <w:t xml:space="preserve">, while with the treatment of </w:t>
      </w:r>
      <w:proofErr w:type="spellStart"/>
      <w:r w:rsidR="00DF143C">
        <w:t>ZnO</w:t>
      </w:r>
      <w:proofErr w:type="spellEnd"/>
      <w:r w:rsidR="00DF143C">
        <w:t xml:space="preserve">, the strength was even increased to 41 </w:t>
      </w:r>
      <w:proofErr w:type="spellStart"/>
      <w:r w:rsidR="00DF143C">
        <w:t>MPa</w:t>
      </w:r>
      <w:proofErr w:type="spellEnd"/>
      <w:r w:rsidR="00DF143C">
        <w:t>, in virtue to the strong coordination between the carboxyl group with Zn. However, the elongation was sacrificed in this modification from 1600% to 900% (</w:t>
      </w:r>
      <w:proofErr w:type="spellStart"/>
      <w:r w:rsidR="00DF143C">
        <w:t>NaOH</w:t>
      </w:r>
      <w:proofErr w:type="spellEnd"/>
      <w:r w:rsidR="00DF143C">
        <w:t xml:space="preserve"> treatment), and 400% (</w:t>
      </w:r>
      <w:proofErr w:type="spellStart"/>
      <w:r w:rsidR="00DF143C">
        <w:t>ZnO</w:t>
      </w:r>
      <w:proofErr w:type="spellEnd"/>
      <w:r w:rsidR="00DF143C">
        <w:t xml:space="preserve"> treatment). In addition, the power of metal ligand interaction can be observed in this work. </w:t>
      </w:r>
    </w:p>
    <w:p w14:paraId="10D65F4B" w14:textId="77777777" w:rsidR="00D92D0A" w:rsidRDefault="00DF143C" w:rsidP="009350D1">
      <w:pPr>
        <w:ind w:firstLine="720"/>
        <w:rPr>
          <w:lang w:eastAsia="zh-CN"/>
        </w:rPr>
      </w:pPr>
      <w:r>
        <w:t xml:space="preserve">In conclusion, many intermolecular interactions can be considered for the modification of TPEs. The rather strong interactions can normally </w:t>
      </w:r>
      <w:r w:rsidR="009350D1">
        <w:t xml:space="preserve">dramatically increased the mechanical strength, but the elongation are normally decreased. </w:t>
      </w:r>
      <w:r w:rsidR="009350D1">
        <w:rPr>
          <w:rFonts w:hint="eastAsia"/>
          <w:lang w:eastAsia="zh-CN"/>
        </w:rPr>
        <w:lastRenderedPageBreak/>
        <w:t>P</w:t>
      </w:r>
      <w:r w:rsidR="009350D1" w:rsidRPr="009350D1">
        <w:t>rudential</w:t>
      </w:r>
      <w:r w:rsidR="009350D1">
        <w:t xml:space="preserve"> thinking on the driving force selection and modification degree is essential to get the </w:t>
      </w:r>
      <w:r w:rsidR="009350D1">
        <w:rPr>
          <w:rFonts w:hint="eastAsia"/>
          <w:lang w:eastAsia="zh-CN"/>
        </w:rPr>
        <w:t>optimized</w:t>
      </w:r>
      <w:r w:rsidR="009350D1">
        <w:rPr>
          <w:lang w:eastAsia="zh-CN"/>
        </w:rPr>
        <w:t xml:space="preserve"> performance. On the other hand, the strong interactions also potentially impart the self-healing properties of the </w:t>
      </w:r>
      <w:r w:rsidR="00C1215C">
        <w:rPr>
          <w:lang w:eastAsia="zh-CN"/>
        </w:rPr>
        <w:t>materials</w:t>
      </w:r>
      <w:r w:rsidR="009350D1">
        <w:rPr>
          <w:lang w:eastAsia="zh-CN"/>
        </w:rPr>
        <w:t>, due to their reversible characteristics.</w:t>
      </w:r>
      <w:r w:rsidR="009350D1">
        <w:rPr>
          <w:lang w:eastAsia="zh-CN"/>
        </w:rPr>
        <w:fldChar w:fldCharType="begin"/>
      </w:r>
      <w:r w:rsidR="009350D1">
        <w:rPr>
          <w:lang w:eastAsia="zh-CN"/>
        </w:rPr>
        <w:instrText xml:space="preserve"> ADDIN EN.CITE &lt;EndNote&gt;&lt;Cite&gt;&lt;Author&gt;Chen&lt;/Author&gt;&lt;Year&gt;2012&lt;/Year&gt;&lt;RecNum&gt;519&lt;/RecNum&gt;&lt;DisplayText&gt;&lt;style face="superscript"&gt;6&lt;/style&gt;&lt;/DisplayText&gt;&lt;record&gt;&lt;rec-number&gt;519&lt;/rec-number&gt;&lt;foreign-keys&gt;&lt;key app="EN" db-id="a5ww0vdvy9ppeiezz94xrep8d55wsz9sasxt" timestamp="1484794593"&gt;519&lt;/key&gt;&lt;/foreign-keys&gt;&lt;ref-type name="Journal Article"&gt;17&lt;/ref-type&gt;&lt;contributors&gt;&lt;authors&gt;&lt;author&gt;Chen, Yulin&lt;/author&gt;&lt;author&gt;Kushner, Aaron M.&lt;/author&gt;&lt;author&gt;Williams, Gregory A.&lt;/author&gt;&lt;author&gt;Guan, Zhibin&lt;/author&gt;&lt;/authors&gt;&lt;/contributors&gt;&lt;titles&gt;&lt;title&gt;Multiphase design of autonomic self-healing thermoplastic elastomers&lt;/title&gt;&lt;secondary-title&gt;Nat Chem&lt;/secondary-title&gt;&lt;/titles&gt;&lt;periodical&gt;&lt;full-title&gt;Nat Chem&lt;/full-title&gt;&lt;/periodical&gt;&lt;pages&gt;467-472&lt;/pages&gt;&lt;volume&gt;4&lt;/volume&gt;&lt;number&gt;6&lt;/number&gt;&lt;dates&gt;&lt;year&gt;2012&lt;/year&gt;&lt;pub-dates&gt;&lt;date&gt;06//print&lt;/date&gt;&lt;/pub-dates&gt;&lt;/dates&gt;&lt;publisher&gt;Nature Publishing Group&lt;/publisher&gt;&lt;isbn&gt;1755-4330&lt;/isbn&gt;&lt;work-type&gt;10.1038/nchem.1314&lt;/work-type&gt;&lt;urls&gt;&lt;related-urls&gt;&lt;url&gt;http://dx.doi.org/10.1038/nchem.1314&lt;/url&gt;&lt;/related-urls&gt;&lt;/urls&gt;&lt;electronic-resource-num&gt;http://www.nature.com/nchem/journal/v4/n6/abs/nchem.1314.html#supplementary-information&lt;/electronic-resource-num&gt;&lt;/record&gt;&lt;/Cite&gt;&lt;/EndNote&gt;</w:instrText>
      </w:r>
      <w:r w:rsidR="009350D1">
        <w:rPr>
          <w:lang w:eastAsia="zh-CN"/>
        </w:rPr>
        <w:fldChar w:fldCharType="separate"/>
      </w:r>
      <w:r w:rsidR="009350D1" w:rsidRPr="009350D1">
        <w:rPr>
          <w:noProof/>
          <w:vertAlign w:val="superscript"/>
          <w:lang w:eastAsia="zh-CN"/>
        </w:rPr>
        <w:t>6</w:t>
      </w:r>
      <w:r w:rsidR="009350D1">
        <w:rPr>
          <w:lang w:eastAsia="zh-CN"/>
        </w:rPr>
        <w:fldChar w:fldCharType="end"/>
      </w:r>
      <w:r w:rsidR="009350D1">
        <w:rPr>
          <w:lang w:eastAsia="zh-CN"/>
        </w:rPr>
        <w:t xml:space="preserve"> </w:t>
      </w:r>
    </w:p>
    <w:p w14:paraId="0B128A47" w14:textId="77777777" w:rsidR="00CC35E6" w:rsidRDefault="00CC35E6" w:rsidP="00D47127">
      <w:pPr>
        <w:pStyle w:val="Heading2"/>
      </w:pPr>
      <w:bookmarkStart w:id="48" w:name="_Toc475644185"/>
      <w:r>
        <w:t xml:space="preserve">1.4 Characterization </w:t>
      </w:r>
      <w:r w:rsidR="00245310">
        <w:t>M</w:t>
      </w:r>
      <w:r>
        <w:t>ethods for TPE</w:t>
      </w:r>
      <w:bookmarkEnd w:id="48"/>
    </w:p>
    <w:p w14:paraId="614F8AF3" w14:textId="77777777" w:rsidR="00F61CE2" w:rsidRDefault="00CC35E6" w:rsidP="00616E9A">
      <w:pPr>
        <w:pStyle w:val="Heading3"/>
      </w:pPr>
      <w:bookmarkStart w:id="49" w:name="_Toc475644186"/>
      <w:r>
        <w:t>1.4.1 Thermal Characterization</w:t>
      </w:r>
      <w:bookmarkEnd w:id="49"/>
    </w:p>
    <w:p w14:paraId="43927F38" w14:textId="77777777" w:rsidR="00616E9A" w:rsidRDefault="00C1215C" w:rsidP="00787957">
      <w:pPr>
        <w:ind w:firstLine="720"/>
        <w:rPr>
          <w:lang w:eastAsia="zh-CN"/>
        </w:rPr>
      </w:pPr>
      <w:r>
        <w:rPr>
          <w:lang w:eastAsia="zh-CN"/>
        </w:rPr>
        <w:t xml:space="preserve">As the root cause of TPE’s mechanism, it is always critical to characterize the thermodynamic mismatch of different segments, no matter it is from the different of glass transition temperature or the existence of crystallinity. The thermal characterization offers a great approach to identify the mismatch. In addition, the evaluation of service temperatures is also essential through the thermal characterization. Herein, we will focus on the TPEs based on </w:t>
      </w:r>
      <w:proofErr w:type="spellStart"/>
      <w:r w:rsidRPr="003201DE">
        <w:rPr>
          <w:i/>
          <w:lang w:eastAsia="zh-CN"/>
        </w:rPr>
        <w:t>T</w:t>
      </w:r>
      <w:r w:rsidRPr="003201DE">
        <w:rPr>
          <w:vertAlign w:val="subscript"/>
          <w:lang w:eastAsia="zh-CN"/>
        </w:rPr>
        <w:t>g</w:t>
      </w:r>
      <w:proofErr w:type="spellEnd"/>
      <w:r>
        <w:rPr>
          <w:lang w:eastAsia="zh-CN"/>
        </w:rPr>
        <w:t xml:space="preserve"> difference, and briefly introduce </w:t>
      </w:r>
      <w:r w:rsidR="00787957">
        <w:rPr>
          <w:lang w:eastAsia="zh-CN"/>
        </w:rPr>
        <w:t>three</w:t>
      </w:r>
      <w:r>
        <w:rPr>
          <w:lang w:eastAsia="zh-CN"/>
        </w:rPr>
        <w:t xml:space="preserve"> frequently used thermal characterization methods, including differential scanning calorimetry (DSC), thermomechanical analysis (TMA), and </w:t>
      </w:r>
      <w:r w:rsidRPr="00C1215C">
        <w:rPr>
          <w:lang w:eastAsia="zh-CN"/>
        </w:rPr>
        <w:t>dynamic mechanical analysis (DMA)</w:t>
      </w:r>
      <w:r>
        <w:rPr>
          <w:lang w:eastAsia="zh-CN"/>
        </w:rPr>
        <w:t>.</w:t>
      </w:r>
    </w:p>
    <w:p w14:paraId="6627533E" w14:textId="77777777" w:rsidR="00926D3B" w:rsidRDefault="00C1215C" w:rsidP="00926D3B">
      <w:pPr>
        <w:rPr>
          <w:lang w:eastAsia="zh-CN"/>
        </w:rPr>
      </w:pPr>
      <w:r>
        <w:rPr>
          <w:lang w:eastAsia="zh-CN"/>
        </w:rPr>
        <w:tab/>
      </w:r>
      <w:r w:rsidR="001235A2">
        <w:rPr>
          <w:lang w:eastAsia="zh-CN"/>
        </w:rPr>
        <w:t xml:space="preserve">In definition, glass transition is a transition from a liquid state to a solid state. It points out the sharp change of temperature dependence for many properties, including volume, entropy, elastic constants, etc. However, another transition termed as melting point, which is commonly observed in a crystalline polymer, is quite different to the glass transition. </w:t>
      </w:r>
      <w:r w:rsidR="003201DE">
        <w:rPr>
          <w:lang w:eastAsia="zh-CN"/>
        </w:rPr>
        <w:t xml:space="preserve">If a polymer has both the amorphous and </w:t>
      </w:r>
      <w:r w:rsidR="003201DE">
        <w:rPr>
          <w:lang w:eastAsia="zh-CN"/>
        </w:rPr>
        <w:lastRenderedPageBreak/>
        <w:t>crystalline domains, both the glass transition temperature (</w:t>
      </w:r>
      <w:proofErr w:type="spellStart"/>
      <w:r w:rsidR="003201DE" w:rsidRPr="003201DE">
        <w:rPr>
          <w:i/>
          <w:lang w:eastAsia="zh-CN"/>
        </w:rPr>
        <w:t>T</w:t>
      </w:r>
      <w:r w:rsidR="003201DE" w:rsidRPr="003201DE">
        <w:rPr>
          <w:vertAlign w:val="subscript"/>
          <w:lang w:eastAsia="zh-CN"/>
        </w:rPr>
        <w:t>g</w:t>
      </w:r>
      <w:proofErr w:type="spellEnd"/>
      <w:r w:rsidR="003201DE">
        <w:rPr>
          <w:lang w:eastAsia="zh-CN"/>
        </w:rPr>
        <w:t>) and melting point (</w:t>
      </w:r>
      <w:r w:rsidR="003201DE" w:rsidRPr="003201DE">
        <w:rPr>
          <w:i/>
          <w:lang w:eastAsia="zh-CN"/>
        </w:rPr>
        <w:t>T</w:t>
      </w:r>
      <w:r w:rsidR="003201DE" w:rsidRPr="003201DE">
        <w:rPr>
          <w:vertAlign w:val="subscript"/>
          <w:lang w:eastAsia="zh-CN"/>
        </w:rPr>
        <w:t>m</w:t>
      </w:r>
      <w:r w:rsidR="003201DE">
        <w:rPr>
          <w:lang w:eastAsia="zh-CN"/>
        </w:rPr>
        <w:t xml:space="preserve">) can be observed. As shown in </w:t>
      </w:r>
      <w:r w:rsidR="003201DE" w:rsidRPr="00926D3B">
        <w:rPr>
          <w:b/>
          <w:lang w:eastAsia="zh-CN"/>
        </w:rPr>
        <w:t>Figure 1-15</w:t>
      </w:r>
      <w:r w:rsidR="003201DE">
        <w:rPr>
          <w:lang w:eastAsia="zh-CN"/>
        </w:rPr>
        <w:t xml:space="preserve">, when a sample is heated, the change of specific volume at </w:t>
      </w:r>
      <w:proofErr w:type="spellStart"/>
      <w:r w:rsidR="003201DE" w:rsidRPr="003201DE">
        <w:rPr>
          <w:i/>
          <w:lang w:eastAsia="zh-CN"/>
        </w:rPr>
        <w:t>T</w:t>
      </w:r>
      <w:r w:rsidR="003201DE" w:rsidRPr="003201DE">
        <w:rPr>
          <w:vertAlign w:val="subscript"/>
          <w:lang w:eastAsia="zh-CN"/>
        </w:rPr>
        <w:t>g</w:t>
      </w:r>
      <w:proofErr w:type="spellEnd"/>
      <w:r w:rsidR="003201DE">
        <w:rPr>
          <w:lang w:eastAsia="zh-CN"/>
        </w:rPr>
        <w:t xml:space="preserve"> is slow rather than a sharp change of slope at </w:t>
      </w:r>
      <w:r w:rsidR="003201DE" w:rsidRPr="003201DE">
        <w:rPr>
          <w:i/>
          <w:lang w:eastAsia="zh-CN"/>
        </w:rPr>
        <w:t>T</w:t>
      </w:r>
      <w:r w:rsidR="003201DE" w:rsidRPr="003201DE">
        <w:rPr>
          <w:vertAlign w:val="subscript"/>
          <w:lang w:eastAsia="zh-CN"/>
        </w:rPr>
        <w:t>m</w:t>
      </w:r>
      <w:r w:rsidR="003201DE">
        <w:rPr>
          <w:lang w:eastAsia="zh-CN"/>
        </w:rPr>
        <w:t>.</w:t>
      </w:r>
      <w:r w:rsidR="00926D3B">
        <w:rPr>
          <w:lang w:eastAsia="zh-CN"/>
        </w:rPr>
        <w:fldChar w:fldCharType="begin"/>
      </w:r>
      <w:r w:rsidR="00926D3B">
        <w:rPr>
          <w:lang w:eastAsia="zh-CN"/>
        </w:rPr>
        <w:instrText xml:space="preserve"> ADDIN EN.CITE &lt;EndNote&gt;&lt;Cite&gt;&lt;Author&gt;Hiemenz&lt;/Author&gt;&lt;Year&gt;2007&lt;/Year&gt;&lt;RecNum&gt;76&lt;/RecNum&gt;&lt;DisplayText&gt;&lt;style face="superscript"&gt;46&lt;/style&gt;&lt;/DisplayText&gt;&lt;record&gt;&lt;rec-number&gt;76&lt;/rec-number&gt;&lt;foreign-keys&gt;&lt;key app="EN" db-id="a5ww0vdvy9ppeiezz94xrep8d55wsz9sasxt" timestamp="1441729369"&gt;76&lt;/key&gt;&lt;/foreign-keys&gt;&lt;ref-type name="Book"&gt;6&lt;/ref-type&gt;&lt;contributors&gt;&lt;authors&gt;&lt;author&gt;Hiemenz, P.C.&lt;/author&gt;&lt;author&gt;Lodge, T.P.&lt;/author&gt;&lt;/authors&gt;&lt;/contributors&gt;&lt;titles&gt;&lt;title&gt;Polymer Chemistry, Second Edition&lt;/title&gt;&lt;/titles&gt;&lt;dates&gt;&lt;year&gt;2007&lt;/year&gt;&lt;/dates&gt;&lt;publisher&gt;Taylor &amp;amp; Francis&lt;/publisher&gt;&lt;isbn&gt;9781574447798&lt;/isbn&gt;&lt;urls&gt;&lt;related-urls&gt;&lt;url&gt;https://books.google.fr/books?id=bCi0QgAACAAJ&lt;/url&gt;&lt;/related-urls&gt;&lt;/urls&gt;&lt;/record&gt;&lt;/Cite&gt;&lt;/EndNote&gt;</w:instrText>
      </w:r>
      <w:r w:rsidR="00926D3B">
        <w:rPr>
          <w:lang w:eastAsia="zh-CN"/>
        </w:rPr>
        <w:fldChar w:fldCharType="separate"/>
      </w:r>
      <w:r w:rsidR="00926D3B" w:rsidRPr="00926D3B">
        <w:rPr>
          <w:noProof/>
          <w:vertAlign w:val="superscript"/>
          <w:lang w:eastAsia="zh-CN"/>
        </w:rPr>
        <w:t>46</w:t>
      </w:r>
      <w:r w:rsidR="00926D3B">
        <w:rPr>
          <w:lang w:eastAsia="zh-CN"/>
        </w:rPr>
        <w:fldChar w:fldCharType="end"/>
      </w:r>
      <w:r w:rsidR="003201DE">
        <w:rPr>
          <w:lang w:eastAsia="zh-CN"/>
        </w:rPr>
        <w:t xml:space="preserve"> </w:t>
      </w:r>
    </w:p>
    <w:p w14:paraId="0DB171CE" w14:textId="77777777" w:rsidR="003201DE" w:rsidRDefault="003201DE" w:rsidP="003201DE">
      <w:pPr>
        <w:jc w:val="center"/>
        <w:rPr>
          <w:lang w:eastAsia="zh-CN"/>
        </w:rPr>
      </w:pPr>
      <w:r w:rsidRPr="003201DE">
        <w:rPr>
          <w:noProof/>
          <w:lang w:eastAsia="zh-CN"/>
        </w:rPr>
        <w:drawing>
          <wp:inline distT="0" distB="0" distL="0" distR="0" wp14:anchorId="42F329FF" wp14:editId="059EEB4A">
            <wp:extent cx="2657475" cy="219804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70959" cy="2209200"/>
                    </a:xfrm>
                    <a:prstGeom prst="rect">
                      <a:avLst/>
                    </a:prstGeom>
                    <a:noFill/>
                    <a:ln>
                      <a:noFill/>
                    </a:ln>
                  </pic:spPr>
                </pic:pic>
              </a:graphicData>
            </a:graphic>
          </wp:inline>
        </w:drawing>
      </w:r>
    </w:p>
    <w:p w14:paraId="6B679E1C" w14:textId="77777777" w:rsidR="003201DE" w:rsidRDefault="003201DE" w:rsidP="002E0A92">
      <w:pPr>
        <w:pStyle w:val="Figure"/>
        <w:jc w:val="center"/>
        <w:rPr>
          <w:lang w:eastAsia="zh-CN"/>
        </w:rPr>
      </w:pPr>
      <w:bookmarkStart w:id="50" w:name="_Toc475644147"/>
      <w:r>
        <w:rPr>
          <w:lang w:eastAsia="zh-CN"/>
        </w:rPr>
        <w:t xml:space="preserve">Figure 1-15. </w:t>
      </w:r>
      <w:r>
        <w:rPr>
          <w:b w:val="0"/>
          <w:lang w:eastAsia="zh-CN"/>
        </w:rPr>
        <w:t>Te</w:t>
      </w:r>
      <w:r w:rsidRPr="003201DE">
        <w:rPr>
          <w:b w:val="0"/>
          <w:lang w:eastAsia="zh-CN"/>
        </w:rPr>
        <w:t xml:space="preserve">mperature variations of specific volume at </w:t>
      </w:r>
      <w:proofErr w:type="spellStart"/>
      <w:r w:rsidRPr="003201DE">
        <w:rPr>
          <w:b w:val="0"/>
          <w:i/>
          <w:lang w:eastAsia="zh-CN"/>
        </w:rPr>
        <w:t>T</w:t>
      </w:r>
      <w:r w:rsidRPr="003201DE">
        <w:rPr>
          <w:b w:val="0"/>
          <w:vertAlign w:val="subscript"/>
          <w:lang w:eastAsia="zh-CN"/>
        </w:rPr>
        <w:t>g</w:t>
      </w:r>
      <w:proofErr w:type="spellEnd"/>
      <w:r w:rsidRPr="003201DE">
        <w:rPr>
          <w:b w:val="0"/>
          <w:vertAlign w:val="subscript"/>
          <w:lang w:eastAsia="zh-CN"/>
        </w:rPr>
        <w:t xml:space="preserve"> </w:t>
      </w:r>
      <w:r w:rsidRPr="003201DE">
        <w:rPr>
          <w:b w:val="0"/>
          <w:lang w:eastAsia="zh-CN"/>
        </w:rPr>
        <w:t>and</w:t>
      </w:r>
      <w:r w:rsidRPr="003201DE">
        <w:rPr>
          <w:b w:val="0"/>
          <w:vertAlign w:val="subscript"/>
          <w:lang w:eastAsia="zh-CN"/>
        </w:rPr>
        <w:t xml:space="preserve"> </w:t>
      </w:r>
      <w:r w:rsidRPr="003201DE">
        <w:rPr>
          <w:b w:val="0"/>
          <w:i/>
          <w:lang w:eastAsia="zh-CN"/>
        </w:rPr>
        <w:t>T</w:t>
      </w:r>
      <w:r w:rsidRPr="003201DE">
        <w:rPr>
          <w:b w:val="0"/>
          <w:vertAlign w:val="subscript"/>
          <w:lang w:eastAsia="zh-CN"/>
        </w:rPr>
        <w:t>m.</w:t>
      </w:r>
      <w:r w:rsidR="00926D3B">
        <w:rPr>
          <w:b w:val="0"/>
          <w:vertAlign w:val="subscript"/>
          <w:lang w:eastAsia="zh-CN"/>
        </w:rPr>
        <w:fldChar w:fldCharType="begin"/>
      </w:r>
      <w:r w:rsidR="00926D3B">
        <w:rPr>
          <w:b w:val="0"/>
          <w:vertAlign w:val="subscript"/>
          <w:lang w:eastAsia="zh-CN"/>
        </w:rPr>
        <w:instrText xml:space="preserve"> ADDIN EN.CITE &lt;EndNote&gt;&lt;Cite&gt;&lt;Author&gt;Hiemenz&lt;/Author&gt;&lt;Year&gt;2007&lt;/Year&gt;&lt;RecNum&gt;76&lt;/RecNum&gt;&lt;DisplayText&gt;&lt;style face="superscript"&gt;46&lt;/style&gt;&lt;/DisplayText&gt;&lt;record&gt;&lt;rec-number&gt;76&lt;/rec-number&gt;&lt;foreign-keys&gt;&lt;key app="EN" db-id="a5ww0vdvy9ppeiezz94xrep8d55wsz9sasxt" timestamp="1441729369"&gt;76&lt;/key&gt;&lt;/foreign-keys&gt;&lt;ref-type name="Book"&gt;6&lt;/ref-type&gt;&lt;contributors&gt;&lt;authors&gt;&lt;author&gt;Hiemenz, P.C.&lt;/author&gt;&lt;author&gt;Lodge, T.P.&lt;/author&gt;&lt;/authors&gt;&lt;/contributors&gt;&lt;titles&gt;&lt;title&gt;Polymer Chemistry, Second Edition&lt;/title&gt;&lt;/titles&gt;&lt;dates&gt;&lt;year&gt;2007&lt;/year&gt;&lt;/dates&gt;&lt;publisher&gt;Taylor &amp;amp; Francis&lt;/publisher&gt;&lt;isbn&gt;9781574447798&lt;/isbn&gt;&lt;urls&gt;&lt;related-urls&gt;&lt;url&gt;https://books.google.fr/books?id=bCi0QgAACAAJ&lt;/url&gt;&lt;/related-urls&gt;&lt;/urls&gt;&lt;/record&gt;&lt;/Cite&gt;&lt;/EndNote&gt;</w:instrText>
      </w:r>
      <w:r w:rsidR="00926D3B">
        <w:rPr>
          <w:b w:val="0"/>
          <w:vertAlign w:val="subscript"/>
          <w:lang w:eastAsia="zh-CN"/>
        </w:rPr>
        <w:fldChar w:fldCharType="separate"/>
      </w:r>
      <w:r w:rsidR="00926D3B" w:rsidRPr="00926D3B">
        <w:rPr>
          <w:b w:val="0"/>
          <w:noProof/>
          <w:vertAlign w:val="superscript"/>
          <w:lang w:eastAsia="zh-CN"/>
        </w:rPr>
        <w:t>46</w:t>
      </w:r>
      <w:bookmarkEnd w:id="50"/>
      <w:r w:rsidR="00926D3B">
        <w:rPr>
          <w:b w:val="0"/>
          <w:vertAlign w:val="subscript"/>
          <w:lang w:eastAsia="zh-CN"/>
        </w:rPr>
        <w:fldChar w:fldCharType="end"/>
      </w:r>
    </w:p>
    <w:p w14:paraId="012993CF" w14:textId="77777777" w:rsidR="00C1215C" w:rsidRDefault="00787957" w:rsidP="003201DE">
      <w:pPr>
        <w:ind w:firstLine="720"/>
        <w:rPr>
          <w:lang w:eastAsia="zh-CN"/>
        </w:rPr>
      </w:pPr>
      <w:r>
        <w:rPr>
          <w:lang w:eastAsia="zh-CN"/>
        </w:rPr>
        <w:t xml:space="preserve">As a simple and yet powerful </w:t>
      </w:r>
      <w:r w:rsidR="00926D3B">
        <w:rPr>
          <w:lang w:eastAsia="zh-CN"/>
        </w:rPr>
        <w:t xml:space="preserve">thermos </w:t>
      </w:r>
      <w:r>
        <w:rPr>
          <w:lang w:eastAsia="zh-CN"/>
        </w:rPr>
        <w:t xml:space="preserve">analytical technique, DSC is widely used in various fields to identify the physical and chemical </w:t>
      </w:r>
      <w:r w:rsidR="00926D3B">
        <w:rPr>
          <w:lang w:eastAsia="zh-CN"/>
        </w:rPr>
        <w:t xml:space="preserve">properties. At the sample is heated or cooled, the absorbed or released energy of the material is monitored, by the comparison with the standard. In this way, different DSC curves can be observed depending on the different transition types, as shown in </w:t>
      </w:r>
      <w:r w:rsidR="00926D3B" w:rsidRPr="00F32221">
        <w:rPr>
          <w:b/>
          <w:lang w:eastAsia="zh-CN"/>
        </w:rPr>
        <w:t>Figure 1-16</w:t>
      </w:r>
      <w:r w:rsidR="00926D3B">
        <w:rPr>
          <w:lang w:eastAsia="zh-CN"/>
        </w:rPr>
        <w:t>.</w:t>
      </w:r>
      <w:r w:rsidR="00F32221">
        <w:rPr>
          <w:lang w:eastAsia="zh-CN"/>
        </w:rPr>
        <w:t xml:space="preserve"> The value of </w:t>
      </w:r>
      <w:proofErr w:type="spellStart"/>
      <w:r w:rsidR="00F32221" w:rsidRPr="00CD4431">
        <w:rPr>
          <w:i/>
          <w:lang w:eastAsia="zh-CN"/>
        </w:rPr>
        <w:t>T</w:t>
      </w:r>
      <w:r w:rsidR="00F32221" w:rsidRPr="00CD4431">
        <w:rPr>
          <w:vertAlign w:val="subscript"/>
          <w:lang w:eastAsia="zh-CN"/>
        </w:rPr>
        <w:t>g</w:t>
      </w:r>
      <w:proofErr w:type="spellEnd"/>
      <w:r w:rsidR="00F32221">
        <w:rPr>
          <w:lang w:eastAsia="zh-CN"/>
        </w:rPr>
        <w:t xml:space="preserve"> is normally noted as the middle of the incline in the curve. </w:t>
      </w:r>
    </w:p>
    <w:p w14:paraId="33181496" w14:textId="77777777" w:rsidR="00F32221" w:rsidRDefault="00F32221" w:rsidP="003201DE">
      <w:pPr>
        <w:ind w:firstLine="720"/>
        <w:rPr>
          <w:lang w:eastAsia="zh-CN"/>
        </w:rPr>
      </w:pPr>
      <w:r>
        <w:rPr>
          <w:lang w:eastAsia="zh-CN"/>
        </w:rPr>
        <w:t xml:space="preserve">TMA is a measurement that study </w:t>
      </w:r>
      <w:r w:rsidR="000D1CB7">
        <w:rPr>
          <w:lang w:eastAsia="zh-CN"/>
        </w:rPr>
        <w:t>free volume change</w:t>
      </w:r>
      <w:r>
        <w:rPr>
          <w:lang w:eastAsia="zh-CN"/>
        </w:rPr>
        <w:t xml:space="preserve"> of a material under a constant load as a function of temperature. The phase change of the sample</w:t>
      </w:r>
      <w:r w:rsidR="00CD4431">
        <w:rPr>
          <w:lang w:eastAsia="zh-CN"/>
        </w:rPr>
        <w:t xml:space="preserve"> with an applied force</w:t>
      </w:r>
      <w:r>
        <w:rPr>
          <w:lang w:eastAsia="zh-CN"/>
        </w:rPr>
        <w:t xml:space="preserve">, whether expansion or contraction, </w:t>
      </w:r>
      <w:r w:rsidR="00CD4431">
        <w:rPr>
          <w:lang w:eastAsia="zh-CN"/>
        </w:rPr>
        <w:t xml:space="preserve">is monitored by the function of time or temperature. The plot of this change versus temperature can be obtained </w:t>
      </w:r>
      <w:r w:rsidR="00CD4431">
        <w:rPr>
          <w:lang w:eastAsia="zh-CN"/>
        </w:rPr>
        <w:lastRenderedPageBreak/>
        <w:t xml:space="preserve">and give the information of the sample, such as </w:t>
      </w:r>
      <w:proofErr w:type="spellStart"/>
      <w:r w:rsidR="00CD4431" w:rsidRPr="00CD4431">
        <w:rPr>
          <w:i/>
          <w:lang w:eastAsia="zh-CN"/>
        </w:rPr>
        <w:t>T</w:t>
      </w:r>
      <w:r w:rsidR="00CD4431" w:rsidRPr="00CD4431">
        <w:rPr>
          <w:vertAlign w:val="subscript"/>
          <w:lang w:eastAsia="zh-CN"/>
        </w:rPr>
        <w:t>g</w:t>
      </w:r>
      <w:proofErr w:type="spellEnd"/>
      <w:r w:rsidR="00CD4431">
        <w:rPr>
          <w:lang w:eastAsia="zh-CN"/>
        </w:rPr>
        <w:t>, the coefficient of thermal expansion, service temperature and Young’s modulus.</w:t>
      </w:r>
      <w:r w:rsidR="00CD4431">
        <w:rPr>
          <w:lang w:eastAsia="zh-CN"/>
        </w:rPr>
        <w:fldChar w:fldCharType="begin"/>
      </w:r>
      <w:r w:rsidR="00CD4431">
        <w:rPr>
          <w:lang w:eastAsia="zh-CN"/>
        </w:rPr>
        <w:instrText xml:space="preserve"> ADDIN EN.CITE &lt;EndNote&gt;&lt;Cite&gt;&lt;Author&gt;Paroli&lt;/Author&gt;&lt;Year&gt;1994&lt;/Year&gt;&lt;RecNum&gt;563&lt;/RecNum&gt;&lt;DisplayText&gt;&lt;style face="superscript"&gt;96&lt;/style&gt;&lt;/DisplayText&gt;&lt;record&gt;&lt;rec-number&gt;563&lt;/rec-number&gt;&lt;foreign-keys&gt;&lt;key app="EN" db-id="a5ww0vdvy9ppeiezz94xrep8d55wsz9sasxt" timestamp="1485041203"&gt;563&lt;/key&gt;&lt;/foreign-keys&gt;&lt;ref-type name="Book Section"&gt;5&lt;/ref-type&gt;&lt;contributors&gt;&lt;authors&gt;&lt;author&gt;Paroli, Ralph M&lt;/author&gt;&lt;author&gt;Penn, James&lt;/author&gt;&lt;/authors&gt;&lt;/contributors&gt;&lt;titles&gt;&lt;title&gt;Measuring the glass transition temperature of EPDM roofing materials: comparison of DMA, TMA, and DSC techniques&lt;/title&gt;&lt;secondary-title&gt;Assignment of the Glass Transition&lt;/secondary-title&gt;&lt;/titles&gt;&lt;dates&gt;&lt;year&gt;1994&lt;/year&gt;&lt;/dates&gt;&lt;publisher&gt;ASTM International&lt;/publisher&gt;&lt;urls&gt;&lt;/urls&gt;&lt;/record&gt;&lt;/Cite&gt;&lt;/EndNote&gt;</w:instrText>
      </w:r>
      <w:r w:rsidR="00CD4431">
        <w:rPr>
          <w:lang w:eastAsia="zh-CN"/>
        </w:rPr>
        <w:fldChar w:fldCharType="separate"/>
      </w:r>
      <w:r w:rsidR="00CD4431" w:rsidRPr="00CD4431">
        <w:rPr>
          <w:noProof/>
          <w:vertAlign w:val="superscript"/>
          <w:lang w:eastAsia="zh-CN"/>
        </w:rPr>
        <w:t>96</w:t>
      </w:r>
      <w:r w:rsidR="00CD4431">
        <w:rPr>
          <w:lang w:eastAsia="zh-CN"/>
        </w:rPr>
        <w:fldChar w:fldCharType="end"/>
      </w:r>
      <w:r w:rsidR="00CD4431">
        <w:rPr>
          <w:lang w:eastAsia="zh-CN"/>
        </w:rPr>
        <w:t xml:space="preserve"> </w:t>
      </w:r>
    </w:p>
    <w:p w14:paraId="3DDA94A9" w14:textId="77777777" w:rsidR="00926D3B" w:rsidRDefault="00926D3B" w:rsidP="003201DE">
      <w:pPr>
        <w:ind w:firstLine="720"/>
        <w:rPr>
          <w:lang w:eastAsia="zh-CN"/>
        </w:rPr>
      </w:pPr>
      <w:r>
        <w:rPr>
          <w:noProof/>
          <w:lang w:eastAsia="zh-CN"/>
        </w:rPr>
        <w:drawing>
          <wp:inline distT="0" distB="0" distL="0" distR="0" wp14:anchorId="3CB52C95" wp14:editId="0D7C1A89">
            <wp:extent cx="4248150" cy="2200275"/>
            <wp:effectExtent l="0" t="0" r="0" b="9525"/>
            <wp:docPr id="26" name="Picture 26" descr="Image result for DSC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DSC curves"/>
                    <pic:cNvPicPr>
                      <a:picLocks noChangeAspect="1" noChangeArrowheads="1"/>
                    </pic:cNvPicPr>
                  </pic:nvPicPr>
                  <pic:blipFill rotWithShape="1">
                    <a:blip r:embed="rId34">
                      <a:extLst>
                        <a:ext uri="{28A0092B-C50C-407E-A947-70E740481C1C}">
                          <a14:useLocalDpi xmlns:a14="http://schemas.microsoft.com/office/drawing/2010/main" val="0"/>
                        </a:ext>
                      </a:extLst>
                    </a:blip>
                    <a:srcRect t="13514"/>
                    <a:stretch/>
                  </pic:blipFill>
                  <pic:spPr bwMode="auto">
                    <a:xfrm>
                      <a:off x="0" y="0"/>
                      <a:ext cx="4248150" cy="2200275"/>
                    </a:xfrm>
                    <a:prstGeom prst="rect">
                      <a:avLst/>
                    </a:prstGeom>
                    <a:noFill/>
                    <a:ln>
                      <a:noFill/>
                    </a:ln>
                    <a:extLst>
                      <a:ext uri="{53640926-AAD7-44D8-BBD7-CCE9431645EC}">
                        <a14:shadowObscured xmlns:a14="http://schemas.microsoft.com/office/drawing/2010/main"/>
                      </a:ext>
                    </a:extLst>
                  </pic:spPr>
                </pic:pic>
              </a:graphicData>
            </a:graphic>
          </wp:inline>
        </w:drawing>
      </w:r>
    </w:p>
    <w:p w14:paraId="0585F865" w14:textId="77777777" w:rsidR="00F32221" w:rsidRDefault="00F32221" w:rsidP="00F32221">
      <w:pPr>
        <w:pStyle w:val="Figure"/>
        <w:jc w:val="center"/>
        <w:rPr>
          <w:b w:val="0"/>
          <w:lang w:eastAsia="zh-CN"/>
        </w:rPr>
      </w:pPr>
      <w:bookmarkStart w:id="51" w:name="_Toc475644148"/>
      <w:r>
        <w:rPr>
          <w:lang w:eastAsia="zh-CN"/>
        </w:rPr>
        <w:t xml:space="preserve">Figure 1-16. </w:t>
      </w:r>
      <w:r w:rsidRPr="00F32221">
        <w:rPr>
          <w:b w:val="0"/>
          <w:lang w:eastAsia="zh-CN"/>
        </w:rPr>
        <w:t>Features of different DSC curves.</w:t>
      </w:r>
      <w:bookmarkEnd w:id="51"/>
    </w:p>
    <w:p w14:paraId="7F96E027" w14:textId="77777777" w:rsidR="00F32221" w:rsidRDefault="002E0A92" w:rsidP="00CD4431">
      <w:pPr>
        <w:ind w:firstLine="720"/>
        <w:rPr>
          <w:lang w:eastAsia="zh-CN"/>
        </w:rPr>
      </w:pPr>
      <w:r>
        <w:rPr>
          <w:lang w:eastAsia="zh-CN"/>
        </w:rPr>
        <w:t>The t</w:t>
      </w:r>
      <w:r w:rsidR="00CD4431">
        <w:rPr>
          <w:lang w:eastAsia="zh-CN"/>
        </w:rPr>
        <w:t xml:space="preserve">ypical TMA curve is shown in </w:t>
      </w:r>
      <w:r w:rsidR="00CD4431" w:rsidRPr="00CD4431">
        <w:rPr>
          <w:b/>
          <w:lang w:eastAsia="zh-CN"/>
        </w:rPr>
        <w:t>Figure 1-17</w:t>
      </w:r>
      <w:r w:rsidR="00CD4431">
        <w:rPr>
          <w:lang w:eastAsia="zh-CN"/>
        </w:rPr>
        <w:t xml:space="preserve">. The </w:t>
      </w:r>
      <w:proofErr w:type="spellStart"/>
      <w:r w:rsidR="00CD4431" w:rsidRPr="00CD4431">
        <w:rPr>
          <w:i/>
          <w:lang w:eastAsia="zh-CN"/>
        </w:rPr>
        <w:t>T</w:t>
      </w:r>
      <w:r w:rsidR="00CD4431" w:rsidRPr="00CD4431">
        <w:rPr>
          <w:vertAlign w:val="subscript"/>
          <w:lang w:eastAsia="zh-CN"/>
        </w:rPr>
        <w:t>g</w:t>
      </w:r>
      <w:proofErr w:type="spellEnd"/>
      <w:r w:rsidR="00CD4431">
        <w:rPr>
          <w:lang w:eastAsia="zh-CN"/>
        </w:rPr>
        <w:t xml:space="preserve"> corresponds to the expansion of the free volume allowing the great c</w:t>
      </w:r>
      <w:r>
        <w:rPr>
          <w:lang w:eastAsia="zh-CN"/>
        </w:rPr>
        <w:t>hain mobili</w:t>
      </w:r>
      <w:r w:rsidR="00CD4431">
        <w:rPr>
          <w:lang w:eastAsia="zh-CN"/>
        </w:rPr>
        <w:t xml:space="preserve">ty above the transition. </w:t>
      </w:r>
      <w:r>
        <w:rPr>
          <w:lang w:eastAsia="zh-CN"/>
        </w:rPr>
        <w:t xml:space="preserve">Similar to that in DSC, this transition is normally a slow change of the slope instead of the sharp curve. Thus the middle of the incline is also used as the value. </w:t>
      </w:r>
    </w:p>
    <w:p w14:paraId="5A22317A" w14:textId="77777777" w:rsidR="00CD4431" w:rsidRDefault="00CD4431" w:rsidP="005206C5">
      <w:pPr>
        <w:jc w:val="center"/>
        <w:rPr>
          <w:lang w:eastAsia="zh-CN"/>
        </w:rPr>
      </w:pPr>
      <w:r w:rsidRPr="00CD4431">
        <w:rPr>
          <w:noProof/>
          <w:lang w:eastAsia="zh-CN"/>
        </w:rPr>
        <w:drawing>
          <wp:inline distT="0" distB="0" distL="0" distR="0" wp14:anchorId="6D12BB67" wp14:editId="02AC631F">
            <wp:extent cx="3590925" cy="20837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18874" cy="2099953"/>
                    </a:xfrm>
                    <a:prstGeom prst="rect">
                      <a:avLst/>
                    </a:prstGeom>
                    <a:noFill/>
                    <a:ln>
                      <a:noFill/>
                    </a:ln>
                  </pic:spPr>
                </pic:pic>
              </a:graphicData>
            </a:graphic>
          </wp:inline>
        </w:drawing>
      </w:r>
    </w:p>
    <w:p w14:paraId="6CD0F227" w14:textId="77777777" w:rsidR="002E0A92" w:rsidRPr="002E0A92" w:rsidRDefault="002E0A92" w:rsidP="002E0A92">
      <w:pPr>
        <w:pStyle w:val="Figure"/>
        <w:jc w:val="center"/>
        <w:rPr>
          <w:b w:val="0"/>
        </w:rPr>
      </w:pPr>
      <w:bookmarkStart w:id="52" w:name="_Toc475644149"/>
      <w:r w:rsidRPr="002E0A92">
        <w:t xml:space="preserve">Figure 1-17. </w:t>
      </w:r>
      <w:r w:rsidRPr="002E0A92">
        <w:rPr>
          <w:b w:val="0"/>
        </w:rPr>
        <w:t>Illustration of the typical TMA curve</w:t>
      </w:r>
      <w:r>
        <w:rPr>
          <w:b w:val="0"/>
        </w:rPr>
        <w:t>.</w:t>
      </w:r>
      <w:r>
        <w:rPr>
          <w:b w:val="0"/>
        </w:rPr>
        <w:fldChar w:fldCharType="begin"/>
      </w:r>
      <w:r>
        <w:rPr>
          <w:b w:val="0"/>
        </w:rPr>
        <w:instrText xml:space="preserve"> ADDIN EN.CITE &lt;EndNote&gt;&lt;Cite&gt;&lt;Author&gt;Menard&lt;/Author&gt;&lt;RecNum&gt;572&lt;/RecNum&gt;&lt;DisplayText&gt;&lt;style face="superscript"&gt;97&lt;/style&gt;&lt;/DisplayText&gt;&lt;record&gt;&lt;rec-number&gt;572&lt;/rec-number&gt;&lt;foreign-keys&gt;&lt;key app="EN" db-id="a5ww0vdvy9ppeiezz94xrep8d55wsz9sasxt" timestamp="1485143862"&gt;572&lt;/key&gt;&lt;/foreign-keys&gt;&lt;ref-type name="Generic"&gt;13&lt;/ref-type&gt;&lt;contributors&gt;&lt;authors&gt;&lt;author&gt;Menard, Kevin P&lt;/author&gt;&lt;/authors&gt;&lt;/contributors&gt;&lt;titles&gt;&lt;title&gt;Thermomechanical Analysis Basics: Part 1 It’s All Free Volume&lt;/title&gt;&lt;/titles&gt;&lt;dates&gt;&lt;/dates&gt;&lt;publisher&gt;PerkinElmer&lt;/publisher&gt;&lt;urls&gt;&lt;/urls&gt;&lt;/record&gt;&lt;/Cite&gt;&lt;/EndNote&gt;</w:instrText>
      </w:r>
      <w:r>
        <w:rPr>
          <w:b w:val="0"/>
        </w:rPr>
        <w:fldChar w:fldCharType="separate"/>
      </w:r>
      <w:r w:rsidRPr="002E0A92">
        <w:rPr>
          <w:b w:val="0"/>
          <w:noProof/>
          <w:vertAlign w:val="superscript"/>
        </w:rPr>
        <w:t>97</w:t>
      </w:r>
      <w:bookmarkEnd w:id="52"/>
      <w:r>
        <w:rPr>
          <w:b w:val="0"/>
        </w:rPr>
        <w:fldChar w:fldCharType="end"/>
      </w:r>
      <w:r>
        <w:rPr>
          <w:b w:val="0"/>
        </w:rPr>
        <w:t xml:space="preserve"> </w:t>
      </w:r>
    </w:p>
    <w:p w14:paraId="26E6C465" w14:textId="77777777" w:rsidR="00F36D0C" w:rsidRDefault="000D1CB7" w:rsidP="00F36D0C">
      <w:r>
        <w:lastRenderedPageBreak/>
        <w:tab/>
        <w:t>DMA</w:t>
      </w:r>
      <w:r w:rsidR="00E55263">
        <w:t>, also called as dynamic mechanical thermal analysis (DMTA),</w:t>
      </w:r>
      <w:r>
        <w:t xml:space="preserve"> is a powerful </w:t>
      </w:r>
      <w:r w:rsidR="00E55263">
        <w:t>technique</w:t>
      </w:r>
      <w:r>
        <w:t xml:space="preserve"> that can be used to characterize the mechanical properties as a function of temperature, time, frequency, stress, atmosphere, etc. </w:t>
      </w:r>
      <w:r w:rsidR="00E55263">
        <w:t xml:space="preserve">It measures the material’s response to a small deformation applied in a cyclic manner. Instead of the constant static force applied to the material in TMA, an oscillatory at a set frequency is normally used and many more parameters, such as stiffness a damping, can be reported. </w:t>
      </w:r>
    </w:p>
    <w:p w14:paraId="7E0924D7" w14:textId="77777777" w:rsidR="002B00A1" w:rsidRDefault="002B00A1" w:rsidP="00F36D0C">
      <w:r w:rsidRPr="002B00A1">
        <w:rPr>
          <w:noProof/>
          <w:lang w:eastAsia="zh-CN"/>
        </w:rPr>
        <w:drawing>
          <wp:inline distT="0" distB="0" distL="0" distR="0" wp14:anchorId="2A6343C0" wp14:editId="3D2AEC07">
            <wp:extent cx="5200650" cy="2760891"/>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06197" cy="2763836"/>
                    </a:xfrm>
                    <a:prstGeom prst="rect">
                      <a:avLst/>
                    </a:prstGeom>
                    <a:noFill/>
                    <a:ln>
                      <a:noFill/>
                    </a:ln>
                  </pic:spPr>
                </pic:pic>
              </a:graphicData>
            </a:graphic>
          </wp:inline>
        </w:drawing>
      </w:r>
    </w:p>
    <w:p w14:paraId="3FD73741" w14:textId="77777777" w:rsidR="002B00A1" w:rsidRPr="002B00A1" w:rsidRDefault="002B00A1" w:rsidP="002B00A1">
      <w:pPr>
        <w:pStyle w:val="Figure"/>
        <w:rPr>
          <w:b w:val="0"/>
        </w:rPr>
      </w:pPr>
      <w:bookmarkStart w:id="53" w:name="_Toc475644150"/>
      <w:r>
        <w:t xml:space="preserve">Figure 1-18. </w:t>
      </w:r>
      <w:r w:rsidRPr="002B00A1">
        <w:rPr>
          <w:b w:val="0"/>
        </w:rPr>
        <w:t>Modulus values changes with temperature and transitions in materials.</w:t>
      </w:r>
      <w:r>
        <w:rPr>
          <w:b w:val="0"/>
        </w:rPr>
        <w:fldChar w:fldCharType="begin"/>
      </w:r>
      <w:r>
        <w:rPr>
          <w:b w:val="0"/>
        </w:rPr>
        <w:instrText xml:space="preserve"> ADDIN EN.CITE &lt;EndNote&gt;&lt;Cite&gt;&lt;Author&gt;Li&lt;/Author&gt;&lt;Year&gt;2000&lt;/Year&gt;&lt;RecNum&gt;573&lt;/RecNum&gt;&lt;DisplayText&gt;&lt;style face="superscript"&gt;98&lt;/style&gt;&lt;/DisplayText&gt;&lt;record&gt;&lt;rec-number&gt;573&lt;/rec-number&gt;&lt;foreign-keys&gt;&lt;key app="EN" db-id="a5ww0vdvy9ppeiezz94xrep8d55wsz9sasxt" timestamp="1485186806"&gt;573&lt;/key&gt;&lt;/foreign-keys&gt;&lt;ref-type name="Generic"&gt;13&lt;/ref-type&gt;&lt;contributors&gt;&lt;authors&gt;&lt;author&gt;Li, Lin&lt;/author&gt;&lt;/authors&gt;&lt;/contributors&gt;&lt;titles&gt;&lt;title&gt;Dynamic mechanical analysis (DMA) basics and beyond. ParkinElmer Inc&lt;/title&gt;&lt;/titles&gt;&lt;dates&gt;&lt;year&gt;2000&lt;/year&gt;&lt;/dates&gt;&lt;urls&gt;&lt;/urls&gt;&lt;/record&gt;&lt;/Cite&gt;&lt;/EndNote&gt;</w:instrText>
      </w:r>
      <w:r>
        <w:rPr>
          <w:b w:val="0"/>
        </w:rPr>
        <w:fldChar w:fldCharType="separate"/>
      </w:r>
      <w:r w:rsidRPr="002B00A1">
        <w:rPr>
          <w:b w:val="0"/>
          <w:noProof/>
          <w:vertAlign w:val="superscript"/>
        </w:rPr>
        <w:t>98</w:t>
      </w:r>
      <w:bookmarkEnd w:id="53"/>
      <w:r>
        <w:rPr>
          <w:b w:val="0"/>
        </w:rPr>
        <w:fldChar w:fldCharType="end"/>
      </w:r>
      <w:r w:rsidRPr="002B00A1">
        <w:rPr>
          <w:b w:val="0"/>
        </w:rPr>
        <w:t xml:space="preserve"> </w:t>
      </w:r>
    </w:p>
    <w:p w14:paraId="3E6F88DD" w14:textId="77777777" w:rsidR="002B00A1" w:rsidRDefault="002B00A1" w:rsidP="00F36D0C">
      <w:r>
        <w:tab/>
        <w:t xml:space="preserve">In the case of temperature, the change of storage modulus (G’) can be illustrated in </w:t>
      </w:r>
      <w:r w:rsidRPr="002B00A1">
        <w:rPr>
          <w:b/>
        </w:rPr>
        <w:t>Figure 1-18</w:t>
      </w:r>
      <w:r>
        <w:t>.</w:t>
      </w:r>
      <w:r>
        <w:fldChar w:fldCharType="begin"/>
      </w:r>
      <w:r>
        <w:instrText xml:space="preserve"> ADDIN EN.CITE &lt;EndNote&gt;&lt;Cite&gt;&lt;Author&gt;Li&lt;/Author&gt;&lt;Year&gt;2000&lt;/Year&gt;&lt;RecNum&gt;573&lt;/RecNum&gt;&lt;DisplayText&gt;&lt;style face="superscript"&gt;98&lt;/style&gt;&lt;/DisplayText&gt;&lt;record&gt;&lt;rec-number&gt;573&lt;/rec-number&gt;&lt;foreign-keys&gt;&lt;key app="EN" db-id="a5ww0vdvy9ppeiezz94xrep8d55wsz9sasxt" timestamp="1485186806"&gt;573&lt;/key&gt;&lt;/foreign-keys&gt;&lt;ref-type name="Generic"&gt;13&lt;/ref-type&gt;&lt;contributors&gt;&lt;authors&gt;&lt;author&gt;Li, Lin&lt;/author&gt;&lt;/authors&gt;&lt;/contributors&gt;&lt;titles&gt;&lt;title&gt;Dynamic mechanical analysis (DMA) basics and beyond. ParkinElmer Inc&lt;/title&gt;&lt;/titles&gt;&lt;dates&gt;&lt;year&gt;2000&lt;/year&gt;&lt;/dates&gt;&lt;urls&gt;&lt;/urls&gt;&lt;/record&gt;&lt;/Cite&gt;&lt;/EndNote&gt;</w:instrText>
      </w:r>
      <w:r>
        <w:fldChar w:fldCharType="separate"/>
      </w:r>
      <w:r w:rsidRPr="002B00A1">
        <w:rPr>
          <w:noProof/>
          <w:vertAlign w:val="superscript"/>
        </w:rPr>
        <w:t>98</w:t>
      </w:r>
      <w:r>
        <w:fldChar w:fldCharType="end"/>
      </w:r>
      <w:r>
        <w:t xml:space="preserve"> At Deformation C, the glass transition happens, where the modulus of the material experiences a sharply drop from glassy state to the rubbery state.</w:t>
      </w:r>
    </w:p>
    <w:p w14:paraId="57E24E5D" w14:textId="77777777" w:rsidR="002B00A1" w:rsidRDefault="002B00A1" w:rsidP="002B00A1">
      <w:r>
        <w:lastRenderedPageBreak/>
        <w:tab/>
        <w:t xml:space="preserve">Different characterization methods normally give different but similar </w:t>
      </w:r>
      <w:proofErr w:type="spellStart"/>
      <w:r w:rsidRPr="00CD4431">
        <w:rPr>
          <w:i/>
          <w:lang w:eastAsia="zh-CN"/>
        </w:rPr>
        <w:t>T</w:t>
      </w:r>
      <w:r w:rsidRPr="00CD4431">
        <w:rPr>
          <w:vertAlign w:val="subscript"/>
          <w:lang w:eastAsia="zh-CN"/>
        </w:rPr>
        <w:t>g</w:t>
      </w:r>
      <w:proofErr w:type="spellEnd"/>
      <w:r>
        <w:rPr>
          <w:vertAlign w:val="subscript"/>
          <w:lang w:eastAsia="zh-CN"/>
        </w:rPr>
        <w:t xml:space="preserve"> </w:t>
      </w:r>
      <w:r w:rsidRPr="002B00A1">
        <w:rPr>
          <w:lang w:eastAsia="zh-CN"/>
        </w:rPr>
        <w:t>values.</w:t>
      </w:r>
      <w:r>
        <w:rPr>
          <w:vertAlign w:val="subscript"/>
          <w:lang w:eastAsia="zh-CN"/>
        </w:rPr>
        <w:t xml:space="preserve"> </w:t>
      </w:r>
      <w:r>
        <w:rPr>
          <w:lang w:eastAsia="zh-CN"/>
        </w:rPr>
        <w:t xml:space="preserve">Meanwhile, the result can also be affected by many factors. First, it was reported that the heating and cooling rate </w:t>
      </w:r>
      <m:oMath>
        <m:d>
          <m:dPr>
            <m:begChr m:val="|"/>
            <m:endChr m:val="|"/>
            <m:ctrlPr>
              <w:rPr>
                <w:rFonts w:ascii="Cambria Math" w:hAnsi="Cambria Math"/>
                <w:i/>
                <w:sz w:val="28"/>
                <w:szCs w:val="28"/>
                <w:lang w:eastAsia="zh-CN"/>
              </w:rPr>
            </m:ctrlPr>
          </m:dPr>
          <m:e>
            <m:r>
              <w:rPr>
                <w:rFonts w:ascii="Cambria Math" w:hAnsi="Cambria Math"/>
                <w:sz w:val="28"/>
                <w:szCs w:val="28"/>
                <w:lang w:eastAsia="zh-CN"/>
              </w:rPr>
              <m:t>q</m:t>
            </m:r>
          </m:e>
        </m:d>
      </m:oMath>
      <w:r>
        <w:rPr>
          <w:lang w:eastAsia="zh-CN"/>
        </w:rPr>
        <w:t xml:space="preserve"> can influence </w:t>
      </w:r>
      <w:proofErr w:type="spellStart"/>
      <w:r w:rsidRPr="00CD4431">
        <w:rPr>
          <w:i/>
          <w:lang w:eastAsia="zh-CN"/>
        </w:rPr>
        <w:t>T</w:t>
      </w:r>
      <w:r w:rsidRPr="00CD4431">
        <w:rPr>
          <w:vertAlign w:val="subscript"/>
          <w:lang w:eastAsia="zh-CN"/>
        </w:rPr>
        <w:t>g</w:t>
      </w:r>
      <w:proofErr w:type="spellEnd"/>
      <w:r>
        <w:rPr>
          <w:lang w:eastAsia="zh-CN"/>
        </w:rPr>
        <w:t xml:space="preserve"> following the relation below:</w:t>
      </w:r>
      <w:r>
        <w:rPr>
          <w:lang w:eastAsia="zh-CN"/>
        </w:rPr>
        <w:fldChar w:fldCharType="begin"/>
      </w:r>
      <w:r>
        <w:rPr>
          <w:lang w:eastAsia="zh-CN"/>
        </w:rPr>
        <w:instrText xml:space="preserve"> ADDIN EN.CITE &lt;EndNote&gt;&lt;Cite&gt;&lt;Author&gt;Moynihan&lt;/Author&gt;&lt;Year&gt;1974&lt;/Year&gt;&lt;RecNum&gt;560&lt;/RecNum&gt;&lt;DisplayText&gt;&lt;style face="superscript"&gt;99&lt;/style&gt;&lt;/DisplayText&gt;&lt;record&gt;&lt;rec-number&gt;560&lt;/rec-number&gt;&lt;foreign-keys&gt;&lt;key app="EN" db-id="a5ww0vdvy9ppeiezz94xrep8d55wsz9sasxt" timestamp="1485040274"&gt;560&lt;/key&gt;&lt;/foreign-keys&gt;&lt;ref-type name="Journal Article"&gt;17&lt;/ref-type&gt;&lt;contributors&gt;&lt;authors&gt;&lt;author&gt;Moynihan, Cornelius T&lt;/author&gt;&lt;author&gt;Easteal, Allan J&lt;/author&gt;&lt;author&gt;Wilder, James&lt;/author&gt;&lt;author&gt;Tucker, Joseph&lt;/author&gt;&lt;/authors&gt;&lt;/contributors&gt;&lt;titles&gt;&lt;title&gt;Dependence of the glass transition temperature on heating and cooling rate&lt;/title&gt;&lt;secondary-title&gt;The journal of physical chemistry&lt;/secondary-title&gt;&lt;/titles&gt;&lt;periodical&gt;&lt;full-title&gt;The journal of physical chemistry&lt;/full-title&gt;&lt;/periodical&gt;&lt;pages&gt;2673-2677&lt;/pages&gt;&lt;volume&gt;78&lt;/volume&gt;&lt;number&gt;26&lt;/number&gt;&lt;dates&gt;&lt;year&gt;1974&lt;/year&gt;&lt;/dates&gt;&lt;isbn&gt;0022-3654&lt;/isbn&gt;&lt;urls&gt;&lt;/urls&gt;&lt;/record&gt;&lt;/Cite&gt;&lt;/EndNote&gt;</w:instrText>
      </w:r>
      <w:r>
        <w:rPr>
          <w:lang w:eastAsia="zh-CN"/>
        </w:rPr>
        <w:fldChar w:fldCharType="separate"/>
      </w:r>
      <w:r w:rsidRPr="002B00A1">
        <w:rPr>
          <w:noProof/>
          <w:vertAlign w:val="superscript"/>
          <w:lang w:eastAsia="zh-CN"/>
        </w:rPr>
        <w:t>99</w:t>
      </w:r>
      <w:r>
        <w:rPr>
          <w:lang w:eastAsia="zh-CN"/>
        </w:rPr>
        <w:fldChar w:fldCharType="end"/>
      </w:r>
      <w:r>
        <w:rPr>
          <w:lang w:eastAsia="zh-CN"/>
        </w:rPr>
        <w:t xml:space="preserve"> </w:t>
      </w:r>
      <w:r>
        <w:t xml:space="preserve">In other word, higher rate of temperature change can lead to the increase of </w:t>
      </w:r>
      <w:proofErr w:type="spellStart"/>
      <w:r w:rsidRPr="00CD4431">
        <w:rPr>
          <w:i/>
          <w:lang w:eastAsia="zh-CN"/>
        </w:rPr>
        <w:t>T</w:t>
      </w:r>
      <w:r w:rsidRPr="00CD4431">
        <w:rPr>
          <w:vertAlign w:val="subscript"/>
          <w:lang w:eastAsia="zh-CN"/>
        </w:rPr>
        <w:t>g</w:t>
      </w:r>
      <w:proofErr w:type="spellEnd"/>
      <w:r>
        <w:rPr>
          <w:vertAlign w:val="subscript"/>
          <w:lang w:eastAsia="zh-CN"/>
        </w:rPr>
        <w:t>.</w:t>
      </w:r>
    </w:p>
    <w:p w14:paraId="1FE53BF3" w14:textId="77777777" w:rsidR="002B00A1" w:rsidRDefault="002B00A1" w:rsidP="00F36D0C">
      <w:pPr>
        <w:rPr>
          <w:lang w:eastAsia="zh-CN"/>
        </w:rPr>
      </w:pPr>
    </w:p>
    <w:p w14:paraId="38399DEA" w14:textId="77777777" w:rsidR="002B00A1" w:rsidRPr="002B00A1" w:rsidRDefault="00211FBD" w:rsidP="002B00A1">
      <w:pPr>
        <w:ind w:left="1440" w:firstLine="720"/>
        <w:jc w:val="center"/>
        <w:rPr>
          <w:sz w:val="28"/>
          <w:szCs w:val="28"/>
        </w:rPr>
      </w:pPr>
      <m:oMath>
        <m:f>
          <m:fPr>
            <m:ctrlPr>
              <w:rPr>
                <w:rFonts w:ascii="Cambria Math" w:hAnsi="Cambria Math"/>
                <w:i/>
                <w:sz w:val="28"/>
                <w:szCs w:val="28"/>
                <w:lang w:eastAsia="zh-CN"/>
              </w:rPr>
            </m:ctrlPr>
          </m:fPr>
          <m:num>
            <m:r>
              <w:rPr>
                <w:rFonts w:ascii="Cambria Math" w:hAnsi="Cambria Math"/>
                <w:sz w:val="28"/>
                <w:szCs w:val="28"/>
                <w:lang w:eastAsia="zh-CN"/>
              </w:rPr>
              <m:t>d ln</m:t>
            </m:r>
            <m:d>
              <m:dPr>
                <m:begChr m:val="|"/>
                <m:endChr m:val="|"/>
                <m:ctrlPr>
                  <w:rPr>
                    <w:rFonts w:ascii="Cambria Math" w:hAnsi="Cambria Math"/>
                    <w:i/>
                    <w:sz w:val="28"/>
                    <w:szCs w:val="28"/>
                    <w:lang w:eastAsia="zh-CN"/>
                  </w:rPr>
                </m:ctrlPr>
              </m:dPr>
              <m:e>
                <m:r>
                  <w:rPr>
                    <w:rFonts w:ascii="Cambria Math" w:hAnsi="Cambria Math"/>
                    <w:sz w:val="28"/>
                    <w:szCs w:val="28"/>
                    <w:lang w:eastAsia="zh-CN"/>
                  </w:rPr>
                  <m:t>q</m:t>
                </m:r>
              </m:e>
            </m:d>
          </m:num>
          <m:den>
            <m:r>
              <w:rPr>
                <w:rFonts w:ascii="Cambria Math" w:hAnsi="Cambria Math"/>
                <w:sz w:val="28"/>
                <w:szCs w:val="28"/>
                <w:lang w:eastAsia="zh-CN"/>
              </w:rPr>
              <m:t>d(</m:t>
            </m:r>
            <m:f>
              <m:fPr>
                <m:type m:val="skw"/>
                <m:ctrlPr>
                  <w:rPr>
                    <w:rFonts w:ascii="Cambria Math" w:hAnsi="Cambria Math"/>
                    <w:i/>
                    <w:sz w:val="28"/>
                    <w:szCs w:val="28"/>
                    <w:lang w:eastAsia="zh-CN"/>
                  </w:rPr>
                </m:ctrlPr>
              </m:fPr>
              <m:num>
                <m:r>
                  <w:rPr>
                    <w:rFonts w:ascii="Cambria Math" w:hAnsi="Cambria Math"/>
                    <w:sz w:val="28"/>
                    <w:szCs w:val="28"/>
                    <w:lang w:eastAsia="zh-CN"/>
                  </w:rPr>
                  <m:t>1</m:t>
                </m:r>
              </m:num>
              <m:den>
                <m:sSub>
                  <m:sSubPr>
                    <m:ctrlPr>
                      <w:rPr>
                        <w:rFonts w:ascii="Cambria Math" w:hAnsi="Cambria Math"/>
                        <w:i/>
                        <w:sz w:val="28"/>
                        <w:szCs w:val="28"/>
                        <w:lang w:eastAsia="zh-CN"/>
                      </w:rPr>
                    </m:ctrlPr>
                  </m:sSubPr>
                  <m:e>
                    <m:r>
                      <w:rPr>
                        <w:rFonts w:ascii="Cambria Math" w:hAnsi="Cambria Math"/>
                        <w:sz w:val="28"/>
                        <w:szCs w:val="28"/>
                        <w:lang w:eastAsia="zh-CN"/>
                      </w:rPr>
                      <m:t>T</m:t>
                    </m:r>
                  </m:e>
                  <m:sub>
                    <m:r>
                      <w:rPr>
                        <w:rFonts w:ascii="Cambria Math" w:hAnsi="Cambria Math"/>
                        <w:sz w:val="28"/>
                        <w:szCs w:val="28"/>
                        <w:lang w:eastAsia="zh-CN"/>
                      </w:rPr>
                      <m:t>g</m:t>
                    </m:r>
                  </m:sub>
                </m:sSub>
              </m:den>
            </m:f>
            <m:r>
              <w:rPr>
                <w:rFonts w:ascii="Cambria Math" w:hAnsi="Cambria Math"/>
                <w:sz w:val="28"/>
                <w:szCs w:val="28"/>
                <w:lang w:eastAsia="zh-CN"/>
              </w:rPr>
              <m:t>)</m:t>
            </m:r>
          </m:den>
        </m:f>
        <m:r>
          <w:rPr>
            <w:rFonts w:ascii="Cambria Math" w:hAnsi="Cambria Math"/>
            <w:sz w:val="28"/>
            <w:szCs w:val="28"/>
            <w:lang w:eastAsia="zh-CN"/>
          </w:rPr>
          <m:t>=-</m:t>
        </m:r>
        <m:r>
          <m:rPr>
            <m:sty m:val="p"/>
          </m:rPr>
          <w:rPr>
            <w:rFonts w:ascii="Cambria Math" w:hAnsi="Cambria Math"/>
            <w:sz w:val="28"/>
            <w:szCs w:val="28"/>
            <w:lang w:eastAsia="zh-CN"/>
          </w:rPr>
          <m:t>Δ</m:t>
        </m:r>
        <m:sSup>
          <m:sSupPr>
            <m:ctrlPr>
              <w:rPr>
                <w:rFonts w:ascii="Cambria Math" w:hAnsi="Cambria Math"/>
                <w:i/>
                <w:sz w:val="28"/>
                <w:szCs w:val="28"/>
                <w:lang w:eastAsia="zh-CN"/>
              </w:rPr>
            </m:ctrlPr>
          </m:sSupPr>
          <m:e>
            <m:r>
              <w:rPr>
                <w:rFonts w:ascii="Cambria Math" w:hAnsi="Cambria Math"/>
                <w:sz w:val="28"/>
                <w:szCs w:val="28"/>
                <w:lang w:eastAsia="zh-CN"/>
              </w:rPr>
              <m:t>h</m:t>
            </m:r>
          </m:e>
          <m:sup>
            <m:r>
              <w:rPr>
                <w:rFonts w:ascii="Cambria Math" w:hAnsi="Cambria Math"/>
                <w:sz w:val="28"/>
                <w:szCs w:val="28"/>
                <w:lang w:eastAsia="zh-CN"/>
              </w:rPr>
              <m:t>*</m:t>
            </m:r>
          </m:sup>
        </m:sSup>
        <m:r>
          <w:rPr>
            <w:rFonts w:ascii="Cambria Math" w:hAnsi="Cambria Math"/>
            <w:sz w:val="28"/>
            <w:szCs w:val="28"/>
            <w:lang w:eastAsia="zh-CN"/>
          </w:rPr>
          <m:t>/R</m:t>
        </m:r>
      </m:oMath>
      <w:r w:rsidR="002B00A1">
        <w:rPr>
          <w:sz w:val="28"/>
          <w:szCs w:val="28"/>
          <w:lang w:eastAsia="zh-CN"/>
        </w:rPr>
        <w:tab/>
      </w:r>
      <w:r w:rsidR="002B00A1">
        <w:rPr>
          <w:sz w:val="28"/>
          <w:szCs w:val="28"/>
          <w:lang w:eastAsia="zh-CN"/>
        </w:rPr>
        <w:tab/>
      </w:r>
      <w:r w:rsidR="002B00A1">
        <w:rPr>
          <w:sz w:val="28"/>
          <w:szCs w:val="28"/>
          <w:lang w:eastAsia="zh-CN"/>
        </w:rPr>
        <w:tab/>
      </w:r>
      <w:r w:rsidR="002B00A1">
        <w:rPr>
          <w:sz w:val="28"/>
          <w:szCs w:val="28"/>
          <w:lang w:eastAsia="zh-CN"/>
        </w:rPr>
        <w:tab/>
      </w:r>
      <w:r w:rsidR="002B00A1">
        <w:rPr>
          <w:sz w:val="28"/>
          <w:szCs w:val="28"/>
          <w:lang w:eastAsia="zh-CN"/>
        </w:rPr>
        <w:tab/>
      </w:r>
      <w:r w:rsidR="002B00A1">
        <w:rPr>
          <w:sz w:val="28"/>
          <w:szCs w:val="28"/>
          <w:lang w:eastAsia="zh-CN"/>
        </w:rPr>
        <w:tab/>
        <w:t>(5)</w:t>
      </w:r>
    </w:p>
    <w:p w14:paraId="156BDC2C" w14:textId="77777777" w:rsidR="002B00A1" w:rsidRDefault="002B00A1" w:rsidP="00F36D0C">
      <w:pPr>
        <w:rPr>
          <w:lang w:eastAsia="zh-CN"/>
        </w:rPr>
      </w:pPr>
      <w:r>
        <w:tab/>
        <w:t xml:space="preserve">The increase of pressure also lead to the pressure can also increase the </w:t>
      </w:r>
      <w:proofErr w:type="spellStart"/>
      <w:r w:rsidRPr="00CD4431">
        <w:rPr>
          <w:i/>
          <w:lang w:eastAsia="zh-CN"/>
        </w:rPr>
        <w:t>T</w:t>
      </w:r>
      <w:r w:rsidRPr="00CD4431">
        <w:rPr>
          <w:vertAlign w:val="subscript"/>
          <w:lang w:eastAsia="zh-CN"/>
        </w:rPr>
        <w:t>g</w:t>
      </w:r>
      <w:proofErr w:type="spellEnd"/>
      <w:r>
        <w:rPr>
          <w:vertAlign w:val="subscript"/>
          <w:lang w:eastAsia="zh-CN"/>
        </w:rPr>
        <w:t xml:space="preserve"> </w:t>
      </w:r>
      <w:r w:rsidRPr="002B00A1">
        <w:rPr>
          <w:lang w:eastAsia="zh-CN"/>
        </w:rPr>
        <w:t>of the polymer, as shown in Figure 1-19.</w:t>
      </w:r>
      <w:r>
        <w:rPr>
          <w:lang w:eastAsia="zh-CN"/>
        </w:rPr>
        <w:fldChar w:fldCharType="begin"/>
      </w:r>
      <w:r>
        <w:rPr>
          <w:lang w:eastAsia="zh-CN"/>
        </w:rPr>
        <w:instrText xml:space="preserve"> ADDIN EN.CITE &lt;EndNote&gt;&lt;Cite&gt;&lt;Author&gt;Atake&lt;/Author&gt;&lt;Year&gt;1979&lt;/Year&gt;&lt;RecNum&gt;574&lt;/RecNum&gt;&lt;DisplayText&gt;&lt;style face="superscript"&gt;100&lt;/style&gt;&lt;/DisplayText&gt;&lt;record&gt;&lt;rec-number&gt;574&lt;/rec-number&gt;&lt;foreign-keys&gt;&lt;key app="EN" db-id="a5ww0vdvy9ppeiezz94xrep8d55wsz9sasxt" timestamp="1485188899"&gt;574&lt;/key&gt;&lt;/foreign-keys&gt;&lt;ref-type name="Journal Article"&gt;17&lt;/ref-type&gt;&lt;contributors&gt;&lt;authors&gt;&lt;author&gt;Atake, Tooru&lt;/author&gt;&lt;author&gt;Angell, C Austen&lt;/author&gt;&lt;/authors&gt;&lt;/contributors&gt;&lt;titles&gt;&lt;title&gt;Pressure dependence of the glass transition temperature in molecular liquids and plastic crystals&lt;/title&gt;&lt;secondary-title&gt;Journal of Physical Chemistry&lt;/secondary-title&gt;&lt;/titles&gt;&lt;periodical&gt;&lt;full-title&gt;Journal of Physical Chemistry&lt;/full-title&gt;&lt;/periodical&gt;&lt;pages&gt;3218-3223&lt;/pages&gt;&lt;volume&gt;83&lt;/volume&gt;&lt;number&gt;25&lt;/number&gt;&lt;dates&gt;&lt;year&gt;1979&lt;/year&gt;&lt;/dates&gt;&lt;isbn&gt;0022-3654&lt;/isbn&gt;&lt;urls&gt;&lt;/urls&gt;&lt;/record&gt;&lt;/Cite&gt;&lt;/EndNote&gt;</w:instrText>
      </w:r>
      <w:r>
        <w:rPr>
          <w:lang w:eastAsia="zh-CN"/>
        </w:rPr>
        <w:fldChar w:fldCharType="separate"/>
      </w:r>
      <w:r w:rsidRPr="002B00A1">
        <w:rPr>
          <w:noProof/>
          <w:vertAlign w:val="superscript"/>
          <w:lang w:eastAsia="zh-CN"/>
        </w:rPr>
        <w:t>100</w:t>
      </w:r>
      <w:r>
        <w:rPr>
          <w:lang w:eastAsia="zh-CN"/>
        </w:rPr>
        <w:fldChar w:fldCharType="end"/>
      </w:r>
    </w:p>
    <w:p w14:paraId="65EA465E" w14:textId="77777777" w:rsidR="002B00A1" w:rsidRDefault="002B00A1" w:rsidP="00211FBD">
      <w:pPr>
        <w:jc w:val="center"/>
      </w:pPr>
      <w:r w:rsidRPr="002B00A1">
        <w:rPr>
          <w:noProof/>
          <w:lang w:eastAsia="zh-CN"/>
        </w:rPr>
        <w:drawing>
          <wp:inline distT="0" distB="0" distL="0" distR="0" wp14:anchorId="32AD99C4" wp14:editId="48F0CA25">
            <wp:extent cx="2971800" cy="3305566"/>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87516" cy="3323047"/>
                    </a:xfrm>
                    <a:prstGeom prst="rect">
                      <a:avLst/>
                    </a:prstGeom>
                    <a:noFill/>
                    <a:ln>
                      <a:noFill/>
                    </a:ln>
                  </pic:spPr>
                </pic:pic>
              </a:graphicData>
            </a:graphic>
          </wp:inline>
        </w:drawing>
      </w:r>
    </w:p>
    <w:p w14:paraId="679A81CD" w14:textId="77777777" w:rsidR="002B00A1" w:rsidRDefault="002B00A1" w:rsidP="002B00A1">
      <w:pPr>
        <w:pStyle w:val="Figure"/>
        <w:rPr>
          <w:b w:val="0"/>
        </w:rPr>
      </w:pPr>
      <w:bookmarkStart w:id="54" w:name="_Toc475644151"/>
      <w:r>
        <w:t xml:space="preserve">Figure 1-19. </w:t>
      </w:r>
      <w:r w:rsidRPr="002B00A1">
        <w:rPr>
          <w:b w:val="0"/>
        </w:rPr>
        <w:t xml:space="preserve">The values of </w:t>
      </w:r>
      <w:proofErr w:type="spellStart"/>
      <w:r w:rsidRPr="002B00A1">
        <w:rPr>
          <w:b w:val="0"/>
          <w:i/>
          <w:lang w:eastAsia="zh-CN"/>
        </w:rPr>
        <w:t>T</w:t>
      </w:r>
      <w:r w:rsidRPr="002B00A1">
        <w:rPr>
          <w:b w:val="0"/>
          <w:vertAlign w:val="subscript"/>
          <w:lang w:eastAsia="zh-CN"/>
        </w:rPr>
        <w:t>g</w:t>
      </w:r>
      <w:proofErr w:type="spellEnd"/>
      <w:r w:rsidRPr="002B00A1">
        <w:rPr>
          <w:b w:val="0"/>
        </w:rPr>
        <w:t xml:space="preserve"> and shapes of DSC thermograms for different pressure change-temperature change sequences.</w:t>
      </w:r>
      <w:r>
        <w:rPr>
          <w:b w:val="0"/>
        </w:rPr>
        <w:fldChar w:fldCharType="begin"/>
      </w:r>
      <w:r>
        <w:rPr>
          <w:b w:val="0"/>
        </w:rPr>
        <w:instrText xml:space="preserve"> ADDIN EN.CITE &lt;EndNote&gt;&lt;Cite&gt;&lt;Author&gt;Atake&lt;/Author&gt;&lt;Year&gt;1979&lt;/Year&gt;&lt;RecNum&gt;574&lt;/RecNum&gt;&lt;DisplayText&gt;&lt;style face="superscript"&gt;100&lt;/style&gt;&lt;/DisplayText&gt;&lt;record&gt;&lt;rec-number&gt;574&lt;/rec-number&gt;&lt;foreign-keys&gt;&lt;key app="EN" db-id="a5ww0vdvy9ppeiezz94xrep8d55wsz9sasxt" timestamp="1485188899"&gt;574&lt;/key&gt;&lt;/foreign-keys&gt;&lt;ref-type name="Journal Article"&gt;17&lt;/ref-type&gt;&lt;contributors&gt;&lt;authors&gt;&lt;author&gt;Atake, Tooru&lt;/author&gt;&lt;author&gt;Angell, C Austen&lt;/author&gt;&lt;/authors&gt;&lt;/contributors&gt;&lt;titles&gt;&lt;title&gt;Pressure dependence of the glass transition temperature in molecular liquids and plastic crystals&lt;/title&gt;&lt;secondary-title&gt;Journal of Physical Chemistry&lt;/secondary-title&gt;&lt;/titles&gt;&lt;periodical&gt;&lt;full-title&gt;Journal of Physical Chemistry&lt;/full-title&gt;&lt;/periodical&gt;&lt;pages&gt;3218-3223&lt;/pages&gt;&lt;volume&gt;83&lt;/volume&gt;&lt;number&gt;25&lt;/number&gt;&lt;dates&gt;&lt;year&gt;1979&lt;/year&gt;&lt;/dates&gt;&lt;isbn&gt;0022-3654&lt;/isbn&gt;&lt;urls&gt;&lt;/urls&gt;&lt;/record&gt;&lt;/Cite&gt;&lt;/EndNote&gt;</w:instrText>
      </w:r>
      <w:r>
        <w:rPr>
          <w:b w:val="0"/>
        </w:rPr>
        <w:fldChar w:fldCharType="separate"/>
      </w:r>
      <w:r w:rsidRPr="002B00A1">
        <w:rPr>
          <w:b w:val="0"/>
          <w:noProof/>
          <w:vertAlign w:val="superscript"/>
        </w:rPr>
        <w:t>100</w:t>
      </w:r>
      <w:bookmarkEnd w:id="54"/>
      <w:r>
        <w:rPr>
          <w:b w:val="0"/>
        </w:rPr>
        <w:fldChar w:fldCharType="end"/>
      </w:r>
      <w:r w:rsidRPr="002B00A1">
        <w:rPr>
          <w:b w:val="0"/>
        </w:rPr>
        <w:t xml:space="preserve"> </w:t>
      </w:r>
    </w:p>
    <w:p w14:paraId="2D7286C4" w14:textId="77777777" w:rsidR="002B00A1" w:rsidRPr="002B00A1" w:rsidRDefault="007F2B2D" w:rsidP="007F2B2D">
      <w:pPr>
        <w:pStyle w:val="Figure"/>
        <w:ind w:firstLine="720"/>
        <w:rPr>
          <w:b w:val="0"/>
        </w:rPr>
      </w:pPr>
      <w:r>
        <w:rPr>
          <w:b w:val="0"/>
        </w:rPr>
        <w:lastRenderedPageBreak/>
        <w:tab/>
      </w:r>
      <w:bookmarkStart w:id="55" w:name="_Toc475644152"/>
      <w:r w:rsidR="002B00A1">
        <w:rPr>
          <w:b w:val="0"/>
        </w:rPr>
        <w:t>The use of thermal characterization can also give the circumstantial evaluation on the microphase separation behavior. With phase separated materials, two different transitions can observed.</w:t>
      </w:r>
      <w:r w:rsidR="002B00A1">
        <w:rPr>
          <w:b w:val="0"/>
        </w:rPr>
        <w:fldChar w:fldCharType="begin"/>
      </w:r>
      <w:r w:rsidR="002B00A1">
        <w:rPr>
          <w:b w:val="0"/>
        </w:rPr>
        <w:instrText xml:space="preserve"> ADDIN EN.CITE &lt;EndNote&gt;&lt;Cite&gt;&lt;Author&gt;Campbell&lt;/Author&gt;&lt;Year&gt;2000&lt;/Year&gt;&lt;RecNum&gt;562&lt;/RecNum&gt;&lt;DisplayText&gt;&lt;style face="superscript"&gt;101&lt;/style&gt;&lt;/DisplayText&gt;&lt;record&gt;&lt;rec-number&gt;562&lt;/rec-number&gt;&lt;foreign-keys&gt;&lt;key app="EN" db-id="a5ww0vdvy9ppeiezz94xrep8d55wsz9sasxt" timestamp="1485041131"&gt;562&lt;/key&gt;&lt;/foreign-keys&gt;&lt;ref-type name="Book"&gt;6&lt;/ref-type&gt;&lt;contributors&gt;&lt;authors&gt;&lt;author&gt;Campbell, Dan&lt;/author&gt;&lt;author&gt;Pethrick, Richard A&lt;/author&gt;&lt;author&gt;White, Jim R&lt;/author&gt;&lt;/authors&gt;&lt;/contributors&gt;&lt;titles&gt;&lt;title&gt;Polymer characterization: physical techniques&lt;/title&gt;&lt;/titles&gt;&lt;dates&gt;&lt;year&gt;2000&lt;/year&gt;&lt;/dates&gt;&lt;publisher&gt;CRC press&lt;/publisher&gt;&lt;isbn&gt;0748740058&lt;/isbn&gt;&lt;urls&gt;&lt;/urls&gt;&lt;/record&gt;&lt;/Cite&gt;&lt;/EndNote&gt;</w:instrText>
      </w:r>
      <w:r w:rsidR="002B00A1">
        <w:rPr>
          <w:b w:val="0"/>
        </w:rPr>
        <w:fldChar w:fldCharType="separate"/>
      </w:r>
      <w:r w:rsidR="002B00A1" w:rsidRPr="002B00A1">
        <w:rPr>
          <w:b w:val="0"/>
          <w:noProof/>
          <w:vertAlign w:val="superscript"/>
        </w:rPr>
        <w:t>101</w:t>
      </w:r>
      <w:r w:rsidR="002B00A1">
        <w:rPr>
          <w:b w:val="0"/>
        </w:rPr>
        <w:fldChar w:fldCharType="end"/>
      </w:r>
      <w:r w:rsidR="002B00A1">
        <w:rPr>
          <w:b w:val="0"/>
        </w:rPr>
        <w:t xml:space="preserve"> While, the phase blending materials only give one </w:t>
      </w:r>
      <w:proofErr w:type="spellStart"/>
      <w:r w:rsidR="002B00A1" w:rsidRPr="002B00A1">
        <w:rPr>
          <w:b w:val="0"/>
          <w:i/>
          <w:lang w:eastAsia="zh-CN"/>
        </w:rPr>
        <w:t>T</w:t>
      </w:r>
      <w:r w:rsidR="002B00A1" w:rsidRPr="002B00A1">
        <w:rPr>
          <w:b w:val="0"/>
          <w:vertAlign w:val="subscript"/>
          <w:lang w:eastAsia="zh-CN"/>
        </w:rPr>
        <w:t>g</w:t>
      </w:r>
      <w:proofErr w:type="spellEnd"/>
      <w:r w:rsidR="002B00A1" w:rsidRPr="002B00A1">
        <w:rPr>
          <w:b w:val="0"/>
          <w:lang w:eastAsia="zh-CN"/>
        </w:rPr>
        <w:t>.</w:t>
      </w:r>
      <w:r w:rsidR="002B00A1">
        <w:rPr>
          <w:b w:val="0"/>
          <w:lang w:eastAsia="zh-CN"/>
        </w:rPr>
        <w:t xml:space="preserve"> When compared to the </w:t>
      </w:r>
      <w:proofErr w:type="spellStart"/>
      <w:r w:rsidR="002B00A1">
        <w:rPr>
          <w:b w:val="0"/>
          <w:lang w:eastAsia="zh-CN"/>
        </w:rPr>
        <w:t>homopolymers</w:t>
      </w:r>
      <w:proofErr w:type="spellEnd"/>
      <w:r w:rsidR="002B00A1">
        <w:rPr>
          <w:b w:val="0"/>
          <w:lang w:eastAsia="zh-CN"/>
        </w:rPr>
        <w:t xml:space="preserve">, the shift of </w:t>
      </w:r>
      <w:proofErr w:type="spellStart"/>
      <w:r w:rsidR="002B00A1" w:rsidRPr="002B00A1">
        <w:rPr>
          <w:b w:val="0"/>
          <w:i/>
          <w:lang w:eastAsia="zh-CN"/>
        </w:rPr>
        <w:t>T</w:t>
      </w:r>
      <w:r w:rsidR="002B00A1" w:rsidRPr="002B00A1">
        <w:rPr>
          <w:b w:val="0"/>
          <w:vertAlign w:val="subscript"/>
          <w:lang w:eastAsia="zh-CN"/>
        </w:rPr>
        <w:t>g</w:t>
      </w:r>
      <w:r w:rsidR="002B00A1" w:rsidRPr="002B00A1">
        <w:rPr>
          <w:b w:val="0"/>
          <w:lang w:eastAsia="zh-CN"/>
        </w:rPr>
        <w:t>s</w:t>
      </w:r>
      <w:proofErr w:type="spellEnd"/>
      <w:r w:rsidR="002B00A1">
        <w:rPr>
          <w:b w:val="0"/>
          <w:lang w:eastAsia="zh-CN"/>
        </w:rPr>
        <w:t xml:space="preserve"> can be used to qualitatively evaluate the miscibility of two domains. The larger the </w:t>
      </w:r>
      <w:proofErr w:type="spellStart"/>
      <w:r w:rsidR="002B00A1" w:rsidRPr="002B00A1">
        <w:rPr>
          <w:b w:val="0"/>
          <w:i/>
          <w:lang w:eastAsia="zh-CN"/>
        </w:rPr>
        <w:t>T</w:t>
      </w:r>
      <w:r w:rsidR="002B00A1" w:rsidRPr="002B00A1">
        <w:rPr>
          <w:b w:val="0"/>
          <w:vertAlign w:val="subscript"/>
          <w:lang w:eastAsia="zh-CN"/>
        </w:rPr>
        <w:t>g</w:t>
      </w:r>
      <w:r w:rsidR="002B00A1" w:rsidRPr="002B00A1">
        <w:rPr>
          <w:b w:val="0"/>
          <w:lang w:eastAsia="zh-CN"/>
        </w:rPr>
        <w:t>s</w:t>
      </w:r>
      <w:proofErr w:type="spellEnd"/>
      <w:r w:rsidR="002B00A1">
        <w:rPr>
          <w:b w:val="0"/>
          <w:lang w:eastAsia="zh-CN"/>
        </w:rPr>
        <w:t xml:space="preserve"> are shifted compared to those in </w:t>
      </w:r>
      <w:proofErr w:type="spellStart"/>
      <w:r w:rsidR="002B00A1">
        <w:rPr>
          <w:b w:val="0"/>
          <w:lang w:eastAsia="zh-CN"/>
        </w:rPr>
        <w:t>homopolymers</w:t>
      </w:r>
      <w:proofErr w:type="spellEnd"/>
      <w:r w:rsidR="002B00A1">
        <w:rPr>
          <w:b w:val="0"/>
          <w:lang w:eastAsia="zh-CN"/>
        </w:rPr>
        <w:t>, the domains are more miscible with each other.</w:t>
      </w:r>
      <w:bookmarkEnd w:id="55"/>
      <w:r w:rsidR="002B00A1">
        <w:rPr>
          <w:b w:val="0"/>
          <w:lang w:eastAsia="zh-CN"/>
        </w:rPr>
        <w:t xml:space="preserve"> </w:t>
      </w:r>
    </w:p>
    <w:p w14:paraId="1DA8D942" w14:textId="77777777" w:rsidR="00CC35E6" w:rsidRDefault="00CC35E6" w:rsidP="00CC35E6">
      <w:pPr>
        <w:pStyle w:val="Heading3"/>
      </w:pPr>
      <w:bookmarkStart w:id="56" w:name="_Toc475644187"/>
      <w:r>
        <w:t>1.4.2 Phase</w:t>
      </w:r>
      <w:r w:rsidR="00616E9A">
        <w:t xml:space="preserve"> se</w:t>
      </w:r>
      <w:r>
        <w:t>paration Behavior</w:t>
      </w:r>
      <w:bookmarkEnd w:id="56"/>
    </w:p>
    <w:p w14:paraId="71A37A76" w14:textId="77777777" w:rsidR="002B00A1" w:rsidRDefault="002B00A1" w:rsidP="002B00A1">
      <w:pPr>
        <w:rPr>
          <w:lang w:eastAsia="zh-CN"/>
        </w:rPr>
      </w:pPr>
      <w:r>
        <w:tab/>
      </w:r>
      <w:r w:rsidR="00B3590D">
        <w:rPr>
          <w:lang w:eastAsia="zh-CN"/>
        </w:rPr>
        <w:t>As discussed in Section 1.1.1, the visualization of the morphology from microphase separation can help to understand the relationship between physical crosslinking behavior and its influence on the mec</w:t>
      </w:r>
      <w:r w:rsidR="00082D56">
        <w:rPr>
          <w:lang w:eastAsia="zh-CN"/>
        </w:rPr>
        <w:t xml:space="preserve">hanical property. </w:t>
      </w:r>
    </w:p>
    <w:p w14:paraId="279DF7A1" w14:textId="77777777" w:rsidR="00082D56" w:rsidRDefault="00082D56" w:rsidP="002B00A1">
      <w:pPr>
        <w:rPr>
          <w:lang w:eastAsia="zh-CN"/>
        </w:rPr>
      </w:pPr>
      <w:r>
        <w:rPr>
          <w:lang w:eastAsia="zh-CN"/>
        </w:rPr>
        <w:tab/>
        <w:t>The morphology effect on the mechanical proper</w:t>
      </w:r>
      <w:r w:rsidR="008429E2">
        <w:rPr>
          <w:lang w:eastAsia="zh-CN"/>
        </w:rPr>
        <w:t>ties cannot be isolated from</w:t>
      </w:r>
      <w:r>
        <w:rPr>
          <w:lang w:eastAsia="zh-CN"/>
        </w:rPr>
        <w:t xml:space="preserve"> that of the ratio of the glassy domain, since these two factors always related. With different ratio of the glassy domains, different morphologies can be exhibited, and the mechanical properties can </w:t>
      </w:r>
      <w:r w:rsidR="007E055B">
        <w:rPr>
          <w:lang w:eastAsia="zh-CN"/>
        </w:rPr>
        <w:t>also be affected</w:t>
      </w:r>
      <w:r>
        <w:rPr>
          <w:lang w:eastAsia="zh-CN"/>
        </w:rPr>
        <w:t>. For instance, with similar total molecular weight, the lamellae morphology shows much better stress and strained compared to cylindric and spherical morphologies (</w:t>
      </w:r>
      <w:r w:rsidRPr="00082D56">
        <w:rPr>
          <w:b/>
          <w:lang w:eastAsia="zh-CN"/>
        </w:rPr>
        <w:t>Figure 1-20</w:t>
      </w:r>
      <w:r>
        <w:rPr>
          <w:lang w:eastAsia="zh-CN"/>
        </w:rPr>
        <w:t>).</w:t>
      </w:r>
      <w:r>
        <w:rPr>
          <w:lang w:eastAsia="zh-CN"/>
        </w:rPr>
        <w:fldChar w:fldCharType="begin"/>
      </w:r>
      <w:r>
        <w:rPr>
          <w:lang w:eastAsia="zh-CN"/>
        </w:rPr>
        <w:instrText xml:space="preserve"> ADDIN EN.CITE &lt;EndNote&gt;&lt;Cite&gt;&lt;Author&gt;Honeker&lt;/Author&gt;&lt;Year&gt;1996&lt;/Year&gt;&lt;RecNum&gt;575&lt;/RecNum&gt;&lt;DisplayText&gt;&lt;style face="superscript"&gt;102&lt;/style&gt;&lt;/DisplayText&gt;&lt;record&gt;&lt;rec-number&gt;575&lt;/rec-number&gt;&lt;foreign-keys&gt;&lt;key app="EN" db-id="a5ww0vdvy9ppeiezz94xrep8d55wsz9sasxt" timestamp="1485199224"&gt;575&lt;/key&gt;&lt;/foreign-keys&gt;&lt;ref-type name="Journal Article"&gt;17&lt;/ref-type&gt;&lt;contributors&gt;&lt;authors&gt;&lt;author&gt;Honeker, Christian C.&lt;/author&gt;&lt;author&gt;Thomas, Edwin L.&lt;/author&gt;&lt;/authors&gt;&lt;/contributors&gt;&lt;titles&gt;&lt;title&gt;Impact of Morphological Orientation in Determining Mechanical Properties in Triblock Copolymer Systems&lt;/title&gt;&lt;secondary-title&gt;Chemistry of Materials&lt;/secondary-title&gt;&lt;/titles&gt;&lt;periodical&gt;&lt;full-title&gt;Chemistry of Materials&lt;/full-title&gt;&lt;/periodical&gt;&lt;pages&gt;1702-1714&lt;/pages&gt;&lt;volume&gt;8&lt;/volume&gt;&lt;number&gt;8&lt;/number&gt;&lt;dates&gt;&lt;year&gt;1996&lt;/year&gt;&lt;pub-dates&gt;&lt;date&gt;1996/01/01&lt;/date&gt;&lt;/pub-dates&gt;&lt;/dates&gt;&lt;publisher&gt;American Chemical Society&lt;/publisher&gt;&lt;isbn&gt;0897-4756&lt;/isbn&gt;&lt;urls&gt;&lt;related-urls&gt;&lt;url&gt;http://dx.doi.org/10.1021/cm960146q&lt;/url&gt;&lt;/related-urls&gt;&lt;/urls&gt;&lt;electronic-resource-num&gt;10.1021/cm960146q&lt;/electronic-resource-num&gt;&lt;/record&gt;&lt;/Cite&gt;&lt;/EndNote&gt;</w:instrText>
      </w:r>
      <w:r>
        <w:rPr>
          <w:lang w:eastAsia="zh-CN"/>
        </w:rPr>
        <w:fldChar w:fldCharType="separate"/>
      </w:r>
      <w:r w:rsidRPr="00082D56">
        <w:rPr>
          <w:noProof/>
          <w:vertAlign w:val="superscript"/>
          <w:lang w:eastAsia="zh-CN"/>
        </w:rPr>
        <w:t>102</w:t>
      </w:r>
      <w:r>
        <w:rPr>
          <w:lang w:eastAsia="zh-CN"/>
        </w:rPr>
        <w:fldChar w:fldCharType="end"/>
      </w:r>
      <w:r>
        <w:rPr>
          <w:lang w:eastAsia="zh-CN"/>
        </w:rPr>
        <w:t xml:space="preserve"> Among these, the cylinder morphology is most commonly seen in commercial products.(</w:t>
      </w:r>
      <w:proofErr w:type="spellStart"/>
      <w:r>
        <w:rPr>
          <w:lang w:eastAsia="zh-CN"/>
        </w:rPr>
        <w:t>wt</w:t>
      </w:r>
      <w:proofErr w:type="spellEnd"/>
      <w:r>
        <w:rPr>
          <w:lang w:eastAsia="zh-CN"/>
        </w:rPr>
        <w:t>% of PS: 20 – 30).</w:t>
      </w:r>
    </w:p>
    <w:p w14:paraId="7231B194" w14:textId="77777777" w:rsidR="00292AD0" w:rsidRDefault="008429E2" w:rsidP="002B00A1">
      <w:pPr>
        <w:rPr>
          <w:lang w:eastAsia="zh-CN"/>
        </w:rPr>
      </w:pPr>
      <w:r>
        <w:rPr>
          <w:lang w:eastAsia="zh-CN"/>
        </w:rPr>
        <w:lastRenderedPageBreak/>
        <w:tab/>
        <w:t xml:space="preserve">Various techniques can be used to investigate the morphology of TPE, including atomic force microscopy (AFM), small angle X-ray scattering (SAXS), and transmission electron microscopy (TEM). </w:t>
      </w:r>
    </w:p>
    <w:p w14:paraId="77766FA7" w14:textId="77777777" w:rsidR="008429E2" w:rsidRDefault="008429E2" w:rsidP="002B00A1">
      <w:pPr>
        <w:rPr>
          <w:lang w:eastAsia="zh-CN"/>
        </w:rPr>
      </w:pPr>
      <w:r>
        <w:rPr>
          <w:lang w:eastAsia="zh-CN"/>
        </w:rPr>
        <w:tab/>
      </w:r>
    </w:p>
    <w:p w14:paraId="15A6414C" w14:textId="77777777" w:rsidR="00B3590D" w:rsidRDefault="00082D56" w:rsidP="00082D56">
      <w:pPr>
        <w:jc w:val="center"/>
        <w:rPr>
          <w:lang w:eastAsia="zh-CN"/>
        </w:rPr>
      </w:pPr>
      <w:r w:rsidRPr="00082D56">
        <w:rPr>
          <w:noProof/>
          <w:lang w:eastAsia="zh-CN"/>
        </w:rPr>
        <w:drawing>
          <wp:inline distT="0" distB="0" distL="0" distR="0" wp14:anchorId="5887D464" wp14:editId="6DEBF032">
            <wp:extent cx="4371975" cy="2934511"/>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76296" cy="2937411"/>
                    </a:xfrm>
                    <a:prstGeom prst="rect">
                      <a:avLst/>
                    </a:prstGeom>
                    <a:noFill/>
                    <a:ln>
                      <a:noFill/>
                    </a:ln>
                  </pic:spPr>
                </pic:pic>
              </a:graphicData>
            </a:graphic>
          </wp:inline>
        </w:drawing>
      </w:r>
    </w:p>
    <w:p w14:paraId="2623BC2E" w14:textId="77777777" w:rsidR="00082D56" w:rsidRDefault="00082D56" w:rsidP="00082D56">
      <w:pPr>
        <w:pStyle w:val="Figure"/>
        <w:rPr>
          <w:lang w:eastAsia="zh-CN"/>
        </w:rPr>
      </w:pPr>
      <w:bookmarkStart w:id="57" w:name="_Toc475644153"/>
      <w:r>
        <w:rPr>
          <w:lang w:eastAsia="zh-CN"/>
        </w:rPr>
        <w:t xml:space="preserve">Figure 1-20. </w:t>
      </w:r>
      <w:r w:rsidRPr="00082D56">
        <w:rPr>
          <w:b w:val="0"/>
          <w:lang w:eastAsia="zh-CN"/>
        </w:rPr>
        <w:t>Stress-strain curves for SIS triblock c</w:t>
      </w:r>
      <w:r w:rsidR="008429E2">
        <w:rPr>
          <w:b w:val="0"/>
          <w:lang w:eastAsia="zh-CN"/>
        </w:rPr>
        <w:t>o</w:t>
      </w:r>
      <w:r w:rsidRPr="00082D56">
        <w:rPr>
          <w:b w:val="0"/>
          <w:lang w:eastAsia="zh-CN"/>
        </w:rPr>
        <w:t xml:space="preserve">polymers. Sphere: </w:t>
      </w:r>
      <w:proofErr w:type="spellStart"/>
      <w:r w:rsidRPr="00082D56">
        <w:rPr>
          <w:b w:val="0"/>
          <w:lang w:eastAsia="zh-CN"/>
        </w:rPr>
        <w:t>wt</w:t>
      </w:r>
      <w:proofErr w:type="spellEnd"/>
      <w:r w:rsidRPr="00082D56">
        <w:rPr>
          <w:b w:val="0"/>
          <w:lang w:eastAsia="zh-CN"/>
        </w:rPr>
        <w:t xml:space="preserve">% of PS 0.18, molecular weight 10-89-10. Cylinders: </w:t>
      </w:r>
      <w:proofErr w:type="spellStart"/>
      <w:r w:rsidRPr="00082D56">
        <w:rPr>
          <w:b w:val="0"/>
          <w:lang w:eastAsia="zh-CN"/>
        </w:rPr>
        <w:t>wt</w:t>
      </w:r>
      <w:proofErr w:type="spellEnd"/>
      <w:r w:rsidRPr="00082D56">
        <w:rPr>
          <w:b w:val="0"/>
          <w:lang w:eastAsia="zh-CN"/>
        </w:rPr>
        <w:t xml:space="preserve">% of PS 0.30, molecular weight 14-66-14. Lamellae: </w:t>
      </w:r>
      <w:proofErr w:type="spellStart"/>
      <w:r w:rsidRPr="00082D56">
        <w:rPr>
          <w:b w:val="0"/>
          <w:lang w:eastAsia="zh-CN"/>
        </w:rPr>
        <w:t>wt</w:t>
      </w:r>
      <w:proofErr w:type="spellEnd"/>
      <w:r w:rsidRPr="00082D56">
        <w:rPr>
          <w:b w:val="0"/>
          <w:lang w:eastAsia="zh-CN"/>
        </w:rPr>
        <w:t>% of PS 0.45, molecular weight 22-29-22.</w:t>
      </w:r>
      <w:r>
        <w:rPr>
          <w:b w:val="0"/>
          <w:lang w:eastAsia="zh-CN"/>
        </w:rPr>
        <w:fldChar w:fldCharType="begin"/>
      </w:r>
      <w:r>
        <w:rPr>
          <w:b w:val="0"/>
          <w:lang w:eastAsia="zh-CN"/>
        </w:rPr>
        <w:instrText xml:space="preserve"> ADDIN EN.CITE &lt;EndNote&gt;&lt;Cite&gt;&lt;Author&gt;Honeker&lt;/Author&gt;&lt;Year&gt;1996&lt;/Year&gt;&lt;RecNum&gt;575&lt;/RecNum&gt;&lt;DisplayText&gt;&lt;style face="superscript"&gt;102&lt;/style&gt;&lt;/DisplayText&gt;&lt;record&gt;&lt;rec-number&gt;575&lt;/rec-number&gt;&lt;foreign-keys&gt;&lt;key app="EN" db-id="a5ww0vdvy9ppeiezz94xrep8d55wsz9sasxt" timestamp="1485199224"&gt;575&lt;/key&gt;&lt;/foreign-keys&gt;&lt;ref-type name="Journal Article"&gt;17&lt;/ref-type&gt;&lt;contributors&gt;&lt;authors&gt;&lt;author&gt;Honeker, Christian C.&lt;/author&gt;&lt;author&gt;Thomas, Edwin L.&lt;/author&gt;&lt;/authors&gt;&lt;/contributors&gt;&lt;titles&gt;&lt;title&gt;Impact of Morphological Orientation in Determining Mechanical Properties in Triblock Copolymer Systems&lt;/title&gt;&lt;secondary-title&gt;Chemistry of Materials&lt;/secondary-title&gt;&lt;/titles&gt;&lt;periodical&gt;&lt;full-title&gt;Chemistry of Materials&lt;/full-title&gt;&lt;/periodical&gt;&lt;pages&gt;1702-1714&lt;/pages&gt;&lt;volume&gt;8&lt;/volume&gt;&lt;number&gt;8&lt;/number&gt;&lt;dates&gt;&lt;year&gt;1996&lt;/year&gt;&lt;pub-dates&gt;&lt;date&gt;1996/01/01&lt;/date&gt;&lt;/pub-dates&gt;&lt;/dates&gt;&lt;publisher&gt;American Chemical Society&lt;/publisher&gt;&lt;isbn&gt;0897-4756&lt;/isbn&gt;&lt;urls&gt;&lt;related-urls&gt;&lt;url&gt;http://dx.doi.org/10.1021/cm960146q&lt;/url&gt;&lt;/related-urls&gt;&lt;/urls&gt;&lt;electronic-resource-num&gt;10.1021/cm960146q&lt;/electronic-resource-num&gt;&lt;/record&gt;&lt;/Cite&gt;&lt;/EndNote&gt;</w:instrText>
      </w:r>
      <w:r>
        <w:rPr>
          <w:b w:val="0"/>
          <w:lang w:eastAsia="zh-CN"/>
        </w:rPr>
        <w:fldChar w:fldCharType="separate"/>
      </w:r>
      <w:r w:rsidRPr="00082D56">
        <w:rPr>
          <w:b w:val="0"/>
          <w:noProof/>
          <w:vertAlign w:val="superscript"/>
          <w:lang w:eastAsia="zh-CN"/>
        </w:rPr>
        <w:t>102</w:t>
      </w:r>
      <w:bookmarkEnd w:id="57"/>
      <w:r>
        <w:rPr>
          <w:b w:val="0"/>
          <w:lang w:eastAsia="zh-CN"/>
        </w:rPr>
        <w:fldChar w:fldCharType="end"/>
      </w:r>
    </w:p>
    <w:p w14:paraId="43F6F3B2" w14:textId="67F185FD" w:rsidR="00082D56" w:rsidRDefault="007E055B" w:rsidP="002B00A1">
      <w:pPr>
        <w:rPr>
          <w:lang w:eastAsia="zh-CN"/>
        </w:rPr>
      </w:pPr>
      <w:r>
        <w:rPr>
          <w:lang w:eastAsia="zh-CN"/>
        </w:rPr>
        <w:tab/>
      </w:r>
      <w:r w:rsidR="008E47BB">
        <w:rPr>
          <w:lang w:eastAsia="zh-CN"/>
        </w:rPr>
        <w:t>Initially invented</w:t>
      </w:r>
      <w:r w:rsidR="005206C5">
        <w:rPr>
          <w:lang w:eastAsia="zh-CN"/>
        </w:rPr>
        <w:t xml:space="preserve"> to observe surface structures at the atomic scale, the atomic force microscopy (AFM) has been a multifunctional technique suitable for characterization of topography, adhesion, mechanical, and other properties on scales from hundreds of microns to nanometers.</w:t>
      </w:r>
      <w:r w:rsidR="005206C5">
        <w:rPr>
          <w:lang w:eastAsia="zh-CN"/>
        </w:rPr>
        <w:fldChar w:fldCharType="begin"/>
      </w:r>
      <w:r w:rsidR="005206C5">
        <w:rPr>
          <w:lang w:eastAsia="zh-CN"/>
        </w:rPr>
        <w:instrText xml:space="preserve"> ADDIN EN.CITE &lt;EndNote&gt;&lt;Cite&gt;&lt;Author&gt;Magonov&lt;/Author&gt;&lt;Year&gt;1997&lt;/Year&gt;&lt;RecNum&gt;609&lt;/RecNum&gt;&lt;DisplayText&gt;&lt;style face="superscript"&gt;103&lt;/style&gt;&lt;/DisplayText&gt;&lt;record&gt;&lt;rec-number&gt;609&lt;/rec-number&gt;&lt;foreign-keys&gt;&lt;key app="EN" db-id="a5ww0vdvy9ppeiezz94xrep8d55wsz9sasxt" timestamp="1487126896"&gt;609&lt;/key&gt;&lt;/foreign-keys&gt;&lt;ref-type name="Journal Article"&gt;17&lt;/ref-type&gt;&lt;contributors&gt;&lt;authors&gt;&lt;author&gt;Magonov, Sergei N&lt;/author&gt;&lt;author&gt;Reneker, Darrell H&lt;/author&gt;&lt;/authors&gt;&lt;/contributors&gt;&lt;titles&gt;&lt;title&gt;Characterization of polymer surfaces with atomic force microscopy&lt;/title&gt;&lt;secondary-title&gt;Annual Review of Materials Science&lt;/secondary-title&gt;&lt;/titles&gt;&lt;periodical&gt;&lt;full-title&gt;Annual Review of Materials Science&lt;/full-title&gt;&lt;/periodical&gt;&lt;pages&gt;175-222&lt;/pages&gt;&lt;volume&gt;27&lt;/volume&gt;&lt;number&gt;1&lt;/number&gt;&lt;dates&gt;&lt;year&gt;1997&lt;/year&gt;&lt;/dates&gt;&lt;isbn&gt;0084-6600&lt;/isbn&gt;&lt;urls&gt;&lt;/urls&gt;&lt;/record&gt;&lt;/Cite&gt;&lt;/EndNote&gt;</w:instrText>
      </w:r>
      <w:r w:rsidR="005206C5">
        <w:rPr>
          <w:lang w:eastAsia="zh-CN"/>
        </w:rPr>
        <w:fldChar w:fldCharType="separate"/>
      </w:r>
      <w:r w:rsidR="005206C5" w:rsidRPr="005206C5">
        <w:rPr>
          <w:noProof/>
          <w:vertAlign w:val="superscript"/>
          <w:lang w:eastAsia="zh-CN"/>
        </w:rPr>
        <w:t>103</w:t>
      </w:r>
      <w:r w:rsidR="005206C5">
        <w:rPr>
          <w:lang w:eastAsia="zh-CN"/>
        </w:rPr>
        <w:fldChar w:fldCharType="end"/>
      </w:r>
      <w:r w:rsidR="005206C5">
        <w:rPr>
          <w:lang w:eastAsia="zh-CN"/>
        </w:rPr>
        <w:t xml:space="preserve"> The schematic operation of AFM can be illustrated as Figure 1-21. There are two common modes for AFM: contact mode and tapping mode. For the former mode, the tip apex is in continuous </w:t>
      </w:r>
      <w:r w:rsidR="005206C5">
        <w:rPr>
          <w:lang w:eastAsia="zh-CN"/>
        </w:rPr>
        <w:lastRenderedPageBreak/>
        <w:t>contact with the surface when imaging is performed; for the latter case, the tip is in intermittent contact with the sample, and the probe is driven into an oscillation at its resonant frequency by a small piezoelectric element. Although the contact mode can give higher resolution and more quantitatively characterizatio</w:t>
      </w:r>
      <w:r w:rsidR="00414085">
        <w:rPr>
          <w:lang w:eastAsia="zh-CN"/>
        </w:rPr>
        <w:t>n, high tip-to-sample forces, especially the presence of lateral forces often caused mechanical deformation of the surface, which makes it not suitable for soft materials like polymers and biological samples. The tapping mode, on the other hand, have been greatly studied in these applications.</w:t>
      </w:r>
      <w:r w:rsidR="00414085">
        <w:rPr>
          <w:lang w:eastAsia="zh-CN"/>
        </w:rPr>
        <w:fldChar w:fldCharType="begin"/>
      </w:r>
      <w:r w:rsidR="00414085">
        <w:rPr>
          <w:lang w:eastAsia="zh-CN"/>
        </w:rPr>
        <w:instrText xml:space="preserve"> ADDIN EN.CITE &lt;EndNote&gt;&lt;Cite&gt;&lt;Author&gt;Zhong&lt;/Author&gt;&lt;Year&gt;1993&lt;/Year&gt;&lt;RecNum&gt;617&lt;/RecNum&gt;&lt;DisplayText&gt;&lt;style face="superscript"&gt;104,105&lt;/style&gt;&lt;/DisplayText&gt;&lt;record&gt;&lt;rec-number&gt;617&lt;/rec-number&gt;&lt;foreign-keys&gt;&lt;key app="EN" db-id="a5ww0vdvy9ppeiezz94xrep8d55wsz9sasxt" timestamp="1487131705"&gt;617&lt;/key&gt;&lt;/foreign-keys&gt;&lt;ref-type name="Journal Article"&gt;17&lt;/ref-type&gt;&lt;contributors&gt;&lt;authors&gt;&lt;author&gt;Zhong, Q&lt;/author&gt;&lt;author&gt;Inniss, D&lt;/author&gt;&lt;author&gt;Kjoller, K&lt;/author&gt;&lt;author&gt;Elings, VB&lt;/author&gt;&lt;/authors&gt;&lt;/contributors&gt;&lt;titles&gt;&lt;title&gt;Fractured polymer/silica fiber surface studied by tapping mode atomic force microscopy&lt;/title&gt;&lt;secondary-title&gt;Surface science&lt;/secondary-title&gt;&lt;/titles&gt;&lt;periodical&gt;&lt;full-title&gt;Surface Science&lt;/full-title&gt;&lt;/periodical&gt;&lt;pages&gt;L688-L692&lt;/pages&gt;&lt;volume&gt;290&lt;/volume&gt;&lt;number&gt;1-2&lt;/number&gt;&lt;dates&gt;&lt;year&gt;1993&lt;/year&gt;&lt;/dates&gt;&lt;isbn&gt;0039-6028&lt;/isbn&gt;&lt;urls&gt;&lt;/urls&gt;&lt;/record&gt;&lt;/Cite&gt;&lt;Cite&gt;&lt;Author&gt;Tamayo&lt;/Author&gt;&lt;Year&gt;1996&lt;/Year&gt;&lt;RecNum&gt;611&lt;/RecNum&gt;&lt;record&gt;&lt;rec-number&gt;611&lt;/rec-number&gt;&lt;foreign-keys&gt;&lt;key app="EN" db-id="a5ww0vdvy9ppeiezz94xrep8d55wsz9sasxt" timestamp="1487127218"&gt;611&lt;/key&gt;&lt;/foreign-keys&gt;&lt;ref-type name="Journal Article"&gt;17&lt;/ref-type&gt;&lt;contributors&gt;&lt;authors&gt;&lt;author&gt;Tamayo, J.&lt;/author&gt;&lt;author&gt;García, R.&lt;/author&gt;&lt;/authors&gt;&lt;/contributors&gt;&lt;titles&gt;&lt;title&gt;Deformation, Contact Time, and Phase Contrast in Tapping Mode Scanning Force Microscopy&lt;/title&gt;&lt;secondary-title&gt;Langmuir&lt;/secondary-title&gt;&lt;/titles&gt;&lt;periodical&gt;&lt;full-title&gt;Langmuir&lt;/full-title&gt;&lt;/periodical&gt;&lt;pages&gt;4430-4435&lt;/pages&gt;&lt;volume&gt;12&lt;/volume&gt;&lt;number&gt;18&lt;/number&gt;&lt;dates&gt;&lt;year&gt;1996&lt;/year&gt;&lt;pub-dates&gt;&lt;date&gt;1996/01/01&lt;/date&gt;&lt;/pub-dates&gt;&lt;/dates&gt;&lt;publisher&gt;American Chemical Society&lt;/publisher&gt;&lt;isbn&gt;0743-7463&lt;/isbn&gt;&lt;urls&gt;&lt;related-urls&gt;&lt;url&gt;http://dx.doi.org/10.1021/la960189l&lt;/url&gt;&lt;/related-urls&gt;&lt;/urls&gt;&lt;electronic-resource-num&gt;10.1021/la960189l&lt;/electronic-resource-num&gt;&lt;/record&gt;&lt;/Cite&gt;&lt;/EndNote&gt;</w:instrText>
      </w:r>
      <w:r w:rsidR="00414085">
        <w:rPr>
          <w:lang w:eastAsia="zh-CN"/>
        </w:rPr>
        <w:fldChar w:fldCharType="separate"/>
      </w:r>
      <w:r w:rsidR="00414085" w:rsidRPr="00414085">
        <w:rPr>
          <w:noProof/>
          <w:vertAlign w:val="superscript"/>
          <w:lang w:eastAsia="zh-CN"/>
        </w:rPr>
        <w:t>104,105</w:t>
      </w:r>
      <w:r w:rsidR="00414085">
        <w:rPr>
          <w:lang w:eastAsia="zh-CN"/>
        </w:rPr>
        <w:fldChar w:fldCharType="end"/>
      </w:r>
      <w:r w:rsidR="00414085">
        <w:rPr>
          <w:lang w:eastAsia="zh-CN"/>
        </w:rPr>
        <w:t xml:space="preserve"> Different images can be acquired from the tapping mode AFM, for which the mainly used are height images and phase images. The conventional height images are not necessarily reflecting the surface topography of the sample due to the large influence of tip-</w:t>
      </w:r>
      <w:r w:rsidR="00C61A58">
        <w:rPr>
          <w:lang w:eastAsia="zh-CN"/>
        </w:rPr>
        <w:t>sample interactions. As a result, the roughness of the surface can usually produce “artifact phantom”.</w:t>
      </w:r>
      <w:r w:rsidR="00C61A58">
        <w:rPr>
          <w:lang w:eastAsia="zh-CN"/>
        </w:rPr>
        <w:fldChar w:fldCharType="begin"/>
      </w:r>
      <w:r w:rsidR="00C61A58">
        <w:rPr>
          <w:lang w:eastAsia="zh-CN"/>
        </w:rPr>
        <w:instrText xml:space="preserve"> ADDIN EN.CITE &lt;EndNote&gt;&lt;Cite&gt;&lt;Author&gt;Knoll&lt;/Author&gt;&lt;Year&gt;2001&lt;/Year&gt;&lt;RecNum&gt;606&lt;/RecNum&gt;&lt;DisplayText&gt;&lt;style face="superscript"&gt;106&lt;/style&gt;&lt;/DisplayText&gt;&lt;record&gt;&lt;rec-number&gt;606&lt;/rec-number&gt;&lt;foreign-keys&gt;&lt;key app="EN" db-id="a5ww0vdvy9ppeiezz94xrep8d55wsz9sasxt" timestamp="1487126578"&gt;606&lt;/key&gt;&lt;/foreign-keys&gt;&lt;ref-type name="Journal Article"&gt;17&lt;/ref-type&gt;&lt;contributors&gt;&lt;authors&gt;&lt;author&gt;Knoll, A.&lt;/author&gt;&lt;author&gt;Magerle, R.&lt;/author&gt;&lt;author&gt;Krausch, G.&lt;/author&gt;&lt;/authors&gt;&lt;/contributors&gt;&lt;titles&gt;&lt;title&gt;Tapping Mode Atomic Force Microscopy on Polymers:  Where Is the True Sample Surface?&lt;/title&gt;&lt;secondary-title&gt;Macromolecules&lt;/secondary-title&gt;&lt;/titles&gt;&lt;periodical&gt;&lt;full-title&gt;Macromolecules&lt;/full-title&gt;&lt;/periodical&gt;&lt;pages&gt;4159-4165&lt;/pages&gt;&lt;volume&gt;34&lt;/volume&gt;&lt;number&gt;12&lt;/number&gt;&lt;dates&gt;&lt;year&gt;2001&lt;/year&gt;&lt;pub-dates&gt;&lt;date&gt;2001/06/01&lt;/date&gt;&lt;/pub-dates&gt;&lt;/dates&gt;&lt;publisher&gt;American Chemical Society&lt;/publisher&gt;&lt;isbn&gt;0024-9297&lt;/isbn&gt;&lt;urls&gt;&lt;related-urls&gt;&lt;url&gt;http://dx.doi.org/10.1021/ma001311x&lt;/url&gt;&lt;/related-urls&gt;&lt;/urls&gt;&lt;electronic-resource-num&gt;10.1021/ma001311x&lt;/electronic-resource-num&gt;&lt;/record&gt;&lt;/Cite&gt;&lt;/EndNote&gt;</w:instrText>
      </w:r>
      <w:r w:rsidR="00C61A58">
        <w:rPr>
          <w:lang w:eastAsia="zh-CN"/>
        </w:rPr>
        <w:fldChar w:fldCharType="separate"/>
      </w:r>
      <w:r w:rsidR="00C61A58" w:rsidRPr="00C61A58">
        <w:rPr>
          <w:noProof/>
          <w:vertAlign w:val="superscript"/>
          <w:lang w:eastAsia="zh-CN"/>
        </w:rPr>
        <w:t>106</w:t>
      </w:r>
      <w:r w:rsidR="00C61A58">
        <w:rPr>
          <w:lang w:eastAsia="zh-CN"/>
        </w:rPr>
        <w:fldChar w:fldCharType="end"/>
      </w:r>
      <w:r w:rsidR="00C61A58">
        <w:rPr>
          <w:lang w:eastAsia="zh-CN"/>
        </w:rPr>
        <w:t xml:space="preserve"> Meanwhile, although this effect also exist in phase images, they are more sensitive to the viscoelasticity of the sample, which can be used for the detection of different regimes of the material. The quantitative study on the elasticity and viscoelasticity of the polymer sample using tapping mode AFM has been reported. With different stiffness of the polymer, the sharpness of the tip should be considered for the accurate observation.</w:t>
      </w:r>
      <w:r w:rsidR="00C61A58">
        <w:rPr>
          <w:lang w:eastAsia="zh-CN"/>
        </w:rPr>
        <w:fldChar w:fldCharType="begin"/>
      </w:r>
      <w:r w:rsidR="00C61A58">
        <w:rPr>
          <w:lang w:eastAsia="zh-CN"/>
        </w:rPr>
        <w:instrText xml:space="preserve"> ADDIN EN.CITE &lt;EndNote&gt;&lt;Cite&gt;&lt;Author&gt;Bar&lt;/Author&gt;&lt;Year&gt;1998&lt;/Year&gt;&lt;RecNum&gt;610&lt;/RecNum&gt;&lt;DisplayText&gt;&lt;style face="superscript"&gt;107&lt;/style&gt;&lt;/DisplayText&gt;&lt;record&gt;&lt;rec-number&gt;610&lt;/rec-number&gt;&lt;foreign-keys&gt;&lt;key app="EN" db-id="a5ww0vdvy9ppeiezz94xrep8d55wsz9sasxt" timestamp="1487127104"&gt;610&lt;/key&gt;&lt;/foreign-keys&gt;&lt;ref-type name="Journal Article"&gt;17&lt;/ref-type&gt;&lt;contributors&gt;&lt;authors&gt;&lt;author&gt;Bar, Georg&lt;/author&gt;&lt;author&gt;Brandsch, Rainer&lt;/author&gt;&lt;author&gt;Whangbo, Myung-Hwan&lt;/author&gt;&lt;/authors&gt;&lt;/contributors&gt;&lt;titles&gt;&lt;title&gt;Effect of Viscoelastic Properties of Polymers on the Phase Shift in Tapping Mode Atomic Force Microscopy&lt;/title&gt;&lt;secondary-title&gt;Langmuir&lt;/secondary-title&gt;&lt;/titles&gt;&lt;periodical&gt;&lt;full-title&gt;Langmuir&lt;/full-title&gt;&lt;/periodical&gt;&lt;pages&gt;7343-7347&lt;/pages&gt;&lt;volume&gt;14&lt;/volume&gt;&lt;number&gt;26&lt;/number&gt;&lt;dates&gt;&lt;year&gt;1998&lt;/year&gt;&lt;pub-dates&gt;&lt;date&gt;1998/12/01&lt;/date&gt;&lt;/pub-dates&gt;&lt;/dates&gt;&lt;publisher&gt;American Chemical Society&lt;/publisher&gt;&lt;isbn&gt;0743-7463&lt;/isbn&gt;&lt;urls&gt;&lt;related-urls&gt;&lt;url&gt;http://dx.doi.org/10.1021/la980969p&lt;/url&gt;&lt;/related-urls&gt;&lt;/urls&gt;&lt;electronic-resource-num&gt;10.1021/la980969p&lt;/electronic-resource-num&gt;&lt;/record&gt;&lt;/Cite&gt;&lt;/EndNote&gt;</w:instrText>
      </w:r>
      <w:r w:rsidR="00C61A58">
        <w:rPr>
          <w:lang w:eastAsia="zh-CN"/>
        </w:rPr>
        <w:fldChar w:fldCharType="separate"/>
      </w:r>
      <w:r w:rsidR="00C61A58" w:rsidRPr="00C61A58">
        <w:rPr>
          <w:noProof/>
          <w:vertAlign w:val="superscript"/>
          <w:lang w:eastAsia="zh-CN"/>
        </w:rPr>
        <w:t>107</w:t>
      </w:r>
      <w:r w:rsidR="00C61A58">
        <w:rPr>
          <w:lang w:eastAsia="zh-CN"/>
        </w:rPr>
        <w:fldChar w:fldCharType="end"/>
      </w:r>
      <w:r w:rsidR="00C61A58">
        <w:rPr>
          <w:lang w:eastAsia="zh-CN"/>
        </w:rPr>
        <w:t xml:space="preserve"> For the micro-phase separated sample, the stiffness of the sample can cause the change on the phase angle of the probe oscillation: with the increase of the surface stiffness, the phase </w:t>
      </w:r>
      <w:r w:rsidR="00C61A58">
        <w:rPr>
          <w:lang w:eastAsia="zh-CN"/>
        </w:rPr>
        <w:lastRenderedPageBreak/>
        <w:t>angle increases. In other words, the bright regions of the phase image represent the stiff domains, while the dark regions represent the soft domains.</w:t>
      </w:r>
      <w:r w:rsidR="00C61A58">
        <w:rPr>
          <w:lang w:eastAsia="zh-CN"/>
        </w:rPr>
        <w:fldChar w:fldCharType="begin"/>
      </w:r>
      <w:r w:rsidR="00C61A58">
        <w:rPr>
          <w:lang w:eastAsia="zh-CN"/>
        </w:rPr>
        <w:instrText xml:space="preserve"> ADDIN EN.CITE &lt;EndNote&gt;&lt;Cite&gt;&lt;Author&gt;Magonov&lt;/Author&gt;&lt;Year&gt;1997&lt;/Year&gt;&lt;RecNum&gt;604&lt;/RecNum&gt;&lt;DisplayText&gt;&lt;style face="superscript"&gt;108&lt;/style&gt;&lt;/DisplayText&gt;&lt;record&gt;&lt;rec-number&gt;604&lt;/rec-number&gt;&lt;foreign-keys&gt;&lt;key app="EN" db-id="a5ww0vdvy9ppeiezz94xrep8d55wsz9sasxt" timestamp="1487126235"&gt;604&lt;/key&gt;&lt;/foreign-keys&gt;&lt;ref-type name="Journal Article"&gt;17&lt;/ref-type&gt;&lt;contributors&gt;&lt;authors&gt;&lt;author&gt;Magonov, S. N.&lt;/author&gt;&lt;author&gt;Elings, V.&lt;/author&gt;&lt;author&gt;Whangbo, M. H.&lt;/author&gt;&lt;/authors&gt;&lt;/contributors&gt;&lt;titles&gt;&lt;title&gt;Phase imaging and stiffness in tapping-mode atomic force microscopy&lt;/title&gt;&lt;secondary-title&gt;Surface Science&lt;/secondary-title&gt;&lt;/titles&gt;&lt;periodical&gt;&lt;full-title&gt;Surface Science&lt;/full-title&gt;&lt;/periodical&gt;&lt;pages&gt;L385-L391&lt;/pages&gt;&lt;volume&gt;375&lt;/volume&gt;&lt;number&gt;2&lt;/number&gt;&lt;keywords&gt;&lt;keyword&gt;Amorphous surfaces&lt;/keyword&gt;&lt;keyword&gt;Atomic force microscopy&lt;/keyword&gt;&lt;keyword&gt;Surface relaxation and reconstruction&lt;/keyword&gt;&lt;keyword&gt;Surface structure, morphology, roughness, and topography&lt;/keyword&gt;&lt;/keywords&gt;&lt;dates&gt;&lt;year&gt;1997&lt;/year&gt;&lt;pub-dates&gt;&lt;date&gt;1997/04/01&lt;/date&gt;&lt;/pub-dates&gt;&lt;/dates&gt;&lt;isbn&gt;0039-6028&lt;/isbn&gt;&lt;urls&gt;&lt;related-urls&gt;&lt;url&gt;http://www.sciencedirect.com/science/article/pii/S0039602896015919&lt;/url&gt;&lt;/related-urls&gt;&lt;/urls&gt;&lt;electronic-resource-num&gt;http://dx.doi.org/10.1016/S0039-6028(96)01591-9&lt;/electronic-resource-num&gt;&lt;/record&gt;&lt;/Cite&gt;&lt;/EndNote&gt;</w:instrText>
      </w:r>
      <w:r w:rsidR="00C61A58">
        <w:rPr>
          <w:lang w:eastAsia="zh-CN"/>
        </w:rPr>
        <w:fldChar w:fldCharType="separate"/>
      </w:r>
      <w:r w:rsidR="00C61A58" w:rsidRPr="00C61A58">
        <w:rPr>
          <w:noProof/>
          <w:vertAlign w:val="superscript"/>
          <w:lang w:eastAsia="zh-CN"/>
        </w:rPr>
        <w:t>108</w:t>
      </w:r>
      <w:r w:rsidR="00C61A58">
        <w:rPr>
          <w:lang w:eastAsia="zh-CN"/>
        </w:rPr>
        <w:fldChar w:fldCharType="end"/>
      </w:r>
      <w:r w:rsidR="00C61A58">
        <w:rPr>
          <w:lang w:eastAsia="zh-CN"/>
        </w:rPr>
        <w:t xml:space="preserve"> </w:t>
      </w:r>
    </w:p>
    <w:p w14:paraId="2A23D3F2" w14:textId="6E3030B5" w:rsidR="005206C5" w:rsidRDefault="005206C5" w:rsidP="002B00A1">
      <w:pPr>
        <w:rPr>
          <w:lang w:eastAsia="zh-CN"/>
        </w:rPr>
      </w:pPr>
      <w:r w:rsidRPr="005206C5">
        <w:rPr>
          <w:noProof/>
          <w:lang w:eastAsia="zh-CN"/>
        </w:rPr>
        <w:drawing>
          <wp:inline distT="0" distB="0" distL="0" distR="0" wp14:anchorId="5B746DE4" wp14:editId="7020387F">
            <wp:extent cx="5485130" cy="3943350"/>
            <wp:effectExtent l="0" t="0" r="127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a:extLst>
                        <a:ext uri="{28A0092B-C50C-407E-A947-70E740481C1C}">
                          <a14:useLocalDpi xmlns:a14="http://schemas.microsoft.com/office/drawing/2010/main" val="0"/>
                        </a:ext>
                      </a:extLst>
                    </a:blip>
                    <a:srcRect b="7084"/>
                    <a:stretch/>
                  </pic:blipFill>
                  <pic:spPr bwMode="auto">
                    <a:xfrm>
                      <a:off x="0" y="0"/>
                      <a:ext cx="5486400" cy="3944263"/>
                    </a:xfrm>
                    <a:prstGeom prst="rect">
                      <a:avLst/>
                    </a:prstGeom>
                    <a:noFill/>
                    <a:ln>
                      <a:noFill/>
                    </a:ln>
                    <a:extLst>
                      <a:ext uri="{53640926-AAD7-44D8-BBD7-CCE9431645EC}">
                        <a14:shadowObscured xmlns:a14="http://schemas.microsoft.com/office/drawing/2010/main"/>
                      </a:ext>
                    </a:extLst>
                  </pic:spPr>
                </pic:pic>
              </a:graphicData>
            </a:graphic>
          </wp:inline>
        </w:drawing>
      </w:r>
    </w:p>
    <w:p w14:paraId="49C97AC0" w14:textId="048D9140" w:rsidR="005206C5" w:rsidRDefault="005206C5" w:rsidP="005206C5">
      <w:pPr>
        <w:pStyle w:val="Figure"/>
        <w:jc w:val="center"/>
        <w:rPr>
          <w:b w:val="0"/>
          <w:lang w:eastAsia="zh-CN"/>
        </w:rPr>
      </w:pPr>
      <w:bookmarkStart w:id="58" w:name="_Toc475644154"/>
      <w:r>
        <w:rPr>
          <w:lang w:eastAsia="zh-CN"/>
        </w:rPr>
        <w:t xml:space="preserve">Figure 1-21. </w:t>
      </w:r>
      <w:r w:rsidRPr="005206C5">
        <w:rPr>
          <w:b w:val="0"/>
          <w:lang w:eastAsia="zh-CN"/>
        </w:rPr>
        <w:t>Schematic operation of AFM.</w:t>
      </w:r>
      <w:r>
        <w:rPr>
          <w:b w:val="0"/>
          <w:lang w:eastAsia="zh-CN"/>
        </w:rPr>
        <w:fldChar w:fldCharType="begin"/>
      </w:r>
      <w:r>
        <w:rPr>
          <w:b w:val="0"/>
          <w:lang w:eastAsia="zh-CN"/>
        </w:rPr>
        <w:instrText xml:space="preserve"> ADDIN EN.CITE &lt;EndNote&gt;&lt;Cite&gt;&lt;Author&gt;Magonov&lt;/Author&gt;&lt;Year&gt;1997&lt;/Year&gt;&lt;RecNum&gt;609&lt;/RecNum&gt;&lt;DisplayText&gt;&lt;style face="superscript"&gt;103&lt;/style&gt;&lt;/DisplayText&gt;&lt;record&gt;&lt;rec-number&gt;609&lt;/rec-number&gt;&lt;foreign-keys&gt;&lt;key app="EN" db-id="a5ww0vdvy9ppeiezz94xrep8d55wsz9sasxt" timestamp="1487126896"&gt;609&lt;/key&gt;&lt;/foreign-keys&gt;&lt;ref-type name="Journal Article"&gt;17&lt;/ref-type&gt;&lt;contributors&gt;&lt;authors&gt;&lt;author&gt;Magonov, Sergei N&lt;/author&gt;&lt;author&gt;Reneker, Darrell H&lt;/author&gt;&lt;/authors&gt;&lt;/contributors&gt;&lt;titles&gt;&lt;title&gt;Characterization of polymer surfaces with atomic force microscopy&lt;/title&gt;&lt;secondary-title&gt;Annual Review of Materials Science&lt;/secondary-title&gt;&lt;/titles&gt;&lt;periodical&gt;&lt;full-title&gt;Annual Review of Materials Science&lt;/full-title&gt;&lt;/periodical&gt;&lt;pages&gt;175-222&lt;/pages&gt;&lt;volume&gt;27&lt;/volume&gt;&lt;number&gt;1&lt;/number&gt;&lt;dates&gt;&lt;year&gt;1997&lt;/year&gt;&lt;/dates&gt;&lt;isbn&gt;0084-6600&lt;/isbn&gt;&lt;urls&gt;&lt;/urls&gt;&lt;/record&gt;&lt;/Cite&gt;&lt;/EndNote&gt;</w:instrText>
      </w:r>
      <w:r>
        <w:rPr>
          <w:b w:val="0"/>
          <w:lang w:eastAsia="zh-CN"/>
        </w:rPr>
        <w:fldChar w:fldCharType="separate"/>
      </w:r>
      <w:r w:rsidRPr="005206C5">
        <w:rPr>
          <w:b w:val="0"/>
          <w:noProof/>
          <w:vertAlign w:val="superscript"/>
          <w:lang w:eastAsia="zh-CN"/>
        </w:rPr>
        <w:t>103</w:t>
      </w:r>
      <w:bookmarkEnd w:id="58"/>
      <w:r>
        <w:rPr>
          <w:b w:val="0"/>
          <w:lang w:eastAsia="zh-CN"/>
        </w:rPr>
        <w:fldChar w:fldCharType="end"/>
      </w:r>
    </w:p>
    <w:p w14:paraId="460A0044" w14:textId="66B24828" w:rsidR="00C61A58" w:rsidRDefault="00F827A3" w:rsidP="009617DC">
      <w:pPr>
        <w:ind w:firstLine="720"/>
        <w:rPr>
          <w:lang w:eastAsia="zh-CN"/>
        </w:rPr>
      </w:pPr>
      <w:r>
        <w:rPr>
          <w:lang w:eastAsia="zh-CN"/>
        </w:rPr>
        <w:t xml:space="preserve">Small-angle X-ray scattering </w:t>
      </w:r>
      <w:r w:rsidR="009617DC">
        <w:rPr>
          <w:lang w:eastAsia="zh-CN"/>
        </w:rPr>
        <w:t>(SAXS) is another technique that is commonly used to study the phase separation behavior of the block copolymer systems either in the solid state or in solution. Its resolution, ranging of 1-100 nm, are ideally fit for the domain size of the morphology formed.</w:t>
      </w:r>
      <w:r w:rsidR="009617DC">
        <w:rPr>
          <w:lang w:eastAsia="zh-CN"/>
        </w:rPr>
        <w:fldChar w:fldCharType="begin"/>
      </w:r>
      <w:r w:rsidR="009617DC">
        <w:rPr>
          <w:lang w:eastAsia="zh-CN"/>
        </w:rPr>
        <w:instrText xml:space="preserve"> ADDIN EN.CITE &lt;EndNote&gt;&lt;Cite&gt;&lt;Author&gt;Chu&lt;/Author&gt;&lt;Year&gt;2001&lt;/Year&gt;&lt;RecNum&gt;616&lt;/RecNum&gt;&lt;DisplayText&gt;&lt;style face="superscript"&gt;109&lt;/style&gt;&lt;/DisplayText&gt;&lt;record&gt;&lt;rec-number&gt;616&lt;/rec-number&gt;&lt;foreign-keys&gt;&lt;key app="EN" db-id="a5ww0vdvy9ppeiezz94xrep8d55wsz9sasxt" timestamp="1487128103"&gt;616&lt;/key&gt;&lt;/foreign-keys&gt;&lt;ref-type name="Journal Article"&gt;17&lt;/ref-type&gt;&lt;contributors&gt;&lt;authors&gt;&lt;author&gt;Chu, Benjamin&lt;/author&gt;&lt;author&gt;Hsiao, Benjamin S&lt;/author&gt;&lt;/authors&gt;&lt;/contributors&gt;&lt;titles&gt;&lt;title&gt;Small-angle X-ray scattering of polymers&lt;/title&gt;&lt;secondary-title&gt;Chemical Reviews&lt;/secondary-title&gt;&lt;/titles&gt;&lt;periodical&gt;&lt;full-title&gt;Chemical Reviews&lt;/full-title&gt;&lt;/periodical&gt;&lt;pages&gt;1727-1762&lt;/pages&gt;&lt;volume&gt;101&lt;/volume&gt;&lt;number&gt;6&lt;/number&gt;&lt;dates&gt;&lt;year&gt;2001&lt;/year&gt;&lt;/dates&gt;&lt;isbn&gt;0009-2665&lt;/isbn&gt;&lt;urls&gt;&lt;/urls&gt;&lt;/record&gt;&lt;/Cite&gt;&lt;/EndNote&gt;</w:instrText>
      </w:r>
      <w:r w:rsidR="009617DC">
        <w:rPr>
          <w:lang w:eastAsia="zh-CN"/>
        </w:rPr>
        <w:fldChar w:fldCharType="separate"/>
      </w:r>
      <w:r w:rsidR="009617DC" w:rsidRPr="009617DC">
        <w:rPr>
          <w:noProof/>
          <w:vertAlign w:val="superscript"/>
          <w:lang w:eastAsia="zh-CN"/>
        </w:rPr>
        <w:t>109</w:t>
      </w:r>
      <w:r w:rsidR="009617DC">
        <w:rPr>
          <w:lang w:eastAsia="zh-CN"/>
        </w:rPr>
        <w:fldChar w:fldCharType="end"/>
      </w:r>
      <w:r w:rsidR="009617DC">
        <w:rPr>
          <w:lang w:eastAsia="zh-CN"/>
        </w:rPr>
        <w:t xml:space="preserve"> Different information of the polymer samples, including radius of gyration, surface per volume, molecular weight, particle structure, polydispersity, morphology formed, and particle interactions can be acquired.</w:t>
      </w:r>
      <w:r w:rsidR="009617DC">
        <w:rPr>
          <w:lang w:eastAsia="zh-CN"/>
        </w:rPr>
        <w:fldChar w:fldCharType="begin"/>
      </w:r>
      <w:r w:rsidR="009617DC">
        <w:rPr>
          <w:lang w:eastAsia="zh-CN"/>
        </w:rPr>
        <w:instrText xml:space="preserve"> ADDIN EN.CITE &lt;EndNote&gt;&lt;Cite&gt;&lt;Author&gt;Schnablegger&lt;/Author&gt;&lt;Year&gt;2006&lt;/Year&gt;&lt;RecNum&gt;615&lt;/RecNum&gt;&lt;DisplayText&gt;&lt;style face="superscript"&gt;110&lt;/style&gt;&lt;/DisplayText&gt;&lt;record&gt;&lt;rec-number&gt;615&lt;/rec-number&gt;&lt;foreign-keys&gt;&lt;key app="EN" db-id="a5ww0vdvy9ppeiezz94xrep8d55wsz9sasxt" timestamp="1487128031"&gt;615&lt;/key&gt;&lt;/foreign-keys&gt;&lt;ref-type name="Journal Article"&gt;17&lt;/ref-type&gt;&lt;contributors&gt;&lt;authors&gt;&lt;author&gt;Schnablegger, H&lt;/author&gt;&lt;author&gt;Singh, Y&lt;/author&gt;&lt;/authors&gt;&lt;/contributors&gt;&lt;titles&gt;&lt;title&gt;A practical guide to SAXS&lt;/title&gt;&lt;secondary-title&gt;Anton Paar, Graz, Austria&lt;/secondary-title&gt;&lt;/titles&gt;&lt;periodical&gt;&lt;full-title&gt;Anton Paar, Graz, Austria&lt;/full-title&gt;&lt;/periodical&gt;&lt;dates&gt;&lt;year&gt;2006&lt;/year&gt;&lt;/dates&gt;&lt;urls&gt;&lt;/urls&gt;&lt;/record&gt;&lt;/Cite&gt;&lt;/EndNote&gt;</w:instrText>
      </w:r>
      <w:r w:rsidR="009617DC">
        <w:rPr>
          <w:lang w:eastAsia="zh-CN"/>
        </w:rPr>
        <w:fldChar w:fldCharType="separate"/>
      </w:r>
      <w:r w:rsidR="009617DC" w:rsidRPr="009617DC">
        <w:rPr>
          <w:noProof/>
          <w:vertAlign w:val="superscript"/>
          <w:lang w:eastAsia="zh-CN"/>
        </w:rPr>
        <w:t>110</w:t>
      </w:r>
      <w:r w:rsidR="009617DC">
        <w:rPr>
          <w:lang w:eastAsia="zh-CN"/>
        </w:rPr>
        <w:fldChar w:fldCharType="end"/>
      </w:r>
    </w:p>
    <w:p w14:paraId="608718DF" w14:textId="3766321B" w:rsidR="009617DC" w:rsidRDefault="009617DC" w:rsidP="009617DC">
      <w:pPr>
        <w:rPr>
          <w:lang w:eastAsia="zh-CN"/>
        </w:rPr>
      </w:pPr>
      <w:r w:rsidRPr="009617DC">
        <w:rPr>
          <w:noProof/>
          <w:lang w:eastAsia="zh-CN"/>
        </w:rPr>
        <w:lastRenderedPageBreak/>
        <w:drawing>
          <wp:inline distT="0" distB="0" distL="0" distR="0" wp14:anchorId="25DF976F" wp14:editId="5D378C61">
            <wp:extent cx="5486400" cy="3031447"/>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6400" cy="3031447"/>
                    </a:xfrm>
                    <a:prstGeom prst="rect">
                      <a:avLst/>
                    </a:prstGeom>
                    <a:noFill/>
                    <a:ln>
                      <a:noFill/>
                    </a:ln>
                  </pic:spPr>
                </pic:pic>
              </a:graphicData>
            </a:graphic>
          </wp:inline>
        </w:drawing>
      </w:r>
    </w:p>
    <w:p w14:paraId="669D0049" w14:textId="3198E2E0" w:rsidR="009617DC" w:rsidRPr="009617DC" w:rsidRDefault="009617DC" w:rsidP="009617DC">
      <w:pPr>
        <w:pStyle w:val="Figure"/>
        <w:jc w:val="center"/>
        <w:rPr>
          <w:b w:val="0"/>
          <w:lang w:eastAsia="zh-CN"/>
        </w:rPr>
      </w:pPr>
      <w:bookmarkStart w:id="59" w:name="_Toc475644155"/>
      <w:r>
        <w:rPr>
          <w:lang w:eastAsia="zh-CN"/>
        </w:rPr>
        <w:t xml:space="preserve">Figure 1-22 </w:t>
      </w:r>
      <w:r w:rsidRPr="009617DC">
        <w:rPr>
          <w:b w:val="0"/>
          <w:lang w:eastAsia="zh-CN"/>
        </w:rPr>
        <w:t>The components of a SAXS instrument.</w:t>
      </w:r>
      <w:r w:rsidRPr="009617DC">
        <w:rPr>
          <w:b w:val="0"/>
          <w:lang w:eastAsia="zh-CN"/>
        </w:rPr>
        <w:fldChar w:fldCharType="begin"/>
      </w:r>
      <w:r w:rsidRPr="009617DC">
        <w:rPr>
          <w:b w:val="0"/>
          <w:lang w:eastAsia="zh-CN"/>
        </w:rPr>
        <w:instrText xml:space="preserve"> ADDIN EN.CITE &lt;EndNote&gt;&lt;Cite&gt;&lt;Author&gt;Schnablegger&lt;/Author&gt;&lt;Year&gt;2006&lt;/Year&gt;&lt;RecNum&gt;615&lt;/RecNum&gt;&lt;DisplayText&gt;&lt;style face="superscript"&gt;110&lt;/style&gt;&lt;/DisplayText&gt;&lt;record&gt;&lt;rec-number&gt;615&lt;/rec-number&gt;&lt;foreign-keys&gt;&lt;key app="EN" db-id="a5ww0vdvy9ppeiezz94xrep8d55wsz9sasxt" timestamp="1487128031"&gt;615&lt;/key&gt;&lt;/foreign-keys&gt;&lt;ref-type name="Journal Article"&gt;17&lt;/ref-type&gt;&lt;contributors&gt;&lt;authors&gt;&lt;author&gt;Schnablegger, H&lt;/author&gt;&lt;author&gt;Singh, Y&lt;/author&gt;&lt;/authors&gt;&lt;/contributors&gt;&lt;titles&gt;&lt;title&gt;A practical guide to SAXS&lt;/title&gt;&lt;secondary-title&gt;Anton Paar, Graz, Austria&lt;/secondary-title&gt;&lt;/titles&gt;&lt;periodical&gt;&lt;full-title&gt;Anton Paar, Graz, Austria&lt;/full-title&gt;&lt;/periodical&gt;&lt;dates&gt;&lt;year&gt;2006&lt;/year&gt;&lt;/dates&gt;&lt;urls&gt;&lt;/urls&gt;&lt;/record&gt;&lt;/Cite&gt;&lt;/EndNote&gt;</w:instrText>
      </w:r>
      <w:r w:rsidRPr="009617DC">
        <w:rPr>
          <w:b w:val="0"/>
          <w:lang w:eastAsia="zh-CN"/>
        </w:rPr>
        <w:fldChar w:fldCharType="separate"/>
      </w:r>
      <w:r w:rsidRPr="009617DC">
        <w:rPr>
          <w:b w:val="0"/>
          <w:noProof/>
          <w:vertAlign w:val="superscript"/>
          <w:lang w:eastAsia="zh-CN"/>
        </w:rPr>
        <w:t>110</w:t>
      </w:r>
      <w:bookmarkEnd w:id="59"/>
      <w:r w:rsidRPr="009617DC">
        <w:rPr>
          <w:b w:val="0"/>
          <w:lang w:eastAsia="zh-CN"/>
        </w:rPr>
        <w:fldChar w:fldCharType="end"/>
      </w:r>
    </w:p>
    <w:p w14:paraId="51446F56" w14:textId="3AB8AF36" w:rsidR="009617DC" w:rsidRDefault="009617DC" w:rsidP="009617DC">
      <w:pPr>
        <w:ind w:firstLine="720"/>
        <w:rPr>
          <w:lang w:eastAsia="zh-CN"/>
        </w:rPr>
      </w:pPr>
      <w:r>
        <w:rPr>
          <w:lang w:eastAsia="zh-CN"/>
        </w:rPr>
        <w:t>The prototype of a SAXS instrument can be illustrated as Figure 1-22.</w:t>
      </w:r>
      <w:r w:rsidR="00102F67">
        <w:rPr>
          <w:lang w:eastAsia="zh-CN"/>
        </w:rPr>
        <w:t xml:space="preserve"> Multiple SAXS peaks </w:t>
      </w:r>
      <w:r w:rsidR="006A3168">
        <w:rPr>
          <w:lang w:eastAsia="zh-CN"/>
        </w:rPr>
        <w:t xml:space="preserve">can be observed depending on the microdomain structure formed in block copolymers. By the calculation of specific </w:t>
      </w:r>
      <w:proofErr w:type="spellStart"/>
      <w:r w:rsidR="006A3168">
        <w:rPr>
          <w:lang w:eastAsia="zh-CN"/>
        </w:rPr>
        <w:t>spatical</w:t>
      </w:r>
      <w:proofErr w:type="spellEnd"/>
      <w:r w:rsidR="006A3168">
        <w:rPr>
          <w:lang w:eastAsia="zh-CN"/>
        </w:rPr>
        <w:t xml:space="preserve"> relationships, the type of the morphology can be determined. For instance, for lamellae, the ratio of the q values is 1, 2, 3,4,…; for cylinders, it will be  </w:t>
      </w:r>
      <m:oMath>
        <m:r>
          <w:rPr>
            <w:rFonts w:ascii="Cambria Math" w:hAnsi="Cambria Math"/>
            <w:lang w:eastAsia="zh-CN"/>
          </w:rPr>
          <m:t xml:space="preserve">1, </m:t>
        </m:r>
        <m:rad>
          <m:radPr>
            <m:degHide m:val="1"/>
            <m:ctrlPr>
              <w:rPr>
                <w:rFonts w:ascii="Cambria Math" w:hAnsi="Cambria Math"/>
                <w:i/>
                <w:lang w:eastAsia="zh-CN"/>
              </w:rPr>
            </m:ctrlPr>
          </m:radPr>
          <m:deg/>
          <m:e>
            <m:r>
              <w:rPr>
                <w:rFonts w:ascii="Cambria Math" w:hAnsi="Cambria Math"/>
                <w:lang w:eastAsia="zh-CN"/>
              </w:rPr>
              <m:t>3</m:t>
            </m:r>
          </m:e>
        </m:rad>
        <m:r>
          <w:rPr>
            <w:rFonts w:ascii="Cambria Math" w:hAnsi="Cambria Math"/>
            <w:lang w:eastAsia="zh-CN"/>
          </w:rPr>
          <m:t xml:space="preserve">, </m:t>
        </m:r>
        <m:rad>
          <m:radPr>
            <m:degHide m:val="1"/>
            <m:ctrlPr>
              <w:rPr>
                <w:rFonts w:ascii="Cambria Math" w:hAnsi="Cambria Math"/>
                <w:i/>
                <w:lang w:eastAsia="zh-CN"/>
              </w:rPr>
            </m:ctrlPr>
          </m:radPr>
          <m:deg/>
          <m:e>
            <m:r>
              <w:rPr>
                <w:rFonts w:ascii="Cambria Math" w:hAnsi="Cambria Math"/>
                <w:lang w:eastAsia="zh-CN"/>
              </w:rPr>
              <m:t>4</m:t>
            </m:r>
          </m:e>
        </m:rad>
        <m:r>
          <w:rPr>
            <w:rFonts w:ascii="Cambria Math" w:hAnsi="Cambria Math"/>
            <w:lang w:eastAsia="zh-CN"/>
          </w:rPr>
          <m:t xml:space="preserve">, </m:t>
        </m:r>
        <m:rad>
          <m:radPr>
            <m:degHide m:val="1"/>
            <m:ctrlPr>
              <w:rPr>
                <w:rFonts w:ascii="Cambria Math" w:hAnsi="Cambria Math"/>
                <w:i/>
                <w:lang w:eastAsia="zh-CN"/>
              </w:rPr>
            </m:ctrlPr>
          </m:radPr>
          <m:deg/>
          <m:e>
            <m:r>
              <w:rPr>
                <w:rFonts w:ascii="Cambria Math" w:hAnsi="Cambria Math"/>
                <w:lang w:eastAsia="zh-CN"/>
              </w:rPr>
              <m:t>7</m:t>
            </m:r>
          </m:e>
        </m:rad>
        <m:r>
          <w:rPr>
            <w:rFonts w:ascii="Cambria Math" w:hAnsi="Cambria Math"/>
            <w:lang w:eastAsia="zh-CN"/>
          </w:rPr>
          <m:t xml:space="preserve">,… </m:t>
        </m:r>
      </m:oMath>
      <w:r w:rsidR="006A3168">
        <w:rPr>
          <w:lang w:eastAsia="zh-CN"/>
        </w:rPr>
        <w:t xml:space="preserve">; for spheres in a body-centered cubic array, the ratio will be </w:t>
      </w:r>
      <m:oMath>
        <m:r>
          <w:rPr>
            <w:rFonts w:ascii="Cambria Math" w:hAnsi="Cambria Math"/>
            <w:lang w:eastAsia="zh-CN"/>
          </w:rPr>
          <m:t xml:space="preserve">1, </m:t>
        </m:r>
        <m:rad>
          <m:radPr>
            <m:degHide m:val="1"/>
            <m:ctrlPr>
              <w:rPr>
                <w:rFonts w:ascii="Cambria Math" w:hAnsi="Cambria Math"/>
                <w:i/>
                <w:lang w:eastAsia="zh-CN"/>
              </w:rPr>
            </m:ctrlPr>
          </m:radPr>
          <m:deg/>
          <m:e>
            <m:r>
              <w:rPr>
                <w:rFonts w:ascii="Cambria Math" w:hAnsi="Cambria Math"/>
                <w:lang w:eastAsia="zh-CN"/>
              </w:rPr>
              <m:t>2</m:t>
            </m:r>
          </m:e>
        </m:rad>
        <m:r>
          <w:rPr>
            <w:rFonts w:ascii="Cambria Math" w:hAnsi="Cambria Math"/>
            <w:lang w:eastAsia="zh-CN"/>
          </w:rPr>
          <m:t xml:space="preserve">, </m:t>
        </m:r>
        <m:rad>
          <m:radPr>
            <m:degHide m:val="1"/>
            <m:ctrlPr>
              <w:rPr>
                <w:rFonts w:ascii="Cambria Math" w:hAnsi="Cambria Math"/>
                <w:i/>
                <w:lang w:eastAsia="zh-CN"/>
              </w:rPr>
            </m:ctrlPr>
          </m:radPr>
          <m:deg/>
          <m:e>
            <m:r>
              <w:rPr>
                <w:rFonts w:ascii="Cambria Math" w:hAnsi="Cambria Math"/>
                <w:lang w:eastAsia="zh-CN"/>
              </w:rPr>
              <m:t>3</m:t>
            </m:r>
          </m:e>
        </m:rad>
        <m:r>
          <w:rPr>
            <w:rFonts w:ascii="Cambria Math" w:hAnsi="Cambria Math"/>
            <w:lang w:eastAsia="zh-CN"/>
          </w:rPr>
          <m:t xml:space="preserve">, </m:t>
        </m:r>
        <m:rad>
          <m:radPr>
            <m:degHide m:val="1"/>
            <m:ctrlPr>
              <w:rPr>
                <w:rFonts w:ascii="Cambria Math" w:hAnsi="Cambria Math"/>
                <w:i/>
                <w:lang w:eastAsia="zh-CN"/>
              </w:rPr>
            </m:ctrlPr>
          </m:radPr>
          <m:deg/>
          <m:e>
            <m:r>
              <w:rPr>
                <w:rFonts w:ascii="Cambria Math" w:hAnsi="Cambria Math"/>
                <w:lang w:eastAsia="zh-CN"/>
              </w:rPr>
              <m:t>4</m:t>
            </m:r>
          </m:e>
        </m:rad>
        <m:r>
          <w:rPr>
            <w:rFonts w:ascii="Cambria Math" w:hAnsi="Cambria Math"/>
            <w:lang w:eastAsia="zh-CN"/>
          </w:rPr>
          <m:t xml:space="preserve">,… </m:t>
        </m:r>
      </m:oMath>
      <w:r w:rsidR="006A3168">
        <w:rPr>
          <w:lang w:eastAsia="zh-CN"/>
        </w:rPr>
        <w:t xml:space="preserve">. </w:t>
      </w:r>
      <w:r w:rsidR="006A3168">
        <w:rPr>
          <w:lang w:eastAsia="zh-CN"/>
        </w:rPr>
        <w:fldChar w:fldCharType="begin"/>
      </w:r>
      <w:r w:rsidR="006A3168">
        <w:rPr>
          <w:lang w:eastAsia="zh-CN"/>
        </w:rPr>
        <w:instrText xml:space="preserve"> ADDIN EN.CITE &lt;EndNote&gt;&lt;Cite&gt;&lt;Author&gt;Chu&lt;/Author&gt;&lt;Year&gt;2001&lt;/Year&gt;&lt;RecNum&gt;616&lt;/RecNum&gt;&lt;DisplayText&gt;&lt;style face="superscript"&gt;109&lt;/style&gt;&lt;/DisplayText&gt;&lt;record&gt;&lt;rec-number&gt;616&lt;/rec-number&gt;&lt;foreign-keys&gt;&lt;key app="EN" db-id="a5ww0vdvy9ppeiezz94xrep8d55wsz9sasxt" timestamp="1487128103"&gt;616&lt;/key&gt;&lt;/foreign-keys&gt;&lt;ref-type name="Journal Article"&gt;17&lt;/ref-type&gt;&lt;contributors&gt;&lt;authors&gt;&lt;author&gt;Chu, Benjamin&lt;/author&gt;&lt;author&gt;Hsiao, Benjamin S&lt;/author&gt;&lt;/authors&gt;&lt;/contributors&gt;&lt;titles&gt;&lt;title&gt;Small-angle X-ray scattering of polymers&lt;/title&gt;&lt;secondary-title&gt;Chemical Reviews&lt;/secondary-title&gt;&lt;/titles&gt;&lt;periodical&gt;&lt;full-title&gt;Chemical Reviews&lt;/full-title&gt;&lt;/periodical&gt;&lt;pages&gt;1727-1762&lt;/pages&gt;&lt;volume&gt;101&lt;/volume&gt;&lt;number&gt;6&lt;/number&gt;&lt;dates&gt;&lt;year&gt;2001&lt;/year&gt;&lt;/dates&gt;&lt;isbn&gt;0009-2665&lt;/isbn&gt;&lt;urls&gt;&lt;/urls&gt;&lt;/record&gt;&lt;/Cite&gt;&lt;/EndNote&gt;</w:instrText>
      </w:r>
      <w:r w:rsidR="006A3168">
        <w:rPr>
          <w:lang w:eastAsia="zh-CN"/>
        </w:rPr>
        <w:fldChar w:fldCharType="separate"/>
      </w:r>
      <w:r w:rsidR="006A3168" w:rsidRPr="006A3168">
        <w:rPr>
          <w:noProof/>
          <w:vertAlign w:val="superscript"/>
          <w:lang w:eastAsia="zh-CN"/>
        </w:rPr>
        <w:t>109</w:t>
      </w:r>
      <w:r w:rsidR="006A3168">
        <w:rPr>
          <w:lang w:eastAsia="zh-CN"/>
        </w:rPr>
        <w:fldChar w:fldCharType="end"/>
      </w:r>
      <w:r w:rsidR="006A3168">
        <w:rPr>
          <w:lang w:eastAsia="zh-CN"/>
        </w:rPr>
        <w:t xml:space="preserve"> The lattice spacing of the microdomain can be calculated based on the equation below: </w:t>
      </w:r>
    </w:p>
    <w:p w14:paraId="5A268D85" w14:textId="6E1B70C9" w:rsidR="006A3168" w:rsidRPr="006A3168" w:rsidRDefault="006A3168" w:rsidP="009617DC">
      <w:pPr>
        <w:ind w:firstLine="720"/>
        <w:rPr>
          <w:lang w:eastAsia="zh-CN"/>
        </w:rPr>
      </w:pPr>
      <m:oMathPara>
        <m:oMath>
          <m:r>
            <w:rPr>
              <w:rFonts w:ascii="Cambria Math" w:hAnsi="Cambria Math"/>
              <w:lang w:eastAsia="zh-CN"/>
            </w:rPr>
            <m:t>d=</m:t>
          </m:r>
          <m:f>
            <m:fPr>
              <m:ctrlPr>
                <w:rPr>
                  <w:rFonts w:ascii="Cambria Math" w:hAnsi="Cambria Math"/>
                  <w:i/>
                  <w:lang w:eastAsia="zh-CN"/>
                </w:rPr>
              </m:ctrlPr>
            </m:fPr>
            <m:num>
              <m:r>
                <w:rPr>
                  <w:rFonts w:ascii="Cambria Math" w:hAnsi="Cambria Math"/>
                  <w:lang w:eastAsia="zh-CN"/>
                </w:rPr>
                <m:t>2π</m:t>
              </m:r>
            </m:num>
            <m:den>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min</m:t>
                  </m:r>
                </m:sub>
              </m:sSub>
            </m:den>
          </m:f>
        </m:oMath>
      </m:oMathPara>
    </w:p>
    <w:p w14:paraId="2DC2B838" w14:textId="30CA63E8" w:rsidR="006A3168" w:rsidRDefault="006A3168" w:rsidP="006A3168">
      <w:pPr>
        <w:rPr>
          <w:lang w:eastAsia="zh-CN"/>
        </w:rPr>
      </w:pPr>
      <w:r>
        <w:rPr>
          <w:lang w:eastAsia="zh-CN"/>
        </w:rPr>
        <w:t xml:space="preserve">Where </w:t>
      </w:r>
      <m:oMath>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min</m:t>
            </m:r>
          </m:sub>
        </m:sSub>
      </m:oMath>
      <w:r>
        <w:rPr>
          <w:lang w:eastAsia="zh-CN"/>
        </w:rPr>
        <w:t xml:space="preserve"> is normally the q value of the first peak. </w:t>
      </w:r>
    </w:p>
    <w:p w14:paraId="4A76C403" w14:textId="3C3F8886" w:rsidR="006A3168" w:rsidRDefault="006A3168" w:rsidP="006A3168">
      <w:pPr>
        <w:rPr>
          <w:lang w:eastAsia="zh-CN"/>
        </w:rPr>
      </w:pPr>
      <w:r>
        <w:rPr>
          <w:lang w:eastAsia="zh-CN"/>
        </w:rPr>
        <w:tab/>
      </w:r>
      <w:r w:rsidR="00475E3F">
        <w:rPr>
          <w:lang w:eastAsia="zh-CN"/>
        </w:rPr>
        <w:t xml:space="preserve">The transmission electron microscope (TEM) has been an essential and </w:t>
      </w:r>
      <w:r w:rsidR="00041FF0">
        <w:rPr>
          <w:lang w:eastAsia="zh-CN"/>
        </w:rPr>
        <w:t xml:space="preserve">vital tool to study the morphology of polymers for decades. Two contrast </w:t>
      </w:r>
      <w:r w:rsidR="00041FF0">
        <w:rPr>
          <w:lang w:eastAsia="zh-CN"/>
        </w:rPr>
        <w:lastRenderedPageBreak/>
        <w:t>mechanisms exist that produce the final image. For polymer with high crystallinity, crystal orientation, or density due to the presence of heavy elements. Bragg diffraction and Rutherford scattering can be induced, which can cause the relatively high angle-scattering of incident electrons, so that the crystallinity or heavy regions will be dark in a final image. (</w:t>
      </w:r>
      <w:r w:rsidR="00041FF0" w:rsidRPr="00041FF0">
        <w:rPr>
          <w:b/>
          <w:lang w:eastAsia="zh-CN"/>
        </w:rPr>
        <w:t>Figure 1-23 a</w:t>
      </w:r>
      <w:r w:rsidR="00041FF0">
        <w:rPr>
          <w:lang w:eastAsia="zh-CN"/>
        </w:rPr>
        <w:t>) More commonly, in the case of amorphous materials, the rich valence electron structure can introduce spatial modulations in the phase or energy of an incident electrons. (</w:t>
      </w:r>
      <w:r w:rsidR="00041FF0" w:rsidRPr="00041FF0">
        <w:rPr>
          <w:b/>
          <w:lang w:eastAsia="zh-CN"/>
        </w:rPr>
        <w:t>Figure 1-23 b</w:t>
      </w:r>
      <w:r w:rsidR="00041FF0">
        <w:rPr>
          <w:lang w:eastAsia="zh-CN"/>
        </w:rPr>
        <w:t xml:space="preserve">). </w:t>
      </w:r>
      <w:r w:rsidR="00D23033">
        <w:rPr>
          <w:lang w:eastAsia="zh-CN"/>
        </w:rPr>
        <w:fldChar w:fldCharType="begin"/>
      </w:r>
      <w:r w:rsidR="00D23033">
        <w:rPr>
          <w:lang w:eastAsia="zh-CN"/>
        </w:rPr>
        <w:instrText xml:space="preserve"> ADDIN EN.CITE &lt;EndNote&gt;&lt;Cite&gt;&lt;Author&gt;Libera&lt;/Author&gt;&lt;Year&gt;2010&lt;/Year&gt;&lt;RecNum&gt;619&lt;/RecNum&gt;&lt;DisplayText&gt;&lt;style face="superscript"&gt;111&lt;/style&gt;&lt;/DisplayText&gt;&lt;record&gt;&lt;rec-number&gt;619&lt;/rec-number&gt;&lt;foreign-keys&gt;&lt;key app="EN" db-id="a5ww0vdvy9ppeiezz94xrep8d55wsz9sasxt" timestamp="1487282505"&gt;619&lt;/key&gt;&lt;/foreign-keys&gt;&lt;ref-type name="Journal Article"&gt;17&lt;/ref-type&gt;&lt;contributors&gt;&lt;authors&gt;&lt;author&gt;Libera, Matthew R.&lt;/author&gt;&lt;author&gt;Egerton, Ray F.&lt;/author&gt;&lt;/authors&gt;&lt;/contributors&gt;&lt;titles&gt;&lt;title&gt;Advances in the Transmission Electron Microscopy of Polymers&lt;/title&gt;&lt;secondary-title&gt;Polymer Reviews&lt;/secondary-title&gt;&lt;/titles&gt;&lt;periodical&gt;&lt;full-title&gt;Polymer Reviews&lt;/full-title&gt;&lt;/periodical&gt;&lt;pages&gt;321-339&lt;/pages&gt;&lt;volume&gt;50&lt;/volume&gt;&lt;number&gt;3&lt;/number&gt;&lt;dates&gt;&lt;year&gt;2010&lt;/year&gt;&lt;pub-dates&gt;&lt;date&gt;2010/07/27&lt;/date&gt;&lt;/pub-dates&gt;&lt;/dates&gt;&lt;publisher&gt;Taylor &amp;amp; Francis&lt;/publisher&gt;&lt;isbn&gt;1558-3724&lt;/isbn&gt;&lt;urls&gt;&lt;related-urls&gt;&lt;url&gt;http://dx.doi.org/10.1080/15583724.2010.493256&lt;/url&gt;&lt;/related-urls&gt;&lt;/urls&gt;&lt;electronic-resource-num&gt;10.1080/15583724.2010.493256&lt;/electronic-resource-num&gt;&lt;/record&gt;&lt;/Cite&gt;&lt;/EndNote&gt;</w:instrText>
      </w:r>
      <w:r w:rsidR="00D23033">
        <w:rPr>
          <w:lang w:eastAsia="zh-CN"/>
        </w:rPr>
        <w:fldChar w:fldCharType="separate"/>
      </w:r>
      <w:r w:rsidR="00D23033" w:rsidRPr="00D23033">
        <w:rPr>
          <w:noProof/>
          <w:vertAlign w:val="superscript"/>
          <w:lang w:eastAsia="zh-CN"/>
        </w:rPr>
        <w:t>111</w:t>
      </w:r>
      <w:r w:rsidR="00D23033">
        <w:rPr>
          <w:lang w:eastAsia="zh-CN"/>
        </w:rPr>
        <w:fldChar w:fldCharType="end"/>
      </w:r>
    </w:p>
    <w:p w14:paraId="2AE5B360" w14:textId="4CDBA921" w:rsidR="00041FF0" w:rsidRDefault="00041FF0" w:rsidP="006A3168">
      <w:pPr>
        <w:rPr>
          <w:lang w:eastAsia="zh-CN"/>
        </w:rPr>
      </w:pPr>
      <w:r>
        <w:rPr>
          <w:noProof/>
          <w:lang w:eastAsia="zh-CN"/>
        </w:rPr>
        <w:drawing>
          <wp:inline distT="0" distB="0" distL="0" distR="0" wp14:anchorId="7382B355" wp14:editId="66FA8807">
            <wp:extent cx="5486400" cy="307276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Figure 1-23-TEM.png"/>
                    <pic:cNvPicPr/>
                  </pic:nvPicPr>
                  <pic:blipFill>
                    <a:blip r:embed="rId41">
                      <a:extLst>
                        <a:ext uri="{28A0092B-C50C-407E-A947-70E740481C1C}">
                          <a14:useLocalDpi xmlns:a14="http://schemas.microsoft.com/office/drawing/2010/main" val="0"/>
                        </a:ext>
                      </a:extLst>
                    </a:blip>
                    <a:stretch>
                      <a:fillRect/>
                    </a:stretch>
                  </pic:blipFill>
                  <pic:spPr>
                    <a:xfrm>
                      <a:off x="0" y="0"/>
                      <a:ext cx="5486400" cy="3072765"/>
                    </a:xfrm>
                    <a:prstGeom prst="rect">
                      <a:avLst/>
                    </a:prstGeom>
                  </pic:spPr>
                </pic:pic>
              </a:graphicData>
            </a:graphic>
          </wp:inline>
        </w:drawing>
      </w:r>
    </w:p>
    <w:p w14:paraId="21F42391" w14:textId="219658B6" w:rsidR="00041FF0" w:rsidRPr="00D23033" w:rsidRDefault="00041FF0" w:rsidP="00D23033">
      <w:pPr>
        <w:pStyle w:val="Figure"/>
        <w:rPr>
          <w:b w:val="0"/>
          <w:lang w:eastAsia="zh-CN"/>
        </w:rPr>
      </w:pPr>
      <w:bookmarkStart w:id="60" w:name="_Toc475644156"/>
      <w:r>
        <w:rPr>
          <w:lang w:eastAsia="zh-CN"/>
        </w:rPr>
        <w:t xml:space="preserve">Figure 1-23. </w:t>
      </w:r>
      <w:r w:rsidRPr="00D23033">
        <w:rPr>
          <w:b w:val="0"/>
          <w:lang w:eastAsia="zh-CN"/>
        </w:rPr>
        <w:t xml:space="preserve">Contrast mechanisms of TEM: a) </w:t>
      </w:r>
      <w:r w:rsidR="00D23033" w:rsidRPr="00D23033">
        <w:rPr>
          <w:b w:val="0"/>
          <w:lang w:eastAsia="zh-CN"/>
        </w:rPr>
        <w:t>f</w:t>
      </w:r>
      <w:r w:rsidRPr="00D23033">
        <w:rPr>
          <w:b w:val="0"/>
          <w:lang w:eastAsia="zh-CN"/>
        </w:rPr>
        <w:t xml:space="preserve">or polymers with crystallinity or heavy </w:t>
      </w:r>
      <w:r w:rsidR="00D23033" w:rsidRPr="00D23033">
        <w:rPr>
          <w:b w:val="0"/>
          <w:lang w:eastAsia="zh-CN"/>
        </w:rPr>
        <w:t xml:space="preserve">element; b) for amorphous soft materials with small variations in density. </w:t>
      </w:r>
      <w:r w:rsidR="00D23033">
        <w:rPr>
          <w:b w:val="0"/>
          <w:lang w:eastAsia="zh-CN"/>
        </w:rPr>
        <w:fldChar w:fldCharType="begin"/>
      </w:r>
      <w:r w:rsidR="00D23033">
        <w:rPr>
          <w:b w:val="0"/>
          <w:lang w:eastAsia="zh-CN"/>
        </w:rPr>
        <w:instrText xml:space="preserve"> ADDIN EN.CITE &lt;EndNote&gt;&lt;Cite&gt;&lt;Author&gt;Libera&lt;/Author&gt;&lt;Year&gt;2010&lt;/Year&gt;&lt;RecNum&gt;619&lt;/RecNum&gt;&lt;DisplayText&gt;&lt;style face="superscript"&gt;111&lt;/style&gt;&lt;/DisplayText&gt;&lt;record&gt;&lt;rec-number&gt;619&lt;/rec-number&gt;&lt;foreign-keys&gt;&lt;key app="EN" db-id="a5ww0vdvy9ppeiezz94xrep8d55wsz9sasxt" timestamp="1487282505"&gt;619&lt;/key&gt;&lt;/foreign-keys&gt;&lt;ref-type name="Journal Article"&gt;17&lt;/ref-type&gt;&lt;contributors&gt;&lt;authors&gt;&lt;author&gt;Libera, Matthew R.&lt;/author&gt;&lt;author&gt;Egerton, Ray F.&lt;/author&gt;&lt;/authors&gt;&lt;/contributors&gt;&lt;titles&gt;&lt;title&gt;Advances in the Transmission Electron Microscopy of Polymers&lt;/title&gt;&lt;secondary-title&gt;Polymer Reviews&lt;/secondary-title&gt;&lt;/titles&gt;&lt;periodical&gt;&lt;full-title&gt;Polymer Reviews&lt;/full-title&gt;&lt;/periodical&gt;&lt;pages&gt;321-339&lt;/pages&gt;&lt;volume&gt;50&lt;/volume&gt;&lt;number&gt;3&lt;/number&gt;&lt;dates&gt;&lt;year&gt;2010&lt;/year&gt;&lt;pub-dates&gt;&lt;date&gt;2010/07/27&lt;/date&gt;&lt;/pub-dates&gt;&lt;/dates&gt;&lt;publisher&gt;Taylor &amp;amp; Francis&lt;/publisher&gt;&lt;isbn&gt;1558-3724&lt;/isbn&gt;&lt;urls&gt;&lt;related-urls&gt;&lt;url&gt;http://dx.doi.org/10.1080/15583724.2010.493256&lt;/url&gt;&lt;/related-urls&gt;&lt;/urls&gt;&lt;electronic-resource-num&gt;10.1080/15583724.2010.493256&lt;/electronic-resource-num&gt;&lt;/record&gt;&lt;/Cite&gt;&lt;/EndNote&gt;</w:instrText>
      </w:r>
      <w:r w:rsidR="00D23033">
        <w:rPr>
          <w:b w:val="0"/>
          <w:lang w:eastAsia="zh-CN"/>
        </w:rPr>
        <w:fldChar w:fldCharType="separate"/>
      </w:r>
      <w:r w:rsidR="00D23033" w:rsidRPr="00D23033">
        <w:rPr>
          <w:b w:val="0"/>
          <w:noProof/>
          <w:vertAlign w:val="superscript"/>
          <w:lang w:eastAsia="zh-CN"/>
        </w:rPr>
        <w:t>111</w:t>
      </w:r>
      <w:bookmarkEnd w:id="60"/>
      <w:r w:rsidR="00D23033">
        <w:rPr>
          <w:b w:val="0"/>
          <w:lang w:eastAsia="zh-CN"/>
        </w:rPr>
        <w:fldChar w:fldCharType="end"/>
      </w:r>
    </w:p>
    <w:p w14:paraId="6CE41AE3" w14:textId="769E95F6" w:rsidR="00D23033" w:rsidRDefault="00D23033" w:rsidP="006A3168">
      <w:pPr>
        <w:rPr>
          <w:lang w:eastAsia="zh-CN"/>
        </w:rPr>
      </w:pPr>
      <w:r>
        <w:rPr>
          <w:lang w:eastAsia="zh-CN"/>
        </w:rPr>
        <w:tab/>
        <w:t xml:space="preserve">TEM is one of the most commonly used technique to investigate the phase separation behavior, with high resolution and direct observation on the formed </w:t>
      </w:r>
      <w:r>
        <w:rPr>
          <w:lang w:eastAsia="zh-CN"/>
        </w:rPr>
        <w:lastRenderedPageBreak/>
        <w:t xml:space="preserve">morphology. However, to form the image with good contrast, complex sample preparation procedures are inevitable, like the microtome of the sample to very thin films and heavy element staining to induce contrast. Moreover, the strong incident ionizing radiation may also make damage to the specimen, particularly in unstained materials. </w:t>
      </w:r>
    </w:p>
    <w:p w14:paraId="3CEBF43B" w14:textId="714A4127" w:rsidR="00D23033" w:rsidRDefault="00D23033" w:rsidP="006A3168">
      <w:pPr>
        <w:rPr>
          <w:lang w:eastAsia="zh-CN"/>
        </w:rPr>
      </w:pPr>
      <w:r>
        <w:rPr>
          <w:lang w:eastAsia="zh-CN"/>
        </w:rPr>
        <w:tab/>
        <w:t xml:space="preserve">Similarly, AFM can also offer the direct observation of morphology. No expensive </w:t>
      </w:r>
      <w:r w:rsidR="004055CD">
        <w:rPr>
          <w:lang w:eastAsia="zh-CN"/>
        </w:rPr>
        <w:t xml:space="preserve">and complex </w:t>
      </w:r>
      <w:r>
        <w:rPr>
          <w:lang w:eastAsia="zh-CN"/>
        </w:rPr>
        <w:t xml:space="preserve">sample preparation </w:t>
      </w:r>
      <w:r w:rsidR="004055CD">
        <w:rPr>
          <w:lang w:eastAsia="zh-CN"/>
        </w:rPr>
        <w:t xml:space="preserve">is needed. Far more complete information can be obtained from the cross-sectional samples, rather than the </w:t>
      </w:r>
      <w:r w:rsidR="002065CC">
        <w:rPr>
          <w:lang w:eastAsia="zh-CN"/>
        </w:rPr>
        <w:t>two-</w:t>
      </w:r>
      <w:r w:rsidR="004055CD">
        <w:rPr>
          <w:lang w:eastAsia="zh-CN"/>
        </w:rPr>
        <w:t xml:space="preserve">dimensional profiles in TEM. The other side of the coin of AFM is </w:t>
      </w:r>
      <w:r w:rsidR="002065CC">
        <w:rPr>
          <w:lang w:eastAsia="zh-CN"/>
        </w:rPr>
        <w:t xml:space="preserve">the limited size of the image, with only about </w:t>
      </w:r>
      <m:oMath>
        <m:r>
          <w:rPr>
            <w:rFonts w:ascii="Cambria Math" w:hAnsi="Cambria Math"/>
            <w:lang w:eastAsia="zh-CN"/>
          </w:rPr>
          <m:t>150×150</m:t>
        </m:r>
      </m:oMath>
      <w:r w:rsidR="002065CC">
        <w:rPr>
          <w:lang w:eastAsia="zh-CN"/>
        </w:rPr>
        <w:t xml:space="preserve"> micrometers, as compared to square millimeters for TEM. Besides, the scanning speed of an AFM is also much slower. The hysteresis of the piezoelectric materials and the interactions between the cantilever and the sample surface can also cause possible </w:t>
      </w:r>
      <w:proofErr w:type="spellStart"/>
      <w:r w:rsidR="002065CC">
        <w:rPr>
          <w:lang w:eastAsia="zh-CN"/>
        </w:rPr>
        <w:t>artificats</w:t>
      </w:r>
      <w:proofErr w:type="spellEnd"/>
      <w:r w:rsidR="002065CC">
        <w:rPr>
          <w:lang w:eastAsia="zh-CN"/>
        </w:rPr>
        <w:t>, which needed the filtration and flattening of the image first.</w:t>
      </w:r>
    </w:p>
    <w:p w14:paraId="79DED13E" w14:textId="32DC6D40" w:rsidR="002065CC" w:rsidRDefault="002065CC" w:rsidP="006A3168">
      <w:pPr>
        <w:rPr>
          <w:lang w:eastAsia="zh-CN"/>
        </w:rPr>
      </w:pPr>
      <w:r>
        <w:rPr>
          <w:lang w:eastAsia="zh-CN"/>
        </w:rPr>
        <w:tab/>
        <w:t xml:space="preserve">SAXS, on the other hand, provides the indirect study on the phase separation behavior. Compared to TEM and AFM which normally study the local surface and details, global parameters and distribution. In situ transition can be studied during the measurement, and no destructive/artifacts is caused. </w:t>
      </w:r>
    </w:p>
    <w:p w14:paraId="7FA9A8F7" w14:textId="7A604B11" w:rsidR="002065CC" w:rsidRPr="005206C5" w:rsidRDefault="002065CC" w:rsidP="006A3168">
      <w:pPr>
        <w:rPr>
          <w:lang w:eastAsia="zh-CN"/>
        </w:rPr>
      </w:pPr>
      <w:r>
        <w:rPr>
          <w:lang w:eastAsia="zh-CN"/>
        </w:rPr>
        <w:tab/>
        <w:t xml:space="preserve">In summary, different characterization methods have their </w:t>
      </w:r>
      <w:r w:rsidR="000A5A04">
        <w:rPr>
          <w:lang w:eastAsia="zh-CN"/>
        </w:rPr>
        <w:t xml:space="preserve">merits and drawbacks, which are complementary to get a profound study on the phase separation behavior. SAXS is necessary to obtain significant sampling and make </w:t>
      </w:r>
      <w:r w:rsidR="000A5A04">
        <w:rPr>
          <w:lang w:eastAsia="zh-CN"/>
        </w:rPr>
        <w:lastRenderedPageBreak/>
        <w:t xml:space="preserve">quantitative statements, while TEM or AFM can give the direct observation on the shape of the morphologies. </w:t>
      </w:r>
    </w:p>
    <w:p w14:paraId="73EFDC56" w14:textId="5D975366" w:rsidR="00CC35E6" w:rsidRDefault="00CC35E6" w:rsidP="00CC35E6">
      <w:pPr>
        <w:pStyle w:val="Heading3"/>
      </w:pPr>
      <w:bookmarkStart w:id="61" w:name="_Toc475644188"/>
      <w:r>
        <w:t>1.4.</w:t>
      </w:r>
      <w:r w:rsidR="00082D56">
        <w:rPr>
          <w:rFonts w:hint="eastAsia"/>
          <w:lang w:eastAsia="zh-CN"/>
        </w:rPr>
        <w:t>3</w:t>
      </w:r>
      <w:r>
        <w:t xml:space="preserve"> Stress-Strain</w:t>
      </w:r>
      <w:r w:rsidR="000732D3">
        <w:t xml:space="preserve"> Behavior</w:t>
      </w:r>
      <w:bookmarkEnd w:id="61"/>
    </w:p>
    <w:p w14:paraId="116748FF" w14:textId="50AACD39" w:rsidR="000732D3" w:rsidRDefault="000732D3" w:rsidP="000732D3">
      <w:r>
        <w:tab/>
        <w:t>One of the most commonly used and important standards on the performance of a TPE material is the stress-strain curve, which can be measured by the uniaxial tensile test of the sample in specific shape like a dog-bone. The comprehensive illustration on the stress-strain plot of the polymer materials is shown in Figure 1-24.</w:t>
      </w:r>
      <w:r w:rsidR="00C93E89">
        <w:t xml:space="preserve"> For plastic materials that behaves elastically and recovers to its original dimensions with the applied force, Hook’s law of elasticity is followed as </w:t>
      </w:r>
      <m:oMath>
        <m:r>
          <w:rPr>
            <w:rFonts w:ascii="Cambria Math" w:hAnsi="Cambria Math"/>
          </w:rPr>
          <m:t>F=-kx</m:t>
        </m:r>
      </m:oMath>
      <w:r w:rsidR="00C93E89">
        <w:t xml:space="preserve">, where </w:t>
      </w:r>
      <m:oMath>
        <m:r>
          <w:rPr>
            <w:rFonts w:ascii="Cambria Math" w:hAnsi="Cambria Math"/>
          </w:rPr>
          <m:t>F</m:t>
        </m:r>
      </m:oMath>
      <w:r w:rsidR="00C93E89">
        <w:t xml:space="preserve"> is the restoring force, and </w:t>
      </w:r>
      <m:oMath>
        <m:r>
          <w:rPr>
            <w:rFonts w:ascii="Cambria Math" w:hAnsi="Cambria Math"/>
          </w:rPr>
          <m:t>x</m:t>
        </m:r>
      </m:oMath>
      <w:r w:rsidR="00C93E89">
        <w:t xml:space="preserve"> is the displacement of the material. This type of Hookean materials show the stress-strain like that in Figure 1-24 (a). However, the curve only applied for very stiff materials like steels. For polymers, especially when they are elastomeric, the non-Hookean curve in Figure 1-24 (a) is more representative, where the stress in correspond to the strain is not linear.</w:t>
      </w:r>
      <w:r w:rsidR="00F759B6" w:rsidRPr="00F759B6">
        <w:t xml:space="preserve"> </w:t>
      </w:r>
      <w:r w:rsidR="00F759B6">
        <w:fldChar w:fldCharType="begin"/>
      </w:r>
      <w:r w:rsidR="00F759B6">
        <w:instrText xml:space="preserve"> ADDIN EN.CITE &lt;EndNote&gt;&lt;Cite&gt;&lt;Author&gt;Roberts&lt;/Author&gt;&lt;Year&gt;2011&lt;/Year&gt;&lt;RecNum&gt;621&lt;/RecNum&gt;&lt;DisplayText&gt;&lt;style face="superscript"&gt;112&lt;/style&gt;&lt;/DisplayText&gt;&lt;record&gt;&lt;rec-number&gt;621&lt;/rec-number&gt;&lt;foreign-keys&gt;&lt;key app="EN" db-id="a5ww0vdvy9ppeiezz94xrep8d55wsz9sasxt" timestamp="1487543485"&gt;621&lt;/key&gt;&lt;/foreign-keys&gt;&lt;ref-type name="Journal Article"&gt;17&lt;/ref-type&gt;&lt;contributors&gt;&lt;authors&gt;&lt;author&gt;Roberts, David R. T.&lt;/author&gt;&lt;author&gt;Holder, Simon J.&lt;/author&gt;&lt;/authors&gt;&lt;/contributors&gt;&lt;titles&gt;&lt;title&gt;Mechanochromic systems for the detection of stress, strain and deformation in polymeric materials&lt;/title&gt;&lt;secondary-title&gt;Journal of Materials Chemistry&lt;/secondary-title&gt;&lt;/titles&gt;&lt;periodical&gt;&lt;full-title&gt;Journal of Materials Chemistry&lt;/full-title&gt;&lt;/periodical&gt;&lt;pages&gt;8256-8268&lt;/pages&gt;&lt;volume&gt;21&lt;/volume&gt;&lt;number&gt;23&lt;/number&gt;&lt;dates&gt;&lt;year&gt;2011&lt;/year&gt;&lt;/dates&gt;&lt;publisher&gt;The Royal Society of Chemistry&lt;/publisher&gt;&lt;isbn&gt;0959-9428&lt;/isbn&gt;&lt;work-type&gt;10.1039/C0JM04237D&lt;/work-type&gt;&lt;urls&gt;&lt;related-urls&gt;&lt;url&gt;http://dx.doi.org/10.1039/C0JM04237D&lt;/url&gt;&lt;/related-urls&gt;&lt;/urls&gt;&lt;electronic-resource-num&gt;10.1039/C0JM04237D&lt;/electronic-resource-num&gt;&lt;/record&gt;&lt;/Cite&gt;&lt;/EndNote&gt;</w:instrText>
      </w:r>
      <w:r w:rsidR="00F759B6">
        <w:fldChar w:fldCharType="separate"/>
      </w:r>
      <w:r w:rsidR="00F759B6" w:rsidRPr="000732D3">
        <w:rPr>
          <w:noProof/>
          <w:vertAlign w:val="superscript"/>
        </w:rPr>
        <w:t>112</w:t>
      </w:r>
      <w:r w:rsidR="00F759B6">
        <w:fldChar w:fldCharType="end"/>
      </w:r>
      <w:r w:rsidR="00C93E89">
        <w:t xml:space="preserve"> As the thermoplastic elastomers that have both stiff and elastomeric components, the stress-strain curve in Figure 1-24 (b) are more common</w:t>
      </w:r>
      <w:r w:rsidR="00F759B6">
        <w:t>, taking SBS as an example</w:t>
      </w:r>
      <w:r w:rsidR="00C93E89">
        <w:t>.</w:t>
      </w:r>
      <w:r w:rsidR="00F759B6">
        <w:fldChar w:fldCharType="begin"/>
      </w:r>
      <w:r w:rsidR="00F759B6">
        <w:instrText xml:space="preserve"> ADDIN EN.CITE &lt;EndNote&gt;&lt;Cite&gt;&lt;Author&gt;Holden&lt;/Author&gt;&lt;Year&gt;1969&lt;/Year&gt;&lt;RecNum&gt;423&lt;/RecNum&gt;&lt;DisplayText&gt;&lt;style face="superscript"&gt;113&lt;/style&gt;&lt;/DisplayText&gt;&lt;record&gt;&lt;rec-number&gt;423&lt;/rec-number&gt;&lt;foreign-keys&gt;&lt;key app="EN" db-id="a5ww0vdvy9ppeiezz94xrep8d55wsz9sasxt" timestamp="1480276863"&gt;423&lt;/key&gt;&lt;/foreign-keys&gt;&lt;ref-type name="Journal Article"&gt;17&lt;/ref-type&gt;&lt;contributors&gt;&lt;authors&gt;&lt;author&gt;Holden, G.&lt;/author&gt;&lt;author&gt;Bishop, E. T.&lt;/author&gt;&lt;author&gt;Legge, N. R.&lt;/author&gt;&lt;/authors&gt;&lt;/contributors&gt;&lt;titles&gt;&lt;title&gt;Thermoplastic elastomers&lt;/title&gt;&lt;secondary-title&gt;Journal of Polymer Science Part C: Polymer Symposia&lt;/secondary-title&gt;&lt;/titles&gt;&lt;periodical&gt;&lt;full-title&gt;Journal of Polymer Science Part C: Polymer Symposia&lt;/full-title&gt;&lt;/periodical&gt;&lt;pages&gt;37-57&lt;/pages&gt;&lt;volume&gt;26&lt;/volume&gt;&lt;number&gt;1&lt;/number&gt;&lt;dates&gt;&lt;year&gt;1969&lt;/year&gt;&lt;/dates&gt;&lt;publisher&gt;Wiley Subscription Services, Inc., A Wiley Company&lt;/publisher&gt;&lt;isbn&gt;1935-3065&lt;/isbn&gt;&lt;urls&gt;&lt;related-urls&gt;&lt;url&gt;http://dx.doi.org/10.1002/polc.5070260104&lt;/url&gt;&lt;/related-urls&gt;&lt;/urls&gt;&lt;electronic-resource-num&gt;10.1002/polc.5070260104&lt;/electronic-resource-num&gt;&lt;/record&gt;&lt;/Cite&gt;&lt;/EndNote&gt;</w:instrText>
      </w:r>
      <w:r w:rsidR="00F759B6">
        <w:fldChar w:fldCharType="separate"/>
      </w:r>
      <w:r w:rsidR="00F759B6" w:rsidRPr="00F759B6">
        <w:rPr>
          <w:noProof/>
          <w:vertAlign w:val="superscript"/>
        </w:rPr>
        <w:t>113</w:t>
      </w:r>
      <w:r w:rsidR="00F759B6">
        <w:fldChar w:fldCharType="end"/>
      </w:r>
      <w:r w:rsidR="00C93E89">
        <w:t xml:space="preserve"> </w:t>
      </w:r>
      <w:r w:rsidR="00F759B6">
        <w:t>With low strain,</w:t>
      </w:r>
      <w:r w:rsidR="00CA7EE9">
        <w:t xml:space="preserve"> the sample is stretched and behave like plastic</w:t>
      </w:r>
      <w:r w:rsidR="00F759B6">
        <w:t xml:space="preserve">. The deformation is reversible and proportional to the stress, the tensile modulus at this linear region is called Young’s modulus (E), and can be expressed by </w:t>
      </w:r>
      <m:oMath>
        <m:r>
          <w:rPr>
            <w:rFonts w:ascii="Cambria Math" w:hAnsi="Cambria Math"/>
            <w:sz w:val="28"/>
          </w:rPr>
          <m:t>E=</m:t>
        </m:r>
        <m:f>
          <m:fPr>
            <m:ctrlPr>
              <w:rPr>
                <w:rFonts w:ascii="Cambria Math" w:hAnsi="Cambria Math"/>
                <w:i/>
                <w:sz w:val="28"/>
              </w:rPr>
            </m:ctrlPr>
          </m:fPr>
          <m:num>
            <m:r>
              <w:rPr>
                <w:rFonts w:ascii="Cambria Math" w:hAnsi="Cambria Math"/>
                <w:sz w:val="28"/>
              </w:rPr>
              <m:t>σ</m:t>
            </m:r>
          </m:num>
          <m:den>
            <m:r>
              <w:rPr>
                <w:rFonts w:ascii="Cambria Math" w:hAnsi="Cambria Math"/>
                <w:sz w:val="28"/>
              </w:rPr>
              <m:t>ε</m:t>
            </m:r>
          </m:den>
        </m:f>
      </m:oMath>
      <w:r w:rsidR="00F759B6">
        <w:t xml:space="preserve">, where σ is the stress and ε is the strain. </w:t>
      </w:r>
      <w:r w:rsidR="004A775C">
        <w:t xml:space="preserve">A rubbery </w:t>
      </w:r>
      <w:r w:rsidR="00CA7EE9">
        <w:t xml:space="preserve">plateau </w:t>
      </w:r>
      <w:r w:rsidR="004A775C">
        <w:t xml:space="preserve">can be </w:t>
      </w:r>
      <w:r w:rsidR="00CA7EE9">
        <w:t xml:space="preserve">observed afterward, where the stress increases slightly or even keeps </w:t>
      </w:r>
      <w:proofErr w:type="spellStart"/>
      <w:r w:rsidR="00CA7EE9">
        <w:t>contant</w:t>
      </w:r>
      <w:proofErr w:type="spellEnd"/>
      <w:r w:rsidR="00CA7EE9">
        <w:t xml:space="preserve"> with </w:t>
      </w:r>
      <w:r w:rsidR="00CA7EE9">
        <w:lastRenderedPageBreak/>
        <w:t>the increase of stain until certain degree. When certain strain is reached, the crosslink junctions start to response to the stress. Thus strain hardening behavior make the stress increase extensively until the breaking point of the material.</w:t>
      </w:r>
      <w:r w:rsidR="00CA7EE9">
        <w:fldChar w:fldCharType="begin"/>
      </w:r>
      <w:r w:rsidR="00CA7EE9">
        <w:instrText xml:space="preserve"> ADDIN EN.CITE &lt;EndNote&gt;&lt;Cite&gt;&lt;Author&gt;Aoyagi&lt;/Author&gt;&lt;Year&gt;2002&lt;/Year&gt;&lt;RecNum&gt;360&lt;/RecNum&gt;&lt;DisplayText&gt;&lt;style face="superscript"&gt;8&lt;/style&gt;&lt;/DisplayText&gt;&lt;record&gt;&lt;rec-number&gt;360&lt;/rec-number&gt;&lt;foreign-keys&gt;&lt;key app="EN" db-id="a5ww0vdvy9ppeiezz94xrep8d55wsz9sasxt" timestamp="1470966733"&gt;360&lt;/key&gt;&lt;/foreign-keys&gt;&lt;ref-type name="Journal Article"&gt;17&lt;/ref-type&gt;&lt;contributors&gt;&lt;authors&gt;&lt;author&gt;Aoyagi, Takeshi&lt;/author&gt;&lt;author&gt;Honda, Takashi&lt;/author&gt;&lt;author&gt;Doi, Masao&lt;/author&gt;&lt;/authors&gt;&lt;/contributors&gt;&lt;titles&gt;&lt;title&gt;Microstructural study of mechanical properties of the ABA triblock copolymer using self-consistent field and molecular dynamics&lt;/title&gt;&lt;secondary-title&gt;The Journal of Chemical Physics&lt;/secondary-title&gt;&lt;/titles&gt;&lt;periodical&gt;&lt;full-title&gt;The Journal of Chemical Physics&lt;/full-title&gt;&lt;/periodical&gt;&lt;pages&gt;8153-8161&lt;/pages&gt;&lt;volume&gt;117&lt;/volume&gt;&lt;number&gt;17&lt;/number&gt;&lt;keywords&gt;&lt;keyword&gt;polymer structure&lt;/keyword&gt;&lt;keyword&gt;elastomers&lt;/keyword&gt;&lt;keyword&gt;molecular dynamics method&lt;/keyword&gt;&lt;keyword&gt;stress-strain relations&lt;/keyword&gt;&lt;keyword&gt;Lennard-Jones potential&lt;/keyword&gt;&lt;keyword&gt;domains&lt;/keyword&gt;&lt;keyword&gt;SCF calculations&lt;/keyword&gt;&lt;keyword&gt;elastic hysteresis&lt;/keyword&gt;&lt;keyword&gt;polymer blends&lt;/keyword&gt;&lt;/keywords&gt;&lt;dates&gt;&lt;year&gt;2002&lt;/year&gt;&lt;/dates&gt;&lt;urls&gt;&lt;related-urls&gt;&lt;url&gt;http://scitation.aip.org/content/aip/journal/jcp/117/17/10.1063/1.1510728&lt;/url&gt;&lt;/related-urls&gt;&lt;/urls&gt;&lt;electronic-resource-num&gt;doi:http://dx.doi.org/10.1063/1.1510728&lt;/electronic-resource-num&gt;&lt;/record&gt;&lt;/Cite&gt;&lt;/EndNote&gt;</w:instrText>
      </w:r>
      <w:r w:rsidR="00CA7EE9">
        <w:fldChar w:fldCharType="separate"/>
      </w:r>
      <w:r w:rsidR="00CA7EE9" w:rsidRPr="00CA7EE9">
        <w:rPr>
          <w:noProof/>
          <w:vertAlign w:val="superscript"/>
        </w:rPr>
        <w:t>8</w:t>
      </w:r>
      <w:r w:rsidR="00CA7EE9">
        <w:fldChar w:fldCharType="end"/>
      </w:r>
    </w:p>
    <w:p w14:paraId="483031BB" w14:textId="5E3C8B93" w:rsidR="000732D3" w:rsidRDefault="00C93E89" w:rsidP="000732D3">
      <w:pPr>
        <w:jc w:val="center"/>
      </w:pPr>
      <w:r>
        <w:rPr>
          <w:noProof/>
          <w:lang w:eastAsia="zh-CN"/>
        </w:rPr>
        <w:drawing>
          <wp:inline distT="0" distB="0" distL="0" distR="0" wp14:anchorId="53C36749" wp14:editId="45E6BD77">
            <wp:extent cx="5486400" cy="212471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Figure 1-24 Illustration of Stress strain.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486400" cy="2124710"/>
                    </a:xfrm>
                    <a:prstGeom prst="rect">
                      <a:avLst/>
                    </a:prstGeom>
                  </pic:spPr>
                </pic:pic>
              </a:graphicData>
            </a:graphic>
          </wp:inline>
        </w:drawing>
      </w:r>
    </w:p>
    <w:p w14:paraId="75B52A4C" w14:textId="5F54F7E1" w:rsidR="000732D3" w:rsidRDefault="000732D3" w:rsidP="000732D3">
      <w:pPr>
        <w:pStyle w:val="Figure"/>
      </w:pPr>
      <w:bookmarkStart w:id="62" w:name="_Toc475644157"/>
      <w:r>
        <w:t xml:space="preserve">Figure 1-24. </w:t>
      </w:r>
      <w:r w:rsidRPr="000732D3">
        <w:rPr>
          <w:b w:val="0"/>
        </w:rPr>
        <w:t>Illustration of stress-strain plots for (a) typical Hookean and non-Hookean materials,</w:t>
      </w:r>
      <w:r w:rsidR="00F759B6" w:rsidRPr="00F759B6">
        <w:rPr>
          <w:b w:val="0"/>
        </w:rPr>
        <w:t xml:space="preserve"> </w:t>
      </w:r>
      <w:r w:rsidR="00F759B6">
        <w:rPr>
          <w:b w:val="0"/>
        </w:rPr>
        <w:fldChar w:fldCharType="begin"/>
      </w:r>
      <w:r w:rsidR="00F759B6">
        <w:rPr>
          <w:b w:val="0"/>
        </w:rPr>
        <w:instrText xml:space="preserve"> ADDIN EN.CITE &lt;EndNote&gt;&lt;Cite&gt;&lt;Author&gt;Roberts&lt;/Author&gt;&lt;Year&gt;2011&lt;/Year&gt;&lt;RecNum&gt;621&lt;/RecNum&gt;&lt;DisplayText&gt;&lt;style face="superscript"&gt;112&lt;/style&gt;&lt;/DisplayText&gt;&lt;record&gt;&lt;rec-number&gt;621&lt;/rec-number&gt;&lt;foreign-keys&gt;&lt;key app="EN" db-id="a5ww0vdvy9ppeiezz94xrep8d55wsz9sasxt" timestamp="1487543485"&gt;621&lt;/key&gt;&lt;/foreign-keys&gt;&lt;ref-type name="Journal Article"&gt;17&lt;/ref-type&gt;&lt;contributors&gt;&lt;authors&gt;&lt;author&gt;Roberts, David R. T.&lt;/author&gt;&lt;author&gt;Holder, Simon J.&lt;/author&gt;&lt;/authors&gt;&lt;/contributors&gt;&lt;titles&gt;&lt;title&gt;Mechanochromic systems for the detection of stress, strain and deformation in polymeric materials&lt;/title&gt;&lt;secondary-title&gt;Journal of Materials Chemistry&lt;/secondary-title&gt;&lt;/titles&gt;&lt;periodical&gt;&lt;full-title&gt;Journal of Materials Chemistry&lt;/full-title&gt;&lt;/periodical&gt;&lt;pages&gt;8256-8268&lt;/pages&gt;&lt;volume&gt;21&lt;/volume&gt;&lt;number&gt;23&lt;/number&gt;&lt;dates&gt;&lt;year&gt;2011&lt;/year&gt;&lt;/dates&gt;&lt;publisher&gt;The Royal Society of Chemistry&lt;/publisher&gt;&lt;isbn&gt;0959-9428&lt;/isbn&gt;&lt;work-type&gt;10.1039/C0JM04237D&lt;/work-type&gt;&lt;urls&gt;&lt;related-urls&gt;&lt;url&gt;http://dx.doi.org/10.1039/C0JM04237D&lt;/url&gt;&lt;/related-urls&gt;&lt;/urls&gt;&lt;electronic-resource-num&gt;10.1039/C0JM04237D&lt;/electronic-resource-num&gt;&lt;/record&gt;&lt;/Cite&gt;&lt;/EndNote&gt;</w:instrText>
      </w:r>
      <w:r w:rsidR="00F759B6">
        <w:rPr>
          <w:b w:val="0"/>
        </w:rPr>
        <w:fldChar w:fldCharType="separate"/>
      </w:r>
      <w:r w:rsidR="00F759B6" w:rsidRPr="000732D3">
        <w:rPr>
          <w:b w:val="0"/>
          <w:noProof/>
          <w:vertAlign w:val="superscript"/>
        </w:rPr>
        <w:t>112</w:t>
      </w:r>
      <w:r w:rsidR="00F759B6">
        <w:rPr>
          <w:b w:val="0"/>
        </w:rPr>
        <w:fldChar w:fldCharType="end"/>
      </w:r>
      <w:r w:rsidRPr="000732D3">
        <w:rPr>
          <w:b w:val="0"/>
        </w:rPr>
        <w:t xml:space="preserve"> and (b) </w:t>
      </w:r>
      <w:r w:rsidR="00F759B6">
        <w:rPr>
          <w:b w:val="0"/>
        </w:rPr>
        <w:t>TPEs like SBS</w:t>
      </w:r>
      <w:r w:rsidRPr="000732D3">
        <w:rPr>
          <w:b w:val="0"/>
        </w:rPr>
        <w:t>.</w:t>
      </w:r>
      <w:r w:rsidR="00F759B6">
        <w:rPr>
          <w:b w:val="0"/>
        </w:rPr>
        <w:fldChar w:fldCharType="begin"/>
      </w:r>
      <w:r w:rsidR="00F759B6">
        <w:rPr>
          <w:b w:val="0"/>
        </w:rPr>
        <w:instrText xml:space="preserve"> ADDIN EN.CITE &lt;EndNote&gt;&lt;Cite&gt;&lt;Author&gt;Holden&lt;/Author&gt;&lt;Year&gt;1969&lt;/Year&gt;&lt;RecNum&gt;423&lt;/RecNum&gt;&lt;DisplayText&gt;&lt;style face="superscript"&gt;113&lt;/style&gt;&lt;/DisplayText&gt;&lt;record&gt;&lt;rec-number&gt;423&lt;/rec-number&gt;&lt;foreign-keys&gt;&lt;key app="EN" db-id="a5ww0vdvy9ppeiezz94xrep8d55wsz9sasxt" timestamp="1480276863"&gt;423&lt;/key&gt;&lt;/foreign-keys&gt;&lt;ref-type name="Journal Article"&gt;17&lt;/ref-type&gt;&lt;contributors&gt;&lt;authors&gt;&lt;author&gt;Holden, G.&lt;/author&gt;&lt;author&gt;Bishop, E. T.&lt;/author&gt;&lt;author&gt;Legge, N. R.&lt;/author&gt;&lt;/authors&gt;&lt;/contributors&gt;&lt;titles&gt;&lt;title&gt;Thermoplastic elastomers&lt;/title&gt;&lt;secondary-title&gt;Journal of Polymer Science Part C: Polymer Symposia&lt;/secondary-title&gt;&lt;/titles&gt;&lt;periodical&gt;&lt;full-title&gt;Journal of Polymer Science Part C: Polymer Symposia&lt;/full-title&gt;&lt;/periodical&gt;&lt;pages&gt;37-57&lt;/pages&gt;&lt;volume&gt;26&lt;/volume&gt;&lt;number&gt;1&lt;/number&gt;&lt;dates&gt;&lt;year&gt;1969&lt;/year&gt;&lt;/dates&gt;&lt;publisher&gt;Wiley Subscription Services, Inc., A Wiley Company&lt;/publisher&gt;&lt;isbn&gt;1935-3065&lt;/isbn&gt;&lt;urls&gt;&lt;related-urls&gt;&lt;url&gt;http://dx.doi.org/10.1002/polc.5070260104&lt;/url&gt;&lt;/related-urls&gt;&lt;/urls&gt;&lt;electronic-resource-num&gt;10.1002/polc.5070260104&lt;/electronic-resource-num&gt;&lt;/record&gt;&lt;/Cite&gt;&lt;/EndNote&gt;</w:instrText>
      </w:r>
      <w:r w:rsidR="00F759B6">
        <w:rPr>
          <w:b w:val="0"/>
        </w:rPr>
        <w:fldChar w:fldCharType="separate"/>
      </w:r>
      <w:r w:rsidR="00F759B6" w:rsidRPr="00F759B6">
        <w:rPr>
          <w:b w:val="0"/>
          <w:noProof/>
          <w:vertAlign w:val="superscript"/>
        </w:rPr>
        <w:t>113</w:t>
      </w:r>
      <w:bookmarkEnd w:id="62"/>
      <w:r w:rsidR="00F759B6">
        <w:rPr>
          <w:b w:val="0"/>
        </w:rPr>
        <w:fldChar w:fldCharType="end"/>
      </w:r>
      <w:r w:rsidR="00F759B6">
        <w:t xml:space="preserve"> </w:t>
      </w:r>
    </w:p>
    <w:p w14:paraId="2DA33E97" w14:textId="30334734" w:rsidR="000732D3" w:rsidRDefault="000732D3" w:rsidP="000732D3">
      <w:r>
        <w:tab/>
      </w:r>
      <w:r w:rsidR="005D1A68">
        <w:t xml:space="preserve">The stiffness/elongation of the TPEs can be easily tuned by the composition between hard and soft segments. When the content of the hard segments is large enough, the elongation of the material can be greatly affected. The yield point can be observed, beyond which the deformation of the material l cannot return to its original shape and the recovery ability is permanently damaged. (Figure 1-24 (b), with styrene content as 80%, 65% and 53%). On the other hand, the strain hardening behavior cannot be observed if the content of the hard segments is too small. </w:t>
      </w:r>
      <w:r w:rsidR="00D338B8">
        <w:t>Thus</w:t>
      </w:r>
      <w:r w:rsidR="005D1A68">
        <w:t xml:space="preserve">, the mechanical strength of the material is limited. (Figure 1-24 (b), with </w:t>
      </w:r>
      <w:r w:rsidR="000E7F4F">
        <w:t>styrene</w:t>
      </w:r>
      <w:r w:rsidR="005D1A68">
        <w:t xml:space="preserve"> content as 13%)</w:t>
      </w:r>
      <w:r w:rsidR="000E7F4F">
        <w:t>.</w:t>
      </w:r>
    </w:p>
    <w:p w14:paraId="584E4A87" w14:textId="51F3D8D4" w:rsidR="000E7F4F" w:rsidRDefault="000E7F4F" w:rsidP="000732D3">
      <w:r>
        <w:lastRenderedPageBreak/>
        <w:tab/>
      </w:r>
      <w:r w:rsidR="00133F29">
        <w:t xml:space="preserve">Experimentally, the stress-strain curve can be influenced by the measuring conditions and sample preparation methods. </w:t>
      </w:r>
      <w:r w:rsidR="00716C2E">
        <w:t>The thermal history can influence the tensile strength of the sample, especially for the polymer with high hard segments. Instead of the annealing process, the fast cooling rate will lead to the inhomogeneous distribution of the material in the mold, and even bring micro ruptures, which was observed by viewing the polymer film with polarized light.</w:t>
      </w:r>
      <w:r w:rsidR="00716C2E">
        <w:fldChar w:fldCharType="begin"/>
      </w:r>
      <w:r w:rsidR="00716C2E">
        <w:instrText xml:space="preserve"> ADDIN EN.CITE &lt;EndNote&gt;&lt;Cite&gt;&lt;Author&gt;Morton&lt;/Author&gt;&lt;Year&gt;1969&lt;/Year&gt;&lt;RecNum&gt;571&lt;/RecNum&gt;&lt;DisplayText&gt;&lt;style face="superscript"&gt;114&lt;/style&gt;&lt;/DisplayText&gt;&lt;record&gt;&lt;rec-number&gt;571&lt;/rec-number&gt;&lt;foreign-keys&gt;&lt;key app="EN" db-id="a5ww0vdvy9ppeiezz94xrep8d55wsz9sasxt" timestamp="1485045430"&gt;571&lt;/key&gt;&lt;/foreign-keys&gt;&lt;ref-type name="Conference Proceedings"&gt;10&lt;/ref-type&gt;&lt;contributors&gt;&lt;authors&gt;&lt;author&gt;Morton, Maurice&lt;/author&gt;&lt;author&gt;McGrath, James E&lt;/author&gt;&lt;author&gt;Juliano, Peter C&lt;/author&gt;&lt;/authors&gt;&lt;/contributors&gt;&lt;</w:instrText>
      </w:r>
      <w:r w:rsidR="00716C2E">
        <w:rPr>
          <w:rFonts w:hint="eastAsia"/>
        </w:rPr>
        <w:instrText>titles&gt;&lt;title&gt;Structure</w:instrText>
      </w:r>
      <w:r w:rsidR="00716C2E">
        <w:rPr>
          <w:rFonts w:hint="eastAsia"/>
        </w:rPr>
        <w:instrText>‐</w:instrText>
      </w:r>
      <w:r w:rsidR="00716C2E">
        <w:rPr>
          <w:rFonts w:hint="eastAsia"/>
        </w:rPr>
        <w:instrText>property relationships for styrene</w:instrText>
      </w:r>
      <w:r w:rsidR="00716C2E">
        <w:rPr>
          <w:rFonts w:hint="eastAsia"/>
        </w:rPr>
        <w:instrText>‐</w:instrText>
      </w:r>
      <w:r w:rsidR="00716C2E">
        <w:rPr>
          <w:rFonts w:hint="eastAsia"/>
        </w:rPr>
        <w:instrText>diene thermoplastic elastomers&lt;/title&gt;&lt;secondary-title&gt;Journal of Polymer Science Part C: Polymer Symposia&lt;/secondary-title&gt;&lt;/titles&gt;&lt;periodical&gt;&lt;full-title&gt;Journal of Polymer Science Part C: Poly</w:instrText>
      </w:r>
      <w:r w:rsidR="00716C2E">
        <w:instrText>mer Symposia&lt;/full-title&gt;&lt;/periodical&gt;&lt;pages&gt;99-115&lt;/pages&gt;&lt;volume&gt;26&lt;/volume&gt;&lt;number&gt;1&lt;/number&gt;&lt;dates&gt;&lt;year&gt;1969&lt;/year&gt;&lt;/dates&gt;&lt;publisher&gt;Wiley Online Library&lt;/publisher&gt;&lt;isbn&gt;1935-3065&lt;/isbn&gt;&lt;urls&gt;&lt;/urls&gt;&lt;/record&gt;&lt;/Cite&gt;&lt;/EndNote&gt;</w:instrText>
      </w:r>
      <w:r w:rsidR="00716C2E">
        <w:fldChar w:fldCharType="separate"/>
      </w:r>
      <w:r w:rsidR="00716C2E" w:rsidRPr="00716C2E">
        <w:rPr>
          <w:noProof/>
          <w:vertAlign w:val="superscript"/>
        </w:rPr>
        <w:t>114</w:t>
      </w:r>
      <w:r w:rsidR="00716C2E">
        <w:fldChar w:fldCharType="end"/>
      </w:r>
      <w:r w:rsidR="00716C2E">
        <w:t xml:space="preserve"> As a result, the final stress and strain can be limited. On the contrary, this effect is not so distinct for the TPEs with low hard segment content. The soft matrix can easily flow and flexible that makes the resulting film homogenous. </w:t>
      </w:r>
      <w:r w:rsidR="00321778">
        <w:t>In addition, the size of the specimens tested can also affect the stress-strain behaviors. It was observed that the strength increased as the specimen size decreased. It is speculated that the smaller specimens have lower probability of having larger flaws.</w:t>
      </w:r>
      <w:r w:rsidR="00321778">
        <w:fldChar w:fldCharType="begin"/>
      </w:r>
      <w:r w:rsidR="00321778">
        <w:instrText xml:space="preserve"> ADDIN EN.CITE &lt;EndNote&gt;&lt;Cite&gt;&lt;Author&gt;Odom&lt;/Author&gt;&lt;Year&gt;1992&lt;/Year&gt;&lt;RecNum&gt;620&lt;/RecNum&gt;&lt;DisplayText&gt;&lt;style face="superscript"&gt;115&lt;/style&gt;&lt;/DisplayText&gt;&lt;record&gt;&lt;rec-number&gt;620&lt;/rec-number&gt;&lt;foreign-keys&gt;&lt;key app="EN" db-id="a5ww0vdvy9ppeiezz94xrep8d55wsz9sasxt" timestamp="1487540735"&gt;620&lt;/key&gt;&lt;/foreign-keys&gt;&lt;ref-type name="Journal Article"&gt;17&lt;/ref-type&gt;&lt;contributors&gt;&lt;authors&gt;&lt;author&gt;Odom, E. M.&lt;/author&gt;&lt;author&gt;Adams, D. F.&lt;/author&gt;&lt;/authors&gt;&lt;/contributors&gt;&lt;titles&gt;&lt;title&gt;Specimen size effect during tensile testing of an unreinforced polymer&lt;/title&gt;&lt;secondary-title&gt;Journal of Materials Science&lt;/secondary-title&gt;&lt;/titles&gt;&lt;periodical&gt;&lt;full-title&gt;Journal of Materials Science&lt;/full-title&gt;&lt;/periodical&gt;&lt;pages&gt;1767-1771&lt;/pages&gt;&lt;volume&gt;27&lt;/volume&gt;&lt;number&gt;7&lt;/number&gt;&lt;dates&gt;&lt;year&gt;1992&lt;/year&gt;&lt;pub-dates&gt;&lt;date&gt;1992//&lt;/date&gt;&lt;/pub-dates&gt;&lt;/dates&gt;&lt;isbn&gt;1573-4803&lt;/isbn&gt;&lt;urls&gt;&lt;related-urls&gt;&lt;url&gt;http://dx.doi.org/10.1007/BF01107202&lt;/url&gt;&lt;/related-urls&gt;&lt;/urls&gt;&lt;electronic-resource-num&gt;10.1007/BF01107202&lt;/electronic-resource-num&gt;&lt;/record&gt;&lt;/Cite&gt;&lt;/EndNote&gt;</w:instrText>
      </w:r>
      <w:r w:rsidR="00321778">
        <w:fldChar w:fldCharType="separate"/>
      </w:r>
      <w:r w:rsidR="00321778" w:rsidRPr="00321778">
        <w:rPr>
          <w:noProof/>
          <w:vertAlign w:val="superscript"/>
        </w:rPr>
        <w:t>115</w:t>
      </w:r>
      <w:r w:rsidR="00321778">
        <w:fldChar w:fldCharType="end"/>
      </w:r>
      <w:r w:rsidR="00321778">
        <w:t xml:space="preserve"> In summary, other than the inherent flaw that is inevitable and homogenously distributed, the mild and homogenous preparation of the measured samples, such as the annealing process and making specimens with no apparent flaws, can contribute to the premium and reliable stress-strain curves. It also needs to be noticed from the influence of thermal history and specimen size that measured stress-strain curves should </w:t>
      </w:r>
      <w:r w:rsidR="00BE1D71">
        <w:t xml:space="preserve">always be accompanied by the detailed preparation methods. Various independent tests should be performed to get the reliable and consistent results. </w:t>
      </w:r>
    </w:p>
    <w:p w14:paraId="12D22EE9" w14:textId="21479844" w:rsidR="00BE1D71" w:rsidRDefault="00BE1D71" w:rsidP="000732D3">
      <w:r>
        <w:lastRenderedPageBreak/>
        <w:tab/>
      </w:r>
      <w:r w:rsidR="00D338B8">
        <w:rPr>
          <w:rFonts w:hint="eastAsia"/>
          <w:lang w:eastAsia="zh-CN"/>
        </w:rPr>
        <w:t xml:space="preserve">In the case of </w:t>
      </w:r>
      <w:r w:rsidR="00D338B8">
        <w:rPr>
          <w:lang w:eastAsia="zh-CN"/>
        </w:rPr>
        <w:t xml:space="preserve">mearing conditions, the stress-strain curve can be greatly influenced by both the temperature and strain rate. </w:t>
      </w:r>
      <w:r w:rsidR="009347BA">
        <w:rPr>
          <w:lang w:eastAsia="zh-CN"/>
        </w:rPr>
        <w:t>As illustrated in Figure 1-25a, the strain hardening cannot be observed in monodisperse polymer melts. However, as the polymer composed of different segments, this phenomenon is quite common, as discussed previously. Different types of strain hardening exist, including stress growth ending with breakup of a sample (Figure 1-25b), growth for which a second plateau is observed (Figure 1-25c), and behavior with a maxima in the tensile growth coefficient (Figure 1-25d).</w:t>
      </w:r>
      <w:r w:rsidR="009347BA">
        <w:rPr>
          <w:lang w:eastAsia="zh-CN"/>
        </w:rPr>
        <w:fldChar w:fldCharType="begin"/>
      </w:r>
      <w:r w:rsidR="009347BA">
        <w:rPr>
          <w:lang w:eastAsia="zh-CN"/>
        </w:rPr>
        <w:instrText xml:space="preserve"> ADDIN EN.CITE &lt;EndNote&gt;&lt;Cite&gt;&lt;Author&gt;Malkin&lt;/Author&gt;&lt;Year&gt;2014&lt;/Year&gt;&lt;RecNum&gt;374&lt;/RecNum&gt;&lt;DisplayText&gt;&lt;style face="superscript"&gt;116&lt;/style&gt;&lt;/DisplayText&gt;&lt;record&gt;&lt;rec-number&gt;374&lt;/rec-number&gt;&lt;foreign-keys&gt;&lt;key app="EN" db-id="a5ww0vdvy9ppeiezz94xrep8d55wsz9sasxt" timestamp="1471403726"&gt;374&lt;/key&gt;&lt;/foreign-keys&gt;&lt;ref-type name="Journal Article"&gt;17&lt;/ref-type&gt;&lt;contributors&gt;&lt;authors&gt;&lt;author&gt;Malkin, A. Ya&lt;/author&gt;&lt;author&gt;Arinstein, A.&lt;/author&gt;&lt;author&gt;Kulichikhin, V. G.&lt;/author&gt;&lt;/authors&gt;&lt;/contributors&gt;&lt;titles&gt;&lt;title&gt;Polymer extension flows and instabilities&lt;/title&gt;&lt;secondary-title&gt;Progress in Polymer Science&lt;/secondary-title&gt;&lt;/titles&gt;&lt;periodical&gt;&lt;full-title&gt;Progress in Polymer Science&lt;/full-title&gt;&lt;/periodical&gt;&lt;pages&gt;959-978&lt;/pages&gt;&lt;volume&gt;39&lt;/volume&gt;&lt;number&gt;5&lt;/number&gt;&lt;keywords&gt;&lt;keyword&gt;Uniaxial extension&lt;/keyword&gt;&lt;keyword&gt;Flow-to-rubbery transition&lt;/keyword&gt;&lt;keyword&gt;Strain hardening&lt;/keyword&gt;&lt;keyword&gt;Surface instability&lt;/keyword&gt;&lt;keyword&gt;Filament breakup&lt;/keyword&gt;&lt;keyword&gt;Electrospinning&lt;/keyword&gt;&lt;/keywords&gt;&lt;dates&gt;&lt;year&gt;2014&lt;/year&gt;&lt;pub-dates&gt;&lt;date&gt;5//&lt;/date&gt;&lt;/pub-dates&gt;&lt;/dates&gt;&lt;isbn&gt;0079-6700&lt;/isbn&gt;&lt;urls&gt;&lt;related-urls&gt;&lt;url&gt;http://www.sciencedirect.com/science/article/pii/S0079670014000264&lt;/url&gt;&lt;/related-urls&gt;&lt;/urls&gt;&lt;electronic-resource-num&gt;http://dx.doi.org/10.1016/j.progpolymsci.2014.02.006&lt;/electronic-resource-num&gt;&lt;/record&gt;&lt;/Cite&gt;&lt;/EndNote&gt;</w:instrText>
      </w:r>
      <w:r w:rsidR="009347BA">
        <w:rPr>
          <w:lang w:eastAsia="zh-CN"/>
        </w:rPr>
        <w:fldChar w:fldCharType="separate"/>
      </w:r>
      <w:r w:rsidR="009347BA" w:rsidRPr="009347BA">
        <w:rPr>
          <w:noProof/>
          <w:vertAlign w:val="superscript"/>
          <w:lang w:eastAsia="zh-CN"/>
        </w:rPr>
        <w:t>116</w:t>
      </w:r>
      <w:r w:rsidR="009347BA">
        <w:rPr>
          <w:lang w:eastAsia="zh-CN"/>
        </w:rPr>
        <w:fldChar w:fldCharType="end"/>
      </w:r>
      <w:r w:rsidR="009347BA">
        <w:rPr>
          <w:lang w:eastAsia="zh-CN"/>
        </w:rPr>
        <w:t xml:space="preserve"> For any of these cases, with the low deformation rates, the viscous deformation prevail and very large stains are possible, even without showing the strain hardening behavior. When the deformation rates are increased, the competition between viscous flow and elastic deformation occurs </w:t>
      </w:r>
      <w:r w:rsidR="001F5343">
        <w:rPr>
          <w:lang w:eastAsia="zh-CN"/>
        </w:rPr>
        <w:t xml:space="preserve">and the final stresses are increased, with the loss of elongations. </w:t>
      </w:r>
    </w:p>
    <w:p w14:paraId="08EBA0D4" w14:textId="17616AD2" w:rsidR="000732D3" w:rsidRDefault="009347BA" w:rsidP="001F5343">
      <w:pPr>
        <w:jc w:val="center"/>
      </w:pPr>
      <w:r w:rsidRPr="009347BA">
        <w:rPr>
          <w:noProof/>
          <w:lang w:eastAsia="zh-CN"/>
        </w:rPr>
        <w:drawing>
          <wp:inline distT="0" distB="0" distL="0" distR="0" wp14:anchorId="0EA42ECE" wp14:editId="5603406D">
            <wp:extent cx="3804513" cy="2886075"/>
            <wp:effectExtent l="0" t="0" r="571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842578" cy="2914951"/>
                    </a:xfrm>
                    <a:prstGeom prst="rect">
                      <a:avLst/>
                    </a:prstGeom>
                    <a:noFill/>
                    <a:ln>
                      <a:noFill/>
                    </a:ln>
                  </pic:spPr>
                </pic:pic>
              </a:graphicData>
            </a:graphic>
          </wp:inline>
        </w:drawing>
      </w:r>
    </w:p>
    <w:p w14:paraId="0F4BAB72" w14:textId="0A7BD0BC" w:rsidR="009347BA" w:rsidRDefault="009347BA" w:rsidP="001F5343">
      <w:pPr>
        <w:pStyle w:val="Figure"/>
      </w:pPr>
      <w:bookmarkStart w:id="63" w:name="_Toc475644158"/>
      <w:r>
        <w:lastRenderedPageBreak/>
        <w:t xml:space="preserve">Figure 1-25. </w:t>
      </w:r>
      <w:r w:rsidRPr="001F5343">
        <w:rPr>
          <w:b w:val="0"/>
        </w:rPr>
        <w:t xml:space="preserve">Schemes illustrating development of the tensile growth stress and strain hardening behavior with different strain rates. </w:t>
      </w:r>
      <w:r w:rsidR="001F5343" w:rsidRPr="001F5343">
        <w:rPr>
          <w:b w:val="0"/>
        </w:rPr>
        <w:t>Arrows show the direction of increasing strain rates.</w:t>
      </w:r>
      <w:bookmarkEnd w:id="63"/>
      <w:r w:rsidR="001F5343">
        <w:t xml:space="preserve"> </w:t>
      </w:r>
    </w:p>
    <w:p w14:paraId="4B0373F8" w14:textId="2090ACFE" w:rsidR="001F5343" w:rsidRDefault="001F5343" w:rsidP="000732D3">
      <w:r>
        <w:tab/>
        <w:t xml:space="preserve">The temperature influence on the stress-strain curve in a similar manner. As shown in Figure 1-26, two SBCS, </w:t>
      </w:r>
      <w:proofErr w:type="spellStart"/>
      <w:r>
        <w:t>Kraton</w:t>
      </w:r>
      <w:proofErr w:type="spellEnd"/>
      <w:r>
        <w:t xml:space="preserve"> 101 and </w:t>
      </w:r>
      <w:proofErr w:type="spellStart"/>
      <w:r>
        <w:t>Thermolastic</w:t>
      </w:r>
      <w:proofErr w:type="spellEnd"/>
      <w:r>
        <w:t xml:space="preserve"> 226 were tested at different temperatures. With lower temperature, higher stress was observed, with the loss of elongation.</w:t>
      </w:r>
      <w:r w:rsidR="00CA241F">
        <w:fldChar w:fldCharType="begin"/>
      </w:r>
      <w:r w:rsidR="00CA241F">
        <w:instrText xml:space="preserve"> ADDIN EN.CITE &lt;EndNote&gt;&lt;Cite&gt;&lt;Author&gt;Smith&lt;/Author&gt;&lt;Year&gt;1969&lt;/Year&gt;&lt;RecNum&gt;570&lt;/RecNum&gt;&lt;DisplayText&gt;&lt;style face="superscript"&gt;117&lt;/style&gt;&lt;/DisplayText&gt;&lt;record&gt;&lt;rec-number&gt;570&lt;/rec-number&gt;&lt;foreign-keys&gt;&lt;key app="EN" db-id="a5ww0vdvy9ppeiezz94xrep8d55wsz9sasxt" timestamp="1485042917"&gt;570&lt;/key&gt;&lt;/foreign-keys&gt;&lt;ref-type name="Conference Proceedings"&gt;10&lt;/ref-type&gt;&lt;contributors&gt;&lt;authors&gt;&lt;author&gt;Smith, Thor L&lt;/author&gt;&lt;author&gt;Dickie, Ray A&lt;/author&gt;&lt;/authors&gt;&lt;/contributors&gt;&lt;titles&gt;&lt;title&gt;Viscoelastic and ultimate</w:instrText>
      </w:r>
      <w:r w:rsidR="00CA241F">
        <w:rPr>
          <w:rFonts w:hint="eastAsia"/>
        </w:rPr>
        <w:instrText xml:space="preserve"> tensile properties of styrene</w:instrText>
      </w:r>
      <w:r w:rsidR="00CA241F">
        <w:rPr>
          <w:rFonts w:hint="eastAsia"/>
        </w:rPr>
        <w:instrText>‐</w:instrText>
      </w:r>
      <w:r w:rsidR="00CA241F">
        <w:rPr>
          <w:rFonts w:hint="eastAsia"/>
        </w:rPr>
        <w:instrText>butadiene</w:instrText>
      </w:r>
      <w:r w:rsidR="00CA241F">
        <w:rPr>
          <w:rFonts w:hint="eastAsia"/>
        </w:rPr>
        <w:instrText>‐</w:instrText>
      </w:r>
      <w:r w:rsidR="00CA241F">
        <w:rPr>
          <w:rFonts w:hint="eastAsia"/>
        </w:rPr>
        <w:instrText>styrene block copolymers&lt;/title&gt;&lt;secondary-title&gt;Journal of Polymer Science Part C: Polymer Symposia&lt;/secondary-title&gt;&lt;/titles&gt;&lt;periodical&gt;&lt;full-title&gt;Journal of Polymer Science Part C: Polymer Symposia&lt;/full-title</w:instrText>
      </w:r>
      <w:r w:rsidR="00CA241F">
        <w:instrText>&gt;&lt;/periodical&gt;&lt;pages&gt;163-187&lt;/pages&gt;&lt;volume&gt;26&lt;/volume&gt;&lt;number&gt;1&lt;/number&gt;&lt;dates&gt;&lt;year&gt;1969&lt;/year&gt;&lt;/dates&gt;&lt;publisher&gt;Wiley Online Library&lt;/publisher&gt;&lt;isbn&gt;1935-3065&lt;/isbn&gt;&lt;urls&gt;&lt;/urls&gt;&lt;/record&gt;&lt;/Cite&gt;&lt;/EndNote&gt;</w:instrText>
      </w:r>
      <w:r w:rsidR="00CA241F">
        <w:fldChar w:fldCharType="separate"/>
      </w:r>
      <w:r w:rsidR="00CA241F" w:rsidRPr="00CA241F">
        <w:rPr>
          <w:noProof/>
          <w:vertAlign w:val="superscript"/>
        </w:rPr>
        <w:t>117</w:t>
      </w:r>
      <w:r w:rsidR="00CA241F">
        <w:fldChar w:fldCharType="end"/>
      </w:r>
      <w:r w:rsidR="00CA241F">
        <w:t xml:space="preserve"> It is easy to understand that the lower temperature can normally make the polymer stiffer. Thus, the elongation of the sample was sacrificed, but the mechanical strength is reinforced. On the other hand, it has been discussed in Section 1.3, the rubbery plateau can be observed from DMA, where the storage modulus of TPEs do not have apparent change. When the measuring temperatures fall in the range of the rubbery plateau, the Young’s modulus observed will not change, and the influence of the temperature on the final mechanical property is also limited. </w:t>
      </w:r>
    </w:p>
    <w:p w14:paraId="6949472A" w14:textId="3BA5A68E" w:rsidR="00CA241F" w:rsidRDefault="00CA241F" w:rsidP="000732D3">
      <w:r>
        <w:tab/>
      </w:r>
    </w:p>
    <w:p w14:paraId="46F218CF" w14:textId="028B521E" w:rsidR="001F5343" w:rsidRDefault="001F5343" w:rsidP="000732D3">
      <w:r w:rsidRPr="001F5343">
        <w:rPr>
          <w:noProof/>
          <w:lang w:eastAsia="zh-CN"/>
        </w:rPr>
        <w:lastRenderedPageBreak/>
        <w:drawing>
          <wp:inline distT="0" distB="0" distL="0" distR="0" wp14:anchorId="57E18DA3" wp14:editId="60999D29">
            <wp:extent cx="4455231" cy="5248275"/>
            <wp:effectExtent l="0" t="0" r="254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58654" cy="5252307"/>
                    </a:xfrm>
                    <a:prstGeom prst="rect">
                      <a:avLst/>
                    </a:prstGeom>
                    <a:noFill/>
                    <a:ln>
                      <a:noFill/>
                    </a:ln>
                  </pic:spPr>
                </pic:pic>
              </a:graphicData>
            </a:graphic>
          </wp:inline>
        </w:drawing>
      </w:r>
    </w:p>
    <w:p w14:paraId="35D9EAFE" w14:textId="759F1E84" w:rsidR="001F5343" w:rsidRDefault="001F5343" w:rsidP="001F5343">
      <w:pPr>
        <w:pStyle w:val="Figure"/>
        <w:rPr>
          <w:b w:val="0"/>
        </w:rPr>
      </w:pPr>
      <w:bookmarkStart w:id="64" w:name="_Toc475644159"/>
      <w:r>
        <w:t xml:space="preserve">Figure 1-26. </w:t>
      </w:r>
      <w:r w:rsidRPr="001F5343">
        <w:rPr>
          <w:b w:val="0"/>
        </w:rPr>
        <w:t xml:space="preserve">Stress-strain curves for </w:t>
      </w:r>
      <w:proofErr w:type="spellStart"/>
      <w:r w:rsidRPr="001F5343">
        <w:rPr>
          <w:b w:val="0"/>
        </w:rPr>
        <w:t>Kraton</w:t>
      </w:r>
      <w:proofErr w:type="spellEnd"/>
      <w:r w:rsidRPr="001F5343">
        <w:rPr>
          <w:b w:val="0"/>
        </w:rPr>
        <w:t xml:space="preserve"> 101 and </w:t>
      </w:r>
      <w:proofErr w:type="spellStart"/>
      <w:r w:rsidRPr="001F5343">
        <w:rPr>
          <w:b w:val="0"/>
        </w:rPr>
        <w:t>Thermolastic</w:t>
      </w:r>
      <w:proofErr w:type="spellEnd"/>
      <w:r w:rsidRPr="001F5343">
        <w:rPr>
          <w:b w:val="0"/>
        </w:rPr>
        <w:t xml:space="preserve"> 226 at -40, 0, 40 </w:t>
      </w:r>
      <w:r w:rsidRPr="001F5343">
        <w:rPr>
          <w:b w:val="0"/>
          <w:vertAlign w:val="superscript"/>
        </w:rPr>
        <w:t>o</w:t>
      </w:r>
      <w:r w:rsidRPr="001F5343">
        <w:rPr>
          <w:b w:val="0"/>
        </w:rPr>
        <w:t>C.</w:t>
      </w:r>
      <w:r w:rsidR="002D1F96">
        <w:rPr>
          <w:b w:val="0"/>
        </w:rPr>
        <w:fldChar w:fldCharType="begin"/>
      </w:r>
      <w:r w:rsidR="002D1F96">
        <w:rPr>
          <w:b w:val="0"/>
        </w:rPr>
        <w:instrText xml:space="preserve"> ADDIN EN.CITE &lt;EndNote&gt;&lt;Cite&gt;&lt;Author&gt;Smith&lt;/Author&gt;&lt;Year&gt;1969&lt;/Year&gt;&lt;RecNum&gt;570&lt;/RecNum&gt;&lt;DisplayText&gt;&lt;style face="superscript"&gt;117&lt;/style&gt;&lt;/DisplayText&gt;&lt;record&gt;&lt;rec-number&gt;570&lt;/rec-number&gt;&lt;foreign-keys&gt;&lt;key app="EN" db-id="a5ww0vdvy9ppeiezz94xrep8d55wsz9sasxt" timestamp="1485042917"&gt;570&lt;/key&gt;&lt;/foreign-keys&gt;&lt;ref-type name="Conference Proceedings"&gt;10&lt;/ref-type&gt;&lt;contributors&gt;&lt;authors&gt;&lt;author&gt;Smith, Thor L&lt;/author&gt;&lt;author&gt;Dickie, Ray A&lt;/author&gt;&lt;/authors&gt;&lt;/contributors&gt;&lt;titles&gt;&lt;title&gt;Viscoelastic and ultimate</w:instrText>
      </w:r>
      <w:r w:rsidR="002D1F96">
        <w:rPr>
          <w:rFonts w:hint="eastAsia"/>
          <w:b w:val="0"/>
        </w:rPr>
        <w:instrText xml:space="preserve"> tensile properties of styrene</w:instrText>
      </w:r>
      <w:r w:rsidR="002D1F96">
        <w:rPr>
          <w:rFonts w:hint="eastAsia"/>
          <w:b w:val="0"/>
        </w:rPr>
        <w:instrText>‐</w:instrText>
      </w:r>
      <w:r w:rsidR="002D1F96">
        <w:rPr>
          <w:rFonts w:hint="eastAsia"/>
          <w:b w:val="0"/>
        </w:rPr>
        <w:instrText>butadiene</w:instrText>
      </w:r>
      <w:r w:rsidR="002D1F96">
        <w:rPr>
          <w:rFonts w:hint="eastAsia"/>
          <w:b w:val="0"/>
        </w:rPr>
        <w:instrText>‐</w:instrText>
      </w:r>
      <w:r w:rsidR="002D1F96">
        <w:rPr>
          <w:rFonts w:hint="eastAsia"/>
          <w:b w:val="0"/>
        </w:rPr>
        <w:instrText>styrene block copolymers&lt;/title&gt;&lt;secondary-title&gt;Journal of Polymer Science Part C: Polymer Symposia&lt;/secondary-title&gt;&lt;/titles&gt;&lt;periodical&gt;&lt;full-title&gt;Journal of Polymer Science Part C: Polymer Symposia&lt;/full-title</w:instrText>
      </w:r>
      <w:r w:rsidR="002D1F96">
        <w:rPr>
          <w:b w:val="0"/>
        </w:rPr>
        <w:instrText>&gt;&lt;/periodical&gt;&lt;pages&gt;163-187&lt;/pages&gt;&lt;volume&gt;26&lt;/volume&gt;&lt;number&gt;1&lt;/number&gt;&lt;dates&gt;&lt;year&gt;1969&lt;/year&gt;&lt;/dates&gt;&lt;publisher&gt;Wiley Online Library&lt;/publisher&gt;&lt;isbn&gt;1935-3065&lt;/isbn&gt;&lt;urls&gt;&lt;/urls&gt;&lt;/record&gt;&lt;/Cite&gt;&lt;/EndNote&gt;</w:instrText>
      </w:r>
      <w:r w:rsidR="002D1F96">
        <w:rPr>
          <w:b w:val="0"/>
        </w:rPr>
        <w:fldChar w:fldCharType="separate"/>
      </w:r>
      <w:r w:rsidR="002D1F96" w:rsidRPr="002D1F96">
        <w:rPr>
          <w:b w:val="0"/>
          <w:noProof/>
          <w:vertAlign w:val="superscript"/>
        </w:rPr>
        <w:t>117</w:t>
      </w:r>
      <w:bookmarkEnd w:id="64"/>
      <w:r w:rsidR="002D1F96">
        <w:rPr>
          <w:b w:val="0"/>
        </w:rPr>
        <w:fldChar w:fldCharType="end"/>
      </w:r>
    </w:p>
    <w:p w14:paraId="746296A0" w14:textId="543EE308" w:rsidR="00EF119D" w:rsidRDefault="0055565A" w:rsidP="0055565A">
      <w:r>
        <w:tab/>
      </w:r>
      <w:r w:rsidR="00EF119D">
        <w:t>The similarity of the influences of strain rates and temperature have been summarized like the illustration in Figure 1-27.</w:t>
      </w:r>
      <w:r w:rsidR="00EF119D">
        <w:fldChar w:fldCharType="begin"/>
      </w:r>
      <w:r w:rsidR="00EF119D">
        <w:instrText xml:space="preserve"> ADDIN EN.CITE &lt;EndNote&gt;&lt;Cite&gt;&lt;Author&gt;Smith&lt;/Author&gt;&lt;Year&gt;1963&lt;/Year&gt;&lt;RecNum&gt;567&lt;/RecNum&gt;&lt;DisplayText&gt;&lt;style face="superscript"&gt;118&lt;/style&gt;&lt;/DisplayText&gt;&lt;record&gt;&lt;rec-number&gt;567&lt;/rec-number&gt;&lt;foreign-keys&gt;&lt;key app="EN" db-id="a5ww0vdvy9ppeiezz94xrep8d55wsz9sasxt" timestamp="1485042090"&gt;567&lt;/key&gt;&lt;/foreign-keys&gt;&lt;ref-type name="Journal Article"&gt;17&lt;/ref-type&gt;&lt;contributors&gt;&lt;authors&gt;&lt;author&gt;Smith, Thor L&lt;/author&gt;&lt;/authors&gt;&lt;/contributors&gt;&lt;titles&gt;&lt;title&gt;Ultimate tensile properties of elastomers. I. Characterization by a time and temperature independent failure envelope&lt;/title&gt;&lt;secondary-title&gt;Journal of Polymer Science Part A: General Papers&lt;/secondary-title&gt;&lt;/titles&gt;&lt;periodical&gt;&lt;full-title&gt;Journal of Polymer Science Part A: General Papers&lt;/full-title&gt;&lt;/periodical&gt;&lt;pages&gt;3597-3615&lt;/pages&gt;&lt;volume&gt;1&lt;/volume&gt;&lt;number&gt;12&lt;/number&gt;&lt;dates&gt;&lt;year&gt;1963&lt;/year&gt;&lt;/dates&gt;&lt;isbn&gt;1542-6246&lt;/isbn&gt;&lt;urls&gt;&lt;/urls&gt;&lt;/record&gt;&lt;/Cite&gt;&lt;/EndNote&gt;</w:instrText>
      </w:r>
      <w:r w:rsidR="00EF119D">
        <w:fldChar w:fldCharType="separate"/>
      </w:r>
      <w:r w:rsidR="00EF119D" w:rsidRPr="00EF119D">
        <w:rPr>
          <w:noProof/>
          <w:vertAlign w:val="superscript"/>
        </w:rPr>
        <w:t>118</w:t>
      </w:r>
      <w:r w:rsidR="00EF119D">
        <w:fldChar w:fldCharType="end"/>
      </w:r>
      <w:r w:rsidR="00EF119D">
        <w:t xml:space="preserve"> In brief, both the increase of strain rate and decrease of temperature can lead to higher stress and lower strain. This is a perfect example to reflect the time-temperature superposition, which </w:t>
      </w:r>
      <w:r w:rsidR="00650BF1">
        <w:t xml:space="preserve">is </w:t>
      </w:r>
      <w:r w:rsidR="00650BF1">
        <w:lastRenderedPageBreak/>
        <w:t>commonly used for analysis of viscoelastic properties of polymers. It can be illustrated by the Williams-</w:t>
      </w:r>
      <w:proofErr w:type="spellStart"/>
      <w:r w:rsidR="00650BF1">
        <w:t>Landel</w:t>
      </w:r>
      <w:proofErr w:type="spellEnd"/>
      <w:r w:rsidR="00650BF1">
        <w:t>-Ferry (WLF) equation:</w:t>
      </w:r>
      <w:r w:rsidR="00650BF1">
        <w:fldChar w:fldCharType="begin"/>
      </w:r>
      <w:r w:rsidR="00650BF1">
        <w:instrText xml:space="preserve"> ADDIN EN.CITE &lt;EndNote&gt;&lt;Cite&gt;&lt;Author&gt;Dealy&lt;/Author&gt;&lt;Year&gt;2009&lt;/Year&gt;&lt;RecNum&gt;622&lt;/RecNum&gt;&lt;DisplayText&gt;&lt;style face="superscript"&gt;119&lt;/style&gt;&lt;/DisplayText&gt;&lt;record&gt;&lt;rec-number&gt;622&lt;/rec-number&gt;&lt;foreign-keys&gt;&lt;key app="EN" db-id="a5ww0vdvy9ppeiezz94xrep8d55wsz9sasxt" timestamp="1487655459"&gt;622&lt;/key&gt;&lt;/foreign-keys&gt;&lt;ref-type name="Journal Article"&gt;17&lt;/ref-type&gt;&lt;contributors&gt;&lt;authors&gt;&lt;author&gt;Dealy, John&lt;/author&gt;&lt;author&gt;Plazek, Don&lt;/author&gt;&lt;/authors&gt;&lt;/contributors&gt;&lt;titles&gt;&lt;title&gt;Time-temperature superposition—a users guide&lt;/title&gt;&lt;secondary-title&gt;Rheol. Bull&lt;/secondary-title&gt;&lt;/titles&gt;&lt;periodical&gt;&lt;full-title&gt;Rheol. Bull&lt;/full-title&gt;&lt;/periodical&gt;&lt;pages&gt;16-31&lt;/pages&gt;&lt;volume&gt;78&lt;/volume&gt;&lt;number&gt;2&lt;/number&gt;&lt;dates&gt;&lt;year&gt;2009&lt;/year&gt;&lt;/dates&gt;&lt;urls&gt;&lt;/urls&gt;&lt;/record&gt;&lt;/Cite&gt;&lt;/EndNote&gt;</w:instrText>
      </w:r>
      <w:r w:rsidR="00650BF1">
        <w:fldChar w:fldCharType="separate"/>
      </w:r>
      <w:r w:rsidR="00650BF1" w:rsidRPr="00650BF1">
        <w:rPr>
          <w:noProof/>
          <w:vertAlign w:val="superscript"/>
        </w:rPr>
        <w:t>119</w:t>
      </w:r>
      <w:r w:rsidR="00650BF1">
        <w:fldChar w:fldCharType="end"/>
      </w:r>
    </w:p>
    <w:p w14:paraId="2C61957C" w14:textId="7D7322DE" w:rsidR="00650BF1" w:rsidRPr="00650BF1" w:rsidRDefault="00650BF1" w:rsidP="001F5343">
      <w:pPr>
        <w:pStyle w:val="Figure"/>
        <w:rPr>
          <w:b w:val="0"/>
        </w:rPr>
      </w:pPr>
      <w:bookmarkStart w:id="65" w:name="_Toc475644160"/>
      <m:oMathPara>
        <m:oMath>
          <m:r>
            <m:rPr>
              <m:sty m:val="b"/>
            </m:rPr>
            <w:rPr>
              <w:rFonts w:ascii="Cambria Math" w:hAnsi="Cambria Math"/>
            </w:rPr>
            <m:t>log</m:t>
          </m:r>
          <m:sSub>
            <m:sSubPr>
              <m:ctrlPr>
                <w:rPr>
                  <w:rFonts w:ascii="Cambria Math" w:hAnsi="Cambria Math"/>
                  <w:b w:val="0"/>
                </w:rPr>
              </m:ctrlPr>
            </m:sSubPr>
            <m:e>
              <m:r>
                <m:rPr>
                  <m:sty m:val="b"/>
                </m:rPr>
                <w:rPr>
                  <w:rFonts w:ascii="Cambria Math" w:hAnsi="Cambria Math"/>
                </w:rPr>
                <m:t>⁡</m:t>
              </m:r>
              <m:r>
                <m:rPr>
                  <m:sty m:val="bi"/>
                </m:rPr>
                <w:rPr>
                  <w:rFonts w:ascii="Cambria Math" w:hAnsi="Cambria Math"/>
                </w:rPr>
                <m:t>a</m:t>
              </m:r>
            </m:e>
            <m:sub>
              <m:r>
                <m:rPr>
                  <m:sty m:val="bi"/>
                </m:rPr>
                <w:rPr>
                  <w:rFonts w:ascii="Cambria Math" w:hAnsi="Cambria Math"/>
                </w:rPr>
                <m:t>T</m:t>
              </m:r>
            </m:sub>
          </m:sSub>
          <m:r>
            <m:rPr>
              <m:sty m:val="bi"/>
            </m:rPr>
            <w:rPr>
              <w:rFonts w:ascii="Cambria Math" w:hAnsi="Cambria Math"/>
            </w:rPr>
            <m:t>=</m:t>
          </m:r>
          <m:func>
            <m:funcPr>
              <m:ctrlPr>
                <w:rPr>
                  <w:rFonts w:ascii="Cambria Math" w:hAnsi="Cambria Math"/>
                  <w:b w:val="0"/>
                </w:rPr>
              </m:ctrlPr>
            </m:funcPr>
            <m:fName>
              <m:r>
                <m:rPr>
                  <m:sty m:val="b"/>
                </m:rPr>
                <w:rPr>
                  <w:rFonts w:ascii="Cambria Math" w:hAnsi="Cambria Math"/>
                </w:rPr>
                <m:t>log</m:t>
              </m:r>
            </m:fName>
            <m:e>
              <m:d>
                <m:dPr>
                  <m:ctrlPr>
                    <w:rPr>
                      <w:rFonts w:ascii="Cambria Math" w:hAnsi="Cambria Math"/>
                      <w:b w:val="0"/>
                      <w:i/>
                    </w:rPr>
                  </m:ctrlPr>
                </m:dPr>
                <m:e>
                  <m:f>
                    <m:fPr>
                      <m:ctrlPr>
                        <w:rPr>
                          <w:rFonts w:ascii="Cambria Math" w:hAnsi="Cambria Math"/>
                          <w:b w:val="0"/>
                          <w:i/>
                        </w:rPr>
                      </m:ctrlPr>
                    </m:fPr>
                    <m:num>
                      <m:sSub>
                        <m:sSubPr>
                          <m:ctrlPr>
                            <w:rPr>
                              <w:rFonts w:ascii="Cambria Math" w:hAnsi="Cambria Math"/>
                              <w:b w:val="0"/>
                              <w:i/>
                            </w:rPr>
                          </m:ctrlPr>
                        </m:sSubPr>
                        <m:e>
                          <m:r>
                            <m:rPr>
                              <m:sty m:val="bi"/>
                            </m:rPr>
                            <w:rPr>
                              <w:rFonts w:ascii="Cambria Math" w:hAnsi="Cambria Math"/>
                            </w:rPr>
                            <m:t>ω</m:t>
                          </m:r>
                        </m:e>
                        <m:sub>
                          <m:r>
                            <m:rPr>
                              <m:sty m:val="bi"/>
                            </m:rPr>
                            <w:rPr>
                              <w:rFonts w:ascii="Cambria Math" w:hAnsi="Cambria Math"/>
                            </w:rPr>
                            <m:t>1</m:t>
                          </m:r>
                        </m:sub>
                      </m:sSub>
                    </m:num>
                    <m:den>
                      <m:sSub>
                        <m:sSubPr>
                          <m:ctrlPr>
                            <w:rPr>
                              <w:rFonts w:ascii="Cambria Math" w:hAnsi="Cambria Math"/>
                              <w:b w:val="0"/>
                              <w:i/>
                            </w:rPr>
                          </m:ctrlPr>
                        </m:sSubPr>
                        <m:e>
                          <m:r>
                            <m:rPr>
                              <m:sty m:val="bi"/>
                            </m:rPr>
                            <w:rPr>
                              <w:rFonts w:ascii="Cambria Math" w:hAnsi="Cambria Math"/>
                            </w:rPr>
                            <m:t>ω</m:t>
                          </m:r>
                        </m:e>
                        <m:sub>
                          <m:r>
                            <m:rPr>
                              <m:sty m:val="bi"/>
                            </m:rPr>
                            <w:rPr>
                              <w:rFonts w:ascii="Cambria Math" w:hAnsi="Cambria Math"/>
                            </w:rPr>
                            <m:t>2</m:t>
                          </m:r>
                        </m:sub>
                      </m:sSub>
                    </m:den>
                  </m:f>
                </m:e>
              </m:d>
            </m:e>
          </m:func>
          <m:r>
            <m:rPr>
              <m:sty m:val="bi"/>
            </m:rPr>
            <w:rPr>
              <w:rFonts w:ascii="Cambria Math" w:hAnsi="Cambria Math"/>
            </w:rPr>
            <m:t>=</m:t>
          </m:r>
          <m:f>
            <m:fPr>
              <m:ctrlPr>
                <w:rPr>
                  <w:rFonts w:ascii="Cambria Math" w:hAnsi="Cambria Math"/>
                  <w:b w:val="0"/>
                  <w:i/>
                </w:rPr>
              </m:ctrlPr>
            </m:fPr>
            <m:num>
              <m:sSub>
                <m:sSubPr>
                  <m:ctrlPr>
                    <w:rPr>
                      <w:rFonts w:ascii="Cambria Math" w:hAnsi="Cambria Math"/>
                      <w:b w:val="0"/>
                      <w:i/>
                    </w:rPr>
                  </m:ctrlPr>
                </m:sSubPr>
                <m:e>
                  <m:r>
                    <m:rPr>
                      <m:sty m:val="bi"/>
                    </m:rPr>
                    <w:rPr>
                      <w:rFonts w:ascii="Cambria Math" w:hAnsi="Cambria Math"/>
                    </w:rPr>
                    <m:t>C</m:t>
                  </m:r>
                </m:e>
                <m:sub>
                  <m:r>
                    <m:rPr>
                      <m:sty m:val="bi"/>
                    </m:rPr>
                    <w:rPr>
                      <w:rFonts w:ascii="Cambria Math" w:hAnsi="Cambria Math"/>
                    </w:rPr>
                    <m:t>1</m:t>
                  </m:r>
                </m:sub>
              </m:sSub>
              <m:r>
                <m:rPr>
                  <m:sty m:val="bi"/>
                </m:rPr>
                <w:rPr>
                  <w:rFonts w:ascii="Cambria Math" w:hAnsi="Cambria Math"/>
                </w:rPr>
                <m:t>(T-</m:t>
              </m:r>
              <m:sSub>
                <m:sSubPr>
                  <m:ctrlPr>
                    <w:rPr>
                      <w:rFonts w:ascii="Cambria Math" w:hAnsi="Cambria Math"/>
                      <w:b w:val="0"/>
                      <w:i/>
                    </w:rPr>
                  </m:ctrlPr>
                </m:sSubPr>
                <m:e>
                  <m:r>
                    <m:rPr>
                      <m:sty m:val="bi"/>
                    </m:rPr>
                    <w:rPr>
                      <w:rFonts w:ascii="Cambria Math" w:hAnsi="Cambria Math"/>
                    </w:rPr>
                    <m:t>T</m:t>
                  </m:r>
                </m:e>
                <m:sub>
                  <m:r>
                    <m:rPr>
                      <m:sty m:val="bi"/>
                    </m:rPr>
                    <w:rPr>
                      <w:rFonts w:ascii="Cambria Math" w:hAnsi="Cambria Math"/>
                    </w:rPr>
                    <m:t>s</m:t>
                  </m:r>
                </m:sub>
              </m:sSub>
              <m:r>
                <m:rPr>
                  <m:sty m:val="bi"/>
                </m:rPr>
                <w:rPr>
                  <w:rFonts w:ascii="Cambria Math" w:hAnsi="Cambria Math"/>
                </w:rPr>
                <m:t>)</m:t>
              </m:r>
            </m:num>
            <m:den>
              <m:sSub>
                <m:sSubPr>
                  <m:ctrlPr>
                    <w:rPr>
                      <w:rFonts w:ascii="Cambria Math" w:hAnsi="Cambria Math"/>
                      <w:b w:val="0"/>
                      <w:i/>
                    </w:rPr>
                  </m:ctrlPr>
                </m:sSubPr>
                <m:e>
                  <m:r>
                    <m:rPr>
                      <m:sty m:val="bi"/>
                    </m:rPr>
                    <w:rPr>
                      <w:rFonts w:ascii="Cambria Math" w:hAnsi="Cambria Math"/>
                    </w:rPr>
                    <m:t>C</m:t>
                  </m:r>
                </m:e>
                <m:sub>
                  <m:r>
                    <m:rPr>
                      <m:sty m:val="bi"/>
                    </m:rPr>
                    <w:rPr>
                      <w:rFonts w:ascii="Cambria Math" w:hAnsi="Cambria Math"/>
                    </w:rPr>
                    <m:t>2</m:t>
                  </m:r>
                </m:sub>
              </m:sSub>
              <m:r>
                <m:rPr>
                  <m:sty m:val="bi"/>
                </m:rPr>
                <w:rPr>
                  <w:rFonts w:ascii="Cambria Math" w:hAnsi="Cambria Math"/>
                </w:rPr>
                <m:t>+(T-</m:t>
              </m:r>
              <m:sSub>
                <m:sSubPr>
                  <m:ctrlPr>
                    <w:rPr>
                      <w:rFonts w:ascii="Cambria Math" w:hAnsi="Cambria Math"/>
                      <w:b w:val="0"/>
                      <w:i/>
                    </w:rPr>
                  </m:ctrlPr>
                </m:sSubPr>
                <m:e>
                  <m:r>
                    <m:rPr>
                      <m:sty m:val="bi"/>
                    </m:rPr>
                    <w:rPr>
                      <w:rFonts w:ascii="Cambria Math" w:hAnsi="Cambria Math"/>
                    </w:rPr>
                    <m:t>T</m:t>
                  </m:r>
                </m:e>
                <m:sub>
                  <m:r>
                    <m:rPr>
                      <m:sty m:val="bi"/>
                    </m:rPr>
                    <w:rPr>
                      <w:rFonts w:ascii="Cambria Math" w:hAnsi="Cambria Math"/>
                    </w:rPr>
                    <m:t>s</m:t>
                  </m:r>
                </m:sub>
              </m:sSub>
              <m:r>
                <m:rPr>
                  <m:sty m:val="bi"/>
                </m:rPr>
                <w:rPr>
                  <w:rFonts w:ascii="Cambria Math" w:hAnsi="Cambria Math"/>
                </w:rPr>
                <m:t>)</m:t>
              </m:r>
            </m:den>
          </m:f>
        </m:oMath>
      </m:oMathPara>
      <w:bookmarkEnd w:id="65"/>
    </w:p>
    <w:p w14:paraId="4F33EA3B" w14:textId="1A7237B6" w:rsidR="00650BF1" w:rsidRDefault="00650BF1" w:rsidP="001F5343">
      <w:pPr>
        <w:pStyle w:val="Figure"/>
        <w:rPr>
          <w:b w:val="0"/>
        </w:rPr>
      </w:pPr>
      <w:bookmarkStart w:id="66" w:name="_Toc475644161"/>
      <w:r>
        <w:rPr>
          <w:b w:val="0"/>
        </w:rPr>
        <w:t>Where</w:t>
      </w:r>
      <w:r w:rsidR="0055565A">
        <w:rPr>
          <w:b w:val="0"/>
        </w:rPr>
        <w:t xml:space="preserve"> </w:t>
      </w:r>
      <m:oMath>
        <m:sSub>
          <m:sSubPr>
            <m:ctrlPr>
              <w:rPr>
                <w:rFonts w:ascii="Cambria Math" w:hAnsi="Cambria Math"/>
                <w:b w:val="0"/>
              </w:rPr>
            </m:ctrlPr>
          </m:sSubPr>
          <m:e>
            <m:r>
              <m:rPr>
                <m:sty m:val="bi"/>
              </m:rPr>
              <w:rPr>
                <w:rFonts w:ascii="Cambria Math" w:hAnsi="Cambria Math"/>
              </w:rPr>
              <m:t>a</m:t>
            </m:r>
          </m:e>
          <m:sub>
            <m:r>
              <m:rPr>
                <m:sty m:val="bi"/>
              </m:rPr>
              <w:rPr>
                <w:rFonts w:ascii="Cambria Math" w:hAnsi="Cambria Math"/>
              </w:rPr>
              <m:t>T</m:t>
            </m:r>
          </m:sub>
        </m:sSub>
        <m:r>
          <m:rPr>
            <m:sty m:val="bi"/>
          </m:rPr>
          <w:rPr>
            <w:rFonts w:ascii="Cambria Math" w:hAnsi="Cambria Math"/>
          </w:rPr>
          <m:t xml:space="preserve"> </m:t>
        </m:r>
      </m:oMath>
      <w:r w:rsidR="0055565A">
        <w:rPr>
          <w:b w:val="0"/>
        </w:rPr>
        <w:t xml:space="preserve">is the shift factor. </w:t>
      </w:r>
      <m:oMath>
        <m:r>
          <m:rPr>
            <m:sty m:val="bi"/>
          </m:rPr>
          <w:rPr>
            <w:rFonts w:ascii="Cambria Math" w:hAnsi="Cambria Math"/>
          </w:rPr>
          <m:t>ω</m:t>
        </m:r>
      </m:oMath>
      <w:r>
        <w:rPr>
          <w:b w:val="0"/>
        </w:rPr>
        <w:t xml:space="preserve"> is the relaxation rate (time related), and </w:t>
      </w:r>
      <w:r w:rsidRPr="00650BF1">
        <w:rPr>
          <w:b w:val="0"/>
          <w:i/>
        </w:rPr>
        <w:t>T</w:t>
      </w:r>
      <w:r>
        <w:rPr>
          <w:b w:val="0"/>
        </w:rPr>
        <w:t xml:space="preserve"> is the temperature.</w:t>
      </w:r>
      <w:bookmarkEnd w:id="66"/>
    </w:p>
    <w:p w14:paraId="5BE275EA" w14:textId="63CD1F3A" w:rsidR="00EF119D" w:rsidRDefault="00EF119D" w:rsidP="0055565A">
      <w:pPr>
        <w:pStyle w:val="Figure"/>
        <w:jc w:val="center"/>
        <w:rPr>
          <w:b w:val="0"/>
        </w:rPr>
      </w:pPr>
      <w:bookmarkStart w:id="67" w:name="_Toc475644162"/>
      <w:r w:rsidRPr="00EF119D">
        <w:rPr>
          <w:b w:val="0"/>
          <w:noProof/>
          <w:lang w:eastAsia="zh-CN"/>
        </w:rPr>
        <w:drawing>
          <wp:inline distT="0" distB="0" distL="0" distR="0" wp14:anchorId="0F333393" wp14:editId="1FF27DFC">
            <wp:extent cx="4371975" cy="448576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8189" cy="4492136"/>
                    </a:xfrm>
                    <a:prstGeom prst="rect">
                      <a:avLst/>
                    </a:prstGeom>
                    <a:noFill/>
                    <a:ln>
                      <a:noFill/>
                    </a:ln>
                  </pic:spPr>
                </pic:pic>
              </a:graphicData>
            </a:graphic>
          </wp:inline>
        </w:drawing>
      </w:r>
      <w:bookmarkEnd w:id="67"/>
    </w:p>
    <w:p w14:paraId="52291932" w14:textId="52BD20B1" w:rsidR="00EF119D" w:rsidRPr="00815861" w:rsidRDefault="00EF119D" w:rsidP="00815861">
      <w:pPr>
        <w:pStyle w:val="Figure"/>
      </w:pPr>
      <w:bookmarkStart w:id="68" w:name="_Toc475644163"/>
      <w:r w:rsidRPr="00815861">
        <w:t xml:space="preserve">Figure 1-27. </w:t>
      </w:r>
      <w:r w:rsidRPr="00815861">
        <w:rPr>
          <w:b w:val="0"/>
        </w:rPr>
        <w:t>Schematic representation of the dependence of stress-strain curves on strain rate and temperature.</w:t>
      </w:r>
      <w:bookmarkEnd w:id="68"/>
      <w:r w:rsidRPr="00815861">
        <w:t xml:space="preserve"> </w:t>
      </w:r>
    </w:p>
    <w:p w14:paraId="3C9C1066" w14:textId="05AD9317" w:rsidR="0055565A" w:rsidRPr="001F5343" w:rsidRDefault="0055565A" w:rsidP="001F5343">
      <w:pPr>
        <w:pStyle w:val="Figure"/>
        <w:rPr>
          <w:b w:val="0"/>
        </w:rPr>
      </w:pPr>
    </w:p>
    <w:p w14:paraId="53E4C5ED" w14:textId="29C16BFD" w:rsidR="00CC35E6" w:rsidRDefault="007A14DF" w:rsidP="00CC35E6">
      <w:pPr>
        <w:pStyle w:val="Heading2"/>
      </w:pPr>
      <w:bookmarkStart w:id="69" w:name="_Toc475644189"/>
      <w:r>
        <w:lastRenderedPageBreak/>
        <w:t>1.</w:t>
      </w:r>
      <w:r w:rsidR="00CC35E6">
        <w:t>5</w:t>
      </w:r>
      <w:r>
        <w:t xml:space="preserve"> The Scope of this Thesis</w:t>
      </w:r>
      <w:bookmarkEnd w:id="69"/>
    </w:p>
    <w:p w14:paraId="5FD56080" w14:textId="482E2FA7" w:rsidR="002C0C02" w:rsidRDefault="002C0C02" w:rsidP="002C0C02">
      <w:pPr>
        <w:rPr>
          <w:lang w:eastAsia="zh-CN"/>
        </w:rPr>
      </w:pPr>
      <w:r>
        <w:tab/>
        <w:t xml:space="preserve">With many advantages over the traditional styrenic based thermoplastic elastomers including chemical stability, </w:t>
      </w:r>
      <w:r>
        <w:rPr>
          <w:lang w:eastAsia="zh-CN"/>
        </w:rPr>
        <w:t>optical transparency, versatility of adhesion, weatherability, oil resistance, printability, compatibility with fillers, abrasion resistance and low viscosity</w:t>
      </w:r>
      <w:r w:rsidR="00AD11A5">
        <w:rPr>
          <w:lang w:eastAsia="zh-CN"/>
        </w:rPr>
        <w:t>,</w:t>
      </w:r>
      <w:r>
        <w:rPr>
          <w:lang w:eastAsia="zh-CN"/>
        </w:rPr>
        <w:fldChar w:fldCharType="begin"/>
      </w:r>
      <w:r>
        <w:rPr>
          <w:lang w:eastAsia="zh-CN"/>
        </w:rPr>
        <w:instrText xml:space="preserve"> ADDIN EN.CITE &lt;EndNote&gt;&lt;Cite&gt;&lt;Author&gt;Oshita&lt;/Author&gt;&lt;Year&gt;2012&lt;/Year&gt;&lt;RecNum&gt;365&lt;/RecNum&gt;&lt;DisplayText&gt;&lt;style face="superscript"&gt;39,40&lt;/style&gt;&lt;/DisplayText&gt;&lt;record&gt;&lt;rec-number&gt;365&lt;/rec-number&gt;&lt;foreign-keys&gt;&lt;key app="EN" db-id="a5ww0vdvy9ppeiezz94xrep8d55wsz9sasxt" timestamp="1471275673"&gt;365&lt;/key&gt;&lt;/foreign-keys&gt;&lt;ref-type name="Journal Article"&gt;17&lt;/ref-type&gt;&lt;contributors&gt;&lt;authors&gt;&lt;author&gt;Oshita, S&lt;/author&gt;&lt;author&gt;Chapman, BK&lt;/author&gt;&lt;author&gt;Hirata, K&lt;/author&gt;&lt;/authors&gt;&lt;/contributors&gt;&lt;titles&gt;&lt;title&gt;Acrylic Block Copolymer for Adhesive Application&lt;/title&gt;&lt;secondary-title&gt;PSTC Tape Summit 2012&lt;/secondary-title&gt;&lt;/titles&gt;&lt;periodical&gt;&lt;full-title&gt;PSTC Tape Summit 2012&lt;/full-title&gt;&lt;/periodical&gt;&lt;dates&gt;&lt;year&gt;2012&lt;/year&gt;&lt;/dates&gt;&lt;urls&gt;&lt;/urls&gt;&lt;/record&gt;&lt;/Cite&gt;&lt;Cite&gt;&lt;Author&gt;MORISHITA&lt;/Author&gt;&lt;Year&gt;2013&lt;/Year&gt;&lt;RecNum&gt;508&lt;/RecNum&gt;&lt;record&gt;&lt;rec-number&gt;508&lt;/rec-number&gt;&lt;foreign-keys&gt;&lt;key app="EN" db-id="a5ww0vdvy9ppeiezz94xrep8d55wsz9sasxt" timestamp="1484705126"&gt;508&lt;/key&gt;&lt;/foreign-keys&gt;&lt;ref-type name="Journal Article"&gt;17&lt;/ref-type&gt;&lt;contributors&gt;&lt;authors&gt;&lt;author&gt;MORISHITA, Yoshihiro&lt;/author&gt;&lt;/authors&gt;&lt;/contributors&gt;&lt;titles&gt;&lt;title&gt;Applications of Acrylic Thermoplastic Elastomer&lt;/title&gt;&lt;secondary-title&gt;Nippon Gomu Kyokaishi&lt;/secondary-title&gt;&lt;/titles&gt;&lt;periodical&gt;&lt;full-title&gt;NIPPON GOMU KYOKAISHI&lt;/full-title&gt;&lt;/periodical&gt;&lt;pages&gt;321-326&lt;/pages&gt;&lt;volume&gt;86&lt;/volume&gt;&lt;number&gt;10&lt;/number&gt;&lt;dates&gt;&lt;year&gt;2013&lt;/year&gt;&lt;/dates&gt;&lt;isbn&gt;0029-022X&lt;/isbn&gt;&lt;urls&gt;&lt;/urls&gt;&lt;/record&gt;&lt;/Cite&gt;&lt;/EndNote&gt;</w:instrText>
      </w:r>
      <w:r>
        <w:rPr>
          <w:lang w:eastAsia="zh-CN"/>
        </w:rPr>
        <w:fldChar w:fldCharType="separate"/>
      </w:r>
      <w:r w:rsidRPr="0014192C">
        <w:rPr>
          <w:noProof/>
          <w:vertAlign w:val="superscript"/>
          <w:lang w:eastAsia="zh-CN"/>
        </w:rPr>
        <w:t>39,40</w:t>
      </w:r>
      <w:r>
        <w:rPr>
          <w:lang w:eastAsia="zh-CN"/>
        </w:rPr>
        <w:fldChar w:fldCharType="end"/>
      </w:r>
      <w:r w:rsidR="00AD11A5">
        <w:rPr>
          <w:lang w:eastAsia="zh-CN"/>
        </w:rPr>
        <w:t xml:space="preserve"> all acrylic based thermoplastic elastomers</w:t>
      </w:r>
      <w:r w:rsidR="00FC0E2B">
        <w:rPr>
          <w:lang w:eastAsia="zh-CN"/>
        </w:rPr>
        <w:t xml:space="preserve"> (TPEs)</w:t>
      </w:r>
      <w:r w:rsidR="00AD11A5">
        <w:rPr>
          <w:lang w:eastAsia="zh-CN"/>
        </w:rPr>
        <w:t xml:space="preserve"> are recognized as the promising candidate for the next generation of TPEs with advanced properties</w:t>
      </w:r>
      <w:r w:rsidR="00FC0E2B">
        <w:rPr>
          <w:lang w:eastAsia="zh-CN"/>
        </w:rPr>
        <w:t xml:space="preserve"> and performances. The work on this thesis will focus on the synthesis and characterization of different types of all acrylic based TPEs. Based on the discussion in Chapter 1, different methodologies will be applied to explore their influences on the mechanical performance of the materials synthesized, including the selection of monomers, the design of complex architectures and the introduction of extra driving forces. </w:t>
      </w:r>
    </w:p>
    <w:p w14:paraId="2EE6F66E" w14:textId="5D87413F" w:rsidR="0013231C" w:rsidRDefault="0013231C" w:rsidP="002C0C02">
      <w:pPr>
        <w:rPr>
          <w:lang w:eastAsia="zh-CN"/>
        </w:rPr>
      </w:pPr>
      <w:r>
        <w:rPr>
          <w:lang w:eastAsia="zh-CN"/>
        </w:rPr>
        <w:tab/>
        <w:t>Chapter 2 introduces the synthesis, characterization and solution properties of poly(1-adamantyl acrylate) (</w:t>
      </w:r>
      <w:proofErr w:type="spellStart"/>
      <w:r>
        <w:rPr>
          <w:lang w:eastAsia="zh-CN"/>
        </w:rPr>
        <w:t>PAdA</w:t>
      </w:r>
      <w:proofErr w:type="spellEnd"/>
      <w:r>
        <w:rPr>
          <w:lang w:eastAsia="zh-CN"/>
        </w:rPr>
        <w:t xml:space="preserve">)—an kind of polyacrylate with high glass transition temperature and extraordinary thermal stability. </w:t>
      </w:r>
      <w:r w:rsidR="00196A6C" w:rsidRPr="00196A6C">
        <w:rPr>
          <w:lang w:eastAsia="zh-CN"/>
        </w:rPr>
        <w:t xml:space="preserve">Living anionic polymerization of acrylates is challenging due to intrinsic side reactions including backbiting reactions of propagating </w:t>
      </w:r>
      <w:proofErr w:type="spellStart"/>
      <w:r w:rsidR="00196A6C" w:rsidRPr="00196A6C">
        <w:rPr>
          <w:lang w:eastAsia="zh-CN"/>
        </w:rPr>
        <w:t>enolate</w:t>
      </w:r>
      <w:proofErr w:type="spellEnd"/>
      <w:r w:rsidR="00196A6C" w:rsidRPr="00196A6C">
        <w:rPr>
          <w:lang w:eastAsia="zh-CN"/>
        </w:rPr>
        <w:t xml:space="preserve"> anions and aggregation of active chain ends. </w:t>
      </w:r>
      <w:r w:rsidR="00196A6C">
        <w:rPr>
          <w:lang w:eastAsia="zh-CN"/>
        </w:rPr>
        <w:t>In this chapter, t</w:t>
      </w:r>
      <w:r>
        <w:rPr>
          <w:lang w:eastAsia="zh-CN"/>
        </w:rPr>
        <w:t>he anionic polymerization of adamantyl acrylate monomer was investigated and resulting in the polymer products with predicted molecular weights, narrow PDIs</w:t>
      </w:r>
      <w:r w:rsidR="00196A6C">
        <w:rPr>
          <w:lang w:eastAsia="zh-CN"/>
        </w:rPr>
        <w:t>,</w:t>
      </w:r>
      <w:r>
        <w:rPr>
          <w:lang w:eastAsia="zh-CN"/>
        </w:rPr>
        <w:t xml:space="preserve"> </w:t>
      </w:r>
      <w:r w:rsidR="00196A6C">
        <w:rPr>
          <w:lang w:eastAsia="zh-CN"/>
        </w:rPr>
        <w:t>quantitati</w:t>
      </w:r>
      <w:r>
        <w:rPr>
          <w:lang w:eastAsia="zh-CN"/>
        </w:rPr>
        <w:t>ve yields</w:t>
      </w:r>
      <w:r w:rsidR="00196A6C">
        <w:rPr>
          <w:lang w:eastAsia="zh-CN"/>
        </w:rPr>
        <w:t xml:space="preserve"> and distinct living property compared to other acrylate monomers</w:t>
      </w:r>
      <w:r>
        <w:rPr>
          <w:lang w:eastAsia="zh-CN"/>
        </w:rPr>
        <w:t xml:space="preserve">. </w:t>
      </w:r>
      <w:r w:rsidR="00196A6C" w:rsidRPr="00196A6C">
        <w:rPr>
          <w:lang w:eastAsia="zh-CN"/>
        </w:rPr>
        <w:t xml:space="preserve">The </w:t>
      </w:r>
      <w:proofErr w:type="spellStart"/>
      <w:r w:rsidR="00196A6C" w:rsidRPr="00196A6C">
        <w:rPr>
          <w:lang w:eastAsia="zh-CN"/>
        </w:rPr>
        <w:t>PAdAA</w:t>
      </w:r>
      <w:proofErr w:type="spellEnd"/>
      <w:r w:rsidR="00196A6C" w:rsidRPr="00196A6C">
        <w:rPr>
          <w:lang w:eastAsia="zh-CN"/>
        </w:rPr>
        <w:t xml:space="preserve"> </w:t>
      </w:r>
      <w:proofErr w:type="spellStart"/>
      <w:r w:rsidR="00196A6C" w:rsidRPr="00196A6C">
        <w:rPr>
          <w:lang w:eastAsia="zh-CN"/>
        </w:rPr>
        <w:t>homopolymers</w:t>
      </w:r>
      <w:proofErr w:type="spellEnd"/>
      <w:r w:rsidR="00196A6C" w:rsidRPr="00196A6C">
        <w:rPr>
          <w:lang w:eastAsia="zh-CN"/>
        </w:rPr>
        <w:t xml:space="preserve"> exhibit a very high glass </w:t>
      </w:r>
      <w:r w:rsidR="00196A6C" w:rsidRPr="00196A6C">
        <w:rPr>
          <w:lang w:eastAsia="zh-CN"/>
        </w:rPr>
        <w:lastRenderedPageBreak/>
        <w:t xml:space="preserve">transition temperature (132.8 </w:t>
      </w:r>
      <w:proofErr w:type="spellStart"/>
      <w:r w:rsidR="00196A6C" w:rsidRPr="00196A6C">
        <w:rPr>
          <w:vertAlign w:val="superscript"/>
          <w:lang w:eastAsia="zh-CN"/>
        </w:rPr>
        <w:t>o</w:t>
      </w:r>
      <w:r w:rsidR="00196A6C" w:rsidRPr="00196A6C">
        <w:rPr>
          <w:lang w:eastAsia="zh-CN"/>
        </w:rPr>
        <w:t>C</w:t>
      </w:r>
      <w:proofErr w:type="spellEnd"/>
      <w:r w:rsidR="00196A6C" w:rsidRPr="00196A6C">
        <w:rPr>
          <w:lang w:eastAsia="zh-CN"/>
        </w:rPr>
        <w:t xml:space="preserve">) and outstanding thermal stability (Td: 376 </w:t>
      </w:r>
      <w:proofErr w:type="spellStart"/>
      <w:r w:rsidR="00196A6C" w:rsidRPr="00196A6C">
        <w:rPr>
          <w:vertAlign w:val="superscript"/>
          <w:lang w:eastAsia="zh-CN"/>
        </w:rPr>
        <w:t>o</w:t>
      </w:r>
      <w:r w:rsidR="00196A6C" w:rsidRPr="00196A6C">
        <w:rPr>
          <w:lang w:eastAsia="zh-CN"/>
        </w:rPr>
        <w:t>C</w:t>
      </w:r>
      <w:proofErr w:type="spellEnd"/>
      <w:r w:rsidR="00196A6C" w:rsidRPr="00196A6C">
        <w:rPr>
          <w:lang w:eastAsia="zh-CN"/>
        </w:rPr>
        <w:t xml:space="preserve">) as compared to other acrylic polymers such as poly(tert-butyl acrylate) and poly(methyl acrylate). </w:t>
      </w:r>
      <w:r w:rsidR="00196A6C">
        <w:rPr>
          <w:lang w:eastAsia="zh-CN"/>
        </w:rPr>
        <w:t xml:space="preserve">Furthermore, the study on the solution properties of </w:t>
      </w:r>
      <w:proofErr w:type="spellStart"/>
      <w:r w:rsidR="00196A6C">
        <w:rPr>
          <w:lang w:eastAsia="zh-CN"/>
        </w:rPr>
        <w:t>PAdA</w:t>
      </w:r>
      <w:proofErr w:type="spellEnd"/>
      <w:r w:rsidR="00196A6C">
        <w:rPr>
          <w:lang w:eastAsia="zh-CN"/>
        </w:rPr>
        <w:t xml:space="preserve"> provides further understandings on the chain rigidity and the unperturbed dimensions of the polymer. The solubility power of </w:t>
      </w:r>
      <w:proofErr w:type="spellStart"/>
      <w:r w:rsidR="00196A6C">
        <w:rPr>
          <w:lang w:eastAsia="zh-CN"/>
        </w:rPr>
        <w:t>PAdA</w:t>
      </w:r>
      <w:proofErr w:type="spellEnd"/>
      <w:r w:rsidR="00196A6C">
        <w:rPr>
          <w:lang w:eastAsia="zh-CN"/>
        </w:rPr>
        <w:t xml:space="preserve"> in different solvents were also evaluated to explore the theta condition of the polymer solutions. </w:t>
      </w:r>
    </w:p>
    <w:p w14:paraId="7BE4A1CF" w14:textId="71BDEEB2" w:rsidR="00196A6C" w:rsidRDefault="00196A6C" w:rsidP="002C0C02">
      <w:pPr>
        <w:rPr>
          <w:lang w:eastAsia="zh-CN"/>
        </w:rPr>
      </w:pPr>
      <w:r>
        <w:rPr>
          <w:lang w:eastAsia="zh-CN"/>
        </w:rPr>
        <w:tab/>
        <w:t xml:space="preserve">The distinct thermal properties and chain rigidity </w:t>
      </w:r>
      <w:r w:rsidRPr="00196A6C">
        <w:rPr>
          <w:lang w:eastAsia="zh-CN"/>
        </w:rPr>
        <w:t xml:space="preserve">make </w:t>
      </w:r>
      <w:proofErr w:type="spellStart"/>
      <w:r w:rsidRPr="00196A6C">
        <w:rPr>
          <w:lang w:eastAsia="zh-CN"/>
        </w:rPr>
        <w:t>PAdAA</w:t>
      </w:r>
      <w:proofErr w:type="spellEnd"/>
      <w:r w:rsidRPr="00196A6C">
        <w:rPr>
          <w:lang w:eastAsia="zh-CN"/>
        </w:rPr>
        <w:t xml:space="preserve"> a promising candidate for acrylic based thermoplastic elastomers with high upper service temperature and enhanced mechanical strength.</w:t>
      </w:r>
      <w:r>
        <w:rPr>
          <w:lang w:eastAsia="zh-CN"/>
        </w:rPr>
        <w:t xml:space="preserve"> The investigation on this application is reported in Chapter 3. </w:t>
      </w:r>
      <w:r w:rsidR="003E6073">
        <w:rPr>
          <w:lang w:eastAsia="zh-CN"/>
        </w:rPr>
        <w:t xml:space="preserve">The all acrylic based triblock copolymers are </w:t>
      </w:r>
      <w:proofErr w:type="spellStart"/>
      <w:r w:rsidR="003E6073">
        <w:rPr>
          <w:lang w:eastAsia="zh-CN"/>
        </w:rPr>
        <w:t>compsed</w:t>
      </w:r>
      <w:proofErr w:type="spellEnd"/>
      <w:r w:rsidR="003E6073">
        <w:rPr>
          <w:lang w:eastAsia="zh-CN"/>
        </w:rPr>
        <w:t xml:space="preserve"> of </w:t>
      </w:r>
      <w:proofErr w:type="spellStart"/>
      <w:r w:rsidR="003E6073">
        <w:rPr>
          <w:lang w:eastAsia="zh-CN"/>
        </w:rPr>
        <w:t>PAdA</w:t>
      </w:r>
      <w:proofErr w:type="spellEnd"/>
      <w:r w:rsidR="003E6073">
        <w:rPr>
          <w:lang w:eastAsia="zh-CN"/>
        </w:rPr>
        <w:t xml:space="preserve"> as the hard segment and poly(</w:t>
      </w:r>
      <w:proofErr w:type="spellStart"/>
      <w:r w:rsidR="003E6073">
        <w:rPr>
          <w:lang w:eastAsia="zh-CN"/>
        </w:rPr>
        <w:t>tetrahydrofurfuryl</w:t>
      </w:r>
      <w:proofErr w:type="spellEnd"/>
      <w:r w:rsidR="003E6073">
        <w:rPr>
          <w:lang w:eastAsia="zh-CN"/>
        </w:rPr>
        <w:t xml:space="preserve"> acrylate) as the soft segment. The influence of molecular weight, ratios of each segment, phase separation behaviors on the final performance of the resulting TPEs are discussed in this chapter. After the optimization, the combination of these two acrylic based segments leads to the material with higher upper service temperature and better mechanical strength than the current commercial products. </w:t>
      </w:r>
    </w:p>
    <w:p w14:paraId="1E7B0559" w14:textId="08204473" w:rsidR="003E6073" w:rsidRDefault="003E6073" w:rsidP="002C0C02">
      <w:pPr>
        <w:rPr>
          <w:lang w:eastAsia="zh-CN"/>
        </w:rPr>
      </w:pPr>
      <w:r>
        <w:rPr>
          <w:lang w:eastAsia="zh-CN"/>
        </w:rPr>
        <w:tab/>
        <w:t xml:space="preserve">In Chapter 4, the other useful strategy to improve the performance of TPEs is carried out, that is the design of complex structures. By using </w:t>
      </w:r>
      <w:r w:rsidR="00F17EF3" w:rsidRPr="00F17EF3">
        <w:rPr>
          <w:lang w:eastAsia="zh-CN"/>
        </w:rPr>
        <w:t>n-isopropyl-4-vinylbenzylamine</w:t>
      </w:r>
      <w:r w:rsidR="00F17EF3">
        <w:rPr>
          <w:lang w:eastAsia="zh-CN"/>
        </w:rPr>
        <w:t xml:space="preserve"> (PVBA) as the initiator, the poly(methyl methacrylate) (PMMA) macromonomer is synthesized through living anionic polymerization. As compared to conventional approaches, the </w:t>
      </w:r>
      <w:proofErr w:type="spellStart"/>
      <w:r w:rsidR="00F17EF3">
        <w:rPr>
          <w:lang w:eastAsia="zh-CN"/>
        </w:rPr>
        <w:t>macromomer</w:t>
      </w:r>
      <w:proofErr w:type="spellEnd"/>
      <w:r w:rsidR="00F17EF3">
        <w:rPr>
          <w:lang w:eastAsia="zh-CN"/>
        </w:rPr>
        <w:t xml:space="preserve"> is synthesized in one batch with 100% </w:t>
      </w:r>
      <w:r w:rsidR="00F17EF3">
        <w:rPr>
          <w:lang w:eastAsia="zh-CN"/>
        </w:rPr>
        <w:lastRenderedPageBreak/>
        <w:t xml:space="preserve">conversion, short reaction time and </w:t>
      </w:r>
      <w:r w:rsidR="00A55E32">
        <w:rPr>
          <w:lang w:eastAsia="zh-CN"/>
        </w:rPr>
        <w:t xml:space="preserve">much simpler operations. Thereafter, the graft copolymer of poly(n-butyl acrylate)-graft-poly(methyl methacrylate) (PBA-g-PMMA) is synthesized using graft through methodology by RAFT copolymerization of n-butyl acrylate monomer with the PMMA macromonomer. By the combination of large molecular weight beyond the entanglement molecular weight and improved phase separation behaviors, the resulting TPE exhibited impressive mechanical properties, especially with the elongation at break higher than 2000%. This make the material much superior to the current commercial acrylic based TPEs and even comparable to styrenic based </w:t>
      </w:r>
      <w:proofErr w:type="spellStart"/>
      <w:r w:rsidR="00A55E32">
        <w:rPr>
          <w:lang w:eastAsia="zh-CN"/>
        </w:rPr>
        <w:t>multigraft</w:t>
      </w:r>
      <w:proofErr w:type="spellEnd"/>
      <w:r w:rsidR="00A55E32">
        <w:rPr>
          <w:lang w:eastAsia="zh-CN"/>
        </w:rPr>
        <w:t xml:space="preserve"> copolymers.</w:t>
      </w:r>
    </w:p>
    <w:p w14:paraId="58EE9CBC" w14:textId="5742D186" w:rsidR="00A55E32" w:rsidRDefault="00B97335" w:rsidP="002C0C02">
      <w:pPr>
        <w:rPr>
          <w:lang w:eastAsia="zh-CN"/>
        </w:rPr>
      </w:pPr>
      <w:r>
        <w:rPr>
          <w:lang w:eastAsia="zh-CN"/>
        </w:rPr>
        <w:tab/>
        <w:t xml:space="preserve">The great improvement has not been ended. </w:t>
      </w:r>
      <w:r w:rsidR="00394432">
        <w:rPr>
          <w:lang w:eastAsia="zh-CN"/>
        </w:rPr>
        <w:t>In chapter 5</w:t>
      </w:r>
      <w:r>
        <w:rPr>
          <w:lang w:eastAsia="zh-CN"/>
        </w:rPr>
        <w:t>, further driving forces are introduced to the graft copolymers of poly(n-butyl acrylate)-g-poly(tert-butyl methacrylate) (PBA-g-</w:t>
      </w:r>
      <w:proofErr w:type="spellStart"/>
      <w:r>
        <w:rPr>
          <w:lang w:eastAsia="zh-CN"/>
        </w:rPr>
        <w:t>PtBMA</w:t>
      </w:r>
      <w:proofErr w:type="spellEnd"/>
      <w:r>
        <w:rPr>
          <w:lang w:eastAsia="zh-CN"/>
        </w:rPr>
        <w:t xml:space="preserve">). The partially hydrolysis of </w:t>
      </w:r>
      <w:proofErr w:type="spellStart"/>
      <w:r>
        <w:rPr>
          <w:lang w:eastAsia="zh-CN"/>
        </w:rPr>
        <w:t>PtBMA</w:t>
      </w:r>
      <w:proofErr w:type="spellEnd"/>
      <w:r>
        <w:rPr>
          <w:lang w:eastAsia="zh-CN"/>
        </w:rPr>
        <w:t xml:space="preserve"> block into poly(methacrylic acid) (PMAA) introduces the hydrogen bonding in the hard segments. Great improvement on the mechanical strength can be observed by this modification. Furthermore, after the ionization of PMAA in the basic condition, the existence of ionic bond make </w:t>
      </w:r>
      <w:proofErr w:type="spellStart"/>
      <w:r>
        <w:rPr>
          <w:lang w:eastAsia="zh-CN"/>
        </w:rPr>
        <w:t>if</w:t>
      </w:r>
      <w:proofErr w:type="spellEnd"/>
      <w:r>
        <w:rPr>
          <w:lang w:eastAsia="zh-CN"/>
        </w:rPr>
        <w:t xml:space="preserve"> possible to increase the mechanical strength </w:t>
      </w:r>
      <w:r w:rsidR="00BA40D9">
        <w:rPr>
          <w:lang w:eastAsia="zh-CN"/>
        </w:rPr>
        <w:t xml:space="preserve">again. In addition, when metal ligand is introduced to the system, the coordination between PMMA and metal ion brings stronger driving force that improve the mechanical property of the TPE the third time. </w:t>
      </w:r>
    </w:p>
    <w:p w14:paraId="7477A87F" w14:textId="5AA9E6C4" w:rsidR="00394432" w:rsidRDefault="00394432" w:rsidP="002C0C02">
      <w:pPr>
        <w:rPr>
          <w:lang w:eastAsia="zh-CN"/>
        </w:rPr>
      </w:pPr>
      <w:r>
        <w:rPr>
          <w:lang w:eastAsia="zh-CN"/>
        </w:rPr>
        <w:tab/>
        <w:t xml:space="preserve">Our comprehensive on the design of all acrylic based TPEs has not produced the “Terminator” of this application. In Chapter 6, other potential </w:t>
      </w:r>
      <w:r>
        <w:rPr>
          <w:lang w:eastAsia="zh-CN"/>
        </w:rPr>
        <w:lastRenderedPageBreak/>
        <w:t>modifications on the further modification of this kind of materials are discussed. In addition, as a powerful initiator, the further possible uses of PVBA to build complex architectures have also been predicted.</w:t>
      </w:r>
    </w:p>
    <w:p w14:paraId="0A8A0A84" w14:textId="3756C9D6" w:rsidR="00D03C43" w:rsidRDefault="00011AA9" w:rsidP="002B1FCE">
      <w:pPr>
        <w:pStyle w:val="Heading2"/>
      </w:pPr>
      <w:bookmarkStart w:id="70" w:name="_Toc475644190"/>
      <w:r>
        <w:t>References</w:t>
      </w:r>
      <w:bookmarkEnd w:id="70"/>
    </w:p>
    <w:p w14:paraId="46240297" w14:textId="77777777" w:rsidR="002C0C02" w:rsidRPr="002C0C02" w:rsidRDefault="00D03C43" w:rsidP="002C0C02">
      <w:pPr>
        <w:pStyle w:val="EndNoteBibliography"/>
        <w:spacing w:after="480"/>
      </w:pPr>
      <w:r>
        <w:fldChar w:fldCharType="begin"/>
      </w:r>
      <w:r>
        <w:instrText xml:space="preserve"> ADDIN EN.SECTION.REFLIST </w:instrText>
      </w:r>
      <w:r>
        <w:fldChar w:fldCharType="separate"/>
      </w:r>
      <w:r w:rsidR="002C0C02" w:rsidRPr="002C0C02">
        <w:tab/>
        <w:t>(1)</w:t>
      </w:r>
      <w:r w:rsidR="002C0C02" w:rsidRPr="002C0C02">
        <w:tab/>
        <w:t xml:space="preserve">Thermoplastic Elastomers (TPE) Market Size By Product (Thermoplastic Polyurethanes [TPU], Styrenic Block Copolymers [SIS, SBS, SBC, HSBC], Thermoplastic Vulcanizates [TPV], Copolyester Elastomers [COPE], Thermoplastic Polyolefins [TPO]), By Application (Footwear, Automotive, Medical, Construction, Industrial, Advanced Materials, Electronics), Industry Analysis Report, Regional Outlook (U.S., Germany, UK, France, Italy, China, India, Japan, Brazil), Application Potential, Price Trend, Competitive Market Share &amp; Forecast, 2016 - 2023. </w:t>
      </w:r>
      <w:r w:rsidR="002C0C02" w:rsidRPr="002C0C02">
        <w:rPr>
          <w:i/>
        </w:rPr>
        <w:t>Global Market Insights</w:t>
      </w:r>
      <w:r w:rsidR="002C0C02" w:rsidRPr="002C0C02">
        <w:t xml:space="preserve"> </w:t>
      </w:r>
      <w:r w:rsidR="002C0C02" w:rsidRPr="002C0C02">
        <w:rPr>
          <w:b/>
        </w:rPr>
        <w:t>2016</w:t>
      </w:r>
      <w:r w:rsidR="002C0C02" w:rsidRPr="002C0C02">
        <w:t>, 230.</w:t>
      </w:r>
    </w:p>
    <w:p w14:paraId="7B263629" w14:textId="77777777" w:rsidR="002C0C02" w:rsidRPr="002C0C02" w:rsidRDefault="002C0C02" w:rsidP="002C0C02">
      <w:pPr>
        <w:pStyle w:val="EndNoteBibliography"/>
        <w:spacing w:after="480"/>
      </w:pPr>
      <w:r w:rsidRPr="002C0C02">
        <w:tab/>
        <w:t>(2)</w:t>
      </w:r>
      <w:r w:rsidRPr="002C0C02">
        <w:tab/>
        <w:t xml:space="preserve">Aso, O.; Eguiazábal, J.; Nazabal, J. The influence of surface modification on the structure and properties of a nanosilica filled thermoplastic elastomer. </w:t>
      </w:r>
      <w:r w:rsidRPr="002C0C02">
        <w:rPr>
          <w:i/>
        </w:rPr>
        <w:t>Composites science and technology</w:t>
      </w:r>
      <w:r w:rsidRPr="002C0C02">
        <w:t xml:space="preserve"> </w:t>
      </w:r>
      <w:r w:rsidRPr="002C0C02">
        <w:rPr>
          <w:b/>
        </w:rPr>
        <w:t>2007</w:t>
      </w:r>
      <w:r w:rsidRPr="002C0C02">
        <w:t xml:space="preserve">, </w:t>
      </w:r>
      <w:r w:rsidRPr="002C0C02">
        <w:rPr>
          <w:i/>
        </w:rPr>
        <w:t>67</w:t>
      </w:r>
      <w:r w:rsidRPr="002C0C02">
        <w:t>, 2854-2863.</w:t>
      </w:r>
    </w:p>
    <w:p w14:paraId="76C3A609" w14:textId="77777777" w:rsidR="002C0C02" w:rsidRPr="002C0C02" w:rsidRDefault="002C0C02" w:rsidP="002C0C02">
      <w:pPr>
        <w:pStyle w:val="EndNoteBibliography"/>
        <w:spacing w:after="480"/>
      </w:pPr>
      <w:r w:rsidRPr="002C0C02">
        <w:tab/>
        <w:t>(3)</w:t>
      </w:r>
      <w:r w:rsidRPr="002C0C02">
        <w:tab/>
        <w:t xml:space="preserve">Lu, Q.-W.; Macosko, C. W. Comparing the compatibility of various functionalized polypropylenes with thermoplastic polyurethane (TPU). </w:t>
      </w:r>
      <w:r w:rsidRPr="002C0C02">
        <w:rPr>
          <w:i/>
        </w:rPr>
        <w:t>Polymer</w:t>
      </w:r>
      <w:r w:rsidRPr="002C0C02">
        <w:t xml:space="preserve"> </w:t>
      </w:r>
      <w:r w:rsidRPr="002C0C02">
        <w:rPr>
          <w:b/>
        </w:rPr>
        <w:t>2004</w:t>
      </w:r>
      <w:r w:rsidRPr="002C0C02">
        <w:t xml:space="preserve">, </w:t>
      </w:r>
      <w:r w:rsidRPr="002C0C02">
        <w:rPr>
          <w:i/>
        </w:rPr>
        <w:t>45</w:t>
      </w:r>
      <w:r w:rsidRPr="002C0C02">
        <w:t>, 1981-1991.</w:t>
      </w:r>
    </w:p>
    <w:p w14:paraId="3AC50048" w14:textId="77777777" w:rsidR="002C0C02" w:rsidRPr="002C0C02" w:rsidRDefault="002C0C02" w:rsidP="002C0C02">
      <w:pPr>
        <w:pStyle w:val="EndNoteBibliography"/>
        <w:spacing w:after="480"/>
      </w:pPr>
      <w:r w:rsidRPr="002C0C02">
        <w:lastRenderedPageBreak/>
        <w:tab/>
        <w:t>(4)</w:t>
      </w:r>
      <w:r w:rsidRPr="002C0C02">
        <w:tab/>
        <w:t xml:space="preserve">Kurian, T.; De, P. P.; Khastgir, D.; Tripathy, D. K.; De, S. K.; Peiffer, D. G. Reinforcement of EPDM-based ionic thermoplastic elastomer by carbon black. </w:t>
      </w:r>
      <w:r w:rsidRPr="002C0C02">
        <w:rPr>
          <w:i/>
        </w:rPr>
        <w:t>Polymer</w:t>
      </w:r>
      <w:r w:rsidRPr="002C0C02">
        <w:t xml:space="preserve"> </w:t>
      </w:r>
      <w:r w:rsidRPr="002C0C02">
        <w:rPr>
          <w:b/>
        </w:rPr>
        <w:t>1995</w:t>
      </w:r>
      <w:r w:rsidRPr="002C0C02">
        <w:t xml:space="preserve">, </w:t>
      </w:r>
      <w:r w:rsidRPr="002C0C02">
        <w:rPr>
          <w:i/>
        </w:rPr>
        <w:t>36</w:t>
      </w:r>
      <w:r w:rsidRPr="002C0C02">
        <w:t>, 3875-3884.</w:t>
      </w:r>
    </w:p>
    <w:p w14:paraId="0721A7EC" w14:textId="77777777" w:rsidR="002C0C02" w:rsidRPr="002C0C02" w:rsidRDefault="002C0C02" w:rsidP="002C0C02">
      <w:pPr>
        <w:pStyle w:val="EndNoteBibliography"/>
        <w:spacing w:after="480"/>
      </w:pPr>
      <w:r w:rsidRPr="002C0C02">
        <w:tab/>
        <w:t>(5)</w:t>
      </w:r>
      <w:r w:rsidRPr="002C0C02">
        <w:tab/>
        <w:t xml:space="preserve">Holden, G. Styrenic thermoplastic elastomers. </w:t>
      </w:r>
      <w:r w:rsidRPr="002C0C02">
        <w:rPr>
          <w:i/>
        </w:rPr>
        <w:t>Rubber World(USA)</w:t>
      </w:r>
      <w:r w:rsidRPr="002C0C02">
        <w:t xml:space="preserve"> </w:t>
      </w:r>
      <w:r w:rsidRPr="002C0C02">
        <w:rPr>
          <w:b/>
        </w:rPr>
        <w:t>1993</w:t>
      </w:r>
      <w:r w:rsidRPr="002C0C02">
        <w:t xml:space="preserve">, </w:t>
      </w:r>
      <w:r w:rsidRPr="002C0C02">
        <w:rPr>
          <w:i/>
        </w:rPr>
        <w:t>208</w:t>
      </w:r>
      <w:r w:rsidRPr="002C0C02">
        <w:t>, 25-30.</w:t>
      </w:r>
    </w:p>
    <w:p w14:paraId="1C15A105" w14:textId="77777777" w:rsidR="002C0C02" w:rsidRPr="002C0C02" w:rsidRDefault="002C0C02" w:rsidP="002C0C02">
      <w:pPr>
        <w:pStyle w:val="EndNoteBibliography"/>
        <w:spacing w:after="480"/>
      </w:pPr>
      <w:r w:rsidRPr="002C0C02">
        <w:tab/>
        <w:t>(6)</w:t>
      </w:r>
      <w:r w:rsidRPr="002C0C02">
        <w:tab/>
        <w:t xml:space="preserve">Chen, Y.; Kushner, A. M.; Williams, G. A.; Guan, Z. Multiphase design of autonomic self-healing thermoplastic elastomers. </w:t>
      </w:r>
      <w:r w:rsidRPr="002C0C02">
        <w:rPr>
          <w:i/>
        </w:rPr>
        <w:t>Nat Chem</w:t>
      </w:r>
      <w:r w:rsidRPr="002C0C02">
        <w:t xml:space="preserve"> </w:t>
      </w:r>
      <w:r w:rsidRPr="002C0C02">
        <w:rPr>
          <w:b/>
        </w:rPr>
        <w:t>2012</w:t>
      </w:r>
      <w:r w:rsidRPr="002C0C02">
        <w:t xml:space="preserve">, </w:t>
      </w:r>
      <w:r w:rsidRPr="002C0C02">
        <w:rPr>
          <w:i/>
        </w:rPr>
        <w:t>4</w:t>
      </w:r>
      <w:r w:rsidRPr="002C0C02">
        <w:t>, 467-472.</w:t>
      </w:r>
    </w:p>
    <w:p w14:paraId="13918BA7" w14:textId="77777777" w:rsidR="002C0C02" w:rsidRPr="002C0C02" w:rsidRDefault="002C0C02" w:rsidP="002C0C02">
      <w:pPr>
        <w:pStyle w:val="EndNoteBibliography"/>
        <w:spacing w:after="480"/>
      </w:pPr>
      <w:r w:rsidRPr="002C0C02">
        <w:tab/>
        <w:t>(7)</w:t>
      </w:r>
      <w:r w:rsidRPr="002C0C02">
        <w:tab/>
        <w:t xml:space="preserve">Bates, F. S.; Fredrickson, G. Block copolymers-designer soft materials. </w:t>
      </w:r>
      <w:r w:rsidRPr="002C0C02">
        <w:rPr>
          <w:i/>
        </w:rPr>
        <w:t>Physics today</w:t>
      </w:r>
      <w:r w:rsidRPr="002C0C02">
        <w:t xml:space="preserve"> </w:t>
      </w:r>
      <w:r w:rsidRPr="002C0C02">
        <w:rPr>
          <w:b/>
        </w:rPr>
        <w:t>2000</w:t>
      </w:r>
      <w:r w:rsidRPr="002C0C02">
        <w:t>.</w:t>
      </w:r>
    </w:p>
    <w:p w14:paraId="627202E8" w14:textId="77777777" w:rsidR="002C0C02" w:rsidRPr="002C0C02" w:rsidRDefault="002C0C02" w:rsidP="002C0C02">
      <w:pPr>
        <w:pStyle w:val="EndNoteBibliography"/>
        <w:spacing w:after="480"/>
      </w:pPr>
      <w:r w:rsidRPr="002C0C02">
        <w:tab/>
        <w:t>(8)</w:t>
      </w:r>
      <w:r w:rsidRPr="002C0C02">
        <w:tab/>
        <w:t xml:space="preserve">Aoyagi, T.; Honda, T.; Doi, M. Microstructural study of mechanical properties of the ABA triblock copolymer using self-consistent field and molecular dynamics. </w:t>
      </w:r>
      <w:r w:rsidRPr="002C0C02">
        <w:rPr>
          <w:i/>
        </w:rPr>
        <w:t>The Journal of Chemical Physics</w:t>
      </w:r>
      <w:r w:rsidRPr="002C0C02">
        <w:t xml:space="preserve"> </w:t>
      </w:r>
      <w:r w:rsidRPr="002C0C02">
        <w:rPr>
          <w:b/>
        </w:rPr>
        <w:t>2002</w:t>
      </w:r>
      <w:r w:rsidRPr="002C0C02">
        <w:t xml:space="preserve">, </w:t>
      </w:r>
      <w:r w:rsidRPr="002C0C02">
        <w:rPr>
          <w:i/>
        </w:rPr>
        <w:t>117</w:t>
      </w:r>
      <w:r w:rsidRPr="002C0C02">
        <w:t>, 8153-8161.</w:t>
      </w:r>
    </w:p>
    <w:p w14:paraId="05504696" w14:textId="77777777" w:rsidR="002C0C02" w:rsidRPr="002C0C02" w:rsidRDefault="002C0C02" w:rsidP="002C0C02">
      <w:pPr>
        <w:pStyle w:val="EndNoteBibliography"/>
        <w:spacing w:after="480"/>
      </w:pPr>
      <w:r w:rsidRPr="002C0C02">
        <w:tab/>
        <w:t>(9)</w:t>
      </w:r>
      <w:r w:rsidRPr="002C0C02">
        <w:tab/>
        <w:t xml:space="preserve">Drobny, J. G.: </w:t>
      </w:r>
      <w:r w:rsidRPr="002C0C02">
        <w:rPr>
          <w:i/>
        </w:rPr>
        <w:t>Handbook of thermoplastic elastomers</w:t>
      </w:r>
      <w:r w:rsidRPr="002C0C02">
        <w:t>; Elsevier, 2014.</w:t>
      </w:r>
    </w:p>
    <w:p w14:paraId="033D3423" w14:textId="77777777" w:rsidR="002C0C02" w:rsidRPr="002C0C02" w:rsidRDefault="002C0C02" w:rsidP="002C0C02">
      <w:pPr>
        <w:pStyle w:val="EndNoteBibliography"/>
        <w:spacing w:after="480"/>
      </w:pPr>
      <w:r w:rsidRPr="002C0C02">
        <w:lastRenderedPageBreak/>
        <w:tab/>
        <w:t>(10)</w:t>
      </w:r>
      <w:r w:rsidRPr="002C0C02">
        <w:tab/>
        <w:t xml:space="preserve">Holden, G.: Thermoplastic Elastomers. In </w:t>
      </w:r>
      <w:r w:rsidRPr="002C0C02">
        <w:rPr>
          <w:i/>
        </w:rPr>
        <w:t>Kirk-Othmer Encyclopedia of Chemical Technology</w:t>
      </w:r>
      <w:r w:rsidRPr="002C0C02">
        <w:t>; John Wiley &amp; Sons, Inc., 2000.</w:t>
      </w:r>
    </w:p>
    <w:p w14:paraId="15A1CFF7" w14:textId="77777777" w:rsidR="002C0C02" w:rsidRPr="002C0C02" w:rsidRDefault="002C0C02" w:rsidP="002C0C02">
      <w:pPr>
        <w:pStyle w:val="EndNoteBibliography"/>
        <w:spacing w:after="480"/>
      </w:pPr>
      <w:r w:rsidRPr="002C0C02">
        <w:tab/>
        <w:t>(11)</w:t>
      </w:r>
      <w:r w:rsidRPr="002C0C02">
        <w:tab/>
        <w:t xml:space="preserve">Handlin, D. L.; Trenor, S.; Wright, K.: Applications of Thermoplastic Elastomers Based on Styrenic Block Copolymers. In </w:t>
      </w:r>
      <w:r w:rsidRPr="002C0C02">
        <w:rPr>
          <w:i/>
        </w:rPr>
        <w:t>Macromolecular Engineering</w:t>
      </w:r>
      <w:r w:rsidRPr="002C0C02">
        <w:t>; Wiley-VCH Verlag GmbH &amp; Co. KGaA, 2007; pp 2001-2031.</w:t>
      </w:r>
    </w:p>
    <w:p w14:paraId="3ED0F493" w14:textId="77777777" w:rsidR="002C0C02" w:rsidRPr="002C0C02" w:rsidRDefault="002C0C02" w:rsidP="002C0C02">
      <w:pPr>
        <w:pStyle w:val="EndNoteBibliography"/>
        <w:spacing w:after="480"/>
      </w:pPr>
      <w:r w:rsidRPr="002C0C02">
        <w:tab/>
        <w:t>(12)</w:t>
      </w:r>
      <w:r w:rsidRPr="002C0C02">
        <w:tab/>
        <w:t xml:space="preserve">Bailey, J.; Bishop, E.; WR, H.; Holden, G.; Legge, N. THERMOPLASTIC ELASTOMERS-PHYSICAL PROPERTIES AND APPLICATIONS. </w:t>
      </w:r>
      <w:r w:rsidRPr="002C0C02">
        <w:rPr>
          <w:i/>
        </w:rPr>
        <w:t>Rubber Age</w:t>
      </w:r>
      <w:r w:rsidRPr="002C0C02">
        <w:t xml:space="preserve"> </w:t>
      </w:r>
      <w:r w:rsidRPr="002C0C02">
        <w:rPr>
          <w:b/>
        </w:rPr>
        <w:t>1966</w:t>
      </w:r>
      <w:r w:rsidRPr="002C0C02">
        <w:t xml:space="preserve">, </w:t>
      </w:r>
      <w:r w:rsidRPr="002C0C02">
        <w:rPr>
          <w:i/>
        </w:rPr>
        <w:t>98</w:t>
      </w:r>
      <w:r w:rsidRPr="002C0C02">
        <w:t>, 69-&amp;.</w:t>
      </w:r>
    </w:p>
    <w:p w14:paraId="26D27536" w14:textId="77777777" w:rsidR="002C0C02" w:rsidRPr="002C0C02" w:rsidRDefault="002C0C02" w:rsidP="002C0C02">
      <w:pPr>
        <w:pStyle w:val="EndNoteBibliography"/>
        <w:spacing w:after="480"/>
      </w:pPr>
      <w:r w:rsidRPr="002C0C02">
        <w:tab/>
        <w:t>(13)</w:t>
      </w:r>
      <w:r w:rsidRPr="002C0C02">
        <w:tab/>
        <w:t xml:space="preserve">Séguéla, R.; Prud'homme, J. Effects of Casting Solvents on Mechanical and Structural Properties of Polydiene-Hydrogenated Polystyrene-Polyisoprene-Polystyrene and Polystyrene-Polybutadiene-Polystyrene Block Copolymers. </w:t>
      </w:r>
      <w:r w:rsidRPr="002C0C02">
        <w:rPr>
          <w:i/>
        </w:rPr>
        <w:t>Macromolecules</w:t>
      </w:r>
      <w:r w:rsidRPr="002C0C02">
        <w:t xml:space="preserve"> </w:t>
      </w:r>
      <w:r w:rsidRPr="002C0C02">
        <w:rPr>
          <w:b/>
        </w:rPr>
        <w:t>1978</w:t>
      </w:r>
      <w:r w:rsidRPr="002C0C02">
        <w:t xml:space="preserve">, </w:t>
      </w:r>
      <w:r w:rsidRPr="002C0C02">
        <w:rPr>
          <w:i/>
        </w:rPr>
        <w:t>11</w:t>
      </w:r>
      <w:r w:rsidRPr="002C0C02">
        <w:t>, 1007-1016.</w:t>
      </w:r>
    </w:p>
    <w:p w14:paraId="6A764609" w14:textId="77777777" w:rsidR="002C0C02" w:rsidRPr="002C0C02" w:rsidRDefault="002C0C02" w:rsidP="002C0C02">
      <w:pPr>
        <w:pStyle w:val="EndNoteBibliography"/>
        <w:spacing w:after="480"/>
      </w:pPr>
      <w:r w:rsidRPr="002C0C02">
        <w:tab/>
        <w:t>(14)</w:t>
      </w:r>
      <w:r w:rsidRPr="002C0C02">
        <w:tab/>
        <w:t xml:space="preserve">Legge, N. R. Thermoplastic Elastomers. </w:t>
      </w:r>
      <w:r w:rsidRPr="002C0C02">
        <w:rPr>
          <w:i/>
        </w:rPr>
        <w:t>Rubber Chemistry and Technology</w:t>
      </w:r>
      <w:r w:rsidRPr="002C0C02">
        <w:t xml:space="preserve"> </w:t>
      </w:r>
      <w:r w:rsidRPr="002C0C02">
        <w:rPr>
          <w:b/>
        </w:rPr>
        <w:t>1987</w:t>
      </w:r>
      <w:r w:rsidRPr="002C0C02">
        <w:t xml:space="preserve">, </w:t>
      </w:r>
      <w:r w:rsidRPr="002C0C02">
        <w:rPr>
          <w:i/>
        </w:rPr>
        <w:t>60</w:t>
      </w:r>
      <w:r w:rsidRPr="002C0C02">
        <w:t>, 83-117.</w:t>
      </w:r>
    </w:p>
    <w:p w14:paraId="679ACDD5" w14:textId="77777777" w:rsidR="002C0C02" w:rsidRPr="002C0C02" w:rsidRDefault="002C0C02" w:rsidP="002C0C02">
      <w:pPr>
        <w:pStyle w:val="EndNoteBibliography"/>
        <w:spacing w:after="480"/>
      </w:pPr>
      <w:r w:rsidRPr="002C0C02">
        <w:tab/>
        <w:t>(15)</w:t>
      </w:r>
      <w:r w:rsidRPr="002C0C02">
        <w:tab/>
        <w:t xml:space="preserve">Kaszas, G.; Puskas, J. E.; Kennedy, J. P.; Hager, W. G. Polyisobutylene-containing block polymers by sequential monomer addition. II. Polystyrene–polyisobutylene–polystyrene triblock polymers: Synthesis, </w:t>
      </w:r>
      <w:r w:rsidRPr="002C0C02">
        <w:lastRenderedPageBreak/>
        <w:t xml:space="preserve">characterization, and physical properties. </w:t>
      </w:r>
      <w:r w:rsidRPr="002C0C02">
        <w:rPr>
          <w:i/>
        </w:rPr>
        <w:t>Journal of Polymer Science Part A: Polymer Chemistry</w:t>
      </w:r>
      <w:r w:rsidRPr="002C0C02">
        <w:t xml:space="preserve"> </w:t>
      </w:r>
      <w:r w:rsidRPr="002C0C02">
        <w:rPr>
          <w:b/>
        </w:rPr>
        <w:t>1991</w:t>
      </w:r>
      <w:r w:rsidRPr="002C0C02">
        <w:t xml:space="preserve">, </w:t>
      </w:r>
      <w:r w:rsidRPr="002C0C02">
        <w:rPr>
          <w:i/>
        </w:rPr>
        <w:t>29</w:t>
      </w:r>
      <w:r w:rsidRPr="002C0C02">
        <w:t>, 427-435.</w:t>
      </w:r>
    </w:p>
    <w:p w14:paraId="4FCC2790" w14:textId="77777777" w:rsidR="002C0C02" w:rsidRPr="002C0C02" w:rsidRDefault="002C0C02" w:rsidP="002C0C02">
      <w:pPr>
        <w:pStyle w:val="EndNoteBibliography"/>
        <w:spacing w:after="480"/>
      </w:pPr>
      <w:r w:rsidRPr="002C0C02">
        <w:tab/>
        <w:t>(16)</w:t>
      </w:r>
      <w:r w:rsidRPr="002C0C02">
        <w:tab/>
        <w:t xml:space="preserve">Yu, Y.; Dubois, P.; Teyssié, P.; Jérôme, R. Difunctional Initiator Based on 1,3-Diisopropenylbenzene. 6. Synthesis of Methyl Methacrylate−Butadiene−Methyl Methacrylate Triblock Copolymers. </w:t>
      </w:r>
      <w:r w:rsidRPr="002C0C02">
        <w:rPr>
          <w:i/>
        </w:rPr>
        <w:t>Macromolecules</w:t>
      </w:r>
      <w:r w:rsidRPr="002C0C02">
        <w:t xml:space="preserve"> </w:t>
      </w:r>
      <w:r w:rsidRPr="002C0C02">
        <w:rPr>
          <w:b/>
        </w:rPr>
        <w:t>1997</w:t>
      </w:r>
      <w:r w:rsidRPr="002C0C02">
        <w:t xml:space="preserve">, </w:t>
      </w:r>
      <w:r w:rsidRPr="002C0C02">
        <w:rPr>
          <w:i/>
        </w:rPr>
        <w:t>30</w:t>
      </w:r>
      <w:r w:rsidRPr="002C0C02">
        <w:t>, 4254-4261.</w:t>
      </w:r>
    </w:p>
    <w:p w14:paraId="0C5D860C" w14:textId="77777777" w:rsidR="002C0C02" w:rsidRPr="002C0C02" w:rsidRDefault="002C0C02" w:rsidP="002C0C02">
      <w:pPr>
        <w:pStyle w:val="EndNoteBibliography"/>
        <w:spacing w:after="480"/>
      </w:pPr>
      <w:r w:rsidRPr="002C0C02">
        <w:tab/>
        <w:t>(17)</w:t>
      </w:r>
      <w:r w:rsidRPr="002C0C02">
        <w:tab/>
        <w:t xml:space="preserve">Luo, Y.; Wang, X.; Zhu, Y.; Li, B.-G.; Zhu, S. Polystyrene-block-poly(n-butyl acrylate)-block-polystyrene Triblock Copolymer Thermoplastic Elastomer Synthesized via RAFT Emulsion Polymerization. </w:t>
      </w:r>
      <w:r w:rsidRPr="002C0C02">
        <w:rPr>
          <w:i/>
        </w:rPr>
        <w:t>Macromolecules</w:t>
      </w:r>
      <w:r w:rsidRPr="002C0C02">
        <w:t xml:space="preserve"> </w:t>
      </w:r>
      <w:r w:rsidRPr="002C0C02">
        <w:rPr>
          <w:b/>
        </w:rPr>
        <w:t>2010</w:t>
      </w:r>
      <w:r w:rsidRPr="002C0C02">
        <w:t xml:space="preserve">, </w:t>
      </w:r>
      <w:r w:rsidRPr="002C0C02">
        <w:rPr>
          <w:i/>
        </w:rPr>
        <w:t>43</w:t>
      </w:r>
      <w:r w:rsidRPr="002C0C02">
        <w:t>, 7472-7481.</w:t>
      </w:r>
    </w:p>
    <w:p w14:paraId="0E4313BB" w14:textId="77777777" w:rsidR="002C0C02" w:rsidRPr="002C0C02" w:rsidRDefault="002C0C02" w:rsidP="002C0C02">
      <w:pPr>
        <w:pStyle w:val="EndNoteBibliography"/>
        <w:spacing w:after="480"/>
      </w:pPr>
      <w:r w:rsidRPr="002C0C02">
        <w:tab/>
        <w:t>(18)</w:t>
      </w:r>
      <w:r w:rsidRPr="002C0C02">
        <w:tab/>
        <w:t xml:space="preserve">Haloi, D. J.; Ata, S.; Singha, N. K.; Jehnichen, D.; Voit, B. Acrylic AB and ABA Block Copolymers Based on Poly(2-ethylhexyl acrylate) (PEHA) and Poly(methyl methacrylate) (PMMA) via ATRP. </w:t>
      </w:r>
      <w:r w:rsidRPr="002C0C02">
        <w:rPr>
          <w:i/>
        </w:rPr>
        <w:t>ACS Applied Materials &amp; Interfaces</w:t>
      </w:r>
      <w:r w:rsidRPr="002C0C02">
        <w:t xml:space="preserve"> </w:t>
      </w:r>
      <w:r w:rsidRPr="002C0C02">
        <w:rPr>
          <w:b/>
        </w:rPr>
        <w:t>2012</w:t>
      </w:r>
      <w:r w:rsidRPr="002C0C02">
        <w:t xml:space="preserve">, </w:t>
      </w:r>
      <w:r w:rsidRPr="002C0C02">
        <w:rPr>
          <w:i/>
        </w:rPr>
        <w:t>4</w:t>
      </w:r>
      <w:r w:rsidRPr="002C0C02">
        <w:t>, 4200-4207.</w:t>
      </w:r>
    </w:p>
    <w:p w14:paraId="37D1215E" w14:textId="77777777" w:rsidR="002C0C02" w:rsidRPr="002C0C02" w:rsidRDefault="002C0C02" w:rsidP="002C0C02">
      <w:pPr>
        <w:pStyle w:val="EndNoteBibliography"/>
        <w:spacing w:after="480"/>
      </w:pPr>
      <w:r w:rsidRPr="002C0C02">
        <w:tab/>
        <w:t>(19)</w:t>
      </w:r>
      <w:r w:rsidRPr="002C0C02">
        <w:tab/>
        <w:t xml:space="preserve">Tong, J.-D.; Leclère, P.; Rasmont, A.; Brédas, J.-L.; Lazzaroni, R.; Jérôme, R. Morphology and rheology of poly (methyl methacrylate)-block-poly (isooctyl acrylate)-block-poly (methyl methacrylate) triblock copolymers, and </w:t>
      </w:r>
      <w:r w:rsidRPr="002C0C02">
        <w:lastRenderedPageBreak/>
        <w:t xml:space="preserve">potential as thermoplastic elastomers. </w:t>
      </w:r>
      <w:r w:rsidRPr="002C0C02">
        <w:rPr>
          <w:i/>
        </w:rPr>
        <w:t>Macromolecular Chemistry and Physics</w:t>
      </w:r>
      <w:r w:rsidRPr="002C0C02">
        <w:t xml:space="preserve"> </w:t>
      </w:r>
      <w:r w:rsidRPr="002C0C02">
        <w:rPr>
          <w:b/>
        </w:rPr>
        <w:t>2000</w:t>
      </w:r>
      <w:r w:rsidRPr="002C0C02">
        <w:t xml:space="preserve">, </w:t>
      </w:r>
      <w:r w:rsidRPr="002C0C02">
        <w:rPr>
          <w:i/>
        </w:rPr>
        <w:t>201</w:t>
      </w:r>
      <w:r w:rsidRPr="002C0C02">
        <w:t>, 1250-1258.</w:t>
      </w:r>
    </w:p>
    <w:p w14:paraId="317E14DC" w14:textId="77777777" w:rsidR="002C0C02" w:rsidRPr="002C0C02" w:rsidRDefault="002C0C02" w:rsidP="002C0C02">
      <w:pPr>
        <w:pStyle w:val="EndNoteBibliography"/>
        <w:spacing w:after="480"/>
      </w:pPr>
      <w:r w:rsidRPr="002C0C02">
        <w:tab/>
        <w:t>(20)</w:t>
      </w:r>
      <w:r w:rsidRPr="002C0C02">
        <w:tab/>
        <w:t xml:space="preserve">Yu, J. M.; Jérôme, R.; Overbergh, N.; Hammond, P. Triblock copolymer based thermoplastic elastomeric gels of a large service temperature range: preparation and characterization. </w:t>
      </w:r>
      <w:r w:rsidRPr="002C0C02">
        <w:rPr>
          <w:i/>
        </w:rPr>
        <w:t>Macromolecular Chemistry and Physics</w:t>
      </w:r>
      <w:r w:rsidRPr="002C0C02">
        <w:t xml:space="preserve"> </w:t>
      </w:r>
      <w:r w:rsidRPr="002C0C02">
        <w:rPr>
          <w:b/>
        </w:rPr>
        <w:t>1997</w:t>
      </w:r>
      <w:r w:rsidRPr="002C0C02">
        <w:t xml:space="preserve">, </w:t>
      </w:r>
      <w:r w:rsidRPr="002C0C02">
        <w:rPr>
          <w:i/>
        </w:rPr>
        <w:t>198</w:t>
      </w:r>
      <w:r w:rsidRPr="002C0C02">
        <w:t>, 3719-3735.</w:t>
      </w:r>
    </w:p>
    <w:p w14:paraId="2D790188" w14:textId="77777777" w:rsidR="002C0C02" w:rsidRPr="002C0C02" w:rsidRDefault="002C0C02" w:rsidP="002C0C02">
      <w:pPr>
        <w:pStyle w:val="EndNoteBibliography"/>
        <w:spacing w:after="480"/>
      </w:pPr>
      <w:r w:rsidRPr="002C0C02">
        <w:tab/>
        <w:t>(21)</w:t>
      </w:r>
      <w:r w:rsidRPr="002C0C02">
        <w:tab/>
        <w:t xml:space="preserve">Eckstein, A.; Suhm, J.; Friedrich, C.; Maier, R. D.; Sassmannshausen, J.; Bochmann, M.; Mülhaupt, R. Determination of Plateau Moduli and Entanglement Molecular Weights of Isotactic, Syndiotactic, and Atactic Polypropylenes Synthesized with Metallocene Catalysts. </w:t>
      </w:r>
      <w:r w:rsidRPr="002C0C02">
        <w:rPr>
          <w:i/>
        </w:rPr>
        <w:t>Macromolecules</w:t>
      </w:r>
      <w:r w:rsidRPr="002C0C02">
        <w:t xml:space="preserve"> </w:t>
      </w:r>
      <w:r w:rsidRPr="002C0C02">
        <w:rPr>
          <w:b/>
        </w:rPr>
        <w:t>1998</w:t>
      </w:r>
      <w:r w:rsidRPr="002C0C02">
        <w:t xml:space="preserve">, </w:t>
      </w:r>
      <w:r w:rsidRPr="002C0C02">
        <w:rPr>
          <w:i/>
        </w:rPr>
        <w:t>31</w:t>
      </w:r>
      <w:r w:rsidRPr="002C0C02">
        <w:t>, 1335-1340.</w:t>
      </w:r>
    </w:p>
    <w:p w14:paraId="1B7DBA04" w14:textId="77777777" w:rsidR="002C0C02" w:rsidRPr="002C0C02" w:rsidRDefault="002C0C02" w:rsidP="002C0C02">
      <w:pPr>
        <w:pStyle w:val="EndNoteBibliography"/>
        <w:spacing w:after="480"/>
      </w:pPr>
      <w:r w:rsidRPr="002C0C02">
        <w:tab/>
        <w:t>(22)</w:t>
      </w:r>
      <w:r w:rsidRPr="002C0C02">
        <w:tab/>
        <w:t xml:space="preserve">Fetters, L. J.; Lohse, D. J.; Graessley, W. W. Chain dimensions and entanglement spacings in dense macromolecular systems. </w:t>
      </w:r>
      <w:r w:rsidRPr="002C0C02">
        <w:rPr>
          <w:i/>
        </w:rPr>
        <w:t>Journal of Polymer Science Part B: Polymer Physics</w:t>
      </w:r>
      <w:r w:rsidRPr="002C0C02">
        <w:t xml:space="preserve"> </w:t>
      </w:r>
      <w:r w:rsidRPr="002C0C02">
        <w:rPr>
          <w:b/>
        </w:rPr>
        <w:t>1999</w:t>
      </w:r>
      <w:r w:rsidRPr="002C0C02">
        <w:t xml:space="preserve">, </w:t>
      </w:r>
      <w:r w:rsidRPr="002C0C02">
        <w:rPr>
          <w:i/>
        </w:rPr>
        <w:t>37</w:t>
      </w:r>
      <w:r w:rsidRPr="002C0C02">
        <w:t>, 1023-1033.</w:t>
      </w:r>
    </w:p>
    <w:p w14:paraId="387BF222" w14:textId="77777777" w:rsidR="002C0C02" w:rsidRPr="002C0C02" w:rsidRDefault="002C0C02" w:rsidP="002C0C02">
      <w:pPr>
        <w:pStyle w:val="EndNoteBibliography"/>
        <w:spacing w:after="480"/>
      </w:pPr>
      <w:r w:rsidRPr="002C0C02">
        <w:tab/>
        <w:t>(23)</w:t>
      </w:r>
      <w:r w:rsidRPr="002C0C02">
        <w:tab/>
        <w:t xml:space="preserve">Tong, J. D.; Leclère, P.; Doneux, C.; Brédas, J. L.; Lazzaroni, R.; Jérôme, R. Morphology and mechanical properties of poly(methylmethacrylate)-b-poly(alkylacrylate)-b-poly(methylmethacrylate). </w:t>
      </w:r>
      <w:r w:rsidRPr="002C0C02">
        <w:rPr>
          <w:i/>
        </w:rPr>
        <w:t>Polymer</w:t>
      </w:r>
      <w:r w:rsidRPr="002C0C02">
        <w:t xml:space="preserve"> </w:t>
      </w:r>
      <w:r w:rsidRPr="002C0C02">
        <w:rPr>
          <w:b/>
        </w:rPr>
        <w:t>2001</w:t>
      </w:r>
      <w:r w:rsidRPr="002C0C02">
        <w:t xml:space="preserve">, </w:t>
      </w:r>
      <w:r w:rsidRPr="002C0C02">
        <w:rPr>
          <w:i/>
        </w:rPr>
        <w:t>42</w:t>
      </w:r>
      <w:r w:rsidRPr="002C0C02">
        <w:t>, 3503-3514.</w:t>
      </w:r>
    </w:p>
    <w:p w14:paraId="3284BF41" w14:textId="77777777" w:rsidR="002C0C02" w:rsidRPr="002C0C02" w:rsidRDefault="002C0C02" w:rsidP="002C0C02">
      <w:pPr>
        <w:pStyle w:val="EndNoteBibliography"/>
        <w:spacing w:after="480"/>
      </w:pPr>
      <w:r w:rsidRPr="002C0C02">
        <w:lastRenderedPageBreak/>
        <w:tab/>
        <w:t>(24)</w:t>
      </w:r>
      <w:r w:rsidRPr="002C0C02">
        <w:tab/>
        <w:t xml:space="preserve">Tong, J.-D.; Jerôme, R. Dependence of the Ultimate Tensile Strength of Thermoplastic Elastomers of the Triblock Type on the Molecular Weight between Chain Entanglements of the Central Block. </w:t>
      </w:r>
      <w:r w:rsidRPr="002C0C02">
        <w:rPr>
          <w:i/>
        </w:rPr>
        <w:t>Macromolecules</w:t>
      </w:r>
      <w:r w:rsidRPr="002C0C02">
        <w:t xml:space="preserve"> </w:t>
      </w:r>
      <w:r w:rsidRPr="002C0C02">
        <w:rPr>
          <w:b/>
        </w:rPr>
        <w:t>2000</w:t>
      </w:r>
      <w:r w:rsidRPr="002C0C02">
        <w:t xml:space="preserve">, </w:t>
      </w:r>
      <w:r w:rsidRPr="002C0C02">
        <w:rPr>
          <w:i/>
        </w:rPr>
        <w:t>33</w:t>
      </w:r>
      <w:r w:rsidRPr="002C0C02">
        <w:t>, 1479-1481.</w:t>
      </w:r>
    </w:p>
    <w:p w14:paraId="6FDC676E" w14:textId="77777777" w:rsidR="002C0C02" w:rsidRPr="002C0C02" w:rsidRDefault="002C0C02" w:rsidP="002C0C02">
      <w:pPr>
        <w:pStyle w:val="EndNoteBibliography"/>
        <w:spacing w:after="480"/>
      </w:pPr>
      <w:r w:rsidRPr="002C0C02">
        <w:tab/>
        <w:t>(25)</w:t>
      </w:r>
      <w:r w:rsidRPr="002C0C02">
        <w:tab/>
        <w:t xml:space="preserve">Hadjichristidis, N.; Pispas, S.; Floudas, G.: </w:t>
      </w:r>
      <w:r w:rsidRPr="002C0C02">
        <w:rPr>
          <w:i/>
        </w:rPr>
        <w:t>Block copolymers: synthetic strategies, physical properties, and applications</w:t>
      </w:r>
      <w:r w:rsidRPr="002C0C02">
        <w:t>; John Wiley &amp; Sons, 2003.</w:t>
      </w:r>
    </w:p>
    <w:p w14:paraId="38661DBB" w14:textId="77777777" w:rsidR="002C0C02" w:rsidRPr="002C0C02" w:rsidRDefault="002C0C02" w:rsidP="002C0C02">
      <w:pPr>
        <w:pStyle w:val="EndNoteBibliography"/>
        <w:spacing w:after="480"/>
      </w:pPr>
      <w:r w:rsidRPr="002C0C02">
        <w:tab/>
        <w:t>(26)</w:t>
      </w:r>
      <w:r w:rsidRPr="002C0C02">
        <w:tab/>
        <w:t xml:space="preserve">Matyjaszewski, K. Controlled radical polymerization. </w:t>
      </w:r>
      <w:r w:rsidRPr="002C0C02">
        <w:rPr>
          <w:i/>
        </w:rPr>
        <w:t>Current Opinion in Solid State and Materials Science</w:t>
      </w:r>
      <w:r w:rsidRPr="002C0C02">
        <w:t xml:space="preserve"> </w:t>
      </w:r>
      <w:r w:rsidRPr="002C0C02">
        <w:rPr>
          <w:b/>
        </w:rPr>
        <w:t>1996</w:t>
      </w:r>
      <w:r w:rsidRPr="002C0C02">
        <w:t xml:space="preserve">, </w:t>
      </w:r>
      <w:r w:rsidRPr="002C0C02">
        <w:rPr>
          <w:i/>
        </w:rPr>
        <w:t>1</w:t>
      </w:r>
      <w:r w:rsidRPr="002C0C02">
        <w:t>, 769-776.</w:t>
      </w:r>
    </w:p>
    <w:p w14:paraId="2F505217" w14:textId="77777777" w:rsidR="002C0C02" w:rsidRPr="002C0C02" w:rsidRDefault="002C0C02" w:rsidP="002C0C02">
      <w:pPr>
        <w:pStyle w:val="EndNoteBibliography"/>
        <w:spacing w:after="480"/>
      </w:pPr>
      <w:r w:rsidRPr="002C0C02">
        <w:tab/>
        <w:t>(27)</w:t>
      </w:r>
      <w:r w:rsidRPr="002C0C02">
        <w:tab/>
        <w:t xml:space="preserve">Moineau, C.; Minet, M.; Teyssié, P.; Jérôme, R. Synthesis and Characterization of Poly(methyl methacrylate)-block-poly(n-butyl acrylate)-block-poly(methyl methacrylate) Copolymers by Two-Step Controlled Radical Polymerization (ATRP) Catalyzed by NiBr2(PPh3)2, 1. </w:t>
      </w:r>
      <w:r w:rsidRPr="002C0C02">
        <w:rPr>
          <w:i/>
        </w:rPr>
        <w:t>Macromolecules</w:t>
      </w:r>
      <w:r w:rsidRPr="002C0C02">
        <w:t xml:space="preserve"> </w:t>
      </w:r>
      <w:r w:rsidRPr="002C0C02">
        <w:rPr>
          <w:b/>
        </w:rPr>
        <w:t>1999</w:t>
      </w:r>
      <w:r w:rsidRPr="002C0C02">
        <w:t xml:space="preserve">, </w:t>
      </w:r>
      <w:r w:rsidRPr="002C0C02">
        <w:rPr>
          <w:i/>
        </w:rPr>
        <w:t>32</w:t>
      </w:r>
      <w:r w:rsidRPr="002C0C02">
        <w:t>, 8277-8282.</w:t>
      </w:r>
    </w:p>
    <w:p w14:paraId="1C62A1D5" w14:textId="77777777" w:rsidR="002C0C02" w:rsidRPr="002C0C02" w:rsidRDefault="002C0C02" w:rsidP="002C0C02">
      <w:pPr>
        <w:pStyle w:val="EndNoteBibliography"/>
        <w:spacing w:after="480"/>
      </w:pPr>
      <w:r w:rsidRPr="002C0C02">
        <w:tab/>
        <w:t>(28)</w:t>
      </w:r>
      <w:r w:rsidRPr="002C0C02">
        <w:tab/>
        <w:t xml:space="preserve">Jean-Marc Boutillier, J.-P. D., Mickael Havel, Raber Inoubli, Stephanie Magnet, Christian Laurichesse, and Daniel Lebouvier. Self-Assembling Acrylic Block Copolymers for Enhanced Adhesives Properties. </w:t>
      </w:r>
      <w:r w:rsidRPr="002C0C02">
        <w:rPr>
          <w:i/>
        </w:rPr>
        <w:t xml:space="preserve">ASI Adhesives &amp; Sealants Industry, </w:t>
      </w:r>
      <w:r w:rsidRPr="002C0C02">
        <w:t>May 1 2013, 2013.</w:t>
      </w:r>
    </w:p>
    <w:p w14:paraId="3C1E2302" w14:textId="77777777" w:rsidR="002C0C02" w:rsidRPr="002C0C02" w:rsidRDefault="002C0C02" w:rsidP="002C0C02">
      <w:pPr>
        <w:pStyle w:val="EndNoteBibliography"/>
        <w:spacing w:after="480"/>
      </w:pPr>
      <w:r w:rsidRPr="002C0C02">
        <w:lastRenderedPageBreak/>
        <w:tab/>
        <w:t>(29)</w:t>
      </w:r>
      <w:r w:rsidRPr="002C0C02">
        <w:tab/>
        <w:t xml:space="preserve">Nicolas, J.; Charleux, B.; Guerret, O.; Magnet, S. Nitroxide-Mediated Controlled Free-Radical Emulsion Polymerization Using a Difunctional Water-Soluble Alkoxyamine Initiator. Toward the Control of Particle Size, Particle Size Distribution, and the Synthesis of Triblock Copolymers. </w:t>
      </w:r>
      <w:r w:rsidRPr="002C0C02">
        <w:rPr>
          <w:i/>
        </w:rPr>
        <w:t>Macromolecules</w:t>
      </w:r>
      <w:r w:rsidRPr="002C0C02">
        <w:t xml:space="preserve"> </w:t>
      </w:r>
      <w:r w:rsidRPr="002C0C02">
        <w:rPr>
          <w:b/>
        </w:rPr>
        <w:t>2005</w:t>
      </w:r>
      <w:r w:rsidRPr="002C0C02">
        <w:t xml:space="preserve">, </w:t>
      </w:r>
      <w:r w:rsidRPr="002C0C02">
        <w:rPr>
          <w:i/>
        </w:rPr>
        <w:t>38</w:t>
      </w:r>
      <w:r w:rsidRPr="002C0C02">
        <w:t>, 9963-9973.</w:t>
      </w:r>
    </w:p>
    <w:p w14:paraId="71D76350" w14:textId="77777777" w:rsidR="002C0C02" w:rsidRPr="002C0C02" w:rsidRDefault="002C0C02" w:rsidP="002C0C02">
      <w:pPr>
        <w:pStyle w:val="EndNoteBibliography"/>
        <w:spacing w:after="480"/>
      </w:pPr>
      <w:r w:rsidRPr="002C0C02">
        <w:tab/>
        <w:t>(30)</w:t>
      </w:r>
      <w:r w:rsidRPr="002C0C02">
        <w:tab/>
        <w:t xml:space="preserve">Hadjichristidis, N.; Iatrou, H.; Pispas, S.; Pitsikalis, M. Anionic polymerization: High vacuum techniques. </w:t>
      </w:r>
      <w:r w:rsidRPr="002C0C02">
        <w:rPr>
          <w:i/>
        </w:rPr>
        <w:t>Journal of Polymer Science Part A: Polymer Chemistry</w:t>
      </w:r>
      <w:r w:rsidRPr="002C0C02">
        <w:t xml:space="preserve"> </w:t>
      </w:r>
      <w:r w:rsidRPr="002C0C02">
        <w:rPr>
          <w:b/>
        </w:rPr>
        <w:t>2000</w:t>
      </w:r>
      <w:r w:rsidRPr="002C0C02">
        <w:t xml:space="preserve">, </w:t>
      </w:r>
      <w:r w:rsidRPr="002C0C02">
        <w:rPr>
          <w:i/>
        </w:rPr>
        <w:t>38</w:t>
      </w:r>
      <w:r w:rsidRPr="002C0C02">
        <w:t>, 3211-3234.</w:t>
      </w:r>
    </w:p>
    <w:p w14:paraId="578460F3" w14:textId="77777777" w:rsidR="002C0C02" w:rsidRPr="002C0C02" w:rsidRDefault="002C0C02" w:rsidP="002C0C02">
      <w:pPr>
        <w:pStyle w:val="EndNoteBibliography"/>
        <w:spacing w:after="480"/>
      </w:pPr>
      <w:r w:rsidRPr="002C0C02">
        <w:tab/>
        <w:t>(31)</w:t>
      </w:r>
      <w:r w:rsidRPr="002C0C02">
        <w:tab/>
        <w:t xml:space="preserve">Uhrig, D.; Mays, J. W. Experimental techniques in high-vacuum anionic polymerization. </w:t>
      </w:r>
      <w:r w:rsidRPr="002C0C02">
        <w:rPr>
          <w:i/>
        </w:rPr>
        <w:t>Journal of Polymer Science Part A: Polymer Chemistry</w:t>
      </w:r>
      <w:r w:rsidRPr="002C0C02">
        <w:t xml:space="preserve"> </w:t>
      </w:r>
      <w:r w:rsidRPr="002C0C02">
        <w:rPr>
          <w:b/>
        </w:rPr>
        <w:t>2005</w:t>
      </w:r>
      <w:r w:rsidRPr="002C0C02">
        <w:t xml:space="preserve">, </w:t>
      </w:r>
      <w:r w:rsidRPr="002C0C02">
        <w:rPr>
          <w:i/>
        </w:rPr>
        <w:t>43</w:t>
      </w:r>
      <w:r w:rsidRPr="002C0C02">
        <w:t>, 6179-6222.</w:t>
      </w:r>
    </w:p>
    <w:p w14:paraId="621FD38E" w14:textId="77777777" w:rsidR="002C0C02" w:rsidRPr="002C0C02" w:rsidRDefault="002C0C02" w:rsidP="002C0C02">
      <w:pPr>
        <w:pStyle w:val="EndNoteBibliography"/>
        <w:spacing w:after="480"/>
      </w:pPr>
      <w:r w:rsidRPr="002C0C02">
        <w:tab/>
        <w:t>(32)</w:t>
      </w:r>
      <w:r w:rsidRPr="002C0C02">
        <w:tab/>
        <w:t xml:space="preserve">Baskaran, D. Strategic developments in living anionic polymerization of alkyl (meth)acrylates. </w:t>
      </w:r>
      <w:r w:rsidRPr="002C0C02">
        <w:rPr>
          <w:i/>
        </w:rPr>
        <w:t>Progress in Polymer Science</w:t>
      </w:r>
      <w:r w:rsidRPr="002C0C02">
        <w:t xml:space="preserve"> </w:t>
      </w:r>
      <w:r w:rsidRPr="002C0C02">
        <w:rPr>
          <w:b/>
        </w:rPr>
        <w:t>2003</w:t>
      </w:r>
      <w:r w:rsidRPr="002C0C02">
        <w:t xml:space="preserve">, </w:t>
      </w:r>
      <w:r w:rsidRPr="002C0C02">
        <w:rPr>
          <w:i/>
        </w:rPr>
        <w:t>28</w:t>
      </w:r>
      <w:r w:rsidRPr="002C0C02">
        <w:t>, 521-581.</w:t>
      </w:r>
    </w:p>
    <w:p w14:paraId="54E0B61D" w14:textId="77777777" w:rsidR="002C0C02" w:rsidRPr="002C0C02" w:rsidRDefault="002C0C02" w:rsidP="002C0C02">
      <w:pPr>
        <w:pStyle w:val="EndNoteBibliography"/>
        <w:spacing w:after="480"/>
      </w:pPr>
      <w:r w:rsidRPr="002C0C02">
        <w:tab/>
        <w:t>(33)</w:t>
      </w:r>
      <w:r w:rsidRPr="002C0C02">
        <w:tab/>
        <w:t xml:space="preserve">Ishizone, T.; Yoshimura, K.; Hirao, A.; Nakahama, S. Controlled Anionic Polymerization of tert-Butyl Acrylate with Diphenylmethyl Anions in the Presence of Dialkylzinc. </w:t>
      </w:r>
      <w:r w:rsidRPr="002C0C02">
        <w:rPr>
          <w:i/>
        </w:rPr>
        <w:t>Macromolecules</w:t>
      </w:r>
      <w:r w:rsidRPr="002C0C02">
        <w:t xml:space="preserve"> </w:t>
      </w:r>
      <w:r w:rsidRPr="002C0C02">
        <w:rPr>
          <w:b/>
        </w:rPr>
        <w:t>1998</w:t>
      </w:r>
      <w:r w:rsidRPr="002C0C02">
        <w:t xml:space="preserve">, </w:t>
      </w:r>
      <w:r w:rsidRPr="002C0C02">
        <w:rPr>
          <w:i/>
        </w:rPr>
        <w:t>31</w:t>
      </w:r>
      <w:r w:rsidRPr="002C0C02">
        <w:t>, 8706-8712.</w:t>
      </w:r>
    </w:p>
    <w:p w14:paraId="530821D1" w14:textId="77777777" w:rsidR="002C0C02" w:rsidRPr="002C0C02" w:rsidRDefault="002C0C02" w:rsidP="002C0C02">
      <w:pPr>
        <w:pStyle w:val="EndNoteBibliography"/>
        <w:spacing w:after="480"/>
      </w:pPr>
      <w:r w:rsidRPr="002C0C02">
        <w:lastRenderedPageBreak/>
        <w:tab/>
        <w:t>(34)</w:t>
      </w:r>
      <w:r w:rsidRPr="002C0C02">
        <w:tab/>
        <w:t xml:space="preserve">Lu, W.; Huang, C.; Hong, K.; Kang, N.-G.; Mays, J. W. Poly(1-adamantyl acrylate): Living Anionic Polymerization, Block Copolymerization, and Thermal Properties. </w:t>
      </w:r>
      <w:r w:rsidRPr="002C0C02">
        <w:rPr>
          <w:i/>
        </w:rPr>
        <w:t>Macromolecules</w:t>
      </w:r>
      <w:r w:rsidRPr="002C0C02">
        <w:t xml:space="preserve"> </w:t>
      </w:r>
      <w:r w:rsidRPr="002C0C02">
        <w:rPr>
          <w:b/>
        </w:rPr>
        <w:t>2016</w:t>
      </w:r>
      <w:r w:rsidRPr="002C0C02">
        <w:t xml:space="preserve">, </w:t>
      </w:r>
      <w:r w:rsidRPr="002C0C02">
        <w:rPr>
          <w:i/>
        </w:rPr>
        <w:t>49</w:t>
      </w:r>
      <w:r w:rsidRPr="002C0C02">
        <w:t>, 9406-9414.</w:t>
      </w:r>
    </w:p>
    <w:p w14:paraId="6B125D9A" w14:textId="77777777" w:rsidR="002C0C02" w:rsidRPr="002C0C02" w:rsidRDefault="002C0C02" w:rsidP="002C0C02">
      <w:pPr>
        <w:pStyle w:val="EndNoteBibliography"/>
        <w:spacing w:after="480"/>
      </w:pPr>
      <w:r w:rsidRPr="002C0C02">
        <w:tab/>
        <w:t>(35)</w:t>
      </w:r>
      <w:r w:rsidRPr="002C0C02">
        <w:tab/>
        <w:t xml:space="preserve">Wang, J. S.; Jerome, R.; Bayard, P.; Teyssie, P. Anionic Polymerization of Acrylic Monomers. 21. Anionic Sequential Polymerization of 2-Ethylhexyl Acrylate and Methyl Methacrylate. </w:t>
      </w:r>
      <w:r w:rsidRPr="002C0C02">
        <w:rPr>
          <w:i/>
        </w:rPr>
        <w:t>Macromolecules</w:t>
      </w:r>
      <w:r w:rsidRPr="002C0C02">
        <w:t xml:space="preserve"> </w:t>
      </w:r>
      <w:r w:rsidRPr="002C0C02">
        <w:rPr>
          <w:b/>
        </w:rPr>
        <w:t>1994</w:t>
      </w:r>
      <w:r w:rsidRPr="002C0C02">
        <w:t xml:space="preserve">, </w:t>
      </w:r>
      <w:r w:rsidRPr="002C0C02">
        <w:rPr>
          <w:i/>
        </w:rPr>
        <w:t>27</w:t>
      </w:r>
      <w:r w:rsidRPr="002C0C02">
        <w:t>, 4908-4913.</w:t>
      </w:r>
    </w:p>
    <w:p w14:paraId="5CBDDE0E" w14:textId="77777777" w:rsidR="002C0C02" w:rsidRPr="002C0C02" w:rsidRDefault="002C0C02" w:rsidP="002C0C02">
      <w:pPr>
        <w:pStyle w:val="EndNoteBibliography"/>
        <w:spacing w:after="480"/>
      </w:pPr>
      <w:r w:rsidRPr="002C0C02">
        <w:tab/>
        <w:t>(36)</w:t>
      </w:r>
      <w:r w:rsidRPr="002C0C02">
        <w:tab/>
        <w:t xml:space="preserve">Raj, D. J. A.; Wadgaonkar, P. P.; Sivaram, S. Controlled synthesis of dicarboxyl-terminated poly (methyl acrylate) macromonomers using a new blocked carboxyl functional metal-free carbanionic initiator. </w:t>
      </w:r>
      <w:r w:rsidRPr="002C0C02">
        <w:rPr>
          <w:i/>
        </w:rPr>
        <w:t>Macromolecules</w:t>
      </w:r>
      <w:r w:rsidRPr="002C0C02">
        <w:t xml:space="preserve"> </w:t>
      </w:r>
      <w:r w:rsidRPr="002C0C02">
        <w:rPr>
          <w:b/>
        </w:rPr>
        <w:t>1992</w:t>
      </w:r>
      <w:r w:rsidRPr="002C0C02">
        <w:t xml:space="preserve">, </w:t>
      </w:r>
      <w:r w:rsidRPr="002C0C02">
        <w:rPr>
          <w:i/>
        </w:rPr>
        <w:t>25</w:t>
      </w:r>
      <w:r w:rsidRPr="002C0C02">
        <w:t>, 2774-2776.</w:t>
      </w:r>
    </w:p>
    <w:p w14:paraId="243FEE00" w14:textId="77777777" w:rsidR="002C0C02" w:rsidRPr="002C0C02" w:rsidRDefault="002C0C02" w:rsidP="002C0C02">
      <w:pPr>
        <w:pStyle w:val="EndNoteBibliography"/>
        <w:spacing w:after="480"/>
      </w:pPr>
      <w:r w:rsidRPr="002C0C02">
        <w:tab/>
        <w:t>(37)</w:t>
      </w:r>
      <w:r w:rsidRPr="002C0C02">
        <w:tab/>
        <w:t xml:space="preserve">Leclère, P.; Moineau, G.; Minet, M.; Dubois, P.; Jérôme, R.; Brédas, J. L.; Lazzaroni, R. Direct Observation of Microdomain Morphology in “All-Acrylic” Thermoplastic Elastomers Synthesized via Living Radical Polymerization. </w:t>
      </w:r>
      <w:r w:rsidRPr="002C0C02">
        <w:rPr>
          <w:i/>
        </w:rPr>
        <w:t>Langmuir</w:t>
      </w:r>
      <w:r w:rsidRPr="002C0C02">
        <w:t xml:space="preserve"> </w:t>
      </w:r>
      <w:r w:rsidRPr="002C0C02">
        <w:rPr>
          <w:b/>
        </w:rPr>
        <w:t>1999</w:t>
      </w:r>
      <w:r w:rsidRPr="002C0C02">
        <w:t xml:space="preserve">, </w:t>
      </w:r>
      <w:r w:rsidRPr="002C0C02">
        <w:rPr>
          <w:i/>
        </w:rPr>
        <w:t>15</w:t>
      </w:r>
      <w:r w:rsidRPr="002C0C02">
        <w:t>, 3915-3919.</w:t>
      </w:r>
    </w:p>
    <w:p w14:paraId="550D30C7" w14:textId="77777777" w:rsidR="002C0C02" w:rsidRPr="002C0C02" w:rsidRDefault="002C0C02" w:rsidP="002C0C02">
      <w:pPr>
        <w:pStyle w:val="EndNoteBibliography"/>
        <w:spacing w:after="480"/>
      </w:pPr>
      <w:r w:rsidRPr="002C0C02">
        <w:tab/>
        <w:t>(38)</w:t>
      </w:r>
      <w:r w:rsidRPr="002C0C02">
        <w:tab/>
        <w:t xml:space="preserve">Hamada, K.; Morishita, Y.; Kurihara, T.; Ishiura, K.: Methacrylate-Based Polymers for Industrial Uses. In </w:t>
      </w:r>
      <w:r w:rsidRPr="002C0C02">
        <w:rPr>
          <w:i/>
        </w:rPr>
        <w:t>Anionic Polymerization</w:t>
      </w:r>
      <w:r w:rsidRPr="002C0C02">
        <w:t>; Springer, 2015; pp 1011-1031.</w:t>
      </w:r>
    </w:p>
    <w:p w14:paraId="2620F0C8" w14:textId="77777777" w:rsidR="002C0C02" w:rsidRPr="002C0C02" w:rsidRDefault="002C0C02" w:rsidP="002C0C02">
      <w:pPr>
        <w:pStyle w:val="EndNoteBibliography"/>
        <w:spacing w:after="480"/>
      </w:pPr>
      <w:r w:rsidRPr="002C0C02">
        <w:lastRenderedPageBreak/>
        <w:tab/>
        <w:t>(39)</w:t>
      </w:r>
      <w:r w:rsidRPr="002C0C02">
        <w:tab/>
        <w:t xml:space="preserve">Oshita, S.; Chapman, B.; Hirata, K. Acrylic Block Copolymer for Adhesive Application. </w:t>
      </w:r>
      <w:r w:rsidRPr="002C0C02">
        <w:rPr>
          <w:i/>
        </w:rPr>
        <w:t>PSTC Tape Summit 2012</w:t>
      </w:r>
      <w:r w:rsidRPr="002C0C02">
        <w:t xml:space="preserve"> </w:t>
      </w:r>
      <w:r w:rsidRPr="002C0C02">
        <w:rPr>
          <w:b/>
        </w:rPr>
        <w:t>2012</w:t>
      </w:r>
      <w:r w:rsidRPr="002C0C02">
        <w:t>.</w:t>
      </w:r>
    </w:p>
    <w:p w14:paraId="1CA11283" w14:textId="77777777" w:rsidR="002C0C02" w:rsidRPr="002C0C02" w:rsidRDefault="002C0C02" w:rsidP="002C0C02">
      <w:pPr>
        <w:pStyle w:val="EndNoteBibliography"/>
        <w:spacing w:after="480"/>
      </w:pPr>
      <w:r w:rsidRPr="002C0C02">
        <w:tab/>
        <w:t>(40)</w:t>
      </w:r>
      <w:r w:rsidRPr="002C0C02">
        <w:tab/>
        <w:t xml:space="preserve">MORISHITA, Y. Applications of Acrylic Thermoplastic Elastomer. </w:t>
      </w:r>
      <w:r w:rsidRPr="002C0C02">
        <w:rPr>
          <w:i/>
        </w:rPr>
        <w:t>Nippon Gomu Kyokaishi</w:t>
      </w:r>
      <w:r w:rsidRPr="002C0C02">
        <w:t xml:space="preserve"> </w:t>
      </w:r>
      <w:r w:rsidRPr="002C0C02">
        <w:rPr>
          <w:b/>
        </w:rPr>
        <w:t>2013</w:t>
      </w:r>
      <w:r w:rsidRPr="002C0C02">
        <w:t xml:space="preserve">, </w:t>
      </w:r>
      <w:r w:rsidRPr="002C0C02">
        <w:rPr>
          <w:i/>
        </w:rPr>
        <w:t>86</w:t>
      </w:r>
      <w:r w:rsidRPr="002C0C02">
        <w:t>, 321-326.</w:t>
      </w:r>
    </w:p>
    <w:p w14:paraId="150242CA" w14:textId="77777777" w:rsidR="002C0C02" w:rsidRPr="002C0C02" w:rsidRDefault="002C0C02" w:rsidP="002C0C02">
      <w:pPr>
        <w:pStyle w:val="EndNoteBibliography"/>
        <w:spacing w:after="480"/>
      </w:pPr>
      <w:r w:rsidRPr="002C0C02">
        <w:tab/>
        <w:t>(41)</w:t>
      </w:r>
      <w:r w:rsidRPr="002C0C02">
        <w:tab/>
        <w:t xml:space="preserve">Ritzenthaler, S.; Court, F.; Girard-Reydet, E.; Leibler, L.; Pascault, J. P. ABC Triblock Copolymers/Epoxy−Diamine Blends. 2. Parameters Controlling the Morphologies and Properties. </w:t>
      </w:r>
      <w:r w:rsidRPr="002C0C02">
        <w:rPr>
          <w:i/>
        </w:rPr>
        <w:t>Macromolecules</w:t>
      </w:r>
      <w:r w:rsidRPr="002C0C02">
        <w:t xml:space="preserve"> </w:t>
      </w:r>
      <w:r w:rsidRPr="002C0C02">
        <w:rPr>
          <w:b/>
        </w:rPr>
        <w:t>2003</w:t>
      </w:r>
      <w:r w:rsidRPr="002C0C02">
        <w:t xml:space="preserve">, </w:t>
      </w:r>
      <w:r w:rsidRPr="002C0C02">
        <w:rPr>
          <w:i/>
        </w:rPr>
        <w:t>36</w:t>
      </w:r>
      <w:r w:rsidRPr="002C0C02">
        <w:t>, 118-126.</w:t>
      </w:r>
    </w:p>
    <w:p w14:paraId="2D7CA40B" w14:textId="77777777" w:rsidR="002C0C02" w:rsidRPr="002C0C02" w:rsidRDefault="002C0C02" w:rsidP="002C0C02">
      <w:pPr>
        <w:pStyle w:val="EndNoteBibliography"/>
        <w:spacing w:after="480"/>
      </w:pPr>
      <w:r w:rsidRPr="002C0C02">
        <w:tab/>
        <w:t>(42)</w:t>
      </w:r>
      <w:r w:rsidRPr="002C0C02">
        <w:tab/>
        <w:t xml:space="preserve">Masson, F.; Decker, C.; Andre, S.; Andrieu, X. UV-curable formulations for UV-transparent optical fiber coatings: I. Acrylic resins. </w:t>
      </w:r>
      <w:r w:rsidRPr="002C0C02">
        <w:rPr>
          <w:i/>
        </w:rPr>
        <w:t>Progress in Organic Coatings</w:t>
      </w:r>
      <w:r w:rsidRPr="002C0C02">
        <w:t xml:space="preserve"> </w:t>
      </w:r>
      <w:r w:rsidRPr="002C0C02">
        <w:rPr>
          <w:b/>
        </w:rPr>
        <w:t>2004</w:t>
      </w:r>
      <w:r w:rsidRPr="002C0C02">
        <w:t xml:space="preserve">, </w:t>
      </w:r>
      <w:r w:rsidRPr="002C0C02">
        <w:rPr>
          <w:i/>
        </w:rPr>
        <w:t>49</w:t>
      </w:r>
      <w:r w:rsidRPr="002C0C02">
        <w:t>, 1-12.</w:t>
      </w:r>
    </w:p>
    <w:p w14:paraId="13E896F5" w14:textId="77777777" w:rsidR="002C0C02" w:rsidRPr="002C0C02" w:rsidRDefault="002C0C02" w:rsidP="002C0C02">
      <w:pPr>
        <w:pStyle w:val="EndNoteBibliography"/>
        <w:spacing w:after="480"/>
      </w:pPr>
      <w:r w:rsidRPr="002C0C02">
        <w:tab/>
        <w:t>(43)</w:t>
      </w:r>
      <w:r w:rsidRPr="002C0C02">
        <w:tab/>
        <w:t>Mori, T.; Hatori, Y.; Nodera, T.; Kawai, H.: Soft blends of polyurethane and acrylic polymer; automobile interiors, furniture. Google Patents, 2005.</w:t>
      </w:r>
    </w:p>
    <w:p w14:paraId="152A5CD9" w14:textId="77777777" w:rsidR="002C0C02" w:rsidRPr="002C0C02" w:rsidRDefault="002C0C02" w:rsidP="002C0C02">
      <w:pPr>
        <w:pStyle w:val="EndNoteBibliography"/>
        <w:spacing w:after="480"/>
      </w:pPr>
      <w:r w:rsidRPr="002C0C02">
        <w:tab/>
        <w:t>(44)</w:t>
      </w:r>
      <w:r w:rsidRPr="002C0C02">
        <w:tab/>
        <w:t>Oertel, J.; Kishii, S.; Kilian, D.; Hamada, K.; Morishita, Y.; Kurihara, T.; Ito, T. Acrylic TPE approaching automotive.</w:t>
      </w:r>
    </w:p>
    <w:p w14:paraId="48C977F5" w14:textId="77777777" w:rsidR="002C0C02" w:rsidRPr="002C0C02" w:rsidRDefault="002C0C02" w:rsidP="002C0C02">
      <w:pPr>
        <w:pStyle w:val="EndNoteBibliography"/>
        <w:spacing w:after="480"/>
      </w:pPr>
      <w:r w:rsidRPr="002C0C02">
        <w:lastRenderedPageBreak/>
        <w:tab/>
        <w:t>(45)</w:t>
      </w:r>
      <w:r w:rsidRPr="002C0C02">
        <w:tab/>
        <w:t xml:space="preserve">Nakamura, Y.; Adachi, M.; Tachibana, Y.; Sakai, Y.; Nakano, S.; Fujii, S.; Sasaki, M.; Urahama, Y. Tack and viscoelastic properties of an acrylic block copolymer/tackifier system. </w:t>
      </w:r>
      <w:r w:rsidRPr="002C0C02">
        <w:rPr>
          <w:i/>
        </w:rPr>
        <w:t>International Journal of Adhesion and Adhesives</w:t>
      </w:r>
      <w:r w:rsidRPr="002C0C02">
        <w:t xml:space="preserve"> </w:t>
      </w:r>
      <w:r w:rsidRPr="002C0C02">
        <w:rPr>
          <w:b/>
        </w:rPr>
        <w:t>2009</w:t>
      </w:r>
      <w:r w:rsidRPr="002C0C02">
        <w:t xml:space="preserve">, </w:t>
      </w:r>
      <w:r w:rsidRPr="002C0C02">
        <w:rPr>
          <w:i/>
        </w:rPr>
        <w:t>29</w:t>
      </w:r>
      <w:r w:rsidRPr="002C0C02">
        <w:t>, 806-811.</w:t>
      </w:r>
    </w:p>
    <w:p w14:paraId="47A352CD" w14:textId="77777777" w:rsidR="002C0C02" w:rsidRPr="002C0C02" w:rsidRDefault="002C0C02" w:rsidP="002C0C02">
      <w:pPr>
        <w:pStyle w:val="EndNoteBibliography"/>
        <w:spacing w:after="480"/>
      </w:pPr>
      <w:r w:rsidRPr="002C0C02">
        <w:tab/>
        <w:t>(46)</w:t>
      </w:r>
      <w:r w:rsidRPr="002C0C02">
        <w:tab/>
        <w:t xml:space="preserve">Hiemenz, P. C.; Lodge, T. P.: </w:t>
      </w:r>
      <w:r w:rsidRPr="002C0C02">
        <w:rPr>
          <w:i/>
        </w:rPr>
        <w:t>Polymer Chemistry, Second Edition</w:t>
      </w:r>
      <w:r w:rsidRPr="002C0C02">
        <w:t>; Taylor &amp; Francis, 2007.</w:t>
      </w:r>
    </w:p>
    <w:p w14:paraId="73BFE1D4" w14:textId="77777777" w:rsidR="002C0C02" w:rsidRPr="002C0C02" w:rsidRDefault="002C0C02" w:rsidP="002C0C02">
      <w:pPr>
        <w:pStyle w:val="EndNoteBibliography"/>
        <w:spacing w:after="480"/>
      </w:pPr>
      <w:r w:rsidRPr="002C0C02">
        <w:tab/>
        <w:t>(47)</w:t>
      </w:r>
      <w:r w:rsidRPr="002C0C02">
        <w:tab/>
        <w:t xml:space="preserve">Kraus, G.; Rollmann, K. W. Dynamic viscoelastic behavior of ABA block polymers and the nature of the domain boundary. </w:t>
      </w:r>
      <w:r w:rsidRPr="002C0C02">
        <w:rPr>
          <w:i/>
        </w:rPr>
        <w:t>Journal of Polymer Science: Polymer Physics Edition</w:t>
      </w:r>
      <w:r w:rsidRPr="002C0C02">
        <w:t xml:space="preserve"> </w:t>
      </w:r>
      <w:r w:rsidRPr="002C0C02">
        <w:rPr>
          <w:b/>
        </w:rPr>
        <w:t>1976</w:t>
      </w:r>
      <w:r w:rsidRPr="002C0C02">
        <w:t xml:space="preserve">, </w:t>
      </w:r>
      <w:r w:rsidRPr="002C0C02">
        <w:rPr>
          <w:i/>
        </w:rPr>
        <w:t>14</w:t>
      </w:r>
      <w:r w:rsidRPr="002C0C02">
        <w:t>, 1133-1148.</w:t>
      </w:r>
    </w:p>
    <w:p w14:paraId="6AFE6484" w14:textId="77777777" w:rsidR="002C0C02" w:rsidRPr="002C0C02" w:rsidRDefault="002C0C02" w:rsidP="002C0C02">
      <w:pPr>
        <w:pStyle w:val="EndNoteBibliography"/>
        <w:spacing w:after="480"/>
      </w:pPr>
      <w:r w:rsidRPr="002C0C02">
        <w:tab/>
        <w:t>(48)</w:t>
      </w:r>
      <w:r w:rsidRPr="002C0C02">
        <w:tab/>
        <w:t xml:space="preserve">Alfonzo, C. G.; Fleury, G.; Chaffin, K. A.; Bates, F. S. Synthesis and Characterization of Elastomeric Heptablock Terpolymers Structured by Crystallization. </w:t>
      </w:r>
      <w:r w:rsidRPr="002C0C02">
        <w:rPr>
          <w:i/>
        </w:rPr>
        <w:t>Macromolecules</w:t>
      </w:r>
      <w:r w:rsidRPr="002C0C02">
        <w:t xml:space="preserve"> </w:t>
      </w:r>
      <w:r w:rsidRPr="002C0C02">
        <w:rPr>
          <w:b/>
        </w:rPr>
        <w:t>2010</w:t>
      </w:r>
      <w:r w:rsidRPr="002C0C02">
        <w:t xml:space="preserve">, </w:t>
      </w:r>
      <w:r w:rsidRPr="002C0C02">
        <w:rPr>
          <w:i/>
        </w:rPr>
        <w:t>43</w:t>
      </w:r>
      <w:r w:rsidRPr="002C0C02">
        <w:t>, 5295-5305.</w:t>
      </w:r>
    </w:p>
    <w:p w14:paraId="0C9EAC2C" w14:textId="77777777" w:rsidR="002C0C02" w:rsidRPr="002C0C02" w:rsidRDefault="002C0C02" w:rsidP="002C0C02">
      <w:pPr>
        <w:pStyle w:val="EndNoteBibliography"/>
        <w:spacing w:after="480"/>
      </w:pPr>
      <w:r w:rsidRPr="002C0C02">
        <w:tab/>
        <w:t>(49)</w:t>
      </w:r>
      <w:r w:rsidRPr="002C0C02">
        <w:tab/>
        <w:t xml:space="preserve">Hucul, D. A.; Hahn, S. F. Catalytic Hydrogenation of Polystyrene. </w:t>
      </w:r>
      <w:r w:rsidRPr="002C0C02">
        <w:rPr>
          <w:i/>
        </w:rPr>
        <w:t>Advanced Materials</w:t>
      </w:r>
      <w:r w:rsidRPr="002C0C02">
        <w:t xml:space="preserve"> </w:t>
      </w:r>
      <w:r w:rsidRPr="002C0C02">
        <w:rPr>
          <w:b/>
        </w:rPr>
        <w:t>2000</w:t>
      </w:r>
      <w:r w:rsidRPr="002C0C02">
        <w:t xml:space="preserve">, </w:t>
      </w:r>
      <w:r w:rsidRPr="002C0C02">
        <w:rPr>
          <w:i/>
        </w:rPr>
        <w:t>12</w:t>
      </w:r>
      <w:r w:rsidRPr="002C0C02">
        <w:t>, 1855-1858.</w:t>
      </w:r>
    </w:p>
    <w:p w14:paraId="2FEACA81" w14:textId="77777777" w:rsidR="002C0C02" w:rsidRPr="002C0C02" w:rsidRDefault="002C0C02" w:rsidP="002C0C02">
      <w:pPr>
        <w:pStyle w:val="EndNoteBibliography"/>
        <w:spacing w:after="480"/>
      </w:pPr>
      <w:r w:rsidRPr="002C0C02">
        <w:tab/>
        <w:t>(50)</w:t>
      </w:r>
      <w:r w:rsidRPr="002C0C02">
        <w:tab/>
        <w:t xml:space="preserve">Fetters, L. J.; Firer, E. M.; Dafauti, M. Synthesis and Properties of Block Copolymers. 4. Poly(p-tert-butylstyrene-diene-p-tert-butylstyrene) and Poly(p-tert-butylstyrene-isoprene-styrene). </w:t>
      </w:r>
      <w:r w:rsidRPr="002C0C02">
        <w:rPr>
          <w:i/>
        </w:rPr>
        <w:t>Macromolecules</w:t>
      </w:r>
      <w:r w:rsidRPr="002C0C02">
        <w:t xml:space="preserve"> </w:t>
      </w:r>
      <w:r w:rsidRPr="002C0C02">
        <w:rPr>
          <w:b/>
        </w:rPr>
        <w:t>1977</w:t>
      </w:r>
      <w:r w:rsidRPr="002C0C02">
        <w:t xml:space="preserve">, </w:t>
      </w:r>
      <w:r w:rsidRPr="002C0C02">
        <w:rPr>
          <w:i/>
        </w:rPr>
        <w:t>10</w:t>
      </w:r>
      <w:r w:rsidRPr="002C0C02">
        <w:t>, 1200-1207.</w:t>
      </w:r>
    </w:p>
    <w:p w14:paraId="0A6D5AFD" w14:textId="77777777" w:rsidR="002C0C02" w:rsidRPr="002C0C02" w:rsidRDefault="002C0C02" w:rsidP="002C0C02">
      <w:pPr>
        <w:pStyle w:val="EndNoteBibliography"/>
        <w:spacing w:after="480"/>
      </w:pPr>
      <w:r w:rsidRPr="002C0C02">
        <w:lastRenderedPageBreak/>
        <w:tab/>
        <w:t>(51)</w:t>
      </w:r>
      <w:r w:rsidRPr="002C0C02">
        <w:tab/>
        <w:t xml:space="preserve">Fetters, L. J.; Morton, M. Synthesis and Properties of Block Polymers. I. Poly-α-methylstyrene-Polyisoprene-Poly-α-methylstyrene. </w:t>
      </w:r>
      <w:r w:rsidRPr="002C0C02">
        <w:rPr>
          <w:i/>
        </w:rPr>
        <w:t>Macromolecules</w:t>
      </w:r>
      <w:r w:rsidRPr="002C0C02">
        <w:t xml:space="preserve"> </w:t>
      </w:r>
      <w:r w:rsidRPr="002C0C02">
        <w:rPr>
          <w:b/>
        </w:rPr>
        <w:t>1969</w:t>
      </w:r>
      <w:r w:rsidRPr="002C0C02">
        <w:t xml:space="preserve">, </w:t>
      </w:r>
      <w:r w:rsidRPr="002C0C02">
        <w:rPr>
          <w:i/>
        </w:rPr>
        <w:t>2</w:t>
      </w:r>
      <w:r w:rsidRPr="002C0C02">
        <w:t>, 453-458.</w:t>
      </w:r>
    </w:p>
    <w:p w14:paraId="1D365B79" w14:textId="77777777" w:rsidR="002C0C02" w:rsidRPr="002C0C02" w:rsidRDefault="002C0C02" w:rsidP="002C0C02">
      <w:pPr>
        <w:pStyle w:val="EndNoteBibliography"/>
        <w:spacing w:after="480"/>
      </w:pPr>
      <w:r w:rsidRPr="002C0C02">
        <w:tab/>
        <w:t>(52)</w:t>
      </w:r>
      <w:r w:rsidRPr="002C0C02">
        <w:tab/>
        <w:t xml:space="preserve">Kobayashi, S.; Kataoka, H.; Ishizone, T.; Kato, T.; Ono, T.; Kobukata, S.; Ogi, H. Synthesis and Properties of New Thermoplastic Elastomers Containing Poly[4-(1-adamantyl)styrene] Hard Segments. </w:t>
      </w:r>
      <w:r w:rsidRPr="002C0C02">
        <w:rPr>
          <w:i/>
        </w:rPr>
        <w:t>Macromolecules</w:t>
      </w:r>
      <w:r w:rsidRPr="002C0C02">
        <w:t xml:space="preserve"> </w:t>
      </w:r>
      <w:r w:rsidRPr="002C0C02">
        <w:rPr>
          <w:b/>
        </w:rPr>
        <w:t>2008</w:t>
      </w:r>
      <w:r w:rsidRPr="002C0C02">
        <w:t xml:space="preserve">, </w:t>
      </w:r>
      <w:r w:rsidRPr="002C0C02">
        <w:rPr>
          <w:i/>
        </w:rPr>
        <w:t>41</w:t>
      </w:r>
      <w:r w:rsidRPr="002C0C02">
        <w:t>, 5502-5508.</w:t>
      </w:r>
    </w:p>
    <w:p w14:paraId="70CBE448" w14:textId="77777777" w:rsidR="002C0C02" w:rsidRPr="002C0C02" w:rsidRDefault="002C0C02" w:rsidP="002C0C02">
      <w:pPr>
        <w:pStyle w:val="EndNoteBibliography"/>
        <w:spacing w:after="480"/>
      </w:pPr>
      <w:r w:rsidRPr="002C0C02">
        <w:tab/>
        <w:t>(53)</w:t>
      </w:r>
      <w:r w:rsidRPr="002C0C02">
        <w:tab/>
        <w:t xml:space="preserve">Wang, W.; Schlegel, R.; White, B. T.; Williams, K.; Voyloy, D.; Steren, C. A.; Goodwin, A.; Coughlin, E. B.; Gido, S.; Beiner, M.; Hong, K.; Kang, N.-G.; Mays, J. High Temperature Thermoplastic Elastomers Synthesized by Living Anionic Polymerization in Hydrocarbon Solvent at Room Temperature. </w:t>
      </w:r>
      <w:r w:rsidRPr="002C0C02">
        <w:rPr>
          <w:i/>
        </w:rPr>
        <w:t>Macromolecules</w:t>
      </w:r>
      <w:r w:rsidRPr="002C0C02">
        <w:t xml:space="preserve"> </w:t>
      </w:r>
      <w:r w:rsidRPr="002C0C02">
        <w:rPr>
          <w:b/>
        </w:rPr>
        <w:t>2016</w:t>
      </w:r>
      <w:r w:rsidRPr="002C0C02">
        <w:t xml:space="preserve">, </w:t>
      </w:r>
      <w:r w:rsidRPr="002C0C02">
        <w:rPr>
          <w:i/>
        </w:rPr>
        <w:t>49</w:t>
      </w:r>
      <w:r w:rsidRPr="002C0C02">
        <w:t>, 2646-2655.</w:t>
      </w:r>
    </w:p>
    <w:p w14:paraId="7E26FC63" w14:textId="77777777" w:rsidR="002C0C02" w:rsidRPr="002C0C02" w:rsidRDefault="002C0C02" w:rsidP="002C0C02">
      <w:pPr>
        <w:pStyle w:val="EndNoteBibliography"/>
        <w:spacing w:after="480"/>
      </w:pPr>
      <w:r w:rsidRPr="002C0C02">
        <w:tab/>
        <w:t>(54)</w:t>
      </w:r>
      <w:r w:rsidRPr="002C0C02">
        <w:tab/>
        <w:t xml:space="preserve">Yu, J. M.; Dubois, P.; Teyssié, P.; Jérôme, R. Syndiotactic Poly(methyl methacrylate) (sPMMA)−Polybutadiene (PBD)−sPMMA Triblock Copolymers:  Synthesis, Morphology, and Mechanical Properties. </w:t>
      </w:r>
      <w:r w:rsidRPr="002C0C02">
        <w:rPr>
          <w:i/>
        </w:rPr>
        <w:t>Macromolecules</w:t>
      </w:r>
      <w:r w:rsidRPr="002C0C02">
        <w:t xml:space="preserve"> </w:t>
      </w:r>
      <w:r w:rsidRPr="002C0C02">
        <w:rPr>
          <w:b/>
        </w:rPr>
        <w:t>1996</w:t>
      </w:r>
      <w:r w:rsidRPr="002C0C02">
        <w:t xml:space="preserve">, </w:t>
      </w:r>
      <w:r w:rsidRPr="002C0C02">
        <w:rPr>
          <w:i/>
        </w:rPr>
        <w:t>29</w:t>
      </w:r>
      <w:r w:rsidRPr="002C0C02">
        <w:t>, 6090-6099.</w:t>
      </w:r>
    </w:p>
    <w:p w14:paraId="1FED3AE1" w14:textId="77777777" w:rsidR="002C0C02" w:rsidRPr="002C0C02" w:rsidRDefault="002C0C02" w:rsidP="002C0C02">
      <w:pPr>
        <w:pStyle w:val="EndNoteBibliography"/>
        <w:spacing w:after="480"/>
      </w:pPr>
      <w:r w:rsidRPr="002C0C02">
        <w:lastRenderedPageBreak/>
        <w:tab/>
        <w:t>(55)</w:t>
      </w:r>
      <w:r w:rsidRPr="002C0C02">
        <w:tab/>
        <w:t xml:space="preserve">Hadjichristidis, N.; Pitsikalis, M.; Pispas, S.; Iatrou, H. Polymers with Complex Architecture by Living Anionic Polymerization. </w:t>
      </w:r>
      <w:r w:rsidRPr="002C0C02">
        <w:rPr>
          <w:i/>
        </w:rPr>
        <w:t>Chemical Reviews</w:t>
      </w:r>
      <w:r w:rsidRPr="002C0C02">
        <w:t xml:space="preserve"> </w:t>
      </w:r>
      <w:r w:rsidRPr="002C0C02">
        <w:rPr>
          <w:b/>
        </w:rPr>
        <w:t>2001</w:t>
      </w:r>
      <w:r w:rsidRPr="002C0C02">
        <w:t xml:space="preserve">, </w:t>
      </w:r>
      <w:r w:rsidRPr="002C0C02">
        <w:rPr>
          <w:i/>
        </w:rPr>
        <w:t>101</w:t>
      </w:r>
      <w:r w:rsidRPr="002C0C02">
        <w:t>, 3747-3792.</w:t>
      </w:r>
    </w:p>
    <w:p w14:paraId="47D3E7D8" w14:textId="77777777" w:rsidR="002C0C02" w:rsidRPr="002C0C02" w:rsidRDefault="002C0C02" w:rsidP="002C0C02">
      <w:pPr>
        <w:pStyle w:val="EndNoteBibliography"/>
        <w:spacing w:after="480"/>
      </w:pPr>
      <w:r w:rsidRPr="002C0C02">
        <w:tab/>
        <w:t>(56)</w:t>
      </w:r>
      <w:r w:rsidRPr="002C0C02">
        <w:tab/>
        <w:t xml:space="preserve">Pochan, D. J.; Gido, S. P.; Pispas, S.; Mays, J. W.; Ryan, A. J.; Fairclough, J. P. A.; Hamley, I. W.; Terrill, N. J. Morphologies of Microphase-Separated A2B Simple Graft Copolymers. </w:t>
      </w:r>
      <w:r w:rsidRPr="002C0C02">
        <w:rPr>
          <w:i/>
        </w:rPr>
        <w:t>Macromolecules</w:t>
      </w:r>
      <w:r w:rsidRPr="002C0C02">
        <w:t xml:space="preserve"> </w:t>
      </w:r>
      <w:r w:rsidRPr="002C0C02">
        <w:rPr>
          <w:b/>
        </w:rPr>
        <w:t>1996</w:t>
      </w:r>
      <w:r w:rsidRPr="002C0C02">
        <w:t xml:space="preserve">, </w:t>
      </w:r>
      <w:r w:rsidRPr="002C0C02">
        <w:rPr>
          <w:i/>
        </w:rPr>
        <w:t>29</w:t>
      </w:r>
      <w:r w:rsidRPr="002C0C02">
        <w:t>, 5091-5098.</w:t>
      </w:r>
    </w:p>
    <w:p w14:paraId="309441A3" w14:textId="77777777" w:rsidR="002C0C02" w:rsidRPr="002C0C02" w:rsidRDefault="002C0C02" w:rsidP="002C0C02">
      <w:pPr>
        <w:pStyle w:val="EndNoteBibliography"/>
        <w:spacing w:after="480"/>
      </w:pPr>
      <w:r w:rsidRPr="002C0C02">
        <w:tab/>
        <w:t>(57)</w:t>
      </w:r>
      <w:r w:rsidRPr="002C0C02">
        <w:tab/>
        <w:t xml:space="preserve">Braunecker, W. A.; Matyjaszewski, K. Controlled/living radical polymerization: Features, developments, and perspectives. </w:t>
      </w:r>
      <w:r w:rsidRPr="002C0C02">
        <w:rPr>
          <w:i/>
        </w:rPr>
        <w:t>Progress in Polymer Science</w:t>
      </w:r>
      <w:r w:rsidRPr="002C0C02">
        <w:t xml:space="preserve"> </w:t>
      </w:r>
      <w:r w:rsidRPr="002C0C02">
        <w:rPr>
          <w:b/>
        </w:rPr>
        <w:t>2007</w:t>
      </w:r>
      <w:r w:rsidRPr="002C0C02">
        <w:t xml:space="preserve">, </w:t>
      </w:r>
      <w:r w:rsidRPr="002C0C02">
        <w:rPr>
          <w:i/>
        </w:rPr>
        <w:t>32</w:t>
      </w:r>
      <w:r w:rsidRPr="002C0C02">
        <w:t>, 93-146.</w:t>
      </w:r>
    </w:p>
    <w:p w14:paraId="30AA207B" w14:textId="77777777" w:rsidR="002C0C02" w:rsidRPr="002C0C02" w:rsidRDefault="002C0C02" w:rsidP="002C0C02">
      <w:pPr>
        <w:pStyle w:val="EndNoteBibliography"/>
        <w:spacing w:after="480"/>
      </w:pPr>
      <w:r w:rsidRPr="002C0C02">
        <w:tab/>
        <w:t>(58)</w:t>
      </w:r>
      <w:r w:rsidRPr="002C0C02">
        <w:tab/>
        <w:t xml:space="preserve">Aoshima, S.; Yoshida, T.; Kanazawa, A.; Kanaoka, S. New stage in living cationic polymerization: An array of effective Lewis acid catalysts and fast living polymerization in seconds. </w:t>
      </w:r>
      <w:r w:rsidRPr="002C0C02">
        <w:rPr>
          <w:i/>
        </w:rPr>
        <w:t>Journal of Polymer Science Part A: Polymer Chemistry</w:t>
      </w:r>
      <w:r w:rsidRPr="002C0C02">
        <w:t xml:space="preserve"> </w:t>
      </w:r>
      <w:r w:rsidRPr="002C0C02">
        <w:rPr>
          <w:b/>
        </w:rPr>
        <w:t>2007</w:t>
      </w:r>
      <w:r w:rsidRPr="002C0C02">
        <w:t xml:space="preserve">, </w:t>
      </w:r>
      <w:r w:rsidRPr="002C0C02">
        <w:rPr>
          <w:i/>
        </w:rPr>
        <w:t>45</w:t>
      </w:r>
      <w:r w:rsidRPr="002C0C02">
        <w:t>, 1801-1813.</w:t>
      </w:r>
    </w:p>
    <w:p w14:paraId="492A90CF" w14:textId="77777777" w:rsidR="002C0C02" w:rsidRPr="002C0C02" w:rsidRDefault="002C0C02" w:rsidP="002C0C02">
      <w:pPr>
        <w:pStyle w:val="EndNoteBibliography"/>
        <w:spacing w:after="480"/>
      </w:pPr>
      <w:r w:rsidRPr="002C0C02">
        <w:tab/>
        <w:t>(59)</w:t>
      </w:r>
      <w:r w:rsidRPr="002C0C02">
        <w:tab/>
        <w:t xml:space="preserve">Yu, J.; Wang, J.; Wang, C.; Liu, Y.; Xu, Y.; Tang, C.; Chu, F. UV-Absorbent Lignin-Based Multi-Arm Star Thermoplastic Elastomers. </w:t>
      </w:r>
      <w:r w:rsidRPr="002C0C02">
        <w:rPr>
          <w:i/>
        </w:rPr>
        <w:t>Macromolecular Rapid Communications</w:t>
      </w:r>
      <w:r w:rsidRPr="002C0C02">
        <w:t xml:space="preserve"> </w:t>
      </w:r>
      <w:r w:rsidRPr="002C0C02">
        <w:rPr>
          <w:b/>
        </w:rPr>
        <w:t>2015</w:t>
      </w:r>
      <w:r w:rsidRPr="002C0C02">
        <w:t xml:space="preserve">, </w:t>
      </w:r>
      <w:r w:rsidRPr="002C0C02">
        <w:rPr>
          <w:i/>
        </w:rPr>
        <w:t>36</w:t>
      </w:r>
      <w:r w:rsidRPr="002C0C02">
        <w:t>, 398-404.</w:t>
      </w:r>
    </w:p>
    <w:p w14:paraId="7DDC1215" w14:textId="77777777" w:rsidR="002C0C02" w:rsidRPr="002C0C02" w:rsidRDefault="002C0C02" w:rsidP="002C0C02">
      <w:pPr>
        <w:pStyle w:val="EndNoteBibliography"/>
        <w:spacing w:after="480"/>
      </w:pPr>
      <w:r w:rsidRPr="002C0C02">
        <w:lastRenderedPageBreak/>
        <w:tab/>
        <w:t>(60)</w:t>
      </w:r>
      <w:r w:rsidRPr="002C0C02">
        <w:tab/>
        <w:t xml:space="preserve">Jiang, F.; Wang, Z.; Qiao, Y.; Wang, Z.; Tang, C. A Novel Architecture toward Third-Generation Thermoplastic Elastomers by a Grafting Strategy. </w:t>
      </w:r>
      <w:r w:rsidRPr="002C0C02">
        <w:rPr>
          <w:i/>
        </w:rPr>
        <w:t>Macromolecules</w:t>
      </w:r>
      <w:r w:rsidRPr="002C0C02">
        <w:t xml:space="preserve"> </w:t>
      </w:r>
      <w:r w:rsidRPr="002C0C02">
        <w:rPr>
          <w:b/>
        </w:rPr>
        <w:t>2013</w:t>
      </w:r>
      <w:r w:rsidRPr="002C0C02">
        <w:t xml:space="preserve">, </w:t>
      </w:r>
      <w:r w:rsidRPr="002C0C02">
        <w:rPr>
          <w:i/>
        </w:rPr>
        <w:t>46</w:t>
      </w:r>
      <w:r w:rsidRPr="002C0C02">
        <w:t>, 4772-4780.</w:t>
      </w:r>
    </w:p>
    <w:p w14:paraId="0F6E269D" w14:textId="77777777" w:rsidR="002C0C02" w:rsidRPr="002C0C02" w:rsidRDefault="002C0C02" w:rsidP="002C0C02">
      <w:pPr>
        <w:pStyle w:val="EndNoteBibliography"/>
        <w:spacing w:after="480"/>
      </w:pPr>
      <w:r w:rsidRPr="002C0C02">
        <w:tab/>
        <w:t>(61)</w:t>
      </w:r>
      <w:r w:rsidRPr="002C0C02">
        <w:tab/>
        <w:t xml:space="preserve">Knoll, K.; Nießner, N. In </w:t>
      </w:r>
      <w:r w:rsidRPr="002C0C02">
        <w:rPr>
          <w:i/>
        </w:rPr>
        <w:t>Tilte</w:t>
      </w:r>
      <w:r w:rsidRPr="002C0C02">
        <w:t>1998; Wiley Online Library.</w:t>
      </w:r>
    </w:p>
    <w:p w14:paraId="04F4626C" w14:textId="77777777" w:rsidR="002C0C02" w:rsidRPr="002C0C02" w:rsidRDefault="002C0C02" w:rsidP="002C0C02">
      <w:pPr>
        <w:pStyle w:val="EndNoteBibliography"/>
        <w:spacing w:after="480"/>
      </w:pPr>
      <w:r w:rsidRPr="002C0C02">
        <w:tab/>
        <w:t>(62)</w:t>
      </w:r>
      <w:r w:rsidRPr="002C0C02">
        <w:tab/>
        <w:t xml:space="preserve">Dair, B. J.; Honeker, C. C.; Alward, D. B.; Avgeropoulos, A.; Hadjichristidis, N.; Fetters, L. J.; Capel, M.; Thomas, E. L. Mechanical Properties and Deformation Behavior of the Double Gyroid Phase in Unoriented Thermoplastic Elastomers. </w:t>
      </w:r>
      <w:r w:rsidRPr="002C0C02">
        <w:rPr>
          <w:i/>
        </w:rPr>
        <w:t>Macromolecules</w:t>
      </w:r>
      <w:r w:rsidRPr="002C0C02">
        <w:t xml:space="preserve"> </w:t>
      </w:r>
      <w:r w:rsidRPr="002C0C02">
        <w:rPr>
          <w:b/>
        </w:rPr>
        <w:t>1999</w:t>
      </w:r>
      <w:r w:rsidRPr="002C0C02">
        <w:t xml:space="preserve">, </w:t>
      </w:r>
      <w:r w:rsidRPr="002C0C02">
        <w:rPr>
          <w:i/>
        </w:rPr>
        <w:t>32</w:t>
      </w:r>
      <w:r w:rsidRPr="002C0C02">
        <w:t>, 8145-8152.</w:t>
      </w:r>
    </w:p>
    <w:p w14:paraId="57E258C7" w14:textId="77777777" w:rsidR="002C0C02" w:rsidRPr="002C0C02" w:rsidRDefault="002C0C02" w:rsidP="002C0C02">
      <w:pPr>
        <w:pStyle w:val="EndNoteBibliography"/>
        <w:spacing w:after="480"/>
      </w:pPr>
      <w:r w:rsidRPr="002C0C02">
        <w:tab/>
        <w:t>(63)</w:t>
      </w:r>
      <w:r w:rsidRPr="002C0C02">
        <w:tab/>
        <w:t xml:space="preserve">Michler, G. H.; Adhikari, R.; Lebek, W.; Goerlitz, S.; Weidisch, R.; Knoll, K. Morphology and micromechanical deformation behavior of styrene/butadiene-block copolymers. I. Toughening mechanisms in asymmetric star block copolymers. </w:t>
      </w:r>
      <w:r w:rsidRPr="002C0C02">
        <w:rPr>
          <w:i/>
        </w:rPr>
        <w:t>Journal of Applied Polymer Science</w:t>
      </w:r>
      <w:r w:rsidRPr="002C0C02">
        <w:t xml:space="preserve"> </w:t>
      </w:r>
      <w:r w:rsidRPr="002C0C02">
        <w:rPr>
          <w:b/>
        </w:rPr>
        <w:t>2002</w:t>
      </w:r>
      <w:r w:rsidRPr="002C0C02">
        <w:t xml:space="preserve">, </w:t>
      </w:r>
      <w:r w:rsidRPr="002C0C02">
        <w:rPr>
          <w:i/>
        </w:rPr>
        <w:t>85</w:t>
      </w:r>
      <w:r w:rsidRPr="002C0C02">
        <w:t>, 683-700.</w:t>
      </w:r>
    </w:p>
    <w:p w14:paraId="19EDF8C6" w14:textId="77777777" w:rsidR="002C0C02" w:rsidRPr="002C0C02" w:rsidRDefault="002C0C02" w:rsidP="002C0C02">
      <w:pPr>
        <w:pStyle w:val="EndNoteBibliography"/>
        <w:spacing w:after="480"/>
      </w:pPr>
      <w:r w:rsidRPr="002C0C02">
        <w:tab/>
        <w:t>(64)</w:t>
      </w:r>
      <w:r w:rsidRPr="002C0C02">
        <w:tab/>
        <w:t xml:space="preserve">Shi, W.; Lynd, N. A.; Montarnal, D.; Luo, Y.; Fredrickson, G. H.; Kramer, E. J.; Ntaras, C.; Avgeropoulos, A.; Hexemer, A. Toward Strong Thermoplastic Elastomers with Asymmetric Miktoarm Block Copolymer Architectures. </w:t>
      </w:r>
      <w:r w:rsidRPr="002C0C02">
        <w:rPr>
          <w:i/>
        </w:rPr>
        <w:t>Macromolecules</w:t>
      </w:r>
      <w:r w:rsidRPr="002C0C02">
        <w:t xml:space="preserve"> </w:t>
      </w:r>
      <w:r w:rsidRPr="002C0C02">
        <w:rPr>
          <w:b/>
        </w:rPr>
        <w:t>2014</w:t>
      </w:r>
      <w:r w:rsidRPr="002C0C02">
        <w:t xml:space="preserve">, </w:t>
      </w:r>
      <w:r w:rsidRPr="002C0C02">
        <w:rPr>
          <w:i/>
        </w:rPr>
        <w:t>47</w:t>
      </w:r>
      <w:r w:rsidRPr="002C0C02">
        <w:t>, 2037-2043.</w:t>
      </w:r>
    </w:p>
    <w:p w14:paraId="13980083" w14:textId="77777777" w:rsidR="002C0C02" w:rsidRPr="002C0C02" w:rsidRDefault="002C0C02" w:rsidP="002C0C02">
      <w:pPr>
        <w:pStyle w:val="EndNoteBibliography"/>
        <w:spacing w:after="480"/>
      </w:pPr>
      <w:r w:rsidRPr="002C0C02">
        <w:rPr>
          <w:rFonts w:hint="eastAsia"/>
        </w:rPr>
        <w:lastRenderedPageBreak/>
        <w:tab/>
        <w:t>(65)</w:t>
      </w:r>
      <w:r w:rsidRPr="002C0C02">
        <w:rPr>
          <w:rFonts w:hint="eastAsia"/>
        </w:rPr>
        <w:tab/>
        <w:t>Imaeda, T.; Hashimoto, T.; Irie, S.; Urushisaki, M.; Sakaguchi, T. Synthesis of ABA</w:t>
      </w:r>
      <w:r w:rsidRPr="002C0C02">
        <w:rPr>
          <w:rFonts w:hint="eastAsia"/>
        </w:rPr>
        <w:t>‐</w:t>
      </w:r>
      <w:r w:rsidRPr="002C0C02">
        <w:rPr>
          <w:rFonts w:hint="eastAsia"/>
        </w:rPr>
        <w:t>triblock and star</w:t>
      </w:r>
      <w:r w:rsidRPr="002C0C02">
        <w:rPr>
          <w:rFonts w:hint="eastAsia"/>
        </w:rPr>
        <w:t>‐</w:t>
      </w:r>
      <w:r w:rsidRPr="002C0C02">
        <w:rPr>
          <w:rFonts w:hint="eastAsia"/>
        </w:rPr>
        <w:t>diblock copolymers with poly (2</w:t>
      </w:r>
      <w:r w:rsidRPr="002C0C02">
        <w:rPr>
          <w:rFonts w:hint="eastAsia"/>
        </w:rPr>
        <w:t>‐</w:t>
      </w:r>
      <w:r w:rsidRPr="002C0C02">
        <w:rPr>
          <w:rFonts w:hint="eastAsia"/>
        </w:rPr>
        <w:t>adamantyl vinyl ether) and poly (n</w:t>
      </w:r>
      <w:r w:rsidRPr="002C0C02">
        <w:rPr>
          <w:rFonts w:hint="eastAsia"/>
        </w:rPr>
        <w:t>‐</w:t>
      </w:r>
      <w:r w:rsidRPr="002C0C02">
        <w:rPr>
          <w:rFonts w:hint="eastAsia"/>
        </w:rPr>
        <w:t xml:space="preserve">butyl vinyl ether) segments: New thermoplastic elastomers </w:t>
      </w:r>
      <w:r w:rsidRPr="002C0C02">
        <w:t xml:space="preserve">composed solely of poly (vinyl ether) backbones. </w:t>
      </w:r>
      <w:r w:rsidRPr="002C0C02">
        <w:rPr>
          <w:i/>
        </w:rPr>
        <w:t>Journal of Polymer Science Part A: Polymer Chemistry</w:t>
      </w:r>
      <w:r w:rsidRPr="002C0C02">
        <w:t xml:space="preserve"> </w:t>
      </w:r>
      <w:r w:rsidRPr="002C0C02">
        <w:rPr>
          <w:b/>
        </w:rPr>
        <w:t>2013</w:t>
      </w:r>
      <w:r w:rsidRPr="002C0C02">
        <w:t xml:space="preserve">, </w:t>
      </w:r>
      <w:r w:rsidRPr="002C0C02">
        <w:rPr>
          <w:i/>
        </w:rPr>
        <w:t>51</w:t>
      </w:r>
      <w:r w:rsidRPr="002C0C02">
        <w:t>, 1796-1807.</w:t>
      </w:r>
    </w:p>
    <w:p w14:paraId="04B6CE09" w14:textId="77777777" w:rsidR="002C0C02" w:rsidRPr="002C0C02" w:rsidRDefault="002C0C02" w:rsidP="002C0C02">
      <w:pPr>
        <w:pStyle w:val="EndNoteBibliography"/>
        <w:spacing w:after="480"/>
      </w:pPr>
      <w:r w:rsidRPr="002C0C02">
        <w:tab/>
        <w:t>(66)</w:t>
      </w:r>
      <w:r w:rsidRPr="002C0C02">
        <w:tab/>
        <w:t xml:space="preserve">Juhari, A.; Mosnáček, J.; Yoon, J. A.; Nese, A.; Koynov, K.; Kowalewski, T.; Matyjaszewski, K. Star-like poly (n-butyl acrylate)-b-poly (α-methylene-γ-butyrolactone) block copolymers for high temperature thermoplastic elastomers applications. </w:t>
      </w:r>
      <w:r w:rsidRPr="002C0C02">
        <w:rPr>
          <w:i/>
        </w:rPr>
        <w:t>Polymer</w:t>
      </w:r>
      <w:r w:rsidRPr="002C0C02">
        <w:t xml:space="preserve"> </w:t>
      </w:r>
      <w:r w:rsidRPr="002C0C02">
        <w:rPr>
          <w:b/>
        </w:rPr>
        <w:t>2010</w:t>
      </w:r>
      <w:r w:rsidRPr="002C0C02">
        <w:t xml:space="preserve">, </w:t>
      </w:r>
      <w:r w:rsidRPr="002C0C02">
        <w:rPr>
          <w:i/>
        </w:rPr>
        <w:t>51</w:t>
      </w:r>
      <w:r w:rsidRPr="002C0C02">
        <w:t>, 4806-4813.</w:t>
      </w:r>
    </w:p>
    <w:p w14:paraId="6161B3EC" w14:textId="77777777" w:rsidR="002C0C02" w:rsidRPr="002C0C02" w:rsidRDefault="002C0C02" w:rsidP="002C0C02">
      <w:pPr>
        <w:pStyle w:val="EndNoteBibliography"/>
        <w:spacing w:after="480"/>
      </w:pPr>
      <w:r w:rsidRPr="002C0C02">
        <w:tab/>
        <w:t>(67)</w:t>
      </w:r>
      <w:r w:rsidRPr="002C0C02">
        <w:tab/>
        <w:t xml:space="preserve">Jacob, S.; Kennedy, J. P. Synthesis and characterization of novel octa-arm star-block thermoplastic elastomers consisting of poly (p-chlorostyrene-b-isobutylene) arms radiating from a calix[8]arene core. </w:t>
      </w:r>
      <w:r w:rsidRPr="002C0C02">
        <w:rPr>
          <w:i/>
        </w:rPr>
        <w:t>Polymer Bulletin</w:t>
      </w:r>
      <w:r w:rsidRPr="002C0C02">
        <w:t xml:space="preserve"> </w:t>
      </w:r>
      <w:r w:rsidRPr="002C0C02">
        <w:rPr>
          <w:b/>
        </w:rPr>
        <w:t>1998</w:t>
      </w:r>
      <w:r w:rsidRPr="002C0C02">
        <w:t xml:space="preserve">, </w:t>
      </w:r>
      <w:r w:rsidRPr="002C0C02">
        <w:rPr>
          <w:i/>
        </w:rPr>
        <w:t>41</w:t>
      </w:r>
      <w:r w:rsidRPr="002C0C02">
        <w:t>, 167-174.</w:t>
      </w:r>
    </w:p>
    <w:p w14:paraId="3EFD5BAE" w14:textId="77777777" w:rsidR="002C0C02" w:rsidRPr="002C0C02" w:rsidRDefault="002C0C02" w:rsidP="002C0C02">
      <w:pPr>
        <w:pStyle w:val="EndNoteBibliography"/>
        <w:spacing w:after="480"/>
      </w:pPr>
      <w:r w:rsidRPr="002C0C02">
        <w:tab/>
        <w:t>(68)</w:t>
      </w:r>
      <w:r w:rsidRPr="002C0C02">
        <w:tab/>
        <w:t xml:space="preserve">Dufour, B.; Tang, C.; Koynov, K.; Zhang, Y.; Pakula, T.; Matyjaszewski, K. Polar Three-Arm Star Block Copolymer Thermoplastic Elastomers Based on Polyacrylonitrile. </w:t>
      </w:r>
      <w:r w:rsidRPr="002C0C02">
        <w:rPr>
          <w:i/>
        </w:rPr>
        <w:t>Macromolecules</w:t>
      </w:r>
      <w:r w:rsidRPr="002C0C02">
        <w:t xml:space="preserve"> </w:t>
      </w:r>
      <w:r w:rsidRPr="002C0C02">
        <w:rPr>
          <w:b/>
        </w:rPr>
        <w:t>2008</w:t>
      </w:r>
      <w:r w:rsidRPr="002C0C02">
        <w:t xml:space="preserve">, </w:t>
      </w:r>
      <w:r w:rsidRPr="002C0C02">
        <w:rPr>
          <w:i/>
        </w:rPr>
        <w:t>41</w:t>
      </w:r>
      <w:r w:rsidRPr="002C0C02">
        <w:t>, 2451-2458.</w:t>
      </w:r>
    </w:p>
    <w:p w14:paraId="1A010656" w14:textId="77777777" w:rsidR="002C0C02" w:rsidRPr="002C0C02" w:rsidRDefault="002C0C02" w:rsidP="002C0C02">
      <w:pPr>
        <w:pStyle w:val="EndNoteBibliography"/>
        <w:spacing w:after="480"/>
      </w:pPr>
      <w:r w:rsidRPr="002C0C02">
        <w:rPr>
          <w:rFonts w:hint="eastAsia"/>
        </w:rPr>
        <w:lastRenderedPageBreak/>
        <w:tab/>
        <w:t>(69)</w:t>
      </w:r>
      <w:r w:rsidRPr="002C0C02">
        <w:rPr>
          <w:rFonts w:hint="eastAsia"/>
        </w:rPr>
        <w:tab/>
        <w:t>Dufour, B.; Koynov, K.; Pakula, T.; Matyjaszewski, K. PBA</w:t>
      </w:r>
      <w:r w:rsidRPr="002C0C02">
        <w:rPr>
          <w:rFonts w:hint="eastAsia"/>
        </w:rPr>
        <w:t>–</w:t>
      </w:r>
      <w:r w:rsidRPr="002C0C02">
        <w:rPr>
          <w:rFonts w:hint="eastAsia"/>
        </w:rPr>
        <w:t>PMMA 3</w:t>
      </w:r>
      <w:r w:rsidRPr="002C0C02">
        <w:rPr>
          <w:rFonts w:hint="eastAsia"/>
        </w:rPr>
        <w:t>‐</w:t>
      </w:r>
      <w:r w:rsidRPr="002C0C02">
        <w:rPr>
          <w:rFonts w:hint="eastAsia"/>
        </w:rPr>
        <w:t xml:space="preserve">Arm Star Block Copolymer Thermoplastic Elastomers. </w:t>
      </w:r>
      <w:r w:rsidRPr="002C0C02">
        <w:rPr>
          <w:rFonts w:hint="eastAsia"/>
          <w:i/>
        </w:rPr>
        <w:t>Macromolecular Chemistry and Physics</w:t>
      </w:r>
      <w:r w:rsidRPr="002C0C02">
        <w:rPr>
          <w:rFonts w:hint="eastAsia"/>
        </w:rPr>
        <w:t xml:space="preserve"> </w:t>
      </w:r>
      <w:r w:rsidRPr="002C0C02">
        <w:rPr>
          <w:rFonts w:hint="eastAsia"/>
          <w:b/>
        </w:rPr>
        <w:t>2008</w:t>
      </w:r>
      <w:r w:rsidRPr="002C0C02">
        <w:rPr>
          <w:rFonts w:hint="eastAsia"/>
        </w:rPr>
        <w:t xml:space="preserve">, </w:t>
      </w:r>
      <w:r w:rsidRPr="002C0C02">
        <w:rPr>
          <w:rFonts w:hint="eastAsia"/>
          <w:i/>
        </w:rPr>
        <w:t>2</w:t>
      </w:r>
      <w:r w:rsidRPr="002C0C02">
        <w:rPr>
          <w:i/>
        </w:rPr>
        <w:t>09</w:t>
      </w:r>
      <w:r w:rsidRPr="002C0C02">
        <w:t>, 1686-1693.</w:t>
      </w:r>
    </w:p>
    <w:p w14:paraId="6AA52275" w14:textId="77777777" w:rsidR="002C0C02" w:rsidRPr="002C0C02" w:rsidRDefault="002C0C02" w:rsidP="002C0C02">
      <w:pPr>
        <w:pStyle w:val="EndNoteBibliography"/>
        <w:spacing w:after="480"/>
      </w:pPr>
      <w:r w:rsidRPr="002C0C02">
        <w:tab/>
        <w:t>(70)</w:t>
      </w:r>
      <w:r w:rsidRPr="002C0C02">
        <w:tab/>
        <w:t xml:space="preserve">He, Z.; Liang, Y.; Yang, W.; Uchino, H.; Yu, J.; Sun, W.-H.; Han, C. C. Random hyperbranched linear polyethylene: One step production of thermoplastic elastomer. </w:t>
      </w:r>
      <w:r w:rsidRPr="002C0C02">
        <w:rPr>
          <w:i/>
        </w:rPr>
        <w:t>Polymer</w:t>
      </w:r>
      <w:r w:rsidRPr="002C0C02">
        <w:t xml:space="preserve"> </w:t>
      </w:r>
      <w:r w:rsidRPr="002C0C02">
        <w:rPr>
          <w:b/>
        </w:rPr>
        <w:t>2015</w:t>
      </w:r>
      <w:r w:rsidRPr="002C0C02">
        <w:t xml:space="preserve">, </w:t>
      </w:r>
      <w:r w:rsidRPr="002C0C02">
        <w:rPr>
          <w:i/>
        </w:rPr>
        <w:t>56</w:t>
      </w:r>
      <w:r w:rsidRPr="002C0C02">
        <w:t>, 119-122.</w:t>
      </w:r>
    </w:p>
    <w:p w14:paraId="38D69928" w14:textId="77777777" w:rsidR="002C0C02" w:rsidRPr="002C0C02" w:rsidRDefault="002C0C02" w:rsidP="002C0C02">
      <w:pPr>
        <w:pStyle w:val="EndNoteBibliography"/>
        <w:spacing w:after="480"/>
      </w:pPr>
      <w:r w:rsidRPr="002C0C02">
        <w:tab/>
        <w:t>(71)</w:t>
      </w:r>
      <w:r w:rsidRPr="002C0C02">
        <w:tab/>
        <w:t xml:space="preserve">Hutchings, L. R.; Dodds, J. M.; Rees, D.; Kimani, S. M.; Wu, J. J.; Smith, E. HyperMacs to HyperBlocks: A Novel Class of Branched Thermoplastic Elastomer. </w:t>
      </w:r>
      <w:r w:rsidRPr="002C0C02">
        <w:rPr>
          <w:i/>
        </w:rPr>
        <w:t>Macromolecules</w:t>
      </w:r>
      <w:r w:rsidRPr="002C0C02">
        <w:t xml:space="preserve"> </w:t>
      </w:r>
      <w:r w:rsidRPr="002C0C02">
        <w:rPr>
          <w:b/>
        </w:rPr>
        <w:t>2009</w:t>
      </w:r>
      <w:r w:rsidRPr="002C0C02">
        <w:t xml:space="preserve">, </w:t>
      </w:r>
      <w:r w:rsidRPr="002C0C02">
        <w:rPr>
          <w:i/>
        </w:rPr>
        <w:t>42</w:t>
      </w:r>
      <w:r w:rsidRPr="002C0C02">
        <w:t>, 8675-8687.</w:t>
      </w:r>
    </w:p>
    <w:p w14:paraId="181FDC40" w14:textId="77777777" w:rsidR="002C0C02" w:rsidRPr="002C0C02" w:rsidRDefault="002C0C02" w:rsidP="002C0C02">
      <w:pPr>
        <w:pStyle w:val="EndNoteBibliography"/>
        <w:spacing w:after="480"/>
      </w:pPr>
      <w:r w:rsidRPr="002C0C02">
        <w:tab/>
        <w:t>(72)</w:t>
      </w:r>
      <w:r w:rsidRPr="002C0C02">
        <w:tab/>
        <w:t xml:space="preserve">Zhu, Y.; Burgaz, E.; Gido, S. P.; Staudinger, U.; Weidisch, R.; Uhrig, D.; Mays, J. W. Morphology and tensile properties of multigraft copolymers with regularly spaced tri-, tetra-, and hexafunctional junction points. </w:t>
      </w:r>
      <w:r w:rsidRPr="002C0C02">
        <w:rPr>
          <w:i/>
        </w:rPr>
        <w:t>Macromolecules</w:t>
      </w:r>
      <w:r w:rsidRPr="002C0C02">
        <w:t xml:space="preserve"> </w:t>
      </w:r>
      <w:r w:rsidRPr="002C0C02">
        <w:rPr>
          <w:b/>
        </w:rPr>
        <w:t>2006</w:t>
      </w:r>
      <w:r w:rsidRPr="002C0C02">
        <w:t xml:space="preserve">, </w:t>
      </w:r>
      <w:r w:rsidRPr="002C0C02">
        <w:rPr>
          <w:i/>
        </w:rPr>
        <w:t>39</w:t>
      </w:r>
      <w:r w:rsidRPr="002C0C02">
        <w:t>, 4428-4436.</w:t>
      </w:r>
    </w:p>
    <w:p w14:paraId="732EA3AB" w14:textId="77777777" w:rsidR="002C0C02" w:rsidRPr="002C0C02" w:rsidRDefault="002C0C02" w:rsidP="002C0C02">
      <w:pPr>
        <w:pStyle w:val="EndNoteBibliography"/>
        <w:spacing w:after="480"/>
      </w:pPr>
      <w:r w:rsidRPr="002C0C02">
        <w:tab/>
        <w:t>(73)</w:t>
      </w:r>
      <w:r w:rsidRPr="002C0C02">
        <w:tab/>
        <w:t xml:space="preserve">Suksawad, P.; Yamamoto, Y.; Kawahara, S. Preparation of thermoplastic elastomer from natural rubber grafted with polystyrene. </w:t>
      </w:r>
      <w:r w:rsidRPr="002C0C02">
        <w:rPr>
          <w:i/>
        </w:rPr>
        <w:t>European Polymer Journal</w:t>
      </w:r>
      <w:r w:rsidRPr="002C0C02">
        <w:t xml:space="preserve"> </w:t>
      </w:r>
      <w:r w:rsidRPr="002C0C02">
        <w:rPr>
          <w:b/>
        </w:rPr>
        <w:t>2011</w:t>
      </w:r>
      <w:r w:rsidRPr="002C0C02">
        <w:t xml:space="preserve">, </w:t>
      </w:r>
      <w:r w:rsidRPr="002C0C02">
        <w:rPr>
          <w:i/>
        </w:rPr>
        <w:t>47</w:t>
      </w:r>
      <w:r w:rsidRPr="002C0C02">
        <w:t>, 330-337.</w:t>
      </w:r>
    </w:p>
    <w:p w14:paraId="247636BC" w14:textId="77777777" w:rsidR="002C0C02" w:rsidRPr="002C0C02" w:rsidRDefault="002C0C02" w:rsidP="002C0C02">
      <w:pPr>
        <w:pStyle w:val="EndNoteBibliography"/>
        <w:spacing w:after="480"/>
      </w:pPr>
      <w:r w:rsidRPr="002C0C02">
        <w:lastRenderedPageBreak/>
        <w:tab/>
        <w:t>(74)</w:t>
      </w:r>
      <w:r w:rsidRPr="002C0C02">
        <w:tab/>
        <w:t xml:space="preserve">Zhang, J.; Li, T.; Mannion, A. M.; Schneiderman, D. K.; Hillmyer, M. A.; Bates, F. S. Tough and Sustainable Graft Block Copolymer Thermoplastics. </w:t>
      </w:r>
      <w:r w:rsidRPr="002C0C02">
        <w:rPr>
          <w:i/>
        </w:rPr>
        <w:t>ACS Macro Letters</w:t>
      </w:r>
      <w:r w:rsidRPr="002C0C02">
        <w:t xml:space="preserve"> </w:t>
      </w:r>
      <w:r w:rsidRPr="002C0C02">
        <w:rPr>
          <w:b/>
        </w:rPr>
        <w:t>2016</w:t>
      </w:r>
      <w:r w:rsidRPr="002C0C02">
        <w:t xml:space="preserve">, </w:t>
      </w:r>
      <w:r w:rsidRPr="002C0C02">
        <w:rPr>
          <w:i/>
        </w:rPr>
        <w:t>5</w:t>
      </w:r>
      <w:r w:rsidRPr="002C0C02">
        <w:t>, 407-412.</w:t>
      </w:r>
    </w:p>
    <w:p w14:paraId="2CD31BD2" w14:textId="77777777" w:rsidR="002C0C02" w:rsidRPr="002C0C02" w:rsidRDefault="002C0C02" w:rsidP="002C0C02">
      <w:pPr>
        <w:pStyle w:val="EndNoteBibliography"/>
        <w:spacing w:after="480"/>
      </w:pPr>
      <w:r w:rsidRPr="002C0C02">
        <w:tab/>
        <w:t>(75)</w:t>
      </w:r>
      <w:r w:rsidRPr="002C0C02">
        <w:tab/>
        <w:t xml:space="preserve">Fónagy, T.; Iván, B.; Szesztay, M. Polyisobutylene-graft-polystyrene by quasiliving atom transfer radical polymerization of styrene from poly(isobutylene-co-p-methylstyrene-co-p-bromomethylstyrene). </w:t>
      </w:r>
      <w:r w:rsidRPr="002C0C02">
        <w:rPr>
          <w:i/>
        </w:rPr>
        <w:t>Macromolecular Rapid Communications</w:t>
      </w:r>
      <w:r w:rsidRPr="002C0C02">
        <w:t xml:space="preserve"> </w:t>
      </w:r>
      <w:r w:rsidRPr="002C0C02">
        <w:rPr>
          <w:b/>
        </w:rPr>
        <w:t>1998</w:t>
      </w:r>
      <w:r w:rsidRPr="002C0C02">
        <w:t xml:space="preserve">, </w:t>
      </w:r>
      <w:r w:rsidRPr="002C0C02">
        <w:rPr>
          <w:i/>
        </w:rPr>
        <w:t>19</w:t>
      </w:r>
      <w:r w:rsidRPr="002C0C02">
        <w:t>, 479-483.</w:t>
      </w:r>
    </w:p>
    <w:p w14:paraId="3DA27C35" w14:textId="77777777" w:rsidR="002C0C02" w:rsidRPr="002C0C02" w:rsidRDefault="002C0C02" w:rsidP="002C0C02">
      <w:pPr>
        <w:pStyle w:val="EndNoteBibliography"/>
        <w:spacing w:after="480"/>
      </w:pPr>
      <w:r w:rsidRPr="002C0C02">
        <w:tab/>
        <w:t>(76)</w:t>
      </w:r>
      <w:r w:rsidRPr="002C0C02">
        <w:tab/>
        <w:t xml:space="preserve">Uhrig, D.; Mays, J. Synthesis of well-defined multigraft copolymers. </w:t>
      </w:r>
      <w:r w:rsidRPr="002C0C02">
        <w:rPr>
          <w:i/>
        </w:rPr>
        <w:t>Polymer Chemistry</w:t>
      </w:r>
      <w:r w:rsidRPr="002C0C02">
        <w:t xml:space="preserve"> </w:t>
      </w:r>
      <w:r w:rsidRPr="002C0C02">
        <w:rPr>
          <w:b/>
        </w:rPr>
        <w:t>2011</w:t>
      </w:r>
      <w:r w:rsidRPr="002C0C02">
        <w:t xml:space="preserve">, </w:t>
      </w:r>
      <w:r w:rsidRPr="002C0C02">
        <w:rPr>
          <w:i/>
        </w:rPr>
        <w:t>2</w:t>
      </w:r>
      <w:r w:rsidRPr="002C0C02">
        <w:t>, 69-76.</w:t>
      </w:r>
    </w:p>
    <w:p w14:paraId="6E9F700A" w14:textId="77777777" w:rsidR="002C0C02" w:rsidRPr="002C0C02" w:rsidRDefault="002C0C02" w:rsidP="002C0C02">
      <w:pPr>
        <w:pStyle w:val="EndNoteBibliography"/>
        <w:spacing w:after="480"/>
      </w:pPr>
      <w:r w:rsidRPr="002C0C02">
        <w:tab/>
        <w:t>(77)</w:t>
      </w:r>
      <w:r w:rsidRPr="002C0C02">
        <w:tab/>
        <w:t xml:space="preserve">Iatrou, H.; Mays, J. W.; Hadjichristidis, N. Regular comb polystyrenes and graft polyisoprene/polystyrene copolymers with double branches (“centipedes”). Quality of (1, 3-phenylene) bis (3-methyl-1-phenylpentylidene) dilithium initiator in the presence of polar additives. </w:t>
      </w:r>
      <w:r w:rsidRPr="002C0C02">
        <w:rPr>
          <w:i/>
        </w:rPr>
        <w:t>Macromolecules</w:t>
      </w:r>
      <w:r w:rsidRPr="002C0C02">
        <w:t xml:space="preserve"> </w:t>
      </w:r>
      <w:r w:rsidRPr="002C0C02">
        <w:rPr>
          <w:b/>
        </w:rPr>
        <w:t>1998</w:t>
      </w:r>
      <w:r w:rsidRPr="002C0C02">
        <w:t xml:space="preserve">, </w:t>
      </w:r>
      <w:r w:rsidRPr="002C0C02">
        <w:rPr>
          <w:i/>
        </w:rPr>
        <w:t>31</w:t>
      </w:r>
      <w:r w:rsidRPr="002C0C02">
        <w:t>, 6697-6701.</w:t>
      </w:r>
    </w:p>
    <w:p w14:paraId="59EF1370" w14:textId="77777777" w:rsidR="002C0C02" w:rsidRPr="002C0C02" w:rsidRDefault="002C0C02" w:rsidP="002C0C02">
      <w:pPr>
        <w:pStyle w:val="EndNoteBibliography"/>
        <w:spacing w:after="480"/>
      </w:pPr>
      <w:r w:rsidRPr="002C0C02">
        <w:tab/>
        <w:t>(78)</w:t>
      </w:r>
      <w:r w:rsidRPr="002C0C02">
        <w:tab/>
        <w:t xml:space="preserve">Mays, J. W.; Uhrig, D.; Gido, S.; Zhu, Y.; Weidisch, R.; Iatrou, H.; Hadjichristidis, N.; Hong, K.; Beyer, F.; Lach, R. In </w:t>
      </w:r>
      <w:r w:rsidRPr="002C0C02">
        <w:rPr>
          <w:i/>
        </w:rPr>
        <w:t>Tilte</w:t>
      </w:r>
      <w:r w:rsidRPr="002C0C02">
        <w:t>2004; Wiley Online Library.</w:t>
      </w:r>
    </w:p>
    <w:p w14:paraId="14664DA3" w14:textId="77777777" w:rsidR="002C0C02" w:rsidRPr="002C0C02" w:rsidRDefault="002C0C02" w:rsidP="002C0C02">
      <w:pPr>
        <w:pStyle w:val="EndNoteBibliography"/>
        <w:spacing w:after="480"/>
      </w:pPr>
      <w:r w:rsidRPr="002C0C02">
        <w:lastRenderedPageBreak/>
        <w:tab/>
        <w:t>(79)</w:t>
      </w:r>
      <w:r w:rsidRPr="002C0C02">
        <w:tab/>
        <w:t xml:space="preserve">Uhrig, D.; Mays, J. W. Synthesis of combs, centipedes, and barbwires: poly (isoprene-graft-styrene) regular multigraft copolymers with trifunctional, tetrafunctional, and hexafunctional branch points. </w:t>
      </w:r>
      <w:r w:rsidRPr="002C0C02">
        <w:rPr>
          <w:i/>
        </w:rPr>
        <w:t>Macromolecules</w:t>
      </w:r>
      <w:r w:rsidRPr="002C0C02">
        <w:t xml:space="preserve"> </w:t>
      </w:r>
      <w:r w:rsidRPr="002C0C02">
        <w:rPr>
          <w:b/>
        </w:rPr>
        <w:t>2002</w:t>
      </w:r>
      <w:r w:rsidRPr="002C0C02">
        <w:t xml:space="preserve">, </w:t>
      </w:r>
      <w:r w:rsidRPr="002C0C02">
        <w:rPr>
          <w:i/>
        </w:rPr>
        <w:t>35</w:t>
      </w:r>
      <w:r w:rsidRPr="002C0C02">
        <w:t>, 7182-7190.</w:t>
      </w:r>
    </w:p>
    <w:p w14:paraId="65E596A3" w14:textId="77777777" w:rsidR="002C0C02" w:rsidRPr="002C0C02" w:rsidRDefault="002C0C02" w:rsidP="002C0C02">
      <w:pPr>
        <w:pStyle w:val="EndNoteBibliography"/>
        <w:spacing w:after="480"/>
      </w:pPr>
      <w:r w:rsidRPr="002C0C02">
        <w:tab/>
        <w:t>(80)</w:t>
      </w:r>
      <w:r w:rsidRPr="002C0C02">
        <w:tab/>
        <w:t xml:space="preserve">Mijović, J.; Sun, M.; Pejanović, S.; Mays, J. W. Effect of molecular architecture on dynamics of multigraft copolymers: combs, centipedes, and barbwires. </w:t>
      </w:r>
      <w:r w:rsidRPr="002C0C02">
        <w:rPr>
          <w:i/>
        </w:rPr>
        <w:t>Macromolecules</w:t>
      </w:r>
      <w:r w:rsidRPr="002C0C02">
        <w:t xml:space="preserve"> </w:t>
      </w:r>
      <w:r w:rsidRPr="002C0C02">
        <w:rPr>
          <w:b/>
        </w:rPr>
        <w:t>2003</w:t>
      </w:r>
      <w:r w:rsidRPr="002C0C02">
        <w:t xml:space="preserve">, </w:t>
      </w:r>
      <w:r w:rsidRPr="002C0C02">
        <w:rPr>
          <w:i/>
        </w:rPr>
        <w:t>36</w:t>
      </w:r>
      <w:r w:rsidRPr="002C0C02">
        <w:t>, 7640-7651.</w:t>
      </w:r>
    </w:p>
    <w:p w14:paraId="087F4BA3" w14:textId="77777777" w:rsidR="002C0C02" w:rsidRPr="002C0C02" w:rsidRDefault="002C0C02" w:rsidP="002C0C02">
      <w:pPr>
        <w:pStyle w:val="EndNoteBibliography"/>
        <w:spacing w:after="480"/>
      </w:pPr>
      <w:r w:rsidRPr="002C0C02">
        <w:tab/>
        <w:t>(81)</w:t>
      </w:r>
      <w:r w:rsidRPr="002C0C02">
        <w:tab/>
        <w:t xml:space="preserve">Duan, Y.; Rettler, E.; Schneider, K.; Schlegel, R.; Thunga, M.; Weidisch, R.; Siesler, H. W.; Stamm, M.; Mays, J. W.; Hadjichristidis, N. Deformation behavior of sphere-forming trifunctional multigraft copolymer. </w:t>
      </w:r>
      <w:r w:rsidRPr="002C0C02">
        <w:rPr>
          <w:i/>
        </w:rPr>
        <w:t>Macromolecules</w:t>
      </w:r>
      <w:r w:rsidRPr="002C0C02">
        <w:t xml:space="preserve"> </w:t>
      </w:r>
      <w:r w:rsidRPr="002C0C02">
        <w:rPr>
          <w:b/>
        </w:rPr>
        <w:t>2008</w:t>
      </w:r>
      <w:r w:rsidRPr="002C0C02">
        <w:t xml:space="preserve">, </w:t>
      </w:r>
      <w:r w:rsidRPr="002C0C02">
        <w:rPr>
          <w:i/>
        </w:rPr>
        <w:t>41</w:t>
      </w:r>
      <w:r w:rsidRPr="002C0C02">
        <w:t>, 4565-4568.</w:t>
      </w:r>
    </w:p>
    <w:p w14:paraId="3EB3FC70" w14:textId="77777777" w:rsidR="002C0C02" w:rsidRPr="002C0C02" w:rsidRDefault="002C0C02" w:rsidP="002C0C02">
      <w:pPr>
        <w:pStyle w:val="EndNoteBibliography"/>
        <w:spacing w:after="480"/>
      </w:pPr>
      <w:r w:rsidRPr="002C0C02">
        <w:tab/>
        <w:t>(82)</w:t>
      </w:r>
      <w:r w:rsidRPr="002C0C02">
        <w:tab/>
        <w:t xml:space="preserve">Duan, Y.; Thunga, M.; Schlegel, R.; Schneider, K.; Rettler, E.; Weidisch, R.; Siesler, H. W.; Stamm, M.; Mays, J. W.; Hadjichristidis, N. Morphology and deformation mechanisms and tensile properties of tetrafunctional multigraft copolymers. </w:t>
      </w:r>
      <w:r w:rsidRPr="002C0C02">
        <w:rPr>
          <w:i/>
        </w:rPr>
        <w:t>Macromolecules</w:t>
      </w:r>
      <w:r w:rsidRPr="002C0C02">
        <w:t xml:space="preserve"> </w:t>
      </w:r>
      <w:r w:rsidRPr="002C0C02">
        <w:rPr>
          <w:b/>
        </w:rPr>
        <w:t>2009</w:t>
      </w:r>
      <w:r w:rsidRPr="002C0C02">
        <w:t xml:space="preserve">, </w:t>
      </w:r>
      <w:r w:rsidRPr="002C0C02">
        <w:rPr>
          <w:i/>
        </w:rPr>
        <w:t>42</w:t>
      </w:r>
      <w:r w:rsidRPr="002C0C02">
        <w:t>, 4155-4164.</w:t>
      </w:r>
    </w:p>
    <w:p w14:paraId="7CF44FB3" w14:textId="77777777" w:rsidR="002C0C02" w:rsidRPr="002C0C02" w:rsidRDefault="002C0C02" w:rsidP="002C0C02">
      <w:pPr>
        <w:pStyle w:val="EndNoteBibliography"/>
        <w:spacing w:after="480"/>
      </w:pPr>
      <w:r w:rsidRPr="002C0C02">
        <w:tab/>
        <w:t>(83)</w:t>
      </w:r>
      <w:r w:rsidRPr="002C0C02">
        <w:tab/>
        <w:t xml:space="preserve">Schlegel, R.; Wilkin, D.; Duan, Y.; Weidisch, R.; Heinrich, G.; Uhrig, D.; Mays, J.; Iatrou, H.; Hadjichristidis, N. Stress softening of multigraft copolymers. </w:t>
      </w:r>
      <w:r w:rsidRPr="002C0C02">
        <w:rPr>
          <w:i/>
        </w:rPr>
        <w:t>Polymer</w:t>
      </w:r>
      <w:r w:rsidRPr="002C0C02">
        <w:t xml:space="preserve"> </w:t>
      </w:r>
      <w:r w:rsidRPr="002C0C02">
        <w:rPr>
          <w:b/>
        </w:rPr>
        <w:t>2009</w:t>
      </w:r>
      <w:r w:rsidRPr="002C0C02">
        <w:t xml:space="preserve">, </w:t>
      </w:r>
      <w:r w:rsidRPr="002C0C02">
        <w:rPr>
          <w:i/>
        </w:rPr>
        <w:t>50</w:t>
      </w:r>
      <w:r w:rsidRPr="002C0C02">
        <w:t>, 6297-6304.</w:t>
      </w:r>
    </w:p>
    <w:p w14:paraId="3C564728" w14:textId="77777777" w:rsidR="002C0C02" w:rsidRPr="002C0C02" w:rsidRDefault="002C0C02" w:rsidP="002C0C02">
      <w:pPr>
        <w:pStyle w:val="EndNoteBibliography"/>
        <w:spacing w:after="480"/>
      </w:pPr>
      <w:r w:rsidRPr="002C0C02">
        <w:lastRenderedPageBreak/>
        <w:tab/>
        <w:t>(84)</w:t>
      </w:r>
      <w:r w:rsidRPr="002C0C02">
        <w:tab/>
        <w:t xml:space="preserve">Staudinger, U.; Weidisch, R.; Zhu, Y.; Gido, S.; Uhrig, D.; Mays, J.; Iatrou, H.; Hadjichristidis, N. In </w:t>
      </w:r>
      <w:r w:rsidRPr="002C0C02">
        <w:rPr>
          <w:i/>
        </w:rPr>
        <w:t>Tilte</w:t>
      </w:r>
      <w:r w:rsidRPr="002C0C02">
        <w:t>2006; Wiley Online Library.</w:t>
      </w:r>
    </w:p>
    <w:p w14:paraId="1CD7F32E" w14:textId="77777777" w:rsidR="002C0C02" w:rsidRPr="002C0C02" w:rsidRDefault="002C0C02" w:rsidP="002C0C02">
      <w:pPr>
        <w:pStyle w:val="EndNoteBibliography"/>
        <w:spacing w:after="480"/>
      </w:pPr>
      <w:r w:rsidRPr="002C0C02">
        <w:tab/>
        <w:t>(85)</w:t>
      </w:r>
      <w:r w:rsidRPr="002C0C02">
        <w:tab/>
        <w:t xml:space="preserve">Uhrig, D.; Schlegel, R.; Weidisch, R.; Mays, J. Multigraft copolymer superelastomers: Synthesis morphology, and properties. </w:t>
      </w:r>
      <w:r w:rsidRPr="002C0C02">
        <w:rPr>
          <w:i/>
        </w:rPr>
        <w:t>European Polymer Journal</w:t>
      </w:r>
      <w:r w:rsidRPr="002C0C02">
        <w:t xml:space="preserve"> </w:t>
      </w:r>
      <w:r w:rsidRPr="002C0C02">
        <w:rPr>
          <w:b/>
        </w:rPr>
        <w:t>2011</w:t>
      </w:r>
      <w:r w:rsidRPr="002C0C02">
        <w:t xml:space="preserve">, </w:t>
      </w:r>
      <w:r w:rsidRPr="002C0C02">
        <w:rPr>
          <w:i/>
        </w:rPr>
        <w:t>47</w:t>
      </w:r>
      <w:r w:rsidRPr="002C0C02">
        <w:t>, 560-568.</w:t>
      </w:r>
    </w:p>
    <w:p w14:paraId="3B609E7B" w14:textId="77777777" w:rsidR="002C0C02" w:rsidRPr="002C0C02" w:rsidRDefault="002C0C02" w:rsidP="002C0C02">
      <w:pPr>
        <w:pStyle w:val="EndNoteBibliography"/>
        <w:spacing w:after="480"/>
      </w:pPr>
      <w:r w:rsidRPr="002C0C02">
        <w:tab/>
        <w:t>(86)</w:t>
      </w:r>
      <w:r w:rsidRPr="002C0C02">
        <w:tab/>
        <w:t xml:space="preserve">Schulz, G. O.; Milkovich, R. Graft polymers with macromonomers. I. Synthesis from methacrylate-terminated polystyrene. </w:t>
      </w:r>
      <w:r w:rsidRPr="002C0C02">
        <w:rPr>
          <w:i/>
        </w:rPr>
        <w:t>Journal of Applied Polymer Science</w:t>
      </w:r>
      <w:r w:rsidRPr="002C0C02">
        <w:t xml:space="preserve"> </w:t>
      </w:r>
      <w:r w:rsidRPr="002C0C02">
        <w:rPr>
          <w:b/>
        </w:rPr>
        <w:t>1982</w:t>
      </w:r>
      <w:r w:rsidRPr="002C0C02">
        <w:t xml:space="preserve">, </w:t>
      </w:r>
      <w:r w:rsidRPr="002C0C02">
        <w:rPr>
          <w:i/>
        </w:rPr>
        <w:t>27</w:t>
      </w:r>
      <w:r w:rsidRPr="002C0C02">
        <w:t>, 4773-4786.</w:t>
      </w:r>
    </w:p>
    <w:p w14:paraId="370077A8" w14:textId="77777777" w:rsidR="002C0C02" w:rsidRPr="002C0C02" w:rsidRDefault="002C0C02" w:rsidP="002C0C02">
      <w:pPr>
        <w:pStyle w:val="EndNoteBibliography"/>
        <w:spacing w:after="480"/>
      </w:pPr>
      <w:r w:rsidRPr="002C0C02">
        <w:tab/>
        <w:t>(87)</w:t>
      </w:r>
      <w:r w:rsidRPr="002C0C02">
        <w:tab/>
        <w:t xml:space="preserve">Wang, W.; Wang, W.; Lu, X.; Bobade, S.; Chen, J.; Kang, N.-G.; Zhang, Q.; Mays, J. Synthesis and Characterization of Comb and Centipede Multigraft Copolymers PnBA-g-PS with High Molecular Weight Using Miniemulsion Polymerization. </w:t>
      </w:r>
      <w:r w:rsidRPr="002C0C02">
        <w:rPr>
          <w:i/>
        </w:rPr>
        <w:t>Macromolecules</w:t>
      </w:r>
      <w:r w:rsidRPr="002C0C02">
        <w:t xml:space="preserve"> </w:t>
      </w:r>
      <w:r w:rsidRPr="002C0C02">
        <w:rPr>
          <w:b/>
        </w:rPr>
        <w:t>2014</w:t>
      </w:r>
      <w:r w:rsidRPr="002C0C02">
        <w:t xml:space="preserve">, </w:t>
      </w:r>
      <w:r w:rsidRPr="002C0C02">
        <w:rPr>
          <w:i/>
        </w:rPr>
        <w:t>47</w:t>
      </w:r>
      <w:r w:rsidRPr="002C0C02">
        <w:t>, 7284-7295.</w:t>
      </w:r>
    </w:p>
    <w:p w14:paraId="5931382A" w14:textId="77777777" w:rsidR="002C0C02" w:rsidRPr="002C0C02" w:rsidRDefault="002C0C02" w:rsidP="002C0C02">
      <w:pPr>
        <w:pStyle w:val="EndNoteBibliography"/>
        <w:spacing w:after="480"/>
      </w:pPr>
      <w:r w:rsidRPr="002C0C02">
        <w:tab/>
        <w:t>(88)</w:t>
      </w:r>
      <w:r w:rsidRPr="002C0C02">
        <w:tab/>
        <w:t xml:space="preserve">Wang, W.; Wang, W.; Li, H.; Lu, X.; Chen, J.; Kang, N.-G.; Zhang, Q.; Mays, J. Synthesis and Characterization of Graft Copolymers Poly(isoprene-g-styrene) of High Molecular Weight by a Combination of Anionic Polymerization and Emulsion Polymerization. </w:t>
      </w:r>
      <w:r w:rsidRPr="002C0C02">
        <w:rPr>
          <w:i/>
        </w:rPr>
        <w:t>Industrial &amp; Engineering Chemistry Research</w:t>
      </w:r>
      <w:r w:rsidRPr="002C0C02">
        <w:t xml:space="preserve"> </w:t>
      </w:r>
      <w:r w:rsidRPr="002C0C02">
        <w:rPr>
          <w:b/>
        </w:rPr>
        <w:t>2015</w:t>
      </w:r>
      <w:r w:rsidRPr="002C0C02">
        <w:t xml:space="preserve">, </w:t>
      </w:r>
      <w:r w:rsidRPr="002C0C02">
        <w:rPr>
          <w:i/>
        </w:rPr>
        <w:t>54</w:t>
      </w:r>
      <w:r w:rsidRPr="002C0C02">
        <w:t>, 1292-1300.</w:t>
      </w:r>
    </w:p>
    <w:p w14:paraId="1F16F385" w14:textId="77777777" w:rsidR="002C0C02" w:rsidRPr="002C0C02" w:rsidRDefault="002C0C02" w:rsidP="002C0C02">
      <w:pPr>
        <w:pStyle w:val="EndNoteBibliography"/>
        <w:spacing w:after="480"/>
      </w:pPr>
      <w:r w:rsidRPr="002C0C02">
        <w:lastRenderedPageBreak/>
        <w:tab/>
        <w:t>(89)</w:t>
      </w:r>
      <w:r w:rsidRPr="002C0C02">
        <w:tab/>
        <w:t xml:space="preserve">Li, H.; Wang, W.; Li, C.; Tan, J.; Yin, D.; Zhang, H.; Zhang, B.; Yin, C.; Zhang, Q. Synthesis and characterization of brush-like multigraft copolymers PnBA-g-PMMA by a combination of emulsion AGET ATRP and emulsion polymerization. </w:t>
      </w:r>
      <w:r w:rsidRPr="002C0C02">
        <w:rPr>
          <w:i/>
        </w:rPr>
        <w:t>Journal of colloid and interface science</w:t>
      </w:r>
      <w:r w:rsidRPr="002C0C02">
        <w:t xml:space="preserve"> </w:t>
      </w:r>
      <w:r w:rsidRPr="002C0C02">
        <w:rPr>
          <w:b/>
        </w:rPr>
        <w:t>2015</w:t>
      </w:r>
      <w:r w:rsidRPr="002C0C02">
        <w:t xml:space="preserve">, </w:t>
      </w:r>
      <w:r w:rsidRPr="002C0C02">
        <w:rPr>
          <w:i/>
        </w:rPr>
        <w:t>453</w:t>
      </w:r>
      <w:r w:rsidRPr="002C0C02">
        <w:t>, 226-236.</w:t>
      </w:r>
    </w:p>
    <w:p w14:paraId="40C54F17" w14:textId="77777777" w:rsidR="002C0C02" w:rsidRPr="002C0C02" w:rsidRDefault="002C0C02" w:rsidP="002C0C02">
      <w:pPr>
        <w:pStyle w:val="EndNoteBibliography"/>
        <w:spacing w:after="480"/>
      </w:pPr>
      <w:r w:rsidRPr="002C0C02">
        <w:tab/>
        <w:t>(90)</w:t>
      </w:r>
      <w:r w:rsidRPr="002C0C02">
        <w:tab/>
        <w:t xml:space="preserve">Radke, W.; Roos, S.; Stein, H. M.; Müller, A. H. E. Acrylic thermoplastic elastomers and comb-shaped poly(methyl methacrylate) via the macromonomer technique. </w:t>
      </w:r>
      <w:r w:rsidRPr="002C0C02">
        <w:rPr>
          <w:i/>
        </w:rPr>
        <w:t>Macromolecular Symposia</w:t>
      </w:r>
      <w:r w:rsidRPr="002C0C02">
        <w:t xml:space="preserve"> </w:t>
      </w:r>
      <w:r w:rsidRPr="002C0C02">
        <w:rPr>
          <w:b/>
        </w:rPr>
        <w:t>1996</w:t>
      </w:r>
      <w:r w:rsidRPr="002C0C02">
        <w:t xml:space="preserve">, </w:t>
      </w:r>
      <w:r w:rsidRPr="002C0C02">
        <w:rPr>
          <w:i/>
        </w:rPr>
        <w:t>101</w:t>
      </w:r>
      <w:r w:rsidRPr="002C0C02">
        <w:t>, 19-27.</w:t>
      </w:r>
    </w:p>
    <w:p w14:paraId="11B28D09" w14:textId="77777777" w:rsidR="002C0C02" w:rsidRPr="002C0C02" w:rsidRDefault="002C0C02" w:rsidP="002C0C02">
      <w:pPr>
        <w:pStyle w:val="EndNoteBibliography"/>
        <w:spacing w:after="480"/>
      </w:pPr>
      <w:r w:rsidRPr="002C0C02">
        <w:tab/>
        <w:t>(91)</w:t>
      </w:r>
      <w:r w:rsidRPr="002C0C02">
        <w:tab/>
        <w:t xml:space="preserve">Goodwin, A.; Wang, W.; Kang, N.-G.; Wang, Y.; Hong, K.; Mays, J. All-Acrylic Multigraft Copolymers: Effect of Side Chain Molecular Weight and Volume Fraction on Mechanical Behavior. </w:t>
      </w:r>
      <w:r w:rsidRPr="002C0C02">
        <w:rPr>
          <w:i/>
        </w:rPr>
        <w:t>Industrial &amp; Engineering Chemistry Research</w:t>
      </w:r>
      <w:r w:rsidRPr="002C0C02">
        <w:t xml:space="preserve"> </w:t>
      </w:r>
      <w:r w:rsidRPr="002C0C02">
        <w:rPr>
          <w:b/>
        </w:rPr>
        <w:t>2015</w:t>
      </w:r>
      <w:r w:rsidRPr="002C0C02">
        <w:t xml:space="preserve">, </w:t>
      </w:r>
      <w:r w:rsidRPr="002C0C02">
        <w:rPr>
          <w:i/>
        </w:rPr>
        <w:t>54</w:t>
      </w:r>
      <w:r w:rsidRPr="002C0C02">
        <w:t>, 9566-9576.</w:t>
      </w:r>
    </w:p>
    <w:p w14:paraId="15245D53" w14:textId="77777777" w:rsidR="002C0C02" w:rsidRPr="002C0C02" w:rsidRDefault="002C0C02" w:rsidP="002C0C02">
      <w:pPr>
        <w:pStyle w:val="EndNoteBibliography"/>
        <w:spacing w:after="480"/>
      </w:pPr>
      <w:r w:rsidRPr="002C0C02">
        <w:tab/>
        <w:t>(92)</w:t>
      </w:r>
      <w:r w:rsidRPr="002C0C02">
        <w:tab/>
        <w:t xml:space="preserve">Roos, S. G.; Müller, A. H. E.; Matyjaszewski, K. Copolymerization of n-Butyl Acrylate with Methyl Methacrylate and PMMA Macromonomers:  Comparison of Reactivity Ratios in Conventional and Atom Transfer Radical Copolymerization. </w:t>
      </w:r>
      <w:r w:rsidRPr="002C0C02">
        <w:rPr>
          <w:i/>
        </w:rPr>
        <w:t>Macromolecules</w:t>
      </w:r>
      <w:r w:rsidRPr="002C0C02">
        <w:t xml:space="preserve"> </w:t>
      </w:r>
      <w:r w:rsidRPr="002C0C02">
        <w:rPr>
          <w:b/>
        </w:rPr>
        <w:t>1999</w:t>
      </w:r>
      <w:r w:rsidRPr="002C0C02">
        <w:t xml:space="preserve">, </w:t>
      </w:r>
      <w:r w:rsidRPr="002C0C02">
        <w:rPr>
          <w:i/>
        </w:rPr>
        <w:t>32</w:t>
      </w:r>
      <w:r w:rsidRPr="002C0C02">
        <w:t>, 8331-8335.</w:t>
      </w:r>
    </w:p>
    <w:p w14:paraId="592B13AA" w14:textId="77777777" w:rsidR="002C0C02" w:rsidRPr="002C0C02" w:rsidRDefault="002C0C02" w:rsidP="002C0C02">
      <w:pPr>
        <w:pStyle w:val="EndNoteBibliography"/>
        <w:spacing w:after="480"/>
      </w:pPr>
      <w:r w:rsidRPr="002C0C02">
        <w:tab/>
        <w:t>(93)</w:t>
      </w:r>
      <w:r w:rsidRPr="002C0C02">
        <w:tab/>
        <w:t xml:space="preserve">Barra, G. M. O.; Jacques, L. B.; Oréfice, R. L.; Carneiro, J. R. G. Processing, characterization and properties of conducting polyaniline-sulfonated SEBS block copolymers. </w:t>
      </w:r>
      <w:r w:rsidRPr="002C0C02">
        <w:rPr>
          <w:i/>
        </w:rPr>
        <w:t>European Polymer Journal</w:t>
      </w:r>
      <w:r w:rsidRPr="002C0C02">
        <w:t xml:space="preserve"> </w:t>
      </w:r>
      <w:r w:rsidRPr="002C0C02">
        <w:rPr>
          <w:b/>
        </w:rPr>
        <w:t>2004</w:t>
      </w:r>
      <w:r w:rsidRPr="002C0C02">
        <w:t xml:space="preserve">, </w:t>
      </w:r>
      <w:r w:rsidRPr="002C0C02">
        <w:rPr>
          <w:i/>
        </w:rPr>
        <w:t>40</w:t>
      </w:r>
      <w:r w:rsidRPr="002C0C02">
        <w:t>, 2017-2023.</w:t>
      </w:r>
    </w:p>
    <w:p w14:paraId="6C0EFBD5" w14:textId="77777777" w:rsidR="002C0C02" w:rsidRPr="002C0C02" w:rsidRDefault="002C0C02" w:rsidP="002C0C02">
      <w:pPr>
        <w:pStyle w:val="EndNoteBibliography"/>
        <w:spacing w:after="480"/>
      </w:pPr>
      <w:r w:rsidRPr="002C0C02">
        <w:lastRenderedPageBreak/>
        <w:tab/>
        <w:t>(94)</w:t>
      </w:r>
      <w:r w:rsidRPr="002C0C02">
        <w:tab/>
        <w:t xml:space="preserve">Söntjens, S. H. M.; Renken, R. A. E.; van Gemert, G. M. L.; Engels, T. A. P.; Bosman, A. W.; Janssen, H. M.; Govaert, L. E.; Baaijens, F. P. T. Thermoplastic Elastomers Based on Strong and Well-Defined Hydrogen-Bonding Interactions. </w:t>
      </w:r>
      <w:r w:rsidRPr="002C0C02">
        <w:rPr>
          <w:i/>
        </w:rPr>
        <w:t>Macromolecules</w:t>
      </w:r>
      <w:r w:rsidRPr="002C0C02">
        <w:t xml:space="preserve"> </w:t>
      </w:r>
      <w:r w:rsidRPr="002C0C02">
        <w:rPr>
          <w:b/>
        </w:rPr>
        <w:t>2008</w:t>
      </w:r>
      <w:r w:rsidRPr="002C0C02">
        <w:t xml:space="preserve">, </w:t>
      </w:r>
      <w:r w:rsidRPr="002C0C02">
        <w:rPr>
          <w:i/>
        </w:rPr>
        <w:t>41</w:t>
      </w:r>
      <w:r w:rsidRPr="002C0C02">
        <w:t>, 5703-5708.</w:t>
      </w:r>
    </w:p>
    <w:p w14:paraId="4F23F200" w14:textId="77777777" w:rsidR="002C0C02" w:rsidRPr="002C0C02" w:rsidRDefault="002C0C02" w:rsidP="002C0C02">
      <w:pPr>
        <w:pStyle w:val="EndNoteBibliography"/>
        <w:spacing w:after="480"/>
      </w:pPr>
      <w:r w:rsidRPr="002C0C02">
        <w:tab/>
        <w:t>(95)</w:t>
      </w:r>
      <w:r w:rsidRPr="002C0C02">
        <w:tab/>
        <w:t xml:space="preserve">Tobolsky, A. V.; Lyons, P.; Hata, N. Ionic clusters in high-strength carboxylic rubbers. </w:t>
      </w:r>
      <w:r w:rsidRPr="002C0C02">
        <w:rPr>
          <w:i/>
        </w:rPr>
        <w:t>Macromolecules</w:t>
      </w:r>
      <w:r w:rsidRPr="002C0C02">
        <w:t xml:space="preserve"> </w:t>
      </w:r>
      <w:r w:rsidRPr="002C0C02">
        <w:rPr>
          <w:b/>
        </w:rPr>
        <w:t>1968</w:t>
      </w:r>
      <w:r w:rsidRPr="002C0C02">
        <w:t xml:space="preserve">, </w:t>
      </w:r>
      <w:r w:rsidRPr="002C0C02">
        <w:rPr>
          <w:i/>
        </w:rPr>
        <w:t>1</w:t>
      </w:r>
      <w:r w:rsidRPr="002C0C02">
        <w:t>, 515-519.</w:t>
      </w:r>
    </w:p>
    <w:p w14:paraId="047E5503" w14:textId="77777777" w:rsidR="002C0C02" w:rsidRPr="002C0C02" w:rsidRDefault="002C0C02" w:rsidP="002C0C02">
      <w:pPr>
        <w:pStyle w:val="EndNoteBibliography"/>
        <w:spacing w:after="480"/>
      </w:pPr>
      <w:r w:rsidRPr="002C0C02">
        <w:tab/>
        <w:t>(96)</w:t>
      </w:r>
      <w:r w:rsidRPr="002C0C02">
        <w:tab/>
        <w:t xml:space="preserve">Paroli, R. M.; Penn, J.: Measuring the glass transition temperature of EPDM roofing materials: comparison of DMA, TMA, and DSC techniques. In </w:t>
      </w:r>
      <w:r w:rsidRPr="002C0C02">
        <w:rPr>
          <w:i/>
        </w:rPr>
        <w:t>Assignment of the Glass Transition</w:t>
      </w:r>
      <w:r w:rsidRPr="002C0C02">
        <w:t>; ASTM International, 1994.</w:t>
      </w:r>
    </w:p>
    <w:p w14:paraId="19BE5481" w14:textId="77777777" w:rsidR="002C0C02" w:rsidRPr="002C0C02" w:rsidRDefault="002C0C02" w:rsidP="002C0C02">
      <w:pPr>
        <w:pStyle w:val="EndNoteBibliography"/>
        <w:spacing w:after="480"/>
      </w:pPr>
      <w:r w:rsidRPr="002C0C02">
        <w:tab/>
        <w:t>(97)</w:t>
      </w:r>
      <w:r w:rsidRPr="002C0C02">
        <w:tab/>
        <w:t>Menard, K. P.: Thermomechanical Analysis Basics: Part 1 It’s All Free Volume. PerkinElmer.</w:t>
      </w:r>
    </w:p>
    <w:p w14:paraId="7A685531" w14:textId="77777777" w:rsidR="002C0C02" w:rsidRPr="002C0C02" w:rsidRDefault="002C0C02" w:rsidP="002C0C02">
      <w:pPr>
        <w:pStyle w:val="EndNoteBibliography"/>
        <w:spacing w:after="480"/>
      </w:pPr>
      <w:r w:rsidRPr="002C0C02">
        <w:tab/>
        <w:t>(98)</w:t>
      </w:r>
      <w:r w:rsidRPr="002C0C02">
        <w:tab/>
        <w:t>Li, L.: Dynamic mechanical analysis (DMA) basics and beyond. ParkinElmer Inc. 2000.</w:t>
      </w:r>
    </w:p>
    <w:p w14:paraId="0DEF679D" w14:textId="77777777" w:rsidR="002C0C02" w:rsidRPr="002C0C02" w:rsidRDefault="002C0C02" w:rsidP="002C0C02">
      <w:pPr>
        <w:pStyle w:val="EndNoteBibliography"/>
        <w:spacing w:after="480"/>
      </w:pPr>
      <w:r w:rsidRPr="002C0C02">
        <w:tab/>
        <w:t>(99)</w:t>
      </w:r>
      <w:r w:rsidRPr="002C0C02">
        <w:tab/>
        <w:t xml:space="preserve">Moynihan, C. T.; Easteal, A. J.; Wilder, J.; Tucker, J. Dependence of the glass transition temperature on heating and cooling rate. </w:t>
      </w:r>
      <w:r w:rsidRPr="002C0C02">
        <w:rPr>
          <w:i/>
        </w:rPr>
        <w:t>The journal of physical chemistry</w:t>
      </w:r>
      <w:r w:rsidRPr="002C0C02">
        <w:t xml:space="preserve"> </w:t>
      </w:r>
      <w:r w:rsidRPr="002C0C02">
        <w:rPr>
          <w:b/>
        </w:rPr>
        <w:t>1974</w:t>
      </w:r>
      <w:r w:rsidRPr="002C0C02">
        <w:t xml:space="preserve">, </w:t>
      </w:r>
      <w:r w:rsidRPr="002C0C02">
        <w:rPr>
          <w:i/>
        </w:rPr>
        <w:t>78</w:t>
      </w:r>
      <w:r w:rsidRPr="002C0C02">
        <w:t>, 2673-2677.</w:t>
      </w:r>
    </w:p>
    <w:p w14:paraId="5FCEC7F0" w14:textId="77777777" w:rsidR="002C0C02" w:rsidRPr="002C0C02" w:rsidRDefault="002C0C02" w:rsidP="002C0C02">
      <w:pPr>
        <w:pStyle w:val="EndNoteBibliography"/>
        <w:spacing w:after="480"/>
      </w:pPr>
      <w:r w:rsidRPr="002C0C02">
        <w:lastRenderedPageBreak/>
        <w:tab/>
        <w:t>(100)</w:t>
      </w:r>
      <w:r w:rsidRPr="002C0C02">
        <w:tab/>
        <w:t xml:space="preserve">Atake, T.; Angell, C. A. Pressure dependence of the glass transition temperature in molecular liquids and plastic crystals. </w:t>
      </w:r>
      <w:r w:rsidRPr="002C0C02">
        <w:rPr>
          <w:i/>
        </w:rPr>
        <w:t>Journal of Physical Chemistry</w:t>
      </w:r>
      <w:r w:rsidRPr="002C0C02">
        <w:t xml:space="preserve"> </w:t>
      </w:r>
      <w:r w:rsidRPr="002C0C02">
        <w:rPr>
          <w:b/>
        </w:rPr>
        <w:t>1979</w:t>
      </w:r>
      <w:r w:rsidRPr="002C0C02">
        <w:t xml:space="preserve">, </w:t>
      </w:r>
      <w:r w:rsidRPr="002C0C02">
        <w:rPr>
          <w:i/>
        </w:rPr>
        <w:t>83</w:t>
      </w:r>
      <w:r w:rsidRPr="002C0C02">
        <w:t>, 3218-3223.</w:t>
      </w:r>
    </w:p>
    <w:p w14:paraId="598ADFBC" w14:textId="77777777" w:rsidR="002C0C02" w:rsidRPr="002C0C02" w:rsidRDefault="002C0C02" w:rsidP="002C0C02">
      <w:pPr>
        <w:pStyle w:val="EndNoteBibliography"/>
        <w:spacing w:after="480"/>
      </w:pPr>
      <w:r w:rsidRPr="002C0C02">
        <w:tab/>
        <w:t>(101)</w:t>
      </w:r>
      <w:r w:rsidRPr="002C0C02">
        <w:tab/>
        <w:t xml:space="preserve">Campbell, D.; Pethrick, R. A.; White, J. R.: </w:t>
      </w:r>
      <w:r w:rsidRPr="002C0C02">
        <w:rPr>
          <w:i/>
        </w:rPr>
        <w:t>Polymer characterization: physical techniques</w:t>
      </w:r>
      <w:r w:rsidRPr="002C0C02">
        <w:t>; CRC press, 2000.</w:t>
      </w:r>
    </w:p>
    <w:p w14:paraId="46134F2E" w14:textId="77777777" w:rsidR="002C0C02" w:rsidRPr="002C0C02" w:rsidRDefault="002C0C02" w:rsidP="002C0C02">
      <w:pPr>
        <w:pStyle w:val="EndNoteBibliography"/>
        <w:spacing w:after="480"/>
      </w:pPr>
      <w:r w:rsidRPr="002C0C02">
        <w:tab/>
        <w:t>(102)</w:t>
      </w:r>
      <w:r w:rsidRPr="002C0C02">
        <w:tab/>
        <w:t xml:space="preserve">Honeker, C. C.; Thomas, E. L. Impact of Morphological Orientation in Determining Mechanical Properties in Triblock Copolymer Systems. </w:t>
      </w:r>
      <w:r w:rsidRPr="002C0C02">
        <w:rPr>
          <w:i/>
        </w:rPr>
        <w:t>Chemistry of Materials</w:t>
      </w:r>
      <w:r w:rsidRPr="002C0C02">
        <w:t xml:space="preserve"> </w:t>
      </w:r>
      <w:r w:rsidRPr="002C0C02">
        <w:rPr>
          <w:b/>
        </w:rPr>
        <w:t>1996</w:t>
      </w:r>
      <w:r w:rsidRPr="002C0C02">
        <w:t xml:space="preserve">, </w:t>
      </w:r>
      <w:r w:rsidRPr="002C0C02">
        <w:rPr>
          <w:i/>
        </w:rPr>
        <w:t>8</w:t>
      </w:r>
      <w:r w:rsidRPr="002C0C02">
        <w:t>, 1702-1714.</w:t>
      </w:r>
    </w:p>
    <w:p w14:paraId="1DA73AFC" w14:textId="77777777" w:rsidR="002C0C02" w:rsidRPr="002C0C02" w:rsidRDefault="002C0C02" w:rsidP="002C0C02">
      <w:pPr>
        <w:pStyle w:val="EndNoteBibliography"/>
        <w:spacing w:after="480"/>
      </w:pPr>
      <w:r w:rsidRPr="002C0C02">
        <w:tab/>
        <w:t>(103)</w:t>
      </w:r>
      <w:r w:rsidRPr="002C0C02">
        <w:tab/>
        <w:t xml:space="preserve">Magonov, S. N.; Reneker, D. H. Characterization of polymer surfaces with atomic force microscopy. </w:t>
      </w:r>
      <w:r w:rsidRPr="002C0C02">
        <w:rPr>
          <w:i/>
        </w:rPr>
        <w:t>Annual Review of Materials Science</w:t>
      </w:r>
      <w:r w:rsidRPr="002C0C02">
        <w:t xml:space="preserve"> </w:t>
      </w:r>
      <w:r w:rsidRPr="002C0C02">
        <w:rPr>
          <w:b/>
        </w:rPr>
        <w:t>1997</w:t>
      </w:r>
      <w:r w:rsidRPr="002C0C02">
        <w:t xml:space="preserve">, </w:t>
      </w:r>
      <w:r w:rsidRPr="002C0C02">
        <w:rPr>
          <w:i/>
        </w:rPr>
        <w:t>27</w:t>
      </w:r>
      <w:r w:rsidRPr="002C0C02">
        <w:t>, 175-222.</w:t>
      </w:r>
    </w:p>
    <w:p w14:paraId="00212697" w14:textId="77777777" w:rsidR="002C0C02" w:rsidRPr="002C0C02" w:rsidRDefault="002C0C02" w:rsidP="002C0C02">
      <w:pPr>
        <w:pStyle w:val="EndNoteBibliography"/>
        <w:spacing w:after="480"/>
      </w:pPr>
      <w:r w:rsidRPr="002C0C02">
        <w:tab/>
        <w:t>(104)</w:t>
      </w:r>
      <w:r w:rsidRPr="002C0C02">
        <w:tab/>
        <w:t xml:space="preserve">Zhong, Q.; Inniss, D.; Kjoller, K.; Elings, V. Fractured polymer/silica fiber surface studied by tapping mode atomic force microscopy. </w:t>
      </w:r>
      <w:r w:rsidRPr="002C0C02">
        <w:rPr>
          <w:i/>
        </w:rPr>
        <w:t>Surface science</w:t>
      </w:r>
      <w:r w:rsidRPr="002C0C02">
        <w:t xml:space="preserve"> </w:t>
      </w:r>
      <w:r w:rsidRPr="002C0C02">
        <w:rPr>
          <w:b/>
        </w:rPr>
        <w:t>1993</w:t>
      </w:r>
      <w:r w:rsidRPr="002C0C02">
        <w:t xml:space="preserve">, </w:t>
      </w:r>
      <w:r w:rsidRPr="002C0C02">
        <w:rPr>
          <w:i/>
        </w:rPr>
        <w:t>290</w:t>
      </w:r>
      <w:r w:rsidRPr="002C0C02">
        <w:t>, L688-L692.</w:t>
      </w:r>
    </w:p>
    <w:p w14:paraId="22650096" w14:textId="77777777" w:rsidR="002C0C02" w:rsidRPr="002C0C02" w:rsidRDefault="002C0C02" w:rsidP="002C0C02">
      <w:pPr>
        <w:pStyle w:val="EndNoteBibliography"/>
        <w:spacing w:after="480"/>
      </w:pPr>
      <w:r w:rsidRPr="002C0C02">
        <w:tab/>
        <w:t>(105)</w:t>
      </w:r>
      <w:r w:rsidRPr="002C0C02">
        <w:tab/>
        <w:t xml:space="preserve">Tamayo, J.; García, R. Deformation, Contact Time, and Phase Contrast in Tapping Mode Scanning Force Microscopy. </w:t>
      </w:r>
      <w:r w:rsidRPr="002C0C02">
        <w:rPr>
          <w:i/>
        </w:rPr>
        <w:t>Langmuir</w:t>
      </w:r>
      <w:r w:rsidRPr="002C0C02">
        <w:t xml:space="preserve"> </w:t>
      </w:r>
      <w:r w:rsidRPr="002C0C02">
        <w:rPr>
          <w:b/>
        </w:rPr>
        <w:t>1996</w:t>
      </w:r>
      <w:r w:rsidRPr="002C0C02">
        <w:t xml:space="preserve">, </w:t>
      </w:r>
      <w:r w:rsidRPr="002C0C02">
        <w:rPr>
          <w:i/>
        </w:rPr>
        <w:t>12</w:t>
      </w:r>
      <w:r w:rsidRPr="002C0C02">
        <w:t>, 4430-4435.</w:t>
      </w:r>
    </w:p>
    <w:p w14:paraId="2FCC7219" w14:textId="77777777" w:rsidR="002C0C02" w:rsidRPr="002C0C02" w:rsidRDefault="002C0C02" w:rsidP="002C0C02">
      <w:pPr>
        <w:pStyle w:val="EndNoteBibliography"/>
        <w:spacing w:after="480"/>
      </w:pPr>
      <w:r w:rsidRPr="002C0C02">
        <w:lastRenderedPageBreak/>
        <w:tab/>
        <w:t>(106)</w:t>
      </w:r>
      <w:r w:rsidRPr="002C0C02">
        <w:tab/>
        <w:t xml:space="preserve">Knoll, A.; Magerle, R.; Krausch, G. Tapping Mode Atomic Force Microscopy on Polymers:  Where Is the True Sample Surface? </w:t>
      </w:r>
      <w:r w:rsidRPr="002C0C02">
        <w:rPr>
          <w:i/>
        </w:rPr>
        <w:t>Macromolecules</w:t>
      </w:r>
      <w:r w:rsidRPr="002C0C02">
        <w:t xml:space="preserve"> </w:t>
      </w:r>
      <w:r w:rsidRPr="002C0C02">
        <w:rPr>
          <w:b/>
        </w:rPr>
        <w:t>2001</w:t>
      </w:r>
      <w:r w:rsidRPr="002C0C02">
        <w:t xml:space="preserve">, </w:t>
      </w:r>
      <w:r w:rsidRPr="002C0C02">
        <w:rPr>
          <w:i/>
        </w:rPr>
        <w:t>34</w:t>
      </w:r>
      <w:r w:rsidRPr="002C0C02">
        <w:t>, 4159-4165.</w:t>
      </w:r>
    </w:p>
    <w:p w14:paraId="1B75BA9F" w14:textId="77777777" w:rsidR="002C0C02" w:rsidRPr="002C0C02" w:rsidRDefault="002C0C02" w:rsidP="002C0C02">
      <w:pPr>
        <w:pStyle w:val="EndNoteBibliography"/>
        <w:spacing w:after="480"/>
      </w:pPr>
      <w:r w:rsidRPr="002C0C02">
        <w:tab/>
        <w:t>(107)</w:t>
      </w:r>
      <w:r w:rsidRPr="002C0C02">
        <w:tab/>
        <w:t xml:space="preserve">Bar, G.; Brandsch, R.; Whangbo, M.-H. Effect of Viscoelastic Properties of Polymers on the Phase Shift in Tapping Mode Atomic Force Microscopy. </w:t>
      </w:r>
      <w:r w:rsidRPr="002C0C02">
        <w:rPr>
          <w:i/>
        </w:rPr>
        <w:t>Langmuir</w:t>
      </w:r>
      <w:r w:rsidRPr="002C0C02">
        <w:t xml:space="preserve"> </w:t>
      </w:r>
      <w:r w:rsidRPr="002C0C02">
        <w:rPr>
          <w:b/>
        </w:rPr>
        <w:t>1998</w:t>
      </w:r>
      <w:r w:rsidRPr="002C0C02">
        <w:t xml:space="preserve">, </w:t>
      </w:r>
      <w:r w:rsidRPr="002C0C02">
        <w:rPr>
          <w:i/>
        </w:rPr>
        <w:t>14</w:t>
      </w:r>
      <w:r w:rsidRPr="002C0C02">
        <w:t>, 7343-7347.</w:t>
      </w:r>
    </w:p>
    <w:p w14:paraId="2268535F" w14:textId="77777777" w:rsidR="002C0C02" w:rsidRPr="002C0C02" w:rsidRDefault="002C0C02" w:rsidP="002C0C02">
      <w:pPr>
        <w:pStyle w:val="EndNoteBibliography"/>
        <w:spacing w:after="480"/>
      </w:pPr>
      <w:r w:rsidRPr="002C0C02">
        <w:tab/>
        <w:t>(108)</w:t>
      </w:r>
      <w:r w:rsidRPr="002C0C02">
        <w:tab/>
        <w:t xml:space="preserve">Magonov, S. N.; Elings, V.; Whangbo, M. H. Phase imaging and stiffness in tapping-mode atomic force microscopy. </w:t>
      </w:r>
      <w:r w:rsidRPr="002C0C02">
        <w:rPr>
          <w:i/>
        </w:rPr>
        <w:t>Surface Science</w:t>
      </w:r>
      <w:r w:rsidRPr="002C0C02">
        <w:t xml:space="preserve"> </w:t>
      </w:r>
      <w:r w:rsidRPr="002C0C02">
        <w:rPr>
          <w:b/>
        </w:rPr>
        <w:t>1997</w:t>
      </w:r>
      <w:r w:rsidRPr="002C0C02">
        <w:t xml:space="preserve">, </w:t>
      </w:r>
      <w:r w:rsidRPr="002C0C02">
        <w:rPr>
          <w:i/>
        </w:rPr>
        <w:t>375</w:t>
      </w:r>
      <w:r w:rsidRPr="002C0C02">
        <w:t>, L385-L391.</w:t>
      </w:r>
    </w:p>
    <w:p w14:paraId="50CDEE25" w14:textId="77777777" w:rsidR="002C0C02" w:rsidRPr="002C0C02" w:rsidRDefault="002C0C02" w:rsidP="002C0C02">
      <w:pPr>
        <w:pStyle w:val="EndNoteBibliography"/>
        <w:spacing w:after="480"/>
      </w:pPr>
      <w:r w:rsidRPr="002C0C02">
        <w:tab/>
        <w:t>(109)</w:t>
      </w:r>
      <w:r w:rsidRPr="002C0C02">
        <w:tab/>
        <w:t xml:space="preserve">Chu, B.; Hsiao, B. S. Small-angle X-ray scattering of polymers. </w:t>
      </w:r>
      <w:r w:rsidRPr="002C0C02">
        <w:rPr>
          <w:i/>
        </w:rPr>
        <w:t>Chemical Reviews</w:t>
      </w:r>
      <w:r w:rsidRPr="002C0C02">
        <w:t xml:space="preserve"> </w:t>
      </w:r>
      <w:r w:rsidRPr="002C0C02">
        <w:rPr>
          <w:b/>
        </w:rPr>
        <w:t>2001</w:t>
      </w:r>
      <w:r w:rsidRPr="002C0C02">
        <w:t xml:space="preserve">, </w:t>
      </w:r>
      <w:r w:rsidRPr="002C0C02">
        <w:rPr>
          <w:i/>
        </w:rPr>
        <w:t>101</w:t>
      </w:r>
      <w:r w:rsidRPr="002C0C02">
        <w:t>, 1727-1762.</w:t>
      </w:r>
    </w:p>
    <w:p w14:paraId="38AB8502" w14:textId="77777777" w:rsidR="002C0C02" w:rsidRPr="002C0C02" w:rsidRDefault="002C0C02" w:rsidP="002C0C02">
      <w:pPr>
        <w:pStyle w:val="EndNoteBibliography"/>
        <w:spacing w:after="480"/>
      </w:pPr>
      <w:r w:rsidRPr="002C0C02">
        <w:tab/>
        <w:t>(110)</w:t>
      </w:r>
      <w:r w:rsidRPr="002C0C02">
        <w:tab/>
        <w:t xml:space="preserve">Schnablegger, H.; Singh, Y. A practical guide to SAXS. </w:t>
      </w:r>
      <w:r w:rsidRPr="002C0C02">
        <w:rPr>
          <w:i/>
        </w:rPr>
        <w:t>Anton Paar, Graz, Austria</w:t>
      </w:r>
      <w:r w:rsidRPr="002C0C02">
        <w:t xml:space="preserve"> </w:t>
      </w:r>
      <w:r w:rsidRPr="002C0C02">
        <w:rPr>
          <w:b/>
        </w:rPr>
        <w:t>2006</w:t>
      </w:r>
      <w:r w:rsidRPr="002C0C02">
        <w:t>.</w:t>
      </w:r>
    </w:p>
    <w:p w14:paraId="25CC2816" w14:textId="77777777" w:rsidR="002C0C02" w:rsidRPr="002C0C02" w:rsidRDefault="002C0C02" w:rsidP="002C0C02">
      <w:pPr>
        <w:pStyle w:val="EndNoteBibliography"/>
        <w:spacing w:after="480"/>
      </w:pPr>
      <w:r w:rsidRPr="002C0C02">
        <w:tab/>
        <w:t>(111)</w:t>
      </w:r>
      <w:r w:rsidRPr="002C0C02">
        <w:tab/>
        <w:t xml:space="preserve">Libera, M. R.; Egerton, R. F. Advances in the Transmission Electron Microscopy of Polymers. </w:t>
      </w:r>
      <w:r w:rsidRPr="002C0C02">
        <w:rPr>
          <w:i/>
        </w:rPr>
        <w:t>Polymer Reviews</w:t>
      </w:r>
      <w:r w:rsidRPr="002C0C02">
        <w:t xml:space="preserve"> </w:t>
      </w:r>
      <w:r w:rsidRPr="002C0C02">
        <w:rPr>
          <w:b/>
        </w:rPr>
        <w:t>2010</w:t>
      </w:r>
      <w:r w:rsidRPr="002C0C02">
        <w:t xml:space="preserve">, </w:t>
      </w:r>
      <w:r w:rsidRPr="002C0C02">
        <w:rPr>
          <w:i/>
        </w:rPr>
        <w:t>50</w:t>
      </w:r>
      <w:r w:rsidRPr="002C0C02">
        <w:t>, 321-339.</w:t>
      </w:r>
    </w:p>
    <w:p w14:paraId="114DB93B" w14:textId="77777777" w:rsidR="002C0C02" w:rsidRPr="002C0C02" w:rsidRDefault="002C0C02" w:rsidP="002C0C02">
      <w:pPr>
        <w:pStyle w:val="EndNoteBibliography"/>
        <w:spacing w:after="480"/>
      </w:pPr>
      <w:r w:rsidRPr="002C0C02">
        <w:lastRenderedPageBreak/>
        <w:tab/>
        <w:t>(112)</w:t>
      </w:r>
      <w:r w:rsidRPr="002C0C02">
        <w:tab/>
        <w:t xml:space="preserve">Roberts, D. R. T.; Holder, S. J. Mechanochromic systems for the detection of stress, strain and deformation in polymeric materials. </w:t>
      </w:r>
      <w:r w:rsidRPr="002C0C02">
        <w:rPr>
          <w:i/>
        </w:rPr>
        <w:t>Journal of Materials Chemistry</w:t>
      </w:r>
      <w:r w:rsidRPr="002C0C02">
        <w:t xml:space="preserve"> </w:t>
      </w:r>
      <w:r w:rsidRPr="002C0C02">
        <w:rPr>
          <w:b/>
        </w:rPr>
        <w:t>2011</w:t>
      </w:r>
      <w:r w:rsidRPr="002C0C02">
        <w:t xml:space="preserve">, </w:t>
      </w:r>
      <w:r w:rsidRPr="002C0C02">
        <w:rPr>
          <w:i/>
        </w:rPr>
        <w:t>21</w:t>
      </w:r>
      <w:r w:rsidRPr="002C0C02">
        <w:t>, 8256-8268.</w:t>
      </w:r>
    </w:p>
    <w:p w14:paraId="65581839" w14:textId="77777777" w:rsidR="002C0C02" w:rsidRPr="002C0C02" w:rsidRDefault="002C0C02" w:rsidP="002C0C02">
      <w:pPr>
        <w:pStyle w:val="EndNoteBibliography"/>
        <w:spacing w:after="480"/>
      </w:pPr>
      <w:r w:rsidRPr="002C0C02">
        <w:tab/>
        <w:t>(113)</w:t>
      </w:r>
      <w:r w:rsidRPr="002C0C02">
        <w:tab/>
        <w:t xml:space="preserve">Holden, G.; Bishop, E. T.; Legge, N. R. Thermoplastic elastomers. </w:t>
      </w:r>
      <w:r w:rsidRPr="002C0C02">
        <w:rPr>
          <w:i/>
        </w:rPr>
        <w:t>Journal of Polymer Science Part C: Polymer Symposia</w:t>
      </w:r>
      <w:r w:rsidRPr="002C0C02">
        <w:t xml:space="preserve"> </w:t>
      </w:r>
      <w:r w:rsidRPr="002C0C02">
        <w:rPr>
          <w:b/>
        </w:rPr>
        <w:t>1969</w:t>
      </w:r>
      <w:r w:rsidRPr="002C0C02">
        <w:t xml:space="preserve">, </w:t>
      </w:r>
      <w:r w:rsidRPr="002C0C02">
        <w:rPr>
          <w:i/>
        </w:rPr>
        <w:t>26</w:t>
      </w:r>
      <w:r w:rsidRPr="002C0C02">
        <w:t>, 37-57.</w:t>
      </w:r>
    </w:p>
    <w:p w14:paraId="26D7E809" w14:textId="77777777" w:rsidR="002C0C02" w:rsidRPr="002C0C02" w:rsidRDefault="002C0C02" w:rsidP="002C0C02">
      <w:pPr>
        <w:pStyle w:val="EndNoteBibliography"/>
        <w:spacing w:after="480"/>
      </w:pPr>
      <w:r w:rsidRPr="002C0C02">
        <w:tab/>
        <w:t>(114)</w:t>
      </w:r>
      <w:r w:rsidRPr="002C0C02">
        <w:tab/>
        <w:t xml:space="preserve">Morton, M.; McGrath, J. E.; Juliano, P. C. In </w:t>
      </w:r>
      <w:r w:rsidRPr="002C0C02">
        <w:rPr>
          <w:i/>
        </w:rPr>
        <w:t>Tilte</w:t>
      </w:r>
      <w:r w:rsidRPr="002C0C02">
        <w:t>1969; Wiley Online Library.</w:t>
      </w:r>
    </w:p>
    <w:p w14:paraId="47CFD642" w14:textId="77777777" w:rsidR="002C0C02" w:rsidRPr="002C0C02" w:rsidRDefault="002C0C02" w:rsidP="002C0C02">
      <w:pPr>
        <w:pStyle w:val="EndNoteBibliography"/>
        <w:spacing w:after="480"/>
      </w:pPr>
      <w:r w:rsidRPr="002C0C02">
        <w:tab/>
        <w:t>(115)</w:t>
      </w:r>
      <w:r w:rsidRPr="002C0C02">
        <w:tab/>
        <w:t xml:space="preserve">Odom, E. M.; Adams, D. F. Specimen size effect during tensile testing of an unreinforced polymer. </w:t>
      </w:r>
      <w:r w:rsidRPr="002C0C02">
        <w:rPr>
          <w:i/>
        </w:rPr>
        <w:t>Journal of Materials Science</w:t>
      </w:r>
      <w:r w:rsidRPr="002C0C02">
        <w:t xml:space="preserve"> </w:t>
      </w:r>
      <w:r w:rsidRPr="002C0C02">
        <w:rPr>
          <w:b/>
        </w:rPr>
        <w:t>1992</w:t>
      </w:r>
      <w:r w:rsidRPr="002C0C02">
        <w:t xml:space="preserve">, </w:t>
      </w:r>
      <w:r w:rsidRPr="002C0C02">
        <w:rPr>
          <w:i/>
        </w:rPr>
        <w:t>27</w:t>
      </w:r>
      <w:r w:rsidRPr="002C0C02">
        <w:t>, 1767-1771.</w:t>
      </w:r>
    </w:p>
    <w:p w14:paraId="50FFE335" w14:textId="77777777" w:rsidR="002C0C02" w:rsidRPr="002C0C02" w:rsidRDefault="002C0C02" w:rsidP="002C0C02">
      <w:pPr>
        <w:pStyle w:val="EndNoteBibliography"/>
        <w:spacing w:after="480"/>
      </w:pPr>
      <w:r w:rsidRPr="002C0C02">
        <w:tab/>
        <w:t>(116)</w:t>
      </w:r>
      <w:r w:rsidRPr="002C0C02">
        <w:tab/>
        <w:t xml:space="preserve">Malkin, A. Y.; Arinstein, A.; Kulichikhin, V. G. Polymer extension flows and instabilities. </w:t>
      </w:r>
      <w:r w:rsidRPr="002C0C02">
        <w:rPr>
          <w:i/>
        </w:rPr>
        <w:t>Progress in Polymer Science</w:t>
      </w:r>
      <w:r w:rsidRPr="002C0C02">
        <w:t xml:space="preserve"> </w:t>
      </w:r>
      <w:r w:rsidRPr="002C0C02">
        <w:rPr>
          <w:b/>
        </w:rPr>
        <w:t>2014</w:t>
      </w:r>
      <w:r w:rsidRPr="002C0C02">
        <w:t xml:space="preserve">, </w:t>
      </w:r>
      <w:r w:rsidRPr="002C0C02">
        <w:rPr>
          <w:i/>
        </w:rPr>
        <w:t>39</w:t>
      </w:r>
      <w:r w:rsidRPr="002C0C02">
        <w:t>, 959-978.</w:t>
      </w:r>
    </w:p>
    <w:p w14:paraId="4439983D" w14:textId="77777777" w:rsidR="002C0C02" w:rsidRPr="002C0C02" w:rsidRDefault="002C0C02" w:rsidP="002C0C02">
      <w:pPr>
        <w:pStyle w:val="EndNoteBibliography"/>
        <w:spacing w:after="480"/>
      </w:pPr>
      <w:r w:rsidRPr="002C0C02">
        <w:tab/>
        <w:t>(117)</w:t>
      </w:r>
      <w:r w:rsidRPr="002C0C02">
        <w:tab/>
        <w:t xml:space="preserve">Smith, T. L.; Dickie, R. A. In </w:t>
      </w:r>
      <w:r w:rsidRPr="002C0C02">
        <w:rPr>
          <w:i/>
        </w:rPr>
        <w:t>Tilte</w:t>
      </w:r>
      <w:r w:rsidRPr="002C0C02">
        <w:t>1969; Wiley Online Library.</w:t>
      </w:r>
    </w:p>
    <w:p w14:paraId="49703666" w14:textId="77777777" w:rsidR="002C0C02" w:rsidRPr="002C0C02" w:rsidRDefault="002C0C02" w:rsidP="002C0C02">
      <w:pPr>
        <w:pStyle w:val="EndNoteBibliography"/>
        <w:spacing w:after="480"/>
      </w:pPr>
      <w:r w:rsidRPr="002C0C02">
        <w:tab/>
        <w:t>(118)</w:t>
      </w:r>
      <w:r w:rsidRPr="002C0C02">
        <w:tab/>
        <w:t xml:space="preserve">Smith, T. L. Ultimate tensile properties of elastomers. I. Characterization by a time and temperature independent failure envelope. </w:t>
      </w:r>
      <w:r w:rsidRPr="002C0C02">
        <w:rPr>
          <w:i/>
        </w:rPr>
        <w:t>Journal of Polymer Science Part A: General Papers</w:t>
      </w:r>
      <w:r w:rsidRPr="002C0C02">
        <w:t xml:space="preserve"> </w:t>
      </w:r>
      <w:r w:rsidRPr="002C0C02">
        <w:rPr>
          <w:b/>
        </w:rPr>
        <w:t>1963</w:t>
      </w:r>
      <w:r w:rsidRPr="002C0C02">
        <w:t xml:space="preserve">, </w:t>
      </w:r>
      <w:r w:rsidRPr="002C0C02">
        <w:rPr>
          <w:i/>
        </w:rPr>
        <w:t>1</w:t>
      </w:r>
      <w:r w:rsidRPr="002C0C02">
        <w:t>, 3597-3615.</w:t>
      </w:r>
    </w:p>
    <w:p w14:paraId="6E34EE4C" w14:textId="77777777" w:rsidR="002C0C02" w:rsidRPr="002C0C02" w:rsidRDefault="002C0C02" w:rsidP="002C0C02">
      <w:pPr>
        <w:pStyle w:val="EndNoteBibliography"/>
      </w:pPr>
      <w:r w:rsidRPr="002C0C02">
        <w:lastRenderedPageBreak/>
        <w:tab/>
        <w:t>(119)</w:t>
      </w:r>
      <w:r w:rsidRPr="002C0C02">
        <w:tab/>
        <w:t xml:space="preserve">Dealy, J.; Plazek, D. Time-temperature superposition—a users guide. </w:t>
      </w:r>
      <w:r w:rsidRPr="002C0C02">
        <w:rPr>
          <w:i/>
        </w:rPr>
        <w:t>Rheol. Bull</w:t>
      </w:r>
      <w:r w:rsidRPr="002C0C02">
        <w:t xml:space="preserve"> </w:t>
      </w:r>
      <w:r w:rsidRPr="002C0C02">
        <w:rPr>
          <w:b/>
        </w:rPr>
        <w:t>2009</w:t>
      </w:r>
      <w:r w:rsidRPr="002C0C02">
        <w:t xml:space="preserve">, </w:t>
      </w:r>
      <w:r w:rsidRPr="002C0C02">
        <w:rPr>
          <w:i/>
        </w:rPr>
        <w:t>78</w:t>
      </w:r>
      <w:r w:rsidRPr="002C0C02">
        <w:t>, 16-31.</w:t>
      </w:r>
    </w:p>
    <w:p w14:paraId="0558CB9C" w14:textId="70E3CCCE" w:rsidR="00011AA9" w:rsidRPr="00011AA9" w:rsidRDefault="00D03C43" w:rsidP="00183ADF">
      <w:pPr>
        <w:pStyle w:val="EndNoteBibliography"/>
      </w:pPr>
      <w:r>
        <w:fldChar w:fldCharType="end"/>
      </w:r>
    </w:p>
    <w:p w14:paraId="3A87CC7B" w14:textId="77777777" w:rsidR="00D03C43" w:rsidRDefault="00D03C43" w:rsidP="001C3F02">
      <w:pPr>
        <w:pStyle w:val="Heading1"/>
        <w:jc w:val="both"/>
        <w:sectPr w:rsidR="00D03C43" w:rsidSect="001D4908">
          <w:pgSz w:w="12240" w:h="15840" w:code="1"/>
          <w:pgMar w:top="1440" w:right="1800" w:bottom="1872" w:left="1800" w:header="720" w:footer="1440" w:gutter="0"/>
          <w:pgNumType w:start="1"/>
          <w:cols w:space="720"/>
          <w:noEndnote/>
          <w:docGrid w:linePitch="360"/>
        </w:sectPr>
      </w:pPr>
    </w:p>
    <w:p w14:paraId="06BC55FE" w14:textId="77777777" w:rsidR="00F902FC" w:rsidRDefault="00F902FC" w:rsidP="00E72ABC">
      <w:pPr>
        <w:pStyle w:val="Heading1"/>
      </w:pPr>
      <w:bookmarkStart w:id="71" w:name="_Toc475644191"/>
      <w:r>
        <w:lastRenderedPageBreak/>
        <w:t>Chapter 2 Poly(1-Adamantyl Acrylate)-Good Candidate For T</w:t>
      </w:r>
      <w:r w:rsidR="00BC7B64">
        <w:t>PE</w:t>
      </w:r>
      <w:r>
        <w:t xml:space="preserve"> With Distinct Thermal Properties</w:t>
      </w:r>
      <w:bookmarkEnd w:id="71"/>
    </w:p>
    <w:p w14:paraId="023B9372" w14:textId="77777777" w:rsidR="00F902FC" w:rsidRDefault="00F902FC" w:rsidP="001C3F02">
      <w:pPr>
        <w:rPr>
          <w:b/>
          <w:bCs/>
          <w:caps/>
          <w:sz w:val="28"/>
        </w:rPr>
      </w:pPr>
    </w:p>
    <w:p w14:paraId="4294294C" w14:textId="77777777" w:rsidR="00BC7B64" w:rsidRDefault="00BC7B64" w:rsidP="001C3F02">
      <w:pPr>
        <w:rPr>
          <w:b/>
          <w:bCs/>
          <w:iCs/>
          <w:sz w:val="28"/>
          <w:szCs w:val="28"/>
        </w:rPr>
      </w:pPr>
      <w:r>
        <w:br w:type="page"/>
      </w:r>
    </w:p>
    <w:p w14:paraId="49011AE2" w14:textId="77777777" w:rsidR="001C5DE4" w:rsidRDefault="001C5DE4" w:rsidP="001C3F02">
      <w:pPr>
        <w:pStyle w:val="Heading2"/>
      </w:pPr>
      <w:bookmarkStart w:id="72" w:name="_Toc475644192"/>
      <w:r>
        <w:lastRenderedPageBreak/>
        <w:t>Abstract</w:t>
      </w:r>
      <w:bookmarkEnd w:id="72"/>
    </w:p>
    <w:p w14:paraId="4A712B84" w14:textId="77777777" w:rsidR="00FF0EF9" w:rsidRPr="00211FBD" w:rsidRDefault="00FF0EF9" w:rsidP="00FF0EF9">
      <w:pPr>
        <w:pStyle w:val="BDAbstract"/>
        <w:ind w:firstLine="720"/>
        <w:rPr>
          <w:rFonts w:ascii="Arial" w:hAnsi="Arial" w:cs="Arial"/>
          <w:szCs w:val="24"/>
          <w:shd w:val="clear" w:color="auto" w:fill="FFFFFF"/>
        </w:rPr>
      </w:pPr>
      <w:r w:rsidRPr="00211FBD">
        <w:rPr>
          <w:rFonts w:ascii="Arial" w:hAnsi="Arial" w:cs="Arial"/>
          <w:szCs w:val="24"/>
          <w:shd w:val="clear" w:color="auto" w:fill="FFFFFF"/>
        </w:rPr>
        <w:t xml:space="preserve">Living anionic polymerization of acrylates is challenging due to intrinsic side reactions including backbiting reactions of propagating </w:t>
      </w:r>
      <w:proofErr w:type="spellStart"/>
      <w:r w:rsidRPr="00211FBD">
        <w:rPr>
          <w:rFonts w:ascii="Arial" w:hAnsi="Arial" w:cs="Arial"/>
          <w:szCs w:val="24"/>
          <w:shd w:val="clear" w:color="auto" w:fill="FFFFFF"/>
        </w:rPr>
        <w:t>enolate</w:t>
      </w:r>
      <w:proofErr w:type="spellEnd"/>
      <w:r w:rsidRPr="00211FBD">
        <w:rPr>
          <w:rFonts w:ascii="Arial" w:hAnsi="Arial" w:cs="Arial"/>
          <w:szCs w:val="24"/>
          <w:shd w:val="clear" w:color="auto" w:fill="FFFFFF"/>
        </w:rPr>
        <w:t xml:space="preserve"> anions and aggregation of active chain ends. In this study, the controlled synthesis of poly(1-adamatyl acrylate) (</w:t>
      </w:r>
      <w:proofErr w:type="spellStart"/>
      <w:r w:rsidRPr="00211FBD">
        <w:rPr>
          <w:rFonts w:ascii="Arial" w:hAnsi="Arial" w:cs="Arial"/>
          <w:szCs w:val="24"/>
          <w:shd w:val="clear" w:color="auto" w:fill="FFFFFF"/>
        </w:rPr>
        <w:t>PAdA</w:t>
      </w:r>
      <w:proofErr w:type="spellEnd"/>
      <w:r w:rsidRPr="00211FBD">
        <w:rPr>
          <w:rFonts w:ascii="Arial" w:hAnsi="Arial" w:cs="Arial"/>
          <w:szCs w:val="24"/>
          <w:shd w:val="clear" w:color="auto" w:fill="FFFFFF"/>
        </w:rPr>
        <w:t xml:space="preserve">) was performed successfully for the first time via living anionic polymerization through investigation of the initiation systems of </w:t>
      </w:r>
      <w:r w:rsidRPr="00211FBD">
        <w:rPr>
          <w:rFonts w:ascii="Arial" w:hAnsi="Arial" w:cs="Arial"/>
          <w:i/>
          <w:szCs w:val="24"/>
          <w:shd w:val="clear" w:color="auto" w:fill="FFFFFF"/>
        </w:rPr>
        <w:t>sec</w:t>
      </w:r>
      <w:r w:rsidRPr="00211FBD">
        <w:rPr>
          <w:rFonts w:ascii="Arial" w:hAnsi="Arial" w:cs="Arial"/>
          <w:szCs w:val="24"/>
          <w:shd w:val="clear" w:color="auto" w:fill="FFFFFF"/>
        </w:rPr>
        <w:t>-butyllithium/diphenylethylene/lithium chloride (</w:t>
      </w:r>
      <w:r w:rsidRPr="00211FBD">
        <w:rPr>
          <w:rFonts w:ascii="Arial" w:hAnsi="Arial" w:cs="Arial"/>
          <w:i/>
          <w:szCs w:val="24"/>
          <w:shd w:val="clear" w:color="auto" w:fill="FFFFFF"/>
        </w:rPr>
        <w:t>sec</w:t>
      </w:r>
      <w:r w:rsidRPr="00211FBD">
        <w:rPr>
          <w:rFonts w:ascii="Arial" w:hAnsi="Arial" w:cs="Arial"/>
          <w:szCs w:val="24"/>
          <w:shd w:val="clear" w:color="auto" w:fill="FFFFFF"/>
        </w:rPr>
        <w:t>-</w:t>
      </w:r>
      <w:proofErr w:type="spellStart"/>
      <w:r w:rsidRPr="00211FBD">
        <w:rPr>
          <w:rFonts w:ascii="Arial" w:hAnsi="Arial" w:cs="Arial"/>
          <w:szCs w:val="24"/>
          <w:shd w:val="clear" w:color="auto" w:fill="FFFFFF"/>
        </w:rPr>
        <w:t>BuLi</w:t>
      </w:r>
      <w:proofErr w:type="spellEnd"/>
      <w:r w:rsidRPr="00211FBD">
        <w:rPr>
          <w:rFonts w:ascii="Arial" w:hAnsi="Arial" w:cs="Arial"/>
          <w:szCs w:val="24"/>
          <w:shd w:val="clear" w:color="auto" w:fill="FFFFFF"/>
        </w:rPr>
        <w:t>/DPE/</w:t>
      </w:r>
      <w:proofErr w:type="spellStart"/>
      <w:r w:rsidRPr="00211FBD">
        <w:rPr>
          <w:rFonts w:ascii="Arial" w:hAnsi="Arial" w:cs="Arial"/>
          <w:szCs w:val="24"/>
          <w:shd w:val="clear" w:color="auto" w:fill="FFFFFF"/>
        </w:rPr>
        <w:t>LiCl</w:t>
      </w:r>
      <w:proofErr w:type="spellEnd"/>
      <w:r w:rsidRPr="00211FBD">
        <w:rPr>
          <w:rFonts w:ascii="Arial" w:hAnsi="Arial" w:cs="Arial"/>
          <w:szCs w:val="24"/>
          <w:shd w:val="clear" w:color="auto" w:fill="FFFFFF"/>
        </w:rPr>
        <w:t xml:space="preserve">), </w:t>
      </w:r>
      <w:proofErr w:type="spellStart"/>
      <w:r w:rsidRPr="00211FBD">
        <w:rPr>
          <w:rFonts w:ascii="Arial" w:hAnsi="Arial" w:cs="Arial"/>
          <w:szCs w:val="24"/>
          <w:shd w:val="clear" w:color="auto" w:fill="FFFFFF"/>
        </w:rPr>
        <w:t>diphenylmethyl</w:t>
      </w:r>
      <w:proofErr w:type="spellEnd"/>
      <w:r w:rsidRPr="00211FBD">
        <w:rPr>
          <w:rFonts w:ascii="Arial" w:hAnsi="Arial" w:cs="Arial"/>
          <w:szCs w:val="24"/>
          <w:shd w:val="clear" w:color="auto" w:fill="FFFFFF"/>
        </w:rPr>
        <w:t xml:space="preserve"> potassium/diethyl zinc (DPMK/Et</w:t>
      </w:r>
      <w:r w:rsidRPr="00211FBD">
        <w:rPr>
          <w:rFonts w:ascii="Arial" w:hAnsi="Arial" w:cs="Arial"/>
          <w:szCs w:val="24"/>
          <w:shd w:val="clear" w:color="auto" w:fill="FFFFFF"/>
          <w:vertAlign w:val="subscript"/>
        </w:rPr>
        <w:t>2</w:t>
      </w:r>
      <w:r w:rsidRPr="00211FBD">
        <w:rPr>
          <w:rFonts w:ascii="Arial" w:hAnsi="Arial" w:cs="Arial"/>
          <w:szCs w:val="24"/>
          <w:shd w:val="clear" w:color="auto" w:fill="FFFFFF"/>
        </w:rPr>
        <w:t xml:space="preserve">Zn), and sodium </w:t>
      </w:r>
      <w:proofErr w:type="spellStart"/>
      <w:r w:rsidRPr="00211FBD">
        <w:rPr>
          <w:rFonts w:ascii="Arial" w:hAnsi="Arial" w:cs="Arial"/>
          <w:szCs w:val="24"/>
          <w:shd w:val="clear" w:color="auto" w:fill="FFFFFF"/>
        </w:rPr>
        <w:t>naphthalenide</w:t>
      </w:r>
      <w:proofErr w:type="spellEnd"/>
      <w:r w:rsidRPr="00211FBD">
        <w:rPr>
          <w:rFonts w:ascii="Arial" w:hAnsi="Arial" w:cs="Arial"/>
          <w:szCs w:val="24"/>
          <w:shd w:val="clear" w:color="auto" w:fill="FFFFFF"/>
        </w:rPr>
        <w:t>/</w:t>
      </w:r>
      <w:proofErr w:type="spellStart"/>
      <w:r w:rsidRPr="00211FBD">
        <w:rPr>
          <w:rFonts w:ascii="Arial" w:hAnsi="Arial" w:cs="Arial"/>
          <w:szCs w:val="24"/>
          <w:shd w:val="clear" w:color="auto" w:fill="FFFFFF"/>
        </w:rPr>
        <w:t>dipenylethylene</w:t>
      </w:r>
      <w:proofErr w:type="spellEnd"/>
      <w:r w:rsidRPr="00211FBD">
        <w:rPr>
          <w:rFonts w:ascii="Arial" w:hAnsi="Arial" w:cs="Arial"/>
          <w:szCs w:val="24"/>
          <w:shd w:val="clear" w:color="auto" w:fill="FFFFFF"/>
        </w:rPr>
        <w:t>/diethyl zinc (Na-</w:t>
      </w:r>
      <w:proofErr w:type="spellStart"/>
      <w:r w:rsidRPr="00211FBD">
        <w:rPr>
          <w:rFonts w:ascii="Arial" w:hAnsi="Arial" w:cs="Arial"/>
          <w:szCs w:val="24"/>
          <w:shd w:val="clear" w:color="auto" w:fill="FFFFFF"/>
        </w:rPr>
        <w:t>Naph</w:t>
      </w:r>
      <w:proofErr w:type="spellEnd"/>
      <w:r w:rsidRPr="00211FBD">
        <w:rPr>
          <w:rFonts w:ascii="Arial" w:hAnsi="Arial" w:cs="Arial"/>
          <w:szCs w:val="24"/>
          <w:shd w:val="clear" w:color="auto" w:fill="FFFFFF"/>
        </w:rPr>
        <w:t>/DPE/Et</w:t>
      </w:r>
      <w:r w:rsidRPr="00211FBD">
        <w:rPr>
          <w:rFonts w:ascii="Arial" w:hAnsi="Arial" w:cs="Arial"/>
          <w:szCs w:val="24"/>
          <w:shd w:val="clear" w:color="auto" w:fill="FFFFFF"/>
          <w:vertAlign w:val="subscript"/>
        </w:rPr>
        <w:t>2</w:t>
      </w:r>
      <w:r w:rsidRPr="00211FBD">
        <w:rPr>
          <w:rFonts w:ascii="Arial" w:hAnsi="Arial" w:cs="Arial"/>
          <w:szCs w:val="24"/>
          <w:shd w:val="clear" w:color="auto" w:fill="FFFFFF"/>
        </w:rPr>
        <w:t xml:space="preserve">Zn) in tetrahydrofuran at -78 </w:t>
      </w:r>
      <w:proofErr w:type="spellStart"/>
      <w:r w:rsidRPr="00211FBD">
        <w:rPr>
          <w:rFonts w:ascii="Arial" w:hAnsi="Arial" w:cs="Arial"/>
          <w:szCs w:val="24"/>
          <w:shd w:val="clear" w:color="auto" w:fill="FFFFFF"/>
          <w:vertAlign w:val="superscript"/>
        </w:rPr>
        <w:t>o</w:t>
      </w:r>
      <w:r w:rsidRPr="00211FBD">
        <w:rPr>
          <w:rFonts w:ascii="Arial" w:hAnsi="Arial" w:cs="Arial"/>
          <w:szCs w:val="24"/>
          <w:shd w:val="clear" w:color="auto" w:fill="FFFFFF"/>
        </w:rPr>
        <w:t>C</w:t>
      </w:r>
      <w:proofErr w:type="spellEnd"/>
      <w:r w:rsidRPr="00211FBD">
        <w:rPr>
          <w:rFonts w:ascii="Arial" w:hAnsi="Arial" w:cs="Arial"/>
          <w:szCs w:val="24"/>
          <w:shd w:val="clear" w:color="auto" w:fill="FFFFFF"/>
        </w:rPr>
        <w:t xml:space="preserve"> using custom glass-blowing and high vacuum techniques. </w:t>
      </w:r>
      <w:proofErr w:type="spellStart"/>
      <w:r w:rsidRPr="00211FBD">
        <w:rPr>
          <w:rFonts w:ascii="Arial" w:hAnsi="Arial" w:cs="Arial"/>
          <w:szCs w:val="24"/>
          <w:shd w:val="clear" w:color="auto" w:fill="FFFFFF"/>
        </w:rPr>
        <w:t>PAdA</w:t>
      </w:r>
      <w:proofErr w:type="spellEnd"/>
      <w:r w:rsidRPr="00211FBD">
        <w:rPr>
          <w:rFonts w:ascii="Arial" w:hAnsi="Arial" w:cs="Arial"/>
          <w:szCs w:val="24"/>
          <w:shd w:val="clear" w:color="auto" w:fill="FFFFFF"/>
        </w:rPr>
        <w:t xml:space="preserve"> synthesized via anionic polymerization using DPMK with a large excess (more than 40-fold to DPMK) of Et</w:t>
      </w:r>
      <w:r w:rsidRPr="00211FBD">
        <w:rPr>
          <w:rFonts w:ascii="Arial" w:hAnsi="Arial" w:cs="Arial"/>
          <w:szCs w:val="24"/>
          <w:shd w:val="clear" w:color="auto" w:fill="FFFFFF"/>
          <w:vertAlign w:val="subscript"/>
        </w:rPr>
        <w:t>2</w:t>
      </w:r>
      <w:r w:rsidRPr="00211FBD">
        <w:rPr>
          <w:rFonts w:ascii="Arial" w:hAnsi="Arial" w:cs="Arial"/>
          <w:szCs w:val="24"/>
          <w:shd w:val="clear" w:color="auto" w:fill="FFFFFF"/>
        </w:rPr>
        <w:t>Zn as the ligand exhibited predicted molecular weights from 4.3 to 71.8 kg/</w:t>
      </w:r>
      <w:proofErr w:type="spellStart"/>
      <w:r w:rsidRPr="00211FBD">
        <w:rPr>
          <w:rFonts w:ascii="Arial" w:hAnsi="Arial" w:cs="Arial"/>
          <w:szCs w:val="24"/>
          <w:shd w:val="clear" w:color="auto" w:fill="FFFFFF"/>
        </w:rPr>
        <w:t>mol</w:t>
      </w:r>
      <w:proofErr w:type="spellEnd"/>
      <w:r w:rsidRPr="00211FBD">
        <w:rPr>
          <w:rFonts w:ascii="Arial" w:hAnsi="Arial" w:cs="Arial"/>
          <w:szCs w:val="24"/>
          <w:shd w:val="clear" w:color="auto" w:fill="FFFFFF"/>
        </w:rPr>
        <w:t xml:space="preserve"> and polydispersity indices of around 1.10. In addition, the produced </w:t>
      </w:r>
      <w:proofErr w:type="spellStart"/>
      <w:r w:rsidRPr="00211FBD">
        <w:rPr>
          <w:rFonts w:ascii="Arial" w:hAnsi="Arial" w:cs="Arial"/>
          <w:szCs w:val="24"/>
          <w:shd w:val="clear" w:color="auto" w:fill="FFFFFF"/>
        </w:rPr>
        <w:t>PAdAs</w:t>
      </w:r>
      <w:proofErr w:type="spellEnd"/>
      <w:r w:rsidRPr="00211FBD">
        <w:rPr>
          <w:rFonts w:ascii="Arial" w:hAnsi="Arial" w:cs="Arial"/>
          <w:szCs w:val="24"/>
          <w:shd w:val="clear" w:color="auto" w:fill="FFFFFF"/>
        </w:rPr>
        <w:t xml:space="preserve"> exhibit a low level of isotactic content (mm triads of 2.1%). </w:t>
      </w:r>
      <w:r w:rsidRPr="00211FBD">
        <w:rPr>
          <w:rFonts w:ascii="Arial" w:hAnsi="Arial" w:cs="Arial"/>
        </w:rPr>
        <w:t xml:space="preserve">The block copolymers of </w:t>
      </w:r>
      <w:proofErr w:type="spellStart"/>
      <w:r w:rsidRPr="00211FBD">
        <w:rPr>
          <w:rFonts w:ascii="Arial" w:hAnsi="Arial" w:cs="Arial"/>
        </w:rPr>
        <w:t>AdA</w:t>
      </w:r>
      <w:proofErr w:type="spellEnd"/>
      <w:r w:rsidRPr="00211FBD">
        <w:rPr>
          <w:rFonts w:ascii="Arial" w:hAnsi="Arial" w:cs="Arial"/>
        </w:rPr>
        <w:t xml:space="preserve"> and methyl methacrylate (</w:t>
      </w:r>
      <w:r w:rsidRPr="00211FBD">
        <w:rPr>
          <w:rFonts w:ascii="Arial" w:hAnsi="Arial" w:cs="Arial"/>
          <w:szCs w:val="24"/>
          <w:shd w:val="clear" w:color="auto" w:fill="FFFFFF"/>
        </w:rPr>
        <w:t xml:space="preserve">MMA) were obtained by sequential anionic polymerization, and the distinct living property of </w:t>
      </w:r>
      <w:proofErr w:type="spellStart"/>
      <w:r w:rsidRPr="00211FBD">
        <w:rPr>
          <w:rFonts w:ascii="Arial" w:hAnsi="Arial" w:cs="Arial"/>
          <w:szCs w:val="24"/>
          <w:shd w:val="clear" w:color="auto" w:fill="FFFFFF"/>
        </w:rPr>
        <w:t>PAdA</w:t>
      </w:r>
      <w:proofErr w:type="spellEnd"/>
      <w:r w:rsidRPr="00211FBD">
        <w:rPr>
          <w:rFonts w:ascii="Arial" w:hAnsi="Arial" w:cs="Arial"/>
          <w:szCs w:val="24"/>
          <w:shd w:val="clear" w:color="auto" w:fill="FFFFFF"/>
        </w:rPr>
        <w:t xml:space="preserve"> over other acrylates was demonstrated based on the observation that the resulting </w:t>
      </w:r>
      <w:proofErr w:type="spellStart"/>
      <w:r w:rsidRPr="00211FBD">
        <w:rPr>
          <w:rFonts w:ascii="Arial" w:hAnsi="Arial" w:cs="Arial"/>
          <w:szCs w:val="24"/>
          <w:shd w:val="clear" w:color="auto" w:fill="FFFFFF"/>
        </w:rPr>
        <w:t>PAdA</w:t>
      </w:r>
      <w:proofErr w:type="spellEnd"/>
      <w:r w:rsidRPr="00211FBD">
        <w:rPr>
          <w:rFonts w:ascii="Arial" w:hAnsi="Arial" w:cs="Arial"/>
          <w:szCs w:val="24"/>
          <w:shd w:val="clear" w:color="auto" w:fill="FFFFFF"/>
        </w:rPr>
        <w:t>-</w:t>
      </w:r>
      <w:r w:rsidRPr="00211FBD">
        <w:rPr>
          <w:rFonts w:ascii="Arial" w:hAnsi="Arial" w:cs="Arial"/>
          <w:i/>
          <w:szCs w:val="24"/>
          <w:shd w:val="clear" w:color="auto" w:fill="FFFFFF"/>
        </w:rPr>
        <w:t>b</w:t>
      </w:r>
      <w:r w:rsidRPr="00211FBD">
        <w:rPr>
          <w:rFonts w:ascii="Arial" w:hAnsi="Arial" w:cs="Arial"/>
          <w:szCs w:val="24"/>
          <w:shd w:val="clear" w:color="auto" w:fill="FFFFFF"/>
        </w:rPr>
        <w:t xml:space="preserve">-PMMA block copolymers were formed with no residual </w:t>
      </w:r>
      <w:proofErr w:type="spellStart"/>
      <w:r w:rsidRPr="00211FBD">
        <w:rPr>
          <w:rFonts w:ascii="Arial" w:hAnsi="Arial" w:cs="Arial"/>
          <w:szCs w:val="24"/>
          <w:shd w:val="clear" w:color="auto" w:fill="FFFFFF"/>
        </w:rPr>
        <w:t>PAdA</w:t>
      </w:r>
      <w:proofErr w:type="spellEnd"/>
      <w:r w:rsidRPr="00211FBD">
        <w:rPr>
          <w:rFonts w:ascii="Arial" w:hAnsi="Arial" w:cs="Arial"/>
          <w:szCs w:val="24"/>
          <w:shd w:val="clear" w:color="auto" w:fill="FFFFFF"/>
        </w:rPr>
        <w:t xml:space="preserve"> </w:t>
      </w:r>
      <w:proofErr w:type="spellStart"/>
      <w:r w:rsidRPr="00211FBD">
        <w:rPr>
          <w:rFonts w:ascii="Arial" w:hAnsi="Arial" w:cs="Arial"/>
          <w:szCs w:val="24"/>
          <w:shd w:val="clear" w:color="auto" w:fill="FFFFFF"/>
        </w:rPr>
        <w:t>homopolymer</w:t>
      </w:r>
      <w:proofErr w:type="spellEnd"/>
      <w:r w:rsidRPr="00211FBD">
        <w:rPr>
          <w:rFonts w:ascii="Arial" w:hAnsi="Arial" w:cs="Arial"/>
          <w:szCs w:val="24"/>
          <w:shd w:val="clear" w:color="auto" w:fill="FFFFFF"/>
        </w:rPr>
        <w:t xml:space="preserve">. The </w:t>
      </w:r>
      <w:proofErr w:type="spellStart"/>
      <w:r w:rsidRPr="00211FBD">
        <w:rPr>
          <w:rFonts w:ascii="Arial" w:hAnsi="Arial" w:cs="Arial"/>
          <w:szCs w:val="24"/>
          <w:shd w:val="clear" w:color="auto" w:fill="FFFFFF"/>
        </w:rPr>
        <w:t>PAdA</w:t>
      </w:r>
      <w:proofErr w:type="spellEnd"/>
      <w:r w:rsidRPr="00211FBD">
        <w:rPr>
          <w:rFonts w:ascii="Arial" w:hAnsi="Arial" w:cs="Arial"/>
          <w:szCs w:val="24"/>
          <w:shd w:val="clear" w:color="auto" w:fill="FFFFFF"/>
        </w:rPr>
        <w:t xml:space="preserve"> </w:t>
      </w:r>
      <w:proofErr w:type="spellStart"/>
      <w:r w:rsidRPr="00211FBD">
        <w:rPr>
          <w:rFonts w:ascii="Arial" w:hAnsi="Arial" w:cs="Arial"/>
          <w:szCs w:val="24"/>
          <w:shd w:val="clear" w:color="auto" w:fill="FFFFFF"/>
        </w:rPr>
        <w:t>homopolymers</w:t>
      </w:r>
      <w:proofErr w:type="spellEnd"/>
      <w:r w:rsidRPr="00211FBD">
        <w:rPr>
          <w:rFonts w:ascii="Arial" w:hAnsi="Arial" w:cs="Arial"/>
          <w:szCs w:val="24"/>
          <w:shd w:val="clear" w:color="auto" w:fill="FFFFFF"/>
        </w:rPr>
        <w:t xml:space="preserve"> exhibit a very high glass transition temperature (132.8 </w:t>
      </w:r>
      <w:proofErr w:type="spellStart"/>
      <w:r w:rsidRPr="00211FBD">
        <w:rPr>
          <w:rFonts w:ascii="Arial" w:hAnsi="Arial" w:cs="Arial"/>
          <w:szCs w:val="24"/>
          <w:shd w:val="clear" w:color="auto" w:fill="FFFFFF"/>
          <w:vertAlign w:val="superscript"/>
        </w:rPr>
        <w:t>o</w:t>
      </w:r>
      <w:r w:rsidRPr="00211FBD">
        <w:rPr>
          <w:rFonts w:ascii="Arial" w:hAnsi="Arial" w:cs="Arial"/>
          <w:szCs w:val="24"/>
          <w:shd w:val="clear" w:color="auto" w:fill="FFFFFF"/>
        </w:rPr>
        <w:t>C</w:t>
      </w:r>
      <w:proofErr w:type="spellEnd"/>
      <w:r w:rsidRPr="00211FBD">
        <w:rPr>
          <w:rFonts w:ascii="Arial" w:hAnsi="Arial" w:cs="Arial"/>
          <w:szCs w:val="24"/>
          <w:shd w:val="clear" w:color="auto" w:fill="FFFFFF"/>
        </w:rPr>
        <w:t>) and outstanding thermal stability (</w:t>
      </w:r>
      <w:r w:rsidRPr="00211FBD">
        <w:rPr>
          <w:rFonts w:ascii="Arial" w:hAnsi="Arial" w:cs="Arial"/>
          <w:i/>
          <w:szCs w:val="24"/>
          <w:shd w:val="clear" w:color="auto" w:fill="FFFFFF"/>
        </w:rPr>
        <w:t>T</w:t>
      </w:r>
      <w:r w:rsidRPr="00211FBD">
        <w:rPr>
          <w:rFonts w:ascii="Arial" w:hAnsi="Arial" w:cs="Arial"/>
          <w:szCs w:val="24"/>
          <w:shd w:val="clear" w:color="auto" w:fill="FFFFFF"/>
          <w:vertAlign w:val="subscript"/>
        </w:rPr>
        <w:t>d</w:t>
      </w:r>
      <w:r w:rsidRPr="00211FBD">
        <w:rPr>
          <w:rFonts w:ascii="Arial" w:hAnsi="Arial" w:cs="Arial"/>
          <w:szCs w:val="24"/>
          <w:shd w:val="clear" w:color="auto" w:fill="FFFFFF"/>
        </w:rPr>
        <w:t xml:space="preserve">: 376 </w:t>
      </w:r>
      <w:proofErr w:type="spellStart"/>
      <w:r w:rsidRPr="00211FBD">
        <w:rPr>
          <w:rFonts w:ascii="Arial" w:hAnsi="Arial" w:cs="Arial"/>
          <w:szCs w:val="24"/>
          <w:shd w:val="clear" w:color="auto" w:fill="FFFFFF"/>
          <w:vertAlign w:val="superscript"/>
        </w:rPr>
        <w:t>o</w:t>
      </w:r>
      <w:r w:rsidRPr="00211FBD">
        <w:rPr>
          <w:rFonts w:ascii="Arial" w:hAnsi="Arial" w:cs="Arial"/>
          <w:szCs w:val="24"/>
          <w:shd w:val="clear" w:color="auto" w:fill="FFFFFF"/>
        </w:rPr>
        <w:t>C</w:t>
      </w:r>
      <w:proofErr w:type="spellEnd"/>
      <w:r w:rsidRPr="00211FBD">
        <w:rPr>
          <w:rFonts w:ascii="Arial" w:hAnsi="Arial" w:cs="Arial"/>
          <w:szCs w:val="24"/>
          <w:shd w:val="clear" w:color="auto" w:fill="FFFFFF"/>
        </w:rPr>
        <w:t>) as compared to other acrylic polymers such as poly(</w:t>
      </w:r>
      <w:r w:rsidRPr="00211FBD">
        <w:rPr>
          <w:rFonts w:ascii="Arial" w:hAnsi="Arial" w:cs="Arial"/>
          <w:i/>
          <w:szCs w:val="24"/>
          <w:shd w:val="clear" w:color="auto" w:fill="FFFFFF"/>
        </w:rPr>
        <w:t>tert</w:t>
      </w:r>
      <w:r w:rsidRPr="00211FBD">
        <w:rPr>
          <w:rFonts w:ascii="Arial" w:hAnsi="Arial" w:cs="Arial"/>
          <w:szCs w:val="24"/>
          <w:shd w:val="clear" w:color="auto" w:fill="FFFFFF"/>
        </w:rPr>
        <w:t xml:space="preserve">-butyl acrylate) and poly(methyl </w:t>
      </w:r>
      <w:r w:rsidRPr="00211FBD">
        <w:rPr>
          <w:rFonts w:ascii="Arial" w:hAnsi="Arial" w:cs="Arial"/>
          <w:szCs w:val="24"/>
          <w:shd w:val="clear" w:color="auto" w:fill="FFFFFF"/>
        </w:rPr>
        <w:lastRenderedPageBreak/>
        <w:t>acrylate).</w:t>
      </w:r>
      <w:r w:rsidRPr="00211FBD">
        <w:rPr>
          <w:rFonts w:ascii="Arial" w:hAnsi="Arial" w:cs="Arial"/>
        </w:rPr>
        <w:t xml:space="preserve"> </w:t>
      </w:r>
      <w:r w:rsidRPr="00211FBD">
        <w:rPr>
          <w:rFonts w:ascii="Arial" w:hAnsi="Arial" w:cs="Arial"/>
          <w:szCs w:val="24"/>
          <w:shd w:val="clear" w:color="auto" w:fill="FFFFFF"/>
        </w:rPr>
        <w:t xml:space="preserve">These merits make </w:t>
      </w:r>
      <w:proofErr w:type="spellStart"/>
      <w:r w:rsidRPr="00211FBD">
        <w:rPr>
          <w:rFonts w:ascii="Arial" w:hAnsi="Arial" w:cs="Arial"/>
          <w:szCs w:val="24"/>
          <w:shd w:val="clear" w:color="auto" w:fill="FFFFFF"/>
        </w:rPr>
        <w:t>PAdA</w:t>
      </w:r>
      <w:proofErr w:type="spellEnd"/>
      <w:r w:rsidRPr="00211FBD">
        <w:rPr>
          <w:rFonts w:ascii="Arial" w:hAnsi="Arial" w:cs="Arial"/>
          <w:szCs w:val="24"/>
          <w:shd w:val="clear" w:color="auto" w:fill="FFFFFF"/>
        </w:rPr>
        <w:t xml:space="preserve"> a promising candidate for acrylic based thermoplastic elastomers with high upper service temperature and enhanced mechanical strength.</w:t>
      </w:r>
    </w:p>
    <w:p w14:paraId="729F3181" w14:textId="77777777" w:rsidR="001C5DE4" w:rsidRPr="00211FBD" w:rsidRDefault="001C5DE4" w:rsidP="001C3F02">
      <w:pPr>
        <w:rPr>
          <w:b/>
          <w:bCs/>
          <w:iCs/>
          <w:sz w:val="28"/>
          <w:szCs w:val="28"/>
        </w:rPr>
      </w:pPr>
      <w:r w:rsidRPr="00211FBD">
        <w:br w:type="page"/>
      </w:r>
    </w:p>
    <w:p w14:paraId="603B17CC" w14:textId="77777777" w:rsidR="00F902FC" w:rsidRDefault="00F902FC" w:rsidP="001C3F02">
      <w:pPr>
        <w:pStyle w:val="Heading2"/>
      </w:pPr>
      <w:bookmarkStart w:id="73" w:name="_Toc475644193"/>
      <w:r>
        <w:lastRenderedPageBreak/>
        <w:t xml:space="preserve">2.1 </w:t>
      </w:r>
      <w:r w:rsidR="00FF0EF9">
        <w:t xml:space="preserve">Poly(1-adamantyl acrylate): Living </w:t>
      </w:r>
      <w:proofErr w:type="spellStart"/>
      <w:r w:rsidR="00FF0EF9">
        <w:t>Anionc</w:t>
      </w:r>
      <w:proofErr w:type="spellEnd"/>
      <w:r w:rsidR="00FF0EF9">
        <w:t xml:space="preserve"> Polymerization, Block Copolymerization, and thermal properties</w:t>
      </w:r>
      <w:bookmarkEnd w:id="73"/>
    </w:p>
    <w:p w14:paraId="560CE9B7" w14:textId="77777777" w:rsidR="00FF0EF9" w:rsidRDefault="00FF0EF9" w:rsidP="00FF0EF9">
      <w:pPr>
        <w:pStyle w:val="Heading3"/>
      </w:pPr>
      <w:bookmarkStart w:id="74" w:name="_Toc475644194"/>
      <w:r>
        <w:t>2.1.1 Introduction</w:t>
      </w:r>
      <w:bookmarkEnd w:id="74"/>
    </w:p>
    <w:p w14:paraId="486EEDF1" w14:textId="77777777" w:rsidR="00FF0EF9" w:rsidRPr="00FF0EF9" w:rsidRDefault="00FF0EF9" w:rsidP="00FF0EF9">
      <w:pPr>
        <w:pStyle w:val="TAMainText"/>
        <w:ind w:firstLine="720"/>
        <w:rPr>
          <w:rFonts w:ascii="Arial" w:hAnsi="Arial" w:cs="Arial"/>
        </w:rPr>
      </w:pPr>
      <w:r w:rsidRPr="00FF0EF9">
        <w:rPr>
          <w:rFonts w:ascii="Arial" w:hAnsi="Arial" w:cs="Arial"/>
        </w:rPr>
        <w:t xml:space="preserve">60 years has passed since </w:t>
      </w:r>
      <w:proofErr w:type="spellStart"/>
      <w:r w:rsidRPr="00FF0EF9">
        <w:rPr>
          <w:rFonts w:ascii="Arial" w:hAnsi="Arial" w:cs="Arial"/>
        </w:rPr>
        <w:t>Szwarc</w:t>
      </w:r>
      <w:proofErr w:type="spellEnd"/>
      <w:r w:rsidRPr="00FF0EF9">
        <w:rPr>
          <w:rFonts w:ascii="Arial" w:hAnsi="Arial" w:cs="Arial"/>
        </w:rPr>
        <w:t xml:space="preserve"> reported living anionic polymerization.</w:t>
      </w:r>
      <w:r w:rsidRPr="00FF0EF9">
        <w:rPr>
          <w:rFonts w:ascii="Arial" w:hAnsi="Arial" w:cs="Arial"/>
        </w:rPr>
        <w:fldChar w:fldCharType="begin"/>
      </w:r>
      <w:r w:rsidRPr="00FF0EF9">
        <w:rPr>
          <w:rFonts w:ascii="Arial" w:hAnsi="Arial" w:cs="Arial"/>
        </w:rPr>
        <w:instrText xml:space="preserve"> ADDIN EN.CITE &lt;EndNote&gt;&lt;Cite&gt;&lt;Author&gt;Szwarc&lt;/Author&gt;&lt;Year&gt;1956&lt;/Year&gt;&lt;RecNum&gt;339&lt;/RecNum&gt;&lt;DisplayText&gt;&lt;style face="superscript"&gt;1&lt;/style&gt;&lt;/DisplayText&gt;&lt;record&gt;&lt;rec-number&gt;339&lt;/rec-number&gt;&lt;foreign-keys&gt;&lt;key app="EN" db-id="a5ww0vdvy9ppeiezz94xrep8d55wsz9sasxt" timestamp="1467604673"&gt;339&lt;/key&gt;&lt;/foreign-keys&gt;&lt;ref-type name="Journal Article"&gt;17&lt;/ref-type&gt;&lt;contributors&gt;&lt;authors&gt;&lt;author&gt;Szwarc, M&lt;/author&gt;&lt;/authors&gt;&lt;/contributors&gt;&lt;titles&gt;&lt;title&gt;Living&amp;apos;Polymers&lt;/title&gt;&lt;secondary-title&gt;Nature&lt;/secondary-title&gt;&lt;/titles&gt;&lt;periodical&gt;&lt;full-title&gt;Nature&lt;/full-title&gt;&lt;/periodical&gt;&lt;pages&gt;1168-1169&lt;/pages&gt;&lt;volume&gt;178&lt;/volume&gt;&lt;dates&gt;&lt;year&gt;1956&lt;/year&gt;&lt;/dates&gt;&lt;isbn&gt;0028-0836&lt;/isbn&gt;&lt;urls&gt;&lt;/urls&gt;&lt;/record&gt;&lt;/Cite&gt;&lt;/EndNote&gt;</w:instrText>
      </w:r>
      <w:r w:rsidRPr="00FF0EF9">
        <w:rPr>
          <w:rFonts w:ascii="Arial" w:hAnsi="Arial" w:cs="Arial"/>
        </w:rPr>
        <w:fldChar w:fldCharType="separate"/>
      </w:r>
      <w:r w:rsidRPr="00FF0EF9">
        <w:rPr>
          <w:rFonts w:ascii="Arial" w:hAnsi="Arial" w:cs="Arial"/>
          <w:noProof/>
          <w:vertAlign w:val="superscript"/>
        </w:rPr>
        <w:t>1</w:t>
      </w:r>
      <w:r w:rsidRPr="00FF0EF9">
        <w:rPr>
          <w:rFonts w:ascii="Arial" w:hAnsi="Arial" w:cs="Arial"/>
        </w:rPr>
        <w:fldChar w:fldCharType="end"/>
      </w:r>
      <w:r w:rsidRPr="00FF0EF9">
        <w:rPr>
          <w:rFonts w:ascii="Arial" w:hAnsi="Arial" w:cs="Arial"/>
        </w:rPr>
        <w:t xml:space="preserve"> Even though many other so-called “living” polymerizations have been developed, including atom transfer radical polymerization (ATRP), reversible addition-fragmentation chain transfer (RAFT), “living” cationic polymerization and ring opening metathesis polymerization (ROMP),</w:t>
      </w:r>
      <w:r w:rsidRPr="00FF0EF9">
        <w:rPr>
          <w:rFonts w:ascii="Arial" w:hAnsi="Arial" w:cs="Arial"/>
        </w:rPr>
        <w:fldChar w:fldCharType="begin">
          <w:fldData xml:space="preserve">PEVuZE5vdGU+PENpdGU+PEF1dGhvcj5Bb3NoaW1hPC9BdXRob3I+PFllYXI+MjAwOTwvWWVhcj48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=
</w:fldData>
        </w:fldChar>
      </w:r>
      <w:r w:rsidRPr="00FF0EF9">
        <w:rPr>
          <w:rFonts w:ascii="Arial" w:hAnsi="Arial" w:cs="Arial"/>
        </w:rPr>
        <w:instrText xml:space="preserve"> ADDIN EN.CITE </w:instrText>
      </w:r>
      <w:r w:rsidRPr="00FF0EF9">
        <w:rPr>
          <w:rFonts w:ascii="Arial" w:hAnsi="Arial" w:cs="Arial"/>
        </w:rPr>
        <w:fldChar w:fldCharType="begin">
          <w:fldData xml:space="preserve">PEVuZE5vdGU+PENpdGU+PEF1dGhvcj5Bb3NoaW1hPC9BdXRob3I+PFllYXI+MjAwOTwvWWVhcj48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=
</w:fldData>
        </w:fldChar>
      </w:r>
      <w:r w:rsidRPr="00FF0EF9">
        <w:rPr>
          <w:rFonts w:ascii="Arial" w:hAnsi="Arial" w:cs="Arial"/>
        </w:rPr>
        <w:instrText xml:space="preserve"> ADDIN EN.CITE.DATA </w:instrText>
      </w:r>
      <w:r w:rsidRPr="00FF0EF9">
        <w:rPr>
          <w:rFonts w:ascii="Arial" w:hAnsi="Arial" w:cs="Arial"/>
        </w:rPr>
      </w:r>
      <w:r w:rsidRPr="00FF0EF9">
        <w:rPr>
          <w:rFonts w:ascii="Arial" w:hAnsi="Arial" w:cs="Arial"/>
        </w:rPr>
        <w:fldChar w:fldCharType="end"/>
      </w:r>
      <w:r w:rsidRPr="00FF0EF9">
        <w:rPr>
          <w:rFonts w:ascii="Arial" w:hAnsi="Arial" w:cs="Arial"/>
        </w:rPr>
      </w:r>
      <w:r w:rsidRPr="00FF0EF9">
        <w:rPr>
          <w:rFonts w:ascii="Arial" w:hAnsi="Arial" w:cs="Arial"/>
        </w:rPr>
        <w:fldChar w:fldCharType="separate"/>
      </w:r>
      <w:r w:rsidRPr="00FF0EF9">
        <w:rPr>
          <w:rFonts w:ascii="Arial" w:hAnsi="Arial" w:cs="Arial"/>
          <w:noProof/>
          <w:vertAlign w:val="superscript"/>
        </w:rPr>
        <w:t>2-4</w:t>
      </w:r>
      <w:r w:rsidRPr="00FF0EF9">
        <w:rPr>
          <w:rFonts w:ascii="Arial" w:hAnsi="Arial" w:cs="Arial"/>
        </w:rPr>
        <w:fldChar w:fldCharType="end"/>
      </w:r>
      <w:r w:rsidRPr="00FF0EF9">
        <w:rPr>
          <w:rFonts w:ascii="Arial" w:hAnsi="Arial" w:cs="Arial"/>
        </w:rPr>
        <w:t xml:space="preserve"> anionic polymerization </w:t>
      </w:r>
      <w:r w:rsidRPr="00FF0EF9">
        <w:rPr>
          <w:rFonts w:ascii="Arial" w:hAnsi="Arial" w:cs="Arial"/>
          <w:lang w:eastAsia="zh-CN"/>
        </w:rPr>
        <w:t>has remained widely used</w:t>
      </w:r>
      <w:r w:rsidRPr="00FF0EF9">
        <w:rPr>
          <w:rFonts w:ascii="Arial" w:hAnsi="Arial" w:cs="Arial"/>
        </w:rPr>
        <w:t xml:space="preserve"> in industrial and academic fields because of its superior living properties, quantitative conversions, and predictable molecular weights with narrow </w:t>
      </w:r>
      <w:proofErr w:type="spellStart"/>
      <w:r w:rsidRPr="00FF0EF9">
        <w:rPr>
          <w:rFonts w:ascii="Arial" w:hAnsi="Arial" w:cs="Arial"/>
        </w:rPr>
        <w:t>polydispersities</w:t>
      </w:r>
      <w:proofErr w:type="spellEnd"/>
      <w:r w:rsidRPr="00FF0EF9">
        <w:rPr>
          <w:rFonts w:ascii="Arial" w:hAnsi="Arial" w:cs="Arial"/>
        </w:rPr>
        <w:t xml:space="preserve"> (PDI) even at extremely high molecular weights. Various monomers, such as styrene and its derivatives, conjugated dienes, </w:t>
      </w:r>
      <w:proofErr w:type="spellStart"/>
      <w:r w:rsidRPr="00FF0EF9">
        <w:rPr>
          <w:rFonts w:ascii="Arial" w:hAnsi="Arial" w:cs="Arial"/>
        </w:rPr>
        <w:t>vinylpyridines</w:t>
      </w:r>
      <w:proofErr w:type="spellEnd"/>
      <w:r w:rsidRPr="00FF0EF9">
        <w:rPr>
          <w:rFonts w:ascii="Arial" w:hAnsi="Arial" w:cs="Arial"/>
        </w:rPr>
        <w:t>, alkene oxides, have been controllably polymerized anionically.</w:t>
      </w:r>
      <w:r w:rsidRPr="00FF0EF9">
        <w:rPr>
          <w:rFonts w:ascii="Arial" w:hAnsi="Arial" w:cs="Arial"/>
        </w:rPr>
        <w:fldChar w:fldCharType="begin"/>
      </w:r>
      <w:r w:rsidRPr="00FF0EF9">
        <w:rPr>
          <w:rFonts w:ascii="Arial" w:hAnsi="Arial" w:cs="Arial"/>
        </w:rPr>
        <w:instrText xml:space="preserve"> ADDIN EN.CITE &lt;EndNote&gt;&lt;Cite&gt;&lt;Author&gt;Hirao&lt;/Author&gt;&lt;Year&gt;2002&lt;/Year&gt;&lt;RecNum&gt;204&lt;/RecNum&gt;&lt;DisplayText&gt;&lt;style face="superscript"&gt;5&lt;/style&gt;&lt;/DisplayText&gt;&lt;record&gt;&lt;rec-number&gt;204&lt;/rec-number&gt;&lt;foreign-keys&gt;&lt;key app="EN" db-id="a5ww0vdvy9ppeiezz94xrep8d55wsz9sasxt" timestamp="1458611752"&gt;204&lt;/key&gt;&lt;/foreign-keys&gt;&lt;ref-type name="Journal Article"&gt;17&lt;/ref-type&gt;&lt;contributors&gt;&lt;authors&gt;&lt;author&gt;Hirao, Akira&lt;/author&gt;&lt;author&gt;Loykulnant, Surapich&lt;/author&gt;&lt;author&gt;Ishizone, Takashi&lt;/author&gt;&lt;/authors&gt;&lt;/contributors&gt;&lt;titles&gt;&lt;title&gt;Recent advance in living anionic polymerization of functionalized styrene derivatives&lt;/title&gt;&lt;secondary-title&gt;Progress in polymer science&lt;/secondary-title&gt;&lt;/titles&gt;&lt;periodical&gt;&lt;full-title&gt;Progress in Polymer Science&lt;/full-title&gt;&lt;/periodical&gt;&lt;pages&gt;1399-1471&lt;/pages&gt;&lt;volume&gt;27&lt;/volume&gt;&lt;number&gt;8&lt;/number&gt;&lt;dates&gt;&lt;year&gt;2002&lt;/year&gt;&lt;/dates&gt;&lt;isbn&gt;0079-6700&lt;/isbn&gt;&lt;urls&gt;&lt;/urls&gt;&lt;/record&gt;&lt;/Cite&gt;&lt;/EndNote&gt;</w:instrText>
      </w:r>
      <w:r w:rsidRPr="00FF0EF9">
        <w:rPr>
          <w:rFonts w:ascii="Arial" w:hAnsi="Arial" w:cs="Arial"/>
        </w:rPr>
        <w:fldChar w:fldCharType="separate"/>
      </w:r>
      <w:r w:rsidRPr="00FF0EF9">
        <w:rPr>
          <w:rFonts w:ascii="Arial" w:hAnsi="Arial" w:cs="Arial"/>
          <w:noProof/>
          <w:vertAlign w:val="superscript"/>
        </w:rPr>
        <w:t>5</w:t>
      </w:r>
      <w:r w:rsidRPr="00FF0EF9">
        <w:rPr>
          <w:rFonts w:ascii="Arial" w:hAnsi="Arial" w:cs="Arial"/>
        </w:rPr>
        <w:fldChar w:fldCharType="end"/>
      </w:r>
      <w:r w:rsidRPr="00FF0EF9">
        <w:rPr>
          <w:rFonts w:ascii="Arial" w:hAnsi="Arial" w:cs="Arial"/>
        </w:rPr>
        <w:t xml:space="preserve"> </w:t>
      </w:r>
    </w:p>
    <w:p w14:paraId="62AB15EF" w14:textId="77777777" w:rsidR="00FF0EF9" w:rsidRPr="00FF0EF9" w:rsidRDefault="00FF0EF9" w:rsidP="00FF0EF9">
      <w:pPr>
        <w:pStyle w:val="TAMainText"/>
        <w:ind w:firstLine="720"/>
        <w:rPr>
          <w:rFonts w:ascii="Arial" w:hAnsi="Arial" w:cs="Arial"/>
        </w:rPr>
      </w:pPr>
      <w:r w:rsidRPr="00FF0EF9">
        <w:rPr>
          <w:rFonts w:ascii="Arial" w:hAnsi="Arial" w:cs="Arial"/>
        </w:rPr>
        <w:t>The anionic polymerization of methacrylate-based monomers including methyl methacrylate have also been reported.</w:t>
      </w:r>
      <w:r w:rsidRPr="00FF0EF9">
        <w:rPr>
          <w:rFonts w:ascii="Arial" w:hAnsi="Arial" w:cs="Arial"/>
        </w:rPr>
        <w:fldChar w:fldCharType="begin"/>
      </w:r>
      <w:r w:rsidRPr="00FF0EF9">
        <w:rPr>
          <w:rFonts w:ascii="Arial" w:hAnsi="Arial" w:cs="Arial"/>
        </w:rPr>
        <w:instrText xml:space="preserve"> ADDIN EN.CITE &lt;EndNote&gt;&lt;Cite&gt;&lt;Author&gt;Baskaran&lt;/Author&gt;&lt;Year&gt;2003&lt;/Year&gt;&lt;RecNum&gt;33&lt;/RecNum&gt;&lt;DisplayText&gt;&lt;style face="superscript"&gt;6&lt;/style&gt;&lt;/DisplayText&gt;&lt;record&gt;&lt;rec-number&gt;33&lt;/rec-number&gt;&lt;foreign-keys&gt;&lt;key app="EN" db-id="a5ww0vdvy9ppeiezz94xrep8d55wsz9sasxt" timestamp="1436659488"&gt;33&lt;/key&gt;&lt;/foreign-keys&gt;&lt;ref-type name="Journal Article"&gt;17&lt;/ref-type&gt;&lt;contributors&gt;&lt;authors&gt;&lt;author&gt;Baskaran, D.&lt;/author&gt;&lt;/authors&gt;&lt;/contributors&gt;&lt;titles&gt;&lt;title&gt;Strategic developments in living anionic polymerization of alkyl (meth)acrylates&lt;/title&gt;&lt;secondary-title&gt;Progress in Polymer Science&lt;/secondary-title&gt;&lt;/titles&gt;&lt;periodical&gt;&lt;full-title&gt;Progress in Polymer Science&lt;/full-title&gt;&lt;/periodical&gt;&lt;pages&gt;521-581&lt;/pages&gt;&lt;volume&gt;28&lt;/volume&gt;&lt;number&gt;4&lt;/number&gt;&lt;keywords&gt;&lt;keyword&gt;Anionic polymerization&lt;/keyword&gt;&lt;keyword&gt;Group transfer polymerization&lt;/keyword&gt;&lt;keyword&gt;Metal-free anionic polymerization&lt;/keyword&gt;&lt;keyword&gt;Ligated anionic polymerization&lt;/keyword&gt;&lt;keyword&gt;Alkyl (meth)acrylates&lt;/keyword&gt;&lt;keyword&gt;Ligands&lt;/keyword&gt;&lt;keyword&gt;Additives&lt;/keyword&gt;&lt;/keywords&gt;&lt;dates&gt;&lt;year&gt;2003&lt;/year&gt;&lt;pub-dates&gt;&lt;date&gt;4//&lt;/date&gt;&lt;/pub-dates&gt;&lt;/dates&gt;&lt;isbn&gt;0079-6700&lt;/isbn&gt;&lt;urls&gt;&lt;related-urls&gt;&lt;url&gt;http://www.sciencedirect.com/science/article/pii/S0079670002000837&lt;/url&gt;&lt;/related-urls&gt;&lt;/urls&gt;&lt;electronic-resource-num&gt;http://dx.doi.org/10.1016/S0079-6700(02)00083-7&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6</w:t>
      </w:r>
      <w:r w:rsidRPr="00FF0EF9">
        <w:rPr>
          <w:rFonts w:ascii="Arial" w:hAnsi="Arial" w:cs="Arial"/>
        </w:rPr>
        <w:fldChar w:fldCharType="end"/>
      </w:r>
      <w:r w:rsidRPr="00FF0EF9">
        <w:rPr>
          <w:rFonts w:ascii="Arial" w:hAnsi="Arial" w:cs="Arial"/>
        </w:rPr>
        <w:t xml:space="preserve"> However, the anionic polymerization of acrylate-based monomers, especially acrylates with bulky alkyl substituents, is challenging because of side reactions such as nucleophilic attack of the carbanion either onto the monomer or the polymer chain (backbiting reaction), and the aggregation of the active chain ends with ester </w:t>
      </w:r>
      <w:proofErr w:type="spellStart"/>
      <w:r w:rsidRPr="00FF0EF9">
        <w:rPr>
          <w:rFonts w:ascii="Arial" w:hAnsi="Arial" w:cs="Arial"/>
        </w:rPr>
        <w:t>enolate</w:t>
      </w:r>
      <w:proofErr w:type="spellEnd"/>
      <w:r w:rsidRPr="00FF0EF9">
        <w:rPr>
          <w:rFonts w:ascii="Arial" w:hAnsi="Arial" w:cs="Arial"/>
        </w:rPr>
        <w:t xml:space="preserve"> structures.</w:t>
      </w:r>
      <w:r w:rsidRPr="00FF0EF9">
        <w:rPr>
          <w:rFonts w:ascii="Arial" w:hAnsi="Arial" w:cs="Arial"/>
        </w:rPr>
        <w:fldChar w:fldCharType="begin"/>
      </w:r>
      <w:r w:rsidRPr="00FF0EF9">
        <w:rPr>
          <w:rFonts w:ascii="Arial" w:hAnsi="Arial" w:cs="Arial"/>
        </w:rPr>
        <w:instrText xml:space="preserve"> ADDIN EN.CITE &lt;EndNote&gt;&lt;Cite&gt;&lt;Author&gt;Baskaran&lt;/Author&gt;&lt;Year&gt;2007&lt;/Year&gt;&lt;RecNum&gt;45&lt;/RecNum&gt;&lt;DisplayText&gt;&lt;style face="superscript"&gt;7&lt;/style&gt;&lt;/DisplayText&gt;&lt;record&gt;&lt;rec-number&gt;45&lt;/rec-number&gt;&lt;foreign-keys&gt;&lt;key app="EN" db-id="a5ww0vdvy9ppeiezz94xrep8d55wsz9sasxt" timestamp="1439393337"&gt;45&lt;/key&gt;&lt;/foreign-keys&gt;&lt;ref-type name="Journal Article"&gt;17&lt;/ref-type&gt;&lt;contributors&gt;&lt;authors&gt;&lt;author&gt;Baskaran, Durairaj&lt;/author&gt;&lt;author&gt;Müller, Axel H. E.&lt;/author&gt;&lt;/authors&gt;&lt;/contributors&gt;&lt;titles&gt;&lt;title&gt;Anionic vinyl polymerization—50 years after Michael Szwarc&lt;/title&gt;&lt;secondary-title&gt;Progress in Polymer Science&lt;/secondary-title&gt;&lt;/titles&gt;&lt;periodical&gt;&lt;full-title&gt;Progress in Polymer Science&lt;/full-title&gt;&lt;/periodical&gt;&lt;pages&gt;173-219&lt;/pages&gt;&lt;volume&gt;32&lt;/volume&gt;&lt;number&gt;2&lt;/number&gt;&lt;keywords&gt;&lt;keyword&gt;Anionic polymerization&lt;/keyword&gt;&lt;keyword&gt;Carbanions&lt;/keyword&gt;&lt;keyword&gt;Mechanisms&lt;/keyword&gt;&lt;keyword&gt;Ion-pairs&lt;/keyword&gt;&lt;keyword&gt;Kinetics&lt;/keyword&gt;&lt;keyword&gt;History&lt;/keyword&gt;&lt;/keywords&gt;&lt;dates&gt;&lt;year&gt;2007&lt;/year&gt;&lt;pub-dates&gt;&lt;date&gt;2//&lt;/date&gt;&lt;/pub-dates&gt;&lt;/dates&gt;&lt;isbn&gt;0079-6700&lt;/isbn&gt;&lt;urls&gt;&lt;related-urls&gt;&lt;url&gt;http://www.sciencedirect.com/science/article/pii/S0079670007000044&lt;/url&gt;&lt;/related-urls&gt;&lt;/urls&gt;&lt;electronic-resource-num&gt;http://dx.doi.org/10.1016/j.progpolymsci.2007.01.003&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7</w:t>
      </w:r>
      <w:r w:rsidRPr="00FF0EF9">
        <w:rPr>
          <w:rFonts w:ascii="Arial" w:hAnsi="Arial" w:cs="Arial"/>
        </w:rPr>
        <w:fldChar w:fldCharType="end"/>
      </w:r>
      <w:r w:rsidRPr="00FF0EF9">
        <w:rPr>
          <w:rFonts w:ascii="Arial" w:hAnsi="Arial" w:cs="Arial"/>
        </w:rPr>
        <w:t xml:space="preserve"> </w:t>
      </w:r>
    </w:p>
    <w:p w14:paraId="5875546E" w14:textId="77777777" w:rsidR="00FF0EF9" w:rsidRPr="00FF0EF9" w:rsidRDefault="00FF0EF9" w:rsidP="00FF0EF9">
      <w:pPr>
        <w:pStyle w:val="TAMainText"/>
        <w:ind w:firstLine="720"/>
        <w:rPr>
          <w:rFonts w:ascii="Arial" w:hAnsi="Arial" w:cs="Arial"/>
        </w:rPr>
      </w:pPr>
      <w:r w:rsidRPr="00FF0EF9">
        <w:rPr>
          <w:rFonts w:ascii="Arial" w:hAnsi="Arial" w:cs="Arial"/>
        </w:rPr>
        <w:lastRenderedPageBreak/>
        <w:t xml:space="preserve">The anionic polymerization of alkyl </w:t>
      </w:r>
      <w:proofErr w:type="spellStart"/>
      <w:r w:rsidRPr="00FF0EF9">
        <w:rPr>
          <w:rFonts w:ascii="Arial" w:hAnsi="Arial" w:cs="Arial"/>
        </w:rPr>
        <w:t>methacrylates</w:t>
      </w:r>
      <w:proofErr w:type="spellEnd"/>
      <w:r w:rsidRPr="00FF0EF9">
        <w:rPr>
          <w:rFonts w:ascii="Arial" w:hAnsi="Arial" w:cs="Arial"/>
        </w:rPr>
        <w:t xml:space="preserve"> has been extensively reported, including the use of modified initiators,</w:t>
      </w:r>
      <w:r w:rsidRPr="00FF0EF9">
        <w:rPr>
          <w:rFonts w:ascii="Arial" w:hAnsi="Arial" w:cs="Arial"/>
        </w:rPr>
        <w:fldChar w:fldCharType="begin"/>
      </w:r>
      <w:r w:rsidRPr="00FF0EF9">
        <w:rPr>
          <w:rFonts w:ascii="Arial" w:hAnsi="Arial" w:cs="Arial"/>
        </w:rPr>
        <w:instrText xml:space="preserve"> ADDIN EN.CITE &lt;EndNote&gt;&lt;Cite&gt;&lt;Author&gt;Anderson&lt;/Author&gt;&lt;Year&gt;1981&lt;/Year&gt;&lt;RecNum&gt;205&lt;/RecNum&gt;&lt;DisplayText&gt;&lt;style face="superscript"&gt;8&lt;/style&gt;&lt;/DisplayText&gt;&lt;record&gt;&lt;rec-number&gt;205&lt;/rec-number&gt;&lt;foreign-keys&gt;&lt;key app="EN" db-id="a5ww0vdvy9ppeiezz94xrep8d55wsz9sasxt" timestamp="1458700097"&gt;205&lt;/key&gt;&lt;/foreign-keys&gt;&lt;ref-type name="Journal Article"&gt;17&lt;/ref-type&gt;&lt;contributors&gt;&lt;authors&gt;&lt;author&gt;Anderson, B. C.&lt;/author&gt;&lt;author&gt;Andrews, G. D.&lt;/author&gt;&lt;author&gt;Arthur, P.&lt;/author&gt;&lt;author&gt;Jacobson, H. W.&lt;/author&gt;&lt;author&gt;Melby, L. R.&lt;/author&gt;&lt;author&gt;Playtis, A. J.&lt;/author&gt;&lt;author&gt;Sharkey, W. H.&lt;/author&gt;&lt;/authors&gt;&lt;/contributors&gt;&lt;titles&gt;&lt;title&gt;Anionic polymerization of methacrylates. Novel functional polymers and copolymers&lt;/title&gt;&lt;secondary-title&gt;Macromolecules&lt;/secondary-title&gt;&lt;/titles&gt;&lt;periodical&gt;&lt;full-title&gt;Macromolecules&lt;/full-title&gt;&lt;/periodical&gt;&lt;pages&gt;1599-1601&lt;/pages&gt;&lt;volume&gt;14&lt;/volume&gt;&lt;number&gt;5&lt;/number&gt;&lt;dates&gt;&lt;year&gt;1981&lt;/year&gt;&lt;pub-dates&gt;&lt;date&gt;1981/09/01&lt;/date&gt;&lt;/pub-dates&gt;&lt;/dates&gt;&lt;publisher&gt;American Chemical Society&lt;/publisher&gt;&lt;isbn&gt;0024-9297&lt;/isbn&gt;&lt;urls&gt;&lt;related-urls&gt;&lt;url&gt;http://dx.doi.org/10.1021/ma50006a093&lt;/url&gt;&lt;/related-urls&gt;&lt;/urls&gt;&lt;electronic-resource-num&gt;10.1021/ma50006a093&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8</w:t>
      </w:r>
      <w:r w:rsidRPr="00FF0EF9">
        <w:rPr>
          <w:rFonts w:ascii="Arial" w:hAnsi="Arial" w:cs="Arial"/>
        </w:rPr>
        <w:fldChar w:fldCharType="end"/>
      </w:r>
      <w:r w:rsidRPr="00FF0EF9">
        <w:rPr>
          <w:rFonts w:ascii="Arial" w:hAnsi="Arial" w:cs="Arial"/>
        </w:rPr>
        <w:t xml:space="preserve"> lower temperature,</w:t>
      </w:r>
      <w:r w:rsidRPr="00FF0EF9">
        <w:rPr>
          <w:rFonts w:ascii="Arial" w:hAnsi="Arial" w:cs="Arial"/>
        </w:rPr>
        <w:fldChar w:fldCharType="begin"/>
      </w:r>
      <w:r w:rsidRPr="00FF0EF9">
        <w:rPr>
          <w:rFonts w:ascii="Arial" w:hAnsi="Arial" w:cs="Arial"/>
        </w:rPr>
        <w:instrText xml:space="preserve"> ADDIN EN.CITE &lt;EndNote&gt;&lt;Cite&gt;&lt;Author&gt;Anderson&lt;/Author&gt;&lt;Year&gt;1981&lt;/Year&gt;&lt;RecNum&gt;205&lt;/RecNum&gt;&lt;DisplayText&gt;&lt;style face="superscript"&gt;8&lt;/style&gt;&lt;/DisplayText&gt;&lt;record&gt;&lt;rec-number&gt;205&lt;/rec-number&gt;&lt;foreign-keys&gt;&lt;key app="EN" db-id="a5ww0vdvy9ppeiezz94xrep8d55wsz9sasxt" timestamp="1458700097"&gt;205&lt;/key&gt;&lt;/foreign-keys&gt;&lt;ref-type name="Journal Article"&gt;17&lt;/ref-type&gt;&lt;contributors&gt;&lt;authors&gt;&lt;author&gt;Anderson, B. C.&lt;/author&gt;&lt;author&gt;Andrews, G. D.&lt;/author&gt;&lt;author&gt;Arthur, P.&lt;/author&gt;&lt;author&gt;Jacobson, H. W.&lt;/author&gt;&lt;author&gt;Melby, L. R.&lt;/author&gt;&lt;author&gt;Playtis, A. J.&lt;/author&gt;&lt;author&gt;Sharkey, W. H.&lt;/author&gt;&lt;/authors&gt;&lt;/contributors&gt;&lt;titles&gt;&lt;title&gt;Anionic polymerization of methacrylates. Novel functional polymers and copolymers&lt;/title&gt;&lt;secondary-title&gt;Macromolecules&lt;/secondary-title&gt;&lt;/titles&gt;&lt;periodical&gt;&lt;full-title&gt;Macromolecules&lt;/full-title&gt;&lt;/periodical&gt;&lt;pages&gt;1599-1601&lt;/pages&gt;&lt;volume&gt;14&lt;/volume&gt;&lt;number&gt;5&lt;/number&gt;&lt;dates&gt;&lt;year&gt;1981&lt;/year&gt;&lt;pub-dates&gt;&lt;date&gt;1981/09/01&lt;/date&gt;&lt;/pub-dates&gt;&lt;/dates&gt;&lt;publisher&gt;American Chemical Society&lt;/publisher&gt;&lt;isbn&gt;0024-9297&lt;/isbn&gt;&lt;urls&gt;&lt;related-urls&gt;&lt;url&gt;http://dx.doi.org/10.1021/ma50006a093&lt;/url&gt;&lt;/related-urls&gt;&lt;/urls&gt;&lt;electronic-resource-num&gt;10.1021/ma50006a093&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8</w:t>
      </w:r>
      <w:r w:rsidRPr="00FF0EF9">
        <w:rPr>
          <w:rFonts w:ascii="Arial" w:hAnsi="Arial" w:cs="Arial"/>
        </w:rPr>
        <w:fldChar w:fldCharType="end"/>
      </w:r>
      <w:r w:rsidRPr="00FF0EF9">
        <w:rPr>
          <w:rFonts w:ascii="Arial" w:hAnsi="Arial" w:cs="Arial"/>
        </w:rPr>
        <w:t xml:space="preserve"> polar solvents,</w:t>
      </w:r>
      <w:r w:rsidRPr="00FF0EF9">
        <w:rPr>
          <w:rFonts w:ascii="Arial" w:hAnsi="Arial" w:cs="Arial"/>
        </w:rPr>
        <w:fldChar w:fldCharType="begin"/>
      </w:r>
      <w:r w:rsidRPr="00FF0EF9">
        <w:rPr>
          <w:rFonts w:ascii="Arial" w:hAnsi="Arial" w:cs="Arial"/>
        </w:rPr>
        <w:instrText xml:space="preserve"> ADDIN EN.CITE &lt;EndNote&gt;&lt;Cite&gt;&lt;Author&gt;Varshney&lt;/Author&gt;&lt;Year&gt;1990&lt;/Year&gt;&lt;RecNum&gt;210&lt;/RecNum&gt;&lt;DisplayText&gt;&lt;style face="superscript"&gt;9&lt;/style&gt;&lt;/DisplayText&gt;&lt;record&gt;&lt;rec-number&gt;210&lt;/rec-number&gt;&lt;foreign-keys&gt;&lt;key app="EN" db-id="a5ww0vdvy9ppeiezz94xrep8d55wsz9sasxt" timestamp="1458701142"&gt;210&lt;/key&gt;&lt;/foreign-keys&gt;&lt;ref-type name="Journal Article"&gt;17&lt;/ref-type&gt;&lt;contributors&gt;&lt;authors&gt;&lt;author&gt;Varshney, S. K.&lt;/author&gt;&lt;author&gt;Hautekeer, J. P.&lt;/author&gt;&lt;author&gt;Fayt, R.&lt;/author&gt;&lt;author&gt;Jerome, R.&lt;/author&gt;&lt;author&gt;Teyssie, P.&lt;/author&gt;&lt;/authors&gt;&lt;/contributors&gt;&lt;titles&gt;&lt;title&gt;Anionic polymerization of (meth)acrylic monomers. 4. Effect of lithium salts as ligands on the &amp;quot;living&amp;quot; polymerization of methyl methacrylate using monofunctional initiators&lt;/title&gt;&lt;secondary-title&gt;Macromolecules&lt;/secondary-title&gt;&lt;/titles&gt;&lt;periodical&gt;&lt;full-title&gt;Macromolecules&lt;/full-title&gt;&lt;/periodical&gt;&lt;pages&gt;2618-2622&lt;/pages&gt;&lt;volume&gt;23&lt;/volume&gt;&lt;number&gt;10&lt;/number&gt;&lt;dates&gt;&lt;year&gt;1990&lt;/year&gt;&lt;pub-dates&gt;&lt;date&gt;1990/05/01&lt;/date&gt;&lt;/pub-dates&gt;&lt;/dates&gt;&lt;publisher&gt;American Chemical Society&lt;/publisher&gt;&lt;isbn&gt;0024-9297&lt;/isbn&gt;&lt;urls&gt;&lt;related-urls&gt;&lt;url&gt;http://dx.doi.org/10.1021/ma00212a004&lt;/url&gt;&lt;/related-urls&gt;&lt;/urls&gt;&lt;electronic-resource-num&gt;10.1021/ma00212a004&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9</w:t>
      </w:r>
      <w:r w:rsidRPr="00FF0EF9">
        <w:rPr>
          <w:rFonts w:ascii="Arial" w:hAnsi="Arial" w:cs="Arial"/>
        </w:rPr>
        <w:fldChar w:fldCharType="end"/>
      </w:r>
      <w:r w:rsidRPr="00FF0EF9">
        <w:rPr>
          <w:rFonts w:ascii="Arial" w:hAnsi="Arial" w:cs="Arial"/>
        </w:rPr>
        <w:t xml:space="preserve"> various additives,</w:t>
      </w:r>
      <w:r w:rsidRPr="00FF0EF9">
        <w:rPr>
          <w:rFonts w:ascii="Arial" w:hAnsi="Arial" w:cs="Arial"/>
        </w:rPr>
        <w:fldChar w:fldCharType="begin"/>
      </w:r>
      <w:r w:rsidRPr="00FF0EF9">
        <w:rPr>
          <w:rFonts w:ascii="Arial" w:hAnsi="Arial" w:cs="Arial"/>
        </w:rPr>
        <w:instrText xml:space="preserve"> ADDIN EN.CITE &lt;EndNote&gt;&lt;Cite&gt;&lt;Author&gt;Wang&lt;/Author&gt;&lt;Year&gt;1995&lt;/Year&gt;&lt;RecNum&gt;211&lt;/RecNum&gt;&lt;DisplayText&gt;&lt;style face="superscript"&gt;10&lt;/style&gt;&lt;/DisplayText&gt;&lt;record&gt;&lt;rec-number&gt;211&lt;/rec-number&gt;&lt;foreign-keys&gt;&lt;key app="EN" db-id="a5ww0vdvy9ppeiezz94xrep8d55wsz9sasxt" timestamp="1458701884"&gt;211&lt;/key&gt;&lt;/foreign-keys&gt;&lt;ref-type name="Journal Article"&gt;17&lt;/ref-type&gt;&lt;contributors&gt;&lt;authors&gt;&lt;author&gt;Wang, Jin</w:instrText>
      </w:r>
      <w:r w:rsidRPr="00FF0EF9">
        <w:rPr>
          <w:rFonts w:ascii="Cambria Math" w:eastAsia="Calibri" w:hAnsi="Cambria Math" w:cs="Cambria Math"/>
        </w:rPr>
        <w:instrText>‐</w:instrText>
      </w:r>
      <w:r w:rsidRPr="00FF0EF9">
        <w:rPr>
          <w:rFonts w:ascii="Arial" w:hAnsi="Arial" w:cs="Arial"/>
        </w:rPr>
        <w:instrText>Shan&lt;/author&gt;&lt;author&gt;Jérôme, Robert&lt;/author&gt;&lt;/authors&gt;&lt;/contributors&gt;&lt;titles&gt;&lt;title&gt;Mechanistic aspects of ‘ligated’anionic living polymerization (LAP): The case of (meth) acrylic ester monomers&lt;/title&gt;&lt;secondary-title&gt;Journal of Physical Organic Chemistry&lt;/secondary-title&gt;&lt;/titles&gt;&lt;periodical&gt;&lt;full-title&gt;Journal of Physical Organic Chemistry&lt;/full-title&gt;&lt;/periodical&gt;&lt;pages&gt;208-221&lt;/pages&gt;&lt;volume&gt;8&lt;/volume&gt;&lt;number&gt;4&lt;/number&gt;&lt;dates&gt;&lt;year&gt;1995&lt;/year&gt;&lt;/dates&gt;&lt;isbn&gt;1099-1395&lt;/isbn&gt;&lt;urls&gt;&lt;/urls&gt;&lt;/record&gt;&lt;/Cite&gt;&lt;/EndNote&gt;</w:instrText>
      </w:r>
      <w:r w:rsidRPr="00FF0EF9">
        <w:rPr>
          <w:rFonts w:ascii="Arial" w:hAnsi="Arial" w:cs="Arial"/>
        </w:rPr>
        <w:fldChar w:fldCharType="separate"/>
      </w:r>
      <w:r w:rsidRPr="00FF0EF9">
        <w:rPr>
          <w:rFonts w:ascii="Arial" w:hAnsi="Arial" w:cs="Arial"/>
          <w:noProof/>
          <w:vertAlign w:val="superscript"/>
        </w:rPr>
        <w:t>10</w:t>
      </w:r>
      <w:r w:rsidRPr="00FF0EF9">
        <w:rPr>
          <w:rFonts w:ascii="Arial" w:hAnsi="Arial" w:cs="Arial"/>
        </w:rPr>
        <w:fldChar w:fldCharType="end"/>
      </w:r>
      <w:r w:rsidRPr="00FF0EF9">
        <w:rPr>
          <w:rFonts w:ascii="Arial" w:hAnsi="Arial" w:cs="Arial"/>
        </w:rPr>
        <w:t xml:space="preserve"> and different counter ions.</w:t>
      </w:r>
      <w:r w:rsidRPr="00FF0EF9">
        <w:rPr>
          <w:rFonts w:ascii="Arial" w:hAnsi="Arial" w:cs="Arial"/>
        </w:rPr>
        <w:fldChar w:fldCharType="begin"/>
      </w:r>
      <w:r w:rsidRPr="00FF0EF9">
        <w:rPr>
          <w:rFonts w:ascii="Arial" w:hAnsi="Arial" w:cs="Arial"/>
        </w:rPr>
        <w:instrText xml:space="preserve"> ADDIN EN.CITE &lt;EndNote&gt;&lt;Cite&gt;&lt;Author&gt;Ballard&lt;/Author&gt;&lt;Year&gt;1992&lt;/Year&gt;&lt;RecNum&gt;207&lt;/RecNum&gt;&lt;DisplayText&gt;&lt;style face="superscript"&gt;11&lt;/style&gt;&lt;/DisplayText&gt;&lt;record&gt;&lt;rec-number&gt;207&lt;/rec-number&gt;&lt;foreign-keys&gt;&lt;key app="EN" db-id="a5ww0vdvy9ppeiezz94xrep8d55wsz9sasxt" timestamp="1458700585"&gt;207&lt;/key&gt;&lt;/foreign-keys&gt;&lt;ref-type name="Journal Article"&gt;17&lt;/ref-type&gt;&lt;contributors&gt;&lt;authors&gt;&lt;author&gt;Ballard, D. G. H.&lt;/author&gt;&lt;author&gt;Bowles, R. J.&lt;/author&gt;&lt;author&gt;Haddleton, D. M.&lt;/author&gt;&lt;author&gt;Richards, S. N.&lt;/author&gt;&lt;author&gt;Sellens, R.&lt;/author&gt;&lt;author&gt;Twose, D. L.&lt;/author&gt;&lt;/authors&gt;&lt;/contributors&gt;&lt;titles&gt;&lt;title&gt;Controlled polymerization of methyl methacrylate using lithium aluminum alkyls&lt;/title&gt;&lt;secondary-title&gt;Macromolecules&lt;/secondary-title&gt;&lt;/titles&gt;&lt;periodical&gt;&lt;full-title&gt;Macromolecules&lt;/full-title&gt;&lt;/periodical&gt;&lt;pages&gt;5907-5913&lt;/pages&gt;&lt;volume&gt;25&lt;/volume&gt;&lt;number&gt;22&lt;/number&gt;&lt;dates&gt;&lt;year&gt;1992&lt;/year&gt;&lt;pub-dates&gt;&lt;date&gt;1992/10/01&lt;/date&gt;&lt;/pub-dates&gt;&lt;/dates&gt;&lt;publisher&gt;American Chemical Society&lt;/publisher&gt;&lt;isbn&gt;0024-9297&lt;/isbn&gt;&lt;urls&gt;&lt;related-urls&gt;&lt;url&gt;http://dx.doi.org/10.1021/ma00048a008&lt;/url&gt;&lt;/related-urls&gt;&lt;/urls&gt;&lt;electronic-resource-num&gt;10.1021/ma00048a008&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11</w:t>
      </w:r>
      <w:r w:rsidRPr="00FF0EF9">
        <w:rPr>
          <w:rFonts w:ascii="Arial" w:hAnsi="Arial" w:cs="Arial"/>
        </w:rPr>
        <w:fldChar w:fldCharType="end"/>
      </w:r>
      <w:r w:rsidRPr="00FF0EF9">
        <w:rPr>
          <w:rFonts w:ascii="Arial" w:hAnsi="Arial" w:cs="Arial"/>
        </w:rPr>
        <w:t xml:space="preserve"> One of the most effective approaches so far is their polymerization initiated with bulky organolithium compounds, such as 1,1-diphenylhexyl lithium (</w:t>
      </w:r>
      <w:proofErr w:type="spellStart"/>
      <w:r w:rsidRPr="00FF0EF9">
        <w:rPr>
          <w:rFonts w:ascii="Arial" w:hAnsi="Arial" w:cs="Arial"/>
        </w:rPr>
        <w:t>DPHLi</w:t>
      </w:r>
      <w:proofErr w:type="spellEnd"/>
      <w:r w:rsidRPr="00FF0EF9">
        <w:rPr>
          <w:rFonts w:ascii="Arial" w:hAnsi="Arial" w:cs="Arial"/>
        </w:rPr>
        <w:t xml:space="preserve">) in tetrahydrofuran (THF) at -78 </w:t>
      </w:r>
      <w:r w:rsidRPr="00FF0EF9">
        <w:rPr>
          <w:rFonts w:ascii="Arial" w:hAnsi="Arial" w:cs="Arial"/>
          <w:vertAlign w:val="superscript"/>
        </w:rPr>
        <w:t>o</w:t>
      </w:r>
      <w:r w:rsidRPr="00FF0EF9">
        <w:rPr>
          <w:rFonts w:ascii="Arial" w:hAnsi="Arial" w:cs="Arial"/>
        </w:rPr>
        <w:t>C.</w:t>
      </w:r>
      <w:r w:rsidRPr="00FF0EF9">
        <w:rPr>
          <w:rFonts w:ascii="Arial" w:hAnsi="Arial" w:cs="Arial"/>
        </w:rPr>
        <w:fldChar w:fldCharType="begin"/>
      </w:r>
      <w:r w:rsidRPr="00FF0EF9">
        <w:rPr>
          <w:rFonts w:ascii="Arial" w:hAnsi="Arial" w:cs="Arial"/>
        </w:rPr>
        <w:instrText xml:space="preserve"> ADDIN EN.CITE &lt;EndNote&gt;&lt;Cite&gt;&lt;Author&gt;Allen&lt;/Author&gt;&lt;Year&gt;1986&lt;/Year&gt;&lt;RecNum&gt;344&lt;/RecNum&gt;&lt;DisplayText&gt;&lt;style face="superscript"&gt;12&lt;/style&gt;&lt;/DisplayText&gt;&lt;record&gt;&lt;rec-number&gt;344&lt;/rec-number&gt;&lt;foreign-keys&gt;&lt;key app="EN" db-id="a5ww0vdvy9ppeiezz94xrep8d55wsz9sasxt" timestamp="1467945975"&gt;344&lt;/key&gt;&lt;/foreign-keys&gt;&lt;ref-type name="Journal Article"&gt;17&lt;/ref-type&gt;&lt;contributors&gt;&lt;authors&gt;&lt;author&gt;Allen, RD&lt;/author&gt;&lt;author&gt;Long, TE&lt;/author&gt;&lt;author&gt;McGrath, JE&lt;/author&gt;&lt;/authors&gt;&lt;/contributors&gt;&lt;titles&gt;&lt;title&gt;Preparation of high purity, anionic polymerization grade alkyl methacrylate monomers&lt;/title&gt;&lt;secondary-title&gt;Polymer Bulletin&lt;/secondary-title&gt;&lt;/titles&gt;&lt;periodical&gt;&lt;full-title&gt;Polymer Bulletin&lt;/full-title&gt;&lt;abbr-1&gt;Polymer Bulletin&lt;/abbr-1&gt;&lt;/periodical&gt;&lt;pages&gt;127-134&lt;/pages&gt;&lt;volume&gt;15&lt;/volume&gt;&lt;number&gt;2&lt;/number&gt;&lt;dates&gt;&lt;year&gt;1986&lt;/year&gt;&lt;/dates&gt;&lt;isbn&gt;0170-0839&lt;/isbn&gt;&lt;urls&gt;&lt;/urls&gt;&lt;/record&gt;&lt;/Cite&gt;&lt;/EndNote&gt;</w:instrText>
      </w:r>
      <w:r w:rsidRPr="00FF0EF9">
        <w:rPr>
          <w:rFonts w:ascii="Arial" w:hAnsi="Arial" w:cs="Arial"/>
        </w:rPr>
        <w:fldChar w:fldCharType="separate"/>
      </w:r>
      <w:r w:rsidRPr="00FF0EF9">
        <w:rPr>
          <w:rFonts w:ascii="Arial" w:hAnsi="Arial" w:cs="Arial"/>
          <w:noProof/>
          <w:vertAlign w:val="superscript"/>
        </w:rPr>
        <w:t>12</w:t>
      </w:r>
      <w:r w:rsidRPr="00FF0EF9">
        <w:rPr>
          <w:rFonts w:ascii="Arial" w:hAnsi="Arial" w:cs="Arial"/>
        </w:rPr>
        <w:fldChar w:fldCharType="end"/>
      </w:r>
      <w:r w:rsidRPr="00FF0EF9">
        <w:rPr>
          <w:rFonts w:ascii="Arial" w:hAnsi="Arial" w:cs="Arial"/>
        </w:rPr>
        <w:t xml:space="preserve"> Lithium chloride is a commonly used additive to suppress backbiting reactions and reduce the PDI. For example, a 3-fold excess of </w:t>
      </w:r>
      <w:proofErr w:type="spellStart"/>
      <w:r w:rsidRPr="00FF0EF9">
        <w:rPr>
          <w:rFonts w:ascii="Arial" w:hAnsi="Arial" w:cs="Arial"/>
        </w:rPr>
        <w:t>LiCl</w:t>
      </w:r>
      <w:proofErr w:type="spellEnd"/>
      <w:r w:rsidRPr="00FF0EF9">
        <w:rPr>
          <w:rFonts w:ascii="Arial" w:hAnsi="Arial" w:cs="Arial"/>
        </w:rPr>
        <w:t xml:space="preserve"> to </w:t>
      </w:r>
      <w:proofErr w:type="spellStart"/>
      <w:r w:rsidRPr="00FF0EF9">
        <w:rPr>
          <w:rFonts w:ascii="Arial" w:hAnsi="Arial" w:cs="Arial"/>
        </w:rPr>
        <w:t>DPHLi</w:t>
      </w:r>
      <w:proofErr w:type="spellEnd"/>
      <w:r w:rsidRPr="00FF0EF9">
        <w:rPr>
          <w:rFonts w:ascii="Arial" w:hAnsi="Arial" w:cs="Arial"/>
        </w:rPr>
        <w:t xml:space="preserve"> is added typically to form the complex with carbanion chain ends.</w:t>
      </w:r>
      <w:r w:rsidRPr="00FF0EF9">
        <w:rPr>
          <w:rFonts w:ascii="Arial" w:hAnsi="Arial" w:cs="Arial"/>
        </w:rPr>
        <w:fldChar w:fldCharType="begin"/>
      </w:r>
      <w:r w:rsidRPr="00FF0EF9">
        <w:rPr>
          <w:rFonts w:ascii="Arial" w:hAnsi="Arial" w:cs="Arial"/>
        </w:rPr>
        <w:instrText xml:space="preserve"> ADDIN EN.CITE &lt;EndNote&gt;&lt;Cite&gt;&lt;Author&gt;Fayt&lt;/Author&gt;&lt;Year&gt;1987&lt;/Year&gt;&lt;RecNum&gt;175&lt;/RecNum&gt;&lt;DisplayText&gt;&lt;style face="superscript"&gt;13&lt;/style&gt;&lt;/DisplayText&gt;&lt;record&gt;&lt;rec-number&gt;175&lt;/rec-number&gt;&lt;foreign-keys&gt;&lt;key app="EN" db-id="a5ww0vdvy9ppeiezz94xrep8d55wsz9sasxt" timestamp="1454176685"&gt;175&lt;/key&gt;&lt;/foreign-keys&gt;&lt;ref-type name="Journal Article"&gt;17&lt;/ref-type&gt;&lt;contributors&gt;&lt;authors&gt;&lt;author&gt;Fayt, R.&lt;/author&gt;&lt;author&gt;Forte, R.&lt;/author&gt;&lt;author&gt;Jacobs, C.&lt;/author&gt;&lt;author&gt;Jerome, R.&lt;/author&gt;&lt;author&gt;Ouhadi, T.&lt;/author&gt;&lt;author&gt;Teyssie, Ph&lt;/author&gt;&lt;author&gt;Varshney, S. K.&lt;/author&gt;&lt;/authors&gt;&lt;/contributors&gt;&lt;titles&gt;&lt;title&gt;New initiator system for the living anionic polymerization of tert-alkyl acrylates&lt;/title&gt;&lt;secondary-title&gt;Macromolecules&lt;/secondary-title&gt;&lt;/titles&gt;&lt;periodical&gt;&lt;full-title&gt;Macromolecules&lt;/full-title&gt;&lt;/periodical&gt;&lt;pages&gt;1442-1444&lt;/pages&gt;&lt;volume&gt;20&lt;/volume&gt;&lt;number&gt;6&lt;/number&gt;&lt;dates&gt;&lt;year&gt;1987&lt;/year&gt;&lt;pub-dates&gt;&lt;date&gt;1987/06/01&lt;/date&gt;&lt;/pub-dates&gt;&lt;/dates&gt;&lt;publisher&gt;American Chemical Society&lt;/publisher&gt;&lt;isbn&gt;0024-9297&lt;/isbn&gt;&lt;urls&gt;&lt;related-urls&gt;&lt;url&gt;http://dx.doi.org/10.1021/ma00172a058&lt;/url&gt;&lt;/related-urls&gt;&lt;/urls&gt;&lt;electronic-resource-num&gt;10.1021/ma00172a058&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13</w:t>
      </w:r>
      <w:r w:rsidRPr="00FF0EF9">
        <w:rPr>
          <w:rFonts w:ascii="Arial" w:hAnsi="Arial" w:cs="Arial"/>
        </w:rPr>
        <w:fldChar w:fldCharType="end"/>
      </w:r>
      <w:r w:rsidRPr="00FF0EF9">
        <w:rPr>
          <w:rFonts w:ascii="Arial" w:hAnsi="Arial" w:cs="Arial"/>
        </w:rPr>
        <w:t xml:space="preserve"> Interestingly, the combination of solvent polarity along with the amount of </w:t>
      </w:r>
      <w:proofErr w:type="spellStart"/>
      <w:r w:rsidRPr="00FF0EF9">
        <w:rPr>
          <w:rFonts w:ascii="Arial" w:hAnsi="Arial" w:cs="Arial"/>
        </w:rPr>
        <w:t>LiCl</w:t>
      </w:r>
      <w:proofErr w:type="spellEnd"/>
      <w:r w:rsidRPr="00FF0EF9">
        <w:rPr>
          <w:rFonts w:ascii="Arial" w:hAnsi="Arial" w:cs="Arial"/>
        </w:rPr>
        <w:t xml:space="preserve"> added was reported to affect the stereochemistry of poly(methyl methacrylate) (PMMA).</w:t>
      </w:r>
      <w:r w:rsidRPr="00FF0EF9">
        <w:rPr>
          <w:rFonts w:ascii="Arial" w:hAnsi="Arial" w:cs="Arial"/>
        </w:rPr>
        <w:fldChar w:fldCharType="begin"/>
      </w:r>
      <w:r w:rsidRPr="00FF0EF9">
        <w:rPr>
          <w:rFonts w:ascii="Arial" w:hAnsi="Arial" w:cs="Arial"/>
        </w:rPr>
        <w:instrText xml:space="preserve"> ADDIN EN.CITE &lt;EndNote&gt;&lt;Cite&gt;&lt;Author&gt;Wang&lt;/Author&gt;&lt;Year&gt;1993&lt;/Year&gt;&lt;RecNum&gt;212&lt;/RecNum&gt;&lt;DisplayText&gt;&lt;style face="superscript"&gt;14&lt;/style&gt;&lt;/DisplayText&gt;&lt;record&gt;&lt;rec-number&gt;212&lt;/rec-number&gt;&lt;foreign-keys&gt;&lt;key app="EN" db-id="a5ww0vdvy9ppeiezz94xrep8d55wsz9sasxt" timestamp="1458703638"&gt;212&lt;/key&gt;&lt;/foreign-keys&gt;&lt;ref-type name="Journal Article"&gt;17&lt;/ref-type&gt;&lt;contributors&gt;&lt;authors&gt;&lt;author&gt;Wang, Jin Shan&lt;/author&gt;&lt;author&gt;Jerome, Robert&lt;/author&gt;&lt;author&gt;Warin, Roger&lt;/author&gt;&lt;author&gt;Teyssie, Philippe&lt;/author&gt;&lt;/authors&gt;&lt;/contributors&gt;&lt;titles&gt;&lt;title&gt;Anionic polymerization of (meth)acrylic monomers. 12. Effect of lithium chloride on the stereochemistry of the anionic polymerization of methyl methacrylate in THF and in a 9/1 toluene/THF mixture&lt;/title&gt;&lt;secondary-title&gt;Macromolecules&lt;/secondary-title&gt;&lt;/titles&gt;&lt;periodical&gt;&lt;full-title&gt;Macromolecules&lt;/full-title&gt;&lt;/periodical&gt;&lt;pages&gt;5984-5990&lt;/pages&gt;&lt;volume&gt;26&lt;/volume&gt;&lt;number&gt;22&lt;/number&gt;&lt;dates&gt;&lt;year&gt;1993&lt;/year&gt;&lt;pub-dates&gt;&lt;date&gt;1993/10/01&lt;/date&gt;&lt;/pub-dates&gt;&lt;/dates&gt;&lt;publisher&gt;American Chemical Society&lt;/publisher&gt;&lt;isbn&gt;0024-9297&lt;/isbn&gt;&lt;urls&gt;&lt;related-urls&gt;&lt;url&gt;http://dx.doi.org/10.1021/ma00074a021&lt;/url&gt;&lt;/related-urls&gt;&lt;/urls&gt;&lt;electronic-resource-num&gt;10.1021/ma00074a021&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14</w:t>
      </w:r>
      <w:r w:rsidRPr="00FF0EF9">
        <w:rPr>
          <w:rFonts w:ascii="Arial" w:hAnsi="Arial" w:cs="Arial"/>
        </w:rPr>
        <w:fldChar w:fldCharType="end"/>
      </w:r>
      <w:r w:rsidRPr="00FF0EF9">
        <w:rPr>
          <w:rFonts w:ascii="Arial" w:hAnsi="Arial" w:cs="Arial"/>
        </w:rPr>
        <w:t xml:space="preserve"> It has been reported that the </w:t>
      </w:r>
      <w:proofErr w:type="spellStart"/>
      <w:r w:rsidRPr="00FF0EF9">
        <w:rPr>
          <w:rFonts w:ascii="Arial" w:hAnsi="Arial" w:cs="Arial"/>
        </w:rPr>
        <w:t>tacticity</w:t>
      </w:r>
      <w:proofErr w:type="spellEnd"/>
      <w:r w:rsidRPr="00FF0EF9">
        <w:rPr>
          <w:rFonts w:ascii="Arial" w:hAnsi="Arial" w:cs="Arial"/>
        </w:rPr>
        <w:t xml:space="preserve"> of poly(alkyl methacrylate) can also be tuned by changing the pendent group,</w:t>
      </w:r>
      <w:r w:rsidRPr="00FF0EF9">
        <w:rPr>
          <w:rFonts w:ascii="Arial" w:hAnsi="Arial" w:cs="Arial"/>
        </w:rPr>
        <w:fldChar w:fldCharType="begin"/>
      </w:r>
      <w:r w:rsidRPr="00FF0EF9">
        <w:rPr>
          <w:rFonts w:ascii="Arial" w:hAnsi="Arial" w:cs="Arial"/>
        </w:rPr>
        <w:instrText xml:space="preserve"> ADDIN EN.CITE &lt;EndNote&gt;&lt;Cite&gt;&lt;Author&gt;Mays&lt;/Author&gt;&lt;Year&gt;1990&lt;/Year&gt;&lt;RecNum&gt;213&lt;/RecNum&gt;&lt;DisplayText&gt;&lt;style face="superscript"&gt;15&lt;/style&gt;&lt;/DisplayText&gt;&lt;record&gt;&lt;rec-number&gt;213&lt;/rec-number&gt;&lt;foreign-keys&gt;&lt;key app="EN" db-id="a5ww0vdvy9ppeiezz94xrep8d55wsz9sasxt" timestamp="1458704099"&gt;213&lt;/key&gt;&lt;/foreign-keys&gt;&lt;ref-type name="Journal Article"&gt;17&lt;/ref-type&gt;&lt;contributors&gt;&lt;authors&gt;&lt;author&gt;Mays, Jimmy W&lt;/author&gt;&lt;author&gt;Hadjichristidis, Nikos&lt;/author&gt;&lt;author&gt;Lindner, JS&lt;/author&gt;&lt;/authors&gt;&lt;/contributors&gt;&lt;titles&gt;&lt;title&gt;Synthesis and unperturbed dimensions of poly (diphenylmethyl methacrylate)&lt;/title&gt;&lt;secondary-title&gt;Journal of Polymer Science Part B: Polymer Physics&lt;/secondary-title&gt;&lt;/titles&gt;&lt;periodical&gt;&lt;full-title&gt;Journal of Polymer Science Part B: Polymer Physics&lt;/full-title&gt;&lt;/periodical&gt;&lt;pages&gt;1881-1889&lt;/pages&gt;&lt;volume&gt;28&lt;/volume&gt;&lt;number&gt;11&lt;/number&gt;&lt;dates&gt;&lt;year&gt;1990&lt;/year&gt;&lt;/dates&gt;&lt;isbn&gt;1099-0488&lt;/isbn&gt;&lt;urls&gt;&lt;/urls&gt;&lt;/record&gt;&lt;/Cite&gt;&lt;/EndNote&gt;</w:instrText>
      </w:r>
      <w:r w:rsidRPr="00FF0EF9">
        <w:rPr>
          <w:rFonts w:ascii="Arial" w:hAnsi="Arial" w:cs="Arial"/>
        </w:rPr>
        <w:fldChar w:fldCharType="separate"/>
      </w:r>
      <w:r w:rsidRPr="00FF0EF9">
        <w:rPr>
          <w:rFonts w:ascii="Arial" w:hAnsi="Arial" w:cs="Arial"/>
          <w:noProof/>
          <w:vertAlign w:val="superscript"/>
        </w:rPr>
        <w:t>15</w:t>
      </w:r>
      <w:r w:rsidRPr="00FF0EF9">
        <w:rPr>
          <w:rFonts w:ascii="Arial" w:hAnsi="Arial" w:cs="Arial"/>
        </w:rPr>
        <w:fldChar w:fldCharType="end"/>
      </w:r>
      <w:r w:rsidRPr="00FF0EF9">
        <w:rPr>
          <w:rFonts w:ascii="Arial" w:hAnsi="Arial" w:cs="Arial"/>
        </w:rPr>
        <w:t xml:space="preserve"> initiator and additive used</w:t>
      </w:r>
      <w:r w:rsidRPr="00FF0EF9">
        <w:rPr>
          <w:rFonts w:ascii="Arial" w:hAnsi="Arial" w:cs="Arial"/>
        </w:rPr>
        <w:fldChar w:fldCharType="begin">
          <w:fldData xml:space="preserve">PEVuZE5vdGU+PENpdGU+PEF1dGhvcj5LaXRheWFtYTwvQXV0aG9yPjxZZWFyPjE5ODg8L1llYXI+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</w:fldData>
        </w:fldChar>
      </w:r>
      <w:r w:rsidRPr="00FF0EF9">
        <w:rPr>
          <w:rFonts w:ascii="Arial" w:hAnsi="Arial" w:cs="Arial"/>
        </w:rPr>
        <w:instrText xml:space="preserve"> ADDIN EN.CITE </w:instrText>
      </w:r>
      <w:r w:rsidRPr="00FF0EF9">
        <w:rPr>
          <w:rFonts w:ascii="Arial" w:hAnsi="Arial" w:cs="Arial"/>
        </w:rPr>
        <w:fldChar w:fldCharType="begin">
          <w:fldData xml:space="preserve">PEVuZE5vdGU+PENpdGU+PEF1dGhvcj5LaXRheWFtYTwvQXV0aG9yPjxZZWFyPjE5ODg8L1llYXI+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</w:fldData>
        </w:fldChar>
      </w:r>
      <w:r w:rsidRPr="00FF0EF9">
        <w:rPr>
          <w:rFonts w:ascii="Arial" w:hAnsi="Arial" w:cs="Arial"/>
        </w:rPr>
        <w:instrText xml:space="preserve"> ADDIN EN.CITE.DATA </w:instrText>
      </w:r>
      <w:r w:rsidRPr="00FF0EF9">
        <w:rPr>
          <w:rFonts w:ascii="Arial" w:hAnsi="Arial" w:cs="Arial"/>
        </w:rPr>
      </w:r>
      <w:r w:rsidRPr="00FF0EF9">
        <w:rPr>
          <w:rFonts w:ascii="Arial" w:hAnsi="Arial" w:cs="Arial"/>
        </w:rPr>
        <w:fldChar w:fldCharType="end"/>
      </w:r>
      <w:r w:rsidRPr="00FF0EF9">
        <w:rPr>
          <w:rFonts w:ascii="Arial" w:hAnsi="Arial" w:cs="Arial"/>
        </w:rPr>
      </w:r>
      <w:r w:rsidRPr="00FF0EF9">
        <w:rPr>
          <w:rFonts w:ascii="Arial" w:hAnsi="Arial" w:cs="Arial"/>
        </w:rPr>
        <w:fldChar w:fldCharType="separate"/>
      </w:r>
      <w:r w:rsidRPr="00FF0EF9">
        <w:rPr>
          <w:rFonts w:ascii="Arial" w:hAnsi="Arial" w:cs="Arial"/>
          <w:noProof/>
          <w:vertAlign w:val="superscript"/>
        </w:rPr>
        <w:t>16-19</w:t>
      </w:r>
      <w:r w:rsidRPr="00FF0EF9">
        <w:rPr>
          <w:rFonts w:ascii="Arial" w:hAnsi="Arial" w:cs="Arial"/>
        </w:rPr>
        <w:fldChar w:fldCharType="end"/>
      </w:r>
      <w:r w:rsidRPr="00FF0EF9">
        <w:rPr>
          <w:rFonts w:ascii="Arial" w:hAnsi="Arial" w:cs="Arial"/>
        </w:rPr>
        <w:t xml:space="preserve">. Another well-developed initiation system for alkyl methacrylate polymerization is </w:t>
      </w:r>
      <w:proofErr w:type="spellStart"/>
      <w:r w:rsidRPr="00FF0EF9">
        <w:rPr>
          <w:rFonts w:ascii="Arial" w:hAnsi="Arial" w:cs="Arial"/>
        </w:rPr>
        <w:t>diphenylmethyl</w:t>
      </w:r>
      <w:proofErr w:type="spellEnd"/>
      <w:r w:rsidRPr="00FF0EF9">
        <w:rPr>
          <w:rFonts w:ascii="Arial" w:hAnsi="Arial" w:cs="Arial"/>
        </w:rPr>
        <w:t xml:space="preserve"> potassium (DPMK) with diethyl zinc (Et</w:t>
      </w:r>
      <w:r w:rsidRPr="00FF0EF9">
        <w:rPr>
          <w:rFonts w:ascii="Arial" w:hAnsi="Arial" w:cs="Arial"/>
          <w:vertAlign w:val="subscript"/>
        </w:rPr>
        <w:t>2</w:t>
      </w:r>
      <w:r w:rsidRPr="00FF0EF9">
        <w:rPr>
          <w:rFonts w:ascii="Arial" w:hAnsi="Arial" w:cs="Arial"/>
        </w:rPr>
        <w:t>Zn) as µ-type ligand, first reported by Nakahama et al.</w:t>
      </w:r>
      <w:r w:rsidRPr="00FF0EF9">
        <w:rPr>
          <w:rFonts w:ascii="Arial" w:hAnsi="Arial" w:cs="Arial"/>
        </w:rPr>
        <w:fldChar w:fldCharType="begin"/>
      </w:r>
      <w:r w:rsidRPr="00FF0EF9">
        <w:rPr>
          <w:rFonts w:ascii="Arial" w:hAnsi="Arial" w:cs="Arial"/>
        </w:rPr>
        <w:instrText xml:space="preserve"> ADDIN EN.CITE &lt;EndNote&gt;&lt;Cite&gt;&lt;Author&gt;Ozaki&lt;/Author&gt;&lt;Year&gt;1995&lt;/Year&gt;&lt;RecNum&gt;184&lt;/RecNum&gt;&lt;DisplayText&gt;&lt;style face="superscript"&gt;20&lt;/style&gt;&lt;/DisplayText&gt;&lt;record&gt;&lt;rec-number&gt;184&lt;/rec-number&gt;&lt;foreign-keys&gt;&lt;key app="EN" db-id="a5ww0vdvy9ppeiezz94xrep8d55wsz9sasxt" timestamp="1454192149"&gt;184&lt;/key&gt;&lt;/foreign-keys&gt;&lt;ref-type name="Journal Article"&gt;17&lt;/ref-type&gt;&lt;contributors&gt;&lt;authors&gt;&lt;author&gt;Ozaki, Hiroyuki&lt;/author&gt;&lt;author&gt;Hirao, Akira&lt;/author&gt;&lt;author&gt;Nakahama, Seiichi&lt;/author&gt;&lt;/authors&gt;&lt;/contributors&gt;&lt;titles&gt;&lt;title&gt;Anionic polymerization of alkyl methacrylates in the presence of diethylzinc&lt;/title&gt;&lt;secondary-title&gt;Macromolecular Chemistry and Physics&lt;/secondary-title&gt;&lt;/titles&gt;&lt;periodical&gt;&lt;full-title&gt;Macromolecular Chemistry and Physics&lt;/full-title&gt;&lt;/periodical&gt;&lt;pages&gt;2099-2111&lt;/pages&gt;&lt;volume&gt;196&lt;/volume&gt;&lt;number&gt;7&lt;/number&gt;&lt;dates&gt;&lt;year&gt;1995&lt;/year&gt;&lt;/dates&gt;&lt;publisher&gt;Hüthig &amp;amp; Wepf Verlag&lt;/publisher&gt;&lt;isbn&gt;1521-3935&lt;/isbn&gt;&lt;urls&gt;&lt;related-urls&gt;&lt;url&gt;http://dx.doi.org/10.1002/macp.1995.021960702&lt;/url&gt;&lt;/related-urls&gt;&lt;/urls&gt;&lt;electronic-resource-num&gt;10.1002/macp.1995.021960702&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20</w:t>
      </w:r>
      <w:r w:rsidRPr="00FF0EF9">
        <w:rPr>
          <w:rFonts w:ascii="Arial" w:hAnsi="Arial" w:cs="Arial"/>
        </w:rPr>
        <w:fldChar w:fldCharType="end"/>
      </w:r>
      <w:r w:rsidRPr="00FF0EF9">
        <w:rPr>
          <w:rFonts w:ascii="Arial" w:hAnsi="Arial" w:cs="Arial"/>
        </w:rPr>
        <w:t xml:space="preserve"> This system forms a complex with carbanionic chain ends in THF at -78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which effectively suppresses the backbiting reactions, and polymers with predicted molecular weight and narrow PDI (below 1.10) are obtained. </w:t>
      </w:r>
    </w:p>
    <w:p w14:paraId="2834DB4D" w14:textId="77777777" w:rsidR="00FF0EF9" w:rsidRPr="00FF0EF9" w:rsidRDefault="00FF0EF9" w:rsidP="00FF0EF9">
      <w:pPr>
        <w:pStyle w:val="TAMainText"/>
        <w:ind w:firstLine="720"/>
        <w:rPr>
          <w:rFonts w:ascii="Arial" w:hAnsi="Arial" w:cs="Arial"/>
        </w:rPr>
      </w:pPr>
      <w:r w:rsidRPr="00FF0EF9">
        <w:rPr>
          <w:rFonts w:ascii="Arial" w:hAnsi="Arial" w:cs="Arial"/>
        </w:rPr>
        <w:t xml:space="preserve">As compared to alkyl </w:t>
      </w:r>
      <w:proofErr w:type="spellStart"/>
      <w:r w:rsidRPr="00FF0EF9">
        <w:rPr>
          <w:rFonts w:ascii="Arial" w:hAnsi="Arial" w:cs="Arial"/>
        </w:rPr>
        <w:t>methacrylates</w:t>
      </w:r>
      <w:proofErr w:type="spellEnd"/>
      <w:r w:rsidRPr="00FF0EF9">
        <w:rPr>
          <w:rFonts w:ascii="Arial" w:hAnsi="Arial" w:cs="Arial"/>
        </w:rPr>
        <w:t xml:space="preserve">, </w:t>
      </w:r>
      <w:r w:rsidRPr="00FF0EF9">
        <w:rPr>
          <w:rFonts w:ascii="Arial" w:hAnsi="Arial" w:cs="Arial"/>
          <w:lang w:eastAsia="zh-CN"/>
        </w:rPr>
        <w:t>the anionic polymerization of alkyl acrylates is still limited</w:t>
      </w:r>
      <w:r w:rsidRPr="00FF0EF9">
        <w:rPr>
          <w:rFonts w:ascii="Arial" w:hAnsi="Arial" w:cs="Arial"/>
        </w:rPr>
        <w:t xml:space="preserve">. In addition to the intramolecular backbiting reaction similar to that with alkyl </w:t>
      </w:r>
      <w:proofErr w:type="spellStart"/>
      <w:r w:rsidRPr="00FF0EF9">
        <w:rPr>
          <w:rFonts w:ascii="Arial" w:hAnsi="Arial" w:cs="Arial"/>
        </w:rPr>
        <w:t>methacrylates</w:t>
      </w:r>
      <w:proofErr w:type="spellEnd"/>
      <w:r w:rsidRPr="00FF0EF9">
        <w:rPr>
          <w:rFonts w:ascii="Arial" w:hAnsi="Arial" w:cs="Arial"/>
        </w:rPr>
        <w:t xml:space="preserve">, proton abstraction of the acidic α-hydrogen in the back bone provides an additional critical obstacle to their controlled </w:t>
      </w:r>
      <w:r w:rsidRPr="00FF0EF9">
        <w:rPr>
          <w:rFonts w:ascii="Arial" w:hAnsi="Arial" w:cs="Arial"/>
        </w:rPr>
        <w:lastRenderedPageBreak/>
        <w:t>polymerization.</w:t>
      </w:r>
      <w:r w:rsidRPr="00FF0EF9">
        <w:rPr>
          <w:rFonts w:ascii="Arial" w:hAnsi="Arial" w:cs="Arial"/>
        </w:rPr>
        <w:fldChar w:fldCharType="begin"/>
      </w:r>
      <w:r w:rsidRPr="00FF0EF9">
        <w:rPr>
          <w:rFonts w:ascii="Arial" w:hAnsi="Arial" w:cs="Arial"/>
        </w:rPr>
        <w:instrText xml:space="preserve"> ADDIN EN.CITE &lt;EndNote&gt;&lt;Cite&gt;&lt;Author&gt;Davis&lt;/Author&gt;&lt;Year&gt;1994&lt;/Year&gt;&lt;RecNum&gt;214&lt;/RecNum&gt;&lt;DisplayText&gt;&lt;style face="superscript"&gt;21&lt;/style&gt;&lt;/DisplayText&gt;&lt;record&gt;&lt;rec-number&gt;214&lt;/rec-number&gt;&lt;foreign-keys&gt;&lt;key app="EN" db-id="a5ww0vdvy9ppeiezz94xrep8d55wsz9sasxt" timestamp="1458787850"&gt;214&lt;/key&gt;&lt;/foreign-keys&gt;&lt;ref-type name="Journal Article"&gt;17&lt;/ref-type&gt;&lt;contributors&gt;&lt;authors&gt;&lt;author&gt;Davis, T. P.&lt;/author&gt;&lt;author&gt;Haddleton, D. M.&lt;/author&gt;&lt;author&gt;Richards, S. N.&lt;/author&gt;&lt;/authors&gt;&lt;/contributors&gt;&lt;titles&gt;&lt;title&gt;Controlled Polymerization of Acrylates and Methacrylates1&lt;/title&gt;&lt;secondary-title&gt;Journal of Macromolecular Science, Part C&lt;/secondary-title&gt;&lt;/titles&gt;&lt;periodical&gt;&lt;full-title&gt;Journal of Macromolecular Science, Part C&lt;/full-title&gt;&lt;/periodical&gt;&lt;pages&gt;243-324&lt;/pages&gt;&lt;volume&gt;34&lt;/volume&gt;&lt;number&gt;2&lt;/number&gt;&lt;dates&gt;&lt;year&gt;1994&lt;/year&gt;&lt;pub-dates&gt;&lt;date&gt;1994/05/01&lt;/date&gt;&lt;/pub-dates&gt;&lt;/dates&gt;&lt;publisher&gt;Taylor &amp;amp; Francis&lt;/publisher&gt;&lt;isbn&gt;1532-1797&lt;/isbn&gt;&lt;urls&gt;&lt;related-urls&gt;&lt;url&gt;http://dx.doi.org/10.1080/15321799408009636&lt;/url&gt;&lt;/related-urls&gt;&lt;/urls&gt;&lt;electronic-resource-num&gt;10.1080/15321799408009636&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21</w:t>
      </w:r>
      <w:r w:rsidRPr="00FF0EF9">
        <w:rPr>
          <w:rFonts w:ascii="Arial" w:hAnsi="Arial" w:cs="Arial"/>
        </w:rPr>
        <w:fldChar w:fldCharType="end"/>
      </w:r>
      <w:r w:rsidRPr="00FF0EF9">
        <w:rPr>
          <w:rFonts w:ascii="Arial" w:hAnsi="Arial" w:cs="Arial"/>
        </w:rPr>
        <w:t xml:space="preserve"> </w:t>
      </w:r>
      <w:proofErr w:type="spellStart"/>
      <w:r w:rsidRPr="00FF0EF9">
        <w:rPr>
          <w:rFonts w:ascii="Arial" w:hAnsi="Arial" w:cs="Arial"/>
        </w:rPr>
        <w:t>Teyssié</w:t>
      </w:r>
      <w:proofErr w:type="spellEnd"/>
      <w:r w:rsidRPr="00FF0EF9">
        <w:rPr>
          <w:rFonts w:ascii="Arial" w:hAnsi="Arial" w:cs="Arial"/>
        </w:rPr>
        <w:t xml:space="preserve"> et al. first reported the successful controlled copolymerization of MMA and </w:t>
      </w:r>
      <w:r w:rsidRPr="00FF0EF9">
        <w:rPr>
          <w:rFonts w:ascii="Arial" w:hAnsi="Arial" w:cs="Arial"/>
          <w:i/>
        </w:rPr>
        <w:t>tert</w:t>
      </w:r>
      <w:r w:rsidRPr="00FF0EF9">
        <w:rPr>
          <w:rFonts w:ascii="Arial" w:hAnsi="Arial" w:cs="Arial"/>
        </w:rPr>
        <w:t>-butyl acrylate (</w:t>
      </w:r>
      <w:proofErr w:type="spellStart"/>
      <w:r w:rsidRPr="00FF0EF9">
        <w:rPr>
          <w:rFonts w:ascii="Arial" w:hAnsi="Arial" w:cs="Arial"/>
        </w:rPr>
        <w:t>tBA</w:t>
      </w:r>
      <w:proofErr w:type="spellEnd"/>
      <w:r w:rsidRPr="00FF0EF9">
        <w:rPr>
          <w:rFonts w:ascii="Arial" w:hAnsi="Arial" w:cs="Arial"/>
        </w:rPr>
        <w:t xml:space="preserve">) using the combination of α-methyl </w:t>
      </w:r>
      <w:proofErr w:type="spellStart"/>
      <w:r w:rsidRPr="00FF0EF9">
        <w:rPr>
          <w:rFonts w:ascii="Arial" w:hAnsi="Arial" w:cs="Arial"/>
        </w:rPr>
        <w:t>styrenyl</w:t>
      </w:r>
      <w:proofErr w:type="spellEnd"/>
      <w:r w:rsidRPr="00FF0EF9">
        <w:rPr>
          <w:rFonts w:ascii="Arial" w:hAnsi="Arial" w:cs="Arial"/>
        </w:rPr>
        <w:t xml:space="preserve"> lithium (</w:t>
      </w:r>
      <w:r w:rsidRPr="00FF0EF9">
        <w:rPr>
          <w:rFonts w:ascii="Arial" w:hAnsi="Arial" w:cs="Arial"/>
          <w:i/>
        </w:rPr>
        <w:t>α</w:t>
      </w:r>
      <w:r w:rsidRPr="00FF0EF9">
        <w:rPr>
          <w:rFonts w:ascii="Arial" w:hAnsi="Arial" w:cs="Arial"/>
        </w:rPr>
        <w:t>-</w:t>
      </w:r>
      <w:proofErr w:type="spellStart"/>
      <w:r w:rsidRPr="00FF0EF9">
        <w:rPr>
          <w:rFonts w:ascii="Arial" w:hAnsi="Arial" w:cs="Arial"/>
        </w:rPr>
        <w:t>MStLi</w:t>
      </w:r>
      <w:proofErr w:type="spellEnd"/>
      <w:r w:rsidRPr="00FF0EF9">
        <w:rPr>
          <w:rFonts w:ascii="Arial" w:hAnsi="Arial" w:cs="Arial"/>
        </w:rPr>
        <w:t xml:space="preserve">), DPMK, </w:t>
      </w:r>
      <w:proofErr w:type="spellStart"/>
      <w:r w:rsidRPr="00FF0EF9">
        <w:rPr>
          <w:rFonts w:ascii="Arial" w:hAnsi="Arial" w:cs="Arial"/>
        </w:rPr>
        <w:t>DPMNa</w:t>
      </w:r>
      <w:proofErr w:type="spellEnd"/>
      <w:r w:rsidRPr="00FF0EF9">
        <w:rPr>
          <w:rFonts w:ascii="Arial" w:hAnsi="Arial" w:cs="Arial"/>
        </w:rPr>
        <w:t xml:space="preserve"> or </w:t>
      </w:r>
      <w:proofErr w:type="spellStart"/>
      <w:r w:rsidRPr="00FF0EF9">
        <w:rPr>
          <w:rFonts w:ascii="Arial" w:hAnsi="Arial" w:cs="Arial"/>
        </w:rPr>
        <w:t>DPMLi</w:t>
      </w:r>
      <w:proofErr w:type="spellEnd"/>
      <w:r w:rsidRPr="00FF0EF9">
        <w:rPr>
          <w:rFonts w:ascii="Arial" w:hAnsi="Arial" w:cs="Arial"/>
        </w:rPr>
        <w:t xml:space="preserve"> as the initiator with the addition of a large excess of </w:t>
      </w:r>
      <w:proofErr w:type="spellStart"/>
      <w:r w:rsidRPr="00FF0EF9">
        <w:rPr>
          <w:rFonts w:ascii="Arial" w:hAnsi="Arial" w:cs="Arial"/>
        </w:rPr>
        <w:t>LiCl</w:t>
      </w:r>
      <w:proofErr w:type="spellEnd"/>
      <w:r w:rsidRPr="00FF0EF9">
        <w:rPr>
          <w:rFonts w:ascii="Arial" w:hAnsi="Arial" w:cs="Arial"/>
        </w:rPr>
        <w:t xml:space="preserve"> (more than 10-fold) and produced well-defined block copolymers of PMMA</w:t>
      </w:r>
      <w:r w:rsidRPr="00FF0EF9">
        <w:rPr>
          <w:rFonts w:ascii="Arial" w:hAnsi="Arial" w:cs="Arial"/>
          <w:i/>
        </w:rPr>
        <w:t>-b-</w:t>
      </w:r>
      <w:proofErr w:type="spellStart"/>
      <w:r w:rsidRPr="00FF0EF9">
        <w:rPr>
          <w:rFonts w:ascii="Arial" w:hAnsi="Arial" w:cs="Arial"/>
        </w:rPr>
        <w:t>PtBA</w:t>
      </w:r>
      <w:proofErr w:type="spellEnd"/>
      <w:r w:rsidRPr="00FF0EF9">
        <w:rPr>
          <w:rFonts w:ascii="Arial" w:hAnsi="Arial" w:cs="Arial"/>
        </w:rPr>
        <w:t xml:space="preserve"> with expected molecular weights. </w:t>
      </w:r>
      <w:r w:rsidRPr="00FF0EF9">
        <w:rPr>
          <w:rFonts w:ascii="Arial" w:hAnsi="Arial" w:cs="Arial"/>
        </w:rPr>
        <w:fldChar w:fldCharType="begin"/>
      </w:r>
      <w:r w:rsidRPr="00FF0EF9">
        <w:rPr>
          <w:rFonts w:ascii="Arial" w:hAnsi="Arial" w:cs="Arial"/>
        </w:rPr>
        <w:instrText xml:space="preserve"> ADDIN EN.CITE &lt;EndNote&gt;&lt;Cite&gt;&lt;Author&gt;Varshney&lt;/Author&gt;&lt;Year&gt;1991&lt;/Year&gt;&lt;RecNum&gt;182&lt;/RecNum&gt;&lt;DisplayText&gt;&lt;style face="superscript"&gt;22&lt;/style&gt;&lt;/DisplayText&gt;&lt;record&gt;&lt;rec-number&gt;182&lt;/rec-number&gt;&lt;foreign-keys&gt;&lt;key app="EN" db-id="a5ww0vdvy9ppeiezz94xrep8d55wsz9sasxt" timestamp="1454189505"&gt;182&lt;/key&gt;&lt;/foreign-keys&gt;&lt;ref-type name="Journal Article"&gt;17&lt;/ref-type&gt;&lt;contributors&gt;&lt;authors&gt;&lt;author&gt;Varshney, Sunil K.&lt;/author&gt;&lt;author&gt;Jacobs, Christian&lt;/author&gt;&lt;author&gt;Hautekeer, Jean Paul&lt;/author&gt;&lt;author&gt;Bayard, Philippe&lt;/author&gt;&lt;author&gt;Jerome, Robert&lt;/author&gt;&lt;author&gt;Fayt, Roger&lt;/author&gt;&lt;author&gt;Teyssie, Philippe&lt;/author&gt;&lt;/authors&gt;&lt;/contributors&gt;&lt;titles&gt;&lt;title&gt;Anionic polymerization of acrylic monomers. 6. Synthesis, characterization, and modification of poly(methyl methacrylate)-poly(tert-butyl acrylate) di- and triblock copolymers&lt;/title&gt;&lt;secondary-title&gt;Macromolecules&lt;/secondary-title&gt;&lt;/titles&gt;&lt;periodical&gt;&lt;full-title&gt;Macromolecules&lt;/full-title&gt;&lt;/periodical&gt;&lt;pages&gt;4997-5000&lt;/pages&gt;&lt;volume&gt;24&lt;/volume&gt;&lt;number&gt;18&lt;/number&gt;&lt;dates&gt;&lt;year&gt;1991&lt;/year&gt;&lt;pub-dates&gt;&lt;date&gt;1991/09/01&lt;/date&gt;&lt;/pub-dates&gt;&lt;/dates&gt;&lt;publisher&gt;American Chemical Society&lt;/publisher&gt;&lt;isbn&gt;0024-9297&lt;/isbn&gt;&lt;urls&gt;&lt;related-urls&gt;&lt;url&gt;http://dx.doi.org/10.1021/ma00018a003&lt;/url&gt;&lt;/related-urls&gt;&lt;/urls&gt;&lt;electronic-resource-num&gt;10.1021/ma00018a003&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22</w:t>
      </w:r>
      <w:r w:rsidRPr="00FF0EF9">
        <w:rPr>
          <w:rFonts w:ascii="Arial" w:hAnsi="Arial" w:cs="Arial"/>
        </w:rPr>
        <w:fldChar w:fldCharType="end"/>
      </w:r>
      <w:r w:rsidRPr="00FF0EF9">
        <w:rPr>
          <w:rFonts w:ascii="Arial" w:hAnsi="Arial" w:cs="Arial"/>
        </w:rPr>
        <w:t xml:space="preserve"> Thereafter, they reported a series of more favorable ligands- lithium alkoxide, e.g. lithium 2-(2-methoxyethoxy) </w:t>
      </w:r>
      <w:proofErr w:type="spellStart"/>
      <w:r w:rsidRPr="00FF0EF9">
        <w:rPr>
          <w:rFonts w:ascii="Arial" w:hAnsi="Arial" w:cs="Arial"/>
        </w:rPr>
        <w:t>ethoxide</w:t>
      </w:r>
      <w:proofErr w:type="spellEnd"/>
      <w:r w:rsidRPr="00FF0EF9">
        <w:rPr>
          <w:rFonts w:ascii="Arial" w:hAnsi="Arial" w:cs="Arial"/>
        </w:rPr>
        <w:t xml:space="preserve"> (</w:t>
      </w:r>
      <w:proofErr w:type="spellStart"/>
      <w:r w:rsidRPr="00FF0EF9">
        <w:rPr>
          <w:rFonts w:ascii="Arial" w:hAnsi="Arial" w:cs="Arial"/>
        </w:rPr>
        <w:t>LiOEEM</w:t>
      </w:r>
      <w:proofErr w:type="spellEnd"/>
      <w:r w:rsidRPr="00FF0EF9">
        <w:rPr>
          <w:rFonts w:ascii="Arial" w:hAnsi="Arial" w:cs="Arial"/>
        </w:rPr>
        <w:t>), that can polymerize 2-ethylhexyl acrylate (P2EtHA) with PDI as low as 1.03.</w:t>
      </w:r>
      <w:r w:rsidRPr="00FF0EF9">
        <w:rPr>
          <w:rFonts w:ascii="Arial" w:hAnsi="Arial" w:cs="Arial"/>
        </w:rPr>
        <w:fldChar w:fldCharType="begin"/>
      </w:r>
      <w:r w:rsidRPr="00FF0EF9">
        <w:rPr>
          <w:rFonts w:ascii="Arial" w:hAnsi="Arial" w:cs="Arial"/>
        </w:rPr>
        <w:instrText xml:space="preserve"> ADDIN EN.CITE &lt;EndNote&gt;&lt;Cite&gt;&lt;Author&gt;Wang&lt;/Author&gt;&lt;Year&gt;1994&lt;/Year&gt;&lt;RecNum&gt;32&lt;/RecNum&gt;&lt;DisplayText&gt;&lt;style face="superscript"&gt;23&lt;/style&gt;&lt;/DisplayText&gt;&lt;record&gt;&lt;rec-number&gt;32&lt;/rec-number&gt;&lt;foreign-keys&gt;&lt;key app="EN" db-id="a5ww0vdvy9ppeiezz94xrep8d55wsz9sasxt" timestamp="1436658995"&gt;32&lt;/key&gt;&lt;/foreign-keys&gt;&lt;ref-type name="Journal Article"&gt;17&lt;/ref-type&gt;&lt;contributors&gt;&lt;authors&gt;&lt;author&gt;Wang, J. S.&lt;/author&gt;&lt;author&gt;Jerome, R.&lt;/author&gt;&lt;author&gt;Bayard, Ph&lt;/author&gt;&lt;author&gt;Teyssie, Ph&lt;/author&gt;&lt;/authors&gt;&lt;/contributors&gt;&lt;titles&gt;&lt;title&gt;Anionic Polymerization of Acrylic Monomers. 21. Anionic Sequential Polymerization of 2-Ethylhexyl Acrylate and Methyl Methacrylate&lt;/title&gt;&lt;secondary-title&gt;Macromolecules&lt;/secondary-title&gt;&lt;/titles&gt;&lt;periodical&gt;&lt;full-title&gt;Macromolecules&lt;/full-title&gt;&lt;/periodical&gt;&lt;pages&gt;4908-4913&lt;/pages&gt;&lt;volume&gt;27&lt;/volume&gt;&lt;number&gt;18&lt;/number&gt;&lt;dates&gt;&lt;year&gt;1994&lt;/year&gt;&lt;pub-dates&gt;&lt;date&gt;1994/08/01&lt;/date&gt;&lt;/pub-dates&gt;&lt;/dates&gt;&lt;publisher&gt;American Chemical Society&lt;/publisher&gt;&lt;isbn&gt;0024-9297&lt;/isbn&gt;&lt;urls&gt;&lt;related-urls&gt;&lt;url&gt;http://dx.doi.org/10.1021/ma00096a010&lt;/url&gt;&lt;/related-urls&gt;&lt;/urls&gt;&lt;electronic-resource-num&gt;10.1021/ma00096a010&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23</w:t>
      </w:r>
      <w:r w:rsidRPr="00FF0EF9">
        <w:rPr>
          <w:rFonts w:ascii="Arial" w:hAnsi="Arial" w:cs="Arial"/>
        </w:rPr>
        <w:fldChar w:fldCharType="end"/>
      </w:r>
      <w:r w:rsidRPr="00FF0EF9">
        <w:rPr>
          <w:rFonts w:ascii="Arial" w:hAnsi="Arial" w:cs="Arial"/>
        </w:rPr>
        <w:t xml:space="preserve"> However, </w:t>
      </w:r>
      <w:proofErr w:type="spellStart"/>
      <w:r w:rsidRPr="00FF0EF9">
        <w:rPr>
          <w:rFonts w:ascii="Arial" w:hAnsi="Arial" w:cs="Arial"/>
        </w:rPr>
        <w:t>homopolymer</w:t>
      </w:r>
      <w:proofErr w:type="spellEnd"/>
      <w:r w:rsidRPr="00FF0EF9">
        <w:rPr>
          <w:rFonts w:ascii="Arial" w:hAnsi="Arial" w:cs="Arial"/>
        </w:rPr>
        <w:t xml:space="preserve"> of P2EtHA always remained after synthesis of  P2EtHA</w:t>
      </w:r>
      <w:r w:rsidRPr="00FF0EF9">
        <w:rPr>
          <w:rFonts w:ascii="Arial" w:hAnsi="Arial" w:cs="Arial"/>
          <w:i/>
        </w:rPr>
        <w:t>-b-</w:t>
      </w:r>
      <w:r w:rsidRPr="00FF0EF9">
        <w:rPr>
          <w:rFonts w:ascii="Arial" w:hAnsi="Arial" w:cs="Arial"/>
        </w:rPr>
        <w:t>PMMA, which suggests the polyacrylate chain ends were not completely “living”.</w:t>
      </w:r>
    </w:p>
    <w:p w14:paraId="0ECDDC90" w14:textId="77777777" w:rsidR="00FF0EF9" w:rsidRPr="00FF0EF9" w:rsidRDefault="00FF0EF9" w:rsidP="00FF0EF9">
      <w:pPr>
        <w:pStyle w:val="TAMainText"/>
        <w:ind w:firstLine="0"/>
        <w:rPr>
          <w:rFonts w:ascii="Arial" w:hAnsi="Arial" w:cs="Arial"/>
          <w:lang w:eastAsia="zh-CN"/>
        </w:rPr>
      </w:pPr>
      <w:r w:rsidRPr="00FF0EF9">
        <w:rPr>
          <w:rFonts w:ascii="Arial" w:hAnsi="Arial" w:cs="Arial"/>
        </w:rPr>
        <w:t>Nakahama and coworkers reported the anionic polymerization of N,N-</w:t>
      </w:r>
      <w:proofErr w:type="spellStart"/>
      <w:r w:rsidRPr="00FF0EF9">
        <w:rPr>
          <w:rFonts w:ascii="Arial" w:hAnsi="Arial" w:cs="Arial"/>
        </w:rPr>
        <w:t>dimethylacrylamide</w:t>
      </w:r>
      <w:proofErr w:type="spellEnd"/>
      <w:r w:rsidRPr="00FF0EF9">
        <w:rPr>
          <w:rFonts w:ascii="Arial" w:hAnsi="Arial" w:cs="Arial"/>
        </w:rPr>
        <w:t xml:space="preserve"> (DMAA) using the DPMK/Et</w:t>
      </w:r>
      <w:r w:rsidRPr="00FF0EF9">
        <w:rPr>
          <w:rFonts w:ascii="Arial" w:hAnsi="Arial" w:cs="Arial"/>
          <w:vertAlign w:val="subscript"/>
        </w:rPr>
        <w:t>2</w:t>
      </w:r>
      <w:r w:rsidRPr="00FF0EF9">
        <w:rPr>
          <w:rFonts w:ascii="Arial" w:hAnsi="Arial" w:cs="Arial"/>
        </w:rPr>
        <w:t>Zn initiator system.</w:t>
      </w:r>
      <w:r w:rsidRPr="00FF0EF9">
        <w:rPr>
          <w:rFonts w:ascii="Arial" w:hAnsi="Arial" w:cs="Arial"/>
        </w:rPr>
        <w:fldChar w:fldCharType="begin"/>
      </w:r>
      <w:r w:rsidRPr="00FF0EF9">
        <w:rPr>
          <w:rFonts w:ascii="Arial" w:hAnsi="Arial" w:cs="Arial"/>
        </w:rPr>
        <w:instrText xml:space="preserve"> ADDIN EN.CITE &lt;EndNote&gt;&lt;Cite&gt;&lt;Author&gt;Nakahama&lt;/Author&gt;&lt;Year&gt;1997&lt;/Year&gt;&lt;RecNum&gt;183&lt;/RecNum&gt;&lt;DisplayText&gt;&lt;style face="superscript"&gt;24&lt;/style&gt;&lt;/DisplayText&gt;&lt;record&gt;&lt;rec-number&gt;183&lt;/rec-number&gt;&lt;foreign-keys&gt;&lt;key app="EN" db-id="a5ww0vdvy9ppeiezz94xrep8d55wsz9sasxt" timestamp="1454190368"&gt;183&lt;/key&gt;&lt;/foreign-keys&gt;&lt;ref-type name="Journal Article"&gt;17&lt;/ref-type&gt;&lt;contributors&gt;&lt;authors&gt;&lt;author&gt;Nakahama, S.&lt;/author&gt;&lt;author&gt;Kobayashi, M.&lt;/author&gt;&lt;author&gt;Ishizone, T.&lt;/author&gt;&lt;author&gt;Hirao, A.&lt;/author&gt;&lt;author&gt;Kobayashi, M.&lt;/author&gt;&lt;/authors&gt;&lt;/contributors&gt;&lt;titles&gt;&lt;title&gt;Polymerization of N,N-Dialkylacrylamides with Anionic Initiators Modified by Diethylzinc&lt;/title&gt;&lt;secondary-title&gt;Journal of Macromolecular Science, Part A&lt;/secondary-title&gt;&lt;/titles&gt;&lt;periodical&gt;&lt;full-title&gt;Journal of Macromolecular Science, Part A&lt;/full-title&gt;&lt;/periodical&gt;&lt;pages&gt;1845-1855&lt;/pages&gt;&lt;volume&gt;34&lt;/volume&gt;&lt;number&gt;10&lt;/number&gt;&lt;dates&gt;&lt;year&gt;1997&lt;/year&gt;&lt;pub-dates&gt;&lt;date&gt;1997/10/01&lt;/date&gt;&lt;/pub-dates&gt;&lt;/dates&gt;&lt;publisher&gt;Taylor &amp;amp; Francis&lt;/publisher&gt;&lt;isbn&gt;1060-1325&lt;/isbn&gt;&lt;urls&gt;&lt;related-urls&gt;&lt;url&gt;http://dx.doi.org/10.1080/10601329708010312&lt;/url&gt;&lt;/related-urls&gt;&lt;/urls&gt;&lt;electronic-resource-num&gt;10.1080/10601329708010312&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24</w:t>
      </w:r>
      <w:r w:rsidRPr="00FF0EF9">
        <w:rPr>
          <w:rFonts w:ascii="Arial" w:hAnsi="Arial" w:cs="Arial"/>
        </w:rPr>
        <w:fldChar w:fldCharType="end"/>
      </w:r>
      <w:r w:rsidRPr="00FF0EF9">
        <w:rPr>
          <w:rFonts w:ascii="Arial" w:hAnsi="Arial" w:cs="Arial"/>
        </w:rPr>
        <w:t xml:space="preserve"> The polydispersity of the resulting polymer was broad (PDI ~1.28 even when 15-fold Et</w:t>
      </w:r>
      <w:r w:rsidRPr="00FF0EF9">
        <w:rPr>
          <w:rFonts w:ascii="Arial" w:hAnsi="Arial" w:cs="Arial"/>
          <w:vertAlign w:val="subscript"/>
        </w:rPr>
        <w:t>2</w:t>
      </w:r>
      <w:r w:rsidRPr="00FF0EF9">
        <w:rPr>
          <w:rFonts w:ascii="Arial" w:hAnsi="Arial" w:cs="Arial"/>
        </w:rPr>
        <w:t xml:space="preserve">Zn to DPMK was applied), but the conversion was quantitative. Interestingly, they observed that PDMAA was highly </w:t>
      </w:r>
      <w:proofErr w:type="spellStart"/>
      <w:r w:rsidRPr="00FF0EF9">
        <w:rPr>
          <w:rFonts w:ascii="Arial" w:hAnsi="Arial" w:cs="Arial"/>
        </w:rPr>
        <w:t>syndiotactic</w:t>
      </w:r>
      <w:proofErr w:type="spellEnd"/>
      <w:r w:rsidRPr="00FF0EF9">
        <w:rPr>
          <w:rFonts w:ascii="Arial" w:hAnsi="Arial" w:cs="Arial"/>
        </w:rPr>
        <w:t xml:space="preserve"> when certain amount of Et</w:t>
      </w:r>
      <w:r w:rsidRPr="00FF0EF9">
        <w:rPr>
          <w:rFonts w:ascii="Arial" w:hAnsi="Arial" w:cs="Arial"/>
          <w:vertAlign w:val="subscript"/>
        </w:rPr>
        <w:t>2</w:t>
      </w:r>
      <w:r w:rsidRPr="00FF0EF9">
        <w:rPr>
          <w:rFonts w:ascii="Arial" w:hAnsi="Arial" w:cs="Arial"/>
        </w:rPr>
        <w:t xml:space="preserve">Zn were used. </w:t>
      </w:r>
      <w:proofErr w:type="spellStart"/>
      <w:r w:rsidRPr="00FF0EF9">
        <w:rPr>
          <w:rFonts w:ascii="Arial" w:hAnsi="Arial" w:cs="Arial"/>
        </w:rPr>
        <w:t>PtBA</w:t>
      </w:r>
      <w:proofErr w:type="spellEnd"/>
      <w:r w:rsidRPr="00FF0EF9">
        <w:rPr>
          <w:rFonts w:ascii="Arial" w:hAnsi="Arial" w:cs="Arial"/>
        </w:rPr>
        <w:t xml:space="preserve"> was also synthesized with DPMK/Et</w:t>
      </w:r>
      <w:r w:rsidRPr="00FF0EF9">
        <w:rPr>
          <w:rFonts w:ascii="Arial" w:hAnsi="Arial" w:cs="Arial"/>
          <w:vertAlign w:val="subscript"/>
        </w:rPr>
        <w:t>2</w:t>
      </w:r>
      <w:r w:rsidRPr="00FF0EF9">
        <w:rPr>
          <w:rFonts w:ascii="Arial" w:hAnsi="Arial" w:cs="Arial"/>
        </w:rPr>
        <w:t>Zn system.</w:t>
      </w:r>
      <w:r w:rsidRPr="00FF0EF9">
        <w:rPr>
          <w:rFonts w:ascii="Arial" w:hAnsi="Arial" w:cs="Arial"/>
        </w:rPr>
        <w:fldChar w:fldCharType="begin"/>
      </w:r>
      <w:r w:rsidRPr="00FF0EF9">
        <w:rPr>
          <w:rFonts w:ascii="Arial" w:hAnsi="Arial" w:cs="Arial"/>
        </w:rPr>
        <w:instrText xml:space="preserve"> ADDIN EN.CITE &lt;EndNote&gt;&lt;Cite&gt;&lt;Author&gt;Ishizone&lt;/Author&gt;&lt;Year&gt;1998&lt;/Year&gt;&lt;RecNum&gt;177&lt;/RecNum&gt;&lt;DisplayText&gt;&lt;style face="superscript"&gt;25&lt;/style&gt;&lt;/DisplayText&gt;&lt;record&gt;&lt;rec-number&gt;177&lt;/rec-number&gt;&lt;foreign-keys&gt;&lt;key app="EN" db-id="a5ww0vdvy9ppeiezz94xrep8d55wsz9sasxt" timestamp="1454177045"&gt;177&lt;/key&gt;&lt;/foreign-keys&gt;&lt;ref-type name="Journal Article"&gt;17&lt;/ref-type&gt;&lt;contributors&gt;&lt;authors&gt;&lt;author&gt;Ishizone, Takashi&lt;/author&gt;&lt;author&gt;Yoshimura, Ken&lt;/author&gt;&lt;author&gt;Hirao, Akira&lt;/author&gt;&lt;author&gt;Nakahama, Seiichi&lt;/author&gt;&lt;/authors&gt;&lt;/contributors&gt;&lt;titles&gt;&lt;title&gt;Controlled Anionic Polymerization of tert-Butyl Acrylate with Diphenylmethyl Anions in the Presence of Dialkylzinc&lt;/title&gt;&lt;secondary-title&gt;Macromolecules&lt;/secondary-title&gt;&lt;/titles&gt;&lt;periodical&gt;&lt;full-title&gt;Macromolecules&lt;/full-title&gt;&lt;/periodical&gt;&lt;pages&gt;8706-8712&lt;/pages&gt;&lt;volume&gt;31&lt;/volume&gt;&lt;number&gt;25&lt;/number&gt;&lt;dates&gt;&lt;year&gt;1998&lt;/year&gt;&lt;pub-dates&gt;&lt;date&gt;1998/12/01&lt;/date&gt;&lt;/pub-dates&gt;&lt;/dates&gt;&lt;publisher&gt;American Chemical Society&lt;/publisher&gt;&lt;isbn&gt;0024-9297&lt;/isbn&gt;&lt;urls&gt;&lt;related-urls&gt;&lt;url&gt;http://dx.doi.org/10.1021/ma9809482&lt;/url&gt;&lt;/related-urls&gt;&lt;/urls&gt;&lt;electronic-resource-num&gt;10.1021/ma9809482&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25</w:t>
      </w:r>
      <w:r w:rsidRPr="00FF0EF9">
        <w:rPr>
          <w:rFonts w:ascii="Arial" w:hAnsi="Arial" w:cs="Arial"/>
        </w:rPr>
        <w:fldChar w:fldCharType="end"/>
      </w:r>
      <w:r w:rsidRPr="00FF0EF9">
        <w:rPr>
          <w:rFonts w:ascii="Arial" w:hAnsi="Arial" w:cs="Arial"/>
        </w:rPr>
        <w:t xml:space="preserve"> The polymerization was completed within minutes, with 100% yield, controlled molecular weight and narrow PDI (&lt; 1.1). However, an estimated 61% of the living chain ends were deactivated even only after 5 min. The resulting </w:t>
      </w:r>
      <w:proofErr w:type="spellStart"/>
      <w:r w:rsidRPr="00FF0EF9">
        <w:rPr>
          <w:rFonts w:ascii="Arial" w:hAnsi="Arial" w:cs="Arial"/>
        </w:rPr>
        <w:t>PtBA</w:t>
      </w:r>
      <w:proofErr w:type="spellEnd"/>
      <w:r w:rsidRPr="00FF0EF9">
        <w:rPr>
          <w:rFonts w:ascii="Arial" w:hAnsi="Arial" w:cs="Arial"/>
        </w:rPr>
        <w:t xml:space="preserve"> showed no </w:t>
      </w:r>
      <w:proofErr w:type="spellStart"/>
      <w:r w:rsidRPr="00FF0EF9">
        <w:rPr>
          <w:rFonts w:ascii="Arial" w:hAnsi="Arial" w:cs="Arial"/>
        </w:rPr>
        <w:t>stereoselectivity</w:t>
      </w:r>
      <w:proofErr w:type="spellEnd"/>
      <w:r w:rsidRPr="00FF0EF9">
        <w:rPr>
          <w:rFonts w:ascii="Arial" w:hAnsi="Arial" w:cs="Arial"/>
        </w:rPr>
        <w:t xml:space="preserve"> as in the case of PDMAA. The polymerizations of primary and secondary alkyl acrylates including butyl acrylate and ethyl acrylate were also </w:t>
      </w:r>
      <w:r w:rsidRPr="00FF0EF9">
        <w:rPr>
          <w:rFonts w:ascii="Arial" w:hAnsi="Arial" w:cs="Arial"/>
        </w:rPr>
        <w:lastRenderedPageBreak/>
        <w:t>attempted.</w:t>
      </w:r>
      <w:r w:rsidRPr="00FF0EF9">
        <w:rPr>
          <w:rFonts w:ascii="Arial" w:hAnsi="Arial" w:cs="Arial"/>
        </w:rPr>
        <w:fldChar w:fldCharType="begin"/>
      </w:r>
      <w:r w:rsidRPr="00FF0EF9">
        <w:rPr>
          <w:rFonts w:ascii="Arial" w:hAnsi="Arial" w:cs="Arial"/>
        </w:rPr>
        <w:instrText xml:space="preserve"> ADDIN EN.CITE &lt;EndNote&gt;&lt;Cite&gt;&lt;Author&gt;Nugay&lt;/Author&gt;&lt;Year&gt;1997&lt;/Year&gt;&lt;RecNum&gt;335&lt;/RecNum&gt;&lt;DisplayText&gt;&lt;style face="superscript"&gt;26&lt;/style&gt;&lt;/DisplayText&gt;&lt;record&gt;&lt;rec-number&gt;335&lt;/rec-number&gt;&lt;foreign-keys&gt;&lt;key app="EN" db-id="a5ww0vdvy9ppeiezz94xrep8d55wsz9sasxt" timestamp="1467225730"&gt;335&lt;/key&gt;&lt;/foreign-keys&gt;&lt;ref-type name="Journal Article"&gt;17&lt;/ref-type&gt;&lt;contributors&gt;&lt;authors&gt;&lt;author&gt;Nugay, N.&lt;/author&gt;&lt;author&gt;Nugay, T.&lt;/author&gt;&lt;author&gt;Jérôme, R.&lt;/author&gt;&lt;author&gt;Teyssié, Ph&lt;/author&gt;&lt;/authors&gt;&lt;/contributors&gt;&lt;titles&gt;&lt;title&gt;Anionic polymerization of primary acrylates as promoted by lithium 2-(2-methoxyethoxy) ethoxide&lt;/title&gt;&lt;secondary-title&gt;Journal of Polymer Science Part A: Polymer Chemistry&lt;/secondary-title&gt;&lt;/titles&gt;&lt;periodical&gt;&lt;full-title&gt;Journal of Polymer Science Part A: Polymer Chemistry&lt;/full-title&gt;&lt;/periodical&gt;&lt;pages&gt;361-369&lt;/pages&gt;&lt;volume&gt;35&lt;/volume&gt;&lt;number&gt;2&lt;/number&gt;&lt;keywords&gt;&lt;keyword&gt;anionic polymerization&lt;/keyword&gt;&lt;keyword&gt;primary acrylates&lt;/keyword&gt;&lt;keyword&gt;n-butyl acrylate&lt;/keyword&gt;&lt;keyword&gt;n-nonyl acrylate&lt;/keyword&gt;&lt;keyword&gt;polydendate lithium alkoxides&lt;/keyword&gt;&lt;/keywords&gt;&lt;dates&gt;&lt;year&gt;1997&lt;/year&gt;&lt;/dates&gt;&lt;publisher&gt;John Wiley &amp;amp; Sons, Inc.&lt;/publisher&gt;&lt;isbn&gt;1099-0518&lt;/isbn&gt;&lt;urls&gt;&lt;related-urls&gt;&lt;url&gt;http://dx.doi.org/10.1002/(SICI)1099-0518(19970130)35:2&amp;lt;361::AID-POLA19&amp;gt;3.0.CO;2-N&lt;/url&gt;&lt;/related-urls&gt;&lt;/urls&gt;&lt;electronic-resource-num&gt;10.1002/(SICI)1099-0518(19970130)35:2&amp;lt;361::AID-POLA19&amp;gt;3.0.CO;2-N&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26</w:t>
      </w:r>
      <w:r w:rsidRPr="00FF0EF9">
        <w:rPr>
          <w:rFonts w:ascii="Arial" w:hAnsi="Arial" w:cs="Arial"/>
        </w:rPr>
        <w:fldChar w:fldCharType="end"/>
      </w:r>
      <w:r w:rsidRPr="00FF0EF9">
        <w:rPr>
          <w:rFonts w:ascii="Arial" w:hAnsi="Arial" w:cs="Arial"/>
        </w:rPr>
        <w:t xml:space="preserve"> However, their successful polymerization has been rarely reported until now and it still remains as a challenge to control the PDI. Compared to the huge number of</w:t>
      </w:r>
      <w:r w:rsidRPr="00FF0EF9">
        <w:rPr>
          <w:rFonts w:ascii="Arial" w:hAnsi="Arial" w:cs="Arial"/>
          <w:lang w:eastAsia="zh-CN"/>
        </w:rPr>
        <w:t xml:space="preserve"> studies on alkyl </w:t>
      </w:r>
      <w:proofErr w:type="spellStart"/>
      <w:r w:rsidRPr="00FF0EF9">
        <w:rPr>
          <w:rFonts w:ascii="Arial" w:hAnsi="Arial" w:cs="Arial"/>
          <w:lang w:eastAsia="zh-CN"/>
        </w:rPr>
        <w:t>methacrylates</w:t>
      </w:r>
      <w:proofErr w:type="spellEnd"/>
      <w:r w:rsidRPr="00FF0EF9">
        <w:rPr>
          <w:rFonts w:ascii="Arial" w:hAnsi="Arial" w:cs="Arial"/>
          <w:lang w:eastAsia="zh-CN"/>
        </w:rPr>
        <w:t xml:space="preserve">, new approaches to control the anionic polymerization of alkyl acrylates are required. </w:t>
      </w:r>
    </w:p>
    <w:p w14:paraId="0A932DA6" w14:textId="77777777" w:rsidR="00FF0EF9" w:rsidRPr="00FF0EF9" w:rsidRDefault="00FF0EF9" w:rsidP="00FF0EF9">
      <w:pPr>
        <w:pStyle w:val="TAMainText"/>
        <w:ind w:firstLine="720"/>
        <w:rPr>
          <w:rFonts w:ascii="Arial" w:hAnsi="Arial" w:cs="Arial"/>
        </w:rPr>
      </w:pPr>
      <w:r w:rsidRPr="00FF0EF9">
        <w:rPr>
          <w:rFonts w:ascii="Arial" w:hAnsi="Arial" w:cs="Arial"/>
        </w:rPr>
        <w:t>Herein, we report the anionic polymerization of 1-adamantyl acrylate (</w:t>
      </w:r>
      <w:proofErr w:type="spellStart"/>
      <w:r w:rsidRPr="00FF0EF9">
        <w:rPr>
          <w:rFonts w:ascii="Arial" w:hAnsi="Arial" w:cs="Arial"/>
        </w:rPr>
        <w:t>PAdA</w:t>
      </w:r>
      <w:proofErr w:type="spellEnd"/>
      <w:r w:rsidRPr="00FF0EF9">
        <w:rPr>
          <w:rFonts w:ascii="Arial" w:hAnsi="Arial" w:cs="Arial"/>
        </w:rPr>
        <w:t>) using the DPMK/Et</w:t>
      </w:r>
      <w:r w:rsidRPr="00FF0EF9">
        <w:rPr>
          <w:rFonts w:ascii="Arial" w:hAnsi="Arial" w:cs="Arial"/>
          <w:vertAlign w:val="subscript"/>
        </w:rPr>
        <w:t>2</w:t>
      </w:r>
      <w:r w:rsidRPr="00FF0EF9">
        <w:rPr>
          <w:rFonts w:ascii="Arial" w:hAnsi="Arial" w:cs="Arial"/>
        </w:rPr>
        <w:t>Zn initiation system. The pendent group, adamantane (tricycle[3.3.1.1]</w:t>
      </w:r>
      <w:proofErr w:type="spellStart"/>
      <w:r w:rsidRPr="00FF0EF9">
        <w:rPr>
          <w:rFonts w:ascii="Arial" w:hAnsi="Arial" w:cs="Arial"/>
        </w:rPr>
        <w:t>decane</w:t>
      </w:r>
      <w:proofErr w:type="spellEnd"/>
      <w:r w:rsidRPr="00FF0EF9">
        <w:rPr>
          <w:rFonts w:ascii="Arial" w:hAnsi="Arial" w:cs="Arial"/>
        </w:rPr>
        <w:t>), is a symmetric tricyclic hydrocarbon with three fused chair-form cyclohexyl rings in a diamond lattice. Even compared to other bulky pendant groups such as benzene rings, adamantane shows a drastically impact on the physical and chemical properties, especially the glass transition temperature (</w:t>
      </w:r>
      <w:proofErr w:type="spellStart"/>
      <w:r w:rsidRPr="00FF0EF9">
        <w:rPr>
          <w:rFonts w:ascii="Arial" w:hAnsi="Arial" w:cs="Arial"/>
          <w:i/>
        </w:rPr>
        <w:t>T</w:t>
      </w:r>
      <w:r w:rsidRPr="00FF0EF9">
        <w:rPr>
          <w:rFonts w:ascii="Arial" w:hAnsi="Arial" w:cs="Arial"/>
          <w:vertAlign w:val="subscript"/>
        </w:rPr>
        <w:t>g</w:t>
      </w:r>
      <w:proofErr w:type="spellEnd"/>
      <w:r w:rsidRPr="00FF0EF9">
        <w:rPr>
          <w:rFonts w:ascii="Arial" w:hAnsi="Arial" w:cs="Arial"/>
        </w:rPr>
        <w:t xml:space="preserve">).  The bulky adamantane moiety can also contribute to the decrease of chain mobility and increase of rotational barrier, which could further increase the </w:t>
      </w:r>
      <w:proofErr w:type="spellStart"/>
      <w:r w:rsidRPr="00FF0EF9">
        <w:rPr>
          <w:rFonts w:ascii="Arial" w:hAnsi="Arial" w:cs="Arial"/>
          <w:i/>
        </w:rPr>
        <w:t>T</w:t>
      </w:r>
      <w:r w:rsidRPr="00FF0EF9">
        <w:rPr>
          <w:rFonts w:ascii="Arial" w:hAnsi="Arial" w:cs="Arial"/>
          <w:vertAlign w:val="subscript"/>
        </w:rPr>
        <w:t>g</w:t>
      </w:r>
      <w:proofErr w:type="spellEnd"/>
      <w:r w:rsidRPr="00FF0EF9">
        <w:rPr>
          <w:rFonts w:ascii="Arial" w:hAnsi="Arial" w:cs="Arial"/>
          <w:vertAlign w:val="subscript"/>
        </w:rPr>
        <w:t xml:space="preserve"> </w:t>
      </w:r>
      <w:r w:rsidRPr="00FF0EF9">
        <w:rPr>
          <w:rFonts w:ascii="Arial" w:hAnsi="Arial" w:cs="Arial"/>
        </w:rPr>
        <w:t>of the final polymer.</w:t>
      </w:r>
      <w:r w:rsidRPr="00FF0EF9">
        <w:rPr>
          <w:rFonts w:ascii="Arial" w:hAnsi="Arial" w:cs="Arial"/>
        </w:rPr>
        <w:fldChar w:fldCharType="begin">
          <w:fldData xml:space="preserve">PEVuZE5vdGU+PENpdGU+PEF1dGhvcj5BY2FyPC9BdXRob3I+PFllYXI+MjAwMDwvWWVhcj48UmVj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</w:fldData>
        </w:fldChar>
      </w:r>
      <w:r w:rsidRPr="00FF0EF9">
        <w:rPr>
          <w:rFonts w:ascii="Arial" w:hAnsi="Arial" w:cs="Arial"/>
        </w:rPr>
        <w:instrText xml:space="preserve"> ADDIN EN.CITE </w:instrText>
      </w:r>
      <w:r w:rsidRPr="00FF0EF9">
        <w:rPr>
          <w:rFonts w:ascii="Arial" w:hAnsi="Arial" w:cs="Arial"/>
        </w:rPr>
        <w:fldChar w:fldCharType="begin">
          <w:fldData xml:space="preserve">PEVuZE5vdGU+PENpdGU+PEF1dGhvcj5BY2FyPC9BdXRob3I+PFllYXI+MjAwMDwvWWVhcj48UmVj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</w:fldData>
        </w:fldChar>
      </w:r>
      <w:r w:rsidRPr="00FF0EF9">
        <w:rPr>
          <w:rFonts w:ascii="Arial" w:hAnsi="Arial" w:cs="Arial"/>
        </w:rPr>
        <w:instrText xml:space="preserve"> ADDIN EN.CITE.DATA </w:instrText>
      </w:r>
      <w:r w:rsidRPr="00FF0EF9">
        <w:rPr>
          <w:rFonts w:ascii="Arial" w:hAnsi="Arial" w:cs="Arial"/>
        </w:rPr>
      </w:r>
      <w:r w:rsidRPr="00FF0EF9">
        <w:rPr>
          <w:rFonts w:ascii="Arial" w:hAnsi="Arial" w:cs="Arial"/>
        </w:rPr>
        <w:fldChar w:fldCharType="end"/>
      </w:r>
      <w:r w:rsidRPr="00FF0EF9">
        <w:rPr>
          <w:rFonts w:ascii="Arial" w:hAnsi="Arial" w:cs="Arial"/>
        </w:rPr>
      </w:r>
      <w:r w:rsidRPr="00FF0EF9">
        <w:rPr>
          <w:rFonts w:ascii="Arial" w:hAnsi="Arial" w:cs="Arial"/>
        </w:rPr>
        <w:fldChar w:fldCharType="separate"/>
      </w:r>
      <w:r w:rsidRPr="00FF0EF9">
        <w:rPr>
          <w:rFonts w:ascii="Arial" w:hAnsi="Arial" w:cs="Arial"/>
          <w:noProof/>
          <w:vertAlign w:val="superscript"/>
        </w:rPr>
        <w:t>27-30</w:t>
      </w:r>
      <w:r w:rsidRPr="00FF0EF9">
        <w:rPr>
          <w:rFonts w:ascii="Arial" w:hAnsi="Arial" w:cs="Arial"/>
        </w:rPr>
        <w:fldChar w:fldCharType="end"/>
      </w:r>
      <w:r w:rsidRPr="00FF0EF9">
        <w:rPr>
          <w:rFonts w:ascii="Arial" w:hAnsi="Arial" w:cs="Arial"/>
        </w:rPr>
        <w:t xml:space="preserve"> In addition, adamantyl substituents have been reported to increase the decomposition temperature of polymers, e.g. poly(1-adamantyl methacrylate) exhibits a degradation temperature (</w:t>
      </w:r>
      <w:r w:rsidRPr="00FF0EF9">
        <w:rPr>
          <w:rFonts w:ascii="Arial" w:hAnsi="Arial" w:cs="Arial"/>
          <w:i/>
        </w:rPr>
        <w:t>T</w:t>
      </w:r>
      <w:r w:rsidRPr="00FF0EF9">
        <w:rPr>
          <w:rFonts w:ascii="Arial" w:hAnsi="Arial" w:cs="Arial"/>
          <w:vertAlign w:val="subscript"/>
        </w:rPr>
        <w:t>d</w:t>
      </w:r>
      <w:r w:rsidRPr="00FF0EF9">
        <w:rPr>
          <w:rFonts w:ascii="Arial" w:hAnsi="Arial" w:cs="Arial"/>
        </w:rPr>
        <w:t xml:space="preserve">) ~300 </w:t>
      </w:r>
      <w:r w:rsidRPr="00FF0EF9">
        <w:rPr>
          <w:rFonts w:ascii="Arial" w:hAnsi="Arial" w:cs="Arial"/>
          <w:vertAlign w:val="superscript"/>
        </w:rPr>
        <w:t>o</w:t>
      </w:r>
      <w:r w:rsidRPr="00FF0EF9">
        <w:rPr>
          <w:rFonts w:ascii="Arial" w:hAnsi="Arial" w:cs="Arial"/>
        </w:rPr>
        <w:t>C.</w:t>
      </w:r>
      <w:r w:rsidRPr="00FF0EF9">
        <w:rPr>
          <w:rFonts w:ascii="Arial" w:hAnsi="Arial" w:cs="Arial"/>
        </w:rPr>
        <w:fldChar w:fldCharType="begin"/>
      </w:r>
      <w:r w:rsidRPr="00FF0EF9">
        <w:rPr>
          <w:rFonts w:ascii="Arial" w:hAnsi="Arial" w:cs="Arial"/>
        </w:rPr>
        <w:instrText xml:space="preserve"> ADDIN EN.CITE &lt;EndNote&gt;&lt;Cite&gt;&lt;Author&gt;Ishizone&lt;/Author&gt;&lt;Year&gt;2002&lt;/Year&gt;&lt;RecNum&gt;220&lt;/RecNum&gt;&lt;DisplayText&gt;&lt;style face="superscript"&gt;31&lt;/style&gt;&lt;/DisplayText&gt;&lt;record&gt;&lt;rec-number&gt;220&lt;/rec-number&gt;&lt;foreign-keys&gt;&lt;key app="EN" db-id="a5ww0vdvy9ppeiezz94xrep8d55wsz9sasxt" timestamp="1459105518"&gt;220&lt;/key&gt;&lt;/foreign-keys&gt;&lt;ref-type name="Journal Article"&gt;17&lt;/ref-type&gt;&lt;contributors&gt;&lt;authors&gt;&lt;author&gt;Ishizone, Takashi&lt;/author&gt;&lt;author&gt;Tajima, Hiroyuki&lt;/author&gt;&lt;author&gt;Torimae, Hiroshi&lt;/author&gt;&lt;author&gt;Nakahama, Seiichi&lt;/author&gt;&lt;/authors&gt;&lt;/contributors&gt;&lt;titles&gt;&lt;title&gt;Anionic Polymerizations of 1-Adamantyl Methacrylate and 3-Methacryloyloxy-1,1</w:instrText>
      </w:r>
      <w:r w:rsidRPr="00FF0EF9">
        <w:rPr>
          <w:rFonts w:ascii="Arial" w:eastAsia="Calibri" w:hAnsi="Arial" w:cs="Arial"/>
        </w:rPr>
        <w:instrText>′</w:instrText>
      </w:r>
      <w:r w:rsidRPr="00FF0EF9">
        <w:rPr>
          <w:rFonts w:ascii="Arial" w:hAnsi="Arial" w:cs="Arial"/>
        </w:rPr>
        <w:instrText>-biadamantane&lt;/title&gt;&lt;secondary-title&gt;Macromolecular Chemistry and Physics&lt;/secondary-title&gt;&lt;/titles&gt;&lt;periodical&gt;&lt;full-title&gt;Macromolecular Chemistry and Physics&lt;/full-title&gt;&lt;/periodical&gt;&lt;pages&gt;2375-2384&lt;/pages&gt;&lt;volume&gt;203&lt;/volume&gt;&lt;number&gt;16&lt;/number&gt;&lt;keywords&gt;&lt;keyword&gt;1-adamantyl methacrylate&lt;/keyword&gt;&lt;keyword&gt;anionic polymerization&lt;/keyword&gt;&lt;keyword&gt;block copolymers&lt;/keyword&gt;&lt;keyword&gt;glass transition&lt;/keyword&gt;&lt;keyword&gt;temperature&lt;/keyword&gt;&lt;keyword&gt;3-methacryloyloxy-1,1</w:instrText>
      </w:r>
      <w:r w:rsidRPr="00FF0EF9">
        <w:rPr>
          <w:rFonts w:ascii="Arial" w:eastAsia="Calibri" w:hAnsi="Arial" w:cs="Arial"/>
        </w:rPr>
        <w:instrText>′</w:instrText>
      </w:r>
      <w:r w:rsidRPr="00FF0EF9">
        <w:rPr>
          <w:rFonts w:ascii="Arial" w:hAnsi="Arial" w:cs="Arial"/>
        </w:rPr>
        <w:instrText>-biadamantane&lt;/keyword&gt;&lt;/keywords&gt;&lt;dates&gt;&lt;year&gt;2002&lt;/year&gt;&lt;/dates&gt;&lt;publisher&gt;WILEY-VCH Verlag&lt;/publisher&gt;&lt;isbn&gt;1521-3935&lt;/isbn&gt;&lt;urls&gt;&lt;related-urls&gt;&lt;url&gt;http://dx.doi.org/10.1002/macp.200290018&lt;/url&gt;&lt;/related-urls&gt;&lt;/urls&gt;&lt;electronic-resource-num&gt;10.1002/macp.200290018&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31</w:t>
      </w:r>
      <w:r w:rsidRPr="00FF0EF9">
        <w:rPr>
          <w:rFonts w:ascii="Arial" w:hAnsi="Arial" w:cs="Arial"/>
        </w:rPr>
        <w:fldChar w:fldCharType="end"/>
      </w:r>
      <w:r w:rsidRPr="00FF0EF9">
        <w:rPr>
          <w:rFonts w:ascii="Arial" w:hAnsi="Arial" w:cs="Arial"/>
        </w:rPr>
        <w:t xml:space="preserve">  We thus envision that </w:t>
      </w:r>
      <w:proofErr w:type="spellStart"/>
      <w:r w:rsidRPr="00FF0EF9">
        <w:rPr>
          <w:rFonts w:ascii="Arial" w:hAnsi="Arial" w:cs="Arial"/>
        </w:rPr>
        <w:t>PAdA</w:t>
      </w:r>
      <w:proofErr w:type="spellEnd"/>
      <w:r w:rsidRPr="00FF0EF9">
        <w:rPr>
          <w:rFonts w:ascii="Arial" w:hAnsi="Arial" w:cs="Arial"/>
        </w:rPr>
        <w:t xml:space="preserve"> is a promising candidate for acrylic based thermoplastic elastomers with high upper service temperatures and enhanced mechanical strength which may be synthesized by block copolymerization with polyacrylates having low </w:t>
      </w:r>
      <w:proofErr w:type="spellStart"/>
      <w:r w:rsidRPr="00FF0EF9">
        <w:rPr>
          <w:rFonts w:ascii="Arial" w:hAnsi="Arial" w:cs="Arial"/>
          <w:i/>
        </w:rPr>
        <w:t>T</w:t>
      </w:r>
      <w:r w:rsidRPr="00FF0EF9">
        <w:rPr>
          <w:rFonts w:ascii="Arial" w:hAnsi="Arial" w:cs="Arial"/>
          <w:vertAlign w:val="subscript"/>
        </w:rPr>
        <w:t>g</w:t>
      </w:r>
      <w:r w:rsidRPr="00FF0EF9">
        <w:rPr>
          <w:rFonts w:ascii="Arial" w:hAnsi="Arial" w:cs="Arial"/>
        </w:rPr>
        <w:t>s</w:t>
      </w:r>
      <w:proofErr w:type="spellEnd"/>
      <w:r w:rsidRPr="00FF0EF9">
        <w:rPr>
          <w:rFonts w:ascii="Arial" w:hAnsi="Arial" w:cs="Arial"/>
          <w:vertAlign w:val="subscript"/>
        </w:rPr>
        <w:t xml:space="preserve"> </w:t>
      </w:r>
      <w:r w:rsidRPr="00FF0EF9">
        <w:rPr>
          <w:rFonts w:ascii="Arial" w:hAnsi="Arial" w:cs="Arial"/>
        </w:rPr>
        <w:t>such as poly(n-butyl acrylate).</w:t>
      </w:r>
      <w:r w:rsidRPr="00FF0EF9">
        <w:rPr>
          <w:rFonts w:ascii="Arial" w:hAnsi="Arial" w:cs="Arial"/>
        </w:rPr>
        <w:fldChar w:fldCharType="begin"/>
      </w:r>
      <w:r w:rsidRPr="00FF0EF9">
        <w:rPr>
          <w:rFonts w:ascii="Arial" w:hAnsi="Arial" w:cs="Arial"/>
        </w:rPr>
        <w:instrText xml:space="preserve"> ADDIN EN.CITE &lt;EndNote&gt;&lt;Cite&gt;&lt;Author&gt;Goodwin&lt;/Author&gt;&lt;Year&gt;2015&lt;/Year&gt;&lt;RecNum&gt;221&lt;/RecNum&gt;&lt;DisplayText&gt;&lt;style face="superscript"&gt;32,33&lt;/style&gt;&lt;/DisplayText&gt;&lt;record&gt;&lt;rec-number&gt;221&lt;/rec-number&gt;&lt;foreign-keys&gt;&lt;key app="EN" db-id="a5ww0vdvy9ppeiezz94xrep8d55wsz9sasxt" timestamp="1459106747"&gt;221&lt;/key&gt;&lt;/foreign-keys&gt;&lt;ref-type name="Journal Article"&gt;17&lt;/ref-type&gt;&lt;contributors&gt;&lt;authors&gt;&lt;author&gt;Goodwin, Andrew&lt;/author&gt;&lt;author&gt;Wang, Weiyu&lt;/author&gt;&lt;author&gt;Kang, Nam-Goo&lt;/author&gt;&lt;author&gt;Wang, Yangyang&lt;/author&gt;&lt;author&gt;Hong, Kunlun&lt;/author&gt;&lt;author&gt;Mays, Jimmy&lt;/author&gt;&lt;/authors&gt;&lt;/contributors&gt;&lt;titles&gt;&lt;title&gt;All-Acrylic Multigraft Copolymers: Effect of Side Chain Molecular Weight and Volume Fraction on Mechanical Behavior&lt;/title&gt;&lt;secondary-title&gt;Industrial &amp;amp; Engineering Chemistry Research&lt;/secondary-title&gt;&lt;/titles&gt;&lt;periodical&gt;&lt;full-title&gt;Industrial &amp;amp; Engineering Chemistry Research&lt;/full-title&gt;&lt;/periodical&gt;&lt;pages&gt;9566-9576&lt;/pages&gt;&lt;volume&gt;54&lt;/volume&gt;&lt;number&gt;39&lt;/number&gt;&lt;dates&gt;&lt;year&gt;2015&lt;/year&gt;&lt;/dates&gt;&lt;isbn&gt;0888-5885&lt;/isbn&gt;&lt;urls&gt;&lt;/urls&gt;&lt;/record&gt;&lt;/Cite&gt;&lt;Cite&gt;&lt;Author&gt;Nakano&lt;/Author&gt;&lt;Year&gt;2014&lt;/Year&gt;&lt;RecNum&gt;189&lt;/RecNum&gt;&lt;record&gt;&lt;rec-number&gt;189&lt;/rec-number&gt;&lt;foreign-keys&gt;&lt;key app="EN" db-id="a5ww0vdvy9ppeiezz94xrep8d55wsz9sasxt" timestamp="1455049376"&gt;189&lt;/key&gt;&lt;/foreign-keys&gt;&lt;ref-type name="Journal Article"&gt;17&lt;/ref-type&gt;&lt;contributors&gt;&lt;authors&gt;&lt;author&gt;Nakano, Yoshinori&lt;/author&gt;&lt;author&gt;Sato, Eriko&lt;/author&gt;&lt;author&gt;Matsumoto, Akikazu&lt;/author&gt;&lt;/authors&gt;&lt;/contributors&gt;&lt;titles&gt;&lt;title&gt;Synthesis and thermal, optical, and mechanical properties of sequence</w:instrText>
      </w:r>
      <w:r w:rsidRPr="00FF0EF9">
        <w:rPr>
          <w:rFonts w:ascii="Cambria Math" w:eastAsia="Calibri" w:hAnsi="Cambria Math" w:cs="Cambria Math"/>
        </w:rPr>
        <w:instrText>‐</w:instrText>
      </w:r>
      <w:r w:rsidRPr="00FF0EF9">
        <w:rPr>
          <w:rFonts w:ascii="Arial" w:hAnsi="Arial" w:cs="Arial"/>
        </w:rPr>
        <w:instrText>controlled poly (1</w:instrText>
      </w:r>
      <w:r w:rsidRPr="00FF0EF9">
        <w:rPr>
          <w:rFonts w:ascii="Cambria Math" w:eastAsia="Calibri" w:hAnsi="Cambria Math" w:cs="Cambria Math"/>
        </w:rPr>
        <w:instrText>‐</w:instrText>
      </w:r>
      <w:r w:rsidRPr="00FF0EF9">
        <w:rPr>
          <w:rFonts w:ascii="Arial" w:hAnsi="Arial" w:cs="Arial"/>
        </w:rPr>
        <w:instrText>adamantyl acrylate)</w:instrText>
      </w:r>
      <w:r w:rsidRPr="00FF0EF9">
        <w:rPr>
          <w:rFonts w:ascii="Cambria Math" w:eastAsia="Calibri" w:hAnsi="Cambria Math" w:cs="Cambria Math"/>
        </w:rPr>
        <w:instrText>‐</w:instrText>
      </w:r>
      <w:r w:rsidRPr="00FF0EF9">
        <w:rPr>
          <w:rFonts w:ascii="Arial" w:hAnsi="Arial" w:cs="Arial"/>
        </w:rPr>
        <w:instrText>block</w:instrText>
      </w:r>
      <w:r w:rsidRPr="00FF0EF9">
        <w:rPr>
          <w:rFonts w:ascii="Cambria Math" w:eastAsia="Calibri" w:hAnsi="Cambria Math" w:cs="Cambria Math"/>
        </w:rPr>
        <w:instrText>‐</w:instrText>
      </w:r>
      <w:r w:rsidRPr="00FF0EF9">
        <w:rPr>
          <w:rFonts w:ascii="Arial" w:hAnsi="Arial" w:cs="Arial"/>
        </w:rPr>
        <w:instrText>poly (n</w:instrText>
      </w:r>
      <w:r w:rsidRPr="00FF0EF9">
        <w:rPr>
          <w:rFonts w:ascii="Cambria Math" w:eastAsia="Calibri" w:hAnsi="Cambria Math" w:cs="Cambria Math"/>
        </w:rPr>
        <w:instrText>‐</w:instrText>
      </w:r>
      <w:r w:rsidRPr="00FF0EF9">
        <w:rPr>
          <w:rFonts w:ascii="Arial" w:hAnsi="Arial" w:cs="Arial"/>
        </w:rPr>
        <w:instrText>butyl acrylate) containing polar side group&lt;/title&gt;&lt;secondary-title&gt;Journal of Polymer Science Part A: Polymer Chemistry&lt;/secondary-title&gt;&lt;/titles&gt;&lt;periodical&gt;&lt;full-title&gt;Journal of Polymer Science Part A: Polymer Chemistry&lt;/full-title&gt;&lt;/periodical&gt;&lt;pages&gt;2899-2910&lt;/pages&gt;&lt;volume&gt;52&lt;/volume&gt;&lt;number&gt;20&lt;/number&gt;&lt;dates&gt;&lt;year&gt;2014&lt;/year&gt;&lt;/dates&gt;&lt;isbn&gt;1099-0518&lt;/isbn&gt;&lt;urls&gt;&lt;/urls&gt;&lt;/record&gt;&lt;/Cite&gt;&lt;/EndNote&gt;</w:instrText>
      </w:r>
      <w:r w:rsidRPr="00FF0EF9">
        <w:rPr>
          <w:rFonts w:ascii="Arial" w:hAnsi="Arial" w:cs="Arial"/>
        </w:rPr>
        <w:fldChar w:fldCharType="separate"/>
      </w:r>
      <w:r w:rsidRPr="00FF0EF9">
        <w:rPr>
          <w:rFonts w:ascii="Arial" w:hAnsi="Arial" w:cs="Arial"/>
          <w:noProof/>
          <w:vertAlign w:val="superscript"/>
        </w:rPr>
        <w:t>32,33</w:t>
      </w:r>
      <w:r w:rsidRPr="00FF0EF9">
        <w:rPr>
          <w:rFonts w:ascii="Arial" w:hAnsi="Arial" w:cs="Arial"/>
        </w:rPr>
        <w:fldChar w:fldCharType="end"/>
      </w:r>
      <w:r w:rsidRPr="00FF0EF9">
        <w:rPr>
          <w:rFonts w:ascii="Arial" w:hAnsi="Arial" w:cs="Arial"/>
        </w:rPr>
        <w:t xml:space="preserve">  Another attractive property of adamantane is its strong host-guest inclusion complexation with β-cyclodextrin </w:t>
      </w:r>
      <w:r w:rsidRPr="00FF0EF9">
        <w:rPr>
          <w:rFonts w:ascii="Arial" w:hAnsi="Arial" w:cs="Arial"/>
        </w:rPr>
        <w:lastRenderedPageBreak/>
        <w:t>and Cucurbit[7]</w:t>
      </w:r>
      <w:proofErr w:type="spellStart"/>
      <w:r w:rsidRPr="00FF0EF9">
        <w:rPr>
          <w:rFonts w:ascii="Arial" w:hAnsi="Arial" w:cs="Arial"/>
        </w:rPr>
        <w:t>uril</w:t>
      </w:r>
      <w:proofErr w:type="spellEnd"/>
      <w:r w:rsidRPr="00FF0EF9">
        <w:rPr>
          <w:rFonts w:ascii="Arial" w:hAnsi="Arial" w:cs="Arial"/>
        </w:rPr>
        <w:t xml:space="preserve"> because of its size matching to their cavities.</w:t>
      </w:r>
      <w:r w:rsidRPr="00FF0EF9">
        <w:rPr>
          <w:rFonts w:ascii="Arial" w:hAnsi="Arial" w:cs="Arial"/>
        </w:rPr>
        <w:fldChar w:fldCharType="begin">
          <w:fldData xml:space="preserve">PEVuZE5vdGU+PENpdGU+PEF1dGhvcj5FZnRpbms8L0F1dGhvcj48WWVhcj4xOTg5PC9ZZWFyPjxS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</w:fldData>
        </w:fldChar>
      </w:r>
      <w:r w:rsidRPr="00FF0EF9">
        <w:rPr>
          <w:rFonts w:ascii="Arial" w:hAnsi="Arial" w:cs="Arial"/>
        </w:rPr>
        <w:instrText xml:space="preserve"> ADDIN EN.CITE </w:instrText>
      </w:r>
      <w:r w:rsidRPr="00FF0EF9">
        <w:rPr>
          <w:rFonts w:ascii="Arial" w:hAnsi="Arial" w:cs="Arial"/>
        </w:rPr>
        <w:fldChar w:fldCharType="begin">
          <w:fldData xml:space="preserve">PEVuZE5vdGU+PENpdGU+PEF1dGhvcj5FZnRpbms8L0F1dGhvcj48WWVhcj4xOTg5PC9ZZWFyPjxS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</w:fldData>
        </w:fldChar>
      </w:r>
      <w:r w:rsidRPr="00FF0EF9">
        <w:rPr>
          <w:rFonts w:ascii="Arial" w:hAnsi="Arial" w:cs="Arial"/>
        </w:rPr>
        <w:instrText xml:space="preserve"> ADDIN EN.CITE.DATA </w:instrText>
      </w:r>
      <w:r w:rsidRPr="00FF0EF9">
        <w:rPr>
          <w:rFonts w:ascii="Arial" w:hAnsi="Arial" w:cs="Arial"/>
        </w:rPr>
      </w:r>
      <w:r w:rsidRPr="00FF0EF9">
        <w:rPr>
          <w:rFonts w:ascii="Arial" w:hAnsi="Arial" w:cs="Arial"/>
        </w:rPr>
        <w:fldChar w:fldCharType="end"/>
      </w:r>
      <w:r w:rsidRPr="00FF0EF9">
        <w:rPr>
          <w:rFonts w:ascii="Arial" w:hAnsi="Arial" w:cs="Arial"/>
        </w:rPr>
      </w:r>
      <w:r w:rsidRPr="00FF0EF9">
        <w:rPr>
          <w:rFonts w:ascii="Arial" w:hAnsi="Arial" w:cs="Arial"/>
        </w:rPr>
        <w:fldChar w:fldCharType="separate"/>
      </w:r>
      <w:r w:rsidRPr="00FF0EF9">
        <w:rPr>
          <w:rFonts w:ascii="Arial" w:hAnsi="Arial" w:cs="Arial"/>
          <w:noProof/>
          <w:vertAlign w:val="superscript"/>
        </w:rPr>
        <w:t>34,35</w:t>
      </w:r>
      <w:r w:rsidRPr="00FF0EF9">
        <w:rPr>
          <w:rFonts w:ascii="Arial" w:hAnsi="Arial" w:cs="Arial"/>
        </w:rPr>
        <w:fldChar w:fldCharType="end"/>
      </w:r>
      <w:r w:rsidRPr="00FF0EF9">
        <w:rPr>
          <w:rFonts w:ascii="Arial" w:hAnsi="Arial" w:cs="Arial"/>
        </w:rPr>
        <w:t xml:space="preserve"> Such complexes have shown distinct self-healing behavior.</w:t>
      </w:r>
      <w:r w:rsidRPr="00FF0EF9">
        <w:rPr>
          <w:rFonts w:ascii="Arial" w:hAnsi="Arial" w:cs="Arial"/>
        </w:rPr>
        <w:fldChar w:fldCharType="begin">
          <w:fldData xml:space="preserve">PEVuZE5vdGU+PENpdGU+PEF1dGhvcj5LYWt1dGE8L0F1dGhvcj48WWVhcj4yMDEzPC9ZZWFyPjxS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</w:fldData>
        </w:fldChar>
      </w:r>
      <w:r w:rsidRPr="00FF0EF9">
        <w:rPr>
          <w:rFonts w:ascii="Arial" w:hAnsi="Arial" w:cs="Arial"/>
        </w:rPr>
        <w:instrText xml:space="preserve"> ADDIN EN.CITE </w:instrText>
      </w:r>
      <w:r w:rsidRPr="00FF0EF9">
        <w:rPr>
          <w:rFonts w:ascii="Arial" w:hAnsi="Arial" w:cs="Arial"/>
        </w:rPr>
        <w:fldChar w:fldCharType="begin">
          <w:fldData xml:space="preserve">PEVuZE5vdGU+PENpdGU+PEF1dGhvcj5LYWt1dGE8L0F1dGhvcj48WWVhcj4yMDEzPC9ZZWFyPjxS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</w:fldData>
        </w:fldChar>
      </w:r>
      <w:r w:rsidRPr="00FF0EF9">
        <w:rPr>
          <w:rFonts w:ascii="Arial" w:hAnsi="Arial" w:cs="Arial"/>
        </w:rPr>
        <w:instrText xml:space="preserve"> ADDIN EN.CITE.DATA </w:instrText>
      </w:r>
      <w:r w:rsidRPr="00FF0EF9">
        <w:rPr>
          <w:rFonts w:ascii="Arial" w:hAnsi="Arial" w:cs="Arial"/>
        </w:rPr>
      </w:r>
      <w:r w:rsidRPr="00FF0EF9">
        <w:rPr>
          <w:rFonts w:ascii="Arial" w:hAnsi="Arial" w:cs="Arial"/>
        </w:rPr>
        <w:fldChar w:fldCharType="end"/>
      </w:r>
      <w:r w:rsidRPr="00FF0EF9">
        <w:rPr>
          <w:rFonts w:ascii="Arial" w:hAnsi="Arial" w:cs="Arial"/>
        </w:rPr>
      </w:r>
      <w:r w:rsidRPr="00FF0EF9">
        <w:rPr>
          <w:rFonts w:ascii="Arial" w:hAnsi="Arial" w:cs="Arial"/>
        </w:rPr>
        <w:fldChar w:fldCharType="separate"/>
      </w:r>
      <w:r w:rsidRPr="00FF0EF9">
        <w:rPr>
          <w:rFonts w:ascii="Arial" w:hAnsi="Arial" w:cs="Arial"/>
          <w:noProof/>
          <w:vertAlign w:val="superscript"/>
        </w:rPr>
        <w:t>36,37</w:t>
      </w:r>
      <w:r w:rsidRPr="00FF0EF9">
        <w:rPr>
          <w:rFonts w:ascii="Arial" w:hAnsi="Arial" w:cs="Arial"/>
        </w:rPr>
        <w:fldChar w:fldCharType="end"/>
      </w:r>
      <w:r w:rsidRPr="00FF0EF9">
        <w:rPr>
          <w:rFonts w:ascii="Arial" w:hAnsi="Arial" w:cs="Arial"/>
        </w:rPr>
        <w:t xml:space="preserve"> </w:t>
      </w:r>
    </w:p>
    <w:p w14:paraId="4B4AE8A9" w14:textId="77777777" w:rsidR="00FF0EF9" w:rsidRPr="00FF0EF9" w:rsidRDefault="00FF0EF9" w:rsidP="00FF0EF9">
      <w:pPr>
        <w:pStyle w:val="TAMainText"/>
        <w:ind w:firstLine="720"/>
        <w:rPr>
          <w:rFonts w:ascii="Arial" w:hAnsi="Arial" w:cs="Arial"/>
          <w:lang w:eastAsia="zh-CN"/>
        </w:rPr>
      </w:pPr>
      <w:r w:rsidRPr="00FF0EF9">
        <w:rPr>
          <w:rFonts w:ascii="Arial" w:hAnsi="Arial" w:cs="Arial"/>
        </w:rPr>
        <w:t xml:space="preserve">Even though </w:t>
      </w:r>
      <w:proofErr w:type="spellStart"/>
      <w:r w:rsidRPr="00FF0EF9">
        <w:rPr>
          <w:rFonts w:ascii="Arial" w:hAnsi="Arial" w:cs="Arial"/>
        </w:rPr>
        <w:t>AdA</w:t>
      </w:r>
      <w:proofErr w:type="spellEnd"/>
      <w:r w:rsidRPr="00FF0EF9">
        <w:rPr>
          <w:rFonts w:ascii="Arial" w:hAnsi="Arial" w:cs="Arial"/>
        </w:rPr>
        <w:t xml:space="preserve"> has been previously polymerized through radical polymerization,</w:t>
      </w:r>
      <w:r w:rsidRPr="00FF0EF9">
        <w:rPr>
          <w:rFonts w:ascii="Arial" w:hAnsi="Arial" w:cs="Arial"/>
        </w:rPr>
        <w:fldChar w:fldCharType="begin">
          <w:fldData xml:space="preserve">PEVuZE5vdGU+PENpdGU+PEF1dGhvcj5LYXZpdGhhPC9BdXRob3I+PFllYXI+MjAwODwvWWVhcj48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</w:fldData>
        </w:fldChar>
      </w:r>
      <w:r w:rsidRPr="00FF0EF9">
        <w:rPr>
          <w:rFonts w:ascii="Arial" w:hAnsi="Arial" w:cs="Arial"/>
        </w:rPr>
        <w:instrText xml:space="preserve"> ADDIN EN.CITE </w:instrText>
      </w:r>
      <w:r w:rsidRPr="00FF0EF9">
        <w:rPr>
          <w:rFonts w:ascii="Arial" w:hAnsi="Arial" w:cs="Arial"/>
        </w:rPr>
        <w:fldChar w:fldCharType="begin">
          <w:fldData xml:space="preserve">PEVuZE5vdGU+PENpdGU+PEF1dGhvcj5LYXZpdGhhPC9BdXRob3I+PFllYXI+MjAwODwvWWVhcj48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</w:fldData>
        </w:fldChar>
      </w:r>
      <w:r w:rsidRPr="00FF0EF9">
        <w:rPr>
          <w:rFonts w:ascii="Arial" w:hAnsi="Arial" w:cs="Arial"/>
        </w:rPr>
        <w:instrText xml:space="preserve"> ADDIN EN.CITE.DATA </w:instrText>
      </w:r>
      <w:r w:rsidRPr="00FF0EF9">
        <w:rPr>
          <w:rFonts w:ascii="Arial" w:hAnsi="Arial" w:cs="Arial"/>
        </w:rPr>
      </w:r>
      <w:r w:rsidRPr="00FF0EF9">
        <w:rPr>
          <w:rFonts w:ascii="Arial" w:hAnsi="Arial" w:cs="Arial"/>
        </w:rPr>
        <w:fldChar w:fldCharType="end"/>
      </w:r>
      <w:r w:rsidRPr="00FF0EF9">
        <w:rPr>
          <w:rFonts w:ascii="Arial" w:hAnsi="Arial" w:cs="Arial"/>
        </w:rPr>
      </w:r>
      <w:r w:rsidRPr="00FF0EF9">
        <w:rPr>
          <w:rFonts w:ascii="Arial" w:hAnsi="Arial" w:cs="Arial"/>
        </w:rPr>
        <w:fldChar w:fldCharType="separate"/>
      </w:r>
      <w:r w:rsidRPr="00FF0EF9">
        <w:rPr>
          <w:rFonts w:ascii="Arial" w:hAnsi="Arial" w:cs="Arial"/>
          <w:noProof/>
          <w:vertAlign w:val="superscript"/>
        </w:rPr>
        <w:t>38,39</w:t>
      </w:r>
      <w:r w:rsidRPr="00FF0EF9">
        <w:rPr>
          <w:rFonts w:ascii="Arial" w:hAnsi="Arial" w:cs="Arial"/>
        </w:rPr>
        <w:fldChar w:fldCharType="end"/>
      </w:r>
      <w:r w:rsidRPr="00FF0EF9">
        <w:rPr>
          <w:rFonts w:ascii="Arial" w:hAnsi="Arial" w:cs="Arial"/>
        </w:rPr>
        <w:t xml:space="preserve"> and anionic polymerizations of styrene</w:t>
      </w:r>
      <w:r w:rsidRPr="00FF0EF9">
        <w:rPr>
          <w:rFonts w:ascii="Arial" w:hAnsi="Arial" w:cs="Arial"/>
        </w:rPr>
        <w:fldChar w:fldCharType="begin"/>
      </w:r>
      <w:r w:rsidRPr="00FF0EF9">
        <w:rPr>
          <w:rFonts w:ascii="Arial" w:hAnsi="Arial" w:cs="Arial"/>
        </w:rPr>
        <w:instrText xml:space="preserve"> ADDIN EN.CITE &lt;EndNote&gt;&lt;Cite&gt;&lt;Author&gt;Kobayashi&lt;/Author&gt;&lt;Year&gt;2006&lt;/Year&gt;&lt;RecNum&gt;191&lt;/RecNum&gt;&lt;DisplayText&gt;&lt;style face="superscript"&gt;40&lt;/style&gt;&lt;/DisplayText&gt;&lt;record&gt;&lt;rec-number&gt;191&lt;/rec-number&gt;&lt;foreign-keys&gt;&lt;key app="EN" db-id="a5ww0vdvy9ppeiezz94xrep8d55wsz9sasxt" timestamp="1455158045"&gt;191&lt;/key&gt;&lt;/foreign-keys&gt;&lt;ref-type name="Journal Article"&gt;17&lt;/ref-type&gt;&lt;contributors&gt;&lt;authors&gt;&lt;author&gt;Kobayashi, Shingo&lt;/author&gt;&lt;author&gt;Matsuzawa, Takahiro&lt;/author&gt;&lt;author&gt;Matsuoka, Shin-ichi&lt;/author&gt;&lt;author&gt;Tajima, Hiroyuki&lt;/author&gt;&lt;author&gt;Ishizone, Takashi&lt;/author&gt;&lt;/authors&gt;&lt;/contributors&gt;&lt;titles&gt;&lt;title&gt;Living anionic polymerizations of 4-(1-adamantyl) styrene and 3-(4-vinylphenyl)-1, 1&amp;apos;-biadamantane&lt;/title&gt;&lt;secondary-title&gt;Macromolecules&lt;/secondary-title&gt;&lt;/titles&gt;&lt;periodical&gt;&lt;full-title&gt;Macromolecules&lt;/full-title&gt;&lt;/periodical&gt;&lt;pages&gt;5979-5986&lt;/pages&gt;&lt;volume&gt;39&lt;/volume&gt;&lt;number&gt;18&lt;/number&gt;&lt;dates&gt;&lt;year&gt;2006&lt;/year&gt;&lt;/dates&gt;&lt;isbn&gt;0024-9297&lt;/isbn&gt;&lt;urls&gt;&lt;/urls&gt;&lt;/record&gt;&lt;/Cite&gt;&lt;/EndNote&gt;</w:instrText>
      </w:r>
      <w:r w:rsidRPr="00FF0EF9">
        <w:rPr>
          <w:rFonts w:ascii="Arial" w:hAnsi="Arial" w:cs="Arial"/>
        </w:rPr>
        <w:fldChar w:fldCharType="separate"/>
      </w:r>
      <w:r w:rsidRPr="00FF0EF9">
        <w:rPr>
          <w:rFonts w:ascii="Arial" w:hAnsi="Arial" w:cs="Arial"/>
          <w:noProof/>
          <w:vertAlign w:val="superscript"/>
        </w:rPr>
        <w:t>40</w:t>
      </w:r>
      <w:r w:rsidRPr="00FF0EF9">
        <w:rPr>
          <w:rFonts w:ascii="Arial" w:hAnsi="Arial" w:cs="Arial"/>
        </w:rPr>
        <w:fldChar w:fldCharType="end"/>
      </w:r>
      <w:r w:rsidRPr="00FF0EF9">
        <w:rPr>
          <w:rFonts w:ascii="Arial" w:hAnsi="Arial" w:cs="Arial"/>
        </w:rPr>
        <w:t xml:space="preserve"> and methacrylate</w:t>
      </w:r>
      <w:r w:rsidRPr="00FF0EF9">
        <w:rPr>
          <w:rFonts w:ascii="Arial" w:hAnsi="Arial" w:cs="Arial"/>
        </w:rPr>
        <w:fldChar w:fldCharType="begin"/>
      </w:r>
      <w:r w:rsidRPr="00FF0EF9">
        <w:rPr>
          <w:rFonts w:ascii="Arial" w:hAnsi="Arial" w:cs="Arial"/>
        </w:rPr>
        <w:instrText xml:space="preserve"> ADDIN EN.CITE &lt;EndNote&gt;&lt;Cite&gt;&lt;Author&gt;Ishizone&lt;/Author&gt;&lt;Year&gt;2002&lt;/Year&gt;&lt;RecNum&gt;223&lt;/RecNum&gt;&lt;DisplayText&gt;&lt;style face="superscript"&gt;31&lt;/style&gt;&lt;/DisplayText&gt;&lt;record&gt;&lt;rec-number&gt;223&lt;/rec-number&gt;&lt;foreign-keys&gt;&lt;key app="EN" db-id="a5ww0vdvy9ppeiezz94xrep8d55wsz9sasxt" timestamp="1459107946"&gt;223&lt;/key&gt;&lt;/foreign-keys&gt;&lt;ref-type name="Journal Article"&gt;17&lt;/ref-type&gt;&lt;contributors&gt;&lt;authors&gt;&lt;author&gt;Ishizone, Takashi&lt;/author&gt;&lt;author&gt;Tajima, Hiroyuki&lt;/author&gt;&lt;author&gt;Torimae, Hiroshi&lt;/author&gt;&lt;author&gt;Nakahama, Seiichi&lt;/author&gt;&lt;/authors&gt;&lt;/contributors&gt;&lt;titles&gt;&lt;title&gt;Anionic Polymerizations of 1-Adamantyl Methacrylate and 3-Methacryloyloxy-1,1</w:instrText>
      </w:r>
      <w:r w:rsidRPr="00FF0EF9">
        <w:rPr>
          <w:rFonts w:ascii="Arial" w:eastAsia="Calibri" w:hAnsi="Arial" w:cs="Arial"/>
        </w:rPr>
        <w:instrText>′</w:instrText>
      </w:r>
      <w:r w:rsidRPr="00FF0EF9">
        <w:rPr>
          <w:rFonts w:ascii="Arial" w:hAnsi="Arial" w:cs="Arial"/>
        </w:rPr>
        <w:instrText>-biadamantane&lt;/title&gt;&lt;secondary-title&gt;Macromolecular Chemistry and Physics&lt;/secondary-title&gt;&lt;/titles&gt;&lt;periodical&gt;&lt;full-title&gt;Macromolecular Chemistry and Physics&lt;/full-title&gt;&lt;/periodical&gt;&lt;pages&gt;2375-2384&lt;/pages&gt;&lt;volume&gt;203&lt;/volume&gt;&lt;number&gt;16&lt;/number&gt;&lt;keywords&gt;&lt;keyword&gt;1-adamantyl methacrylate&lt;/keyword&gt;&lt;keyword&gt;anionic polymerization&lt;/keyword&gt;&lt;keyword&gt;block copolymers&lt;/keyword&gt;&lt;keyword&gt;glass transition&lt;/keyword&gt;&lt;keyword&gt;temperature&lt;/keyword&gt;&lt;keyword&gt;3-methacryloyloxy-1,1</w:instrText>
      </w:r>
      <w:r w:rsidRPr="00FF0EF9">
        <w:rPr>
          <w:rFonts w:ascii="Arial" w:eastAsia="Calibri" w:hAnsi="Arial" w:cs="Arial"/>
        </w:rPr>
        <w:instrText>′</w:instrText>
      </w:r>
      <w:r w:rsidRPr="00FF0EF9">
        <w:rPr>
          <w:rFonts w:ascii="Arial" w:hAnsi="Arial" w:cs="Arial"/>
        </w:rPr>
        <w:instrText>-biadamantane&lt;/keyword&gt;&lt;/keywords&gt;&lt;dates&gt;&lt;year&gt;2002&lt;/year&gt;&lt;/dates&gt;&lt;publisher&gt;WILEY-VCH Verlag&lt;/publisher&gt;&lt;isbn&gt;1521-3935&lt;/isbn&gt;&lt;urls&gt;&lt;related-urls&gt;&lt;url&gt;http://dx.doi.org/10.1002/macp.200290018&lt;/url&gt;&lt;/related-urls&gt;&lt;/urls&gt;&lt;electronic-resource-num&gt;10.1002/macp.200290018&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31</w:t>
      </w:r>
      <w:r w:rsidRPr="00FF0EF9">
        <w:rPr>
          <w:rFonts w:ascii="Arial" w:hAnsi="Arial" w:cs="Arial"/>
        </w:rPr>
        <w:fldChar w:fldCharType="end"/>
      </w:r>
      <w:r w:rsidRPr="00FF0EF9">
        <w:rPr>
          <w:rFonts w:ascii="Arial" w:hAnsi="Arial" w:cs="Arial"/>
        </w:rPr>
        <w:t xml:space="preserve"> bearing 1-adamantyl pendent groups were also studied, the anionic synthesis of </w:t>
      </w:r>
      <w:proofErr w:type="spellStart"/>
      <w:r w:rsidRPr="00FF0EF9">
        <w:rPr>
          <w:rFonts w:ascii="Arial" w:hAnsi="Arial" w:cs="Arial"/>
        </w:rPr>
        <w:t>PAdA</w:t>
      </w:r>
      <w:proofErr w:type="spellEnd"/>
      <w:r w:rsidRPr="00FF0EF9">
        <w:rPr>
          <w:rFonts w:ascii="Arial" w:hAnsi="Arial" w:cs="Arial"/>
        </w:rPr>
        <w:t xml:space="preserve"> and its block copolymers has not been reported, mainly because of the in</w:t>
      </w:r>
      <w:r w:rsidRPr="00FF0EF9">
        <w:rPr>
          <w:rFonts w:ascii="Arial" w:hAnsi="Arial" w:cs="Arial"/>
          <w:lang w:eastAsia="zh-CN"/>
        </w:rPr>
        <w:t xml:space="preserve">herent difficulty in the anionic polymerization of acrylates as discussed above. We expected that the bulky size of adamantane and its tertiary carbon connected with the ester group might make the anionic polymerization less problematic than that of </w:t>
      </w:r>
      <w:proofErr w:type="spellStart"/>
      <w:r w:rsidRPr="00FF0EF9">
        <w:rPr>
          <w:rFonts w:ascii="Arial" w:hAnsi="Arial" w:cs="Arial"/>
          <w:lang w:eastAsia="zh-CN"/>
        </w:rPr>
        <w:t>PtBA</w:t>
      </w:r>
      <w:proofErr w:type="spellEnd"/>
      <w:r w:rsidRPr="00FF0EF9">
        <w:rPr>
          <w:rFonts w:ascii="Arial" w:hAnsi="Arial" w:cs="Arial"/>
          <w:lang w:eastAsia="zh-CN"/>
        </w:rPr>
        <w:t xml:space="preserve">. However, we found that the anionic polymerization of </w:t>
      </w:r>
      <w:proofErr w:type="spellStart"/>
      <w:r w:rsidRPr="00FF0EF9">
        <w:rPr>
          <w:rFonts w:ascii="Arial" w:hAnsi="Arial" w:cs="Arial"/>
          <w:lang w:eastAsia="zh-CN"/>
        </w:rPr>
        <w:t>AdA</w:t>
      </w:r>
      <w:proofErr w:type="spellEnd"/>
      <w:r w:rsidRPr="00FF0EF9">
        <w:rPr>
          <w:rFonts w:ascii="Arial" w:hAnsi="Arial" w:cs="Arial"/>
          <w:lang w:eastAsia="zh-CN"/>
        </w:rPr>
        <w:t xml:space="preserve"> was still not an easy task, requiring more carefully chosen reaction conditions as compared to that of </w:t>
      </w:r>
      <w:proofErr w:type="spellStart"/>
      <w:r w:rsidRPr="00FF0EF9">
        <w:rPr>
          <w:rFonts w:ascii="Arial" w:hAnsi="Arial" w:cs="Arial"/>
          <w:lang w:eastAsia="zh-CN"/>
        </w:rPr>
        <w:t>PtBA</w:t>
      </w:r>
      <w:proofErr w:type="spellEnd"/>
      <w:r w:rsidRPr="00FF0EF9">
        <w:rPr>
          <w:rFonts w:ascii="Arial" w:hAnsi="Arial" w:cs="Arial"/>
          <w:lang w:eastAsia="zh-CN"/>
        </w:rPr>
        <w:t>, including a specific initiation system and a large excess of suitable additive.</w:t>
      </w:r>
    </w:p>
    <w:p w14:paraId="13CC6D72" w14:textId="77777777" w:rsidR="00FF0EF9" w:rsidRPr="00FF0EF9" w:rsidRDefault="00FF0EF9" w:rsidP="00FF0EF9">
      <w:pPr>
        <w:pStyle w:val="TAMainText"/>
        <w:ind w:firstLine="720"/>
        <w:rPr>
          <w:rFonts w:ascii="Arial" w:hAnsi="Arial" w:cs="Arial"/>
          <w:szCs w:val="24"/>
          <w:shd w:val="clear" w:color="auto" w:fill="FFFFFF"/>
        </w:rPr>
      </w:pPr>
      <w:r w:rsidRPr="00FF0EF9">
        <w:rPr>
          <w:rFonts w:ascii="Arial" w:hAnsi="Arial" w:cs="Arial"/>
        </w:rPr>
        <w:t xml:space="preserve">In this study, </w:t>
      </w:r>
      <w:r w:rsidRPr="00FF0EF9">
        <w:rPr>
          <w:rFonts w:ascii="Arial" w:hAnsi="Arial" w:cs="Arial"/>
          <w:szCs w:val="24"/>
          <w:shd w:val="clear" w:color="auto" w:fill="FFFFFF"/>
        </w:rPr>
        <w:t>the anionic polymerization of 1-adamantyl acrylate (</w:t>
      </w:r>
      <w:proofErr w:type="spellStart"/>
      <w:r w:rsidRPr="00FF0EF9">
        <w:rPr>
          <w:rFonts w:ascii="Arial" w:hAnsi="Arial" w:cs="Arial"/>
          <w:szCs w:val="24"/>
          <w:shd w:val="clear" w:color="auto" w:fill="FFFFFF"/>
        </w:rPr>
        <w:t>AdA</w:t>
      </w:r>
      <w:proofErr w:type="spellEnd"/>
      <w:r w:rsidRPr="00FF0EF9">
        <w:rPr>
          <w:rFonts w:ascii="Arial" w:hAnsi="Arial" w:cs="Arial"/>
          <w:szCs w:val="24"/>
          <w:shd w:val="clear" w:color="auto" w:fill="FFFFFF"/>
        </w:rPr>
        <w:t xml:space="preserve">) was performed with </w:t>
      </w:r>
      <w:r w:rsidRPr="00FF0EF9">
        <w:rPr>
          <w:rFonts w:ascii="Arial" w:hAnsi="Arial" w:cs="Arial"/>
          <w:i/>
          <w:szCs w:val="24"/>
          <w:shd w:val="clear" w:color="auto" w:fill="FFFFFF"/>
        </w:rPr>
        <w:t>sec</w:t>
      </w:r>
      <w:r w:rsidRPr="00FF0EF9">
        <w:rPr>
          <w:rFonts w:ascii="Arial" w:hAnsi="Arial" w:cs="Arial"/>
          <w:szCs w:val="24"/>
          <w:shd w:val="clear" w:color="auto" w:fill="FFFFFF"/>
        </w:rPr>
        <w:t>-butyllithium/diphenylethylene/lithium chloride (</w:t>
      </w:r>
      <w:r w:rsidRPr="00FF0EF9">
        <w:rPr>
          <w:rFonts w:ascii="Arial" w:hAnsi="Arial" w:cs="Arial"/>
          <w:i/>
          <w:szCs w:val="24"/>
          <w:shd w:val="clear" w:color="auto" w:fill="FFFFFF"/>
        </w:rPr>
        <w:t>sec</w:t>
      </w:r>
      <w:r w:rsidRPr="00FF0EF9">
        <w:rPr>
          <w:rFonts w:ascii="Arial" w:hAnsi="Arial" w:cs="Arial"/>
          <w:szCs w:val="24"/>
          <w:shd w:val="clear" w:color="auto" w:fill="FFFFFF"/>
        </w:rPr>
        <w:t>-</w:t>
      </w:r>
      <w:proofErr w:type="spellStart"/>
      <w:r w:rsidRPr="00FF0EF9">
        <w:rPr>
          <w:rFonts w:ascii="Arial" w:hAnsi="Arial" w:cs="Arial"/>
          <w:szCs w:val="24"/>
          <w:shd w:val="clear" w:color="auto" w:fill="FFFFFF"/>
        </w:rPr>
        <w:t>BuLi</w:t>
      </w:r>
      <w:proofErr w:type="spellEnd"/>
      <w:r w:rsidRPr="00FF0EF9">
        <w:rPr>
          <w:rFonts w:ascii="Arial" w:hAnsi="Arial" w:cs="Arial"/>
          <w:szCs w:val="24"/>
          <w:shd w:val="clear" w:color="auto" w:fill="FFFFFF"/>
        </w:rPr>
        <w:t>/DPE/</w:t>
      </w:r>
      <w:proofErr w:type="spellStart"/>
      <w:r w:rsidRPr="00FF0EF9">
        <w:rPr>
          <w:rFonts w:ascii="Arial" w:hAnsi="Arial" w:cs="Arial"/>
          <w:szCs w:val="24"/>
          <w:shd w:val="clear" w:color="auto" w:fill="FFFFFF"/>
        </w:rPr>
        <w:t>LiCl</w:t>
      </w:r>
      <w:proofErr w:type="spellEnd"/>
      <w:r w:rsidRPr="00FF0EF9">
        <w:rPr>
          <w:rFonts w:ascii="Arial" w:hAnsi="Arial" w:cs="Arial"/>
          <w:szCs w:val="24"/>
          <w:shd w:val="clear" w:color="auto" w:fill="FFFFFF"/>
        </w:rPr>
        <w:t xml:space="preserve">), </w:t>
      </w:r>
      <w:proofErr w:type="spellStart"/>
      <w:r w:rsidRPr="00FF0EF9">
        <w:rPr>
          <w:rFonts w:ascii="Arial" w:hAnsi="Arial" w:cs="Arial"/>
          <w:szCs w:val="24"/>
          <w:shd w:val="clear" w:color="auto" w:fill="FFFFFF"/>
        </w:rPr>
        <w:t>diphenylmethyl</w:t>
      </w:r>
      <w:proofErr w:type="spellEnd"/>
      <w:r w:rsidRPr="00FF0EF9">
        <w:rPr>
          <w:rFonts w:ascii="Arial" w:hAnsi="Arial" w:cs="Arial"/>
          <w:szCs w:val="24"/>
          <w:shd w:val="clear" w:color="auto" w:fill="FFFFFF"/>
        </w:rPr>
        <w:t xml:space="preserve"> potassium/diethyl zinc (DPMK/Et</w:t>
      </w:r>
      <w:r w:rsidRPr="00FF0EF9">
        <w:rPr>
          <w:rFonts w:ascii="Arial" w:hAnsi="Arial" w:cs="Arial"/>
          <w:szCs w:val="24"/>
          <w:shd w:val="clear" w:color="auto" w:fill="FFFFFF"/>
          <w:vertAlign w:val="subscript"/>
        </w:rPr>
        <w:t>2</w:t>
      </w:r>
      <w:r w:rsidRPr="00FF0EF9">
        <w:rPr>
          <w:rFonts w:ascii="Arial" w:hAnsi="Arial" w:cs="Arial"/>
          <w:szCs w:val="24"/>
          <w:shd w:val="clear" w:color="auto" w:fill="FFFFFF"/>
        </w:rPr>
        <w:t xml:space="preserve">Zn), and sodium </w:t>
      </w:r>
      <w:proofErr w:type="spellStart"/>
      <w:r w:rsidRPr="00FF0EF9">
        <w:rPr>
          <w:rFonts w:ascii="Arial" w:hAnsi="Arial" w:cs="Arial"/>
          <w:szCs w:val="24"/>
          <w:shd w:val="clear" w:color="auto" w:fill="FFFFFF"/>
        </w:rPr>
        <w:t>naphthalenide</w:t>
      </w:r>
      <w:proofErr w:type="spellEnd"/>
      <w:r w:rsidRPr="00FF0EF9">
        <w:rPr>
          <w:rFonts w:ascii="Arial" w:hAnsi="Arial" w:cs="Arial"/>
          <w:szCs w:val="24"/>
          <w:shd w:val="clear" w:color="auto" w:fill="FFFFFF"/>
        </w:rPr>
        <w:t>/diphenylethylene/diethyl zinc (Na-</w:t>
      </w:r>
      <w:proofErr w:type="spellStart"/>
      <w:r w:rsidRPr="00FF0EF9">
        <w:rPr>
          <w:rFonts w:ascii="Arial" w:hAnsi="Arial" w:cs="Arial"/>
          <w:szCs w:val="24"/>
          <w:shd w:val="clear" w:color="auto" w:fill="FFFFFF"/>
        </w:rPr>
        <w:t>Naph</w:t>
      </w:r>
      <w:proofErr w:type="spellEnd"/>
      <w:r w:rsidRPr="00FF0EF9">
        <w:rPr>
          <w:rFonts w:ascii="Arial" w:hAnsi="Arial" w:cs="Arial"/>
          <w:szCs w:val="24"/>
          <w:shd w:val="clear" w:color="auto" w:fill="FFFFFF"/>
        </w:rPr>
        <w:t>/DPE/Et</w:t>
      </w:r>
      <w:r w:rsidRPr="00FF0EF9">
        <w:rPr>
          <w:rFonts w:ascii="Arial" w:hAnsi="Arial" w:cs="Arial"/>
          <w:szCs w:val="24"/>
          <w:shd w:val="clear" w:color="auto" w:fill="FFFFFF"/>
          <w:vertAlign w:val="subscript"/>
        </w:rPr>
        <w:t>2</w:t>
      </w:r>
      <w:r w:rsidRPr="00FF0EF9">
        <w:rPr>
          <w:rFonts w:ascii="Arial" w:hAnsi="Arial" w:cs="Arial"/>
          <w:szCs w:val="24"/>
          <w:shd w:val="clear" w:color="auto" w:fill="FFFFFF"/>
        </w:rPr>
        <w:t xml:space="preserve">Zn) initiator systems in THF at -78 </w:t>
      </w:r>
      <w:proofErr w:type="spellStart"/>
      <w:r w:rsidRPr="00FF0EF9">
        <w:rPr>
          <w:rFonts w:ascii="Arial" w:hAnsi="Arial" w:cs="Arial"/>
          <w:szCs w:val="24"/>
          <w:shd w:val="clear" w:color="auto" w:fill="FFFFFF"/>
          <w:vertAlign w:val="superscript"/>
        </w:rPr>
        <w:t>o</w:t>
      </w:r>
      <w:r w:rsidRPr="00FF0EF9">
        <w:rPr>
          <w:rFonts w:ascii="Arial" w:hAnsi="Arial" w:cs="Arial"/>
          <w:szCs w:val="24"/>
          <w:shd w:val="clear" w:color="auto" w:fill="FFFFFF"/>
        </w:rPr>
        <w:t>C.</w:t>
      </w:r>
      <w:proofErr w:type="spellEnd"/>
      <w:r w:rsidRPr="00FF0EF9">
        <w:rPr>
          <w:rFonts w:ascii="Arial" w:hAnsi="Arial" w:cs="Arial"/>
          <w:szCs w:val="24"/>
          <w:shd w:val="clear" w:color="auto" w:fill="FFFFFF"/>
        </w:rPr>
        <w:t xml:space="preserve"> These initiator systems have been generally applied for the anionic polymerization of (meth)acrylates.</w:t>
      </w:r>
      <w:r w:rsidRPr="00FF0EF9">
        <w:rPr>
          <w:rFonts w:ascii="Arial" w:hAnsi="Arial" w:cs="Arial"/>
          <w:szCs w:val="24"/>
          <w:shd w:val="clear" w:color="auto" w:fill="FFFFFF"/>
        </w:rPr>
        <w:fldChar w:fldCharType="begin"/>
      </w:r>
      <w:r w:rsidRPr="00FF0EF9">
        <w:rPr>
          <w:rFonts w:ascii="Arial" w:hAnsi="Arial" w:cs="Arial"/>
          <w:szCs w:val="24"/>
          <w:shd w:val="clear" w:color="auto" w:fill="FFFFFF"/>
        </w:rPr>
        <w:instrText xml:space="preserve"> ADDIN EN.CITE &lt;EndNote&gt;&lt;Cite&gt;&lt;Author&gt;Baskaran&lt;/Author&gt;&lt;Year&gt;2003&lt;/Year&gt;&lt;RecNum&gt;33&lt;/RecNum&gt;&lt;DisplayText&gt;&lt;style face="superscript"&gt;6&lt;/style&gt;&lt;/DisplayText&gt;&lt;record&gt;&lt;rec-number&gt;33&lt;/rec-number&gt;&lt;foreign-keys&gt;&lt;key app="EN" db-id="a5ww0vdvy9ppeiezz94xrep8d55wsz9sasxt" timestamp="1436659488"&gt;33&lt;/key&gt;&lt;/foreign-keys&gt;&lt;ref-type name="Journal Article"&gt;17&lt;/ref-type&gt;&lt;contributors&gt;&lt;authors&gt;&lt;author&gt;Baskaran, D.&lt;/author&gt;&lt;/authors&gt;&lt;/contributors&gt;&lt;titles&gt;&lt;title&gt;Strategic developments in living anionic polymerization of alkyl (meth)acrylates&lt;/title&gt;&lt;secondary-title&gt;Progress in Polymer Science&lt;/secondary-title&gt;&lt;/titles&gt;&lt;periodical&gt;&lt;full-title&gt;Progress in Polymer Science&lt;/full-title&gt;&lt;/periodical&gt;&lt;pages&gt;521-581&lt;/pages&gt;&lt;volume&gt;28&lt;/volume&gt;&lt;number&gt;4&lt;/number&gt;&lt;keywords&gt;&lt;keyword&gt;Anionic polymerization&lt;/keyword&gt;&lt;keyword&gt;Group transfer polymerization&lt;/keyword&gt;&lt;keyword&gt;Metal-free anionic polymerization&lt;/keyword&gt;&lt;keyword&gt;Ligated anionic polymerization&lt;/keyword&gt;&lt;keyword&gt;Alkyl (meth)acrylates&lt;/keyword&gt;&lt;keyword&gt;Ligands&lt;/keyword&gt;&lt;keyword&gt;Additives&lt;/keyword&gt;&lt;/keywords&gt;&lt;dates&gt;&lt;year&gt;2003&lt;/year&gt;&lt;pub-dates&gt;&lt;date&gt;4//&lt;/date&gt;&lt;/pub-dates&gt;&lt;/dates&gt;&lt;isbn&gt;0079-6700&lt;/isbn&gt;&lt;urls&gt;&lt;related-urls&gt;&lt;url&gt;http://www.sciencedirect.com/science/article/pii/S0079670002000837&lt;/url&gt;&lt;/related-urls&gt;&lt;/urls&gt;&lt;electronic-resource-num&gt;http://dx.doi.org/10.1016/S0079-6700(02)00083-7&lt;/electronic-resource-num&gt;&lt;/record&gt;&lt;/Cite&gt;&lt;/EndNote&gt;</w:instrText>
      </w:r>
      <w:r w:rsidRPr="00FF0EF9">
        <w:rPr>
          <w:rFonts w:ascii="Arial" w:hAnsi="Arial" w:cs="Arial"/>
          <w:szCs w:val="24"/>
          <w:shd w:val="clear" w:color="auto" w:fill="FFFFFF"/>
        </w:rPr>
        <w:fldChar w:fldCharType="separate"/>
      </w:r>
      <w:r w:rsidRPr="00FF0EF9">
        <w:rPr>
          <w:rFonts w:ascii="Arial" w:hAnsi="Arial" w:cs="Arial"/>
          <w:noProof/>
          <w:szCs w:val="24"/>
          <w:shd w:val="clear" w:color="auto" w:fill="FFFFFF"/>
          <w:vertAlign w:val="superscript"/>
        </w:rPr>
        <w:t>6</w:t>
      </w:r>
      <w:r w:rsidRPr="00FF0EF9">
        <w:rPr>
          <w:rFonts w:ascii="Arial" w:hAnsi="Arial" w:cs="Arial"/>
          <w:szCs w:val="24"/>
          <w:shd w:val="clear" w:color="auto" w:fill="FFFFFF"/>
        </w:rPr>
        <w:fldChar w:fldCharType="end"/>
      </w:r>
      <w:r w:rsidRPr="00FF0EF9">
        <w:rPr>
          <w:rFonts w:ascii="Arial" w:hAnsi="Arial" w:cs="Arial"/>
          <w:szCs w:val="24"/>
          <w:shd w:val="clear" w:color="auto" w:fill="FFFFFF"/>
        </w:rPr>
        <w:t xml:space="preserve"> </w:t>
      </w:r>
      <w:r w:rsidRPr="00FF0EF9">
        <w:rPr>
          <w:rFonts w:ascii="Arial" w:hAnsi="Arial" w:cs="Arial"/>
        </w:rPr>
        <w:t xml:space="preserve">The living nature and reactivity of poly(1-adamantyl acrylate), and the block copolymerization of </w:t>
      </w:r>
      <w:proofErr w:type="spellStart"/>
      <w:r w:rsidRPr="00FF0EF9">
        <w:rPr>
          <w:rFonts w:ascii="Arial" w:hAnsi="Arial" w:cs="Arial"/>
        </w:rPr>
        <w:t>AdA</w:t>
      </w:r>
      <w:proofErr w:type="spellEnd"/>
      <w:r w:rsidRPr="00FF0EF9">
        <w:rPr>
          <w:rFonts w:ascii="Arial" w:hAnsi="Arial" w:cs="Arial"/>
        </w:rPr>
        <w:t xml:space="preserve"> with methyl methacrylate (MMA) were also studied. </w:t>
      </w:r>
      <w:r w:rsidRPr="00FF0EF9">
        <w:rPr>
          <w:rFonts w:ascii="Arial" w:hAnsi="Arial" w:cs="Arial"/>
          <w:szCs w:val="24"/>
          <w:shd w:val="clear" w:color="auto" w:fill="FFFFFF"/>
        </w:rPr>
        <w:t xml:space="preserve">The resulting </w:t>
      </w:r>
      <w:proofErr w:type="spellStart"/>
      <w:r w:rsidRPr="00FF0EF9">
        <w:rPr>
          <w:rFonts w:ascii="Arial" w:hAnsi="Arial" w:cs="Arial"/>
          <w:szCs w:val="24"/>
          <w:shd w:val="clear" w:color="auto" w:fill="FFFFFF"/>
        </w:rPr>
        <w:t>PAdA</w:t>
      </w:r>
      <w:proofErr w:type="spellEnd"/>
      <w:r w:rsidRPr="00FF0EF9">
        <w:rPr>
          <w:rFonts w:ascii="Arial" w:hAnsi="Arial" w:cs="Arial"/>
          <w:szCs w:val="24"/>
          <w:shd w:val="clear" w:color="auto" w:fill="FFFFFF"/>
        </w:rPr>
        <w:t xml:space="preserve"> was characterized </w:t>
      </w:r>
      <w:r w:rsidRPr="00FF0EF9">
        <w:rPr>
          <w:rFonts w:ascii="Arial" w:hAnsi="Arial" w:cs="Arial"/>
          <w:szCs w:val="24"/>
          <w:shd w:val="clear" w:color="auto" w:fill="FFFFFF"/>
        </w:rPr>
        <w:lastRenderedPageBreak/>
        <w:t xml:space="preserve">using nuclear magnetic resonance spectroscopy (NMR), gel permeation chromatography (GPC), thermogravimetric analysis (TGA), and differential scanning calorimetry (DSC).  </w:t>
      </w:r>
    </w:p>
    <w:p w14:paraId="248F5DEC" w14:textId="77777777" w:rsidR="00FF0EF9" w:rsidRDefault="00FF0EF9" w:rsidP="00FF0EF9">
      <w:pPr>
        <w:pStyle w:val="Heading3"/>
      </w:pPr>
      <w:bookmarkStart w:id="75" w:name="_Toc475644195"/>
      <w:r>
        <w:t>2.1.2 Experiment</w:t>
      </w:r>
      <w:bookmarkEnd w:id="75"/>
    </w:p>
    <w:p w14:paraId="2B12E05B" w14:textId="77777777" w:rsidR="00FF0EF9" w:rsidRPr="001B7211" w:rsidRDefault="00FF0EF9" w:rsidP="001B7211">
      <w:pPr>
        <w:ind w:firstLine="720"/>
        <w:rPr>
          <w:color w:val="000000"/>
        </w:rPr>
      </w:pPr>
      <w:r w:rsidRPr="001B7211">
        <w:rPr>
          <w:b/>
        </w:rPr>
        <w:t>Materials.</w:t>
      </w:r>
      <w:r w:rsidRPr="001B7211">
        <w:t xml:space="preserve"> 1-adamantanol (</w:t>
      </w:r>
      <w:proofErr w:type="spellStart"/>
      <w:r w:rsidRPr="001B7211">
        <w:t>Acros</w:t>
      </w:r>
      <w:proofErr w:type="spellEnd"/>
      <w:r w:rsidRPr="001B7211">
        <w:t xml:space="preserve"> Organics, 99%), acryloyl chloride (Aldrich, 97%), triethylamine (</w:t>
      </w:r>
      <w:proofErr w:type="spellStart"/>
      <w:r w:rsidRPr="001B7211">
        <w:t>Acros</w:t>
      </w:r>
      <w:proofErr w:type="spellEnd"/>
      <w:r w:rsidRPr="001B7211">
        <w:t xml:space="preserve"> Organics, 99%), and ammonium chloride (</w:t>
      </w:r>
      <w:proofErr w:type="spellStart"/>
      <w:r w:rsidRPr="001B7211">
        <w:t>Acros</w:t>
      </w:r>
      <w:proofErr w:type="spellEnd"/>
      <w:r w:rsidRPr="001B7211">
        <w:t xml:space="preserve"> Organics, 99.5%) were used as received. </w:t>
      </w:r>
      <w:r w:rsidRPr="001B7211">
        <w:rPr>
          <w:i/>
        </w:rPr>
        <w:t>Sec</w:t>
      </w:r>
      <w:r w:rsidRPr="001B7211">
        <w:t>-butyllithium (</w:t>
      </w:r>
      <w:r w:rsidRPr="001B7211">
        <w:rPr>
          <w:i/>
        </w:rPr>
        <w:t>sec</w:t>
      </w:r>
      <w:r w:rsidRPr="001B7211">
        <w:t>-</w:t>
      </w:r>
      <w:proofErr w:type="spellStart"/>
      <w:r w:rsidRPr="001B7211">
        <w:t>BuLi</w:t>
      </w:r>
      <w:proofErr w:type="spellEnd"/>
      <w:r w:rsidRPr="001B7211">
        <w:t xml:space="preserve">), 1,1-diphenylethylene (DPE, </w:t>
      </w:r>
      <w:proofErr w:type="spellStart"/>
      <w:r w:rsidRPr="001B7211">
        <w:t>Acros</w:t>
      </w:r>
      <w:proofErr w:type="spellEnd"/>
      <w:r w:rsidRPr="001B7211">
        <w:t xml:space="preserve"> Organics, 98%), THF (Fisher, GR grade) and methanol (Fisher, GR grade) were purified as previously described.</w:t>
      </w:r>
      <w:r w:rsidRPr="001B7211">
        <w:fldChar w:fldCharType="begin"/>
      </w:r>
      <w:r w:rsidRPr="001B7211">
        <w:instrText xml:space="preserve"> ADDIN EN.CITE &lt;EndNote&gt;&lt;Cite&gt;&lt;Author&gt;Uhrig&lt;/Author&gt;&lt;Year&gt;2005&lt;/Year&gt;&lt;RecNum&gt;193&lt;/RecNum&gt;&lt;DisplayText&gt;&lt;style face="superscript"&gt;41&lt;/style&gt;&lt;/DisplayText&gt;&lt;record&gt;&lt;rec-number&gt;193&lt;/rec-number&gt;&lt;foreign-keys&gt;&lt;key app="EN" db-id="a5ww0vdvy9ppeiezz94xrep8d55wsz9sasxt" timestamp="1455244765"&gt;193&lt;/key&gt;&lt;/foreign-keys&gt;&lt;ref-type name="Journal Article"&gt;17&lt;/ref-type&gt;&lt;contributors&gt;&lt;authors&gt;&lt;author&gt;Uhrig, David&lt;/author&gt;&lt;author&gt;Mays, Jimmy W.&lt;/author&gt;&lt;/authors&gt;&lt;/contributors&gt;&lt;titles&gt;&lt;title&gt;Experimental techniques in high-vacuum anionic polymerization&lt;/title&gt;&lt;secondary-title&gt;Journal of Polymer Science Part A: Polymer Chemistry&lt;/secondary-title&gt;&lt;/titles&gt;&lt;periodical&gt;&lt;full-title&gt;Journal of Polymer Science Part A: Polymer Chemistry&lt;/full-title&gt;&lt;/periodical&gt;&lt;pages&gt;6179-6222&lt;/pages&gt;&lt;volume&gt;43&lt;/volume&gt;&lt;number&gt;24&lt;/number&gt;&lt;keywords&gt;&lt;keyword&gt;anionic polymerization&lt;/keyword&gt;&lt;keyword&gt;break-seal&lt;/keyword&gt;&lt;keyword&gt;chlorosilane&lt;/keyword&gt;&lt;keyword&gt;glass blowing&lt;/keyword&gt;&lt;keyword&gt;high-vacuum line&lt;/keyword&gt;&lt;keyword&gt;organolithium reagent&lt;/keyword&gt;&lt;/keywords&gt;&lt;dates&gt;&lt;year&gt;2005&lt;/year&gt;&lt;/dates&gt;&lt;publisher&gt;Wiley Subscription Services, Inc., A Wiley Company&lt;/publisher&gt;&lt;isbn&gt;1099-0518&lt;/isbn&gt;&lt;urls&gt;&lt;related-urls&gt;&lt;url&gt;http://dx.doi.org/10.1002/pola.21016&lt;/url&gt;&lt;/related-urls&gt;&lt;/urls&gt;&lt;electronic-resource-num&gt;10.1002/pola.21016&lt;/electronic-resource-num&gt;&lt;/record&gt;&lt;/Cite&gt;&lt;/EndNote&gt;</w:instrText>
      </w:r>
      <w:r w:rsidRPr="001B7211">
        <w:fldChar w:fldCharType="separate"/>
      </w:r>
      <w:r w:rsidRPr="001B7211">
        <w:rPr>
          <w:noProof/>
          <w:vertAlign w:val="superscript"/>
        </w:rPr>
        <w:t>41</w:t>
      </w:r>
      <w:r w:rsidRPr="001B7211">
        <w:fldChar w:fldCharType="end"/>
      </w:r>
      <w:r w:rsidRPr="001B7211">
        <w:t xml:space="preserve"> Sodium </w:t>
      </w:r>
      <w:proofErr w:type="spellStart"/>
      <w:r w:rsidRPr="001B7211">
        <w:t>naphthalenide</w:t>
      </w:r>
      <w:proofErr w:type="spellEnd"/>
      <w:r w:rsidRPr="001B7211">
        <w:t xml:space="preserve"> (</w:t>
      </w:r>
      <w:proofErr w:type="spellStart"/>
      <w:r w:rsidRPr="001B7211">
        <w:t>Naph</w:t>
      </w:r>
      <w:proofErr w:type="spellEnd"/>
      <w:r w:rsidRPr="001B7211">
        <w:t xml:space="preserve">-Na) was prepared using naphthalene and sodium metal in THF. </w:t>
      </w:r>
      <w:proofErr w:type="spellStart"/>
      <w:r w:rsidRPr="001B7211">
        <w:t>Diphenylmethyl</w:t>
      </w:r>
      <w:proofErr w:type="spellEnd"/>
      <w:r w:rsidRPr="001B7211">
        <w:t xml:space="preserve"> potassium (DPMK) was prepared according to previously reported work.</w:t>
      </w:r>
      <w:r w:rsidRPr="001B7211">
        <w:fldChar w:fldCharType="begin"/>
      </w:r>
      <w:r w:rsidRPr="001B7211">
        <w:instrText xml:space="preserve"> ADDIN EN.CITE &lt;EndNote&gt;&lt;Cite&gt;&lt;Author&gt;Candau&lt;/Author&gt;&lt;Year&gt;1977&lt;/Year&gt;&lt;RecNum&gt;194&lt;/RecNum&gt;&lt;DisplayText&gt;&lt;style face="superscript"&gt;42&lt;/style&gt;&lt;/DisplayText&gt;&lt;record&gt;&lt;rec-number&gt;194&lt;/rec-number&gt;&lt;foreign-keys&gt;&lt;key app="EN" db-id="a5ww0vdvy9ppeiezz94xrep8d55wsz9sasxt" timestamp="1455486289"&gt;194&lt;/key&gt;&lt;/foreign-keys&gt;&lt;ref-type name="Journal Article"&gt;17&lt;/ref-type&gt;&lt;contributors&gt;&lt;authors&gt;&lt;author&gt;Candau, Françoise&lt;/author&gt;&lt;author&gt;Afchar-Taromi, Faramarz&lt;/author&gt;&lt;author&gt;Rempp, Paul&lt;/author&gt;&lt;/authors&gt;&lt;/contributors&gt;&lt;titles&gt;&lt;title&gt;Synthesis and characterization of polystyrene-poly(ethylene oxide) graft copolymers&lt;/title&gt;&lt;secondary-title&gt;Polymer&lt;/secondary-title&gt;&lt;/titles&gt;&lt;periodical&gt;&lt;full-title&gt;Polymer&lt;/full-title&gt;&lt;/periodical&gt;&lt;pages&gt;1253-1257&lt;/pages&gt;&lt;volume&gt;18&lt;/volume&gt;&lt;number&gt;12&lt;/number&gt;&lt;dates&gt;&lt;year&gt;1977&lt;/year&gt;&lt;pub-dates&gt;&lt;date&gt;12//&lt;/date&gt;&lt;/pub-dates&gt;&lt;/dates&gt;&lt;isbn&gt;0032-3861&lt;/isbn&gt;&lt;urls&gt;&lt;related-urls&gt;&lt;url&gt;http://www.sciencedirect.com/science/article/pii/0032386177902890&lt;/url&gt;&lt;/related-urls&gt;&lt;/urls&gt;&lt;electronic-resource-num&gt;http://dx.doi.org/10.1016/0032-3861(77)90289-0&lt;/electronic-resource-num&gt;&lt;/record&gt;&lt;/Cite&gt;&lt;/EndNote&gt;</w:instrText>
      </w:r>
      <w:r w:rsidRPr="001B7211">
        <w:fldChar w:fldCharType="separate"/>
      </w:r>
      <w:r w:rsidRPr="001B7211">
        <w:rPr>
          <w:noProof/>
          <w:vertAlign w:val="superscript"/>
        </w:rPr>
        <w:t>42</w:t>
      </w:r>
      <w:r w:rsidRPr="001B7211">
        <w:fldChar w:fldCharType="end"/>
      </w:r>
      <w:r w:rsidRPr="001B7211">
        <w:t xml:space="preserve"> </w:t>
      </w:r>
      <w:proofErr w:type="spellStart"/>
      <w:r w:rsidRPr="001B7211">
        <w:t>LiCl</w:t>
      </w:r>
      <w:proofErr w:type="spellEnd"/>
      <w:r w:rsidRPr="001B7211">
        <w:t xml:space="preserve"> (Alfa </w:t>
      </w:r>
      <w:proofErr w:type="spellStart"/>
      <w:r w:rsidRPr="001B7211">
        <w:t>Aesar</w:t>
      </w:r>
      <w:proofErr w:type="spellEnd"/>
      <w:r w:rsidRPr="001B7211">
        <w:t xml:space="preserve">, 99.995%) was dried at 130 </w:t>
      </w:r>
      <w:proofErr w:type="spellStart"/>
      <w:r w:rsidRPr="001B7211">
        <w:rPr>
          <w:vertAlign w:val="superscript"/>
        </w:rPr>
        <w:t>o</w:t>
      </w:r>
      <w:r w:rsidRPr="001B7211">
        <w:t>C</w:t>
      </w:r>
      <w:proofErr w:type="spellEnd"/>
      <w:r w:rsidRPr="001B7211">
        <w:t xml:space="preserve"> for 2 days, </w:t>
      </w:r>
      <w:proofErr w:type="spellStart"/>
      <w:r w:rsidRPr="001B7211">
        <w:t>ampulized</w:t>
      </w:r>
      <w:proofErr w:type="spellEnd"/>
      <w:r w:rsidRPr="001B7211">
        <w:t xml:space="preserve"> and diluted in THF under high vacuum conditions, giving a concentration of 0.6 </w:t>
      </w:r>
      <w:proofErr w:type="spellStart"/>
      <w:r w:rsidRPr="001B7211">
        <w:t>mmol</w:t>
      </w:r>
      <w:proofErr w:type="spellEnd"/>
      <w:r w:rsidRPr="001B7211">
        <w:t xml:space="preserve">/ml. Diethyl zinc was </w:t>
      </w:r>
      <w:proofErr w:type="spellStart"/>
      <w:r w:rsidRPr="001B7211">
        <w:t>ampulized</w:t>
      </w:r>
      <w:proofErr w:type="spellEnd"/>
      <w:r w:rsidRPr="001B7211">
        <w:t xml:space="preserve"> and diluted in THF under high vacuum condition, giving the concentration 1 </w:t>
      </w:r>
      <w:proofErr w:type="spellStart"/>
      <w:r w:rsidRPr="001B7211">
        <w:t>mmol</w:t>
      </w:r>
      <w:proofErr w:type="spellEnd"/>
      <w:r w:rsidRPr="001B7211">
        <w:t>/ml. Methyl methacrylate (MMA, Aldrich, 99%) was passed through aluminum oxide (</w:t>
      </w:r>
      <w:proofErr w:type="spellStart"/>
      <w:r w:rsidRPr="001B7211">
        <w:t>Acros</w:t>
      </w:r>
      <w:proofErr w:type="spellEnd"/>
      <w:r w:rsidRPr="001B7211">
        <w:t xml:space="preserve"> Organics, basic) column to remove inhibitor, stirred for 24 h over anhydrous CaH</w:t>
      </w:r>
      <w:r w:rsidRPr="001B7211">
        <w:rPr>
          <w:vertAlign w:val="subscript"/>
        </w:rPr>
        <w:t>2</w:t>
      </w:r>
      <w:r w:rsidRPr="001B7211">
        <w:t xml:space="preserve"> and distilled over CaH</w:t>
      </w:r>
      <w:r w:rsidRPr="001B7211">
        <w:rPr>
          <w:vertAlign w:val="subscript"/>
        </w:rPr>
        <w:t>2</w:t>
      </w:r>
      <w:r w:rsidRPr="001B7211">
        <w:t xml:space="preserve"> and </w:t>
      </w:r>
      <w:proofErr w:type="spellStart"/>
      <w:r w:rsidRPr="001B7211">
        <w:t>trioctylaluminum</w:t>
      </w:r>
      <w:proofErr w:type="spellEnd"/>
      <w:r w:rsidRPr="001B7211">
        <w:t xml:space="preserve"> sequentially under reduced pressure. The resulting MMA was </w:t>
      </w:r>
      <w:proofErr w:type="spellStart"/>
      <w:r w:rsidRPr="001B7211">
        <w:t>ampulized</w:t>
      </w:r>
      <w:proofErr w:type="spellEnd"/>
      <w:r w:rsidRPr="001B7211">
        <w:t xml:space="preserve"> and diluted immediately with THF under high vacuum condition, giving a concentration of 0.83 </w:t>
      </w:r>
      <w:proofErr w:type="spellStart"/>
      <w:r w:rsidRPr="001B7211">
        <w:t>mmol</w:t>
      </w:r>
      <w:proofErr w:type="spellEnd"/>
      <w:r w:rsidRPr="001B7211">
        <w:t xml:space="preserve">/ml. All ampules of the reactants, equipped with break seals were stored at -30 </w:t>
      </w:r>
      <w:proofErr w:type="spellStart"/>
      <w:r w:rsidRPr="001B7211">
        <w:rPr>
          <w:vertAlign w:val="superscript"/>
        </w:rPr>
        <w:t>o</w:t>
      </w:r>
      <w:r w:rsidRPr="001B7211">
        <w:t>C.</w:t>
      </w:r>
      <w:proofErr w:type="spellEnd"/>
      <w:r w:rsidRPr="001B7211">
        <w:t xml:space="preserve"> </w:t>
      </w:r>
      <w:r w:rsidR="001B7211" w:rsidRPr="001B7211">
        <w:rPr>
          <w:i/>
          <w:color w:val="000000"/>
        </w:rPr>
        <w:t>Tert</w:t>
      </w:r>
      <w:r w:rsidR="001B7211" w:rsidRPr="001B7211">
        <w:rPr>
          <w:color w:val="000000"/>
        </w:rPr>
        <w:t>-butyl acrylate (</w:t>
      </w:r>
      <w:proofErr w:type="spellStart"/>
      <w:r w:rsidR="001B7211" w:rsidRPr="001B7211">
        <w:rPr>
          <w:color w:val="000000"/>
        </w:rPr>
        <w:t>tBA</w:t>
      </w:r>
      <w:proofErr w:type="spellEnd"/>
      <w:r w:rsidR="001B7211" w:rsidRPr="001B7211">
        <w:rPr>
          <w:color w:val="000000"/>
        </w:rPr>
        <w:t>, Sigma-</w:t>
      </w:r>
      <w:r w:rsidR="001B7211" w:rsidRPr="001B7211">
        <w:rPr>
          <w:color w:val="000000"/>
        </w:rPr>
        <w:lastRenderedPageBreak/>
        <w:t xml:space="preserve">Aldrich, 98%) and methyl acrylate (MA, </w:t>
      </w:r>
      <w:proofErr w:type="spellStart"/>
      <w:r w:rsidR="001B7211" w:rsidRPr="001B7211">
        <w:rPr>
          <w:color w:val="000000"/>
        </w:rPr>
        <w:t>Acros</w:t>
      </w:r>
      <w:proofErr w:type="spellEnd"/>
      <w:r w:rsidR="001B7211" w:rsidRPr="001B7211">
        <w:rPr>
          <w:color w:val="000000"/>
        </w:rPr>
        <w:t xml:space="preserve"> Organics, 99%) were used directly after passed through aluminum oxide (</w:t>
      </w:r>
      <w:proofErr w:type="spellStart"/>
      <w:r w:rsidR="001B7211" w:rsidRPr="001B7211">
        <w:rPr>
          <w:color w:val="000000"/>
        </w:rPr>
        <w:t>Acros</w:t>
      </w:r>
      <w:proofErr w:type="spellEnd"/>
      <w:r w:rsidR="001B7211" w:rsidRPr="001B7211">
        <w:rPr>
          <w:color w:val="000000"/>
        </w:rPr>
        <w:t xml:space="preserve"> Organics, basic) column to remove inhibitor. 2,2-Azobis-(</w:t>
      </w:r>
      <w:proofErr w:type="spellStart"/>
      <w:r w:rsidR="001B7211" w:rsidRPr="001B7211">
        <w:rPr>
          <w:color w:val="000000"/>
        </w:rPr>
        <w:t>isobutyronitrile</w:t>
      </w:r>
      <w:proofErr w:type="spellEnd"/>
      <w:r w:rsidR="001B7211" w:rsidRPr="001B7211">
        <w:rPr>
          <w:color w:val="000000"/>
        </w:rPr>
        <w:t>) (AIBN, Sigma-Aldrich, 90%) was recrystallized before use and the S-1-dodecyl-S’-(α,α’-dimethyl-α’-acetic acid)</w:t>
      </w:r>
      <w:proofErr w:type="spellStart"/>
      <w:r w:rsidR="001B7211" w:rsidRPr="001B7211">
        <w:rPr>
          <w:color w:val="000000"/>
        </w:rPr>
        <w:t>trithiocarbonate</w:t>
      </w:r>
      <w:proofErr w:type="spellEnd"/>
      <w:r w:rsidR="001B7211" w:rsidRPr="001B7211">
        <w:rPr>
          <w:color w:val="000000"/>
        </w:rPr>
        <w:t xml:space="preserve"> chain transfer agent (CTA) was synthesized following the procedure previously published by Lai et al.</w:t>
      </w:r>
      <w:r w:rsidR="001B7211" w:rsidRPr="001B7211">
        <w:fldChar w:fldCharType="begin"/>
      </w:r>
      <w:r w:rsidR="001B7211" w:rsidRPr="001B7211">
        <w:instrText xml:space="preserve"> ADDIN EN.CITE &lt;EndNote&gt;&lt;Cite&gt;&lt;Author&gt;Lai&lt;/Author&gt;&lt;Year&gt;2002&lt;/Year&gt;&lt;RecNum&gt;336&lt;/RecNum&gt;&lt;DisplayText&gt;&lt;style face="superscript"&gt;43&lt;/style&gt;&lt;/DisplayText&gt;&lt;record&gt;&lt;rec-number&gt;336&lt;/rec-number&gt;&lt;foreign-keys&gt;&lt;key app="EN" db-id="a5ww0vdvy9ppeiezz94xrep8d55wsz9sasxt" timestamp="1467338065"&gt;336&lt;/key&gt;&lt;/foreign-keys&gt;&lt;ref-type name="Journal Article"&gt;17&lt;/ref-type&gt;&lt;contributors&gt;&lt;authors&gt;&lt;author&gt;Lai, John T&lt;/author&gt;&lt;author&gt;Filla, Debby&lt;/author&gt;&lt;author&gt;Shea, Ronald&lt;/author&gt;&lt;/authors&gt;&lt;/contributors&gt;&lt;titles&gt;&lt;title&gt;Functional polymers from novel carboxyl-terminated trithiocarbonates as highly efficient RAFT agents&lt;/title&gt;&lt;secondary-title&gt;Macromolecules&lt;/secondary-title&gt;&lt;/titles&gt;&lt;periodical&gt;&lt;full-title&gt;Macromolecules&lt;/full-title&gt;&lt;/periodical&gt;&lt;pages&gt;6754-6756&lt;/pages&gt;&lt;volume&gt;35&lt;/volume&gt;&lt;number&gt;18&lt;/number&gt;&lt;dates&gt;&lt;year&gt;2002&lt;/year&gt;&lt;/dates&gt;&lt;isbn&gt;0024-9297&lt;/isbn&gt;&lt;urls&gt;&lt;/urls&gt;&lt;/record&gt;&lt;/Cite&gt;&lt;/EndNote&gt;</w:instrText>
      </w:r>
      <w:r w:rsidR="001B7211" w:rsidRPr="001B7211">
        <w:fldChar w:fldCharType="separate"/>
      </w:r>
      <w:r w:rsidR="001B7211" w:rsidRPr="001B7211">
        <w:rPr>
          <w:noProof/>
          <w:vertAlign w:val="superscript"/>
        </w:rPr>
        <w:t>43</w:t>
      </w:r>
      <w:r w:rsidR="001B7211" w:rsidRPr="001B7211">
        <w:fldChar w:fldCharType="end"/>
      </w:r>
      <w:r w:rsidR="001B7211" w:rsidRPr="001B7211">
        <w:rPr>
          <w:color w:val="000000"/>
        </w:rPr>
        <w:t xml:space="preserve"> Copper(I) bromide (</w:t>
      </w:r>
      <w:proofErr w:type="spellStart"/>
      <w:r w:rsidR="001B7211" w:rsidRPr="001B7211">
        <w:rPr>
          <w:color w:val="000000"/>
        </w:rPr>
        <w:t>CuBr</w:t>
      </w:r>
      <w:proofErr w:type="spellEnd"/>
      <w:r w:rsidR="001B7211" w:rsidRPr="001B7211">
        <w:rPr>
          <w:color w:val="000000"/>
        </w:rPr>
        <w:t xml:space="preserve">, Sigma-Aldrich, 99.9999%), Ethylene </w:t>
      </w:r>
      <w:proofErr w:type="spellStart"/>
      <w:r w:rsidR="001B7211" w:rsidRPr="001B7211">
        <w:rPr>
          <w:color w:val="000000"/>
        </w:rPr>
        <w:t>bis</w:t>
      </w:r>
      <w:proofErr w:type="spellEnd"/>
      <w:r w:rsidR="001B7211" w:rsidRPr="001B7211">
        <w:rPr>
          <w:color w:val="000000"/>
        </w:rPr>
        <w:t>(2-bromoisobutyrate) (EBIB, Sigma-Aldrich, 97%), N,N,N’,N”,N”-</w:t>
      </w:r>
      <w:proofErr w:type="spellStart"/>
      <w:r w:rsidR="001B7211" w:rsidRPr="001B7211">
        <w:rPr>
          <w:color w:val="000000"/>
        </w:rPr>
        <w:t>pentamethyldiethylenetriamine</w:t>
      </w:r>
      <w:proofErr w:type="spellEnd"/>
      <w:r w:rsidR="001B7211" w:rsidRPr="001B7211">
        <w:rPr>
          <w:color w:val="000000"/>
        </w:rPr>
        <w:t xml:space="preserve"> (PMDETA, Sigma-Aldrich, 99%), Benzene (Sigma-Aldrich, ≥99.9%), Anisole (</w:t>
      </w:r>
      <w:proofErr w:type="spellStart"/>
      <w:r w:rsidR="001B7211" w:rsidRPr="001B7211">
        <w:rPr>
          <w:color w:val="000000"/>
        </w:rPr>
        <w:t>Acros</w:t>
      </w:r>
      <w:proofErr w:type="spellEnd"/>
      <w:r w:rsidR="001B7211" w:rsidRPr="001B7211">
        <w:rPr>
          <w:color w:val="000000"/>
        </w:rPr>
        <w:t xml:space="preserve"> Organics, 99%) were used as received.</w:t>
      </w:r>
    </w:p>
    <w:p w14:paraId="0E35D0B0" w14:textId="77777777" w:rsidR="00FF0EF9" w:rsidRPr="00FF0EF9" w:rsidRDefault="00FF0EF9" w:rsidP="00FF0EF9">
      <w:pPr>
        <w:pStyle w:val="TAMainText"/>
        <w:ind w:firstLine="720"/>
        <w:rPr>
          <w:rFonts w:ascii="Arial" w:hAnsi="Arial" w:cs="Arial"/>
        </w:rPr>
      </w:pPr>
      <w:r w:rsidRPr="00FF0EF9">
        <w:rPr>
          <w:rFonts w:ascii="Arial" w:hAnsi="Arial" w:cs="Arial"/>
          <w:b/>
        </w:rPr>
        <w:t xml:space="preserve">Characterization. </w:t>
      </w:r>
      <w:r w:rsidRPr="00FF0EF9">
        <w:rPr>
          <w:rFonts w:ascii="Arial" w:hAnsi="Arial" w:cs="Arial"/>
        </w:rPr>
        <w:t xml:space="preserve">The molecular weights (MWs) of the polymers were measured using gel permeation chromatography (GPC) with the </w:t>
      </w:r>
      <w:proofErr w:type="spellStart"/>
      <w:r w:rsidRPr="00FF0EF9">
        <w:rPr>
          <w:rFonts w:ascii="Arial" w:hAnsi="Arial" w:cs="Arial"/>
        </w:rPr>
        <w:t>EcoSEC</w:t>
      </w:r>
      <w:proofErr w:type="spellEnd"/>
      <w:r w:rsidRPr="00FF0EF9">
        <w:rPr>
          <w:rFonts w:ascii="Arial" w:hAnsi="Arial" w:cs="Arial"/>
        </w:rPr>
        <w:t xml:space="preserve"> GPC system, which allows for the use of three </w:t>
      </w:r>
      <w:proofErr w:type="spellStart"/>
      <w:r w:rsidRPr="00FF0EF9">
        <w:rPr>
          <w:rFonts w:ascii="Arial" w:hAnsi="Arial" w:cs="Arial"/>
        </w:rPr>
        <w:t>semimicro</w:t>
      </w:r>
      <w:proofErr w:type="spellEnd"/>
      <w:r w:rsidRPr="00FF0EF9">
        <w:rPr>
          <w:rFonts w:ascii="Arial" w:hAnsi="Arial" w:cs="Arial"/>
        </w:rPr>
        <w:t xml:space="preserve"> GPC columns (2 Tosoh </w:t>
      </w:r>
      <w:proofErr w:type="spellStart"/>
      <w:r w:rsidRPr="00FF0EF9">
        <w:rPr>
          <w:rFonts w:ascii="Arial" w:hAnsi="Arial" w:cs="Arial"/>
        </w:rPr>
        <w:t>TSKgel</w:t>
      </w:r>
      <w:proofErr w:type="spellEnd"/>
      <w:r w:rsidRPr="00FF0EF9">
        <w:rPr>
          <w:rFonts w:ascii="Arial" w:hAnsi="Arial" w:cs="Arial"/>
        </w:rPr>
        <w:t xml:space="preserve"> </w:t>
      </w:r>
      <w:proofErr w:type="spellStart"/>
      <w:r w:rsidRPr="00FF0EF9">
        <w:rPr>
          <w:rFonts w:ascii="Arial" w:hAnsi="Arial" w:cs="Arial"/>
        </w:rPr>
        <w:t>SuperMultiporeHZ</w:t>
      </w:r>
      <w:proofErr w:type="spellEnd"/>
      <w:r w:rsidRPr="00FF0EF9">
        <w:rPr>
          <w:rFonts w:ascii="Arial" w:hAnsi="Arial" w:cs="Arial"/>
        </w:rPr>
        <w:t xml:space="preserve">-M; 4.6x150 mm; 4 µm; and a </w:t>
      </w:r>
      <w:proofErr w:type="spellStart"/>
      <w:r w:rsidRPr="00FF0EF9">
        <w:rPr>
          <w:rFonts w:ascii="Arial" w:hAnsi="Arial" w:cs="Arial"/>
        </w:rPr>
        <w:t>TSKgel</w:t>
      </w:r>
      <w:proofErr w:type="spellEnd"/>
      <w:r w:rsidRPr="00FF0EF9">
        <w:rPr>
          <w:rFonts w:ascii="Arial" w:hAnsi="Arial" w:cs="Arial"/>
        </w:rPr>
        <w:t xml:space="preserve"> </w:t>
      </w:r>
      <w:proofErr w:type="spellStart"/>
      <w:r w:rsidRPr="00FF0EF9">
        <w:rPr>
          <w:rFonts w:ascii="Arial" w:hAnsi="Arial" w:cs="Arial"/>
        </w:rPr>
        <w:t>SuperMultiporeHZ</w:t>
      </w:r>
      <w:proofErr w:type="spellEnd"/>
      <w:r w:rsidRPr="00FF0EF9">
        <w:rPr>
          <w:rFonts w:ascii="Arial" w:hAnsi="Arial" w:cs="Arial"/>
        </w:rPr>
        <w:t xml:space="preserve">-M guard.). RI detector with flow rate at 0.35 ml/min was utilized for MW estimation based on a PMMA standard curve ranging from 600 to 7,500,000 Daltons. The </w:t>
      </w:r>
      <w:r w:rsidRPr="00FF0EF9">
        <w:rPr>
          <w:rFonts w:ascii="Arial" w:hAnsi="Arial" w:cs="Arial"/>
          <w:vertAlign w:val="superscript"/>
        </w:rPr>
        <w:t>1</w:t>
      </w:r>
      <w:r w:rsidRPr="00FF0EF9">
        <w:rPr>
          <w:rFonts w:ascii="Arial" w:hAnsi="Arial" w:cs="Arial"/>
        </w:rPr>
        <w:t xml:space="preserve">H and </w:t>
      </w:r>
      <w:r w:rsidRPr="00FF0EF9">
        <w:rPr>
          <w:rFonts w:ascii="Arial" w:hAnsi="Arial" w:cs="Arial"/>
          <w:vertAlign w:val="superscript"/>
        </w:rPr>
        <w:t>13</w:t>
      </w:r>
      <w:r w:rsidRPr="00FF0EF9">
        <w:rPr>
          <w:rFonts w:ascii="Arial" w:hAnsi="Arial" w:cs="Arial"/>
        </w:rPr>
        <w:t>C NMR spectra were measured with Varian VNMR 500 MHz, and using CDCl</w:t>
      </w:r>
      <w:r w:rsidRPr="00FF0EF9">
        <w:rPr>
          <w:rFonts w:ascii="Arial" w:hAnsi="Arial" w:cs="Arial"/>
          <w:vertAlign w:val="subscript"/>
        </w:rPr>
        <w:t>3</w:t>
      </w:r>
      <w:r w:rsidRPr="00FF0EF9">
        <w:rPr>
          <w:rFonts w:ascii="Arial" w:hAnsi="Arial" w:cs="Arial"/>
        </w:rPr>
        <w:t xml:space="preserve"> as the solvent. </w:t>
      </w:r>
      <w:r w:rsidRPr="00FF0EF9">
        <w:rPr>
          <w:rFonts w:ascii="Arial" w:hAnsi="Arial" w:cs="Arial"/>
          <w:lang w:eastAsia="zh-CN"/>
        </w:rPr>
        <w:t>Chemical shifts were referred to CDCl</w:t>
      </w:r>
      <w:r w:rsidRPr="00FF0EF9">
        <w:rPr>
          <w:rFonts w:ascii="Arial" w:hAnsi="Arial" w:cs="Arial"/>
          <w:vertAlign w:val="subscript"/>
          <w:lang w:eastAsia="zh-CN"/>
        </w:rPr>
        <w:t>3</w:t>
      </w:r>
      <w:r w:rsidRPr="00FF0EF9">
        <w:rPr>
          <w:rFonts w:ascii="Arial" w:hAnsi="Arial" w:cs="Arial"/>
          <w:lang w:eastAsia="zh-CN"/>
        </w:rPr>
        <w:t xml:space="preserve"> solvent peak at 7.26 ppm for </w:t>
      </w:r>
      <w:r w:rsidRPr="00FF0EF9">
        <w:rPr>
          <w:rFonts w:ascii="Arial" w:hAnsi="Arial" w:cs="Arial"/>
          <w:vertAlign w:val="superscript"/>
          <w:lang w:eastAsia="zh-CN"/>
        </w:rPr>
        <w:t>1</w:t>
      </w:r>
      <w:r w:rsidRPr="00FF0EF9">
        <w:rPr>
          <w:rFonts w:ascii="Arial" w:hAnsi="Arial" w:cs="Arial"/>
          <w:lang w:eastAsia="zh-CN"/>
        </w:rPr>
        <w:t xml:space="preserve">H NMR spectra and 77.16 ppm for </w:t>
      </w:r>
      <w:r w:rsidRPr="00FF0EF9">
        <w:rPr>
          <w:rFonts w:ascii="Arial" w:hAnsi="Arial" w:cs="Arial"/>
          <w:vertAlign w:val="superscript"/>
          <w:lang w:eastAsia="zh-CN"/>
        </w:rPr>
        <w:t>13</w:t>
      </w:r>
      <w:r w:rsidRPr="00FF0EF9">
        <w:rPr>
          <w:rFonts w:ascii="Arial" w:hAnsi="Arial" w:cs="Arial"/>
          <w:lang w:eastAsia="zh-CN"/>
        </w:rPr>
        <w:t xml:space="preserve">C NMR spectra. Thermal properties were characterized using thermogravimetric analysis </w:t>
      </w:r>
      <w:r w:rsidRPr="00FF0EF9">
        <w:rPr>
          <w:rFonts w:ascii="Arial" w:hAnsi="Arial" w:cs="Arial"/>
          <w:lang w:eastAsia="zh-CN"/>
        </w:rPr>
        <w:lastRenderedPageBreak/>
        <w:t xml:space="preserve">(TGA, TA-50) and differential scanning calorimetry (DSC, TA2000) under nitrogen with a heating rate of 10 </w:t>
      </w:r>
      <w:proofErr w:type="spellStart"/>
      <w:r w:rsidRPr="00FF0EF9">
        <w:rPr>
          <w:rFonts w:ascii="Arial" w:hAnsi="Arial" w:cs="Arial"/>
          <w:vertAlign w:val="superscript"/>
          <w:lang w:eastAsia="zh-CN"/>
        </w:rPr>
        <w:t>o</w:t>
      </w:r>
      <w:r w:rsidRPr="00FF0EF9">
        <w:rPr>
          <w:rFonts w:ascii="Arial" w:hAnsi="Arial" w:cs="Arial"/>
          <w:lang w:eastAsia="zh-CN"/>
        </w:rPr>
        <w:t>C</w:t>
      </w:r>
      <w:proofErr w:type="spellEnd"/>
      <w:r w:rsidRPr="00FF0EF9">
        <w:rPr>
          <w:rFonts w:ascii="Arial" w:hAnsi="Arial" w:cs="Arial"/>
          <w:lang w:eastAsia="zh-CN"/>
        </w:rPr>
        <w:t>/min.</w:t>
      </w:r>
    </w:p>
    <w:p w14:paraId="4193AA4F" w14:textId="77777777" w:rsidR="00FF0EF9" w:rsidRPr="00FF0EF9" w:rsidRDefault="00FF0EF9" w:rsidP="00FF0EF9">
      <w:pPr>
        <w:pStyle w:val="TAMainText"/>
        <w:ind w:firstLine="720"/>
        <w:rPr>
          <w:rFonts w:ascii="Arial" w:hAnsi="Arial" w:cs="Arial"/>
          <w:sz w:val="27"/>
          <w:szCs w:val="27"/>
        </w:rPr>
      </w:pPr>
      <w:r w:rsidRPr="00FF0EF9">
        <w:rPr>
          <w:rFonts w:ascii="Arial" w:hAnsi="Arial" w:cs="Arial"/>
          <w:b/>
        </w:rPr>
        <w:t>Synthesis of 1-Adamantyl Acrylate (</w:t>
      </w:r>
      <w:proofErr w:type="spellStart"/>
      <w:r w:rsidRPr="00FF0EF9">
        <w:rPr>
          <w:rFonts w:ascii="Arial" w:hAnsi="Arial" w:cs="Arial"/>
          <w:b/>
        </w:rPr>
        <w:t>AdA</w:t>
      </w:r>
      <w:proofErr w:type="spellEnd"/>
      <w:r w:rsidRPr="00FF0EF9">
        <w:rPr>
          <w:rFonts w:ascii="Arial" w:hAnsi="Arial" w:cs="Arial"/>
          <w:b/>
        </w:rPr>
        <w:t xml:space="preserve">). </w:t>
      </w:r>
      <w:r w:rsidRPr="00FF0EF9">
        <w:rPr>
          <w:rFonts w:ascii="Arial" w:hAnsi="Arial" w:cs="Arial"/>
        </w:rPr>
        <w:t xml:space="preserve">The monomer </w:t>
      </w:r>
      <w:proofErr w:type="spellStart"/>
      <w:r w:rsidRPr="00FF0EF9">
        <w:rPr>
          <w:rFonts w:ascii="Arial" w:hAnsi="Arial" w:cs="Arial"/>
        </w:rPr>
        <w:t>AdA</w:t>
      </w:r>
      <w:proofErr w:type="spellEnd"/>
      <w:r w:rsidRPr="00FF0EF9">
        <w:rPr>
          <w:rFonts w:ascii="Arial" w:hAnsi="Arial" w:cs="Arial"/>
        </w:rPr>
        <w:t xml:space="preserve"> was synthesized following the previously reported work.</w:t>
      </w:r>
      <w:r w:rsidRPr="00FF0EF9">
        <w:rPr>
          <w:rFonts w:ascii="Arial" w:hAnsi="Arial" w:cs="Arial"/>
        </w:rPr>
        <w:fldChar w:fldCharType="begin"/>
      </w:r>
      <w:r w:rsidRPr="00FF0EF9">
        <w:rPr>
          <w:rFonts w:ascii="Arial" w:hAnsi="Arial" w:cs="Arial"/>
        </w:rPr>
        <w:instrText xml:space="preserve"> ADDIN EN.CITE &lt;EndNote&gt;&lt;Cite&gt;&lt;Author&gt;Kavitha&lt;/Author&gt;&lt;Year&gt;2008&lt;/Year&gt;&lt;RecNum&gt;216&lt;/RecNum&gt;&lt;DisplayText&gt;&lt;style face="superscript"&gt;38&lt;/style&gt;&lt;/DisplayText&gt;&lt;record&gt;&lt;rec-number&gt;216&lt;/rec-number&gt;&lt;foreign-keys&gt;&lt;key app="EN" db-id="a5ww0vdvy9ppeiezz94xrep8d55wsz9sasxt" timestamp="1458960175"&gt;216&lt;/key&gt;&lt;/foreign-keys&gt;&lt;ref-type name="Journal Article"&gt;17&lt;/ref-type&gt;&lt;contributors&gt;&lt;authors&gt;&lt;author&gt;Kavitha, A. Amalin&lt;/author&gt;&lt;author&gt;Singha, Nikhil K.&lt;/author&gt;&lt;/authors&gt;&lt;/contributors&gt;&lt;titles&gt;&lt;title&gt;High temperature resistant tailor-made poly(meth)acrylates bearing adamantyl group via atom transfer radical polymerization&lt;/title&gt;&lt;secondary-title&gt;Journal of Polymer Science Part A: Polymer Chemistry&lt;/secondary-title&gt;&lt;/titles&gt;&lt;periodical&gt;&lt;full-title&gt;Journal of Polymer Science Part A: Polymer Chemistry&lt;/full-title&gt;&lt;/periodical&gt;&lt;pages&gt;7101-7113&lt;/pages&gt;&lt;volume&gt;46&lt;/volume&gt;&lt;number&gt;21&lt;/number&gt;&lt;keywords&gt;&lt;keyword&gt;adamantyl&lt;/keyword&gt;&lt;keyword&gt;atom transfer radical polymerization (ATRP)&lt;/keyword&gt;&lt;keyword&gt;thermal properties&lt;/keyword&gt;&lt;keyword&gt;thermal stability&lt;/keyword&gt;&lt;keyword&gt;thermogravimetry analysis&lt;/keyword&gt;&lt;/keywords&gt;&lt;dates&gt;&lt;year&gt;2008&lt;/year&gt;&lt;/dates&gt;&lt;publisher&gt;Wiley Subscription Services, Inc., A Wiley Company&lt;/publisher&gt;&lt;isbn&gt;1099-0518&lt;/isbn&gt;&lt;urls&gt;&lt;related-urls&gt;&lt;url&gt;http://dx.doi.org/10.1002/pola.23015&lt;/url&gt;&lt;/related-urls&gt;&lt;/urls&gt;&lt;electronic-resource-num&gt;10.1002/pola.23015&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38</w:t>
      </w:r>
      <w:r w:rsidRPr="00FF0EF9">
        <w:rPr>
          <w:rFonts w:ascii="Arial" w:hAnsi="Arial" w:cs="Arial"/>
        </w:rPr>
        <w:fldChar w:fldCharType="end"/>
      </w:r>
      <w:r w:rsidRPr="00FF0EF9">
        <w:rPr>
          <w:rFonts w:ascii="Arial" w:hAnsi="Arial" w:cs="Arial"/>
        </w:rPr>
        <w:t xml:space="preserve"> (</w:t>
      </w:r>
      <w:r w:rsidRPr="00FF0EF9">
        <w:rPr>
          <w:rFonts w:ascii="Arial" w:hAnsi="Arial" w:cs="Arial"/>
          <w:b/>
        </w:rPr>
        <w:t>Scheme 1</w:t>
      </w:r>
      <w:r w:rsidRPr="00FF0EF9">
        <w:rPr>
          <w:rFonts w:ascii="Arial" w:hAnsi="Arial" w:cs="Arial"/>
        </w:rPr>
        <w:t xml:space="preserve">) Briefly, the procedure was as follows: 1-adamantanol (10.0 g, 65.7 </w:t>
      </w:r>
      <w:proofErr w:type="spellStart"/>
      <w:r w:rsidRPr="00FF0EF9">
        <w:rPr>
          <w:rFonts w:ascii="Arial" w:hAnsi="Arial" w:cs="Arial"/>
        </w:rPr>
        <w:t>mmol</w:t>
      </w:r>
      <w:proofErr w:type="spellEnd"/>
      <w:r w:rsidRPr="00FF0EF9">
        <w:rPr>
          <w:rFonts w:ascii="Arial" w:hAnsi="Arial" w:cs="Arial"/>
        </w:rPr>
        <w:t xml:space="preserve">), triethylamine (33.2 g, 328.1 </w:t>
      </w:r>
      <w:proofErr w:type="spellStart"/>
      <w:r w:rsidRPr="00FF0EF9">
        <w:rPr>
          <w:rFonts w:ascii="Arial" w:hAnsi="Arial" w:cs="Arial"/>
        </w:rPr>
        <w:t>mmol</w:t>
      </w:r>
      <w:proofErr w:type="spellEnd"/>
      <w:r w:rsidRPr="00FF0EF9">
        <w:rPr>
          <w:rFonts w:ascii="Arial" w:hAnsi="Arial" w:cs="Arial"/>
        </w:rPr>
        <w:t xml:space="preserve">) were dissolved in freshly dried THF (60 ml) and cooled to 0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with an ice bath. The THF solution of acryloyl chloride (11.9 g, 131.5 </w:t>
      </w:r>
      <w:proofErr w:type="spellStart"/>
      <w:r w:rsidRPr="00FF0EF9">
        <w:rPr>
          <w:rFonts w:ascii="Arial" w:hAnsi="Arial" w:cs="Arial"/>
        </w:rPr>
        <w:t>mmol</w:t>
      </w:r>
      <w:proofErr w:type="spellEnd"/>
      <w:r w:rsidRPr="00FF0EF9">
        <w:rPr>
          <w:rFonts w:ascii="Arial" w:hAnsi="Arial" w:cs="Arial"/>
        </w:rPr>
        <w:t xml:space="preserve">, 4.38 M) was added dropwise. The reaction solution was raised to room temperature and left stirring overnight. After the reaction was complete, the precipitated salt was filtered out. The solution mixture was extracted with saturated ammonium water solution until the aqueous layer became colorless. The collected organic layer was evaporated, mixed with large excess of silica gel, and purified using a flash column with n-hexane as the eluent. Colorless crystals were obtained after the evaporation of n-hexane. The resulting product was obtained with a yield of 59.2% and the chemical structure is shown in </w:t>
      </w:r>
      <w:r w:rsidRPr="00FF0EF9">
        <w:rPr>
          <w:rFonts w:ascii="Arial" w:hAnsi="Arial" w:cs="Arial"/>
          <w:b/>
        </w:rPr>
        <w:t>Scheme 1</w:t>
      </w:r>
      <w:r w:rsidRPr="00FF0EF9">
        <w:rPr>
          <w:rFonts w:ascii="Arial" w:hAnsi="Arial" w:cs="Arial"/>
        </w:rPr>
        <w:t xml:space="preserve">. </w:t>
      </w:r>
      <w:r w:rsidRPr="00FF0EF9">
        <w:rPr>
          <w:rFonts w:ascii="Arial" w:hAnsi="Arial" w:cs="Arial"/>
          <w:vertAlign w:val="superscript"/>
        </w:rPr>
        <w:t>1</w:t>
      </w:r>
      <w:r w:rsidRPr="00FF0EF9">
        <w:rPr>
          <w:rFonts w:ascii="Arial" w:hAnsi="Arial" w:cs="Arial"/>
        </w:rPr>
        <w:t>H NMR spectra (CDCl</w:t>
      </w:r>
      <w:r w:rsidRPr="00FF0EF9">
        <w:rPr>
          <w:rFonts w:ascii="Arial" w:hAnsi="Arial" w:cs="Arial"/>
          <w:vertAlign w:val="subscript"/>
        </w:rPr>
        <w:t>3</w:t>
      </w:r>
      <w:r w:rsidRPr="00FF0EF9">
        <w:rPr>
          <w:rFonts w:ascii="Arial" w:hAnsi="Arial" w:cs="Arial"/>
        </w:rPr>
        <w:t>, 500 MHz), δ (ppm): 6.27 and 5.27 (d, 2H, -C=CH2), 6.04 (t, 1H, O=C-CH-C), 1.60-2.22 (15H, -CH2-CH-CH2- of 1-adamantyl pendent group).</w:t>
      </w:r>
    </w:p>
    <w:p w14:paraId="58F95F48" w14:textId="77777777" w:rsidR="00FF0EF9" w:rsidRPr="00FF0EF9" w:rsidRDefault="00FF0EF9" w:rsidP="00FF0EF9">
      <w:pPr>
        <w:pStyle w:val="TAMainText"/>
        <w:ind w:firstLine="720"/>
        <w:rPr>
          <w:rFonts w:ascii="Arial" w:hAnsi="Arial" w:cs="Arial"/>
        </w:rPr>
      </w:pPr>
      <w:r w:rsidRPr="00FF0EF9">
        <w:rPr>
          <w:rFonts w:ascii="Arial" w:hAnsi="Arial" w:cs="Arial"/>
        </w:rPr>
        <w:t xml:space="preserve">For anionic polymerization, </w:t>
      </w:r>
      <w:proofErr w:type="spellStart"/>
      <w:r w:rsidRPr="00FF0EF9">
        <w:rPr>
          <w:rFonts w:ascii="Arial" w:hAnsi="Arial" w:cs="Arial"/>
        </w:rPr>
        <w:t>AdA</w:t>
      </w:r>
      <w:proofErr w:type="spellEnd"/>
      <w:r w:rsidRPr="00FF0EF9">
        <w:rPr>
          <w:rFonts w:ascii="Arial" w:hAnsi="Arial" w:cs="Arial"/>
        </w:rPr>
        <w:t xml:space="preserve"> was further freeze dried with benzene three times and directly flame sealed in an ampule equipped with a break-seal under high vacuum conditions. The purified monomer was diluted with anhydrous THF. The solution (0.81 </w:t>
      </w:r>
      <w:proofErr w:type="spellStart"/>
      <w:r w:rsidRPr="00FF0EF9">
        <w:rPr>
          <w:rFonts w:ascii="Arial" w:hAnsi="Arial" w:cs="Arial"/>
        </w:rPr>
        <w:t>mmol</w:t>
      </w:r>
      <w:proofErr w:type="spellEnd"/>
      <w:r w:rsidRPr="00FF0EF9">
        <w:rPr>
          <w:rFonts w:ascii="Arial" w:hAnsi="Arial" w:cs="Arial"/>
        </w:rPr>
        <w:t xml:space="preserve">/ml) was stored at -30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until polymerization. </w:t>
      </w:r>
    </w:p>
    <w:p w14:paraId="71C92B0A" w14:textId="77777777" w:rsidR="00FF0EF9" w:rsidRPr="00FF0EF9" w:rsidRDefault="00FF0EF9" w:rsidP="00FF0EF9">
      <w:pPr>
        <w:pStyle w:val="TAMainText"/>
        <w:ind w:firstLine="720"/>
        <w:rPr>
          <w:rFonts w:ascii="Arial" w:hAnsi="Arial" w:cs="Arial"/>
        </w:rPr>
      </w:pPr>
      <w:proofErr w:type="spellStart"/>
      <w:r w:rsidRPr="00FF0EF9">
        <w:rPr>
          <w:rFonts w:ascii="Arial" w:hAnsi="Arial" w:cs="Arial"/>
          <w:b/>
        </w:rPr>
        <w:lastRenderedPageBreak/>
        <w:t>Homopolymerization</w:t>
      </w:r>
      <w:proofErr w:type="spellEnd"/>
      <w:r w:rsidRPr="00FF0EF9">
        <w:rPr>
          <w:rFonts w:ascii="Arial" w:hAnsi="Arial" w:cs="Arial"/>
          <w:b/>
        </w:rPr>
        <w:t xml:space="preserve"> of </w:t>
      </w:r>
      <w:proofErr w:type="spellStart"/>
      <w:r w:rsidRPr="00FF0EF9">
        <w:rPr>
          <w:rFonts w:ascii="Arial" w:hAnsi="Arial" w:cs="Arial"/>
          <w:b/>
        </w:rPr>
        <w:t>AdA</w:t>
      </w:r>
      <w:proofErr w:type="spellEnd"/>
      <w:r w:rsidRPr="00FF0EF9">
        <w:rPr>
          <w:rFonts w:ascii="Arial" w:hAnsi="Arial" w:cs="Arial"/>
          <w:b/>
        </w:rPr>
        <w:t xml:space="preserve">. </w:t>
      </w:r>
      <w:r w:rsidRPr="00FF0EF9">
        <w:rPr>
          <w:rFonts w:ascii="Arial" w:hAnsi="Arial" w:cs="Arial"/>
        </w:rPr>
        <w:t>All anionic polymerizations were carried out under high-vacuum conditions (10</w:t>
      </w:r>
      <w:r w:rsidRPr="00FF0EF9">
        <w:rPr>
          <w:rFonts w:ascii="Arial" w:hAnsi="Arial" w:cs="Arial"/>
          <w:vertAlign w:val="superscript"/>
        </w:rPr>
        <w:t>-6</w:t>
      </w:r>
      <w:r w:rsidRPr="00FF0EF9">
        <w:rPr>
          <w:rFonts w:ascii="Arial" w:hAnsi="Arial" w:cs="Arial"/>
        </w:rPr>
        <w:t xml:space="preserve"> mmHg) in a glass apparatus equipped with break-seals in the usual manner.</w:t>
      </w:r>
      <w:r w:rsidRPr="00FF0EF9">
        <w:rPr>
          <w:rFonts w:ascii="Arial" w:hAnsi="Arial" w:cs="Arial"/>
        </w:rPr>
        <w:fldChar w:fldCharType="begin">
          <w:fldData xml:space="preserve">PEVuZE5vdGU+PENpdGU+PEF1dGhvcj5IYWRqaWNocmlzdGlkaXM8L0F1dGhvcj48WWVhcj4yMDAw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</w:fldData>
        </w:fldChar>
      </w:r>
      <w:r w:rsidR="001B7211">
        <w:rPr>
          <w:rFonts w:ascii="Arial" w:hAnsi="Arial" w:cs="Arial"/>
        </w:rPr>
        <w:instrText xml:space="preserve"> ADDIN EN.CITE </w:instrText>
      </w:r>
      <w:r w:rsidR="001B7211">
        <w:rPr>
          <w:rFonts w:ascii="Arial" w:hAnsi="Arial" w:cs="Arial"/>
        </w:rPr>
        <w:fldChar w:fldCharType="begin">
          <w:fldData xml:space="preserve">PEVuZE5vdGU+PENpdGU+PEF1dGhvcj5IYWRqaWNocmlzdGlkaXM8L0F1dGhvcj48WWVhcj4yMDAw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</w:fldData>
        </w:fldChar>
      </w:r>
      <w:r w:rsidR="001B7211">
        <w:rPr>
          <w:rFonts w:ascii="Arial" w:hAnsi="Arial" w:cs="Arial"/>
        </w:rPr>
        <w:instrText xml:space="preserve"> ADDIN EN.CITE.DATA </w:instrText>
      </w:r>
      <w:r w:rsidR="001B7211">
        <w:rPr>
          <w:rFonts w:ascii="Arial" w:hAnsi="Arial" w:cs="Arial"/>
        </w:rPr>
      </w:r>
      <w:r w:rsidR="001B7211">
        <w:rPr>
          <w:rFonts w:ascii="Arial" w:hAnsi="Arial" w:cs="Arial"/>
        </w:rPr>
        <w:fldChar w:fldCharType="end"/>
      </w:r>
      <w:r w:rsidRPr="00FF0EF9">
        <w:rPr>
          <w:rFonts w:ascii="Arial" w:hAnsi="Arial" w:cs="Arial"/>
        </w:rPr>
      </w:r>
      <w:r w:rsidRPr="00FF0EF9">
        <w:rPr>
          <w:rFonts w:ascii="Arial" w:hAnsi="Arial" w:cs="Arial"/>
        </w:rPr>
        <w:fldChar w:fldCharType="separate"/>
      </w:r>
      <w:r w:rsidR="001B7211" w:rsidRPr="001B7211">
        <w:rPr>
          <w:rFonts w:ascii="Arial" w:hAnsi="Arial" w:cs="Arial"/>
          <w:noProof/>
          <w:vertAlign w:val="superscript"/>
        </w:rPr>
        <w:t>41,44</w:t>
      </w:r>
      <w:r w:rsidRPr="00FF0EF9">
        <w:rPr>
          <w:rFonts w:ascii="Arial" w:hAnsi="Arial" w:cs="Arial"/>
        </w:rPr>
        <w:fldChar w:fldCharType="end"/>
      </w:r>
      <w:r w:rsidRPr="00FF0EF9">
        <w:rPr>
          <w:rFonts w:ascii="Arial" w:hAnsi="Arial" w:cs="Arial"/>
        </w:rPr>
        <w:t xml:space="preserve"> The polymerization was performed in THF at -78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Initiator (</w:t>
      </w:r>
      <w:proofErr w:type="spellStart"/>
      <w:r w:rsidRPr="00FF0EF9">
        <w:rPr>
          <w:rFonts w:ascii="Arial" w:hAnsi="Arial" w:cs="Arial"/>
        </w:rPr>
        <w:t>DPHLi</w:t>
      </w:r>
      <w:proofErr w:type="spellEnd"/>
      <w:r w:rsidRPr="00FF0EF9">
        <w:rPr>
          <w:rFonts w:ascii="Arial" w:hAnsi="Arial" w:cs="Arial"/>
        </w:rPr>
        <w:t xml:space="preserve">, DPMK or </w:t>
      </w:r>
      <w:proofErr w:type="spellStart"/>
      <w:r w:rsidRPr="00FF0EF9">
        <w:rPr>
          <w:rFonts w:ascii="Arial" w:hAnsi="Arial" w:cs="Arial"/>
        </w:rPr>
        <w:t>NaphNa</w:t>
      </w:r>
      <w:proofErr w:type="spellEnd"/>
      <w:r w:rsidRPr="00FF0EF9">
        <w:rPr>
          <w:rFonts w:ascii="Arial" w:hAnsi="Arial" w:cs="Arial"/>
        </w:rPr>
        <w:t>/DPE), additive (</w:t>
      </w:r>
      <w:proofErr w:type="spellStart"/>
      <w:r w:rsidRPr="00FF0EF9">
        <w:rPr>
          <w:rFonts w:ascii="Arial" w:hAnsi="Arial" w:cs="Arial"/>
        </w:rPr>
        <w:t>LiCl</w:t>
      </w:r>
      <w:proofErr w:type="spellEnd"/>
      <w:r w:rsidRPr="00FF0EF9">
        <w:rPr>
          <w:rFonts w:ascii="Arial" w:hAnsi="Arial" w:cs="Arial"/>
        </w:rPr>
        <w:t xml:space="preserve"> or Et</w:t>
      </w:r>
      <w:r w:rsidRPr="00FF0EF9">
        <w:rPr>
          <w:rFonts w:ascii="Arial" w:hAnsi="Arial" w:cs="Arial"/>
          <w:vertAlign w:val="subscript"/>
        </w:rPr>
        <w:t>2</w:t>
      </w:r>
      <w:r w:rsidRPr="00FF0EF9">
        <w:rPr>
          <w:rFonts w:ascii="Arial" w:hAnsi="Arial" w:cs="Arial"/>
        </w:rPr>
        <w:t xml:space="preserve">Zn), and monomer </w:t>
      </w:r>
      <w:proofErr w:type="spellStart"/>
      <w:r w:rsidRPr="00FF0EF9">
        <w:rPr>
          <w:rFonts w:ascii="Arial" w:hAnsi="Arial" w:cs="Arial"/>
        </w:rPr>
        <w:t>AdA</w:t>
      </w:r>
      <w:proofErr w:type="spellEnd"/>
      <w:r w:rsidRPr="00FF0EF9">
        <w:rPr>
          <w:rFonts w:ascii="Arial" w:hAnsi="Arial" w:cs="Arial"/>
        </w:rPr>
        <w:t xml:space="preserve"> were introduced sequentially via break-seals. Polymerization was terminated with degassed methanol at -78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To remove additives used during polymerization, the product was poured into </w:t>
      </w:r>
      <w:r w:rsidRPr="00FF0EF9">
        <w:rPr>
          <w:rFonts w:ascii="Arial" w:hAnsi="Arial" w:cs="Arial"/>
          <w:lang w:eastAsia="zh-CN"/>
        </w:rPr>
        <w:t>a</w:t>
      </w:r>
      <w:r w:rsidRPr="00FF0EF9">
        <w:rPr>
          <w:rFonts w:ascii="Arial" w:hAnsi="Arial" w:cs="Arial"/>
        </w:rPr>
        <w:t xml:space="preserve">cidified methanol with vigorous stirring. The precipitated polymer was filtered, rinsed with methanol, and vacuum dried overnight. The resulting polymer was characterized by GPC, </w:t>
      </w:r>
      <w:r w:rsidRPr="00FF0EF9">
        <w:rPr>
          <w:rFonts w:ascii="Arial" w:hAnsi="Arial" w:cs="Arial"/>
          <w:vertAlign w:val="superscript"/>
        </w:rPr>
        <w:t>1</w:t>
      </w:r>
      <w:r w:rsidRPr="00FF0EF9">
        <w:rPr>
          <w:rFonts w:ascii="Arial" w:hAnsi="Arial" w:cs="Arial"/>
        </w:rPr>
        <w:t xml:space="preserve">H and </w:t>
      </w:r>
      <w:r w:rsidRPr="00FF0EF9">
        <w:rPr>
          <w:rFonts w:ascii="Arial" w:hAnsi="Arial" w:cs="Arial"/>
          <w:vertAlign w:val="superscript"/>
        </w:rPr>
        <w:t>13</w:t>
      </w:r>
      <w:r w:rsidRPr="00FF0EF9">
        <w:rPr>
          <w:rFonts w:ascii="Arial" w:hAnsi="Arial" w:cs="Arial"/>
        </w:rPr>
        <w:t xml:space="preserve">C NMR spectroscopies. </w:t>
      </w:r>
      <w:r w:rsidRPr="00FF0EF9">
        <w:rPr>
          <w:rFonts w:ascii="Arial" w:hAnsi="Arial" w:cs="Arial"/>
          <w:vertAlign w:val="superscript"/>
        </w:rPr>
        <w:t>1</w:t>
      </w:r>
      <w:r w:rsidRPr="00FF0EF9">
        <w:rPr>
          <w:rFonts w:ascii="Arial" w:hAnsi="Arial" w:cs="Arial"/>
        </w:rPr>
        <w:t>H NMR spectra (CDCl</w:t>
      </w:r>
      <w:r w:rsidRPr="00FF0EF9">
        <w:rPr>
          <w:rFonts w:ascii="Arial" w:hAnsi="Arial" w:cs="Arial"/>
          <w:vertAlign w:val="subscript"/>
        </w:rPr>
        <w:t>3</w:t>
      </w:r>
      <w:r w:rsidRPr="00FF0EF9">
        <w:rPr>
          <w:rFonts w:ascii="Arial" w:hAnsi="Arial" w:cs="Arial"/>
        </w:rPr>
        <w:t>, 500 MHz), δ (ppm): 2.2- 2.3 (</w:t>
      </w:r>
      <w:proofErr w:type="spellStart"/>
      <w:r w:rsidRPr="00FF0EF9">
        <w:rPr>
          <w:rFonts w:ascii="Arial" w:hAnsi="Arial" w:cs="Arial"/>
        </w:rPr>
        <w:t>br</w:t>
      </w:r>
      <w:proofErr w:type="spellEnd"/>
      <w:r w:rsidRPr="00FF0EF9">
        <w:rPr>
          <w:rFonts w:ascii="Arial" w:hAnsi="Arial" w:cs="Arial"/>
        </w:rPr>
        <w:t>, 1H, O=C-CH-C), 1.7– 1.9 (</w:t>
      </w:r>
      <w:proofErr w:type="spellStart"/>
      <w:r w:rsidRPr="00FF0EF9">
        <w:rPr>
          <w:rFonts w:ascii="Arial" w:hAnsi="Arial" w:cs="Arial"/>
        </w:rPr>
        <w:t>br</w:t>
      </w:r>
      <w:proofErr w:type="spellEnd"/>
      <w:r w:rsidRPr="00FF0EF9">
        <w:rPr>
          <w:rFonts w:ascii="Arial" w:hAnsi="Arial" w:cs="Arial"/>
        </w:rPr>
        <w:t xml:space="preserve">, 2H, -C-CH2). </w:t>
      </w:r>
      <w:r w:rsidRPr="00FF0EF9">
        <w:rPr>
          <w:rFonts w:ascii="Arial" w:hAnsi="Arial" w:cs="Arial"/>
          <w:vertAlign w:val="superscript"/>
        </w:rPr>
        <w:t>13</w:t>
      </w:r>
      <w:r w:rsidRPr="00FF0EF9">
        <w:rPr>
          <w:rFonts w:ascii="Arial" w:hAnsi="Arial" w:cs="Arial"/>
        </w:rPr>
        <w:t>C NMR spectra (CDCl</w:t>
      </w:r>
      <w:r w:rsidRPr="00FF0EF9">
        <w:rPr>
          <w:rFonts w:ascii="Arial" w:hAnsi="Arial" w:cs="Arial"/>
          <w:vertAlign w:val="subscript"/>
        </w:rPr>
        <w:t>3</w:t>
      </w:r>
      <w:r w:rsidRPr="00FF0EF9">
        <w:rPr>
          <w:rFonts w:ascii="Arial" w:hAnsi="Arial" w:cs="Arial"/>
        </w:rPr>
        <w:t>, 500 MHz), δ (ppm): 173- 174.1 (C=O), 42.3, 41.4, 36.4, 34.5, 31.0.</w:t>
      </w:r>
    </w:p>
    <w:p w14:paraId="4D850F53" w14:textId="77777777" w:rsidR="00FF0EF9" w:rsidRDefault="00FF0EF9" w:rsidP="00FF0EF9">
      <w:pPr>
        <w:pStyle w:val="TAMainText"/>
        <w:ind w:firstLine="720"/>
        <w:rPr>
          <w:rFonts w:ascii="Arial" w:hAnsi="Arial" w:cs="Arial"/>
        </w:rPr>
      </w:pPr>
      <w:r w:rsidRPr="00FF0EF9">
        <w:rPr>
          <w:rFonts w:ascii="Arial" w:hAnsi="Arial" w:cs="Arial"/>
          <w:b/>
        </w:rPr>
        <w:t xml:space="preserve">Block copolymerization of </w:t>
      </w:r>
      <w:proofErr w:type="spellStart"/>
      <w:r w:rsidRPr="00FF0EF9">
        <w:rPr>
          <w:rFonts w:ascii="Arial" w:hAnsi="Arial" w:cs="Arial"/>
          <w:b/>
        </w:rPr>
        <w:t>AdA</w:t>
      </w:r>
      <w:proofErr w:type="spellEnd"/>
      <w:r w:rsidRPr="00FF0EF9">
        <w:rPr>
          <w:rFonts w:ascii="Arial" w:hAnsi="Arial" w:cs="Arial"/>
          <w:b/>
        </w:rPr>
        <w:t xml:space="preserve"> with MMA. </w:t>
      </w:r>
      <w:r w:rsidRPr="00FF0EF9">
        <w:rPr>
          <w:rFonts w:ascii="Arial" w:hAnsi="Arial" w:cs="Arial"/>
          <w:lang w:eastAsia="zh-CN"/>
        </w:rPr>
        <w:t xml:space="preserve">The sequential anionic polymerization of </w:t>
      </w:r>
      <w:proofErr w:type="spellStart"/>
      <w:r w:rsidRPr="00FF0EF9">
        <w:rPr>
          <w:rFonts w:ascii="Arial" w:hAnsi="Arial" w:cs="Arial"/>
          <w:lang w:eastAsia="zh-CN"/>
        </w:rPr>
        <w:t>AdA</w:t>
      </w:r>
      <w:proofErr w:type="spellEnd"/>
      <w:r w:rsidRPr="00FF0EF9">
        <w:rPr>
          <w:rFonts w:ascii="Arial" w:hAnsi="Arial" w:cs="Arial"/>
          <w:lang w:eastAsia="zh-CN"/>
        </w:rPr>
        <w:t xml:space="preserve"> and MMA were carried out</w:t>
      </w:r>
      <w:r w:rsidRPr="00FF0EF9">
        <w:rPr>
          <w:rFonts w:ascii="Arial" w:hAnsi="Arial" w:cs="Arial"/>
        </w:rPr>
        <w:t xml:space="preserve"> </w:t>
      </w:r>
      <w:r w:rsidRPr="00FF0EF9">
        <w:rPr>
          <w:rFonts w:ascii="Arial" w:hAnsi="Arial" w:cs="Arial"/>
          <w:lang w:eastAsia="zh-CN"/>
        </w:rPr>
        <w:t>to synthesize block copolymers of poly(1-adamantyl acrylate)-</w:t>
      </w:r>
      <w:r w:rsidRPr="00FF0EF9">
        <w:rPr>
          <w:rFonts w:ascii="Arial" w:hAnsi="Arial" w:cs="Arial"/>
          <w:i/>
          <w:lang w:eastAsia="zh-CN"/>
        </w:rPr>
        <w:t>b</w:t>
      </w:r>
      <w:r w:rsidRPr="00FF0EF9">
        <w:rPr>
          <w:rFonts w:ascii="Arial" w:hAnsi="Arial" w:cs="Arial"/>
          <w:lang w:eastAsia="zh-CN"/>
        </w:rPr>
        <w:t>-poly(methyl methacrylate) (</w:t>
      </w:r>
      <w:proofErr w:type="spellStart"/>
      <w:r w:rsidRPr="00FF0EF9">
        <w:rPr>
          <w:rFonts w:ascii="Arial" w:hAnsi="Arial" w:cs="Arial"/>
        </w:rPr>
        <w:t>PAdA</w:t>
      </w:r>
      <w:proofErr w:type="spellEnd"/>
      <w:r w:rsidRPr="00FF0EF9">
        <w:rPr>
          <w:rFonts w:ascii="Arial" w:hAnsi="Arial" w:cs="Arial"/>
          <w:i/>
        </w:rPr>
        <w:t>-b-</w:t>
      </w:r>
      <w:r w:rsidRPr="00FF0EF9">
        <w:rPr>
          <w:rFonts w:ascii="Arial" w:hAnsi="Arial" w:cs="Arial"/>
        </w:rPr>
        <w:t>PMMA).</w:t>
      </w:r>
      <w:r w:rsidRPr="00FF0EF9">
        <w:rPr>
          <w:rFonts w:ascii="Arial" w:hAnsi="Arial" w:cs="Arial"/>
          <w:noProof/>
          <w:vertAlign w:val="superscript"/>
        </w:rPr>
        <w:t xml:space="preserve"> </w:t>
      </w:r>
      <w:r w:rsidRPr="00FF0EF9">
        <w:rPr>
          <w:rFonts w:ascii="Arial" w:hAnsi="Arial" w:cs="Arial"/>
        </w:rPr>
        <w:t xml:space="preserve">The solution was performed in THF at -78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DPMK/Et</w:t>
      </w:r>
      <w:r w:rsidRPr="00FF0EF9">
        <w:rPr>
          <w:rFonts w:ascii="Arial" w:hAnsi="Arial" w:cs="Arial"/>
          <w:vertAlign w:val="subscript"/>
        </w:rPr>
        <w:t>2</w:t>
      </w:r>
      <w:r w:rsidRPr="00FF0EF9">
        <w:rPr>
          <w:rFonts w:ascii="Arial" w:hAnsi="Arial" w:cs="Arial"/>
        </w:rPr>
        <w:t xml:space="preserve">Zn, which was used for the </w:t>
      </w:r>
      <w:proofErr w:type="spellStart"/>
      <w:r w:rsidRPr="00FF0EF9">
        <w:rPr>
          <w:rFonts w:ascii="Arial" w:hAnsi="Arial" w:cs="Arial"/>
        </w:rPr>
        <w:t>homopolymerization</w:t>
      </w:r>
      <w:proofErr w:type="spellEnd"/>
      <w:r w:rsidRPr="00FF0EF9">
        <w:rPr>
          <w:rFonts w:ascii="Arial" w:hAnsi="Arial" w:cs="Arial"/>
        </w:rPr>
        <w:t xml:space="preserve"> of </w:t>
      </w:r>
      <w:proofErr w:type="spellStart"/>
      <w:r w:rsidRPr="00FF0EF9">
        <w:rPr>
          <w:rFonts w:ascii="Arial" w:hAnsi="Arial" w:cs="Arial"/>
        </w:rPr>
        <w:t>AdA</w:t>
      </w:r>
      <w:proofErr w:type="spellEnd"/>
      <w:r w:rsidRPr="00FF0EF9">
        <w:rPr>
          <w:rFonts w:ascii="Arial" w:hAnsi="Arial" w:cs="Arial"/>
        </w:rPr>
        <w:t xml:space="preserve">, was introduced via break-seals. Depending on the sequence of the block composition, the two sequential orders of the first addition of </w:t>
      </w:r>
      <w:proofErr w:type="spellStart"/>
      <w:r w:rsidRPr="00FF0EF9">
        <w:rPr>
          <w:rFonts w:ascii="Arial" w:hAnsi="Arial" w:cs="Arial"/>
        </w:rPr>
        <w:t>AdA</w:t>
      </w:r>
      <w:proofErr w:type="spellEnd"/>
      <w:r w:rsidRPr="00FF0EF9">
        <w:rPr>
          <w:rFonts w:ascii="Arial" w:hAnsi="Arial" w:cs="Arial"/>
        </w:rPr>
        <w:t xml:space="preserve"> and second of MMA as well as the opposite sequential monomer addition was carried out</w:t>
      </w:r>
      <w:r w:rsidRPr="00FF0EF9">
        <w:rPr>
          <w:rFonts w:ascii="Arial" w:hAnsi="Arial" w:cs="Arial"/>
          <w:lang w:eastAsia="zh-CN"/>
        </w:rPr>
        <w:t xml:space="preserve">. Aliquots of the first block were withdrawn to an attached receiver for characterization of the first block. </w:t>
      </w:r>
      <w:r w:rsidRPr="00FF0EF9">
        <w:rPr>
          <w:rFonts w:ascii="Arial" w:hAnsi="Arial" w:cs="Arial"/>
        </w:rPr>
        <w:t xml:space="preserve">Polymerizations were terminated with </w:t>
      </w:r>
      <w:r w:rsidRPr="00FF0EF9">
        <w:rPr>
          <w:rFonts w:ascii="Arial" w:hAnsi="Arial" w:cs="Arial"/>
        </w:rPr>
        <w:lastRenderedPageBreak/>
        <w:t xml:space="preserve">degassed methanol at -78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To remove additives used during polymerization, the product solution was poured into </w:t>
      </w:r>
      <w:r w:rsidRPr="00FF0EF9">
        <w:rPr>
          <w:rFonts w:ascii="Arial" w:hAnsi="Arial" w:cs="Arial"/>
          <w:lang w:eastAsia="zh-CN"/>
        </w:rPr>
        <w:t>a</w:t>
      </w:r>
      <w:r w:rsidRPr="00FF0EF9">
        <w:rPr>
          <w:rFonts w:ascii="Arial" w:hAnsi="Arial" w:cs="Arial"/>
        </w:rPr>
        <w:t xml:space="preserve">cidified methanol with vigorous stirring. The precipitated polymer was filtered, rinsed with methanol, and vacuum dried. The resulting polymer was characterized by GPC. </w:t>
      </w:r>
    </w:p>
    <w:p w14:paraId="04A9C430" w14:textId="77777777" w:rsidR="001B7211" w:rsidRDefault="001B7211" w:rsidP="001B7211">
      <w:pPr>
        <w:ind w:firstLine="720"/>
      </w:pPr>
      <w:proofErr w:type="spellStart"/>
      <w:r w:rsidRPr="001B7211">
        <w:rPr>
          <w:b/>
        </w:rPr>
        <w:t>Homopolymerization</w:t>
      </w:r>
      <w:proofErr w:type="spellEnd"/>
      <w:r w:rsidRPr="001B7211">
        <w:rPr>
          <w:b/>
        </w:rPr>
        <w:t xml:space="preserve"> of </w:t>
      </w:r>
      <w:proofErr w:type="spellStart"/>
      <w:r w:rsidRPr="001B7211">
        <w:rPr>
          <w:b/>
        </w:rPr>
        <w:t>tBA</w:t>
      </w:r>
      <w:proofErr w:type="spellEnd"/>
      <w:r w:rsidRPr="001B7211">
        <w:rPr>
          <w:b/>
        </w:rPr>
        <w:t xml:space="preserve">. </w:t>
      </w:r>
      <w:proofErr w:type="spellStart"/>
      <w:r w:rsidRPr="001B7211">
        <w:t>PtBA</w:t>
      </w:r>
      <w:proofErr w:type="spellEnd"/>
      <w:r w:rsidRPr="001B7211">
        <w:t xml:space="preserve"> was polymerized through reversible addition–fragmentation chain transfer (RAFT) polymerization under high-vacuum conditions (10</w:t>
      </w:r>
      <w:r w:rsidRPr="001B7211">
        <w:rPr>
          <w:vertAlign w:val="superscript"/>
        </w:rPr>
        <w:t>-6</w:t>
      </w:r>
      <w:r w:rsidRPr="001B7211">
        <w:t xml:space="preserve"> mmHg) in a glass apparatus. After mixing CTA (0.1 M in benzene, 1.00ml), AIBN (0.1 M in benzene, 0.22 ml), </w:t>
      </w:r>
      <w:proofErr w:type="spellStart"/>
      <w:r w:rsidRPr="001B7211">
        <w:t>tBA</w:t>
      </w:r>
      <w:proofErr w:type="spellEnd"/>
      <w:r w:rsidRPr="001B7211">
        <w:t xml:space="preserve"> (10.00g) and Benzene (5.00 ml) in a vial, the solution was transferred to an ampule, which was degassed by three freeze-thaw-evacuate cycles. The ampule was flame sealed under vacuum and immersed in an oil bath at 75 </w:t>
      </w:r>
      <w:proofErr w:type="spellStart"/>
      <w:r w:rsidRPr="001B7211">
        <w:rPr>
          <w:vertAlign w:val="superscript"/>
        </w:rPr>
        <w:t>o</w:t>
      </w:r>
      <w:r w:rsidRPr="001B7211">
        <w:t>C</w:t>
      </w:r>
      <w:proofErr w:type="spellEnd"/>
      <w:r w:rsidRPr="001B7211">
        <w:t xml:space="preserve"> for 10 h. The polymerization was quenched with liquid nitrogen. The product solution was precipitated twice in large excess of methanol/H2O (60/40) with vigorous stirring and vacuum dried overnight. The resulting polymer was characterized by using gel permeation chromatography (GPC). </w:t>
      </w:r>
      <w:proofErr w:type="spellStart"/>
      <w:r w:rsidRPr="001B7211">
        <w:t>Mn</w:t>
      </w:r>
      <w:proofErr w:type="spellEnd"/>
      <w:r w:rsidRPr="001B7211">
        <w:t>: 54.2 Kg/</w:t>
      </w:r>
      <w:proofErr w:type="spellStart"/>
      <w:r w:rsidRPr="001B7211">
        <w:t>mol</w:t>
      </w:r>
      <w:proofErr w:type="spellEnd"/>
      <w:r w:rsidRPr="001B7211">
        <w:t xml:space="preserve">, PDI: 1.89, as shown in Figure S1. </w:t>
      </w:r>
    </w:p>
    <w:p w14:paraId="7FD82187" w14:textId="77777777" w:rsidR="001B7211" w:rsidRPr="001B7211" w:rsidRDefault="001B7211" w:rsidP="001B7211">
      <w:proofErr w:type="spellStart"/>
      <w:r w:rsidRPr="001B7211">
        <w:rPr>
          <w:b/>
        </w:rPr>
        <w:t>Homopolymerization</w:t>
      </w:r>
      <w:proofErr w:type="spellEnd"/>
      <w:r w:rsidRPr="001B7211">
        <w:rPr>
          <w:b/>
        </w:rPr>
        <w:t xml:space="preserve"> of MA. </w:t>
      </w:r>
      <w:r w:rsidRPr="001B7211">
        <w:t>PMA was polymerized through atom-transfer radical-polymerization (ATRP) under high-vacuum conditions (10</w:t>
      </w:r>
      <w:r w:rsidRPr="001B7211">
        <w:rPr>
          <w:vertAlign w:val="superscript"/>
        </w:rPr>
        <w:t>-6</w:t>
      </w:r>
      <w:r w:rsidRPr="001B7211">
        <w:t xml:space="preserve"> mmHg) in a glass apparatus. EBIB (0.1 </w:t>
      </w:r>
      <w:proofErr w:type="spellStart"/>
      <w:r w:rsidRPr="001B7211">
        <w:t>mmol</w:t>
      </w:r>
      <w:proofErr w:type="spellEnd"/>
      <w:r w:rsidRPr="001B7211">
        <w:t xml:space="preserve">), </w:t>
      </w:r>
      <w:proofErr w:type="spellStart"/>
      <w:r w:rsidRPr="001B7211">
        <w:t>CuBr</w:t>
      </w:r>
      <w:proofErr w:type="spellEnd"/>
      <w:r w:rsidRPr="001B7211">
        <w:t xml:space="preserve"> (0.1 </w:t>
      </w:r>
      <w:proofErr w:type="spellStart"/>
      <w:r w:rsidRPr="001B7211">
        <w:t>mmol</w:t>
      </w:r>
      <w:proofErr w:type="spellEnd"/>
      <w:r w:rsidRPr="001B7211">
        <w:t xml:space="preserve">), MA (30 g), Anisole (100 ml) and PMDETA (0.1 </w:t>
      </w:r>
      <w:proofErr w:type="spellStart"/>
      <w:r w:rsidRPr="001B7211">
        <w:t>mmol</w:t>
      </w:r>
      <w:proofErr w:type="spellEnd"/>
      <w:r w:rsidRPr="001B7211">
        <w:t xml:space="preserve">) were sequentially added to an ampule, which was degassed by three freeze-thaw-evacuate cycles. The ampule was flame sealed under vacuum and immersed in an oil bath at 85 </w:t>
      </w:r>
      <w:proofErr w:type="spellStart"/>
      <w:r w:rsidRPr="001B7211">
        <w:rPr>
          <w:vertAlign w:val="superscript"/>
        </w:rPr>
        <w:t>o</w:t>
      </w:r>
      <w:r w:rsidRPr="001B7211">
        <w:t>C</w:t>
      </w:r>
      <w:proofErr w:type="spellEnd"/>
      <w:r w:rsidRPr="001B7211">
        <w:t xml:space="preserve"> for 7 days. The polymerization </w:t>
      </w:r>
      <w:r w:rsidRPr="001B7211">
        <w:lastRenderedPageBreak/>
        <w:t xml:space="preserve">was quenched with liquid nitrogen. The product solution was passed through </w:t>
      </w:r>
      <w:r w:rsidRPr="001B7211">
        <w:rPr>
          <w:color w:val="000000"/>
        </w:rPr>
        <w:t>aluminum oxide (</w:t>
      </w:r>
      <w:proofErr w:type="spellStart"/>
      <w:r w:rsidRPr="001B7211">
        <w:rPr>
          <w:color w:val="000000"/>
        </w:rPr>
        <w:t>Acros</w:t>
      </w:r>
      <w:proofErr w:type="spellEnd"/>
      <w:r w:rsidRPr="001B7211">
        <w:rPr>
          <w:color w:val="000000"/>
        </w:rPr>
        <w:t xml:space="preserve"> Organics, neutral) column to remove salt,</w:t>
      </w:r>
      <w:r w:rsidRPr="001B7211">
        <w:t xml:space="preserve"> precipitated twice in large excess of methanol and vacuum dried overnight. The resulting polymer was characterized by using gel permeation chromatography (GPC). </w:t>
      </w:r>
      <w:proofErr w:type="spellStart"/>
      <w:r w:rsidRPr="001B7211">
        <w:t>Mn</w:t>
      </w:r>
      <w:proofErr w:type="spellEnd"/>
      <w:r w:rsidRPr="001B7211">
        <w:t>: 110.4 Kg/</w:t>
      </w:r>
      <w:proofErr w:type="spellStart"/>
      <w:r w:rsidRPr="001B7211">
        <w:t>mol</w:t>
      </w:r>
      <w:proofErr w:type="spellEnd"/>
      <w:r w:rsidRPr="001B7211">
        <w:t xml:space="preserve">, PDI: 1.15, as shown in Figure S2. </w:t>
      </w:r>
    </w:p>
    <w:p w14:paraId="218B2BCF" w14:textId="77777777" w:rsidR="001B7211" w:rsidRPr="001B7211" w:rsidRDefault="001B7211" w:rsidP="001B7211">
      <w:pPr>
        <w:ind w:firstLine="720"/>
      </w:pPr>
    </w:p>
    <w:p w14:paraId="731C7019" w14:textId="77777777" w:rsidR="001B7211" w:rsidRDefault="001B7211" w:rsidP="001B7211">
      <w:pPr>
        <w:spacing w:line="360" w:lineRule="auto"/>
        <w:rPr>
          <w:rFonts w:ascii="Times" w:hAnsi="Times" w:cs="Times New Roman"/>
        </w:rPr>
      </w:pPr>
      <w:r>
        <w:rPr>
          <w:rFonts w:ascii="Times" w:hAnsi="Times" w:cs="Times New Roman"/>
          <w:noProof/>
          <w:lang w:eastAsia="zh-CN"/>
        </w:rPr>
        <w:drawing>
          <wp:inline distT="0" distB="0" distL="0" distR="0" wp14:anchorId="0F6A8F46" wp14:editId="0607337F">
            <wp:extent cx="3819525" cy="2895600"/>
            <wp:effectExtent l="0" t="0" r="9525" b="0"/>
            <wp:docPr id="69"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45">
                      <a:extLst>
                        <a:ext uri="{28A0092B-C50C-407E-A947-70E740481C1C}">
                          <a14:useLocalDpi xmlns:a14="http://schemas.microsoft.com/office/drawing/2010/main" val="0"/>
                        </a:ext>
                      </a:extLst>
                    </a:blip>
                    <a:srcRect t="7471"/>
                    <a:stretch>
                      <a:fillRect/>
                    </a:stretch>
                  </pic:blipFill>
                  <pic:spPr bwMode="auto">
                    <a:xfrm>
                      <a:off x="0" y="0"/>
                      <a:ext cx="3819525" cy="2895600"/>
                    </a:xfrm>
                    <a:prstGeom prst="rect">
                      <a:avLst/>
                    </a:prstGeom>
                    <a:noFill/>
                    <a:ln>
                      <a:noFill/>
                    </a:ln>
                  </pic:spPr>
                </pic:pic>
              </a:graphicData>
            </a:graphic>
          </wp:inline>
        </w:drawing>
      </w:r>
    </w:p>
    <w:p w14:paraId="25056F5C" w14:textId="77777777" w:rsidR="001B7211" w:rsidRDefault="001B7211" w:rsidP="001B7211">
      <w:pPr>
        <w:spacing w:line="360" w:lineRule="auto"/>
        <w:rPr>
          <w:rFonts w:ascii="Times" w:hAnsi="Times" w:cs="Times New Roman"/>
        </w:rPr>
      </w:pPr>
      <w:r>
        <w:rPr>
          <w:rFonts w:ascii="Times" w:hAnsi="Times" w:cs="Times New Roman"/>
          <w:b/>
        </w:rPr>
        <w:t xml:space="preserve">Figure S1. </w:t>
      </w:r>
      <w:r>
        <w:rPr>
          <w:rFonts w:ascii="Times" w:hAnsi="Times" w:cs="Times New Roman"/>
        </w:rPr>
        <w:t xml:space="preserve">GPC profiles of </w:t>
      </w:r>
      <w:proofErr w:type="spellStart"/>
      <w:r>
        <w:rPr>
          <w:rFonts w:ascii="Times" w:hAnsi="Times" w:cs="Times New Roman"/>
        </w:rPr>
        <w:t>PtBA</w:t>
      </w:r>
      <w:proofErr w:type="spellEnd"/>
      <w:r>
        <w:rPr>
          <w:rFonts w:ascii="Times" w:hAnsi="Times" w:cs="Times New Roman"/>
        </w:rPr>
        <w:t xml:space="preserve"> by RAFT polymerization</w:t>
      </w:r>
    </w:p>
    <w:p w14:paraId="5C8DF510" w14:textId="77777777" w:rsidR="001B7211" w:rsidRDefault="001B7211" w:rsidP="001B7211">
      <w:pPr>
        <w:spacing w:line="360" w:lineRule="auto"/>
        <w:rPr>
          <w:rFonts w:ascii="Times" w:hAnsi="Times" w:cs="Times New Roman"/>
        </w:rPr>
      </w:pPr>
      <w:r>
        <w:rPr>
          <w:rFonts w:ascii="Times" w:hAnsi="Times" w:cs="Times New Roman"/>
          <w:noProof/>
          <w:lang w:eastAsia="zh-CN"/>
        </w:rPr>
        <w:lastRenderedPageBreak/>
        <w:drawing>
          <wp:inline distT="0" distB="0" distL="0" distR="0" wp14:anchorId="5D4F320D" wp14:editId="42400F4A">
            <wp:extent cx="4048125" cy="3419475"/>
            <wp:effectExtent l="0" t="0" r="9525" b="9525"/>
            <wp:docPr id="70"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48125" cy="3419475"/>
                    </a:xfrm>
                    <a:prstGeom prst="rect">
                      <a:avLst/>
                    </a:prstGeom>
                    <a:noFill/>
                    <a:ln>
                      <a:noFill/>
                    </a:ln>
                  </pic:spPr>
                </pic:pic>
              </a:graphicData>
            </a:graphic>
          </wp:inline>
        </w:drawing>
      </w:r>
    </w:p>
    <w:p w14:paraId="75CB5FA9" w14:textId="3203DADE" w:rsidR="001B7211" w:rsidRPr="007D48C5" w:rsidRDefault="001B7211" w:rsidP="007D48C5">
      <w:pPr>
        <w:spacing w:line="360" w:lineRule="auto"/>
        <w:rPr>
          <w:rFonts w:ascii="Times" w:hAnsi="Times" w:cs="Times New Roman"/>
        </w:rPr>
      </w:pPr>
      <w:r>
        <w:rPr>
          <w:rFonts w:ascii="Times" w:hAnsi="Times" w:cs="Times New Roman"/>
          <w:b/>
        </w:rPr>
        <w:t xml:space="preserve">Figure S2. </w:t>
      </w:r>
      <w:r>
        <w:rPr>
          <w:rFonts w:ascii="Times" w:hAnsi="Times" w:cs="Times New Roman"/>
        </w:rPr>
        <w:t xml:space="preserve">GPC profiles of PMA by </w:t>
      </w:r>
      <w:commentRangeStart w:id="76"/>
      <w:r>
        <w:rPr>
          <w:rFonts w:ascii="Times" w:hAnsi="Times" w:cs="Times New Roman"/>
        </w:rPr>
        <w:t>ATRP</w:t>
      </w:r>
      <w:commentRangeEnd w:id="76"/>
      <w:r>
        <w:rPr>
          <w:rStyle w:val="CommentReference"/>
          <w:rFonts w:ascii="Times" w:hAnsi="Times" w:cs="Times New Roman"/>
        </w:rPr>
        <w:commentReference w:id="76"/>
      </w:r>
    </w:p>
    <w:p w14:paraId="1621DA7F" w14:textId="77777777" w:rsidR="00FF0EF9" w:rsidRDefault="00FF0EF9" w:rsidP="00FF0EF9">
      <w:pPr>
        <w:pStyle w:val="Heading3"/>
      </w:pPr>
      <w:bookmarkStart w:id="77" w:name="_Toc475644196"/>
      <w:r>
        <w:t>2.1.3 Result and Discussion</w:t>
      </w:r>
      <w:bookmarkEnd w:id="77"/>
    </w:p>
    <w:p w14:paraId="2BC7F69B" w14:textId="77777777" w:rsidR="00FF0EF9" w:rsidRPr="00FF0EF9" w:rsidRDefault="00FF0EF9" w:rsidP="00FF0EF9">
      <w:pPr>
        <w:pStyle w:val="BDAbstract"/>
        <w:ind w:firstLine="720"/>
        <w:rPr>
          <w:rFonts w:ascii="Arial" w:hAnsi="Arial" w:cs="Arial"/>
        </w:rPr>
      </w:pPr>
      <w:r w:rsidRPr="00FF0EF9">
        <w:rPr>
          <w:rFonts w:ascii="Arial" w:hAnsi="Arial" w:cs="Arial"/>
          <w:b/>
        </w:rPr>
        <w:t xml:space="preserve">Effect of Initiators on Anionic Polymerization. </w:t>
      </w:r>
      <w:r w:rsidRPr="00FF0EF9">
        <w:rPr>
          <w:rFonts w:ascii="Arial" w:hAnsi="Arial" w:cs="Arial"/>
        </w:rPr>
        <w:t>The initiator systems of sec-</w:t>
      </w:r>
      <w:proofErr w:type="spellStart"/>
      <w:r w:rsidRPr="00FF0EF9">
        <w:rPr>
          <w:rFonts w:ascii="Arial" w:hAnsi="Arial" w:cs="Arial"/>
        </w:rPr>
        <w:t>BuLi</w:t>
      </w:r>
      <w:proofErr w:type="spellEnd"/>
      <w:r w:rsidRPr="00FF0EF9">
        <w:rPr>
          <w:rFonts w:ascii="Arial" w:hAnsi="Arial" w:cs="Arial"/>
        </w:rPr>
        <w:t>/DPE/</w:t>
      </w:r>
      <w:proofErr w:type="spellStart"/>
      <w:r w:rsidRPr="00FF0EF9">
        <w:rPr>
          <w:rFonts w:ascii="Arial" w:hAnsi="Arial" w:cs="Arial"/>
        </w:rPr>
        <w:t>LiCl</w:t>
      </w:r>
      <w:proofErr w:type="spellEnd"/>
      <w:r w:rsidRPr="00FF0EF9">
        <w:rPr>
          <w:rFonts w:ascii="Arial" w:hAnsi="Arial" w:cs="Arial"/>
        </w:rPr>
        <w:t>, DPMK/Et</w:t>
      </w:r>
      <w:r w:rsidRPr="00FF0EF9">
        <w:rPr>
          <w:rFonts w:ascii="Arial" w:hAnsi="Arial" w:cs="Arial"/>
          <w:vertAlign w:val="subscript"/>
        </w:rPr>
        <w:t>2</w:t>
      </w:r>
      <w:r w:rsidRPr="00FF0EF9">
        <w:rPr>
          <w:rFonts w:ascii="Arial" w:hAnsi="Arial" w:cs="Arial"/>
        </w:rPr>
        <w:t xml:space="preserve">Zn and </w:t>
      </w:r>
      <w:proofErr w:type="spellStart"/>
      <w:r w:rsidRPr="00FF0EF9">
        <w:rPr>
          <w:rFonts w:ascii="Arial" w:hAnsi="Arial" w:cs="Arial"/>
        </w:rPr>
        <w:t>NaNaph</w:t>
      </w:r>
      <w:proofErr w:type="spellEnd"/>
      <w:r w:rsidRPr="00FF0EF9">
        <w:rPr>
          <w:rFonts w:ascii="Arial" w:hAnsi="Arial" w:cs="Arial"/>
        </w:rPr>
        <w:t>/DPE/Et</w:t>
      </w:r>
      <w:r w:rsidRPr="00FF0EF9">
        <w:rPr>
          <w:rFonts w:ascii="Arial" w:hAnsi="Arial" w:cs="Arial"/>
          <w:vertAlign w:val="subscript"/>
        </w:rPr>
        <w:t>2</w:t>
      </w:r>
      <w:r w:rsidRPr="00FF0EF9">
        <w:rPr>
          <w:rFonts w:ascii="Arial" w:hAnsi="Arial" w:cs="Arial"/>
        </w:rPr>
        <w:t>Zn have been generally applied for the anionic polymerization of (meth)acrylate.</w:t>
      </w:r>
      <w:r w:rsidRPr="00FF0EF9">
        <w:rPr>
          <w:rFonts w:ascii="Arial" w:hAnsi="Arial" w:cs="Arial"/>
        </w:rPr>
        <w:fldChar w:fldCharType="begin"/>
      </w:r>
      <w:r w:rsidRPr="00FF0EF9">
        <w:rPr>
          <w:rFonts w:ascii="Arial" w:hAnsi="Arial" w:cs="Arial"/>
        </w:rPr>
        <w:instrText xml:space="preserve"> ADDIN EN.CITE &lt;EndNote&gt;&lt;Cite&gt;&lt;Author&gt;Baskaran&lt;/Author&gt;&lt;Year&gt;2003&lt;/Year&gt;&lt;RecNum&gt;33&lt;/RecNum&gt;&lt;DisplayText&gt;&lt;style face="superscript"&gt;6&lt;/style&gt;&lt;/DisplayText&gt;&lt;record&gt;&lt;rec-number&gt;33&lt;/rec-number&gt;&lt;foreign-keys&gt;&lt;key app="EN" db-id="a5ww0vdvy9ppeiezz94xrep8d55wsz9sasxt" timestamp="1436659488"&gt;33&lt;/key&gt;&lt;/foreign-keys&gt;&lt;ref-type name="Journal Article"&gt;17&lt;/ref-type&gt;&lt;contributors&gt;&lt;authors&gt;&lt;author&gt;Baskaran, D.&lt;/author&gt;&lt;/authors&gt;&lt;/contributors&gt;&lt;titles&gt;&lt;title&gt;Strategic developments in living anionic polymerization of alkyl (meth)acrylates&lt;/title&gt;&lt;secondary-title&gt;Progress in Polymer Science&lt;/secondary-title&gt;&lt;/titles&gt;&lt;periodical&gt;&lt;full-title&gt;Progress in Polymer Science&lt;/full-title&gt;&lt;/periodical&gt;&lt;pages&gt;521-581&lt;/pages&gt;&lt;volume&gt;28&lt;/volume&gt;&lt;number&gt;4&lt;/number&gt;&lt;keywords&gt;&lt;keyword&gt;Anionic polymerization&lt;/keyword&gt;&lt;keyword&gt;Group transfer polymerization&lt;/keyword&gt;&lt;keyword&gt;Metal-free anionic polymerization&lt;/keyword&gt;&lt;keyword&gt;Ligated anionic polymerization&lt;/keyword&gt;&lt;keyword&gt;Alkyl (meth)acrylates&lt;/keyword&gt;&lt;keyword&gt;Ligands&lt;/keyword&gt;&lt;keyword&gt;Additives&lt;/keyword&gt;&lt;/keywords&gt;&lt;dates&gt;&lt;year&gt;2003&lt;/year&gt;&lt;pub-dates&gt;&lt;date&gt;4//&lt;/date&gt;&lt;/pub-dates&gt;&lt;/dates&gt;&lt;isbn&gt;0079-6700&lt;/isbn&gt;&lt;urls&gt;&lt;related-urls&gt;&lt;url&gt;http://www.sciencedirect.com/science/article/pii/S0079670002000837&lt;/url&gt;&lt;/related-urls&gt;&lt;/urls&gt;&lt;electronic-resource-num&gt;http://dx.doi.org/10.1016/S0079-6700(02)00083-7&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6</w:t>
      </w:r>
      <w:r w:rsidRPr="00FF0EF9">
        <w:rPr>
          <w:rFonts w:ascii="Arial" w:hAnsi="Arial" w:cs="Arial"/>
        </w:rPr>
        <w:fldChar w:fldCharType="end"/>
      </w:r>
      <w:r w:rsidRPr="00FF0EF9">
        <w:rPr>
          <w:rFonts w:ascii="Arial" w:hAnsi="Arial" w:cs="Arial"/>
        </w:rPr>
        <w:t xml:space="preserve"> To optimize living anionic polymerization of </w:t>
      </w:r>
      <w:proofErr w:type="spellStart"/>
      <w:r w:rsidRPr="00FF0EF9">
        <w:rPr>
          <w:rFonts w:ascii="Arial" w:hAnsi="Arial" w:cs="Arial"/>
        </w:rPr>
        <w:t>AdA</w:t>
      </w:r>
      <w:proofErr w:type="spellEnd"/>
      <w:r w:rsidRPr="00FF0EF9">
        <w:rPr>
          <w:rFonts w:ascii="Arial" w:hAnsi="Arial" w:cs="Arial"/>
        </w:rPr>
        <w:t xml:space="preserve"> monomer, which was prepared as shown in Scheme 1, various initiator systems of </w:t>
      </w:r>
      <w:r w:rsidRPr="00FF0EF9">
        <w:rPr>
          <w:rFonts w:ascii="Arial" w:hAnsi="Arial" w:cs="Arial"/>
          <w:i/>
        </w:rPr>
        <w:t>sec</w:t>
      </w:r>
      <w:r w:rsidRPr="00FF0EF9">
        <w:rPr>
          <w:rFonts w:ascii="Arial" w:hAnsi="Arial" w:cs="Arial"/>
        </w:rPr>
        <w:t>-</w:t>
      </w:r>
      <w:proofErr w:type="spellStart"/>
      <w:r w:rsidRPr="00FF0EF9">
        <w:rPr>
          <w:rFonts w:ascii="Arial" w:hAnsi="Arial" w:cs="Arial"/>
        </w:rPr>
        <w:t>BuLi</w:t>
      </w:r>
      <w:proofErr w:type="spellEnd"/>
      <w:r w:rsidRPr="00FF0EF9">
        <w:rPr>
          <w:rFonts w:ascii="Arial" w:hAnsi="Arial" w:cs="Arial"/>
        </w:rPr>
        <w:t xml:space="preserve">/DPE, </w:t>
      </w:r>
      <w:proofErr w:type="spellStart"/>
      <w:r w:rsidRPr="00FF0EF9">
        <w:rPr>
          <w:rFonts w:ascii="Arial" w:hAnsi="Arial" w:cs="Arial"/>
        </w:rPr>
        <w:t>NaphNa</w:t>
      </w:r>
      <w:proofErr w:type="spellEnd"/>
      <w:r w:rsidRPr="00FF0EF9">
        <w:rPr>
          <w:rFonts w:ascii="Arial" w:hAnsi="Arial" w:cs="Arial"/>
        </w:rPr>
        <w:t xml:space="preserve">/DPE, and DPMK with </w:t>
      </w:r>
      <w:proofErr w:type="spellStart"/>
      <w:r w:rsidRPr="00FF0EF9">
        <w:rPr>
          <w:rFonts w:ascii="Arial" w:hAnsi="Arial" w:cs="Arial"/>
        </w:rPr>
        <w:t>LiCl</w:t>
      </w:r>
      <w:proofErr w:type="spellEnd"/>
      <w:r w:rsidRPr="00FF0EF9">
        <w:rPr>
          <w:rFonts w:ascii="Arial" w:hAnsi="Arial" w:cs="Arial"/>
        </w:rPr>
        <w:t xml:space="preserve"> and Et</w:t>
      </w:r>
      <w:r w:rsidRPr="00FF0EF9">
        <w:rPr>
          <w:rFonts w:ascii="Arial" w:hAnsi="Arial" w:cs="Arial"/>
          <w:vertAlign w:val="subscript"/>
        </w:rPr>
        <w:t>2</w:t>
      </w:r>
      <w:r w:rsidRPr="00FF0EF9">
        <w:rPr>
          <w:rFonts w:ascii="Arial" w:hAnsi="Arial" w:cs="Arial"/>
        </w:rPr>
        <w:t xml:space="preserve">Zn were employed, as shown in </w:t>
      </w:r>
      <w:r w:rsidRPr="00FF0EF9">
        <w:rPr>
          <w:rFonts w:ascii="Arial" w:hAnsi="Arial" w:cs="Arial"/>
          <w:b/>
        </w:rPr>
        <w:t xml:space="preserve">Scheme 1 and Scheme S1 </w:t>
      </w:r>
      <w:r w:rsidRPr="00FF0EF9">
        <w:rPr>
          <w:rFonts w:ascii="Arial" w:hAnsi="Arial" w:cs="Arial"/>
        </w:rPr>
        <w:t xml:space="preserve">in Supporting Information. The detailed results of the polymerization are summarized in </w:t>
      </w:r>
      <w:r w:rsidRPr="00FF0EF9">
        <w:rPr>
          <w:rFonts w:ascii="Arial" w:hAnsi="Arial" w:cs="Arial"/>
          <w:b/>
        </w:rPr>
        <w:t>Table 1</w:t>
      </w:r>
      <w:r w:rsidRPr="00FF0EF9">
        <w:rPr>
          <w:rFonts w:ascii="Arial" w:hAnsi="Arial" w:cs="Arial"/>
        </w:rPr>
        <w:t xml:space="preserve">. </w:t>
      </w:r>
    </w:p>
    <w:p w14:paraId="314C6230" w14:textId="77777777" w:rsidR="00FF0EF9" w:rsidRPr="00FF0EF9" w:rsidRDefault="00FF0EF9" w:rsidP="00FF0EF9">
      <w:pPr>
        <w:pStyle w:val="BDAbstract"/>
        <w:rPr>
          <w:rFonts w:ascii="Arial" w:hAnsi="Arial" w:cs="Arial"/>
        </w:rPr>
      </w:pPr>
      <w:r w:rsidRPr="00FF0EF9">
        <w:rPr>
          <w:rFonts w:ascii="Arial" w:hAnsi="Arial" w:cs="Arial"/>
          <w:noProof/>
          <w:lang w:eastAsia="zh-CN"/>
        </w:rPr>
        <w:lastRenderedPageBreak/>
        <w:drawing>
          <wp:inline distT="0" distB="0" distL="0" distR="0" wp14:anchorId="1D493E65" wp14:editId="1DEB71E6">
            <wp:extent cx="5943600" cy="909955"/>
            <wp:effectExtent l="0" t="0" r="0" b="4445"/>
            <wp:docPr id="28"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909955"/>
                    </a:xfrm>
                    <a:prstGeom prst="rect">
                      <a:avLst/>
                    </a:prstGeom>
                  </pic:spPr>
                </pic:pic>
              </a:graphicData>
            </a:graphic>
          </wp:inline>
        </w:drawing>
      </w:r>
      <w:r w:rsidRPr="00FF0EF9">
        <w:rPr>
          <w:rFonts w:ascii="Arial" w:hAnsi="Arial" w:cs="Arial"/>
          <w:b/>
        </w:rPr>
        <w:t xml:space="preserve">Scheme 1. </w:t>
      </w:r>
      <w:r w:rsidRPr="00FF0EF9">
        <w:rPr>
          <w:rFonts w:ascii="Arial" w:hAnsi="Arial" w:cs="Arial"/>
        </w:rPr>
        <w:t>Synthesis of 1-adamantyl acrylate (</w:t>
      </w:r>
      <w:proofErr w:type="spellStart"/>
      <w:r w:rsidRPr="00FF0EF9">
        <w:rPr>
          <w:rFonts w:ascii="Arial" w:hAnsi="Arial" w:cs="Arial"/>
        </w:rPr>
        <w:t>AdA</w:t>
      </w:r>
      <w:proofErr w:type="spellEnd"/>
      <w:r w:rsidRPr="00FF0EF9">
        <w:rPr>
          <w:rFonts w:ascii="Arial" w:hAnsi="Arial" w:cs="Arial"/>
        </w:rPr>
        <w:t>)</w:t>
      </w:r>
      <w:r w:rsidRPr="00FF0EF9">
        <w:rPr>
          <w:rFonts w:ascii="Arial" w:hAnsi="Arial" w:cs="Arial"/>
        </w:rPr>
        <w:fldChar w:fldCharType="begin"/>
      </w:r>
      <w:r w:rsidRPr="00FF0EF9">
        <w:rPr>
          <w:rFonts w:ascii="Arial" w:hAnsi="Arial" w:cs="Arial"/>
        </w:rPr>
        <w:instrText xml:space="preserve"> ADDIN EN.CITE &lt;EndNote&gt;&lt;Cite&gt;&lt;Author&gt;Kavitha&lt;/Author&gt;&lt;Year&gt;2008&lt;/Year&gt;&lt;RecNum&gt;216&lt;/RecNum&gt;&lt;DisplayText&gt;&lt;style face="superscript"&gt;38&lt;/style&gt;&lt;/DisplayText&gt;&lt;record&gt;&lt;rec-number&gt;216&lt;/rec-number&gt;&lt;foreign-keys&gt;&lt;key app="EN" db-id="a5ww0vdvy9ppeiezz94xrep8d55wsz9sasxt" timestamp="1458960175"&gt;216&lt;/key&gt;&lt;/foreign-keys&gt;&lt;ref-type name="Journal Article"&gt;17&lt;/ref-type&gt;&lt;contributors&gt;&lt;authors&gt;&lt;author&gt;Kavitha, A. Amalin&lt;/author&gt;&lt;author&gt;Singha, Nikhil K.&lt;/author&gt;&lt;/authors&gt;&lt;/contributors&gt;&lt;titles&gt;&lt;title&gt;High temperature resistant tailor-made poly(meth)acrylates bearing adamantyl group via atom transfer radical polymerization&lt;/title&gt;&lt;secondary-title&gt;Journal of Polymer Science Part A: Polymer Chemistry&lt;/secondary-title&gt;&lt;/titles&gt;&lt;periodical&gt;&lt;full-title&gt;Journal of Polymer Science Part A: Polymer Chemistry&lt;/full-title&gt;&lt;/periodical&gt;&lt;pages&gt;7101-7113&lt;/pages&gt;&lt;volume&gt;46&lt;/volume&gt;&lt;number&gt;21&lt;/number&gt;&lt;keywords&gt;&lt;keyword&gt;adamantyl&lt;/keyword&gt;&lt;keyword&gt;atom transfer radical polymerization (ATRP)&lt;/keyword&gt;&lt;keyword&gt;thermal properties&lt;/keyword&gt;&lt;keyword&gt;thermal stability&lt;/keyword&gt;&lt;keyword&gt;thermogravimetry analysis&lt;/keyword&gt;&lt;/keywords&gt;&lt;dates&gt;&lt;year&gt;2008&lt;/year&gt;&lt;/dates&gt;&lt;publisher&gt;Wiley Subscription Services, Inc., A Wiley Company&lt;/publisher&gt;&lt;isbn&gt;1099-0518&lt;/isbn&gt;&lt;urls&gt;&lt;related-urls&gt;&lt;url&gt;http://dx.doi.org/10.1002/pola.23015&lt;/url&gt;&lt;/related-urls&gt;&lt;/urls&gt;&lt;electronic-resource-num&gt;10.1002/pola.23015&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38</w:t>
      </w:r>
      <w:r w:rsidRPr="00FF0EF9">
        <w:rPr>
          <w:rFonts w:ascii="Arial" w:hAnsi="Arial" w:cs="Arial"/>
        </w:rPr>
        <w:fldChar w:fldCharType="end"/>
      </w:r>
      <w:r w:rsidRPr="00FF0EF9">
        <w:rPr>
          <w:rFonts w:ascii="Arial" w:hAnsi="Arial" w:cs="Arial"/>
        </w:rPr>
        <w:t xml:space="preserve"> and anionic polymerization of </w:t>
      </w:r>
      <w:proofErr w:type="spellStart"/>
      <w:r w:rsidRPr="00FF0EF9">
        <w:rPr>
          <w:rFonts w:ascii="Arial" w:hAnsi="Arial" w:cs="Arial"/>
        </w:rPr>
        <w:t>AdA</w:t>
      </w:r>
      <w:proofErr w:type="spellEnd"/>
      <w:r w:rsidRPr="00FF0EF9">
        <w:rPr>
          <w:rFonts w:ascii="Arial" w:hAnsi="Arial" w:cs="Arial"/>
        </w:rPr>
        <w:t xml:space="preserve"> initiated by DPMK or </w:t>
      </w:r>
      <w:proofErr w:type="spellStart"/>
      <w:r w:rsidRPr="00FF0EF9">
        <w:rPr>
          <w:rFonts w:ascii="Arial" w:hAnsi="Arial" w:cs="Arial"/>
        </w:rPr>
        <w:t>DPHLi</w:t>
      </w:r>
      <w:proofErr w:type="spellEnd"/>
      <w:r w:rsidRPr="00FF0EF9">
        <w:rPr>
          <w:rFonts w:ascii="Arial" w:hAnsi="Arial" w:cs="Arial"/>
        </w:rPr>
        <w:t xml:space="preserve"> in the presence of Et</w:t>
      </w:r>
      <w:r w:rsidRPr="00FF0EF9">
        <w:rPr>
          <w:rFonts w:ascii="Arial" w:hAnsi="Arial" w:cs="Arial"/>
          <w:vertAlign w:val="subscript"/>
        </w:rPr>
        <w:t>2</w:t>
      </w:r>
      <w:r w:rsidRPr="00FF0EF9">
        <w:rPr>
          <w:rFonts w:ascii="Arial" w:hAnsi="Arial" w:cs="Arial"/>
        </w:rPr>
        <w:t xml:space="preserve">Zn or </w:t>
      </w:r>
      <w:proofErr w:type="spellStart"/>
      <w:r w:rsidRPr="00FF0EF9">
        <w:rPr>
          <w:rFonts w:ascii="Arial" w:hAnsi="Arial" w:cs="Arial"/>
        </w:rPr>
        <w:t>LiCl</w:t>
      </w:r>
      <w:proofErr w:type="spellEnd"/>
      <w:r w:rsidRPr="00FF0EF9">
        <w:rPr>
          <w:rFonts w:ascii="Arial" w:hAnsi="Arial" w:cs="Arial"/>
        </w:rPr>
        <w:t xml:space="preserve">. Denote: TEA: triethylamine, DPMK: </w:t>
      </w:r>
      <w:proofErr w:type="spellStart"/>
      <w:r w:rsidRPr="00FF0EF9">
        <w:rPr>
          <w:rFonts w:ascii="Arial" w:hAnsi="Arial" w:cs="Arial"/>
        </w:rPr>
        <w:t>diphenylmethyl</w:t>
      </w:r>
      <w:proofErr w:type="spellEnd"/>
      <w:r w:rsidRPr="00FF0EF9">
        <w:rPr>
          <w:rFonts w:ascii="Arial" w:hAnsi="Arial" w:cs="Arial"/>
        </w:rPr>
        <w:t xml:space="preserve"> potassium, Et</w:t>
      </w:r>
      <w:r w:rsidRPr="00FF0EF9">
        <w:rPr>
          <w:rFonts w:ascii="Arial" w:hAnsi="Arial" w:cs="Arial"/>
          <w:vertAlign w:val="subscript"/>
        </w:rPr>
        <w:t>2</w:t>
      </w:r>
      <w:r w:rsidRPr="00FF0EF9">
        <w:rPr>
          <w:rFonts w:ascii="Arial" w:hAnsi="Arial" w:cs="Arial"/>
        </w:rPr>
        <w:t xml:space="preserve">Zn: diethyl zinc, </w:t>
      </w:r>
      <w:proofErr w:type="spellStart"/>
      <w:r w:rsidRPr="00FF0EF9">
        <w:rPr>
          <w:rFonts w:ascii="Arial" w:hAnsi="Arial" w:cs="Arial"/>
        </w:rPr>
        <w:t>DPHLi</w:t>
      </w:r>
      <w:proofErr w:type="spellEnd"/>
      <w:r w:rsidRPr="00FF0EF9">
        <w:rPr>
          <w:rFonts w:ascii="Arial" w:hAnsi="Arial" w:cs="Arial"/>
        </w:rPr>
        <w:t xml:space="preserve">: </w:t>
      </w:r>
      <w:proofErr w:type="spellStart"/>
      <w:r w:rsidRPr="00FF0EF9">
        <w:rPr>
          <w:rFonts w:ascii="Arial" w:hAnsi="Arial" w:cs="Arial"/>
        </w:rPr>
        <w:t>diphenylhexyl</w:t>
      </w:r>
      <w:proofErr w:type="spellEnd"/>
      <w:r w:rsidRPr="00FF0EF9">
        <w:rPr>
          <w:rFonts w:ascii="Arial" w:hAnsi="Arial" w:cs="Arial"/>
        </w:rPr>
        <w:t xml:space="preserve"> lithium, and </w:t>
      </w:r>
      <w:proofErr w:type="spellStart"/>
      <w:r w:rsidRPr="00FF0EF9">
        <w:rPr>
          <w:rFonts w:ascii="Arial" w:hAnsi="Arial" w:cs="Arial"/>
        </w:rPr>
        <w:t>LiCl</w:t>
      </w:r>
      <w:proofErr w:type="spellEnd"/>
      <w:r w:rsidRPr="00FF0EF9">
        <w:rPr>
          <w:rFonts w:ascii="Arial" w:hAnsi="Arial" w:cs="Arial"/>
        </w:rPr>
        <w:t>: lithium chloride. M is Li or K metal.</w:t>
      </w:r>
    </w:p>
    <w:p w14:paraId="5A5FA906" w14:textId="77777777" w:rsidR="00FF0EF9" w:rsidRPr="00FF0EF9" w:rsidRDefault="00FF0EF9" w:rsidP="00FF0EF9">
      <w:pPr>
        <w:pStyle w:val="TAMainText"/>
        <w:ind w:firstLine="720"/>
        <w:rPr>
          <w:rFonts w:ascii="Arial" w:hAnsi="Arial" w:cs="Arial"/>
        </w:rPr>
      </w:pPr>
    </w:p>
    <w:p w14:paraId="22E42000" w14:textId="77777777" w:rsidR="00FF0EF9" w:rsidRPr="00FF0EF9" w:rsidRDefault="00FF0EF9" w:rsidP="00C10422">
      <w:pPr>
        <w:pStyle w:val="Scheme"/>
      </w:pPr>
      <w:bookmarkStart w:id="78" w:name="_Toc475644243"/>
      <w:r w:rsidRPr="00FF0EF9">
        <w:t>Table 1. Anionic Polymerization of AdA Using Various Initiators</w:t>
      </w:r>
      <w:r w:rsidRPr="00FF0EF9">
        <w:rPr>
          <w:vertAlign w:val="superscript"/>
        </w:rPr>
        <w:t>a</w:t>
      </w:r>
      <w:bookmarkEnd w:id="78"/>
    </w:p>
    <w:tbl>
      <w:tblPr>
        <w:tblStyle w:val="TableGrid"/>
        <w:tblW w:w="0" w:type="auto"/>
        <w:tblBorders>
          <w:left w:val="none" w:sz="0" w:space="0" w:color="auto"/>
          <w:right w:val="none" w:sz="0" w:space="0" w:color="auto"/>
        </w:tblBorders>
        <w:tblLook w:val="04A0" w:firstRow="1" w:lastRow="0" w:firstColumn="1" w:lastColumn="0" w:noHBand="0" w:noVBand="1"/>
      </w:tblPr>
      <w:tblGrid>
        <w:gridCol w:w="789"/>
        <w:gridCol w:w="2364"/>
        <w:gridCol w:w="1079"/>
        <w:gridCol w:w="925"/>
        <w:gridCol w:w="1141"/>
        <w:gridCol w:w="1147"/>
        <w:gridCol w:w="1195"/>
      </w:tblGrid>
      <w:tr w:rsidR="00211FBD" w:rsidRPr="00211FBD" w14:paraId="7D7BE3EE" w14:textId="77777777" w:rsidTr="00F15F51">
        <w:tc>
          <w:tcPr>
            <w:tcW w:w="851" w:type="dxa"/>
            <w:vMerge w:val="restart"/>
            <w:tcBorders>
              <w:right w:val="nil"/>
            </w:tcBorders>
            <w:vAlign w:val="center"/>
          </w:tcPr>
          <w:p w14:paraId="7072B4F9" w14:textId="77777777" w:rsidR="007D48C5" w:rsidRPr="00211FBD" w:rsidRDefault="007D48C5" w:rsidP="00F15F51">
            <w:pPr>
              <w:pStyle w:val="TCTableBody"/>
              <w:spacing w:line="480" w:lineRule="auto"/>
              <w:jc w:val="center"/>
            </w:pPr>
            <w:r w:rsidRPr="00211FBD">
              <w:t>runs</w:t>
            </w:r>
          </w:p>
        </w:tc>
        <w:tc>
          <w:tcPr>
            <w:tcW w:w="2551" w:type="dxa"/>
            <w:vMerge w:val="restart"/>
            <w:tcBorders>
              <w:left w:val="nil"/>
              <w:right w:val="nil"/>
            </w:tcBorders>
            <w:vAlign w:val="center"/>
          </w:tcPr>
          <w:p w14:paraId="7B95A8D1" w14:textId="77777777" w:rsidR="007D48C5" w:rsidRPr="00211FBD" w:rsidRDefault="007D48C5" w:rsidP="00F15F51">
            <w:pPr>
              <w:pStyle w:val="TCTableBody"/>
              <w:spacing w:line="480" w:lineRule="auto"/>
              <w:jc w:val="center"/>
            </w:pPr>
            <w:r w:rsidRPr="00211FBD">
              <w:t>initiator/Additive</w:t>
            </w:r>
          </w:p>
          <w:p w14:paraId="377A5D93" w14:textId="77777777" w:rsidR="007D48C5" w:rsidRPr="00211FBD" w:rsidRDefault="007D48C5" w:rsidP="00F15F51">
            <w:pPr>
              <w:pStyle w:val="TCTableBody"/>
              <w:spacing w:line="480" w:lineRule="auto"/>
              <w:jc w:val="center"/>
            </w:pPr>
            <w:r w:rsidRPr="00211FBD">
              <w:t>(</w:t>
            </w:r>
            <w:proofErr w:type="spellStart"/>
            <w:r w:rsidRPr="00211FBD">
              <w:t>mmol</w:t>
            </w:r>
            <w:proofErr w:type="spellEnd"/>
            <w:r w:rsidRPr="00211FBD">
              <w:t>/</w:t>
            </w:r>
            <w:proofErr w:type="spellStart"/>
            <w:r w:rsidRPr="00211FBD">
              <w:t>mmol</w:t>
            </w:r>
            <w:proofErr w:type="spellEnd"/>
            <w:r w:rsidRPr="00211FBD">
              <w:t>)</w:t>
            </w:r>
          </w:p>
        </w:tc>
        <w:tc>
          <w:tcPr>
            <w:tcW w:w="1134" w:type="dxa"/>
            <w:vMerge w:val="restart"/>
            <w:tcBorders>
              <w:left w:val="nil"/>
              <w:right w:val="nil"/>
            </w:tcBorders>
            <w:vAlign w:val="center"/>
          </w:tcPr>
          <w:p w14:paraId="6C64AFC9" w14:textId="77777777" w:rsidR="007D48C5" w:rsidRPr="00211FBD" w:rsidRDefault="007D48C5" w:rsidP="00F15F51">
            <w:pPr>
              <w:pStyle w:val="TCTableBody"/>
              <w:spacing w:line="480" w:lineRule="auto"/>
              <w:jc w:val="center"/>
            </w:pPr>
            <w:proofErr w:type="spellStart"/>
            <w:r w:rsidRPr="00211FBD">
              <w:t>AdA</w:t>
            </w:r>
            <w:proofErr w:type="spellEnd"/>
          </w:p>
          <w:p w14:paraId="6DB8949F" w14:textId="77777777" w:rsidR="007D48C5" w:rsidRPr="00211FBD" w:rsidRDefault="007D48C5" w:rsidP="00F15F51">
            <w:pPr>
              <w:pStyle w:val="TCTableBody"/>
              <w:spacing w:line="480" w:lineRule="auto"/>
              <w:jc w:val="center"/>
            </w:pPr>
            <w:r w:rsidRPr="00211FBD">
              <w:t>(</w:t>
            </w:r>
            <w:proofErr w:type="spellStart"/>
            <w:r w:rsidRPr="00211FBD">
              <w:t>mmol</w:t>
            </w:r>
            <w:proofErr w:type="spellEnd"/>
            <w:r w:rsidRPr="00211FBD">
              <w:t>)</w:t>
            </w:r>
          </w:p>
        </w:tc>
        <w:tc>
          <w:tcPr>
            <w:tcW w:w="993" w:type="dxa"/>
            <w:vMerge w:val="restart"/>
            <w:tcBorders>
              <w:left w:val="nil"/>
              <w:right w:val="nil"/>
            </w:tcBorders>
            <w:vAlign w:val="center"/>
          </w:tcPr>
          <w:p w14:paraId="5D2A9976" w14:textId="77777777" w:rsidR="007D48C5" w:rsidRPr="00211FBD" w:rsidRDefault="007D48C5" w:rsidP="00F15F51">
            <w:pPr>
              <w:pStyle w:val="TCTableBody"/>
              <w:spacing w:line="480" w:lineRule="auto"/>
              <w:jc w:val="center"/>
            </w:pPr>
            <w:r w:rsidRPr="00211FBD">
              <w:t>time</w:t>
            </w:r>
          </w:p>
          <w:p w14:paraId="464E2DE4" w14:textId="77777777" w:rsidR="007D48C5" w:rsidRPr="00211FBD" w:rsidRDefault="007D48C5" w:rsidP="00F15F51">
            <w:pPr>
              <w:pStyle w:val="TCTableBody"/>
              <w:spacing w:line="480" w:lineRule="auto"/>
              <w:jc w:val="center"/>
            </w:pPr>
            <w:r w:rsidRPr="00211FBD">
              <w:t>(min)</w:t>
            </w:r>
          </w:p>
        </w:tc>
        <w:tc>
          <w:tcPr>
            <w:tcW w:w="2551" w:type="dxa"/>
            <w:gridSpan w:val="2"/>
            <w:tcBorders>
              <w:left w:val="nil"/>
              <w:bottom w:val="single" w:sz="4" w:space="0" w:color="auto"/>
              <w:right w:val="nil"/>
            </w:tcBorders>
            <w:vAlign w:val="center"/>
          </w:tcPr>
          <w:p w14:paraId="40435E7E" w14:textId="77777777" w:rsidR="007D48C5" w:rsidRPr="00211FBD" w:rsidRDefault="00211FBD" w:rsidP="00F15F51">
            <w:pPr>
              <w:pStyle w:val="TCTableBody"/>
              <w:spacing w:line="480" w:lineRule="auto"/>
              <w:jc w:val="center"/>
            </w:pPr>
            <m:oMathPara>
              <m:oMath>
                <m:sSub>
                  <m:sSubPr>
                    <m:ctrlPr>
                      <w:rPr>
                        <w:rFonts w:ascii="Cambria Math" w:hAnsi="Cambria Math"/>
                      </w:rPr>
                    </m:ctrlPr>
                  </m:sSubPr>
                  <m:e>
                    <m:r>
                      <m:rPr>
                        <m:sty m:val="p"/>
                      </m:rPr>
                      <w:rPr>
                        <w:rFonts w:ascii="Cambria Math" w:hAnsi="Cambria Math"/>
                      </w:rPr>
                      <m:t>M</m:t>
                    </m:r>
                  </m:e>
                  <m:sub>
                    <m:r>
                      <m:rPr>
                        <m:sty m:val="p"/>
                      </m:rPr>
                      <w:rPr>
                        <w:rFonts w:ascii="Cambria Math" w:hAnsi="Cambria Math"/>
                      </w:rPr>
                      <m:t>n</m:t>
                    </m:r>
                  </m:sub>
                </m:sSub>
                <m:r>
                  <m:rPr>
                    <m:sty m:val="p"/>
                  </m:rPr>
                  <w:rPr>
                    <w:rFonts w:ascii="Cambria Math" w:hAnsi="Cambria Math"/>
                  </w:rPr>
                  <m:t xml:space="preserve"> (kg/mol)</m:t>
                </m:r>
              </m:oMath>
            </m:oMathPara>
          </w:p>
        </w:tc>
        <w:tc>
          <w:tcPr>
            <w:tcW w:w="1276" w:type="dxa"/>
            <w:vMerge w:val="restart"/>
            <w:tcBorders>
              <w:left w:val="nil"/>
            </w:tcBorders>
            <w:vAlign w:val="center"/>
          </w:tcPr>
          <w:p w14:paraId="738CD95E" w14:textId="77777777" w:rsidR="007D48C5" w:rsidRPr="00211FBD" w:rsidRDefault="007D48C5" w:rsidP="00F15F51">
            <w:pPr>
              <w:pStyle w:val="TCTableBody"/>
              <w:spacing w:line="480" w:lineRule="auto"/>
              <w:jc w:val="center"/>
            </w:pPr>
            <w:r w:rsidRPr="00211FBD">
              <w:t>M</w:t>
            </w:r>
            <w:r w:rsidRPr="00211FBD">
              <w:rPr>
                <w:vertAlign w:val="subscript"/>
              </w:rPr>
              <w:t>w</w:t>
            </w:r>
            <w:r w:rsidRPr="00211FBD">
              <w:t>/</w:t>
            </w:r>
            <w:proofErr w:type="spellStart"/>
            <w:r w:rsidRPr="00211FBD">
              <w:t>M</w:t>
            </w:r>
            <w:r w:rsidRPr="00211FBD">
              <w:rPr>
                <w:vertAlign w:val="subscript"/>
              </w:rPr>
              <w:t>n</w:t>
            </w:r>
            <w:r w:rsidRPr="00211FBD">
              <w:rPr>
                <w:vertAlign w:val="superscript"/>
              </w:rPr>
              <w:t>b</w:t>
            </w:r>
            <w:proofErr w:type="spellEnd"/>
          </w:p>
        </w:tc>
      </w:tr>
      <w:tr w:rsidR="00211FBD" w:rsidRPr="00211FBD" w14:paraId="2EFF9A32" w14:textId="77777777" w:rsidTr="00F15F51">
        <w:trPr>
          <w:trHeight w:val="467"/>
        </w:trPr>
        <w:tc>
          <w:tcPr>
            <w:tcW w:w="851" w:type="dxa"/>
            <w:vMerge/>
            <w:tcBorders>
              <w:bottom w:val="single" w:sz="4" w:space="0" w:color="auto"/>
              <w:right w:val="nil"/>
            </w:tcBorders>
          </w:tcPr>
          <w:p w14:paraId="14E41A2C" w14:textId="77777777" w:rsidR="007D48C5" w:rsidRPr="00211FBD" w:rsidRDefault="007D48C5" w:rsidP="00F15F51">
            <w:pPr>
              <w:pStyle w:val="TCTableBody"/>
              <w:spacing w:line="480" w:lineRule="auto"/>
            </w:pPr>
          </w:p>
        </w:tc>
        <w:tc>
          <w:tcPr>
            <w:tcW w:w="2551" w:type="dxa"/>
            <w:vMerge/>
            <w:tcBorders>
              <w:left w:val="nil"/>
              <w:bottom w:val="single" w:sz="4" w:space="0" w:color="auto"/>
              <w:right w:val="nil"/>
            </w:tcBorders>
            <w:vAlign w:val="center"/>
          </w:tcPr>
          <w:p w14:paraId="0DCCD571" w14:textId="77777777" w:rsidR="007D48C5" w:rsidRPr="00211FBD" w:rsidRDefault="007D48C5" w:rsidP="00F15F51">
            <w:pPr>
              <w:pStyle w:val="TCTableBody"/>
              <w:spacing w:line="480" w:lineRule="auto"/>
            </w:pPr>
          </w:p>
        </w:tc>
        <w:tc>
          <w:tcPr>
            <w:tcW w:w="1134" w:type="dxa"/>
            <w:vMerge/>
            <w:tcBorders>
              <w:left w:val="nil"/>
              <w:bottom w:val="single" w:sz="4" w:space="0" w:color="auto"/>
              <w:right w:val="nil"/>
            </w:tcBorders>
            <w:vAlign w:val="center"/>
          </w:tcPr>
          <w:p w14:paraId="06250029" w14:textId="77777777" w:rsidR="007D48C5" w:rsidRPr="00211FBD" w:rsidRDefault="007D48C5" w:rsidP="00F15F51">
            <w:pPr>
              <w:pStyle w:val="TCTableBody"/>
              <w:spacing w:line="480" w:lineRule="auto"/>
            </w:pPr>
          </w:p>
        </w:tc>
        <w:tc>
          <w:tcPr>
            <w:tcW w:w="993" w:type="dxa"/>
            <w:vMerge/>
            <w:tcBorders>
              <w:left w:val="nil"/>
              <w:bottom w:val="single" w:sz="4" w:space="0" w:color="auto"/>
              <w:right w:val="nil"/>
            </w:tcBorders>
            <w:vAlign w:val="center"/>
          </w:tcPr>
          <w:p w14:paraId="5483C989" w14:textId="77777777" w:rsidR="007D48C5" w:rsidRPr="00211FBD" w:rsidRDefault="007D48C5" w:rsidP="00F15F51">
            <w:pPr>
              <w:pStyle w:val="TCTableBody"/>
              <w:spacing w:line="480" w:lineRule="auto"/>
            </w:pPr>
          </w:p>
        </w:tc>
        <w:tc>
          <w:tcPr>
            <w:tcW w:w="1275" w:type="dxa"/>
            <w:tcBorders>
              <w:left w:val="nil"/>
              <w:bottom w:val="single" w:sz="4" w:space="0" w:color="auto"/>
              <w:right w:val="nil"/>
            </w:tcBorders>
            <w:vAlign w:val="center"/>
          </w:tcPr>
          <w:p w14:paraId="5ED75FCA" w14:textId="77777777" w:rsidR="007D48C5" w:rsidRPr="00211FBD" w:rsidRDefault="007D48C5" w:rsidP="00F15F51">
            <w:pPr>
              <w:pStyle w:val="TCTableBody"/>
              <w:spacing w:line="480" w:lineRule="auto"/>
              <w:jc w:val="center"/>
            </w:pPr>
            <w:proofErr w:type="spellStart"/>
            <w:r w:rsidRPr="00211FBD">
              <w:t>calcd</w:t>
            </w:r>
            <w:r w:rsidRPr="00211FBD">
              <w:rPr>
                <w:vertAlign w:val="superscript"/>
              </w:rPr>
              <w:t>c</w:t>
            </w:r>
            <w:proofErr w:type="spellEnd"/>
          </w:p>
        </w:tc>
        <w:tc>
          <w:tcPr>
            <w:tcW w:w="1276" w:type="dxa"/>
            <w:tcBorders>
              <w:left w:val="nil"/>
              <w:bottom w:val="single" w:sz="4" w:space="0" w:color="auto"/>
              <w:right w:val="nil"/>
            </w:tcBorders>
            <w:vAlign w:val="center"/>
          </w:tcPr>
          <w:p w14:paraId="0782AC1E" w14:textId="77777777" w:rsidR="007D48C5" w:rsidRPr="00211FBD" w:rsidRDefault="007D48C5" w:rsidP="00F15F51">
            <w:pPr>
              <w:pStyle w:val="TCTableBody"/>
              <w:spacing w:line="480" w:lineRule="auto"/>
              <w:jc w:val="center"/>
            </w:pPr>
            <w:proofErr w:type="spellStart"/>
            <w:r w:rsidRPr="00211FBD">
              <w:t>obsd</w:t>
            </w:r>
            <w:proofErr w:type="spellEnd"/>
          </w:p>
        </w:tc>
        <w:tc>
          <w:tcPr>
            <w:tcW w:w="1276" w:type="dxa"/>
            <w:vMerge/>
            <w:tcBorders>
              <w:left w:val="nil"/>
              <w:bottom w:val="single" w:sz="4" w:space="0" w:color="auto"/>
            </w:tcBorders>
            <w:vAlign w:val="center"/>
          </w:tcPr>
          <w:p w14:paraId="3B11A54F" w14:textId="77777777" w:rsidR="007D48C5" w:rsidRPr="00211FBD" w:rsidRDefault="007D48C5" w:rsidP="00F15F51">
            <w:pPr>
              <w:pStyle w:val="TCTableBody"/>
              <w:spacing w:line="480" w:lineRule="auto"/>
            </w:pPr>
          </w:p>
        </w:tc>
      </w:tr>
      <w:tr w:rsidR="00211FBD" w:rsidRPr="00211FBD" w14:paraId="50E67F6C" w14:textId="77777777" w:rsidTr="00F15F51">
        <w:tc>
          <w:tcPr>
            <w:tcW w:w="851" w:type="dxa"/>
            <w:tcBorders>
              <w:bottom w:val="nil"/>
              <w:right w:val="nil"/>
            </w:tcBorders>
          </w:tcPr>
          <w:p w14:paraId="1ECB497B" w14:textId="77777777" w:rsidR="007D48C5" w:rsidRPr="00211FBD" w:rsidRDefault="007D48C5" w:rsidP="00F15F51">
            <w:pPr>
              <w:pStyle w:val="TCTableBody"/>
              <w:spacing w:line="480" w:lineRule="auto"/>
              <w:jc w:val="center"/>
              <w:rPr>
                <w:lang w:eastAsia="zh-CN"/>
              </w:rPr>
            </w:pPr>
          </w:p>
        </w:tc>
        <w:tc>
          <w:tcPr>
            <w:tcW w:w="8505" w:type="dxa"/>
            <w:gridSpan w:val="6"/>
            <w:tcBorders>
              <w:left w:val="nil"/>
              <w:bottom w:val="nil"/>
            </w:tcBorders>
            <w:vAlign w:val="center"/>
          </w:tcPr>
          <w:p w14:paraId="77CEBAF0" w14:textId="77777777" w:rsidR="007D48C5" w:rsidRPr="00211FBD" w:rsidRDefault="007D48C5" w:rsidP="00F15F51">
            <w:pPr>
              <w:pStyle w:val="TCTableBody"/>
              <w:spacing w:line="480" w:lineRule="auto"/>
            </w:pPr>
            <w:r w:rsidRPr="00211FBD">
              <w:rPr>
                <w:i/>
                <w:lang w:eastAsia="zh-CN"/>
              </w:rPr>
              <w:t xml:space="preserve">   sec</w:t>
            </w:r>
            <w:r w:rsidRPr="00211FBD">
              <w:rPr>
                <w:lang w:eastAsia="zh-CN"/>
              </w:rPr>
              <w:t>-</w:t>
            </w:r>
            <w:proofErr w:type="spellStart"/>
            <w:r w:rsidRPr="00211FBD">
              <w:rPr>
                <w:lang w:eastAsia="zh-CN"/>
              </w:rPr>
              <w:t>BuLi</w:t>
            </w:r>
            <w:proofErr w:type="spellEnd"/>
            <w:r w:rsidRPr="00211FBD">
              <w:rPr>
                <w:lang w:eastAsia="zh-CN"/>
              </w:rPr>
              <w:t>/DPE/</w:t>
            </w:r>
            <w:proofErr w:type="spellStart"/>
            <w:r w:rsidRPr="00211FBD">
              <w:rPr>
                <w:lang w:eastAsia="zh-CN"/>
              </w:rPr>
              <w:t>LiCl</w:t>
            </w:r>
            <w:r w:rsidRPr="00211FBD">
              <w:rPr>
                <w:vertAlign w:val="superscript"/>
                <w:lang w:eastAsia="zh-CN"/>
              </w:rPr>
              <w:t>d</w:t>
            </w:r>
            <w:proofErr w:type="spellEnd"/>
          </w:p>
        </w:tc>
      </w:tr>
      <w:tr w:rsidR="00211FBD" w:rsidRPr="00211FBD" w14:paraId="2093830D" w14:textId="77777777" w:rsidTr="00F15F51">
        <w:trPr>
          <w:trHeight w:val="493"/>
        </w:trPr>
        <w:tc>
          <w:tcPr>
            <w:tcW w:w="851" w:type="dxa"/>
            <w:tcBorders>
              <w:top w:val="nil"/>
              <w:bottom w:val="nil"/>
              <w:right w:val="nil"/>
            </w:tcBorders>
            <w:vAlign w:val="center"/>
          </w:tcPr>
          <w:p w14:paraId="35B3445A" w14:textId="77777777" w:rsidR="007D48C5" w:rsidRPr="00211FBD" w:rsidRDefault="007D48C5" w:rsidP="00F15F51">
            <w:pPr>
              <w:pStyle w:val="TCTableBody"/>
              <w:spacing w:line="480" w:lineRule="auto"/>
              <w:jc w:val="center"/>
            </w:pPr>
            <w:r w:rsidRPr="00211FBD">
              <w:t>01</w:t>
            </w:r>
          </w:p>
        </w:tc>
        <w:tc>
          <w:tcPr>
            <w:tcW w:w="2551" w:type="dxa"/>
            <w:tcBorders>
              <w:top w:val="nil"/>
              <w:left w:val="nil"/>
              <w:bottom w:val="nil"/>
              <w:right w:val="nil"/>
            </w:tcBorders>
            <w:vAlign w:val="center"/>
          </w:tcPr>
          <w:p w14:paraId="3951FCAC" w14:textId="77777777" w:rsidR="007D48C5" w:rsidRPr="00211FBD" w:rsidRDefault="007D48C5" w:rsidP="00F15F51">
            <w:pPr>
              <w:pStyle w:val="TCTableBody"/>
              <w:spacing w:line="480" w:lineRule="auto"/>
              <w:jc w:val="center"/>
            </w:pPr>
            <w:r w:rsidRPr="00211FBD">
              <w:t>0.10/0.20/1.00</w:t>
            </w:r>
          </w:p>
        </w:tc>
        <w:tc>
          <w:tcPr>
            <w:tcW w:w="1134" w:type="dxa"/>
            <w:tcBorders>
              <w:top w:val="nil"/>
              <w:left w:val="nil"/>
              <w:bottom w:val="nil"/>
              <w:right w:val="nil"/>
            </w:tcBorders>
            <w:vAlign w:val="center"/>
          </w:tcPr>
          <w:p w14:paraId="1957335F" w14:textId="77777777" w:rsidR="007D48C5" w:rsidRPr="00211FBD" w:rsidRDefault="007D48C5" w:rsidP="00F15F51">
            <w:pPr>
              <w:pStyle w:val="TCTableBody"/>
              <w:spacing w:line="480" w:lineRule="auto"/>
              <w:jc w:val="center"/>
            </w:pPr>
            <w:r w:rsidRPr="00211FBD">
              <w:t>4.85</w:t>
            </w:r>
          </w:p>
        </w:tc>
        <w:tc>
          <w:tcPr>
            <w:tcW w:w="993" w:type="dxa"/>
            <w:tcBorders>
              <w:top w:val="nil"/>
              <w:left w:val="nil"/>
              <w:bottom w:val="nil"/>
              <w:right w:val="nil"/>
            </w:tcBorders>
            <w:vAlign w:val="center"/>
          </w:tcPr>
          <w:p w14:paraId="415A71AB" w14:textId="77777777" w:rsidR="007D48C5" w:rsidRPr="00211FBD" w:rsidRDefault="007D48C5" w:rsidP="00F15F51">
            <w:pPr>
              <w:pStyle w:val="TCTableBody"/>
              <w:spacing w:line="480" w:lineRule="auto"/>
              <w:jc w:val="center"/>
            </w:pPr>
            <w:r w:rsidRPr="00211FBD">
              <w:t>30</w:t>
            </w:r>
          </w:p>
        </w:tc>
        <w:tc>
          <w:tcPr>
            <w:tcW w:w="1275" w:type="dxa"/>
            <w:tcBorders>
              <w:top w:val="nil"/>
              <w:left w:val="nil"/>
              <w:bottom w:val="nil"/>
              <w:right w:val="nil"/>
            </w:tcBorders>
            <w:vAlign w:val="center"/>
          </w:tcPr>
          <w:p w14:paraId="45C782C4" w14:textId="77777777" w:rsidR="007D48C5" w:rsidRPr="00211FBD" w:rsidRDefault="007D48C5" w:rsidP="00F15F51">
            <w:pPr>
              <w:pStyle w:val="TCTableBody"/>
              <w:spacing w:line="480" w:lineRule="auto"/>
              <w:jc w:val="center"/>
              <w:rPr>
                <w:lang w:eastAsia="zh-CN"/>
              </w:rPr>
            </w:pPr>
            <w:r w:rsidRPr="00211FBD">
              <w:rPr>
                <w:lang w:eastAsia="zh-CN"/>
              </w:rPr>
              <w:t>10.0</w:t>
            </w:r>
          </w:p>
        </w:tc>
        <w:tc>
          <w:tcPr>
            <w:tcW w:w="1276" w:type="dxa"/>
            <w:tcBorders>
              <w:top w:val="nil"/>
              <w:left w:val="nil"/>
              <w:bottom w:val="nil"/>
              <w:right w:val="nil"/>
            </w:tcBorders>
            <w:vAlign w:val="center"/>
          </w:tcPr>
          <w:p w14:paraId="11F06449" w14:textId="77777777" w:rsidR="007D48C5" w:rsidRPr="00211FBD" w:rsidRDefault="007D48C5" w:rsidP="00F15F51">
            <w:pPr>
              <w:pStyle w:val="TCTableBody"/>
              <w:spacing w:line="480" w:lineRule="auto"/>
              <w:jc w:val="center"/>
            </w:pPr>
            <w:r w:rsidRPr="00211FBD">
              <w:t>13.0</w:t>
            </w:r>
          </w:p>
        </w:tc>
        <w:tc>
          <w:tcPr>
            <w:tcW w:w="1276" w:type="dxa"/>
            <w:tcBorders>
              <w:top w:val="nil"/>
              <w:left w:val="nil"/>
              <w:bottom w:val="nil"/>
            </w:tcBorders>
            <w:vAlign w:val="center"/>
          </w:tcPr>
          <w:p w14:paraId="4E43F825" w14:textId="77777777" w:rsidR="007D48C5" w:rsidRPr="00211FBD" w:rsidRDefault="007D48C5" w:rsidP="00F15F51">
            <w:pPr>
              <w:pStyle w:val="TCTableBody"/>
              <w:spacing w:line="480" w:lineRule="auto"/>
              <w:jc w:val="center"/>
            </w:pPr>
            <w:r w:rsidRPr="00211FBD">
              <w:t>1.83</w:t>
            </w:r>
          </w:p>
        </w:tc>
      </w:tr>
      <w:tr w:rsidR="00211FBD" w:rsidRPr="00211FBD" w14:paraId="533B0D9E" w14:textId="77777777" w:rsidTr="00F15F51">
        <w:tc>
          <w:tcPr>
            <w:tcW w:w="851" w:type="dxa"/>
            <w:tcBorders>
              <w:top w:val="nil"/>
              <w:bottom w:val="nil"/>
              <w:right w:val="nil"/>
            </w:tcBorders>
            <w:vAlign w:val="center"/>
          </w:tcPr>
          <w:p w14:paraId="56175ADE" w14:textId="77777777" w:rsidR="007D48C5" w:rsidRPr="00211FBD" w:rsidRDefault="007D48C5" w:rsidP="00F15F51">
            <w:pPr>
              <w:pStyle w:val="TCTableBody"/>
              <w:spacing w:line="480" w:lineRule="auto"/>
              <w:jc w:val="center"/>
              <w:rPr>
                <w:lang w:eastAsia="zh-CN"/>
              </w:rPr>
            </w:pPr>
          </w:p>
        </w:tc>
        <w:tc>
          <w:tcPr>
            <w:tcW w:w="8505" w:type="dxa"/>
            <w:gridSpan w:val="6"/>
            <w:tcBorders>
              <w:top w:val="nil"/>
              <w:left w:val="nil"/>
              <w:bottom w:val="nil"/>
            </w:tcBorders>
            <w:vAlign w:val="center"/>
          </w:tcPr>
          <w:p w14:paraId="5905EBFC" w14:textId="77777777" w:rsidR="007D48C5" w:rsidRPr="00211FBD" w:rsidRDefault="007D48C5" w:rsidP="00F15F51">
            <w:pPr>
              <w:pStyle w:val="TCTableBody"/>
              <w:spacing w:line="480" w:lineRule="auto"/>
              <w:rPr>
                <w:lang w:eastAsia="zh-CN"/>
              </w:rPr>
            </w:pPr>
            <w:r w:rsidRPr="00211FBD">
              <w:rPr>
                <w:lang w:eastAsia="zh-CN"/>
              </w:rPr>
              <w:t xml:space="preserve">  </w:t>
            </w:r>
            <w:proofErr w:type="spellStart"/>
            <w:r w:rsidRPr="00211FBD">
              <w:rPr>
                <w:lang w:eastAsia="zh-CN"/>
              </w:rPr>
              <w:t>NaphNa</w:t>
            </w:r>
            <w:proofErr w:type="spellEnd"/>
            <w:r w:rsidRPr="00211FBD">
              <w:rPr>
                <w:lang w:eastAsia="zh-CN"/>
              </w:rPr>
              <w:t>/DPE/ Et</w:t>
            </w:r>
            <w:r w:rsidRPr="00211FBD">
              <w:rPr>
                <w:vertAlign w:val="subscript"/>
                <w:lang w:eastAsia="zh-CN"/>
              </w:rPr>
              <w:t>2</w:t>
            </w:r>
            <w:r w:rsidRPr="00211FBD">
              <w:rPr>
                <w:lang w:eastAsia="zh-CN"/>
              </w:rPr>
              <w:t>Zn</w:t>
            </w:r>
            <w:r w:rsidRPr="00211FBD">
              <w:rPr>
                <w:vertAlign w:val="superscript"/>
                <w:lang w:eastAsia="zh-CN"/>
              </w:rPr>
              <w:t>e</w:t>
            </w:r>
          </w:p>
        </w:tc>
      </w:tr>
      <w:tr w:rsidR="00211FBD" w:rsidRPr="00211FBD" w14:paraId="29FB5C0F" w14:textId="77777777" w:rsidTr="00F15F51">
        <w:tc>
          <w:tcPr>
            <w:tcW w:w="851" w:type="dxa"/>
            <w:tcBorders>
              <w:top w:val="nil"/>
              <w:bottom w:val="nil"/>
              <w:right w:val="nil"/>
            </w:tcBorders>
            <w:vAlign w:val="center"/>
          </w:tcPr>
          <w:p w14:paraId="1B8655E5" w14:textId="77777777" w:rsidR="007D48C5" w:rsidRPr="00211FBD" w:rsidRDefault="007D48C5" w:rsidP="00F15F51">
            <w:pPr>
              <w:pStyle w:val="TCTableBody"/>
              <w:spacing w:line="480" w:lineRule="auto"/>
              <w:jc w:val="center"/>
            </w:pPr>
            <w:r w:rsidRPr="00211FBD">
              <w:t>02</w:t>
            </w:r>
            <w:r w:rsidRPr="00211FBD">
              <w:rPr>
                <w:vertAlign w:val="superscript"/>
              </w:rPr>
              <w:t>f</w:t>
            </w:r>
          </w:p>
        </w:tc>
        <w:tc>
          <w:tcPr>
            <w:tcW w:w="2551" w:type="dxa"/>
            <w:tcBorders>
              <w:top w:val="nil"/>
              <w:left w:val="nil"/>
              <w:bottom w:val="nil"/>
              <w:right w:val="nil"/>
            </w:tcBorders>
            <w:vAlign w:val="center"/>
          </w:tcPr>
          <w:p w14:paraId="0B99F076" w14:textId="77777777" w:rsidR="007D48C5" w:rsidRPr="00211FBD" w:rsidRDefault="007D48C5" w:rsidP="00F15F51">
            <w:pPr>
              <w:pStyle w:val="TCTableBody"/>
              <w:spacing w:line="480" w:lineRule="auto"/>
              <w:jc w:val="center"/>
            </w:pPr>
            <w:r w:rsidRPr="00211FBD">
              <w:t>0.04/2/1.00</w:t>
            </w:r>
          </w:p>
        </w:tc>
        <w:tc>
          <w:tcPr>
            <w:tcW w:w="1134" w:type="dxa"/>
            <w:tcBorders>
              <w:top w:val="nil"/>
              <w:left w:val="nil"/>
              <w:bottom w:val="nil"/>
              <w:right w:val="nil"/>
            </w:tcBorders>
            <w:vAlign w:val="center"/>
          </w:tcPr>
          <w:p w14:paraId="2BAA902C" w14:textId="77777777" w:rsidR="007D48C5" w:rsidRPr="00211FBD" w:rsidRDefault="007D48C5" w:rsidP="00F15F51">
            <w:pPr>
              <w:pStyle w:val="TCTableBody"/>
              <w:spacing w:line="480" w:lineRule="auto"/>
              <w:jc w:val="center"/>
            </w:pPr>
            <w:r w:rsidRPr="00211FBD">
              <w:t>2.42</w:t>
            </w:r>
          </w:p>
        </w:tc>
        <w:tc>
          <w:tcPr>
            <w:tcW w:w="993" w:type="dxa"/>
            <w:tcBorders>
              <w:top w:val="nil"/>
              <w:left w:val="nil"/>
              <w:bottom w:val="nil"/>
              <w:right w:val="nil"/>
            </w:tcBorders>
            <w:vAlign w:val="center"/>
          </w:tcPr>
          <w:p w14:paraId="4969AF64" w14:textId="77777777" w:rsidR="007D48C5" w:rsidRPr="00211FBD" w:rsidRDefault="007D48C5" w:rsidP="00F15F51">
            <w:pPr>
              <w:pStyle w:val="TCTableBody"/>
              <w:spacing w:line="480" w:lineRule="auto"/>
              <w:jc w:val="center"/>
            </w:pPr>
            <w:r w:rsidRPr="00211FBD">
              <w:t>30</w:t>
            </w:r>
          </w:p>
        </w:tc>
        <w:tc>
          <w:tcPr>
            <w:tcW w:w="1275" w:type="dxa"/>
            <w:tcBorders>
              <w:top w:val="nil"/>
              <w:left w:val="nil"/>
              <w:bottom w:val="nil"/>
              <w:right w:val="nil"/>
            </w:tcBorders>
            <w:vAlign w:val="center"/>
          </w:tcPr>
          <w:p w14:paraId="767A6D23" w14:textId="77777777" w:rsidR="007D48C5" w:rsidRPr="00211FBD" w:rsidRDefault="007D48C5" w:rsidP="00F15F51">
            <w:pPr>
              <w:pStyle w:val="TCTableBody"/>
              <w:spacing w:line="480" w:lineRule="auto"/>
              <w:jc w:val="center"/>
            </w:pPr>
            <w:r w:rsidRPr="00211FBD">
              <w:t>25.0</w:t>
            </w:r>
          </w:p>
        </w:tc>
        <w:tc>
          <w:tcPr>
            <w:tcW w:w="1276" w:type="dxa"/>
            <w:tcBorders>
              <w:top w:val="nil"/>
              <w:left w:val="nil"/>
              <w:bottom w:val="nil"/>
              <w:right w:val="nil"/>
            </w:tcBorders>
            <w:vAlign w:val="center"/>
          </w:tcPr>
          <w:p w14:paraId="51B9C170" w14:textId="77777777" w:rsidR="007D48C5" w:rsidRPr="00211FBD" w:rsidRDefault="007D48C5" w:rsidP="00F15F51">
            <w:pPr>
              <w:pStyle w:val="TCTableBody"/>
              <w:spacing w:line="480" w:lineRule="auto"/>
              <w:jc w:val="center"/>
            </w:pPr>
            <w:r w:rsidRPr="00211FBD">
              <w:t>94.3, 42.2</w:t>
            </w:r>
          </w:p>
        </w:tc>
        <w:tc>
          <w:tcPr>
            <w:tcW w:w="1276" w:type="dxa"/>
            <w:tcBorders>
              <w:top w:val="nil"/>
              <w:left w:val="nil"/>
              <w:bottom w:val="nil"/>
            </w:tcBorders>
            <w:vAlign w:val="center"/>
          </w:tcPr>
          <w:p w14:paraId="5E3ECAEA" w14:textId="77777777" w:rsidR="007D48C5" w:rsidRPr="00211FBD" w:rsidRDefault="007D48C5" w:rsidP="00F15F51">
            <w:pPr>
              <w:pStyle w:val="TCTableBody"/>
              <w:spacing w:line="480" w:lineRule="auto"/>
              <w:jc w:val="center"/>
            </w:pPr>
            <w:r w:rsidRPr="00211FBD">
              <w:t>1.03, 1.10</w:t>
            </w:r>
          </w:p>
        </w:tc>
      </w:tr>
      <w:tr w:rsidR="00211FBD" w:rsidRPr="00211FBD" w14:paraId="2E0869DC" w14:textId="77777777" w:rsidTr="00F15F51">
        <w:tc>
          <w:tcPr>
            <w:tcW w:w="851" w:type="dxa"/>
            <w:tcBorders>
              <w:top w:val="nil"/>
              <w:bottom w:val="nil"/>
              <w:right w:val="nil"/>
            </w:tcBorders>
            <w:vAlign w:val="center"/>
          </w:tcPr>
          <w:p w14:paraId="2B077841" w14:textId="77777777" w:rsidR="007D48C5" w:rsidRPr="00211FBD" w:rsidRDefault="007D48C5" w:rsidP="00F15F51">
            <w:pPr>
              <w:pStyle w:val="TCTableBody"/>
              <w:spacing w:line="480" w:lineRule="auto"/>
              <w:jc w:val="center"/>
            </w:pPr>
            <w:r w:rsidRPr="00211FBD">
              <w:t>03</w:t>
            </w:r>
          </w:p>
        </w:tc>
        <w:tc>
          <w:tcPr>
            <w:tcW w:w="2551" w:type="dxa"/>
            <w:tcBorders>
              <w:top w:val="nil"/>
              <w:left w:val="nil"/>
              <w:bottom w:val="nil"/>
              <w:right w:val="nil"/>
            </w:tcBorders>
            <w:vAlign w:val="center"/>
          </w:tcPr>
          <w:p w14:paraId="589D100E" w14:textId="77777777" w:rsidR="007D48C5" w:rsidRPr="00211FBD" w:rsidRDefault="007D48C5" w:rsidP="00F15F51">
            <w:pPr>
              <w:pStyle w:val="TCTableBody"/>
              <w:spacing w:line="480" w:lineRule="auto"/>
              <w:jc w:val="center"/>
            </w:pPr>
            <w:r w:rsidRPr="00211FBD">
              <w:t>0.04/0.20/1.6</w:t>
            </w:r>
          </w:p>
        </w:tc>
        <w:tc>
          <w:tcPr>
            <w:tcW w:w="1134" w:type="dxa"/>
            <w:tcBorders>
              <w:top w:val="nil"/>
              <w:left w:val="nil"/>
              <w:bottom w:val="nil"/>
              <w:right w:val="nil"/>
            </w:tcBorders>
            <w:vAlign w:val="center"/>
          </w:tcPr>
          <w:p w14:paraId="1C7DDD01" w14:textId="77777777" w:rsidR="007D48C5" w:rsidRPr="00211FBD" w:rsidRDefault="007D48C5" w:rsidP="00F15F51">
            <w:pPr>
              <w:pStyle w:val="TCTableBody"/>
              <w:spacing w:line="480" w:lineRule="auto"/>
              <w:jc w:val="center"/>
            </w:pPr>
            <w:r w:rsidRPr="00211FBD">
              <w:t>2.42</w:t>
            </w:r>
          </w:p>
        </w:tc>
        <w:tc>
          <w:tcPr>
            <w:tcW w:w="993" w:type="dxa"/>
            <w:tcBorders>
              <w:top w:val="nil"/>
              <w:left w:val="nil"/>
              <w:bottom w:val="nil"/>
              <w:right w:val="nil"/>
            </w:tcBorders>
            <w:vAlign w:val="center"/>
          </w:tcPr>
          <w:p w14:paraId="239422C4" w14:textId="77777777" w:rsidR="007D48C5" w:rsidRPr="00211FBD" w:rsidRDefault="007D48C5" w:rsidP="00F15F51">
            <w:pPr>
              <w:pStyle w:val="TCTableBody"/>
              <w:spacing w:line="480" w:lineRule="auto"/>
              <w:jc w:val="center"/>
            </w:pPr>
            <w:r w:rsidRPr="00211FBD">
              <w:t>5.0</w:t>
            </w:r>
          </w:p>
        </w:tc>
        <w:tc>
          <w:tcPr>
            <w:tcW w:w="1275" w:type="dxa"/>
            <w:tcBorders>
              <w:top w:val="nil"/>
              <w:left w:val="nil"/>
              <w:bottom w:val="nil"/>
              <w:right w:val="nil"/>
            </w:tcBorders>
            <w:vAlign w:val="center"/>
          </w:tcPr>
          <w:p w14:paraId="050683E9" w14:textId="77777777" w:rsidR="007D48C5" w:rsidRPr="00211FBD" w:rsidRDefault="007D48C5" w:rsidP="00F15F51">
            <w:pPr>
              <w:pStyle w:val="TCTableBody"/>
              <w:spacing w:line="480" w:lineRule="auto"/>
              <w:jc w:val="center"/>
            </w:pPr>
            <w:r w:rsidRPr="00211FBD">
              <w:t>25.0</w:t>
            </w:r>
          </w:p>
        </w:tc>
        <w:tc>
          <w:tcPr>
            <w:tcW w:w="1276" w:type="dxa"/>
            <w:tcBorders>
              <w:top w:val="nil"/>
              <w:left w:val="nil"/>
              <w:bottom w:val="nil"/>
              <w:right w:val="nil"/>
            </w:tcBorders>
            <w:vAlign w:val="center"/>
          </w:tcPr>
          <w:p w14:paraId="65FF38CA" w14:textId="77777777" w:rsidR="007D48C5" w:rsidRPr="00211FBD" w:rsidRDefault="007D48C5" w:rsidP="00F15F51">
            <w:pPr>
              <w:pStyle w:val="TCTableBody"/>
              <w:spacing w:line="480" w:lineRule="auto"/>
              <w:jc w:val="center"/>
            </w:pPr>
            <w:r w:rsidRPr="00211FBD">
              <w:t>55.7</w:t>
            </w:r>
          </w:p>
        </w:tc>
        <w:tc>
          <w:tcPr>
            <w:tcW w:w="1276" w:type="dxa"/>
            <w:tcBorders>
              <w:top w:val="nil"/>
              <w:left w:val="nil"/>
              <w:bottom w:val="nil"/>
            </w:tcBorders>
            <w:vAlign w:val="center"/>
          </w:tcPr>
          <w:p w14:paraId="0B32919A" w14:textId="77777777" w:rsidR="007D48C5" w:rsidRPr="00211FBD" w:rsidRDefault="007D48C5" w:rsidP="00F15F51">
            <w:pPr>
              <w:pStyle w:val="TCTableBody"/>
              <w:spacing w:line="480" w:lineRule="auto"/>
              <w:jc w:val="center"/>
            </w:pPr>
            <w:r w:rsidRPr="00211FBD">
              <w:t>1.86</w:t>
            </w:r>
          </w:p>
        </w:tc>
      </w:tr>
      <w:tr w:rsidR="00211FBD" w:rsidRPr="00211FBD" w14:paraId="0B47B51F" w14:textId="77777777" w:rsidTr="00F15F51">
        <w:tc>
          <w:tcPr>
            <w:tcW w:w="851" w:type="dxa"/>
            <w:tcBorders>
              <w:top w:val="nil"/>
              <w:bottom w:val="nil"/>
              <w:right w:val="nil"/>
            </w:tcBorders>
            <w:vAlign w:val="center"/>
          </w:tcPr>
          <w:p w14:paraId="13D1D725" w14:textId="77777777" w:rsidR="007D48C5" w:rsidRPr="00211FBD" w:rsidRDefault="007D48C5" w:rsidP="00F15F51">
            <w:pPr>
              <w:pStyle w:val="TCTableBody"/>
              <w:spacing w:line="480" w:lineRule="auto"/>
              <w:jc w:val="center"/>
            </w:pPr>
          </w:p>
        </w:tc>
        <w:tc>
          <w:tcPr>
            <w:tcW w:w="8505" w:type="dxa"/>
            <w:gridSpan w:val="6"/>
            <w:tcBorders>
              <w:top w:val="nil"/>
              <w:left w:val="nil"/>
              <w:bottom w:val="nil"/>
            </w:tcBorders>
            <w:vAlign w:val="center"/>
          </w:tcPr>
          <w:p w14:paraId="74375F16" w14:textId="77777777" w:rsidR="007D48C5" w:rsidRPr="00211FBD" w:rsidRDefault="007D48C5" w:rsidP="00F15F51">
            <w:pPr>
              <w:pStyle w:val="TCTableBody"/>
              <w:spacing w:line="480" w:lineRule="auto"/>
            </w:pPr>
            <w:r w:rsidRPr="00211FBD">
              <w:t xml:space="preserve">         DPMK/</w:t>
            </w:r>
            <w:r w:rsidRPr="00211FBD">
              <w:rPr>
                <w:lang w:eastAsia="zh-CN"/>
              </w:rPr>
              <w:t xml:space="preserve"> Et</w:t>
            </w:r>
            <w:r w:rsidRPr="00211FBD">
              <w:rPr>
                <w:vertAlign w:val="subscript"/>
                <w:lang w:eastAsia="zh-CN"/>
              </w:rPr>
              <w:t>2</w:t>
            </w:r>
            <w:r w:rsidRPr="00211FBD">
              <w:rPr>
                <w:lang w:eastAsia="zh-CN"/>
              </w:rPr>
              <w:t>Zn</w:t>
            </w:r>
            <w:r w:rsidRPr="00211FBD">
              <w:rPr>
                <w:vertAlign w:val="superscript"/>
              </w:rPr>
              <w:t>e</w:t>
            </w:r>
          </w:p>
        </w:tc>
      </w:tr>
      <w:tr w:rsidR="00211FBD" w:rsidRPr="00211FBD" w14:paraId="602F8E26" w14:textId="77777777" w:rsidTr="00F15F51">
        <w:tc>
          <w:tcPr>
            <w:tcW w:w="851" w:type="dxa"/>
            <w:tcBorders>
              <w:top w:val="nil"/>
              <w:bottom w:val="nil"/>
              <w:right w:val="nil"/>
            </w:tcBorders>
            <w:vAlign w:val="center"/>
          </w:tcPr>
          <w:p w14:paraId="58FC2FEA" w14:textId="77777777" w:rsidR="007D48C5" w:rsidRPr="00211FBD" w:rsidRDefault="007D48C5" w:rsidP="00F15F51">
            <w:pPr>
              <w:pStyle w:val="TCTableBody"/>
              <w:spacing w:line="480" w:lineRule="auto"/>
              <w:jc w:val="center"/>
            </w:pPr>
            <w:r w:rsidRPr="00211FBD">
              <w:t>04</w:t>
            </w:r>
          </w:p>
        </w:tc>
        <w:tc>
          <w:tcPr>
            <w:tcW w:w="2551" w:type="dxa"/>
            <w:tcBorders>
              <w:top w:val="nil"/>
              <w:left w:val="nil"/>
              <w:bottom w:val="nil"/>
              <w:right w:val="nil"/>
            </w:tcBorders>
            <w:vAlign w:val="center"/>
          </w:tcPr>
          <w:p w14:paraId="5DC7130D" w14:textId="77777777" w:rsidR="007D48C5" w:rsidRPr="00211FBD" w:rsidRDefault="007D48C5" w:rsidP="00F15F51">
            <w:pPr>
              <w:pStyle w:val="TCTableBody"/>
              <w:spacing w:line="480" w:lineRule="auto"/>
              <w:jc w:val="center"/>
            </w:pPr>
            <w:r w:rsidRPr="00211FBD">
              <w:t>0.05/0.75</w:t>
            </w:r>
          </w:p>
        </w:tc>
        <w:tc>
          <w:tcPr>
            <w:tcW w:w="1134" w:type="dxa"/>
            <w:tcBorders>
              <w:top w:val="nil"/>
              <w:left w:val="nil"/>
              <w:bottom w:val="nil"/>
              <w:right w:val="nil"/>
            </w:tcBorders>
            <w:vAlign w:val="center"/>
          </w:tcPr>
          <w:p w14:paraId="3932BAE8" w14:textId="77777777" w:rsidR="007D48C5" w:rsidRPr="00211FBD" w:rsidRDefault="007D48C5" w:rsidP="00F15F51">
            <w:pPr>
              <w:pStyle w:val="TCTableBody"/>
              <w:spacing w:line="480" w:lineRule="auto"/>
              <w:jc w:val="center"/>
            </w:pPr>
            <w:r w:rsidRPr="00211FBD">
              <w:t>1.21</w:t>
            </w:r>
          </w:p>
        </w:tc>
        <w:tc>
          <w:tcPr>
            <w:tcW w:w="993" w:type="dxa"/>
            <w:tcBorders>
              <w:top w:val="nil"/>
              <w:left w:val="nil"/>
              <w:bottom w:val="nil"/>
              <w:right w:val="nil"/>
            </w:tcBorders>
            <w:vAlign w:val="center"/>
          </w:tcPr>
          <w:p w14:paraId="6A39204F" w14:textId="77777777" w:rsidR="007D48C5" w:rsidRPr="00211FBD" w:rsidRDefault="007D48C5" w:rsidP="00F15F51">
            <w:pPr>
              <w:pStyle w:val="TCTableBody"/>
              <w:spacing w:line="480" w:lineRule="auto"/>
              <w:jc w:val="center"/>
            </w:pPr>
            <w:r w:rsidRPr="00211FBD">
              <w:t>30</w:t>
            </w:r>
          </w:p>
        </w:tc>
        <w:tc>
          <w:tcPr>
            <w:tcW w:w="1275" w:type="dxa"/>
            <w:tcBorders>
              <w:top w:val="nil"/>
              <w:left w:val="nil"/>
              <w:bottom w:val="nil"/>
              <w:right w:val="nil"/>
            </w:tcBorders>
            <w:vAlign w:val="center"/>
          </w:tcPr>
          <w:p w14:paraId="2C996239" w14:textId="77777777" w:rsidR="007D48C5" w:rsidRPr="00211FBD" w:rsidRDefault="007D48C5" w:rsidP="00F15F51">
            <w:pPr>
              <w:pStyle w:val="TCTableBody"/>
              <w:spacing w:line="480" w:lineRule="auto"/>
              <w:jc w:val="center"/>
            </w:pPr>
            <w:r w:rsidRPr="00211FBD">
              <w:t>5.0</w:t>
            </w:r>
          </w:p>
        </w:tc>
        <w:tc>
          <w:tcPr>
            <w:tcW w:w="1276" w:type="dxa"/>
            <w:tcBorders>
              <w:top w:val="nil"/>
              <w:left w:val="nil"/>
              <w:bottom w:val="nil"/>
              <w:right w:val="nil"/>
            </w:tcBorders>
            <w:vAlign w:val="center"/>
          </w:tcPr>
          <w:p w14:paraId="1359F149" w14:textId="77777777" w:rsidR="007D48C5" w:rsidRPr="00211FBD" w:rsidRDefault="007D48C5" w:rsidP="00F15F51">
            <w:pPr>
              <w:pStyle w:val="TCTableBody"/>
              <w:spacing w:line="480" w:lineRule="auto"/>
              <w:jc w:val="center"/>
            </w:pPr>
            <w:r w:rsidRPr="00211FBD">
              <w:t>104.3, 4.4</w:t>
            </w:r>
          </w:p>
        </w:tc>
        <w:tc>
          <w:tcPr>
            <w:tcW w:w="1276" w:type="dxa"/>
            <w:tcBorders>
              <w:top w:val="nil"/>
              <w:left w:val="nil"/>
              <w:bottom w:val="nil"/>
            </w:tcBorders>
            <w:vAlign w:val="center"/>
          </w:tcPr>
          <w:p w14:paraId="7C8A496B" w14:textId="77777777" w:rsidR="007D48C5" w:rsidRPr="00211FBD" w:rsidRDefault="007D48C5" w:rsidP="00F15F51">
            <w:pPr>
              <w:pStyle w:val="TCTableBody"/>
              <w:spacing w:line="480" w:lineRule="auto"/>
              <w:jc w:val="center"/>
            </w:pPr>
            <w:r w:rsidRPr="00211FBD">
              <w:t>1.03, 1.21</w:t>
            </w:r>
          </w:p>
        </w:tc>
      </w:tr>
      <w:tr w:rsidR="00211FBD" w:rsidRPr="00211FBD" w14:paraId="55CB232C" w14:textId="77777777" w:rsidTr="00F15F51">
        <w:tc>
          <w:tcPr>
            <w:tcW w:w="851" w:type="dxa"/>
            <w:tcBorders>
              <w:top w:val="nil"/>
              <w:bottom w:val="nil"/>
              <w:right w:val="nil"/>
            </w:tcBorders>
            <w:vAlign w:val="center"/>
          </w:tcPr>
          <w:p w14:paraId="1B6D2073" w14:textId="77777777" w:rsidR="007D48C5" w:rsidRPr="00211FBD" w:rsidRDefault="007D48C5" w:rsidP="00F15F51">
            <w:pPr>
              <w:pStyle w:val="TCTableBody"/>
              <w:spacing w:line="480" w:lineRule="auto"/>
              <w:jc w:val="center"/>
            </w:pPr>
            <w:r w:rsidRPr="00211FBD">
              <w:t>05</w:t>
            </w:r>
          </w:p>
        </w:tc>
        <w:tc>
          <w:tcPr>
            <w:tcW w:w="2551" w:type="dxa"/>
            <w:tcBorders>
              <w:top w:val="nil"/>
              <w:left w:val="nil"/>
              <w:bottom w:val="nil"/>
              <w:right w:val="nil"/>
            </w:tcBorders>
            <w:vAlign w:val="center"/>
          </w:tcPr>
          <w:p w14:paraId="44828AAF" w14:textId="77777777" w:rsidR="007D48C5" w:rsidRPr="00211FBD" w:rsidRDefault="007D48C5" w:rsidP="00F15F51">
            <w:pPr>
              <w:pStyle w:val="TCTableBody"/>
              <w:spacing w:line="480" w:lineRule="auto"/>
              <w:jc w:val="center"/>
            </w:pPr>
            <w:r w:rsidRPr="00211FBD">
              <w:t>0.05/1.00</w:t>
            </w:r>
          </w:p>
        </w:tc>
        <w:tc>
          <w:tcPr>
            <w:tcW w:w="1134" w:type="dxa"/>
            <w:tcBorders>
              <w:top w:val="nil"/>
              <w:left w:val="nil"/>
              <w:bottom w:val="nil"/>
              <w:right w:val="nil"/>
            </w:tcBorders>
            <w:vAlign w:val="center"/>
          </w:tcPr>
          <w:p w14:paraId="5F0F2A2C" w14:textId="77777777" w:rsidR="007D48C5" w:rsidRPr="00211FBD" w:rsidRDefault="007D48C5" w:rsidP="00F15F51">
            <w:pPr>
              <w:pStyle w:val="TCTableBody"/>
              <w:spacing w:line="480" w:lineRule="auto"/>
              <w:jc w:val="center"/>
            </w:pPr>
            <w:r w:rsidRPr="00211FBD">
              <w:t>1.21</w:t>
            </w:r>
          </w:p>
        </w:tc>
        <w:tc>
          <w:tcPr>
            <w:tcW w:w="993" w:type="dxa"/>
            <w:tcBorders>
              <w:top w:val="nil"/>
              <w:left w:val="nil"/>
              <w:bottom w:val="nil"/>
              <w:right w:val="nil"/>
            </w:tcBorders>
            <w:vAlign w:val="center"/>
          </w:tcPr>
          <w:p w14:paraId="63D1C894" w14:textId="77777777" w:rsidR="007D48C5" w:rsidRPr="00211FBD" w:rsidRDefault="007D48C5" w:rsidP="00F15F51">
            <w:pPr>
              <w:pStyle w:val="TCTableBody"/>
              <w:spacing w:line="480" w:lineRule="auto"/>
              <w:jc w:val="center"/>
            </w:pPr>
            <w:r w:rsidRPr="00211FBD">
              <w:t>30</w:t>
            </w:r>
          </w:p>
        </w:tc>
        <w:tc>
          <w:tcPr>
            <w:tcW w:w="1275" w:type="dxa"/>
            <w:tcBorders>
              <w:top w:val="nil"/>
              <w:left w:val="nil"/>
              <w:bottom w:val="nil"/>
              <w:right w:val="nil"/>
            </w:tcBorders>
            <w:vAlign w:val="center"/>
          </w:tcPr>
          <w:p w14:paraId="0208B381" w14:textId="77777777" w:rsidR="007D48C5" w:rsidRPr="00211FBD" w:rsidRDefault="007D48C5" w:rsidP="00F15F51">
            <w:pPr>
              <w:pStyle w:val="TCTableBody"/>
              <w:spacing w:line="480" w:lineRule="auto"/>
              <w:jc w:val="center"/>
            </w:pPr>
            <w:r w:rsidRPr="00211FBD">
              <w:t>5.0</w:t>
            </w:r>
          </w:p>
        </w:tc>
        <w:tc>
          <w:tcPr>
            <w:tcW w:w="1276" w:type="dxa"/>
            <w:tcBorders>
              <w:top w:val="nil"/>
              <w:left w:val="nil"/>
              <w:bottom w:val="nil"/>
              <w:right w:val="nil"/>
            </w:tcBorders>
            <w:vAlign w:val="center"/>
          </w:tcPr>
          <w:p w14:paraId="22DB1842" w14:textId="77777777" w:rsidR="007D48C5" w:rsidRPr="00211FBD" w:rsidRDefault="007D48C5" w:rsidP="00F15F51">
            <w:pPr>
              <w:pStyle w:val="TCTableBody"/>
              <w:spacing w:line="480" w:lineRule="auto"/>
              <w:jc w:val="center"/>
              <w:rPr>
                <w:lang w:eastAsia="zh-CN"/>
              </w:rPr>
            </w:pPr>
            <w:r w:rsidRPr="00211FBD">
              <w:rPr>
                <w:lang w:eastAsia="zh-CN"/>
              </w:rPr>
              <w:t>4.3</w:t>
            </w:r>
          </w:p>
        </w:tc>
        <w:tc>
          <w:tcPr>
            <w:tcW w:w="1276" w:type="dxa"/>
            <w:tcBorders>
              <w:top w:val="nil"/>
              <w:left w:val="nil"/>
              <w:bottom w:val="nil"/>
            </w:tcBorders>
            <w:vAlign w:val="center"/>
          </w:tcPr>
          <w:p w14:paraId="4A3E5EE4" w14:textId="77777777" w:rsidR="007D48C5" w:rsidRPr="00211FBD" w:rsidRDefault="007D48C5" w:rsidP="00F15F51">
            <w:pPr>
              <w:pStyle w:val="TCTableBody"/>
              <w:spacing w:line="480" w:lineRule="auto"/>
              <w:jc w:val="center"/>
            </w:pPr>
            <w:r w:rsidRPr="00211FBD">
              <w:t>1.37</w:t>
            </w:r>
          </w:p>
        </w:tc>
      </w:tr>
      <w:tr w:rsidR="00211FBD" w:rsidRPr="00211FBD" w14:paraId="1D60612B" w14:textId="77777777" w:rsidTr="00F15F51">
        <w:tc>
          <w:tcPr>
            <w:tcW w:w="851" w:type="dxa"/>
            <w:tcBorders>
              <w:top w:val="nil"/>
              <w:bottom w:val="nil"/>
              <w:right w:val="nil"/>
            </w:tcBorders>
            <w:vAlign w:val="center"/>
          </w:tcPr>
          <w:p w14:paraId="6D1140B9" w14:textId="77777777" w:rsidR="007D48C5" w:rsidRPr="00211FBD" w:rsidRDefault="007D48C5" w:rsidP="00F15F51">
            <w:pPr>
              <w:pStyle w:val="TCTableBody"/>
              <w:spacing w:line="480" w:lineRule="auto"/>
              <w:jc w:val="center"/>
            </w:pPr>
            <w:r w:rsidRPr="00211FBD">
              <w:t>06</w:t>
            </w:r>
          </w:p>
        </w:tc>
        <w:tc>
          <w:tcPr>
            <w:tcW w:w="2551" w:type="dxa"/>
            <w:tcBorders>
              <w:top w:val="nil"/>
              <w:left w:val="nil"/>
              <w:bottom w:val="nil"/>
              <w:right w:val="nil"/>
            </w:tcBorders>
            <w:vAlign w:val="center"/>
          </w:tcPr>
          <w:p w14:paraId="49ECEF12" w14:textId="77777777" w:rsidR="007D48C5" w:rsidRPr="00211FBD" w:rsidRDefault="007D48C5" w:rsidP="00F15F51">
            <w:pPr>
              <w:pStyle w:val="TCTableBody"/>
              <w:spacing w:line="480" w:lineRule="auto"/>
              <w:jc w:val="center"/>
            </w:pPr>
            <w:r w:rsidRPr="00211FBD">
              <w:t>0.05/2.00</w:t>
            </w:r>
          </w:p>
        </w:tc>
        <w:tc>
          <w:tcPr>
            <w:tcW w:w="1134" w:type="dxa"/>
            <w:tcBorders>
              <w:top w:val="nil"/>
              <w:left w:val="nil"/>
              <w:bottom w:val="nil"/>
              <w:right w:val="nil"/>
            </w:tcBorders>
            <w:vAlign w:val="center"/>
          </w:tcPr>
          <w:p w14:paraId="219C54BE" w14:textId="77777777" w:rsidR="007D48C5" w:rsidRPr="00211FBD" w:rsidRDefault="007D48C5" w:rsidP="00F15F51">
            <w:pPr>
              <w:pStyle w:val="TCTableBody"/>
              <w:spacing w:line="480" w:lineRule="auto"/>
              <w:jc w:val="center"/>
            </w:pPr>
            <w:r w:rsidRPr="00211FBD">
              <w:t>1.21</w:t>
            </w:r>
          </w:p>
        </w:tc>
        <w:tc>
          <w:tcPr>
            <w:tcW w:w="993" w:type="dxa"/>
            <w:tcBorders>
              <w:top w:val="nil"/>
              <w:left w:val="nil"/>
              <w:bottom w:val="nil"/>
              <w:right w:val="nil"/>
            </w:tcBorders>
            <w:vAlign w:val="center"/>
          </w:tcPr>
          <w:p w14:paraId="056BB047" w14:textId="77777777" w:rsidR="007D48C5" w:rsidRPr="00211FBD" w:rsidRDefault="007D48C5" w:rsidP="00F15F51">
            <w:pPr>
              <w:pStyle w:val="TCTableBody"/>
              <w:spacing w:line="480" w:lineRule="auto"/>
              <w:jc w:val="center"/>
            </w:pPr>
            <w:r w:rsidRPr="00211FBD">
              <w:t>30</w:t>
            </w:r>
          </w:p>
        </w:tc>
        <w:tc>
          <w:tcPr>
            <w:tcW w:w="1275" w:type="dxa"/>
            <w:tcBorders>
              <w:top w:val="nil"/>
              <w:left w:val="nil"/>
              <w:bottom w:val="nil"/>
              <w:right w:val="nil"/>
            </w:tcBorders>
            <w:vAlign w:val="center"/>
          </w:tcPr>
          <w:p w14:paraId="0F565090" w14:textId="77777777" w:rsidR="007D48C5" w:rsidRPr="00211FBD" w:rsidRDefault="007D48C5" w:rsidP="00F15F51">
            <w:pPr>
              <w:pStyle w:val="TCTableBody"/>
              <w:spacing w:line="480" w:lineRule="auto"/>
              <w:jc w:val="center"/>
            </w:pPr>
            <w:r w:rsidRPr="00211FBD">
              <w:t>5.0</w:t>
            </w:r>
          </w:p>
        </w:tc>
        <w:tc>
          <w:tcPr>
            <w:tcW w:w="1276" w:type="dxa"/>
            <w:tcBorders>
              <w:top w:val="nil"/>
              <w:left w:val="nil"/>
              <w:bottom w:val="nil"/>
              <w:right w:val="nil"/>
            </w:tcBorders>
            <w:vAlign w:val="center"/>
          </w:tcPr>
          <w:p w14:paraId="7D5D63B3" w14:textId="77777777" w:rsidR="007D48C5" w:rsidRPr="00211FBD" w:rsidRDefault="007D48C5" w:rsidP="00F15F51">
            <w:pPr>
              <w:pStyle w:val="TCTableBody"/>
              <w:spacing w:line="480" w:lineRule="auto"/>
              <w:jc w:val="center"/>
            </w:pPr>
            <w:r w:rsidRPr="00211FBD">
              <w:t>4.5</w:t>
            </w:r>
          </w:p>
        </w:tc>
        <w:tc>
          <w:tcPr>
            <w:tcW w:w="1276" w:type="dxa"/>
            <w:tcBorders>
              <w:top w:val="nil"/>
              <w:left w:val="nil"/>
              <w:bottom w:val="nil"/>
            </w:tcBorders>
            <w:vAlign w:val="center"/>
          </w:tcPr>
          <w:p w14:paraId="02C6BD7F" w14:textId="77777777" w:rsidR="007D48C5" w:rsidRPr="00211FBD" w:rsidRDefault="007D48C5" w:rsidP="00F15F51">
            <w:pPr>
              <w:pStyle w:val="TCTableBody"/>
              <w:spacing w:line="480" w:lineRule="auto"/>
              <w:jc w:val="center"/>
            </w:pPr>
            <w:r w:rsidRPr="00211FBD">
              <w:t>1.09</w:t>
            </w:r>
          </w:p>
        </w:tc>
      </w:tr>
      <w:tr w:rsidR="00211FBD" w:rsidRPr="00211FBD" w14:paraId="7354A7E1" w14:textId="77777777" w:rsidTr="00F15F51">
        <w:tc>
          <w:tcPr>
            <w:tcW w:w="851" w:type="dxa"/>
            <w:tcBorders>
              <w:top w:val="nil"/>
              <w:bottom w:val="nil"/>
              <w:right w:val="nil"/>
            </w:tcBorders>
            <w:vAlign w:val="center"/>
          </w:tcPr>
          <w:p w14:paraId="157C72A9" w14:textId="77777777" w:rsidR="007D48C5" w:rsidRPr="00211FBD" w:rsidRDefault="007D48C5" w:rsidP="00F15F51">
            <w:pPr>
              <w:pStyle w:val="TCTableBody"/>
              <w:spacing w:line="480" w:lineRule="auto"/>
              <w:jc w:val="center"/>
            </w:pPr>
            <w:r w:rsidRPr="00211FBD">
              <w:t>07</w:t>
            </w:r>
          </w:p>
        </w:tc>
        <w:tc>
          <w:tcPr>
            <w:tcW w:w="2551" w:type="dxa"/>
            <w:tcBorders>
              <w:top w:val="nil"/>
              <w:left w:val="nil"/>
              <w:bottom w:val="nil"/>
              <w:right w:val="nil"/>
            </w:tcBorders>
            <w:vAlign w:val="center"/>
          </w:tcPr>
          <w:p w14:paraId="6247852D" w14:textId="77777777" w:rsidR="007D48C5" w:rsidRPr="00211FBD" w:rsidRDefault="007D48C5" w:rsidP="00F15F51">
            <w:pPr>
              <w:pStyle w:val="TCTableBody"/>
              <w:spacing w:line="480" w:lineRule="auto"/>
              <w:jc w:val="center"/>
            </w:pPr>
            <w:r w:rsidRPr="00211FBD">
              <w:t>0.05/2.00</w:t>
            </w:r>
          </w:p>
        </w:tc>
        <w:tc>
          <w:tcPr>
            <w:tcW w:w="1134" w:type="dxa"/>
            <w:tcBorders>
              <w:top w:val="nil"/>
              <w:left w:val="nil"/>
              <w:bottom w:val="nil"/>
              <w:right w:val="nil"/>
            </w:tcBorders>
            <w:vAlign w:val="center"/>
          </w:tcPr>
          <w:p w14:paraId="6CCCE9A2" w14:textId="77777777" w:rsidR="007D48C5" w:rsidRPr="00211FBD" w:rsidRDefault="007D48C5" w:rsidP="00F15F51">
            <w:pPr>
              <w:pStyle w:val="TCTableBody"/>
              <w:spacing w:line="480" w:lineRule="auto"/>
              <w:jc w:val="center"/>
            </w:pPr>
            <w:r w:rsidRPr="00211FBD">
              <w:t>1.21</w:t>
            </w:r>
          </w:p>
        </w:tc>
        <w:tc>
          <w:tcPr>
            <w:tcW w:w="993" w:type="dxa"/>
            <w:tcBorders>
              <w:top w:val="nil"/>
              <w:left w:val="nil"/>
              <w:bottom w:val="nil"/>
              <w:right w:val="nil"/>
            </w:tcBorders>
            <w:vAlign w:val="center"/>
          </w:tcPr>
          <w:p w14:paraId="0C2BE756" w14:textId="77777777" w:rsidR="007D48C5" w:rsidRPr="00211FBD" w:rsidRDefault="007D48C5" w:rsidP="00F15F51">
            <w:pPr>
              <w:pStyle w:val="TCTableBody"/>
              <w:spacing w:line="480" w:lineRule="auto"/>
              <w:jc w:val="center"/>
            </w:pPr>
            <w:r w:rsidRPr="00211FBD">
              <w:t>60</w:t>
            </w:r>
          </w:p>
        </w:tc>
        <w:tc>
          <w:tcPr>
            <w:tcW w:w="1275" w:type="dxa"/>
            <w:tcBorders>
              <w:top w:val="nil"/>
              <w:left w:val="nil"/>
              <w:bottom w:val="nil"/>
              <w:right w:val="nil"/>
            </w:tcBorders>
            <w:vAlign w:val="center"/>
          </w:tcPr>
          <w:p w14:paraId="0B568EE9" w14:textId="77777777" w:rsidR="007D48C5" w:rsidRPr="00211FBD" w:rsidRDefault="007D48C5" w:rsidP="00F15F51">
            <w:pPr>
              <w:pStyle w:val="TCTableBody"/>
              <w:spacing w:line="480" w:lineRule="auto"/>
              <w:jc w:val="center"/>
            </w:pPr>
            <w:r w:rsidRPr="00211FBD">
              <w:t>5.0</w:t>
            </w:r>
          </w:p>
        </w:tc>
        <w:tc>
          <w:tcPr>
            <w:tcW w:w="1276" w:type="dxa"/>
            <w:tcBorders>
              <w:top w:val="nil"/>
              <w:left w:val="nil"/>
              <w:bottom w:val="nil"/>
              <w:right w:val="nil"/>
            </w:tcBorders>
            <w:vAlign w:val="center"/>
          </w:tcPr>
          <w:p w14:paraId="12B52AC2" w14:textId="77777777" w:rsidR="007D48C5" w:rsidRPr="00211FBD" w:rsidRDefault="007D48C5" w:rsidP="00F15F51">
            <w:pPr>
              <w:pStyle w:val="TCTableBody"/>
              <w:spacing w:line="480" w:lineRule="auto"/>
              <w:jc w:val="center"/>
            </w:pPr>
            <w:r w:rsidRPr="00211FBD">
              <w:t>4.3</w:t>
            </w:r>
          </w:p>
        </w:tc>
        <w:tc>
          <w:tcPr>
            <w:tcW w:w="1276" w:type="dxa"/>
            <w:tcBorders>
              <w:top w:val="nil"/>
              <w:left w:val="nil"/>
              <w:bottom w:val="nil"/>
            </w:tcBorders>
            <w:vAlign w:val="center"/>
          </w:tcPr>
          <w:p w14:paraId="4B360B19" w14:textId="77777777" w:rsidR="007D48C5" w:rsidRPr="00211FBD" w:rsidRDefault="007D48C5" w:rsidP="00F15F51">
            <w:pPr>
              <w:pStyle w:val="TCTableBody"/>
              <w:spacing w:line="480" w:lineRule="auto"/>
              <w:jc w:val="center"/>
            </w:pPr>
            <w:r w:rsidRPr="00211FBD">
              <w:t>1.10</w:t>
            </w:r>
          </w:p>
        </w:tc>
      </w:tr>
      <w:tr w:rsidR="00211FBD" w:rsidRPr="00211FBD" w14:paraId="7BD962EF" w14:textId="77777777" w:rsidTr="00F15F51">
        <w:tc>
          <w:tcPr>
            <w:tcW w:w="851" w:type="dxa"/>
            <w:tcBorders>
              <w:top w:val="nil"/>
              <w:bottom w:val="nil"/>
              <w:right w:val="nil"/>
            </w:tcBorders>
            <w:vAlign w:val="center"/>
          </w:tcPr>
          <w:p w14:paraId="11B94EDD" w14:textId="77777777" w:rsidR="007D48C5" w:rsidRPr="00211FBD" w:rsidRDefault="007D48C5" w:rsidP="00F15F51">
            <w:pPr>
              <w:pStyle w:val="TCTableBody"/>
              <w:spacing w:line="480" w:lineRule="auto"/>
              <w:jc w:val="center"/>
            </w:pPr>
            <w:r w:rsidRPr="00211FBD">
              <w:t>08</w:t>
            </w:r>
          </w:p>
        </w:tc>
        <w:tc>
          <w:tcPr>
            <w:tcW w:w="2551" w:type="dxa"/>
            <w:tcBorders>
              <w:top w:val="nil"/>
              <w:left w:val="nil"/>
              <w:bottom w:val="nil"/>
              <w:right w:val="nil"/>
            </w:tcBorders>
            <w:vAlign w:val="center"/>
          </w:tcPr>
          <w:p w14:paraId="0D132BF6" w14:textId="77777777" w:rsidR="007D48C5" w:rsidRPr="00211FBD" w:rsidRDefault="007D48C5" w:rsidP="00F15F51">
            <w:pPr>
              <w:pStyle w:val="TCTableBody"/>
              <w:spacing w:line="480" w:lineRule="auto"/>
              <w:jc w:val="center"/>
            </w:pPr>
            <w:r w:rsidRPr="00211FBD">
              <w:t>0.05/2.00</w:t>
            </w:r>
          </w:p>
        </w:tc>
        <w:tc>
          <w:tcPr>
            <w:tcW w:w="1134" w:type="dxa"/>
            <w:tcBorders>
              <w:top w:val="nil"/>
              <w:left w:val="nil"/>
              <w:bottom w:val="nil"/>
              <w:right w:val="nil"/>
            </w:tcBorders>
            <w:vAlign w:val="center"/>
          </w:tcPr>
          <w:p w14:paraId="338A2E45" w14:textId="77777777" w:rsidR="007D48C5" w:rsidRPr="00211FBD" w:rsidRDefault="007D48C5" w:rsidP="00F15F51">
            <w:pPr>
              <w:pStyle w:val="TCTableBody"/>
              <w:spacing w:line="480" w:lineRule="auto"/>
              <w:jc w:val="center"/>
            </w:pPr>
            <w:r w:rsidRPr="00211FBD">
              <w:t>1.21</w:t>
            </w:r>
          </w:p>
        </w:tc>
        <w:tc>
          <w:tcPr>
            <w:tcW w:w="993" w:type="dxa"/>
            <w:tcBorders>
              <w:top w:val="nil"/>
              <w:left w:val="nil"/>
              <w:bottom w:val="nil"/>
              <w:right w:val="nil"/>
            </w:tcBorders>
            <w:vAlign w:val="center"/>
          </w:tcPr>
          <w:p w14:paraId="571DE5DB" w14:textId="77777777" w:rsidR="007D48C5" w:rsidRPr="00211FBD" w:rsidRDefault="007D48C5" w:rsidP="00F15F51">
            <w:pPr>
              <w:pStyle w:val="TCTableBody"/>
              <w:spacing w:line="480" w:lineRule="auto"/>
              <w:jc w:val="center"/>
            </w:pPr>
            <w:r w:rsidRPr="00211FBD">
              <w:t>5</w:t>
            </w:r>
          </w:p>
        </w:tc>
        <w:tc>
          <w:tcPr>
            <w:tcW w:w="1275" w:type="dxa"/>
            <w:tcBorders>
              <w:top w:val="nil"/>
              <w:left w:val="nil"/>
              <w:bottom w:val="nil"/>
              <w:right w:val="nil"/>
            </w:tcBorders>
            <w:vAlign w:val="center"/>
          </w:tcPr>
          <w:p w14:paraId="3107E5C4" w14:textId="77777777" w:rsidR="007D48C5" w:rsidRPr="00211FBD" w:rsidRDefault="007D48C5" w:rsidP="00F15F51">
            <w:pPr>
              <w:pStyle w:val="TCTableBody"/>
              <w:spacing w:line="480" w:lineRule="auto"/>
              <w:jc w:val="center"/>
            </w:pPr>
            <w:r w:rsidRPr="00211FBD">
              <w:t>5.0</w:t>
            </w:r>
          </w:p>
        </w:tc>
        <w:tc>
          <w:tcPr>
            <w:tcW w:w="1276" w:type="dxa"/>
            <w:tcBorders>
              <w:top w:val="nil"/>
              <w:left w:val="nil"/>
              <w:bottom w:val="nil"/>
              <w:right w:val="nil"/>
            </w:tcBorders>
            <w:vAlign w:val="center"/>
          </w:tcPr>
          <w:p w14:paraId="17065690" w14:textId="77777777" w:rsidR="007D48C5" w:rsidRPr="00211FBD" w:rsidRDefault="007D48C5" w:rsidP="00F15F51">
            <w:pPr>
              <w:pStyle w:val="TCTableBody"/>
              <w:spacing w:line="480" w:lineRule="auto"/>
              <w:jc w:val="center"/>
            </w:pPr>
            <w:r w:rsidRPr="00211FBD">
              <w:t>4.8</w:t>
            </w:r>
          </w:p>
        </w:tc>
        <w:tc>
          <w:tcPr>
            <w:tcW w:w="1276" w:type="dxa"/>
            <w:tcBorders>
              <w:top w:val="nil"/>
              <w:left w:val="nil"/>
              <w:bottom w:val="nil"/>
            </w:tcBorders>
            <w:vAlign w:val="center"/>
          </w:tcPr>
          <w:p w14:paraId="69339B4A" w14:textId="77777777" w:rsidR="007D48C5" w:rsidRPr="00211FBD" w:rsidRDefault="007D48C5" w:rsidP="00F15F51">
            <w:pPr>
              <w:pStyle w:val="TCTableBody"/>
              <w:spacing w:line="480" w:lineRule="auto"/>
              <w:jc w:val="center"/>
            </w:pPr>
            <w:r w:rsidRPr="00211FBD">
              <w:t>1.19</w:t>
            </w:r>
          </w:p>
        </w:tc>
      </w:tr>
      <w:tr w:rsidR="00211FBD" w:rsidRPr="00211FBD" w14:paraId="684ED4C0" w14:textId="77777777" w:rsidTr="00F15F51">
        <w:tc>
          <w:tcPr>
            <w:tcW w:w="851" w:type="dxa"/>
            <w:tcBorders>
              <w:top w:val="nil"/>
              <w:bottom w:val="nil"/>
              <w:right w:val="nil"/>
            </w:tcBorders>
            <w:vAlign w:val="center"/>
          </w:tcPr>
          <w:p w14:paraId="5DB57118" w14:textId="77777777" w:rsidR="007D48C5" w:rsidRPr="00211FBD" w:rsidRDefault="007D48C5" w:rsidP="00F15F51">
            <w:pPr>
              <w:pStyle w:val="TCTableBody"/>
              <w:spacing w:line="480" w:lineRule="auto"/>
              <w:jc w:val="center"/>
            </w:pPr>
            <w:r w:rsidRPr="00211FBD">
              <w:t>09</w:t>
            </w:r>
            <w:r w:rsidRPr="00211FBD">
              <w:rPr>
                <w:vertAlign w:val="superscript"/>
              </w:rPr>
              <w:t>g</w:t>
            </w:r>
          </w:p>
        </w:tc>
        <w:tc>
          <w:tcPr>
            <w:tcW w:w="2551" w:type="dxa"/>
            <w:tcBorders>
              <w:top w:val="nil"/>
              <w:left w:val="nil"/>
              <w:bottom w:val="nil"/>
              <w:right w:val="nil"/>
            </w:tcBorders>
            <w:vAlign w:val="center"/>
          </w:tcPr>
          <w:p w14:paraId="14C092BE" w14:textId="77777777" w:rsidR="007D48C5" w:rsidRPr="00211FBD" w:rsidRDefault="007D48C5" w:rsidP="00F15F51">
            <w:pPr>
              <w:pStyle w:val="TCTableBody"/>
              <w:spacing w:line="480" w:lineRule="auto"/>
              <w:jc w:val="center"/>
            </w:pPr>
            <w:r w:rsidRPr="00211FBD">
              <w:t>0.05/2.00</w:t>
            </w:r>
          </w:p>
        </w:tc>
        <w:tc>
          <w:tcPr>
            <w:tcW w:w="1134" w:type="dxa"/>
            <w:tcBorders>
              <w:top w:val="nil"/>
              <w:left w:val="nil"/>
              <w:bottom w:val="nil"/>
              <w:right w:val="nil"/>
            </w:tcBorders>
            <w:vAlign w:val="center"/>
          </w:tcPr>
          <w:p w14:paraId="3ACA4184" w14:textId="77777777" w:rsidR="007D48C5" w:rsidRPr="00211FBD" w:rsidRDefault="007D48C5" w:rsidP="00F15F51">
            <w:pPr>
              <w:pStyle w:val="TCTableBody"/>
              <w:spacing w:line="480" w:lineRule="auto"/>
              <w:jc w:val="center"/>
            </w:pPr>
            <w:r w:rsidRPr="00211FBD">
              <w:t>2.42</w:t>
            </w:r>
          </w:p>
        </w:tc>
        <w:tc>
          <w:tcPr>
            <w:tcW w:w="993" w:type="dxa"/>
            <w:tcBorders>
              <w:top w:val="nil"/>
              <w:left w:val="nil"/>
              <w:bottom w:val="nil"/>
              <w:right w:val="nil"/>
            </w:tcBorders>
            <w:vAlign w:val="center"/>
          </w:tcPr>
          <w:p w14:paraId="7C402B28" w14:textId="77777777" w:rsidR="007D48C5" w:rsidRPr="00211FBD" w:rsidRDefault="007D48C5" w:rsidP="00F15F51">
            <w:pPr>
              <w:pStyle w:val="TCTableBody"/>
              <w:spacing w:line="480" w:lineRule="auto"/>
              <w:jc w:val="center"/>
            </w:pPr>
            <w:r w:rsidRPr="00211FBD">
              <w:t>&lt;1</w:t>
            </w:r>
          </w:p>
        </w:tc>
        <w:tc>
          <w:tcPr>
            <w:tcW w:w="1275" w:type="dxa"/>
            <w:tcBorders>
              <w:top w:val="nil"/>
              <w:left w:val="nil"/>
              <w:bottom w:val="nil"/>
              <w:right w:val="nil"/>
            </w:tcBorders>
            <w:vAlign w:val="center"/>
          </w:tcPr>
          <w:p w14:paraId="44C4A54D" w14:textId="77777777" w:rsidR="007D48C5" w:rsidRPr="00211FBD" w:rsidRDefault="007D48C5" w:rsidP="00F15F51">
            <w:pPr>
              <w:pStyle w:val="TCTableBody"/>
              <w:spacing w:line="480" w:lineRule="auto"/>
              <w:jc w:val="center"/>
            </w:pPr>
            <w:r w:rsidRPr="00211FBD">
              <w:t>10.0</w:t>
            </w:r>
          </w:p>
        </w:tc>
        <w:tc>
          <w:tcPr>
            <w:tcW w:w="1276" w:type="dxa"/>
            <w:tcBorders>
              <w:top w:val="nil"/>
              <w:left w:val="nil"/>
              <w:bottom w:val="nil"/>
              <w:right w:val="nil"/>
            </w:tcBorders>
            <w:vAlign w:val="center"/>
          </w:tcPr>
          <w:p w14:paraId="470659E8" w14:textId="77777777" w:rsidR="007D48C5" w:rsidRPr="00211FBD" w:rsidRDefault="007D48C5" w:rsidP="00F15F51">
            <w:pPr>
              <w:pStyle w:val="TCTableBody"/>
              <w:spacing w:line="480" w:lineRule="auto"/>
              <w:jc w:val="center"/>
            </w:pPr>
            <w:r w:rsidRPr="00211FBD">
              <w:t>8.5</w:t>
            </w:r>
          </w:p>
        </w:tc>
        <w:tc>
          <w:tcPr>
            <w:tcW w:w="1276" w:type="dxa"/>
            <w:tcBorders>
              <w:top w:val="nil"/>
              <w:left w:val="nil"/>
              <w:bottom w:val="nil"/>
            </w:tcBorders>
            <w:vAlign w:val="center"/>
          </w:tcPr>
          <w:p w14:paraId="59B3F870" w14:textId="77777777" w:rsidR="007D48C5" w:rsidRPr="00211FBD" w:rsidRDefault="007D48C5" w:rsidP="00F15F51">
            <w:pPr>
              <w:pStyle w:val="TCTableBody"/>
              <w:spacing w:line="480" w:lineRule="auto"/>
              <w:jc w:val="center"/>
            </w:pPr>
            <w:r w:rsidRPr="00211FBD">
              <w:t>1.14</w:t>
            </w:r>
          </w:p>
        </w:tc>
      </w:tr>
      <w:tr w:rsidR="00211FBD" w:rsidRPr="00211FBD" w14:paraId="066F2796" w14:textId="77777777" w:rsidTr="00F15F51">
        <w:tc>
          <w:tcPr>
            <w:tcW w:w="851" w:type="dxa"/>
            <w:tcBorders>
              <w:top w:val="nil"/>
              <w:right w:val="nil"/>
            </w:tcBorders>
            <w:vAlign w:val="center"/>
          </w:tcPr>
          <w:p w14:paraId="3344B174" w14:textId="77777777" w:rsidR="007D48C5" w:rsidRPr="00211FBD" w:rsidRDefault="007D48C5" w:rsidP="00F15F51">
            <w:pPr>
              <w:pStyle w:val="TCTableBody"/>
              <w:spacing w:line="480" w:lineRule="auto"/>
              <w:jc w:val="center"/>
            </w:pPr>
            <w:r w:rsidRPr="00211FBD">
              <w:t>10</w:t>
            </w:r>
          </w:p>
        </w:tc>
        <w:tc>
          <w:tcPr>
            <w:tcW w:w="2551" w:type="dxa"/>
            <w:tcBorders>
              <w:top w:val="nil"/>
              <w:left w:val="nil"/>
              <w:right w:val="nil"/>
            </w:tcBorders>
            <w:vAlign w:val="center"/>
          </w:tcPr>
          <w:p w14:paraId="6D587199" w14:textId="77777777" w:rsidR="007D48C5" w:rsidRPr="00211FBD" w:rsidRDefault="007D48C5" w:rsidP="00F15F51">
            <w:pPr>
              <w:pStyle w:val="TCTableBody"/>
              <w:spacing w:line="480" w:lineRule="auto"/>
              <w:jc w:val="center"/>
            </w:pPr>
            <w:r w:rsidRPr="00211FBD">
              <w:t>0.05/2.00</w:t>
            </w:r>
          </w:p>
        </w:tc>
        <w:tc>
          <w:tcPr>
            <w:tcW w:w="1134" w:type="dxa"/>
            <w:tcBorders>
              <w:top w:val="nil"/>
              <w:left w:val="nil"/>
              <w:right w:val="nil"/>
            </w:tcBorders>
            <w:vAlign w:val="center"/>
          </w:tcPr>
          <w:p w14:paraId="750AFF34" w14:textId="77777777" w:rsidR="007D48C5" w:rsidRPr="00211FBD" w:rsidRDefault="007D48C5" w:rsidP="00F15F51">
            <w:pPr>
              <w:pStyle w:val="TCTableBody"/>
              <w:spacing w:line="480" w:lineRule="auto"/>
              <w:jc w:val="center"/>
            </w:pPr>
            <w:r w:rsidRPr="00211FBD">
              <w:t>16.97</w:t>
            </w:r>
          </w:p>
        </w:tc>
        <w:tc>
          <w:tcPr>
            <w:tcW w:w="993" w:type="dxa"/>
            <w:tcBorders>
              <w:top w:val="nil"/>
              <w:left w:val="nil"/>
              <w:right w:val="nil"/>
            </w:tcBorders>
            <w:vAlign w:val="center"/>
          </w:tcPr>
          <w:p w14:paraId="41ED5B36" w14:textId="77777777" w:rsidR="007D48C5" w:rsidRPr="00211FBD" w:rsidRDefault="007D48C5" w:rsidP="00F15F51">
            <w:pPr>
              <w:pStyle w:val="TCTableBody"/>
              <w:spacing w:line="480" w:lineRule="auto"/>
              <w:jc w:val="center"/>
            </w:pPr>
            <w:r w:rsidRPr="00211FBD">
              <w:t>5</w:t>
            </w:r>
          </w:p>
        </w:tc>
        <w:tc>
          <w:tcPr>
            <w:tcW w:w="1275" w:type="dxa"/>
            <w:tcBorders>
              <w:top w:val="nil"/>
              <w:left w:val="nil"/>
              <w:right w:val="nil"/>
            </w:tcBorders>
            <w:vAlign w:val="center"/>
          </w:tcPr>
          <w:p w14:paraId="49D1010E" w14:textId="77777777" w:rsidR="007D48C5" w:rsidRPr="00211FBD" w:rsidRDefault="007D48C5" w:rsidP="00F15F51">
            <w:pPr>
              <w:pStyle w:val="TCTableBody"/>
              <w:spacing w:line="480" w:lineRule="auto"/>
              <w:jc w:val="center"/>
            </w:pPr>
            <w:r w:rsidRPr="00211FBD">
              <w:t>70.0</w:t>
            </w:r>
          </w:p>
        </w:tc>
        <w:tc>
          <w:tcPr>
            <w:tcW w:w="1276" w:type="dxa"/>
            <w:tcBorders>
              <w:top w:val="nil"/>
              <w:left w:val="nil"/>
              <w:right w:val="nil"/>
            </w:tcBorders>
            <w:vAlign w:val="center"/>
          </w:tcPr>
          <w:p w14:paraId="72225923" w14:textId="77777777" w:rsidR="007D48C5" w:rsidRPr="00211FBD" w:rsidRDefault="007D48C5" w:rsidP="00F15F51">
            <w:pPr>
              <w:pStyle w:val="TCTableBody"/>
              <w:spacing w:line="480" w:lineRule="auto"/>
              <w:jc w:val="center"/>
            </w:pPr>
            <w:r w:rsidRPr="00211FBD">
              <w:t>71.8</w:t>
            </w:r>
          </w:p>
        </w:tc>
        <w:tc>
          <w:tcPr>
            <w:tcW w:w="1276" w:type="dxa"/>
            <w:tcBorders>
              <w:top w:val="nil"/>
              <w:left w:val="nil"/>
            </w:tcBorders>
            <w:vAlign w:val="center"/>
          </w:tcPr>
          <w:p w14:paraId="2AC298DD" w14:textId="77777777" w:rsidR="007D48C5" w:rsidRPr="00211FBD" w:rsidRDefault="007D48C5" w:rsidP="00F15F51">
            <w:pPr>
              <w:pStyle w:val="TCTableBody"/>
              <w:spacing w:line="480" w:lineRule="auto"/>
              <w:jc w:val="center"/>
            </w:pPr>
            <w:r w:rsidRPr="00211FBD">
              <w:t>1.10</w:t>
            </w:r>
          </w:p>
        </w:tc>
      </w:tr>
    </w:tbl>
    <w:p w14:paraId="68155F1C" w14:textId="77777777" w:rsidR="007D48C5" w:rsidRDefault="007D48C5" w:rsidP="00FF0EF9">
      <w:pPr>
        <w:pStyle w:val="TAMainText"/>
        <w:ind w:firstLine="0"/>
        <w:rPr>
          <w:rFonts w:ascii="Arial" w:hAnsi="Arial" w:cs="Arial"/>
          <w:b/>
          <w:vertAlign w:val="superscript"/>
        </w:rPr>
      </w:pPr>
    </w:p>
    <w:p w14:paraId="75DDEE35" w14:textId="41AEC055" w:rsidR="00FF0EF9" w:rsidRPr="00FF0EF9" w:rsidRDefault="00FF0EF9" w:rsidP="00FF0EF9">
      <w:pPr>
        <w:pStyle w:val="TAMainText"/>
        <w:ind w:firstLine="0"/>
        <w:rPr>
          <w:rFonts w:ascii="Arial" w:hAnsi="Arial" w:cs="Arial"/>
        </w:rPr>
      </w:pPr>
      <w:proofErr w:type="spellStart"/>
      <w:r w:rsidRPr="00FF0EF9">
        <w:rPr>
          <w:rFonts w:ascii="Arial" w:hAnsi="Arial" w:cs="Arial"/>
          <w:b/>
          <w:vertAlign w:val="superscript"/>
        </w:rPr>
        <w:t>a</w:t>
      </w:r>
      <w:r w:rsidRPr="00FF0EF9">
        <w:rPr>
          <w:rFonts w:ascii="Arial" w:hAnsi="Arial" w:cs="Arial"/>
        </w:rPr>
        <w:t>All</w:t>
      </w:r>
      <w:proofErr w:type="spellEnd"/>
      <w:r w:rsidRPr="00FF0EF9">
        <w:rPr>
          <w:rFonts w:ascii="Arial" w:hAnsi="Arial" w:cs="Arial"/>
        </w:rPr>
        <w:t xml:space="preserve"> the polymerization showed quantitative yields.</w:t>
      </w:r>
      <w:r w:rsidRPr="00FF0EF9">
        <w:rPr>
          <w:rFonts w:ascii="Arial" w:hAnsi="Arial" w:cs="Arial"/>
          <w:vertAlign w:val="superscript"/>
        </w:rPr>
        <w:t xml:space="preserve"> </w:t>
      </w:r>
      <w:proofErr w:type="spellStart"/>
      <w:r w:rsidRPr="00FF0EF9">
        <w:rPr>
          <w:rFonts w:ascii="Arial" w:hAnsi="Arial" w:cs="Arial"/>
          <w:vertAlign w:val="superscript"/>
        </w:rPr>
        <w:t>b</w:t>
      </w:r>
      <w:r w:rsidRPr="00FF0EF9">
        <w:rPr>
          <w:rFonts w:ascii="Arial" w:hAnsi="Arial" w:cs="Arial"/>
        </w:rPr>
        <w:t>Number</w:t>
      </w:r>
      <w:proofErr w:type="spellEnd"/>
      <w:r w:rsidRPr="00FF0EF9">
        <w:rPr>
          <w:rFonts w:ascii="Arial" w:hAnsi="Arial" w:cs="Arial"/>
        </w:rPr>
        <w:t xml:space="preserve">-average molecular weight </w:t>
      </w:r>
      <w:proofErr w:type="spellStart"/>
      <w:r w:rsidRPr="00FF0EF9">
        <w:rPr>
          <w:rFonts w:ascii="Arial" w:hAnsi="Arial" w:cs="Arial"/>
        </w:rPr>
        <w:t>Mn</w:t>
      </w:r>
      <w:proofErr w:type="spellEnd"/>
      <w:r w:rsidRPr="00FF0EF9">
        <w:rPr>
          <w:rFonts w:ascii="Arial" w:hAnsi="Arial" w:cs="Arial"/>
        </w:rPr>
        <w:t xml:space="preserve"> (</w:t>
      </w:r>
      <w:proofErr w:type="spellStart"/>
      <w:r w:rsidRPr="00FF0EF9">
        <w:rPr>
          <w:rFonts w:ascii="Arial" w:hAnsi="Arial" w:cs="Arial"/>
        </w:rPr>
        <w:t>obsd</w:t>
      </w:r>
      <w:proofErr w:type="spellEnd"/>
      <w:r w:rsidRPr="00FF0EF9">
        <w:rPr>
          <w:rFonts w:ascii="Arial" w:hAnsi="Arial" w:cs="Arial"/>
        </w:rPr>
        <w:t xml:space="preserve">) and PDI were measured by GPC calibration using a PMMA standard in THF as the eluent at 40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b/>
          <w:vertAlign w:val="superscript"/>
        </w:rPr>
        <w:t xml:space="preserve"> c</w:t>
      </w:r>
      <m:oMath>
        <m:sSub>
          <m:sSubPr>
            <m:ctrlPr>
              <w:rPr>
                <w:rFonts w:ascii="Cambria Math" w:hAnsi="Cambria Math" w:cs="Arial"/>
                <w:szCs w:val="24"/>
              </w:rPr>
            </m:ctrlPr>
          </m:sSubPr>
          <m:e>
            <m:r>
              <m:rPr>
                <m:sty m:val="p"/>
              </m:rPr>
              <w:rPr>
                <w:rFonts w:ascii="Cambria Math" w:hAnsi="Cambria Math" w:cs="Arial"/>
                <w:szCs w:val="24"/>
              </w:rPr>
              <m:t>M</m:t>
            </m:r>
          </m:e>
          <m:sub>
            <m:r>
              <m:rPr>
                <m:sty m:val="p"/>
              </m:rPr>
              <w:rPr>
                <w:rFonts w:ascii="Cambria Math" w:hAnsi="Cambria Math" w:cs="Arial"/>
                <w:szCs w:val="24"/>
              </w:rPr>
              <m:t>n</m:t>
            </m:r>
          </m:sub>
        </m:sSub>
        <m:d>
          <m:dPr>
            <m:ctrlPr>
              <w:rPr>
                <w:rFonts w:ascii="Cambria Math" w:hAnsi="Cambria Math" w:cs="Arial"/>
                <w:szCs w:val="24"/>
              </w:rPr>
            </m:ctrlPr>
          </m:dPr>
          <m:e>
            <m:r>
              <m:rPr>
                <m:sty m:val="p"/>
              </m:rPr>
              <w:rPr>
                <w:rFonts w:ascii="Cambria Math" w:hAnsi="Cambria Math" w:cs="Arial"/>
                <w:szCs w:val="24"/>
              </w:rPr>
              <m:t>calcd</m:t>
            </m:r>
          </m:e>
        </m:d>
        <m:r>
          <m:rPr>
            <m:sty m:val="p"/>
          </m:rPr>
          <w:rPr>
            <w:rFonts w:ascii="Cambria Math" w:hAnsi="Cambria Math" w:cs="Arial"/>
            <w:szCs w:val="24"/>
          </w:rPr>
          <m:t>=</m:t>
        </m:r>
        <m:f>
          <m:fPr>
            <m:ctrlPr>
              <w:rPr>
                <w:rFonts w:ascii="Cambria Math" w:hAnsi="Cambria Math" w:cs="Arial"/>
                <w:szCs w:val="24"/>
              </w:rPr>
            </m:ctrlPr>
          </m:fPr>
          <m:num>
            <m:d>
              <m:dPr>
                <m:begChr m:val="["/>
                <m:endChr m:val="]"/>
                <m:ctrlPr>
                  <w:rPr>
                    <w:rFonts w:ascii="Cambria Math" w:hAnsi="Cambria Math" w:cs="Arial"/>
                    <w:szCs w:val="24"/>
                  </w:rPr>
                </m:ctrlPr>
              </m:dPr>
              <m:e>
                <m:r>
                  <m:rPr>
                    <m:sty m:val="p"/>
                  </m:rPr>
                  <w:rPr>
                    <w:rFonts w:ascii="Cambria Math" w:hAnsi="Cambria Math" w:cs="Arial"/>
                    <w:szCs w:val="24"/>
                  </w:rPr>
                  <m:t>AdA</m:t>
                </m:r>
              </m:e>
            </m:d>
          </m:num>
          <m:den>
            <m:d>
              <m:dPr>
                <m:begChr m:val="["/>
                <m:endChr m:val="]"/>
                <m:ctrlPr>
                  <w:rPr>
                    <w:rFonts w:ascii="Cambria Math" w:hAnsi="Cambria Math" w:cs="Arial"/>
                    <w:szCs w:val="24"/>
                  </w:rPr>
                </m:ctrlPr>
              </m:dPr>
              <m:e>
                <m:r>
                  <m:rPr>
                    <m:sty m:val="p"/>
                  </m:rPr>
                  <w:rPr>
                    <w:rFonts w:ascii="Cambria Math" w:hAnsi="Cambria Math" w:cs="Arial"/>
                    <w:szCs w:val="24"/>
                  </w:rPr>
                  <m:t>initiator</m:t>
                </m:r>
              </m:e>
            </m:d>
          </m:den>
        </m:f>
        <m:r>
          <m:rPr>
            <m:sty m:val="p"/>
          </m:rPr>
          <w:rPr>
            <w:rFonts w:ascii="Cambria Math" w:hAnsi="Cambria Math" w:cs="Arial"/>
            <w:szCs w:val="24"/>
          </w:rPr>
          <m:t>×MW</m:t>
        </m:r>
        <m:d>
          <m:dPr>
            <m:ctrlPr>
              <w:rPr>
                <w:rFonts w:ascii="Cambria Math" w:hAnsi="Cambria Math" w:cs="Arial"/>
                <w:szCs w:val="24"/>
              </w:rPr>
            </m:ctrlPr>
          </m:dPr>
          <m:e>
            <m:r>
              <m:rPr>
                <m:sty m:val="p"/>
              </m:rPr>
              <w:rPr>
                <w:rFonts w:ascii="Cambria Math" w:hAnsi="Cambria Math" w:cs="Arial"/>
                <w:szCs w:val="24"/>
              </w:rPr>
              <m:t>AdA</m:t>
            </m:r>
          </m:e>
        </m:d>
        <m:r>
          <m:rPr>
            <m:sty m:val="p"/>
          </m:rPr>
          <w:rPr>
            <w:rFonts w:ascii="Cambria Math" w:hAnsi="Cambria Math" w:cs="Arial"/>
            <w:szCs w:val="24"/>
          </w:rPr>
          <m:t>×yield of polymerization (%)</m:t>
        </m:r>
      </m:oMath>
      <w:r w:rsidRPr="00FF0EF9">
        <w:rPr>
          <w:rFonts w:ascii="Arial" w:hAnsi="Arial" w:cs="Arial"/>
        </w:rPr>
        <w:t xml:space="preserve">. </w:t>
      </w:r>
      <w:proofErr w:type="spellStart"/>
      <w:r w:rsidRPr="00FF0EF9">
        <w:rPr>
          <w:rFonts w:ascii="Arial" w:hAnsi="Arial" w:cs="Arial"/>
          <w:vertAlign w:val="superscript"/>
        </w:rPr>
        <w:t>d</w:t>
      </w:r>
      <w:r w:rsidRPr="00FF0EF9">
        <w:rPr>
          <w:rFonts w:ascii="Arial" w:hAnsi="Arial" w:cs="Arial"/>
        </w:rPr>
        <w:t>LiCl</w:t>
      </w:r>
      <w:proofErr w:type="spellEnd"/>
      <w:r w:rsidRPr="00FF0EF9">
        <w:rPr>
          <w:rFonts w:ascii="Arial" w:hAnsi="Arial" w:cs="Arial"/>
        </w:rPr>
        <w:t xml:space="preserve"> was  applied as the additive for the anionic polymerization of </w:t>
      </w:r>
      <w:proofErr w:type="spellStart"/>
      <w:r w:rsidRPr="00FF0EF9">
        <w:rPr>
          <w:rFonts w:ascii="Arial" w:hAnsi="Arial" w:cs="Arial"/>
        </w:rPr>
        <w:t>AdA</w:t>
      </w:r>
      <w:proofErr w:type="spellEnd"/>
      <w:r w:rsidRPr="00FF0EF9">
        <w:rPr>
          <w:rFonts w:ascii="Arial" w:hAnsi="Arial" w:cs="Arial"/>
        </w:rPr>
        <w:t xml:space="preserve"> initiated by </w:t>
      </w:r>
      <w:r w:rsidRPr="00FF0EF9">
        <w:rPr>
          <w:rFonts w:ascii="Arial" w:hAnsi="Arial" w:cs="Arial"/>
          <w:i/>
        </w:rPr>
        <w:t>sec</w:t>
      </w:r>
      <w:r w:rsidRPr="00FF0EF9">
        <w:rPr>
          <w:rFonts w:ascii="Arial" w:hAnsi="Arial" w:cs="Arial"/>
        </w:rPr>
        <w:t>-</w:t>
      </w:r>
      <w:proofErr w:type="spellStart"/>
      <w:r w:rsidRPr="00FF0EF9">
        <w:rPr>
          <w:rFonts w:ascii="Arial" w:hAnsi="Arial" w:cs="Arial"/>
        </w:rPr>
        <w:t>BuLi</w:t>
      </w:r>
      <w:proofErr w:type="spellEnd"/>
      <w:r w:rsidRPr="00FF0EF9">
        <w:rPr>
          <w:rFonts w:ascii="Arial" w:hAnsi="Arial" w:cs="Arial"/>
        </w:rPr>
        <w:t xml:space="preserve">/DPE. </w:t>
      </w:r>
      <w:r w:rsidRPr="00FF0EF9">
        <w:rPr>
          <w:rFonts w:ascii="Arial" w:hAnsi="Arial" w:cs="Arial"/>
          <w:vertAlign w:val="superscript"/>
        </w:rPr>
        <w:t>e</w:t>
      </w:r>
      <w:r w:rsidRPr="00FF0EF9">
        <w:rPr>
          <w:rFonts w:ascii="Arial" w:hAnsi="Arial" w:cs="Arial"/>
        </w:rPr>
        <w:t>Et</w:t>
      </w:r>
      <w:r w:rsidRPr="00FF0EF9">
        <w:rPr>
          <w:rFonts w:ascii="Arial" w:hAnsi="Arial" w:cs="Arial"/>
          <w:vertAlign w:val="subscript"/>
        </w:rPr>
        <w:t>2</w:t>
      </w:r>
      <w:r w:rsidRPr="00FF0EF9">
        <w:rPr>
          <w:rFonts w:ascii="Arial" w:hAnsi="Arial" w:cs="Arial"/>
        </w:rPr>
        <w:t xml:space="preserve">Zn was applied as the additive for the anionic polymerization of </w:t>
      </w:r>
      <w:proofErr w:type="spellStart"/>
      <w:r w:rsidRPr="00FF0EF9">
        <w:rPr>
          <w:rFonts w:ascii="Arial" w:hAnsi="Arial" w:cs="Arial"/>
        </w:rPr>
        <w:t>AdA</w:t>
      </w:r>
      <w:proofErr w:type="spellEnd"/>
      <w:r w:rsidRPr="00FF0EF9">
        <w:rPr>
          <w:rFonts w:ascii="Arial" w:hAnsi="Arial" w:cs="Arial"/>
        </w:rPr>
        <w:t xml:space="preserve"> initiated by </w:t>
      </w:r>
      <w:proofErr w:type="spellStart"/>
      <w:r w:rsidRPr="00FF0EF9">
        <w:rPr>
          <w:rFonts w:ascii="Arial" w:hAnsi="Arial" w:cs="Arial"/>
        </w:rPr>
        <w:t>NaphNa</w:t>
      </w:r>
      <w:proofErr w:type="spellEnd"/>
      <w:r w:rsidRPr="00FF0EF9">
        <w:rPr>
          <w:rFonts w:ascii="Arial" w:hAnsi="Arial" w:cs="Arial"/>
        </w:rPr>
        <w:t xml:space="preserve">/DPE and DPMK. </w:t>
      </w:r>
      <w:proofErr w:type="spellStart"/>
      <w:r w:rsidRPr="00FF0EF9">
        <w:rPr>
          <w:rFonts w:ascii="Arial" w:hAnsi="Arial" w:cs="Arial"/>
          <w:vertAlign w:val="superscript"/>
        </w:rPr>
        <w:t>f</w:t>
      </w:r>
      <w:r w:rsidRPr="00FF0EF9">
        <w:rPr>
          <w:rFonts w:ascii="Arial" w:hAnsi="Arial" w:cs="Arial"/>
          <w:lang w:eastAsia="zh-CN"/>
        </w:rPr>
        <w:t>Bimodal</w:t>
      </w:r>
      <w:proofErr w:type="spellEnd"/>
      <w:r w:rsidRPr="00FF0EF9">
        <w:rPr>
          <w:rFonts w:ascii="Arial" w:hAnsi="Arial" w:cs="Arial"/>
        </w:rPr>
        <w:t xml:space="preserve"> peak was obtained in GPC curve. </w:t>
      </w:r>
      <w:proofErr w:type="spellStart"/>
      <w:r w:rsidRPr="00FF0EF9">
        <w:rPr>
          <w:rFonts w:ascii="Arial" w:hAnsi="Arial" w:cs="Arial"/>
          <w:vertAlign w:val="superscript"/>
        </w:rPr>
        <w:t>g</w:t>
      </w:r>
      <w:r w:rsidRPr="00FF0EF9">
        <w:rPr>
          <w:rFonts w:ascii="Arial" w:hAnsi="Arial" w:cs="Arial"/>
        </w:rPr>
        <w:t>The</w:t>
      </w:r>
      <w:proofErr w:type="spellEnd"/>
      <w:r w:rsidRPr="00FF0EF9">
        <w:rPr>
          <w:rFonts w:ascii="Arial" w:hAnsi="Arial" w:cs="Arial"/>
        </w:rPr>
        <w:t xml:space="preserve"> sample demonstrated Mn:8.5 kg/</w:t>
      </w:r>
      <w:proofErr w:type="spellStart"/>
      <w:r w:rsidRPr="00FF0EF9">
        <w:rPr>
          <w:rFonts w:ascii="Arial" w:hAnsi="Arial" w:cs="Arial"/>
        </w:rPr>
        <w:t>mol</w:t>
      </w:r>
      <w:proofErr w:type="spellEnd"/>
      <w:r w:rsidRPr="00FF0EF9">
        <w:rPr>
          <w:rFonts w:ascii="Arial" w:hAnsi="Arial" w:cs="Arial"/>
        </w:rPr>
        <w:t xml:space="preserve">, PDI: 1.14 from GPC with refractive index (RI) detector based on PMMA </w:t>
      </w:r>
      <w:r w:rsidRPr="00FF0EF9">
        <w:rPr>
          <w:rFonts w:ascii="Arial" w:hAnsi="Arial" w:cs="Arial"/>
        </w:rPr>
        <w:lastRenderedPageBreak/>
        <w:t xml:space="preserve">standard and </w:t>
      </w:r>
      <w:proofErr w:type="spellStart"/>
      <w:r w:rsidRPr="00FF0EF9">
        <w:rPr>
          <w:rFonts w:ascii="Arial" w:hAnsi="Arial" w:cs="Arial"/>
        </w:rPr>
        <w:t>Mn</w:t>
      </w:r>
      <w:proofErr w:type="spellEnd"/>
      <w:r w:rsidRPr="00FF0EF9">
        <w:rPr>
          <w:rFonts w:ascii="Arial" w:hAnsi="Arial" w:cs="Arial"/>
        </w:rPr>
        <w:t>: 9.1 kg/</w:t>
      </w:r>
      <w:proofErr w:type="spellStart"/>
      <w:r w:rsidRPr="00FF0EF9">
        <w:rPr>
          <w:rFonts w:ascii="Arial" w:hAnsi="Arial" w:cs="Arial"/>
        </w:rPr>
        <w:t>mol</w:t>
      </w:r>
      <w:proofErr w:type="spellEnd"/>
      <w:r w:rsidRPr="00FF0EF9">
        <w:rPr>
          <w:rFonts w:ascii="Arial" w:hAnsi="Arial" w:cs="Arial"/>
        </w:rPr>
        <w:t>, PDI: 1.06 from GPC with a viscometer and multi-angle light scattering (MALLS) detectors.</w:t>
      </w:r>
    </w:p>
    <w:p w14:paraId="5E08504D" w14:textId="77777777" w:rsidR="00FF0EF9" w:rsidRPr="00FF0EF9" w:rsidRDefault="00FF0EF9" w:rsidP="00FF0EF9">
      <w:pPr>
        <w:pStyle w:val="TAMainText"/>
        <w:ind w:firstLine="720"/>
        <w:rPr>
          <w:rFonts w:ascii="Arial" w:hAnsi="Arial" w:cs="Arial"/>
        </w:rPr>
      </w:pPr>
    </w:p>
    <w:p w14:paraId="7FFD8D49" w14:textId="77777777" w:rsidR="00FF0EF9" w:rsidRPr="00FF0EF9" w:rsidRDefault="00FF0EF9" w:rsidP="00FF0EF9">
      <w:pPr>
        <w:pStyle w:val="CommentText"/>
        <w:spacing w:line="480" w:lineRule="auto"/>
        <w:jc w:val="both"/>
        <w:rPr>
          <w:rFonts w:ascii="Arial" w:hAnsi="Arial" w:cs="Arial"/>
        </w:rPr>
      </w:pPr>
      <w:r w:rsidRPr="00FF0EF9">
        <w:rPr>
          <w:rFonts w:ascii="Arial" w:hAnsi="Arial" w:cs="Arial"/>
        </w:rPr>
        <w:t xml:space="preserve">For the anionic polymerization using </w:t>
      </w:r>
      <w:r w:rsidRPr="00FF0EF9">
        <w:rPr>
          <w:rFonts w:ascii="Arial" w:hAnsi="Arial" w:cs="Arial"/>
          <w:i/>
        </w:rPr>
        <w:t>sec</w:t>
      </w:r>
      <w:r w:rsidRPr="00FF0EF9">
        <w:rPr>
          <w:rFonts w:ascii="Arial" w:hAnsi="Arial" w:cs="Arial"/>
        </w:rPr>
        <w:t>-</w:t>
      </w:r>
      <w:proofErr w:type="spellStart"/>
      <w:r w:rsidRPr="00FF0EF9">
        <w:rPr>
          <w:rFonts w:ascii="Arial" w:hAnsi="Arial" w:cs="Arial"/>
        </w:rPr>
        <w:t>BuLi</w:t>
      </w:r>
      <w:proofErr w:type="spellEnd"/>
      <w:r w:rsidRPr="00FF0EF9">
        <w:rPr>
          <w:rFonts w:ascii="Arial" w:hAnsi="Arial" w:cs="Arial"/>
        </w:rPr>
        <w:t xml:space="preserve"> initiator, the combination of </w:t>
      </w:r>
      <w:r w:rsidRPr="00FF0EF9">
        <w:rPr>
          <w:rFonts w:ascii="Arial" w:hAnsi="Arial" w:cs="Arial"/>
          <w:i/>
        </w:rPr>
        <w:t>sec</w:t>
      </w:r>
      <w:r w:rsidRPr="00FF0EF9">
        <w:rPr>
          <w:rFonts w:ascii="Arial" w:hAnsi="Arial" w:cs="Arial"/>
        </w:rPr>
        <w:t>-</w:t>
      </w:r>
      <w:proofErr w:type="spellStart"/>
      <w:r w:rsidRPr="00FF0EF9">
        <w:rPr>
          <w:rFonts w:ascii="Arial" w:hAnsi="Arial" w:cs="Arial"/>
        </w:rPr>
        <w:t>BuLi</w:t>
      </w:r>
      <w:proofErr w:type="spellEnd"/>
      <w:r w:rsidRPr="00FF0EF9">
        <w:rPr>
          <w:rFonts w:ascii="Arial" w:hAnsi="Arial" w:cs="Arial"/>
        </w:rPr>
        <w:t>/DPE was used to decrease the nucleophilicity, as previously reported with polymerization of (meth)acrylates.</w:t>
      </w:r>
      <w:r w:rsidRPr="00FF0EF9">
        <w:rPr>
          <w:rFonts w:ascii="Arial" w:hAnsi="Arial" w:cs="Arial"/>
        </w:rPr>
        <w:fldChar w:fldCharType="begin"/>
      </w:r>
      <w:r w:rsidRPr="00FF0EF9">
        <w:rPr>
          <w:rFonts w:ascii="Arial" w:hAnsi="Arial" w:cs="Arial"/>
        </w:rPr>
        <w:instrText xml:space="preserve"> ADDIN EN.CITE &lt;EndNote&gt;&lt;Cite&gt;&lt;Author&gt;Varshney&lt;/Author&gt;&lt;Year&gt;1990&lt;/Year&gt;&lt;RecNum&gt;195&lt;/RecNum&gt;&lt;DisplayText&gt;&lt;style face="superscript"&gt;9&lt;/style&gt;&lt;/DisplayText&gt;&lt;record&gt;&lt;rec-number&gt;195&lt;/rec-number&gt;&lt;foreign-keys&gt;&lt;key app="EN" db-id="a5ww0vdvy9ppeiezz94xrep8d55wsz9sasxt" timestamp="1455587615"&gt;195&lt;/key&gt;&lt;/foreign-keys&gt;&lt;ref-type name="Journal Article"&gt;17&lt;/ref-type&gt;&lt;contributors&gt;&lt;authors&gt;&lt;author&gt;Varshney, S. K.&lt;/author&gt;&lt;author&gt;Hautekeer, J. P.&lt;/author&gt;&lt;author&gt;Fayt, R.&lt;/author&gt;&lt;author&gt;Jerome, R.&lt;/author&gt;&lt;author&gt;Teyssie, P.&lt;/author&gt;&lt;/authors&gt;&lt;/contributors&gt;&lt;titles&gt;&lt;title&gt;Anionic polymerization of (meth)acrylic monomers. 4. Effect of lithium salts as ligands on the &amp;quot;living&amp;quot; polymerization of methyl methacrylate using monofunctional initiators&lt;/title&gt;&lt;secondary-title&gt;Macromolecules&lt;/secondary-title&gt;&lt;/titles&gt;&lt;periodical&gt;&lt;full-title&gt;Macromolecules&lt;/full-title&gt;&lt;/periodical&gt;&lt;pages&gt;2618-2622&lt;/pages&gt;&lt;volume&gt;23&lt;/volume&gt;&lt;number&gt;10&lt;/number&gt;&lt;dates&gt;&lt;year&gt;1990&lt;/year&gt;&lt;pub-dates&gt;&lt;date&gt;1990/05/01&lt;/date&gt;&lt;/pub-dates&gt;&lt;/dates&gt;&lt;publisher&gt;American Chemical Society&lt;/publisher&gt;&lt;isbn&gt;0024-9297&lt;/isbn&gt;&lt;urls&gt;&lt;related-urls&gt;&lt;url&gt;http://dx.doi.org/10.1021/ma00212a004&lt;/url&gt;&lt;/related-urls&gt;&lt;/urls&gt;&lt;electronic-resource-num&gt;10.1021/ma00212a004&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9</w:t>
      </w:r>
      <w:r w:rsidRPr="00FF0EF9">
        <w:rPr>
          <w:rFonts w:ascii="Arial" w:hAnsi="Arial" w:cs="Arial"/>
        </w:rPr>
        <w:fldChar w:fldCharType="end"/>
      </w:r>
      <w:r w:rsidRPr="00FF0EF9">
        <w:rPr>
          <w:rFonts w:ascii="Arial" w:hAnsi="Arial" w:cs="Arial"/>
        </w:rPr>
        <w:t xml:space="preserve"> The polymeric solution changed from colorless to red once DPE was introduced to </w:t>
      </w:r>
      <w:r w:rsidRPr="00FF0EF9">
        <w:rPr>
          <w:rFonts w:ascii="Arial" w:hAnsi="Arial" w:cs="Arial"/>
          <w:i/>
        </w:rPr>
        <w:t>sec</w:t>
      </w:r>
      <w:r w:rsidRPr="00FF0EF9">
        <w:rPr>
          <w:rFonts w:ascii="Arial" w:hAnsi="Arial" w:cs="Arial"/>
        </w:rPr>
        <w:t>-</w:t>
      </w:r>
      <w:proofErr w:type="spellStart"/>
      <w:r w:rsidRPr="00FF0EF9">
        <w:rPr>
          <w:rFonts w:ascii="Arial" w:hAnsi="Arial" w:cs="Arial"/>
        </w:rPr>
        <w:t>BuLi</w:t>
      </w:r>
      <w:proofErr w:type="spellEnd"/>
      <w:r w:rsidRPr="00FF0EF9">
        <w:rPr>
          <w:rFonts w:ascii="Arial" w:hAnsi="Arial" w:cs="Arial"/>
        </w:rPr>
        <w:t xml:space="preserve"> solution in -78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indicating the formation of </w:t>
      </w:r>
      <w:proofErr w:type="spellStart"/>
      <w:r w:rsidRPr="00FF0EF9">
        <w:rPr>
          <w:rFonts w:ascii="Arial" w:hAnsi="Arial" w:cs="Arial"/>
        </w:rPr>
        <w:t>diphenylethyl</w:t>
      </w:r>
      <w:proofErr w:type="spellEnd"/>
      <w:r w:rsidRPr="00FF0EF9">
        <w:rPr>
          <w:rFonts w:ascii="Arial" w:hAnsi="Arial" w:cs="Arial"/>
        </w:rPr>
        <w:t xml:space="preserve"> anions. Sequentially, </w:t>
      </w:r>
      <w:proofErr w:type="spellStart"/>
      <w:r w:rsidRPr="00FF0EF9">
        <w:rPr>
          <w:rFonts w:ascii="Arial" w:hAnsi="Arial" w:cs="Arial"/>
        </w:rPr>
        <w:t>LiCl</w:t>
      </w:r>
      <w:proofErr w:type="spellEnd"/>
      <w:r w:rsidRPr="00FF0EF9">
        <w:rPr>
          <w:rFonts w:ascii="Arial" w:hAnsi="Arial" w:cs="Arial"/>
        </w:rPr>
        <w:t xml:space="preserve"> was used to form the complexation with living chain ends, which was reported to be helpful in suppressing the back-biting reaction and decreasing the propagation rate.</w:t>
      </w:r>
      <w:r w:rsidRPr="00FF0EF9">
        <w:rPr>
          <w:rFonts w:ascii="Arial" w:hAnsi="Arial" w:cs="Arial"/>
        </w:rPr>
        <w:fldChar w:fldCharType="begin"/>
      </w:r>
      <w:r w:rsidR="001B7211">
        <w:rPr>
          <w:rFonts w:ascii="Arial" w:hAnsi="Arial" w:cs="Arial"/>
        </w:rPr>
        <w:instrText xml:space="preserve"> ADDIN EN.CITE &lt;EndNote&gt;&lt;Cite&gt;&lt;Author&gt;Janata&lt;/Author&gt;&lt;Year&gt;1993&lt;/Year&gt;&lt;RecNum&gt;196&lt;/RecNum&gt;&lt;DisplayText&gt;&lt;style face="superscript"&gt;45&lt;/style&gt;&lt;/DisplayText&gt;&lt;record&gt;&lt;rec-number&gt;196&lt;/rec-number&gt;&lt;foreign-keys&gt;&lt;key app="EN" db-id="a5ww0vdvy9ppeiezz94xrep8d55wsz9sasxt" timestamp="1455589324"&gt;196&lt;/key&gt;&lt;/foreign-keys&gt;&lt;ref-type name="Journal Article"&gt;17&lt;/ref-type&gt;&lt;contributors&gt;&lt;authors&gt;&lt;author&gt;Janata, Miroslav&lt;/author&gt;&lt;author&gt;Lochmann, Lubomír&lt;/author&gt;&lt;author&gt;Müller, Axel H. E.&lt;/author&gt;&lt;/authors&gt;&lt;/contributors&gt;&lt;titles&gt;&lt;title&gt;Mechanisms and kinetics of the anionic polymerization of acrylates, 3. Effect of lithium chloride and lithium tert-butoxide on the oligomerization of tert-butyl acrylate&lt;/title&gt;&lt;secondary-title&gt;Die Makromolekulare Chemie&lt;/secondary-title&gt;&lt;/titles&gt;&lt;periodical&gt;&lt;full-title&gt;Die Makromolekulare Chemie&lt;/full-title&gt;&lt;/periodical&gt;&lt;pages&gt;625-636&lt;/pages&gt;&lt;volume&gt;194&lt;/volume&gt;&lt;number&gt;2&lt;/number&gt;&lt;dates&gt;&lt;year&gt;1993&lt;/year&gt;&lt;/dates&gt;&lt;publisher&gt;Hüthig &amp;amp; Wepf Verlag&lt;/publisher&gt;&lt;isbn&gt;0025-116X&lt;/isbn&gt;&lt;urls&gt;&lt;related-urls&gt;&lt;url&gt;http://dx.doi.org/10.1002/macp.1993.021940222&lt;/url&gt;&lt;/related-urls&gt;&lt;/urls&gt;&lt;electronic-resource-num&gt;10.1002/macp.1993.021940222&lt;/electronic-resource-num&gt;&lt;/record&gt;&lt;/Cite&gt;&lt;/EndNote&gt;</w:instrText>
      </w:r>
      <w:r w:rsidRPr="00FF0EF9">
        <w:rPr>
          <w:rFonts w:ascii="Arial" w:hAnsi="Arial" w:cs="Arial"/>
        </w:rPr>
        <w:fldChar w:fldCharType="separate"/>
      </w:r>
      <w:r w:rsidR="001B7211" w:rsidRPr="001B7211">
        <w:rPr>
          <w:rFonts w:ascii="Arial" w:hAnsi="Arial" w:cs="Arial"/>
          <w:noProof/>
          <w:vertAlign w:val="superscript"/>
        </w:rPr>
        <w:t>45</w:t>
      </w:r>
      <w:r w:rsidRPr="00FF0EF9">
        <w:rPr>
          <w:rFonts w:ascii="Arial" w:hAnsi="Arial" w:cs="Arial"/>
        </w:rPr>
        <w:fldChar w:fldCharType="end"/>
      </w:r>
      <w:r w:rsidRPr="00FF0EF9">
        <w:rPr>
          <w:rFonts w:ascii="Arial" w:hAnsi="Arial" w:cs="Arial"/>
        </w:rPr>
        <w:t xml:space="preserve"> However, the polymerization of </w:t>
      </w:r>
      <w:proofErr w:type="spellStart"/>
      <w:r w:rsidRPr="00FF0EF9">
        <w:rPr>
          <w:rFonts w:ascii="Arial" w:hAnsi="Arial" w:cs="Arial"/>
        </w:rPr>
        <w:t>AdA</w:t>
      </w:r>
      <w:proofErr w:type="spellEnd"/>
      <w:r w:rsidRPr="00FF0EF9">
        <w:rPr>
          <w:rFonts w:ascii="Arial" w:hAnsi="Arial" w:cs="Arial"/>
        </w:rPr>
        <w:t xml:space="preserve"> using the initiation system of </w:t>
      </w:r>
      <w:r w:rsidRPr="00FF0EF9">
        <w:rPr>
          <w:rFonts w:ascii="Arial" w:hAnsi="Arial" w:cs="Arial"/>
          <w:i/>
        </w:rPr>
        <w:t>sec</w:t>
      </w:r>
      <w:r w:rsidRPr="00FF0EF9">
        <w:rPr>
          <w:rFonts w:ascii="Arial" w:hAnsi="Arial" w:cs="Arial"/>
        </w:rPr>
        <w:t>-</w:t>
      </w:r>
      <w:proofErr w:type="spellStart"/>
      <w:r w:rsidRPr="00FF0EF9">
        <w:rPr>
          <w:rFonts w:ascii="Arial" w:hAnsi="Arial" w:cs="Arial"/>
        </w:rPr>
        <w:t>BuLi</w:t>
      </w:r>
      <w:proofErr w:type="spellEnd"/>
      <w:r w:rsidRPr="00FF0EF9">
        <w:rPr>
          <w:rFonts w:ascii="Arial" w:hAnsi="Arial" w:cs="Arial"/>
        </w:rPr>
        <w:t>/DPE/</w:t>
      </w:r>
      <w:proofErr w:type="spellStart"/>
      <w:r w:rsidRPr="00FF0EF9">
        <w:rPr>
          <w:rFonts w:ascii="Arial" w:hAnsi="Arial" w:cs="Arial"/>
        </w:rPr>
        <w:t>LiCl</w:t>
      </w:r>
      <w:proofErr w:type="spellEnd"/>
      <w:r w:rsidRPr="00FF0EF9">
        <w:rPr>
          <w:rFonts w:ascii="Arial" w:hAnsi="Arial" w:cs="Arial"/>
        </w:rPr>
        <w:t xml:space="preserve"> was poorly controlled and lead to a broad molecule weight distribution (PDI= 1.83) as described in </w:t>
      </w:r>
      <w:r w:rsidRPr="00FF0EF9">
        <w:rPr>
          <w:rFonts w:ascii="Arial" w:hAnsi="Arial" w:cs="Arial"/>
          <w:b/>
        </w:rPr>
        <w:t>Table 1 run 01</w:t>
      </w:r>
      <w:r w:rsidRPr="00FF0EF9">
        <w:rPr>
          <w:rFonts w:ascii="Arial" w:hAnsi="Arial" w:cs="Arial"/>
        </w:rPr>
        <w:t xml:space="preserve"> and </w:t>
      </w:r>
      <w:r w:rsidRPr="00FF0EF9">
        <w:rPr>
          <w:rFonts w:ascii="Arial" w:hAnsi="Arial" w:cs="Arial"/>
          <w:b/>
        </w:rPr>
        <w:t>Figure 1a</w:t>
      </w:r>
      <w:r w:rsidRPr="00FF0EF9">
        <w:rPr>
          <w:rFonts w:ascii="Arial" w:hAnsi="Arial" w:cs="Arial"/>
        </w:rPr>
        <w:t xml:space="preserve"> (black line). Thus, another initiation system of </w:t>
      </w:r>
      <w:proofErr w:type="spellStart"/>
      <w:r w:rsidRPr="00FF0EF9">
        <w:rPr>
          <w:rFonts w:ascii="Arial" w:hAnsi="Arial" w:cs="Arial"/>
        </w:rPr>
        <w:t>NaphNa</w:t>
      </w:r>
      <w:proofErr w:type="spellEnd"/>
      <w:r w:rsidRPr="00FF0EF9">
        <w:rPr>
          <w:rFonts w:ascii="Arial" w:hAnsi="Arial" w:cs="Arial"/>
          <w:lang w:eastAsia="ko-KR"/>
        </w:rPr>
        <w:t>/</w:t>
      </w:r>
      <w:r w:rsidRPr="00FF0EF9">
        <w:rPr>
          <w:rFonts w:ascii="Arial" w:hAnsi="Arial" w:cs="Arial"/>
        </w:rPr>
        <w:t>DPE was used for the anionic polymerization to adjust the nucleophilicity to comparable with carbanion of (meth)acrylate, as reported in polymerization of (meth)acrylates.</w:t>
      </w:r>
      <w:r w:rsidRPr="00FF0EF9">
        <w:rPr>
          <w:rFonts w:ascii="Arial" w:hAnsi="Arial" w:cs="Arial"/>
        </w:rPr>
        <w:fldChar w:fldCharType="begin"/>
      </w:r>
      <w:r w:rsidRPr="00FF0EF9">
        <w:rPr>
          <w:rFonts w:ascii="Arial" w:hAnsi="Arial" w:cs="Arial"/>
        </w:rPr>
        <w:instrText xml:space="preserve"> ADDIN EN.CITE &lt;EndNote&gt;&lt;Cite&gt;&lt;Author&gt;Baskaran&lt;/Author&gt;&lt;Year&gt;2003&lt;/Year&gt;&lt;RecNum&gt;33&lt;/RecNum&gt;&lt;DisplayText&gt;&lt;style face="superscript"&gt;6&lt;/style&gt;&lt;/DisplayText&gt;&lt;record&gt;&lt;rec-number&gt;33&lt;/rec-number&gt;&lt;foreign-keys&gt;&lt;key app="EN" db-id="a5ww0vdvy9ppeiezz94xrep8d55wsz9sasxt" timestamp="1436659488"&gt;33&lt;/key&gt;&lt;/foreign-keys&gt;&lt;ref-type name="Journal Article"&gt;17&lt;/ref-type&gt;&lt;contributors&gt;&lt;authors&gt;&lt;author&gt;Baskaran, D.&lt;/author&gt;&lt;/authors&gt;&lt;/contributors&gt;&lt;titles&gt;&lt;title&gt;Strategic developments in living anionic polymerization of alkyl (meth)acrylates&lt;/title&gt;&lt;secondary-title&gt;Progress in Polymer Science&lt;/secondary-title&gt;&lt;/titles&gt;&lt;periodical&gt;&lt;full-title&gt;Progress in Polymer Science&lt;/full-title&gt;&lt;/periodical&gt;&lt;pages&gt;521-581&lt;/pages&gt;&lt;volume&gt;28&lt;/volume&gt;&lt;number&gt;4&lt;/number&gt;&lt;keywords&gt;&lt;keyword&gt;Anionic polymerization&lt;/keyword&gt;&lt;keyword&gt;Group transfer polymerization&lt;/keyword&gt;&lt;keyword&gt;Metal-free anionic polymerization&lt;/keyword&gt;&lt;keyword&gt;Ligated anionic polymerization&lt;/keyword&gt;&lt;keyword&gt;Alkyl (meth)acrylates&lt;/keyword&gt;&lt;keyword&gt;Ligands&lt;/keyword&gt;&lt;keyword&gt;Additives&lt;/keyword&gt;&lt;/keywords&gt;&lt;dates&gt;&lt;year&gt;2003&lt;/year&gt;&lt;pub-dates&gt;&lt;date&gt;4//&lt;/date&gt;&lt;/pub-dates&gt;&lt;/dates&gt;&lt;isbn&gt;0079-6700&lt;/isbn&gt;&lt;urls&gt;&lt;related-urls&gt;&lt;url&gt;http://www.sciencedirect.com/science/article/pii/S0079670002000837&lt;/url&gt;&lt;/related-urls&gt;&lt;/urls&gt;&lt;electronic-resource-num&gt;http://dx.doi.org/10.1016/S0079-6700(02)00083-7&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6</w:t>
      </w:r>
      <w:r w:rsidRPr="00FF0EF9">
        <w:rPr>
          <w:rFonts w:ascii="Arial" w:hAnsi="Arial" w:cs="Arial"/>
        </w:rPr>
        <w:fldChar w:fldCharType="end"/>
      </w:r>
      <w:r w:rsidRPr="00FF0EF9">
        <w:rPr>
          <w:rFonts w:ascii="Arial" w:hAnsi="Arial" w:cs="Arial"/>
        </w:rPr>
        <w:t xml:space="preserve"> In the polymerization, the additive Et</w:t>
      </w:r>
      <w:r w:rsidRPr="00FF0EF9">
        <w:rPr>
          <w:rFonts w:ascii="Arial" w:hAnsi="Arial" w:cs="Arial"/>
          <w:vertAlign w:val="subscript"/>
        </w:rPr>
        <w:t>2</w:t>
      </w:r>
      <w:r w:rsidRPr="00FF0EF9">
        <w:rPr>
          <w:rFonts w:ascii="Arial" w:hAnsi="Arial" w:cs="Arial"/>
        </w:rPr>
        <w:t>Zn was introduced with molar ratio of [</w:t>
      </w:r>
      <w:proofErr w:type="spellStart"/>
      <w:r w:rsidRPr="00FF0EF9">
        <w:rPr>
          <w:rFonts w:ascii="Arial" w:hAnsi="Arial" w:cs="Arial"/>
        </w:rPr>
        <w:t>NaphNa</w:t>
      </w:r>
      <w:proofErr w:type="spellEnd"/>
      <w:r w:rsidRPr="00FF0EF9">
        <w:rPr>
          <w:rFonts w:ascii="Arial" w:hAnsi="Arial" w:cs="Arial"/>
        </w:rPr>
        <w:t>]</w:t>
      </w:r>
      <w:r w:rsidRPr="00FF0EF9">
        <w:rPr>
          <w:rFonts w:ascii="Arial" w:hAnsi="Arial" w:cs="Arial"/>
          <w:vertAlign w:val="subscript"/>
        </w:rPr>
        <w:t>0</w:t>
      </w:r>
      <w:r w:rsidRPr="00FF0EF9">
        <w:rPr>
          <w:rFonts w:ascii="Arial" w:hAnsi="Arial" w:cs="Arial"/>
          <w:lang w:eastAsia="ko-KR"/>
        </w:rPr>
        <w:t>/[</w:t>
      </w:r>
      <w:r w:rsidRPr="00FF0EF9">
        <w:rPr>
          <w:rFonts w:ascii="Arial" w:hAnsi="Arial" w:cs="Arial"/>
        </w:rPr>
        <w:t>Et</w:t>
      </w:r>
      <w:r w:rsidRPr="00FF0EF9">
        <w:rPr>
          <w:rFonts w:ascii="Arial" w:hAnsi="Arial" w:cs="Arial"/>
          <w:vertAlign w:val="subscript"/>
        </w:rPr>
        <w:t>2</w:t>
      </w:r>
      <w:r w:rsidRPr="00FF0EF9">
        <w:rPr>
          <w:rFonts w:ascii="Arial" w:hAnsi="Arial" w:cs="Arial"/>
        </w:rPr>
        <w:t>Zn]</w:t>
      </w:r>
      <w:r w:rsidRPr="00FF0EF9">
        <w:rPr>
          <w:rFonts w:ascii="Arial" w:hAnsi="Arial" w:cs="Arial"/>
          <w:vertAlign w:val="subscript"/>
        </w:rPr>
        <w:t>0</w:t>
      </w:r>
      <w:r w:rsidRPr="00FF0EF9">
        <w:rPr>
          <w:rFonts w:ascii="Arial" w:hAnsi="Arial" w:cs="Arial"/>
        </w:rPr>
        <w:t xml:space="preserve"> = 25 and 40 (Run02 and 03 in Table 1) to form the complex with living chain ends as well as the coordination bonding with the carbonyl group of </w:t>
      </w:r>
      <w:proofErr w:type="spellStart"/>
      <w:r w:rsidRPr="00FF0EF9">
        <w:rPr>
          <w:rFonts w:ascii="Arial" w:hAnsi="Arial" w:cs="Arial"/>
        </w:rPr>
        <w:t>AdA</w:t>
      </w:r>
      <w:proofErr w:type="spellEnd"/>
      <w:r w:rsidRPr="00FF0EF9">
        <w:rPr>
          <w:rFonts w:ascii="Arial" w:hAnsi="Arial" w:cs="Arial"/>
        </w:rPr>
        <w:t xml:space="preserve"> monomers to suppress the side reactions. However, the polymerization using </w:t>
      </w:r>
      <w:proofErr w:type="spellStart"/>
      <w:r w:rsidRPr="00FF0EF9">
        <w:rPr>
          <w:rFonts w:ascii="Arial" w:hAnsi="Arial" w:cs="Arial"/>
        </w:rPr>
        <w:t>NaphNa</w:t>
      </w:r>
      <w:proofErr w:type="spellEnd"/>
      <w:r w:rsidRPr="00FF0EF9">
        <w:rPr>
          <w:rFonts w:ascii="Arial" w:hAnsi="Arial" w:cs="Arial"/>
        </w:rPr>
        <w:t>/DPE/Et</w:t>
      </w:r>
      <w:r w:rsidRPr="00FF0EF9">
        <w:rPr>
          <w:rFonts w:ascii="Arial" w:hAnsi="Arial" w:cs="Arial"/>
          <w:vertAlign w:val="subscript"/>
        </w:rPr>
        <w:t>2</w:t>
      </w:r>
      <w:r w:rsidRPr="00FF0EF9">
        <w:rPr>
          <w:rFonts w:ascii="Arial" w:hAnsi="Arial" w:cs="Arial"/>
        </w:rPr>
        <w:t>Zn ([</w:t>
      </w:r>
      <w:proofErr w:type="spellStart"/>
      <w:r w:rsidRPr="00FF0EF9">
        <w:rPr>
          <w:rFonts w:ascii="Arial" w:hAnsi="Arial" w:cs="Arial"/>
        </w:rPr>
        <w:t>NaphNa</w:t>
      </w:r>
      <w:proofErr w:type="spellEnd"/>
      <w:r w:rsidRPr="00FF0EF9">
        <w:rPr>
          <w:rFonts w:ascii="Arial" w:hAnsi="Arial" w:cs="Arial"/>
        </w:rPr>
        <w:t>]</w:t>
      </w:r>
      <w:r w:rsidRPr="00FF0EF9">
        <w:rPr>
          <w:rFonts w:ascii="Arial" w:hAnsi="Arial" w:cs="Arial"/>
          <w:vertAlign w:val="subscript"/>
        </w:rPr>
        <w:t>0</w:t>
      </w:r>
      <w:r w:rsidRPr="00FF0EF9">
        <w:rPr>
          <w:rFonts w:ascii="Arial" w:hAnsi="Arial" w:cs="Arial"/>
          <w:lang w:eastAsia="ko-KR"/>
        </w:rPr>
        <w:t>/[</w:t>
      </w:r>
      <w:r w:rsidRPr="00FF0EF9">
        <w:rPr>
          <w:rFonts w:ascii="Arial" w:hAnsi="Arial" w:cs="Arial"/>
        </w:rPr>
        <w:t>Et</w:t>
      </w:r>
      <w:r w:rsidRPr="00FF0EF9">
        <w:rPr>
          <w:rFonts w:ascii="Arial" w:hAnsi="Arial" w:cs="Arial"/>
          <w:vertAlign w:val="subscript"/>
        </w:rPr>
        <w:t>2</w:t>
      </w:r>
      <w:r w:rsidRPr="00FF0EF9">
        <w:rPr>
          <w:rFonts w:ascii="Arial" w:hAnsi="Arial" w:cs="Arial"/>
        </w:rPr>
        <w:t>Zn]</w:t>
      </w:r>
      <w:r w:rsidRPr="00FF0EF9">
        <w:rPr>
          <w:rFonts w:ascii="Arial" w:hAnsi="Arial" w:cs="Arial"/>
          <w:vertAlign w:val="subscript"/>
        </w:rPr>
        <w:t>0</w:t>
      </w:r>
      <w:r w:rsidRPr="00FF0EF9">
        <w:rPr>
          <w:rFonts w:ascii="Arial" w:hAnsi="Arial" w:cs="Arial"/>
        </w:rPr>
        <w:t xml:space="preserve"> = 25, Run02 in Table 1) produced </w:t>
      </w:r>
      <w:r w:rsidRPr="00FF0EF9">
        <w:rPr>
          <w:rFonts w:ascii="Arial" w:hAnsi="Arial" w:cs="Arial"/>
        </w:rPr>
        <w:lastRenderedPageBreak/>
        <w:t xml:space="preserve">bimodal molecular weight distributions as shown in </w:t>
      </w:r>
      <w:r w:rsidRPr="00FF0EF9">
        <w:rPr>
          <w:rFonts w:ascii="Arial" w:hAnsi="Arial" w:cs="Arial"/>
          <w:b/>
        </w:rPr>
        <w:t>Figure 1a</w:t>
      </w:r>
      <w:r w:rsidRPr="00FF0EF9">
        <w:rPr>
          <w:rFonts w:ascii="Arial" w:hAnsi="Arial" w:cs="Arial"/>
        </w:rPr>
        <w:t xml:space="preserve"> (red line), that could be the heterogeneous growth of polymer chains from the </w:t>
      </w:r>
      <w:proofErr w:type="spellStart"/>
      <w:r w:rsidRPr="00FF0EF9">
        <w:rPr>
          <w:rFonts w:ascii="Arial" w:hAnsi="Arial" w:cs="Arial"/>
        </w:rPr>
        <w:t>difunctional</w:t>
      </w:r>
      <w:proofErr w:type="spellEnd"/>
      <w:r w:rsidRPr="00FF0EF9">
        <w:rPr>
          <w:rFonts w:ascii="Arial" w:hAnsi="Arial" w:cs="Arial"/>
        </w:rPr>
        <w:t xml:space="preserve"> initiation site formed by the radical coupling reaction.</w:t>
      </w:r>
      <w:r w:rsidRPr="00FF0EF9">
        <w:rPr>
          <w:rFonts w:ascii="Arial" w:hAnsi="Arial" w:cs="Arial"/>
        </w:rPr>
        <w:fldChar w:fldCharType="begin"/>
      </w:r>
      <w:r w:rsidR="001B7211">
        <w:rPr>
          <w:rFonts w:ascii="Arial" w:hAnsi="Arial" w:cs="Arial"/>
        </w:rPr>
        <w:instrText xml:space="preserve"> ADDIN EN.CITE &lt;EndNote&gt;&lt;Cite&gt;&lt;Author&gt;Cho&lt;/Author&gt;&lt;Year&gt;2001&lt;/Year&gt;&lt;RecNum&gt;419&lt;/RecNum&gt;&lt;DisplayText&gt;&lt;style face="superscript"&gt;46&lt;/style&gt;&lt;/DisplayText&gt;&lt;record&gt;&lt;rec-number&gt;419&lt;/rec-number&gt;&lt;foreign-keys&gt;&lt;key app="EN" db-id="a5ww0vdvy9ppeiezz94xrep8d55wsz9sasxt" timestamp="1479257260"&gt;419&lt;/key&gt;&lt;/foreign-keys&gt;&lt;ref-type name="Journal Article"&gt;17&lt;/ref-type&gt;&lt;contributors&gt;&lt;authors&gt;&lt;author&gt;Cho, Young-Sun&lt;/author&gt;&lt;author&gt;Kim, See-Woo&lt;/author&gt;&lt;author&gt;Ihn, Chi-Sung&lt;/author&gt;&lt;author&gt;Lee, Jae-Suk&lt;/author&gt;&lt;/authors&gt;&lt;/contributors&gt;&lt;titles&gt;&lt;title&gt;Anionic polymerization of 4-(9-carbazolyl)methylstyrene&lt;/title&gt;&lt;secondary-title&gt;Polymer&lt;/secondary-title&gt;&lt;/titles&gt;&lt;periodical&gt;&lt;full-title&gt;Polymer&lt;/full-title&gt;&lt;/periodical&gt;&lt;pages&gt;7611-7616&lt;/pages&gt;&lt;volume&gt;42&lt;/volume&gt;&lt;number&gt;18&lt;/number&gt;&lt;keywords&gt;&lt;keyword&gt;Anionic polymerization&lt;/keyword&gt;&lt;keyword&gt;PCMS&lt;/keyword&gt;&lt;keyword&gt;Proton abstraction&lt;/keyword&gt;&lt;/keywords&gt;&lt;dates&gt;&lt;year&gt;2001&lt;/year&gt;&lt;pub-dates&gt;&lt;date&gt;8//&lt;/date&gt;&lt;/pub-dates&gt;&lt;/dates&gt;&lt;isbn&gt;0032-3861&lt;/isbn&gt;&lt;urls&gt;&lt;related-urls&gt;&lt;url&gt;http://www.sciencedirect.com/science/article/pii/S0032386101002592&lt;/url&gt;&lt;/related-urls&gt;&lt;/urls&gt;&lt;electronic-resource-num&gt;http://dx.doi.org/10.1016/S0032-3861(01)00259-2&lt;/electronic-resource-num&gt;&lt;/record&gt;&lt;/Cite&gt;&lt;/EndNote&gt;</w:instrText>
      </w:r>
      <w:r w:rsidRPr="00FF0EF9">
        <w:rPr>
          <w:rFonts w:ascii="Arial" w:hAnsi="Arial" w:cs="Arial"/>
        </w:rPr>
        <w:fldChar w:fldCharType="separate"/>
      </w:r>
      <w:r w:rsidR="001B7211" w:rsidRPr="001B7211">
        <w:rPr>
          <w:rFonts w:ascii="Arial" w:hAnsi="Arial" w:cs="Arial"/>
          <w:noProof/>
          <w:vertAlign w:val="superscript"/>
        </w:rPr>
        <w:t>46</w:t>
      </w:r>
      <w:r w:rsidRPr="00FF0EF9">
        <w:rPr>
          <w:rFonts w:ascii="Arial" w:hAnsi="Arial" w:cs="Arial"/>
        </w:rPr>
        <w:fldChar w:fldCharType="end"/>
      </w:r>
      <w:r w:rsidRPr="00FF0EF9">
        <w:rPr>
          <w:rFonts w:ascii="Arial" w:hAnsi="Arial" w:cs="Arial"/>
        </w:rPr>
        <w:t xml:space="preserve"> With Na</w:t>
      </w:r>
      <w:r w:rsidRPr="00FF0EF9">
        <w:rPr>
          <w:rFonts w:ascii="Arial" w:hAnsi="Arial" w:cs="Arial"/>
          <w:vertAlign w:val="superscript"/>
        </w:rPr>
        <w:t>+</w:t>
      </w:r>
      <w:r w:rsidRPr="00FF0EF9">
        <w:rPr>
          <w:rFonts w:ascii="Arial" w:hAnsi="Arial" w:cs="Arial"/>
        </w:rPr>
        <w:t xml:space="preserve"> as the counter ion, the complexation formed between the </w:t>
      </w:r>
      <w:proofErr w:type="spellStart"/>
      <w:r w:rsidRPr="00FF0EF9">
        <w:rPr>
          <w:rFonts w:ascii="Arial" w:hAnsi="Arial" w:cs="Arial"/>
        </w:rPr>
        <w:t>enolate</w:t>
      </w:r>
      <w:proofErr w:type="spellEnd"/>
      <w:r w:rsidRPr="00FF0EF9">
        <w:rPr>
          <w:rFonts w:ascii="Arial" w:hAnsi="Arial" w:cs="Arial"/>
        </w:rPr>
        <w:t xml:space="preserve"> ion and the ligand is not strong enough to suppress the side reactions like backbiting reactions, inter-molecular polymer terminations, etc.</w:t>
      </w:r>
      <w:r w:rsidRPr="00FF0EF9">
        <w:rPr>
          <w:rFonts w:ascii="Arial" w:hAnsi="Arial" w:cs="Arial"/>
        </w:rPr>
        <w:fldChar w:fldCharType="begin"/>
      </w:r>
      <w:r w:rsidRPr="00FF0EF9">
        <w:rPr>
          <w:rFonts w:ascii="Arial" w:hAnsi="Arial" w:cs="Arial"/>
        </w:rPr>
        <w:instrText xml:space="preserve"> ADDIN EN.CITE &lt;EndNote&gt;&lt;Cite&gt;&lt;Author&gt;Baskaran&lt;/Author&gt;&lt;Year&gt;2003&lt;/Year&gt;&lt;RecNum&gt;37&lt;/RecNum&gt;&lt;DisplayText&gt;&lt;style face="superscript"&gt;6&lt;/style&gt;&lt;/DisplayText&gt;&lt;record&gt;&lt;rec-number&gt;37&lt;/rec-number&gt;&lt;foreign-keys&gt;&lt;key app="EN" db-id="a5ww0vdvy9ppeiezz94xrep8d55wsz9sasxt" timestamp="1439349013"&gt;37&lt;/key&gt;&lt;/foreign-keys&gt;&lt;ref-type name="Journal Article"&gt;17&lt;/ref-type&gt;&lt;contributors&gt;&lt;authors&gt;&lt;author&gt;Baskaran, D.&lt;/author&gt;&lt;/authors&gt;&lt;/contributors&gt;&lt;titles&gt;&lt;title&gt;Strategic developments in living anionic polymerization of alkyl (meth)acrylates&lt;/title&gt;&lt;secondary-title&gt;Progress in Polymer Science&lt;/secondary-title&gt;&lt;/titles&gt;&lt;periodical&gt;&lt;full-title&gt;Progress in Polymer Science&lt;/full-title&gt;&lt;/periodical&gt;&lt;pages&gt;521-581&lt;/pages&gt;&lt;volume&gt;28&lt;/volume&gt;&lt;number&gt;4&lt;/number&gt;&lt;keywords&gt;&lt;keyword&gt;Anionic polymerization&lt;/keyword&gt;&lt;keyword&gt;Group transfer polymerization&lt;/keyword&gt;&lt;keyword&gt;Metal-free anionic polymerization&lt;/keyword&gt;&lt;keyword&gt;Ligated anionic polymerization&lt;/keyword&gt;&lt;keyword&gt;Alkyl (meth)acrylates&lt;/keyword&gt;&lt;keyword&gt;Ligands&lt;/keyword&gt;&lt;keyword&gt;Additives&lt;/keyword&gt;&lt;/keywords&gt;&lt;dates&gt;&lt;year&gt;2003&lt;/year&gt;&lt;pub-dates&gt;&lt;date&gt;4//&lt;/date&gt;&lt;/pub-dates&gt;&lt;/dates&gt;&lt;isbn&gt;0079-6700&lt;/isbn&gt;&lt;urls&gt;&lt;related-urls&gt;&lt;url&gt;http://www.sciencedirect.com/science/article/pii/S0079670002000837&lt;/url&gt;&lt;/related-urls&gt;&lt;/urls&gt;&lt;electronic-resource-num&gt;http://dx.doi.org/10.1016/S0079-6700(02)00083-7&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6</w:t>
      </w:r>
      <w:r w:rsidRPr="00FF0EF9">
        <w:rPr>
          <w:rFonts w:ascii="Arial" w:hAnsi="Arial" w:cs="Arial"/>
        </w:rPr>
        <w:fldChar w:fldCharType="end"/>
      </w:r>
      <w:r w:rsidRPr="00FF0EF9">
        <w:rPr>
          <w:rFonts w:ascii="Arial" w:hAnsi="Arial" w:cs="Arial"/>
        </w:rPr>
        <w:t xml:space="preserve"> The combination of these side reactions, as well as possible limitation in initiation efficiency, make the molecular weight produced higher than expected. Therefore, we carried out one more polymerization of </w:t>
      </w:r>
      <w:proofErr w:type="spellStart"/>
      <w:r w:rsidRPr="00FF0EF9">
        <w:rPr>
          <w:rFonts w:ascii="Arial" w:hAnsi="Arial" w:cs="Arial"/>
        </w:rPr>
        <w:t>AdA</w:t>
      </w:r>
      <w:proofErr w:type="spellEnd"/>
      <w:r w:rsidRPr="00FF0EF9">
        <w:rPr>
          <w:rFonts w:ascii="Arial" w:hAnsi="Arial" w:cs="Arial"/>
        </w:rPr>
        <w:t xml:space="preserve"> using </w:t>
      </w:r>
      <w:proofErr w:type="spellStart"/>
      <w:r w:rsidRPr="00FF0EF9">
        <w:rPr>
          <w:rFonts w:ascii="Arial" w:hAnsi="Arial" w:cs="Arial"/>
        </w:rPr>
        <w:t>NaphNa</w:t>
      </w:r>
      <w:proofErr w:type="spellEnd"/>
      <w:r w:rsidRPr="00FF0EF9">
        <w:rPr>
          <w:rFonts w:ascii="Arial" w:hAnsi="Arial" w:cs="Arial"/>
        </w:rPr>
        <w:t xml:space="preserve"> and Et</w:t>
      </w:r>
      <w:r w:rsidRPr="00FF0EF9">
        <w:rPr>
          <w:rFonts w:ascii="Arial" w:hAnsi="Arial" w:cs="Arial"/>
          <w:vertAlign w:val="subscript"/>
        </w:rPr>
        <w:t>2</w:t>
      </w:r>
      <w:r w:rsidRPr="00FF0EF9">
        <w:rPr>
          <w:rFonts w:ascii="Arial" w:hAnsi="Arial" w:cs="Arial"/>
        </w:rPr>
        <w:t xml:space="preserve">Zn with the feeding ratio of 40-fold excess to overcome side reactions and to control anionic polymerization. Interestingly, the different concentration of </w:t>
      </w:r>
      <w:proofErr w:type="spellStart"/>
      <w:r w:rsidRPr="00FF0EF9">
        <w:rPr>
          <w:rFonts w:ascii="Arial" w:hAnsi="Arial" w:cs="Arial"/>
        </w:rPr>
        <w:t>NaphNa</w:t>
      </w:r>
      <w:proofErr w:type="spellEnd"/>
      <w:r w:rsidRPr="00FF0EF9">
        <w:rPr>
          <w:rFonts w:ascii="Arial" w:hAnsi="Arial" w:cs="Arial"/>
        </w:rPr>
        <w:t>/DPE/Et</w:t>
      </w:r>
      <w:r w:rsidRPr="00FF0EF9">
        <w:rPr>
          <w:rFonts w:ascii="Arial" w:hAnsi="Arial" w:cs="Arial"/>
          <w:vertAlign w:val="subscript"/>
        </w:rPr>
        <w:t>2</w:t>
      </w:r>
      <w:r w:rsidRPr="00FF0EF9">
        <w:rPr>
          <w:rFonts w:ascii="Arial" w:hAnsi="Arial" w:cs="Arial"/>
        </w:rPr>
        <w:t>Zn with [</w:t>
      </w:r>
      <w:proofErr w:type="spellStart"/>
      <w:r w:rsidRPr="00FF0EF9">
        <w:rPr>
          <w:rFonts w:ascii="Arial" w:hAnsi="Arial" w:cs="Arial"/>
        </w:rPr>
        <w:t>NaphNa</w:t>
      </w:r>
      <w:proofErr w:type="spellEnd"/>
      <w:r w:rsidRPr="00FF0EF9">
        <w:rPr>
          <w:rFonts w:ascii="Arial" w:hAnsi="Arial" w:cs="Arial"/>
        </w:rPr>
        <w:t>]</w:t>
      </w:r>
      <w:r w:rsidRPr="00FF0EF9">
        <w:rPr>
          <w:rFonts w:ascii="Arial" w:hAnsi="Arial" w:cs="Arial"/>
          <w:vertAlign w:val="subscript"/>
        </w:rPr>
        <w:t>0</w:t>
      </w:r>
      <w:r w:rsidRPr="00FF0EF9">
        <w:rPr>
          <w:rFonts w:ascii="Arial" w:hAnsi="Arial" w:cs="Arial"/>
          <w:lang w:eastAsia="ko-KR"/>
        </w:rPr>
        <w:t>/[</w:t>
      </w:r>
      <w:r w:rsidRPr="00FF0EF9">
        <w:rPr>
          <w:rFonts w:ascii="Arial" w:hAnsi="Arial" w:cs="Arial"/>
        </w:rPr>
        <w:t>Et</w:t>
      </w:r>
      <w:r w:rsidRPr="00FF0EF9">
        <w:rPr>
          <w:rFonts w:ascii="Arial" w:hAnsi="Arial" w:cs="Arial"/>
          <w:vertAlign w:val="subscript"/>
        </w:rPr>
        <w:t>2</w:t>
      </w:r>
      <w:r w:rsidRPr="00FF0EF9">
        <w:rPr>
          <w:rFonts w:ascii="Arial" w:hAnsi="Arial" w:cs="Arial"/>
        </w:rPr>
        <w:t>Zn]</w:t>
      </w:r>
      <w:r w:rsidRPr="00FF0EF9">
        <w:rPr>
          <w:rFonts w:ascii="Arial" w:hAnsi="Arial" w:cs="Arial"/>
          <w:vertAlign w:val="subscript"/>
        </w:rPr>
        <w:t>0</w:t>
      </w:r>
      <w:r w:rsidRPr="00FF0EF9">
        <w:rPr>
          <w:rFonts w:ascii="Arial" w:hAnsi="Arial" w:cs="Arial"/>
        </w:rPr>
        <w:t xml:space="preserve"> = 40 (Run03 in Table 1) overwhelmed bimodal curve but exhibited 1.86 of very high PDI. (See Figure S5 in Supporting Information) Although the sodium cation is more favorable for the </w:t>
      </w:r>
      <w:proofErr w:type="spellStart"/>
      <w:r w:rsidRPr="00FF0EF9">
        <w:rPr>
          <w:rFonts w:ascii="Arial" w:hAnsi="Arial" w:cs="Arial"/>
        </w:rPr>
        <w:t>AdA</w:t>
      </w:r>
      <w:proofErr w:type="spellEnd"/>
      <w:r w:rsidRPr="00FF0EF9">
        <w:rPr>
          <w:rFonts w:ascii="Arial" w:hAnsi="Arial" w:cs="Arial"/>
        </w:rPr>
        <w:t xml:space="preserve"> polymerization generally, this initiation system was still not well controlled. </w:t>
      </w:r>
    </w:p>
    <w:p w14:paraId="3D221844" w14:textId="77777777" w:rsidR="00FF0EF9" w:rsidRPr="00FF0EF9" w:rsidRDefault="00FF0EF9" w:rsidP="00FF0EF9">
      <w:pPr>
        <w:pStyle w:val="TAMainText"/>
        <w:ind w:firstLine="720"/>
        <w:rPr>
          <w:rFonts w:ascii="Arial" w:hAnsi="Arial" w:cs="Arial"/>
        </w:rPr>
      </w:pPr>
      <w:r w:rsidRPr="00FF0EF9">
        <w:rPr>
          <w:rFonts w:ascii="Arial" w:hAnsi="Arial" w:cs="Arial"/>
        </w:rPr>
        <w:t xml:space="preserve">Alternatively, the anionic polymerization of </w:t>
      </w:r>
      <w:proofErr w:type="spellStart"/>
      <w:r w:rsidRPr="00FF0EF9">
        <w:rPr>
          <w:rFonts w:ascii="Arial" w:hAnsi="Arial" w:cs="Arial"/>
        </w:rPr>
        <w:t>AdA</w:t>
      </w:r>
      <w:proofErr w:type="spellEnd"/>
      <w:r w:rsidRPr="00FF0EF9">
        <w:rPr>
          <w:rFonts w:ascii="Arial" w:hAnsi="Arial" w:cs="Arial"/>
        </w:rPr>
        <w:t xml:space="preserve"> was performed by the initiation system of DPMK/Et</w:t>
      </w:r>
      <w:r w:rsidRPr="00FF0EF9">
        <w:rPr>
          <w:rFonts w:ascii="Arial" w:hAnsi="Arial" w:cs="Arial"/>
          <w:vertAlign w:val="subscript"/>
        </w:rPr>
        <w:t>2</w:t>
      </w:r>
      <w:r w:rsidRPr="00FF0EF9">
        <w:rPr>
          <w:rFonts w:ascii="Arial" w:hAnsi="Arial" w:cs="Arial"/>
        </w:rPr>
        <w:t>Zn. The solution of DPMK in THF changed from red to orange immediately after Et</w:t>
      </w:r>
      <w:r w:rsidRPr="00FF0EF9">
        <w:rPr>
          <w:rFonts w:ascii="Arial" w:hAnsi="Arial" w:cs="Arial"/>
          <w:vertAlign w:val="subscript"/>
        </w:rPr>
        <w:t>2</w:t>
      </w:r>
      <w:r w:rsidRPr="00FF0EF9">
        <w:rPr>
          <w:rFonts w:ascii="Arial" w:hAnsi="Arial" w:cs="Arial"/>
        </w:rPr>
        <w:t xml:space="preserve">Zn was introduced at -78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due to the complexation between the additive and </w:t>
      </w:r>
      <w:proofErr w:type="spellStart"/>
      <w:r w:rsidRPr="00FF0EF9">
        <w:rPr>
          <w:rFonts w:ascii="Arial" w:hAnsi="Arial" w:cs="Arial"/>
        </w:rPr>
        <w:t>diphenylmethyl</w:t>
      </w:r>
      <w:proofErr w:type="spellEnd"/>
      <w:r w:rsidRPr="00FF0EF9">
        <w:rPr>
          <w:rFonts w:ascii="Arial" w:hAnsi="Arial" w:cs="Arial"/>
        </w:rPr>
        <w:t xml:space="preserve"> anion. Once </w:t>
      </w:r>
      <w:proofErr w:type="spellStart"/>
      <w:r w:rsidRPr="00FF0EF9">
        <w:rPr>
          <w:rFonts w:ascii="Arial" w:hAnsi="Arial" w:cs="Arial"/>
        </w:rPr>
        <w:t>AdA</w:t>
      </w:r>
      <w:proofErr w:type="spellEnd"/>
      <w:r w:rsidRPr="00FF0EF9">
        <w:rPr>
          <w:rFonts w:ascii="Arial" w:hAnsi="Arial" w:cs="Arial"/>
        </w:rPr>
        <w:t xml:space="preserve"> was added, the solution became colorless or pale yellow, which is typical for living poly(meth)acrylates. With certain amount of Et</w:t>
      </w:r>
      <w:r w:rsidRPr="00FF0EF9">
        <w:rPr>
          <w:rFonts w:ascii="Arial" w:hAnsi="Arial" w:cs="Arial"/>
          <w:vertAlign w:val="subscript"/>
        </w:rPr>
        <w:t>2</w:t>
      </w:r>
      <w:r w:rsidRPr="00FF0EF9">
        <w:rPr>
          <w:rFonts w:ascii="Arial" w:hAnsi="Arial" w:cs="Arial"/>
        </w:rPr>
        <w:t xml:space="preserve">Zn, </w:t>
      </w:r>
      <w:proofErr w:type="spellStart"/>
      <w:r w:rsidRPr="00FF0EF9">
        <w:rPr>
          <w:rFonts w:ascii="Arial" w:hAnsi="Arial" w:cs="Arial"/>
        </w:rPr>
        <w:t>PAdA</w:t>
      </w:r>
      <w:proofErr w:type="spellEnd"/>
      <w:r w:rsidRPr="00FF0EF9">
        <w:rPr>
          <w:rFonts w:ascii="Arial" w:hAnsi="Arial" w:cs="Arial"/>
        </w:rPr>
        <w:t xml:space="preserve"> was successfully obtained with target molecular weight and almost 100% yield, giving PDI lower </w:t>
      </w:r>
      <w:r w:rsidRPr="00FF0EF9">
        <w:rPr>
          <w:rFonts w:ascii="Arial" w:hAnsi="Arial" w:cs="Arial"/>
        </w:rPr>
        <w:lastRenderedPageBreak/>
        <w:t>than 1.1. (</w:t>
      </w:r>
      <w:r w:rsidRPr="00FF0EF9">
        <w:rPr>
          <w:rFonts w:ascii="Arial" w:hAnsi="Arial" w:cs="Arial"/>
          <w:b/>
        </w:rPr>
        <w:t>Table 1 Run 06</w:t>
      </w:r>
      <w:r w:rsidRPr="00FF0EF9">
        <w:rPr>
          <w:rFonts w:ascii="Arial" w:hAnsi="Arial" w:cs="Arial"/>
        </w:rPr>
        <w:t xml:space="preserve"> and </w:t>
      </w:r>
      <w:r w:rsidRPr="00FF0EF9">
        <w:rPr>
          <w:rFonts w:ascii="Arial" w:hAnsi="Arial" w:cs="Arial"/>
          <w:b/>
        </w:rPr>
        <w:t>Figure 1a</w:t>
      </w:r>
      <w:r w:rsidRPr="00FF0EF9">
        <w:rPr>
          <w:rFonts w:ascii="Arial" w:hAnsi="Arial" w:cs="Arial"/>
        </w:rPr>
        <w:t>, blue line). Similar results were also reported previously.</w:t>
      </w:r>
      <w:r w:rsidRPr="00FF0EF9">
        <w:rPr>
          <w:rFonts w:ascii="Arial" w:hAnsi="Arial" w:cs="Arial"/>
        </w:rPr>
        <w:fldChar w:fldCharType="begin"/>
      </w:r>
      <w:r w:rsidR="001B7211">
        <w:rPr>
          <w:rFonts w:ascii="Arial" w:hAnsi="Arial" w:cs="Arial"/>
        </w:rPr>
        <w:instrText xml:space="preserve"> ADDIN EN.CITE &lt;EndNote&gt;&lt;Cite&gt;&lt;Author&gt;Kang&lt;/Author&gt;&lt;Year&gt;2014&lt;/Year&gt;&lt;RecNum&gt;403&lt;/RecNum&gt;&lt;DisplayText&gt;&lt;style face="superscript"&gt;47,48&lt;/style&gt;&lt;/DisplayText&gt;&lt;record&gt;&lt;rec-number&gt;403&lt;/rec-number&gt;&lt;foreign-keys&gt;&lt;key app="EN" db-id="a5ww0vdvy9ppeiezz94xrep8d55wsz9sasxt" timestamp="1477606838"&gt;403&lt;/key&gt;&lt;/foreign-keys&gt;&lt;ref-type name="Journal Article"&gt;17&lt;/ref-type&gt;&lt;contributors&gt;&lt;authors&gt;&lt;author&gt;Kang, Nam-Goo&lt;/author&gt;&lt;author&gt;Changez, Mohammad&lt;/author&gt;&lt;author&gt;Kim, Myung-Jin&lt;/author&gt;&lt;author&gt;Lee, Jae-Suk&lt;/author&gt;&lt;/autho</w:instrText>
      </w:r>
      <w:r w:rsidR="001B7211">
        <w:rPr>
          <w:rFonts w:ascii="Arial" w:hAnsi="Arial" w:cs="Arial" w:hint="eastAsia"/>
        </w:rPr>
        <w:instrText>rs&gt;&lt;/contributors&gt;&lt;titles&gt;&lt;title&gt;Effect of Biphenyl Spacers on the Anionic Polymerization of 2-(4</w:instrText>
      </w:r>
      <w:r w:rsidR="001B7211">
        <w:rPr>
          <w:rFonts w:ascii="Arial" w:hAnsi="Arial" w:cs="Arial" w:hint="eastAsia"/>
        </w:rPr>
        <w:instrText>′</w:instrText>
      </w:r>
      <w:r w:rsidR="001B7211">
        <w:rPr>
          <w:rFonts w:ascii="Arial" w:hAnsi="Arial" w:cs="Arial" w:hint="eastAsia"/>
        </w:rPr>
        <w:instrText>-Vinylbiphenyl-4-yl) pyridine&lt;/title&gt;&lt;secondary-title&gt;Macromolecules&lt;/secondary-title&gt;&lt;/titles&gt;&lt;periodical&gt;&lt;full-title&gt;Macromolecules&lt;/full-title&gt;&lt;/periodica</w:instrText>
      </w:r>
      <w:r w:rsidR="001B7211">
        <w:rPr>
          <w:rFonts w:ascii="Arial" w:hAnsi="Arial" w:cs="Arial"/>
        </w:rPr>
        <w:instrText>l&gt;&lt;pages&gt;6706-6714&lt;/pages&gt;&lt;volume&gt;47&lt;/volume&gt;&lt;number&gt;19&lt;/number&gt;&lt;dates&gt;&lt;year&gt;2014&lt;/year&gt;&lt;/dates&gt;&lt;isbn&gt;0024-9297&lt;/isbn&gt;&lt;urls&gt;&lt;/urls&gt;&lt;/record&gt;&lt;/Cite&gt;&lt;Cite&gt;&lt;Author&gt;Lochmann&lt;/Author&gt;&lt;Year&gt;1974&lt;/Year&gt;&lt;RecNum&gt;401&lt;/RecNum&gt;&lt;record&gt;&lt;rec-number&gt;401&lt;/rec-number&gt;&lt;foreign-keys&gt;&lt;key app="EN" db-id="a5ww0vdvy9ppeiezz94xrep8d55wsz9sasxt" timestamp="1477455879"&gt;401&lt;/key&gt;&lt;/foreign-keys&gt;&lt;ref-type name="Journal Article"&gt;17&lt;/ref-type&gt;&lt;contributors&gt;&lt;authors&gt;&lt;author&gt;Lochmann, Lubomír&lt;/author&gt;&lt;author&gt;Rodová, Miroslava&lt;/author&gt;&lt;author&gt;Trekoval, Jiří&lt;/author&gt;&lt;/authors&gt;&lt;/contributors&gt;&lt;titles&gt;&lt;title&gt;Anionic polymerization of methacrylate esters initiated with esters of α-metallocarboxylic acids&lt;/title&gt;&lt;secondary-title&gt;Journal of Polymer Science: Polymer Chemistry Edition&lt;/secondary-title&gt;&lt;/titles&gt;&lt;periodical&gt;&lt;full-title&gt;Journal of Polymer Science: Polymer Chemistry Edition&lt;/full-title&gt;&lt;/periodical&gt;&lt;pages&gt;2091-2094&lt;/pages&gt;&lt;volume&gt;12&lt;/volume&gt;&lt;number&gt;9&lt;/number&gt;&lt;dates&gt;&lt;year&gt;1974&lt;/year&gt;&lt;/dates&gt;&lt;publisher&gt;John Wiley &amp;amp; Sons, Inc.&lt;/publisher&gt;&lt;isbn&gt;1542-9369&lt;/isbn&gt;&lt;urls&gt;&lt;related-urls&gt;&lt;url&gt;http://dx.doi.org/10.1002/pol.1974.170120924&lt;/url&gt;&lt;/related-urls&gt;&lt;/urls&gt;&lt;electronic-resource-num&gt;10.1002/pol.1974.170120924&lt;/electronic-resource-num&gt;&lt;/record&gt;&lt;/Cite&gt;&lt;/EndNote&gt;</w:instrText>
      </w:r>
      <w:r w:rsidRPr="00FF0EF9">
        <w:rPr>
          <w:rFonts w:ascii="Arial" w:hAnsi="Arial" w:cs="Arial"/>
        </w:rPr>
        <w:fldChar w:fldCharType="separate"/>
      </w:r>
      <w:r w:rsidR="001B7211" w:rsidRPr="001B7211">
        <w:rPr>
          <w:rFonts w:ascii="Arial" w:hAnsi="Arial" w:cs="Arial"/>
          <w:noProof/>
          <w:vertAlign w:val="superscript"/>
        </w:rPr>
        <w:t>47,48</w:t>
      </w:r>
      <w:r w:rsidRPr="00FF0EF9">
        <w:rPr>
          <w:rFonts w:ascii="Arial" w:hAnsi="Arial" w:cs="Arial"/>
        </w:rPr>
        <w:fldChar w:fldCharType="end"/>
      </w:r>
      <w:r w:rsidRPr="00FF0EF9">
        <w:rPr>
          <w:rFonts w:ascii="Arial" w:hAnsi="Arial" w:cs="Arial"/>
        </w:rPr>
        <w:t xml:space="preserve"> An equilibrium of the ligand with </w:t>
      </w:r>
      <w:proofErr w:type="spellStart"/>
      <w:r w:rsidRPr="00FF0EF9">
        <w:rPr>
          <w:rFonts w:ascii="Arial" w:hAnsi="Arial" w:cs="Arial"/>
        </w:rPr>
        <w:t>enolate</w:t>
      </w:r>
      <w:proofErr w:type="spellEnd"/>
      <w:r w:rsidRPr="00FF0EF9">
        <w:rPr>
          <w:rFonts w:ascii="Arial" w:hAnsi="Arial" w:cs="Arial"/>
        </w:rPr>
        <w:t xml:space="preserve"> ion is presumably involved that endows K with </w:t>
      </w:r>
      <w:r w:rsidRPr="00FF0EF9">
        <w:rPr>
          <w:rFonts w:ascii="Arial" w:hAnsi="Arial" w:cs="Arial"/>
          <w:lang w:eastAsia="zh-CN"/>
        </w:rPr>
        <w:t xml:space="preserve">a </w:t>
      </w:r>
      <w:r w:rsidRPr="00FF0EF9">
        <w:rPr>
          <w:rFonts w:ascii="Arial" w:hAnsi="Arial" w:cs="Arial"/>
        </w:rPr>
        <w:t>better ability to control the polymerization than Na and Li.</w:t>
      </w:r>
      <w:r w:rsidRPr="00FF0EF9">
        <w:rPr>
          <w:rFonts w:ascii="Arial" w:hAnsi="Arial" w:cs="Arial"/>
        </w:rPr>
        <w:fldChar w:fldCharType="begin"/>
      </w:r>
      <w:r w:rsidR="001B7211">
        <w:rPr>
          <w:rFonts w:ascii="Arial" w:hAnsi="Arial" w:cs="Arial"/>
        </w:rPr>
        <w:instrText xml:space="preserve"> ADDIN EN.CITE &lt;EndNote&gt;&lt;Cite&gt;&lt;Author&gt;Welch&lt;/Author&gt;&lt;Year&gt;1960&lt;/Year&gt;&lt;RecNum&gt;402&lt;/RecNum&gt;&lt;DisplayText&gt;&lt;style face="superscript"&gt;49&lt;/style&gt;&lt;/DisplayText&gt;&lt;record&gt;&lt;rec-number&gt;402&lt;/rec-number&gt;&lt;foreign-keys&gt;&lt;key app="EN" db-id="a5ww0vdvy9ppeiezz94xrep8d55wsz9sasxt" timestamp="1477456875"&gt;402&lt;/key&gt;&lt;/foreign-keys&gt;&lt;ref-type name="Journal Article"&gt;17&lt;/ref-type&gt;&lt;contributors&gt;&lt;authors&gt;&lt;author&gt;Welch, F. J.&lt;/author&gt;&lt;/authors&gt;&lt;/contributors&gt;&lt;titles&gt;&lt;title&gt;Polymerization of Styrene by n-Butyllithium. II. Effect of Lewis Acids and Bases1&lt;/title&gt;&lt;secondary-title&gt;Journal of the American Chemical Society&lt;/secondary-title&gt;&lt;/titles&gt;&lt;periodical&gt;&lt;full-title&gt;Journal of the American Chemical Society&lt;/full-title&gt;&lt;/periodical&gt;&lt;pages&gt;6000-6005&lt;/pages&gt;&lt;volume&gt;82&lt;/volume&gt;&lt;number&gt;23&lt;/number&gt;&lt;dates&gt;&lt;year&gt;1960&lt;/year&gt;&lt;pub-dates&gt;&lt;date&gt;1960/12/01&lt;/date&gt;&lt;/pub-dates&gt;&lt;/dates&gt;&lt;publisher&gt;American Chemical Society&lt;/publisher&gt;&lt;isbn&gt;0002-7863&lt;/isbn&gt;&lt;urls&gt;&lt;related-urls&gt;&lt;url&gt;http://dx.doi.org/10.1021/ja01508a009&lt;/url&gt;&lt;/related-urls&gt;&lt;/urls&gt;&lt;electronic-resource-num&gt;10.1021/ja01508a009&lt;/electronic-resource-num&gt;&lt;/record&gt;&lt;/Cite&gt;&lt;/EndNote&gt;</w:instrText>
      </w:r>
      <w:r w:rsidRPr="00FF0EF9">
        <w:rPr>
          <w:rFonts w:ascii="Arial" w:hAnsi="Arial" w:cs="Arial"/>
        </w:rPr>
        <w:fldChar w:fldCharType="separate"/>
      </w:r>
      <w:r w:rsidR="001B7211" w:rsidRPr="001B7211">
        <w:rPr>
          <w:rFonts w:ascii="Arial" w:hAnsi="Arial" w:cs="Arial"/>
          <w:noProof/>
          <w:vertAlign w:val="superscript"/>
        </w:rPr>
        <w:t>49</w:t>
      </w:r>
      <w:r w:rsidRPr="00FF0EF9">
        <w:rPr>
          <w:rFonts w:ascii="Arial" w:hAnsi="Arial" w:cs="Arial"/>
        </w:rPr>
        <w:fldChar w:fldCharType="end"/>
      </w:r>
      <w:r w:rsidRPr="00FF0EF9">
        <w:rPr>
          <w:rFonts w:ascii="Arial" w:hAnsi="Arial" w:cs="Arial"/>
        </w:rPr>
        <w:t xml:space="preserve"> For alkali metals, the increase of size leads to higher polarizability of the carbanion with K</w:t>
      </w:r>
      <w:r w:rsidRPr="00FF0EF9">
        <w:rPr>
          <w:rFonts w:ascii="Arial" w:hAnsi="Arial" w:cs="Arial"/>
          <w:vertAlign w:val="superscript"/>
        </w:rPr>
        <w:t>+</w:t>
      </w:r>
      <w:r w:rsidRPr="00FF0EF9">
        <w:rPr>
          <w:rFonts w:ascii="Arial" w:hAnsi="Arial" w:cs="Arial"/>
        </w:rPr>
        <w:t xml:space="preserve"> than that with Na</w:t>
      </w:r>
      <w:r w:rsidRPr="00FF0EF9">
        <w:rPr>
          <w:rFonts w:ascii="Arial" w:hAnsi="Arial" w:cs="Arial"/>
          <w:vertAlign w:val="superscript"/>
        </w:rPr>
        <w:t>+</w:t>
      </w:r>
      <w:r w:rsidRPr="00FF0EF9">
        <w:rPr>
          <w:rFonts w:ascii="Arial" w:hAnsi="Arial" w:cs="Arial"/>
        </w:rPr>
        <w:t xml:space="preserve"> and Li</w:t>
      </w:r>
      <w:r w:rsidRPr="00FF0EF9">
        <w:rPr>
          <w:rFonts w:ascii="Arial" w:hAnsi="Arial" w:cs="Arial"/>
          <w:vertAlign w:val="superscript"/>
        </w:rPr>
        <w:t>+</w:t>
      </w:r>
      <w:r w:rsidRPr="00FF0EF9">
        <w:rPr>
          <w:rFonts w:ascii="Arial" w:hAnsi="Arial" w:cs="Arial"/>
        </w:rPr>
        <w:t>. The radii of  K</w:t>
      </w:r>
      <w:r w:rsidRPr="00FF0EF9">
        <w:rPr>
          <w:rFonts w:ascii="Arial" w:hAnsi="Arial" w:cs="Arial"/>
          <w:vertAlign w:val="superscript"/>
        </w:rPr>
        <w:t>+</w:t>
      </w:r>
      <w:r w:rsidRPr="00FF0EF9">
        <w:rPr>
          <w:rFonts w:ascii="Arial" w:hAnsi="Arial" w:cs="Arial"/>
        </w:rPr>
        <w:t>, Na</w:t>
      </w:r>
      <w:r w:rsidRPr="00FF0EF9">
        <w:rPr>
          <w:rFonts w:ascii="Arial" w:hAnsi="Arial" w:cs="Arial"/>
          <w:vertAlign w:val="superscript"/>
        </w:rPr>
        <w:t>+</w:t>
      </w:r>
      <w:r w:rsidRPr="00FF0EF9">
        <w:rPr>
          <w:rFonts w:ascii="Arial" w:hAnsi="Arial" w:cs="Arial"/>
        </w:rPr>
        <w:t>, and Li</w:t>
      </w:r>
      <w:r w:rsidRPr="00FF0EF9">
        <w:rPr>
          <w:rFonts w:ascii="Arial" w:hAnsi="Arial" w:cs="Arial"/>
          <w:vertAlign w:val="superscript"/>
        </w:rPr>
        <w:t>+</w:t>
      </w:r>
      <w:r w:rsidRPr="00FF0EF9">
        <w:rPr>
          <w:rFonts w:ascii="Arial" w:hAnsi="Arial" w:cs="Arial"/>
        </w:rPr>
        <w:t xml:space="preserve"> were verified at 133, 95, and 60 pm, respectively.</w:t>
      </w:r>
      <w:r w:rsidRPr="00FF0EF9">
        <w:rPr>
          <w:rFonts w:ascii="Arial" w:hAnsi="Arial" w:cs="Arial"/>
        </w:rPr>
        <w:fldChar w:fldCharType="begin"/>
      </w:r>
      <w:r w:rsidR="001B7211">
        <w:rPr>
          <w:rFonts w:ascii="Arial" w:hAnsi="Arial" w:cs="Arial"/>
        </w:rPr>
        <w:instrText xml:space="preserve"> ADDIN EN.CITE &lt;EndNote&gt;&lt;Cite&gt;&lt;Author&gt;Shannon&lt;/Author&gt;&lt;Year&gt;1976&lt;/Year&gt;&lt;RecNum&gt;334&lt;/RecNum&gt;&lt;DisplayText&gt;&lt;style face="superscript"&gt;50&lt;/style&gt;&lt;/DisplayText&gt;&lt;record&gt;&lt;rec-number&gt;334&lt;/rec-number&gt;&lt;foreign-keys&gt;&lt;key app="EN" db-id="a5ww0vdvy9ppeiezz94xrep8d55wsz9sasxt" timestamp="1465918639"&gt;334&lt;/key&gt;&lt;/foreign-keys&gt;&lt;ref-type name="Journal Article"&gt;17&lt;/ref-type&gt;&lt;contributors&gt;&lt;authors&gt;&lt;author&gt;Shannon, R.,&lt;/author&gt;&lt;/authors&gt;&lt;/contributors&gt;&lt;titles&gt;&lt;title&gt;Revised effective ionic radii and systematic studies of interatomic distances in halides and chalcogenides&lt;/title&gt;&lt;secondary-title&gt;Acta Crystallographica Section A&lt;/secondary-title&gt;&lt;/titles&gt;&lt;periodical&gt;&lt;full-title&gt;Acta Crystallographica Section A&lt;/full-title&gt;&lt;/periodical&gt;&lt;pages&gt;751-767&lt;/pages&gt;&lt;volume&gt;32&lt;/volume&gt;&lt;number&gt;5&lt;/number&gt;&lt;dates&gt;&lt;year&gt;1976&lt;/year&gt;&lt;/dates&gt;&lt;isbn&gt;0567-7394&lt;/isbn&gt;&lt;urls&gt;&lt;related-urls&gt;&lt;url&gt;http://dx.doi.org/10.1107/S0567739476001551&lt;/url&gt;&lt;/related-urls&gt;&lt;/urls&gt;&lt;electronic-resource-num&gt;doi:10.1107/S0567739476001551&lt;/electronic-resource-num&gt;&lt;/record&gt;&lt;/Cite&gt;&lt;/EndNote&gt;</w:instrText>
      </w:r>
      <w:r w:rsidRPr="00FF0EF9">
        <w:rPr>
          <w:rFonts w:ascii="Arial" w:hAnsi="Arial" w:cs="Arial"/>
        </w:rPr>
        <w:fldChar w:fldCharType="separate"/>
      </w:r>
      <w:r w:rsidR="001B7211" w:rsidRPr="001B7211">
        <w:rPr>
          <w:rFonts w:ascii="Arial" w:hAnsi="Arial" w:cs="Arial"/>
          <w:noProof/>
          <w:vertAlign w:val="superscript"/>
        </w:rPr>
        <w:t>50</w:t>
      </w:r>
      <w:r w:rsidRPr="00FF0EF9">
        <w:rPr>
          <w:rFonts w:ascii="Arial" w:hAnsi="Arial" w:cs="Arial"/>
        </w:rPr>
        <w:fldChar w:fldCharType="end"/>
      </w:r>
      <w:r w:rsidRPr="00FF0EF9">
        <w:rPr>
          <w:rFonts w:ascii="Arial" w:hAnsi="Arial" w:cs="Arial"/>
        </w:rPr>
        <w:t xml:space="preserve"> Thus the complexation of K</w:t>
      </w:r>
      <w:r w:rsidRPr="00FF0EF9">
        <w:rPr>
          <w:rFonts w:ascii="Arial" w:hAnsi="Arial" w:cs="Arial"/>
          <w:vertAlign w:val="superscript"/>
        </w:rPr>
        <w:t>+</w:t>
      </w:r>
      <w:r w:rsidRPr="00FF0EF9">
        <w:rPr>
          <w:rFonts w:ascii="Arial" w:hAnsi="Arial" w:cs="Arial"/>
        </w:rPr>
        <w:t xml:space="preserve"> with the ligand is easier, which restricts the either intermolecular termination or intramolecular backbiting between carbanion and carbonyl group.</w:t>
      </w:r>
    </w:p>
    <w:p w14:paraId="6009AE29" w14:textId="77777777" w:rsidR="00FF0EF9" w:rsidRPr="00FF0EF9" w:rsidRDefault="00FF0EF9" w:rsidP="00FF0EF9">
      <w:pPr>
        <w:pStyle w:val="TAMainText"/>
        <w:ind w:firstLine="720"/>
        <w:rPr>
          <w:rFonts w:ascii="Arial" w:hAnsi="Arial" w:cs="Arial"/>
        </w:rPr>
      </w:pPr>
    </w:p>
    <w:p w14:paraId="6E6B4358" w14:textId="77777777" w:rsidR="00FF0EF9" w:rsidRPr="00FF0EF9" w:rsidRDefault="00FF0EF9" w:rsidP="00FF0EF9">
      <w:pPr>
        <w:pStyle w:val="TAMainText"/>
        <w:ind w:firstLine="0"/>
        <w:rPr>
          <w:rFonts w:ascii="Arial" w:hAnsi="Arial" w:cs="Arial"/>
        </w:rPr>
      </w:pPr>
      <w:r w:rsidRPr="00FF0EF9">
        <w:rPr>
          <w:rFonts w:ascii="Arial" w:hAnsi="Arial" w:cs="Arial"/>
          <w:noProof/>
          <w:lang w:eastAsia="zh-CN"/>
        </w:rPr>
        <w:lastRenderedPageBreak/>
        <w:drawing>
          <wp:inline distT="0" distB="0" distL="0" distR="0" wp14:anchorId="6C7D49C9" wp14:editId="1D849DEE">
            <wp:extent cx="5879599" cy="4997302"/>
            <wp:effectExtent l="0" t="0" r="0" b="0"/>
            <wp:docPr id="6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
                    <pic:cNvPicPr>
                      <a:picLocks noChangeAspect="1"/>
                    </pic:cNvPicPr>
                  </pic:nvPicPr>
                  <pic:blipFill rotWithShape="1">
                    <a:blip r:embed="rId50">
                      <a:extLst>
                        <a:ext uri="{28A0092B-C50C-407E-A947-70E740481C1C}">
                          <a14:useLocalDpi xmlns:a14="http://schemas.microsoft.com/office/drawing/2010/main" val="0"/>
                        </a:ext>
                      </a:extLst>
                    </a:blip>
                    <a:srcRect l="8049" t="4989" r="3752"/>
                    <a:stretch/>
                  </pic:blipFill>
                  <pic:spPr bwMode="auto">
                    <a:xfrm>
                      <a:off x="0" y="0"/>
                      <a:ext cx="5891397" cy="5007330"/>
                    </a:xfrm>
                    <a:prstGeom prst="rect">
                      <a:avLst/>
                    </a:prstGeom>
                    <a:ln>
                      <a:noFill/>
                    </a:ln>
                    <a:extLst>
                      <a:ext uri="{53640926-AAD7-44D8-BBD7-CCE9431645EC}">
                        <a14:shadowObscured xmlns:a14="http://schemas.microsoft.com/office/drawing/2010/main"/>
                      </a:ext>
                    </a:extLst>
                  </pic:spPr>
                </pic:pic>
              </a:graphicData>
            </a:graphic>
          </wp:inline>
        </w:drawing>
      </w:r>
    </w:p>
    <w:p w14:paraId="240368C1" w14:textId="77777777" w:rsidR="00FF0EF9" w:rsidRPr="00FF0EF9" w:rsidRDefault="00FF0EF9" w:rsidP="00FF0EF9">
      <w:pPr>
        <w:pStyle w:val="TAMainText"/>
        <w:ind w:firstLine="0"/>
        <w:rPr>
          <w:rFonts w:ascii="Arial" w:hAnsi="Arial" w:cs="Arial"/>
        </w:rPr>
      </w:pPr>
      <w:r w:rsidRPr="00FF0EF9">
        <w:rPr>
          <w:rFonts w:ascii="Arial" w:hAnsi="Arial" w:cs="Arial"/>
          <w:b/>
        </w:rPr>
        <w:t>Figure 1.</w:t>
      </w:r>
      <w:r w:rsidRPr="00FF0EF9">
        <w:rPr>
          <w:rFonts w:ascii="Arial" w:hAnsi="Arial" w:cs="Arial"/>
        </w:rPr>
        <w:t xml:space="preserve"> GPC profiles of </w:t>
      </w:r>
      <w:proofErr w:type="spellStart"/>
      <w:r w:rsidRPr="00FF0EF9">
        <w:rPr>
          <w:rFonts w:ascii="Arial" w:hAnsi="Arial" w:cs="Arial"/>
        </w:rPr>
        <w:t>PAdA</w:t>
      </w:r>
      <w:proofErr w:type="spellEnd"/>
      <w:r w:rsidRPr="00FF0EF9">
        <w:rPr>
          <w:rFonts w:ascii="Arial" w:hAnsi="Arial" w:cs="Arial"/>
        </w:rPr>
        <w:t xml:space="preserve"> synthesized by anionic polymerization with </w:t>
      </w:r>
      <w:r w:rsidRPr="00FF0EF9">
        <w:rPr>
          <w:rFonts w:ascii="Arial" w:hAnsi="Arial" w:cs="Arial"/>
          <w:b/>
        </w:rPr>
        <w:t>a)</w:t>
      </w:r>
      <w:r w:rsidRPr="00FF0EF9">
        <w:rPr>
          <w:rFonts w:ascii="Arial" w:hAnsi="Arial" w:cs="Arial"/>
        </w:rPr>
        <w:t xml:space="preserve"> initiation system with different cations, results shown as Run 01, 02 and 06 in Table 1; </w:t>
      </w:r>
      <w:r w:rsidRPr="00FF0EF9">
        <w:rPr>
          <w:rFonts w:ascii="Arial" w:hAnsi="Arial" w:cs="Arial"/>
          <w:b/>
        </w:rPr>
        <w:t>b)</w:t>
      </w:r>
      <w:r w:rsidRPr="00FF0EF9">
        <w:rPr>
          <w:rFonts w:ascii="Arial" w:hAnsi="Arial" w:cs="Arial"/>
        </w:rPr>
        <w:t xml:space="preserve"> different amount of Et</w:t>
      </w:r>
      <w:r w:rsidRPr="00FF0EF9">
        <w:rPr>
          <w:rFonts w:ascii="Arial" w:hAnsi="Arial" w:cs="Arial"/>
          <w:vertAlign w:val="subscript"/>
        </w:rPr>
        <w:t>2</w:t>
      </w:r>
      <w:r w:rsidRPr="00FF0EF9">
        <w:rPr>
          <w:rFonts w:ascii="Arial" w:hAnsi="Arial" w:cs="Arial"/>
        </w:rPr>
        <w:t xml:space="preserve">Zn added, results shown as Run 04, 05 and 06 in Table 1; </w:t>
      </w:r>
      <w:r w:rsidRPr="00FF0EF9">
        <w:rPr>
          <w:rFonts w:ascii="Arial" w:hAnsi="Arial" w:cs="Arial"/>
          <w:b/>
        </w:rPr>
        <w:t>c)</w:t>
      </w:r>
      <w:r w:rsidRPr="00FF0EF9">
        <w:rPr>
          <w:rFonts w:ascii="Arial" w:hAnsi="Arial" w:cs="Arial"/>
        </w:rPr>
        <w:t xml:space="preserve"> different reaction time, results shown as Run 06 to Run 09 in Table 1; </w:t>
      </w:r>
      <w:r w:rsidRPr="00FF0EF9">
        <w:rPr>
          <w:rFonts w:ascii="Arial" w:hAnsi="Arial" w:cs="Arial"/>
          <w:b/>
        </w:rPr>
        <w:t>d)</w:t>
      </w:r>
      <w:r w:rsidRPr="00FF0EF9">
        <w:rPr>
          <w:rFonts w:ascii="Arial" w:hAnsi="Arial" w:cs="Arial"/>
        </w:rPr>
        <w:t xml:space="preserve"> wide molecular range, results shown as Run 08 and 10 in Table 1. </w:t>
      </w:r>
    </w:p>
    <w:p w14:paraId="31D6693D" w14:textId="77777777" w:rsidR="00FF0EF9" w:rsidRPr="00FF0EF9" w:rsidRDefault="00FF0EF9" w:rsidP="00FF0EF9">
      <w:pPr>
        <w:pStyle w:val="TAMainText"/>
        <w:ind w:firstLine="720"/>
        <w:rPr>
          <w:rFonts w:ascii="Arial" w:hAnsi="Arial" w:cs="Arial"/>
        </w:rPr>
      </w:pPr>
    </w:p>
    <w:p w14:paraId="09901AB0" w14:textId="77777777" w:rsidR="00FF0EF9" w:rsidRPr="00FF0EF9" w:rsidRDefault="00FF0EF9" w:rsidP="00FF0EF9">
      <w:pPr>
        <w:pStyle w:val="TAMainText"/>
        <w:ind w:firstLine="720"/>
        <w:rPr>
          <w:rFonts w:ascii="Arial" w:hAnsi="Arial" w:cs="Arial"/>
        </w:rPr>
      </w:pPr>
      <w:r w:rsidRPr="00FF0EF9">
        <w:rPr>
          <w:rFonts w:ascii="Arial" w:hAnsi="Arial" w:cs="Arial"/>
          <w:b/>
        </w:rPr>
        <w:lastRenderedPageBreak/>
        <w:t>Effect of Additive/Initiator Ratio on Anionic Polymerization</w:t>
      </w:r>
      <w:r w:rsidRPr="00FF0EF9">
        <w:rPr>
          <w:rFonts w:ascii="Arial" w:hAnsi="Arial" w:cs="Arial"/>
        </w:rPr>
        <w:t xml:space="preserve">. The coordination of ligands with </w:t>
      </w:r>
      <w:proofErr w:type="spellStart"/>
      <w:r w:rsidRPr="00FF0EF9">
        <w:rPr>
          <w:rFonts w:ascii="Arial" w:hAnsi="Arial" w:cs="Arial"/>
        </w:rPr>
        <w:t>enolate</w:t>
      </w:r>
      <w:proofErr w:type="spellEnd"/>
      <w:r w:rsidRPr="00FF0EF9">
        <w:rPr>
          <w:rFonts w:ascii="Arial" w:hAnsi="Arial" w:cs="Arial"/>
        </w:rPr>
        <w:t xml:space="preserve"> ion pairs has been classified into µ-type ligands, σ-type ligands, and µ / σ -type dual ligands.</w:t>
      </w:r>
      <w:r w:rsidRPr="00FF0EF9">
        <w:rPr>
          <w:rFonts w:ascii="Arial" w:hAnsi="Arial" w:cs="Arial"/>
        </w:rPr>
        <w:fldChar w:fldCharType="begin"/>
      </w:r>
      <w:r w:rsidR="001B7211">
        <w:rPr>
          <w:rFonts w:ascii="Arial" w:hAnsi="Arial" w:cs="Arial"/>
        </w:rPr>
        <w:instrText xml:space="preserve"> ADDIN EN.CITE &lt;EndNote&gt;&lt;Cite&gt;&lt;Author&gt;Wang&lt;/Author&gt;&lt;Year&gt;1995&lt;/Year&gt;&lt;RecNum&gt;197&lt;/RecNum&gt;&lt;DisplayText&gt;&lt;style face="superscript"&gt;51&lt;/style&gt;&lt;/DisplayText&gt;&lt;record&gt;&lt;rec-number&gt;197&lt;/rec-number&gt;&lt;foreign-keys&gt;&lt;key app="EN" db-id="a5ww0vdvy9ppeiezz94xrep8d55wsz9sasxt" timestamp="1456005823"&gt;197&lt;/key&gt;&lt;/foreign-keys&gt;&lt;ref-type name="Journal Article"&gt;17&lt;/ref-type&gt;&lt;contributors&gt;&lt;authors&gt;&lt;author&gt;Wang, Jin-Shan&lt;/author&gt;&lt;author&gt;Jérôme, Robert&lt;/author&gt;&lt;author&gt;Teyssieacute,&lt;/author&gt;&lt;author&gt;Philippe&lt;/author&gt;&lt;/authors&gt;&lt;/contributors&gt;&lt;titles&gt;&lt;title&gt;Mechanistic aspects of ‘ligated’ anionic living polymerization (LAP): The case of (meth)acrylic ester monomers&lt;/title&gt;&lt;secondary-title&gt;Journal of Physical Organic Chemistry&lt;/secondary-title&gt;&lt;/titles&gt;&lt;periodical&gt;&lt;full-title&gt;Journal of Physical Organic Chemistry&lt;/full-title&gt;&lt;/periodical&gt;&lt;pages&gt;208-221&lt;/pages&gt;&lt;volume&gt;8&lt;/volume&gt;&lt;number&gt;4&lt;/number&gt;&lt;dates&gt;&lt;year&gt;1995&lt;/year&gt;&lt;/dates&gt;&lt;publisher&gt;John Wiley &amp;amp; Sons Ltd.&lt;/publisher&gt;&lt;isbn&gt;1099-1395&lt;/isbn&gt;&lt;urls&gt;&lt;related-urls&gt;&lt;url&gt;http://dx.doi.org/10.1002/poc.610080404&lt;/url&gt;&lt;/related-urls&gt;&lt;/urls&gt;&lt;electronic-resource-num&gt;10.1002/poc.610080404&lt;/electronic-resource-num&gt;&lt;/record&gt;&lt;/Cite&gt;&lt;/EndNote&gt;</w:instrText>
      </w:r>
      <w:r w:rsidRPr="00FF0EF9">
        <w:rPr>
          <w:rFonts w:ascii="Arial" w:hAnsi="Arial" w:cs="Arial"/>
        </w:rPr>
        <w:fldChar w:fldCharType="separate"/>
      </w:r>
      <w:r w:rsidR="001B7211" w:rsidRPr="001B7211">
        <w:rPr>
          <w:rFonts w:ascii="Arial" w:hAnsi="Arial" w:cs="Arial"/>
          <w:noProof/>
          <w:vertAlign w:val="superscript"/>
        </w:rPr>
        <w:t>51</w:t>
      </w:r>
      <w:r w:rsidRPr="00FF0EF9">
        <w:rPr>
          <w:rFonts w:ascii="Arial" w:hAnsi="Arial" w:cs="Arial"/>
        </w:rPr>
        <w:fldChar w:fldCharType="end"/>
      </w:r>
      <w:r w:rsidRPr="00FF0EF9">
        <w:rPr>
          <w:rFonts w:ascii="Arial" w:hAnsi="Arial" w:cs="Arial"/>
        </w:rPr>
        <w:t xml:space="preserve"> As mentioned above, anionic polymerization of methyl methacrylate,</w:t>
      </w:r>
      <w:r w:rsidRPr="00FF0EF9">
        <w:rPr>
          <w:rFonts w:ascii="Arial" w:hAnsi="Arial" w:cs="Arial"/>
        </w:rPr>
        <w:fldChar w:fldCharType="begin"/>
      </w:r>
      <w:r w:rsidRPr="00FF0EF9">
        <w:rPr>
          <w:rFonts w:ascii="Arial" w:hAnsi="Arial" w:cs="Arial"/>
        </w:rPr>
        <w:instrText xml:space="preserve"> ADDIN EN.CITE &lt;EndNote&gt;&lt;Cite&gt;&lt;Author&gt;Ozaki&lt;/Author&gt;&lt;Year&gt;1995&lt;/Year&gt;&lt;RecNum&gt;184&lt;/RecNum&gt;&lt;DisplayText&gt;&lt;style face="superscript"&gt;20&lt;/style&gt;&lt;/DisplayText&gt;&lt;record&gt;&lt;rec-number&gt;184&lt;/rec-number&gt;&lt;foreign-keys&gt;&lt;key app="EN" db-id="a5ww0vdvy9ppeiezz94xrep8d55wsz9sasxt" timestamp="1454192149"&gt;184&lt;/key&gt;&lt;/foreign-keys&gt;&lt;ref-type name="Journal Article"&gt;17&lt;/ref-type&gt;&lt;contributors&gt;&lt;authors&gt;&lt;author&gt;Ozaki, Hiroyuki&lt;/author&gt;&lt;author&gt;Hirao, Akira&lt;/author&gt;&lt;author&gt;Nakahama, Seiichi&lt;/author&gt;&lt;/authors&gt;&lt;/contributors&gt;&lt;titles&gt;&lt;title&gt;Anionic polymerization of alkyl methacrylates in the presence of diethylzinc&lt;/title&gt;&lt;secondary-title&gt;Macromolecular Chemistry and Physics&lt;/secondary-title&gt;&lt;/titles&gt;&lt;periodical&gt;&lt;full-title&gt;Macromolecular Chemistry and Physics&lt;/full-title&gt;&lt;/periodical&gt;&lt;pages&gt;2099-2111&lt;/pages&gt;&lt;volume&gt;196&lt;/volume&gt;&lt;number&gt;7&lt;/number&gt;&lt;dates&gt;&lt;year&gt;1995&lt;/year&gt;&lt;/dates&gt;&lt;publisher&gt;Hüthig &amp;amp; Wepf Verlag&lt;/publisher&gt;&lt;isbn&gt;1521-3935&lt;/isbn&gt;&lt;urls&gt;&lt;related-urls&gt;&lt;url&gt;http://dx.doi.org/10.1002/macp.1995.021960702&lt;/url&gt;&lt;/related-urls&gt;&lt;/urls&gt;&lt;electronic-resource-num&gt;10.1002/macp.1995.021960702&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20</w:t>
      </w:r>
      <w:r w:rsidRPr="00FF0EF9">
        <w:rPr>
          <w:rFonts w:ascii="Arial" w:hAnsi="Arial" w:cs="Arial"/>
        </w:rPr>
        <w:fldChar w:fldCharType="end"/>
      </w:r>
      <w:r w:rsidRPr="00FF0EF9">
        <w:rPr>
          <w:rFonts w:ascii="Arial" w:hAnsi="Arial" w:cs="Arial"/>
        </w:rPr>
        <w:t xml:space="preserve"> </w:t>
      </w:r>
      <w:r w:rsidRPr="00FF0EF9">
        <w:rPr>
          <w:rFonts w:ascii="Arial" w:hAnsi="Arial" w:cs="Arial"/>
          <w:i/>
        </w:rPr>
        <w:t>N,N</w:t>
      </w:r>
      <w:r w:rsidRPr="00FF0EF9">
        <w:rPr>
          <w:rFonts w:ascii="Arial" w:hAnsi="Arial" w:cs="Arial"/>
        </w:rPr>
        <w:t>-Dialkylacrylamides,</w:t>
      </w:r>
      <w:r w:rsidRPr="00FF0EF9">
        <w:rPr>
          <w:rFonts w:ascii="Arial" w:hAnsi="Arial" w:cs="Arial"/>
        </w:rPr>
        <w:fldChar w:fldCharType="begin"/>
      </w:r>
      <w:r w:rsidRPr="00FF0EF9">
        <w:rPr>
          <w:rFonts w:ascii="Arial" w:hAnsi="Arial" w:cs="Arial"/>
        </w:rPr>
        <w:instrText xml:space="preserve"> ADDIN EN.CITE &lt;EndNote&gt;&lt;Cite&gt;&lt;Author&gt;Nakahama&lt;/Author&gt;&lt;Year&gt;1997&lt;/Year&gt;&lt;RecNum&gt;183&lt;/RecNum&gt;&lt;DisplayText&gt;&lt;style face="superscript"&gt;24&lt;/style&gt;&lt;/DisplayText&gt;&lt;record&gt;&lt;rec-number&gt;183&lt;/rec-number&gt;&lt;foreign-keys&gt;&lt;key app="EN" db-id="a5ww0vdvy9ppeiezz94xrep8d55wsz9sasxt" timestamp="1454190368"&gt;183&lt;/key&gt;&lt;/foreign-keys&gt;&lt;ref-type name="Journal Article"&gt;17&lt;/ref-type&gt;&lt;contributors&gt;&lt;authors&gt;&lt;author&gt;Nakahama, S.&lt;/author&gt;&lt;author&gt;Kobayashi, M.&lt;/author&gt;&lt;author&gt;Ishizone, T.&lt;/author&gt;&lt;author&gt;Hirao, A.&lt;/author&gt;&lt;author&gt;Kobayashi, M.&lt;/author&gt;&lt;/authors&gt;&lt;/contributors&gt;&lt;titles&gt;&lt;title&gt;Polymerization of N,N-Dialkylacrylamides with Anionic Initiators Modified by Diethylzinc&lt;/title&gt;&lt;secondary-title&gt;Journal of Macromolecular Science, Part A&lt;/secondary-title&gt;&lt;/titles&gt;&lt;periodical&gt;&lt;full-title&gt;Journal of Macromolecular Science, Part A&lt;/full-title&gt;&lt;/periodical&gt;&lt;pages&gt;1845-1855&lt;/pages&gt;&lt;volume&gt;34&lt;/volume&gt;&lt;number&gt;10&lt;/number&gt;&lt;dates&gt;&lt;year&gt;1997&lt;/year&gt;&lt;pub-dates&gt;&lt;date&gt;1997/10/01&lt;/date&gt;&lt;/pub-dates&gt;&lt;/dates&gt;&lt;publisher&gt;Taylor &amp;amp; Francis&lt;/publisher&gt;&lt;isbn&gt;1060-1325&lt;/isbn&gt;&lt;urls&gt;&lt;related-urls&gt;&lt;url&gt;http://dx.doi.org/10.1080/10601329708010312&lt;/url&gt;&lt;/related-urls&gt;&lt;/urls&gt;&lt;electronic-resource-num&gt;10.1080/10601329708010312&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24</w:t>
      </w:r>
      <w:r w:rsidRPr="00FF0EF9">
        <w:rPr>
          <w:rFonts w:ascii="Arial" w:hAnsi="Arial" w:cs="Arial"/>
        </w:rPr>
        <w:fldChar w:fldCharType="end"/>
      </w:r>
      <w:r w:rsidRPr="00FF0EF9">
        <w:rPr>
          <w:rFonts w:ascii="Arial" w:hAnsi="Arial" w:cs="Arial"/>
        </w:rPr>
        <w:t xml:space="preserve"> and </w:t>
      </w:r>
      <w:r w:rsidRPr="00FF0EF9">
        <w:rPr>
          <w:rFonts w:ascii="Arial" w:hAnsi="Arial" w:cs="Arial"/>
          <w:i/>
        </w:rPr>
        <w:t>tert</w:t>
      </w:r>
      <w:r w:rsidRPr="00FF0EF9">
        <w:rPr>
          <w:rFonts w:ascii="Arial" w:hAnsi="Arial" w:cs="Arial"/>
        </w:rPr>
        <w:t>-butyl acrylate</w:t>
      </w:r>
      <w:r w:rsidRPr="00FF0EF9">
        <w:rPr>
          <w:rFonts w:ascii="Arial" w:hAnsi="Arial" w:cs="Arial"/>
        </w:rPr>
        <w:fldChar w:fldCharType="begin"/>
      </w:r>
      <w:r w:rsidRPr="00FF0EF9">
        <w:rPr>
          <w:rFonts w:ascii="Arial" w:hAnsi="Arial" w:cs="Arial"/>
        </w:rPr>
        <w:instrText xml:space="preserve"> ADDIN EN.CITE &lt;EndNote&gt;&lt;Cite&gt;&lt;Author&gt;Ishizone&lt;/Author&gt;&lt;Year&gt;1998&lt;/Year&gt;&lt;RecNum&gt;177&lt;/RecNum&gt;&lt;DisplayText&gt;&lt;style face="superscript"&gt;25&lt;/style&gt;&lt;/DisplayText&gt;&lt;record&gt;&lt;rec-number&gt;177&lt;/rec-number&gt;&lt;foreign-keys&gt;&lt;key app="EN" db-id="a5ww0vdvy9ppeiezz94xrep8d55wsz9sasxt" timestamp="1454177045"&gt;177&lt;/key&gt;&lt;/foreign-keys&gt;&lt;ref-type name="Journal Article"&gt;17&lt;/ref-type&gt;&lt;contributors&gt;&lt;authors&gt;&lt;author&gt;Ishizone, Takashi&lt;/author&gt;&lt;author&gt;Yoshimura, Ken&lt;/author&gt;&lt;author&gt;Hirao, Akira&lt;/author&gt;&lt;author&gt;Nakahama, Seiichi&lt;/author&gt;&lt;/authors&gt;&lt;/contributors&gt;&lt;titles&gt;&lt;title&gt;Controlled Anionic Polymerization of tert-Butyl Acrylate with Diphenylmethyl Anions in the Presence of Dialkylzinc&lt;/title&gt;&lt;secondary-title&gt;Macromolecules&lt;/secondary-title&gt;&lt;/titles&gt;&lt;periodical&gt;&lt;full-title&gt;Macromolecules&lt;/full-title&gt;&lt;/periodical&gt;&lt;pages&gt;8706-8712&lt;/pages&gt;&lt;volume&gt;31&lt;/volume&gt;&lt;number&gt;25&lt;/number&gt;&lt;dates&gt;&lt;year&gt;1998&lt;/year&gt;&lt;pub-dates&gt;&lt;date&gt;1998/12/01&lt;/date&gt;&lt;/pub-dates&gt;&lt;/dates&gt;&lt;publisher&gt;American Chemical Society&lt;/publisher&gt;&lt;isbn&gt;0024-9297&lt;/isbn&gt;&lt;urls&gt;&lt;related-urls&gt;&lt;url&gt;http://dx.doi.org/10.1021/ma9809482&lt;/url&gt;&lt;/related-urls&gt;&lt;/urls&gt;&lt;electronic-resource-num&gt;10.1021/ma9809482&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25</w:t>
      </w:r>
      <w:r w:rsidRPr="00FF0EF9">
        <w:rPr>
          <w:rFonts w:ascii="Arial" w:hAnsi="Arial" w:cs="Arial"/>
        </w:rPr>
        <w:fldChar w:fldCharType="end"/>
      </w:r>
      <w:r w:rsidRPr="00FF0EF9">
        <w:rPr>
          <w:rFonts w:ascii="Arial" w:hAnsi="Arial" w:cs="Arial"/>
        </w:rPr>
        <w:t xml:space="preserve"> have been controlled well by the introduction of Et</w:t>
      </w:r>
      <w:r w:rsidRPr="00FF0EF9">
        <w:rPr>
          <w:rFonts w:ascii="Arial" w:hAnsi="Arial" w:cs="Arial"/>
          <w:vertAlign w:val="subscript"/>
        </w:rPr>
        <w:t>2</w:t>
      </w:r>
      <w:r w:rsidRPr="00FF0EF9">
        <w:rPr>
          <w:rFonts w:ascii="Arial" w:hAnsi="Arial" w:cs="Arial"/>
        </w:rPr>
        <w:t xml:space="preserve">Zn. The strong electrostatic interactions lead to μ-type of complexation between potassium or sodium </w:t>
      </w:r>
      <w:proofErr w:type="spellStart"/>
      <w:r w:rsidRPr="00FF0EF9">
        <w:rPr>
          <w:rFonts w:ascii="Arial" w:hAnsi="Arial" w:cs="Arial"/>
        </w:rPr>
        <w:t>enolate</w:t>
      </w:r>
      <w:proofErr w:type="spellEnd"/>
      <w:r w:rsidRPr="00FF0EF9">
        <w:rPr>
          <w:rFonts w:ascii="Arial" w:hAnsi="Arial" w:cs="Arial"/>
        </w:rPr>
        <w:t xml:space="preserve"> and Et</w:t>
      </w:r>
      <w:r w:rsidRPr="00FF0EF9">
        <w:rPr>
          <w:rFonts w:ascii="Arial" w:hAnsi="Arial" w:cs="Arial"/>
          <w:vertAlign w:val="subscript"/>
        </w:rPr>
        <w:t>2</w:t>
      </w:r>
      <w:r w:rsidRPr="00FF0EF9">
        <w:rPr>
          <w:rFonts w:ascii="Arial" w:hAnsi="Arial" w:cs="Arial"/>
        </w:rPr>
        <w:t>Zn. This complexation forms the steric hindrance that restrict the backbiting termination. On the other hand, the strong electrostatic interactions decrease the reactivity of living chain ends and suppresses its attack on carbonyl groups. As reported previously, for the anionic polymerization of MMA, only 3~10-fold excess of Et</w:t>
      </w:r>
      <w:r w:rsidRPr="00FF0EF9">
        <w:rPr>
          <w:rFonts w:ascii="Arial" w:hAnsi="Arial" w:cs="Arial"/>
          <w:vertAlign w:val="subscript"/>
        </w:rPr>
        <w:t>2</w:t>
      </w:r>
      <w:r w:rsidRPr="00FF0EF9">
        <w:rPr>
          <w:rFonts w:ascii="Arial" w:hAnsi="Arial" w:cs="Arial"/>
        </w:rPr>
        <w:t>Zn/initiator is necessary to suppress the side reaction.</w:t>
      </w:r>
      <w:r w:rsidRPr="00FF0EF9">
        <w:rPr>
          <w:rFonts w:ascii="Arial" w:hAnsi="Arial" w:cs="Arial"/>
        </w:rPr>
        <w:fldChar w:fldCharType="begin"/>
      </w:r>
      <w:r w:rsidRPr="00FF0EF9">
        <w:rPr>
          <w:rFonts w:ascii="Arial" w:hAnsi="Arial" w:cs="Arial"/>
        </w:rPr>
        <w:instrText xml:space="preserve"> ADDIN EN.CITE &lt;EndNote&gt;&lt;Cite&gt;&lt;Author&gt;Ozaki&lt;/Author&gt;&lt;Year&gt;1995&lt;/Year&gt;&lt;RecNum&gt;184&lt;/RecNum&gt;&lt;DisplayText&gt;&lt;style face="superscript"&gt;20&lt;/style&gt;&lt;/DisplayText&gt;&lt;record&gt;&lt;rec-number&gt;184&lt;/rec-number&gt;&lt;foreign-keys&gt;&lt;key app="EN" db-id="a5ww0vdvy9ppeiezz94xrep8d55wsz9sasxt" timestamp="1454192149"&gt;184&lt;/key&gt;&lt;/foreign-keys&gt;&lt;ref-type name="Journal Article"&gt;17&lt;/ref-type&gt;&lt;contributors&gt;&lt;authors&gt;&lt;author&gt;Ozaki, Hiroyuki&lt;/author&gt;&lt;author&gt;Hirao, Akira&lt;/author&gt;&lt;author&gt;Nakahama, Seiichi&lt;/author&gt;&lt;/authors&gt;&lt;/contributors&gt;&lt;titles&gt;&lt;title&gt;Anionic polymerization of alkyl methacrylates in the presence of diethylzinc&lt;/title&gt;&lt;secondary-title&gt;Macromolecular Chemistry and Physics&lt;/secondary-title&gt;&lt;/titles&gt;&lt;periodical&gt;&lt;full-title&gt;Macromolecular Chemistry and Physics&lt;/full-title&gt;&lt;/periodical&gt;&lt;pages&gt;2099-2111&lt;/pages&gt;&lt;volume&gt;196&lt;/volume&gt;&lt;number&gt;7&lt;/number&gt;&lt;dates&gt;&lt;year&gt;1995&lt;/year&gt;&lt;/dates&gt;&lt;publisher&gt;Hüthig &amp;amp; Wepf Verlag&lt;/publisher&gt;&lt;isbn&gt;1521-3935&lt;/isbn&gt;&lt;urls&gt;&lt;related-urls&gt;&lt;url&gt;http://dx.doi.org/10.1002/macp.1995.021960702&lt;/url&gt;&lt;/related-urls&gt;&lt;/urls&gt;&lt;electronic-resource-num&gt;10.1002/macp.1995.021960702&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20</w:t>
      </w:r>
      <w:r w:rsidRPr="00FF0EF9">
        <w:rPr>
          <w:rFonts w:ascii="Arial" w:hAnsi="Arial" w:cs="Arial"/>
        </w:rPr>
        <w:fldChar w:fldCharType="end"/>
      </w:r>
      <w:r w:rsidRPr="00FF0EF9">
        <w:rPr>
          <w:rFonts w:ascii="Arial" w:hAnsi="Arial" w:cs="Arial"/>
        </w:rPr>
        <w:t xml:space="preserve"> When Et</w:t>
      </w:r>
      <w:r w:rsidRPr="00FF0EF9">
        <w:rPr>
          <w:rFonts w:ascii="Arial" w:hAnsi="Arial" w:cs="Arial"/>
          <w:vertAlign w:val="subscript"/>
        </w:rPr>
        <w:t>2</w:t>
      </w:r>
      <w:r w:rsidRPr="00FF0EF9">
        <w:rPr>
          <w:rFonts w:ascii="Arial" w:hAnsi="Arial" w:cs="Arial"/>
        </w:rPr>
        <w:t xml:space="preserve">Zn/initiator is higher than 11-folds, the polymerization of </w:t>
      </w:r>
      <w:proofErr w:type="spellStart"/>
      <w:r w:rsidRPr="00FF0EF9">
        <w:rPr>
          <w:rFonts w:ascii="Arial" w:hAnsi="Arial" w:cs="Arial"/>
        </w:rPr>
        <w:t>tBA</w:t>
      </w:r>
      <w:proofErr w:type="spellEnd"/>
      <w:r w:rsidRPr="00FF0EF9">
        <w:rPr>
          <w:rFonts w:ascii="Arial" w:hAnsi="Arial" w:cs="Arial"/>
        </w:rPr>
        <w:t xml:space="preserve"> could be well controlled.</w:t>
      </w:r>
      <w:r w:rsidRPr="00FF0EF9">
        <w:rPr>
          <w:rFonts w:ascii="Arial" w:hAnsi="Arial" w:cs="Arial"/>
        </w:rPr>
        <w:fldChar w:fldCharType="begin"/>
      </w:r>
      <w:r w:rsidRPr="00FF0EF9">
        <w:rPr>
          <w:rFonts w:ascii="Arial" w:hAnsi="Arial" w:cs="Arial"/>
        </w:rPr>
        <w:instrText xml:space="preserve"> ADDIN EN.CITE &lt;EndNote&gt;&lt;Cite&gt;&lt;Author&gt;Ishizone&lt;/Author&gt;&lt;Year&gt;1998&lt;/Year&gt;&lt;RecNum&gt;177&lt;/RecNum&gt;&lt;DisplayText&gt;&lt;style face="superscript"&gt;25&lt;/style&gt;&lt;/DisplayText&gt;&lt;record&gt;&lt;rec-number&gt;177&lt;/rec-number&gt;&lt;foreign-keys&gt;&lt;key app="EN" db-id="a5ww0vdvy9ppeiezz94xrep8d55wsz9sasxt" timestamp="1454177045"&gt;177&lt;/key&gt;&lt;/foreign-keys&gt;&lt;ref-type name="Journal Article"&gt;17&lt;/ref-type&gt;&lt;contributors&gt;&lt;authors&gt;&lt;author&gt;Ishizone, Takashi&lt;/author&gt;&lt;author&gt;Yoshimura, Ken&lt;/author&gt;&lt;author&gt;Hirao, Akira&lt;/author&gt;&lt;author&gt;Nakahama, Seiichi&lt;/author&gt;&lt;/authors&gt;&lt;/contributors&gt;&lt;titles&gt;&lt;title&gt;Controlled Anionic Polymerization of tert-Butyl Acrylate with Diphenylmethyl Anions in the Presence of Dialkylzinc&lt;/title&gt;&lt;secondary-title&gt;Macromolecules&lt;/secondary-title&gt;&lt;/titles&gt;&lt;periodical&gt;&lt;full-title&gt;Macromolecules&lt;/full-title&gt;&lt;/periodical&gt;&lt;pages&gt;8706-8712&lt;/pages&gt;&lt;volume&gt;31&lt;/volume&gt;&lt;number&gt;25&lt;/number&gt;&lt;dates&gt;&lt;year&gt;1998&lt;/year&gt;&lt;pub-dates&gt;&lt;date&gt;1998/12/01&lt;/date&gt;&lt;/pub-dates&gt;&lt;/dates&gt;&lt;publisher&gt;American Chemical Society&lt;/publisher&gt;&lt;isbn&gt;0024-9297&lt;/isbn&gt;&lt;urls&gt;&lt;related-urls&gt;&lt;url&gt;http://dx.doi.org/10.1021/ma9809482&lt;/url&gt;&lt;/related-urls&gt;&lt;/urls&gt;&lt;electronic-resource-num&gt;10.1021/ma9809482&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25</w:t>
      </w:r>
      <w:r w:rsidRPr="00FF0EF9">
        <w:rPr>
          <w:rFonts w:ascii="Arial" w:hAnsi="Arial" w:cs="Arial"/>
        </w:rPr>
        <w:fldChar w:fldCharType="end"/>
      </w:r>
    </w:p>
    <w:p w14:paraId="785C7706" w14:textId="77777777" w:rsidR="00FF0EF9" w:rsidRPr="00FF0EF9" w:rsidRDefault="00FF0EF9" w:rsidP="00FF0EF9">
      <w:pPr>
        <w:ind w:firstLine="720"/>
      </w:pPr>
      <w:r w:rsidRPr="00FF0EF9">
        <w:t xml:space="preserve">As shown in </w:t>
      </w:r>
      <w:r w:rsidRPr="00FF0EF9">
        <w:rPr>
          <w:b/>
        </w:rPr>
        <w:t>Figure 1b</w:t>
      </w:r>
      <w:r w:rsidRPr="00FF0EF9">
        <w:t>, however, the previously used ratio of Et</w:t>
      </w:r>
      <w:r w:rsidRPr="00FF0EF9">
        <w:rPr>
          <w:vertAlign w:val="subscript"/>
        </w:rPr>
        <w:t>2</w:t>
      </w:r>
      <w:r w:rsidRPr="00FF0EF9">
        <w:t xml:space="preserve">Zn/DPMK is not sufficient for the controlled polymerization of </w:t>
      </w:r>
      <w:proofErr w:type="spellStart"/>
      <w:r w:rsidRPr="00FF0EF9">
        <w:t>AdA</w:t>
      </w:r>
      <w:proofErr w:type="spellEnd"/>
      <w:r w:rsidRPr="00FF0EF9">
        <w:t>. When Et</w:t>
      </w:r>
      <w:r w:rsidRPr="00FF0EF9">
        <w:rPr>
          <w:vertAlign w:val="subscript"/>
        </w:rPr>
        <w:t>2</w:t>
      </w:r>
      <w:r w:rsidRPr="00FF0EF9">
        <w:t>Zn/DPMK was 15 folds, unexpected high molecular weight polymer was produced which might be caused by multi-coupling reactions. With a 20-fold excess of Et</w:t>
      </w:r>
      <w:r w:rsidRPr="00FF0EF9">
        <w:rPr>
          <w:vertAlign w:val="subscript"/>
        </w:rPr>
        <w:t>2</w:t>
      </w:r>
      <w:r w:rsidRPr="00FF0EF9">
        <w:t>Zn, this side reaction was somewhat suppressed, which made the molecular weight lower. However, the side reaction still occurred to some extent and gave a broad shoulder in GPC profiles. The polymerization was controlled completely when a 40-fold excess of Et</w:t>
      </w:r>
      <w:r w:rsidRPr="00FF0EF9">
        <w:rPr>
          <w:vertAlign w:val="subscript"/>
        </w:rPr>
        <w:t>2</w:t>
      </w:r>
      <w:r w:rsidRPr="00FF0EF9">
        <w:t xml:space="preserve">Zn/DPMK was used. As studied previously, 1-adamantyl group has a </w:t>
      </w:r>
      <w:r w:rsidRPr="00FF0EF9">
        <w:lastRenderedPageBreak/>
        <w:t xml:space="preserve">higher ability to pull the electrons away from the ester group than </w:t>
      </w:r>
      <w:r w:rsidRPr="00FF0EF9">
        <w:rPr>
          <w:i/>
        </w:rPr>
        <w:t>tert</w:t>
      </w:r>
      <w:r w:rsidRPr="00FF0EF9">
        <w:t>-butyl group.</w:t>
      </w:r>
      <w:r w:rsidRPr="00FF0EF9">
        <w:fldChar w:fldCharType="begin"/>
      </w:r>
      <w:r w:rsidR="001B7211">
        <w:instrText xml:space="preserve"> ADDIN EN.CITE &lt;EndNote&gt;&lt;Cite&gt;&lt;Author&gt;Bentley&lt;/Author&gt;&lt;Year&gt;1982&lt;/Year&gt;&lt;RecNum&gt;404&lt;/RecNum&gt;&lt;DisplayText&gt;&lt;style face="superscript"&gt;52&lt;/style&gt;&lt;/DisplayText&gt;&lt;record&gt;&lt;rec-number&gt;404&lt;/rec-number&gt;&lt;foreign-keys&gt;&lt;key app="EN" db-id="a5ww0vdvy9ppeiezz94xrep8d55wsz9sasxt" timestamp="1477633340"&gt;404&lt;/key&gt;&lt;/foreign-keys&gt;&lt;ref-type name="Journal Article"&gt;17&lt;/ref-type&gt;&lt;contributors&gt;&lt;authors&gt;&lt;author&gt;Bentley, T. William&lt;/author&gt;&lt;author&gt;Carter, Gillian E.&lt;/author&gt;&lt;/authors&gt;&lt;/contributors&gt;&lt;titles&gt;&lt;title&gt;The SN2-SN1 spectrum. 4. The SN2 (intermediate) mechanism for solvolyses of tert-butyl chloride: a revised Y scale of solvent ionizing power based on solvolyses of 1-adamantyl chloride&lt;/title&gt;&lt;secondary-title&gt;Journal of the American Chemical Society&lt;/secondary-title&gt;&lt;/titles&gt;&lt;periodical&gt;&lt;full-title&gt;Journal of the American Chemical Society&lt;/full-title&gt;&lt;/periodical&gt;&lt;pages&gt;5741-5747&lt;/pages&gt;&lt;volume&gt;104&lt;/volume&gt;&lt;number&gt;21&lt;/number&gt;&lt;dates&gt;&lt;year&gt;1982&lt;/year&gt;&lt;pub-dates&gt;&lt;date&gt;1982/10/01&lt;/date&gt;&lt;/pub-dates&gt;&lt;/dates&gt;&lt;publisher&gt;American Chemical Society&lt;/publisher&gt;&lt;isbn&gt;0002-7863&lt;/isbn&gt;&lt;urls&gt;&lt;related-urls&gt;&lt;url&gt;http://dx.doi.org/10.1021/ja00385a031&lt;/url&gt;&lt;/related-urls&gt;&lt;/urls&gt;&lt;electronic-resource-num&gt;10.1021/ja00385a031&lt;/electronic-resource-num&gt;&lt;/record&gt;&lt;/Cite&gt;&lt;/EndNote&gt;</w:instrText>
      </w:r>
      <w:r w:rsidRPr="00FF0EF9">
        <w:fldChar w:fldCharType="separate"/>
      </w:r>
      <w:r w:rsidR="001B7211" w:rsidRPr="001B7211">
        <w:rPr>
          <w:noProof/>
          <w:vertAlign w:val="superscript"/>
        </w:rPr>
        <w:t>52</w:t>
      </w:r>
      <w:r w:rsidRPr="00FF0EF9">
        <w:fldChar w:fldCharType="end"/>
      </w:r>
      <w:r w:rsidRPr="00FF0EF9">
        <w:t xml:space="preserve"> This </w:t>
      </w:r>
      <w:proofErr w:type="spellStart"/>
      <w:r w:rsidRPr="00FF0EF9">
        <w:t>enolate</w:t>
      </w:r>
      <w:proofErr w:type="spellEnd"/>
      <w:r w:rsidRPr="00FF0EF9">
        <w:t xml:space="preserve"> is more </w:t>
      </w:r>
      <w:r w:rsidRPr="00FF0EF9">
        <w:rPr>
          <w:lang w:eastAsia="zh-CN"/>
        </w:rPr>
        <w:t>vulnerable</w:t>
      </w:r>
      <w:r w:rsidRPr="00FF0EF9">
        <w:t xml:space="preserve"> to carbanion attack. More ligand is thus necessary to stabilize </w:t>
      </w:r>
      <w:proofErr w:type="spellStart"/>
      <w:r w:rsidRPr="00FF0EF9">
        <w:t>enolate</w:t>
      </w:r>
      <w:proofErr w:type="spellEnd"/>
      <w:r w:rsidRPr="00FF0EF9">
        <w:t xml:space="preserve"> and to suppress the side reaction.</w:t>
      </w:r>
    </w:p>
    <w:p w14:paraId="0E4F1E03" w14:textId="77777777" w:rsidR="00FF0EF9" w:rsidRPr="00FF0EF9" w:rsidRDefault="00FF0EF9" w:rsidP="00FF0EF9">
      <w:pPr>
        <w:pStyle w:val="TAMainText"/>
        <w:ind w:firstLine="720"/>
        <w:rPr>
          <w:rFonts w:ascii="Arial" w:hAnsi="Arial" w:cs="Arial"/>
          <w:b/>
        </w:rPr>
      </w:pPr>
      <w:r w:rsidRPr="00FF0EF9">
        <w:rPr>
          <w:rFonts w:ascii="Arial" w:hAnsi="Arial" w:cs="Arial"/>
          <w:b/>
        </w:rPr>
        <w:t xml:space="preserve">Polymerization Kinetics and Molecular Weight Range. </w:t>
      </w:r>
      <w:r w:rsidRPr="00FF0EF9">
        <w:rPr>
          <w:rFonts w:ascii="Arial" w:hAnsi="Arial" w:cs="Arial"/>
        </w:rPr>
        <w:t xml:space="preserve">Compared to </w:t>
      </w:r>
      <w:proofErr w:type="spellStart"/>
      <w:r w:rsidRPr="00FF0EF9">
        <w:rPr>
          <w:rFonts w:ascii="Arial" w:hAnsi="Arial" w:cs="Arial"/>
        </w:rPr>
        <w:t>methacrylates</w:t>
      </w:r>
      <w:proofErr w:type="spellEnd"/>
      <w:r w:rsidRPr="00FF0EF9">
        <w:rPr>
          <w:rFonts w:ascii="Arial" w:hAnsi="Arial" w:cs="Arial"/>
        </w:rPr>
        <w:t xml:space="preserve">, the anionic polymerization of acrylate monomers is much faster, e.g. the conversion of  the anionic polymerization of </w:t>
      </w:r>
      <w:proofErr w:type="spellStart"/>
      <w:r w:rsidRPr="00FF0EF9">
        <w:rPr>
          <w:rFonts w:ascii="Arial" w:hAnsi="Arial" w:cs="Arial"/>
        </w:rPr>
        <w:t>tBA</w:t>
      </w:r>
      <w:proofErr w:type="spellEnd"/>
      <w:r w:rsidRPr="00FF0EF9">
        <w:rPr>
          <w:rFonts w:ascii="Arial" w:hAnsi="Arial" w:cs="Arial"/>
        </w:rPr>
        <w:t xml:space="preserve"> reached 100% within 1 minute.</w:t>
      </w:r>
      <w:r w:rsidRPr="00FF0EF9">
        <w:rPr>
          <w:rFonts w:ascii="Arial" w:hAnsi="Arial" w:cs="Arial"/>
        </w:rPr>
        <w:fldChar w:fldCharType="begin"/>
      </w:r>
      <w:r w:rsidRPr="00FF0EF9">
        <w:rPr>
          <w:rFonts w:ascii="Arial" w:hAnsi="Arial" w:cs="Arial"/>
        </w:rPr>
        <w:instrText xml:space="preserve"> ADDIN EN.CITE &lt;EndNote&gt;&lt;Cite&gt;&lt;Author&gt;Ishizone&lt;/Author&gt;&lt;Year&gt;1998&lt;/Year&gt;&lt;RecNum&gt;177&lt;/RecNum&gt;&lt;DisplayText&gt;&lt;style face="superscript"&gt;25&lt;/style&gt;&lt;/DisplayText&gt;&lt;record&gt;&lt;rec-number&gt;177&lt;/rec-number&gt;&lt;foreign-keys&gt;&lt;key app="EN" db-id="a5ww0vdvy9ppeiezz94xrep8d55wsz9sasxt" timestamp="1454177045"&gt;177&lt;/key&gt;&lt;/foreign-keys&gt;&lt;ref-type name="Journal Article"&gt;17&lt;/ref-type&gt;&lt;contributors&gt;&lt;authors&gt;&lt;author&gt;Ishizone, Takashi&lt;/author&gt;&lt;author&gt;Yoshimura, Ken&lt;/author&gt;&lt;author&gt;Hirao, Akira&lt;/author&gt;&lt;author&gt;Nakahama, Seiichi&lt;/author&gt;&lt;/authors&gt;&lt;/contributors&gt;&lt;titles&gt;&lt;title&gt;Controlled Anionic Polymerization of tert-Butyl Acrylate with Diphenylmethyl Anions in the Presence of Dialkylzinc&lt;/title&gt;&lt;secondary-title&gt;Macromolecules&lt;/secondary-title&gt;&lt;/titles&gt;&lt;periodical&gt;&lt;full-title&gt;Macromolecules&lt;/full-title&gt;&lt;/periodical&gt;&lt;pages&gt;8706-8712&lt;/pages&gt;&lt;volume&gt;31&lt;/volume&gt;&lt;number&gt;25&lt;/number&gt;&lt;dates&gt;&lt;year&gt;1998&lt;/year&gt;&lt;pub-dates&gt;&lt;date&gt;1998/12/01&lt;/date&gt;&lt;/pub-dates&gt;&lt;/dates&gt;&lt;publisher&gt;American Chemical Society&lt;/publisher&gt;&lt;isbn&gt;0024-9297&lt;/isbn&gt;&lt;urls&gt;&lt;related-urls&gt;&lt;url&gt;http://dx.doi.org/10.1021/ma9809482&lt;/url&gt;&lt;/related-urls&gt;&lt;/urls&gt;&lt;electronic-resource-num&gt;10.1021/ma9809482&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25</w:t>
      </w:r>
      <w:r w:rsidRPr="00FF0EF9">
        <w:rPr>
          <w:rFonts w:ascii="Arial" w:hAnsi="Arial" w:cs="Arial"/>
        </w:rPr>
        <w:fldChar w:fldCharType="end"/>
      </w:r>
      <w:r w:rsidRPr="00FF0EF9">
        <w:rPr>
          <w:rFonts w:ascii="Arial" w:hAnsi="Arial" w:cs="Arial"/>
        </w:rPr>
        <w:t xml:space="preserve"> Even though it is reported that the presence of  additive can distinctly </w:t>
      </w:r>
      <w:r w:rsidRPr="00FF0EF9">
        <w:rPr>
          <w:rFonts w:ascii="Arial" w:hAnsi="Arial" w:cs="Arial"/>
          <w:lang w:eastAsia="zh-CN"/>
        </w:rPr>
        <w:t>reduce</w:t>
      </w:r>
      <w:r w:rsidRPr="00FF0EF9">
        <w:rPr>
          <w:rFonts w:ascii="Arial" w:hAnsi="Arial" w:cs="Arial"/>
        </w:rPr>
        <w:t xml:space="preserve"> the propagation rate,</w:t>
      </w:r>
      <w:r w:rsidRPr="00FF0EF9">
        <w:rPr>
          <w:rFonts w:ascii="Arial" w:hAnsi="Arial" w:cs="Arial"/>
        </w:rPr>
        <w:fldChar w:fldCharType="begin"/>
      </w:r>
      <w:r w:rsidRPr="00FF0EF9">
        <w:rPr>
          <w:rFonts w:ascii="Arial" w:hAnsi="Arial" w:cs="Arial"/>
        </w:rPr>
        <w:instrText xml:space="preserve"> ADDIN EN.CITE &lt;EndNote&gt;&lt;Cite&gt;&lt;Author&gt;Ozaki&lt;/Author&gt;&lt;Year&gt;1995&lt;/Year&gt;&lt;RecNum&gt;184&lt;/RecNum&gt;&lt;DisplayText&gt;&lt;style face="superscript"&gt;20&lt;/style&gt;&lt;/DisplayText&gt;&lt;record&gt;&lt;rec-number&gt;184&lt;/rec-number&gt;&lt;foreign-keys&gt;&lt;key app="EN" db-id="a5ww0vdvy9ppeiezz94xrep8d55wsz9sasxt" timestamp="1454192149"&gt;184&lt;/key&gt;&lt;/foreign-keys&gt;&lt;ref-type name="Journal Article"&gt;17&lt;/ref-type&gt;&lt;contributors&gt;&lt;authors&gt;&lt;author&gt;Ozaki, Hiroyuki&lt;/author&gt;&lt;author&gt;Hirao, Akira&lt;/author&gt;&lt;author&gt;Nakahama, Seiichi&lt;/author&gt;&lt;/authors&gt;&lt;/contributors&gt;&lt;titles&gt;&lt;title&gt;Anionic polymerization of alkyl methacrylates in the presence of diethylzinc&lt;/title&gt;&lt;secondary-title&gt;Macromolecular Chemistry and Physics&lt;/secondary-title&gt;&lt;/titles&gt;&lt;periodical&gt;&lt;full-title&gt;Macromolecular Chemistry and Physics&lt;/full-title&gt;&lt;/periodical&gt;&lt;pages&gt;2099-2111&lt;/pages&gt;&lt;volume&gt;196&lt;/volume&gt;&lt;number&gt;7&lt;/number&gt;&lt;dates&gt;&lt;year&gt;1995&lt;/year&gt;&lt;/dates&gt;&lt;publisher&gt;Hüthig &amp;amp; Wepf Verlag&lt;/publisher&gt;&lt;isbn&gt;1521-3935&lt;/isbn&gt;&lt;urls&gt;&lt;related-urls&gt;&lt;url&gt;http://dx.doi.org/10.1002/macp.1995.021960702&lt;/url&gt;&lt;/related-urls&gt;&lt;/urls&gt;&lt;electronic-resource-num&gt;10.1002/macp.1995.021960702&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20</w:t>
      </w:r>
      <w:r w:rsidRPr="00FF0EF9">
        <w:rPr>
          <w:rFonts w:ascii="Arial" w:hAnsi="Arial" w:cs="Arial"/>
        </w:rPr>
        <w:fldChar w:fldCharType="end"/>
      </w:r>
      <w:r w:rsidRPr="00FF0EF9">
        <w:rPr>
          <w:rFonts w:ascii="Arial" w:hAnsi="Arial" w:cs="Arial"/>
        </w:rPr>
        <w:t xml:space="preserve"> and a large excess of Et</w:t>
      </w:r>
      <w:r w:rsidRPr="00FF0EF9">
        <w:rPr>
          <w:rFonts w:ascii="Arial" w:hAnsi="Arial" w:cs="Arial"/>
          <w:vertAlign w:val="subscript"/>
        </w:rPr>
        <w:t>2</w:t>
      </w:r>
      <w:r w:rsidRPr="00FF0EF9">
        <w:rPr>
          <w:rFonts w:ascii="Arial" w:hAnsi="Arial" w:cs="Arial"/>
        </w:rPr>
        <w:t xml:space="preserve">Zn was used during the polymerization of </w:t>
      </w:r>
      <w:proofErr w:type="spellStart"/>
      <w:r w:rsidRPr="00FF0EF9">
        <w:rPr>
          <w:rFonts w:ascii="Arial" w:hAnsi="Arial" w:cs="Arial"/>
        </w:rPr>
        <w:t>AdA</w:t>
      </w:r>
      <w:proofErr w:type="spellEnd"/>
      <w:r w:rsidRPr="00FF0EF9">
        <w:rPr>
          <w:rFonts w:ascii="Arial" w:hAnsi="Arial" w:cs="Arial"/>
        </w:rPr>
        <w:t xml:space="preserve">, the polymerizations undergoing 30 min and 60 min showed the same MWs as for the polymerization for 5 min. Even though the anionic polymerization was performed for less than 1 min, the well-defined </w:t>
      </w:r>
      <w:proofErr w:type="spellStart"/>
      <w:r w:rsidRPr="00FF0EF9">
        <w:rPr>
          <w:rFonts w:ascii="Arial" w:hAnsi="Arial" w:cs="Arial"/>
        </w:rPr>
        <w:t>PAdA</w:t>
      </w:r>
      <w:proofErr w:type="spellEnd"/>
      <w:r w:rsidRPr="00FF0EF9">
        <w:rPr>
          <w:rFonts w:ascii="Arial" w:hAnsi="Arial" w:cs="Arial"/>
        </w:rPr>
        <w:t xml:space="preserve"> was synthesized completely with quantitative yield, controlled </w:t>
      </w:r>
      <w:proofErr w:type="spellStart"/>
      <w:r w:rsidRPr="00FF0EF9">
        <w:rPr>
          <w:rFonts w:ascii="Arial" w:hAnsi="Arial" w:cs="Arial"/>
        </w:rPr>
        <w:t>Mn</w:t>
      </w:r>
      <w:proofErr w:type="spellEnd"/>
      <w:r w:rsidRPr="00FF0EF9">
        <w:rPr>
          <w:rFonts w:ascii="Arial" w:hAnsi="Arial" w:cs="Arial"/>
        </w:rPr>
        <w:t xml:space="preserve"> of 8.5K g/</w:t>
      </w:r>
      <w:proofErr w:type="spellStart"/>
      <w:r w:rsidRPr="00FF0EF9">
        <w:rPr>
          <w:rFonts w:ascii="Arial" w:hAnsi="Arial" w:cs="Arial"/>
        </w:rPr>
        <w:t>mol</w:t>
      </w:r>
      <w:proofErr w:type="spellEnd"/>
      <w:r w:rsidRPr="00FF0EF9">
        <w:rPr>
          <w:rFonts w:ascii="Arial" w:hAnsi="Arial" w:cs="Arial"/>
        </w:rPr>
        <w:t xml:space="preserve"> , and narrow PDI of 1.14 as shown in </w:t>
      </w:r>
      <w:r w:rsidRPr="00FF0EF9">
        <w:rPr>
          <w:rFonts w:ascii="Arial" w:hAnsi="Arial" w:cs="Arial"/>
          <w:b/>
        </w:rPr>
        <w:t>Table 1</w:t>
      </w:r>
      <w:r w:rsidRPr="00FF0EF9">
        <w:rPr>
          <w:rFonts w:ascii="Arial" w:hAnsi="Arial" w:cs="Arial"/>
        </w:rPr>
        <w:t xml:space="preserve"> run09 and </w:t>
      </w:r>
      <w:r w:rsidRPr="00FF0EF9">
        <w:rPr>
          <w:rFonts w:ascii="Arial" w:hAnsi="Arial" w:cs="Arial"/>
          <w:b/>
        </w:rPr>
        <w:t>Figure 1c</w:t>
      </w:r>
      <w:r w:rsidRPr="00FF0EF9">
        <w:rPr>
          <w:rFonts w:ascii="Arial" w:hAnsi="Arial" w:cs="Arial"/>
        </w:rPr>
        <w:t xml:space="preserve"> blue line. The polymerization of </w:t>
      </w:r>
      <w:proofErr w:type="spellStart"/>
      <w:r w:rsidRPr="00FF0EF9">
        <w:rPr>
          <w:rFonts w:ascii="Arial" w:hAnsi="Arial" w:cs="Arial"/>
        </w:rPr>
        <w:t>AdA</w:t>
      </w:r>
      <w:proofErr w:type="spellEnd"/>
      <w:r w:rsidRPr="00FF0EF9">
        <w:rPr>
          <w:rFonts w:ascii="Arial" w:hAnsi="Arial" w:cs="Arial"/>
        </w:rPr>
        <w:t xml:space="preserve"> to high molecular weight also proceeded in 5min, giving the </w:t>
      </w:r>
      <w:proofErr w:type="spellStart"/>
      <w:r w:rsidRPr="00FF0EF9">
        <w:rPr>
          <w:rFonts w:ascii="Arial" w:hAnsi="Arial" w:cs="Arial"/>
        </w:rPr>
        <w:t>Mn</w:t>
      </w:r>
      <w:proofErr w:type="spellEnd"/>
      <w:r w:rsidRPr="00FF0EF9">
        <w:rPr>
          <w:rFonts w:ascii="Arial" w:hAnsi="Arial" w:cs="Arial"/>
        </w:rPr>
        <w:t xml:space="preserve"> 71.8 kg/</w:t>
      </w:r>
      <w:proofErr w:type="spellStart"/>
      <w:r w:rsidRPr="00FF0EF9">
        <w:rPr>
          <w:rFonts w:ascii="Arial" w:hAnsi="Arial" w:cs="Arial"/>
        </w:rPr>
        <w:t>mol</w:t>
      </w:r>
      <w:proofErr w:type="spellEnd"/>
      <w:r w:rsidRPr="00FF0EF9">
        <w:rPr>
          <w:rFonts w:ascii="Arial" w:hAnsi="Arial" w:cs="Arial"/>
        </w:rPr>
        <w:t xml:space="preserve"> with narrow polydispersity of 1.10 in </w:t>
      </w:r>
      <w:r w:rsidRPr="00FF0EF9">
        <w:rPr>
          <w:rFonts w:ascii="Arial" w:hAnsi="Arial" w:cs="Arial"/>
          <w:b/>
        </w:rPr>
        <w:t>Figure 1d</w:t>
      </w:r>
      <w:r w:rsidRPr="00FF0EF9">
        <w:rPr>
          <w:rFonts w:ascii="Arial" w:hAnsi="Arial" w:cs="Arial"/>
        </w:rPr>
        <w:t xml:space="preserve"> and it is the highest Mw of </w:t>
      </w:r>
      <w:proofErr w:type="spellStart"/>
      <w:r w:rsidRPr="00FF0EF9">
        <w:rPr>
          <w:rFonts w:ascii="Arial" w:hAnsi="Arial" w:cs="Arial"/>
        </w:rPr>
        <w:t>PAdA</w:t>
      </w:r>
      <w:proofErr w:type="spellEnd"/>
      <w:r w:rsidRPr="00FF0EF9">
        <w:rPr>
          <w:rFonts w:ascii="Arial" w:hAnsi="Arial" w:cs="Arial"/>
        </w:rPr>
        <w:t xml:space="preserve"> polymer synthesized in this study. </w:t>
      </w:r>
    </w:p>
    <w:p w14:paraId="0C3F243F" w14:textId="77777777" w:rsidR="00FF0EF9" w:rsidRPr="00FF0EF9" w:rsidRDefault="00FF0EF9" w:rsidP="00FF0EF9">
      <w:pPr>
        <w:pStyle w:val="TAMainText"/>
        <w:ind w:firstLine="720"/>
        <w:rPr>
          <w:rFonts w:ascii="Arial" w:hAnsi="Arial" w:cs="Arial"/>
          <w:b/>
        </w:rPr>
      </w:pPr>
      <w:proofErr w:type="spellStart"/>
      <w:r w:rsidRPr="00FF0EF9">
        <w:rPr>
          <w:rFonts w:ascii="Arial" w:hAnsi="Arial" w:cs="Arial"/>
          <w:b/>
        </w:rPr>
        <w:t>Tacticity</w:t>
      </w:r>
      <w:proofErr w:type="spellEnd"/>
      <w:r w:rsidRPr="00FF0EF9">
        <w:rPr>
          <w:rFonts w:ascii="Arial" w:hAnsi="Arial" w:cs="Arial"/>
          <w:b/>
        </w:rPr>
        <w:t xml:space="preserve"> of </w:t>
      </w:r>
      <w:proofErr w:type="spellStart"/>
      <w:r w:rsidRPr="00FF0EF9">
        <w:rPr>
          <w:rFonts w:ascii="Arial" w:hAnsi="Arial" w:cs="Arial"/>
          <w:b/>
        </w:rPr>
        <w:t>PAdA</w:t>
      </w:r>
      <w:proofErr w:type="spellEnd"/>
      <w:r w:rsidRPr="00FF0EF9">
        <w:rPr>
          <w:rFonts w:ascii="Arial" w:hAnsi="Arial" w:cs="Arial"/>
          <w:b/>
        </w:rPr>
        <w:t xml:space="preserve">. </w:t>
      </w:r>
      <w:r w:rsidRPr="00FF0EF9">
        <w:rPr>
          <w:rFonts w:ascii="Arial" w:hAnsi="Arial" w:cs="Arial"/>
        </w:rPr>
        <w:t xml:space="preserve">In general, the </w:t>
      </w:r>
      <w:proofErr w:type="spellStart"/>
      <w:r w:rsidRPr="00FF0EF9">
        <w:rPr>
          <w:rFonts w:ascii="Arial" w:hAnsi="Arial" w:cs="Arial"/>
        </w:rPr>
        <w:t>tacticity</w:t>
      </w:r>
      <w:proofErr w:type="spellEnd"/>
      <w:r w:rsidRPr="00FF0EF9">
        <w:rPr>
          <w:rFonts w:ascii="Arial" w:hAnsi="Arial" w:cs="Arial"/>
        </w:rPr>
        <w:t xml:space="preserve"> of a poly(alkyl methacrylate) is dictated by the size of the alkyl group.</w:t>
      </w:r>
      <w:r w:rsidRPr="00FF0EF9">
        <w:rPr>
          <w:rFonts w:ascii="Arial" w:hAnsi="Arial" w:cs="Arial"/>
        </w:rPr>
        <w:fldChar w:fldCharType="begin"/>
      </w:r>
      <w:r w:rsidRPr="00FF0EF9">
        <w:rPr>
          <w:rFonts w:ascii="Arial" w:hAnsi="Arial" w:cs="Arial"/>
        </w:rPr>
        <w:instrText xml:space="preserve"> ADDIN EN.CITE &lt;EndNote&gt;&lt;Cite&gt;&lt;Author&gt;Mays&lt;/Author&gt;&lt;Year&gt;1990&lt;/Year&gt;&lt;RecNum&gt;213&lt;/RecNum&gt;&lt;DisplayText&gt;&lt;style face="superscript"&gt;15&lt;/style&gt;&lt;/DisplayText&gt;&lt;record&gt;&lt;rec-number&gt;213&lt;/rec-number&gt;&lt;foreign-keys&gt;&lt;key app="EN" db-id="a5ww0vdvy9ppeiezz94xrep8d55wsz9sasxt" timestamp="1458704099"&gt;213&lt;/key&gt;&lt;/foreign-keys&gt;&lt;ref-type name="Journal Article"&gt;17&lt;/ref-type&gt;&lt;contributors&gt;&lt;authors&gt;&lt;author&gt;Mays, Jimmy W&lt;/author&gt;&lt;author&gt;Hadjichristidis, Nikos&lt;/author&gt;&lt;author&gt;Lindner, JS&lt;/author&gt;&lt;/authors&gt;&lt;/contributors&gt;&lt;titles&gt;&lt;title&gt;Synthesis and unperturbed dimensions of poly (diphenylmethyl methacrylate)&lt;/title&gt;&lt;secondary-title&gt;Journal of Polymer Science Part B: Polymer Physics&lt;/secondary-title&gt;&lt;/titles&gt;&lt;periodical&gt;&lt;full-title&gt;Journal of Polymer Science Part B: Polymer Physics&lt;/full-title&gt;&lt;/periodical&gt;&lt;pages&gt;1881-1889&lt;/pages&gt;&lt;volume&gt;28&lt;/volume&gt;&lt;number&gt;11&lt;/number&gt;&lt;dates&gt;&lt;year&gt;1990&lt;/year&gt;&lt;/dates&gt;&lt;isbn&gt;1099-0488&lt;/isbn&gt;&lt;urls&gt;&lt;/urls&gt;&lt;/record&gt;&lt;/Cite&gt;&lt;/EndNote&gt;</w:instrText>
      </w:r>
      <w:r w:rsidRPr="00FF0EF9">
        <w:rPr>
          <w:rFonts w:ascii="Arial" w:hAnsi="Arial" w:cs="Arial"/>
        </w:rPr>
        <w:fldChar w:fldCharType="separate"/>
      </w:r>
      <w:r w:rsidRPr="00FF0EF9">
        <w:rPr>
          <w:rFonts w:ascii="Arial" w:hAnsi="Arial" w:cs="Arial"/>
          <w:noProof/>
          <w:vertAlign w:val="superscript"/>
        </w:rPr>
        <w:t>15</w:t>
      </w:r>
      <w:r w:rsidRPr="00FF0EF9">
        <w:rPr>
          <w:rFonts w:ascii="Arial" w:hAnsi="Arial" w:cs="Arial"/>
        </w:rPr>
        <w:fldChar w:fldCharType="end"/>
      </w:r>
      <w:r w:rsidRPr="00FF0EF9">
        <w:rPr>
          <w:rFonts w:ascii="Arial" w:hAnsi="Arial" w:cs="Arial"/>
        </w:rPr>
        <w:t xml:space="preserve"> It can also be effectively tuned by changing initiator and/or ligand. Thus poly(alkyl methacrylate) with highly syndiotactic</w:t>
      </w:r>
      <w:r w:rsidRPr="00FF0EF9">
        <w:rPr>
          <w:rFonts w:ascii="Arial" w:hAnsi="Arial" w:cs="Arial"/>
        </w:rPr>
        <w:fldChar w:fldCharType="begin"/>
      </w:r>
      <w:r w:rsidRPr="00FF0EF9">
        <w:rPr>
          <w:rFonts w:ascii="Arial" w:hAnsi="Arial" w:cs="Arial"/>
        </w:rPr>
        <w:instrText xml:space="preserve"> ADDIN EN.CITE &lt;EndNote&gt;&lt;Cite&gt;&lt;Author&gt;Kitayama&lt;/Author&gt;&lt;Year&gt;1988&lt;/Year&gt;&lt;RecNum&gt;200&lt;/RecNum&gt;&lt;DisplayText&gt;&lt;style face="superscript"&gt;16,17&lt;/style&gt;&lt;/DisplayText&gt;&lt;record&gt;&lt;rec-number&gt;200&lt;/rec-number&gt;&lt;foreign-keys&gt;&lt;key app="EN" db-id="a5ww0vdvy9ppeiezz94xrep8d55wsz9sasxt" timestamp="1456083636"&gt;200&lt;/key&gt;&lt;/foreign-keys&gt;&lt;ref-type name="Journal Article"&gt;17&lt;/ref-type&gt;&lt;contributors&gt;&lt;authors&gt;&lt;author&gt;Kitayama, Tatsuki&lt;/author&gt;&lt;author&gt;Shinozaki, Tetsunori&lt;/author&gt;&lt;author&gt;Masuda, Eiji&lt;/author&gt;&lt;author&gt;Yamamoto, Masanori&lt;/author&gt;&lt;author&gt;Hatada, Koichi&lt;/author&gt;&lt;/authors&gt;&lt;/contributors&gt;&lt;titles&gt;&lt;title&gt;Highly syndiotactic poly (methyl methacrylate) with narrow molecular weight distribution formed by tert-butyllithium-trialkylaluminium in toluene&lt;/title&gt;&lt;secondary-title&gt;Polymer Bulletin&lt;/secondary-title&gt;&lt;/titles&gt;&lt;periodical&gt;&lt;full-title&gt;Polymer Bulletin&lt;/full-title&gt;&lt;abbr-1&gt;Polymer Bulletin&lt;/abbr-1&gt;&lt;/periodical&gt;&lt;pages&gt;505-510&lt;/pages&gt;&lt;volume&gt;20&lt;/volume&gt;&lt;number&gt;6&lt;/number&gt;&lt;dates&gt;&lt;year&gt;1988&lt;/year&gt;&lt;/dates&gt;&lt;isbn&gt;0170-0839&lt;/isbn&gt;&lt;urls&gt;&lt;/urls&gt;&lt;/record&gt;&lt;/Cite&gt;&lt;Cite&gt;&lt;Author&gt;Kitayama&lt;/Author&gt;&lt;Year&gt;1989&lt;/Year&gt;&lt;RecNum&gt;201&lt;/RecNum&gt;&lt;record&gt;&lt;rec-number&gt;201&lt;/rec-number&gt;&lt;foreign-keys&gt;&lt;key app="EN" db-id="a5ww0vdvy9ppeiezz94xrep8d55wsz9sasxt" timestamp="1456083686"&gt;201&lt;/key&gt;&lt;/foreign-keys&gt;&lt;ref-type name="Journal Article"&gt;17&lt;/ref-type&gt;&lt;contributors&gt;&lt;authors&gt;&lt;author&gt;Kitayama, Tatsuki&lt;/author&gt;&lt;author&gt;Shinozaki, Tetsunori&lt;/author&gt;&lt;author&gt;Sakamoto, Takashi&lt;/author&gt;&lt;author&gt;Yamamoto, Masanori&lt;/author&gt;&lt;author&gt;Hatada, Koichi&lt;/author&gt;&lt;/authors&gt;&lt;/contributors&gt;&lt;titles&gt;&lt;title&gt;Living and highly syndiotactic polymerization of methyl methacrylate and other methacrylates by tert</w:instrText>
      </w:r>
      <w:r w:rsidRPr="00FF0EF9">
        <w:rPr>
          <w:rFonts w:ascii="Cambria Math" w:eastAsia="Calibri" w:hAnsi="Cambria Math" w:cs="Cambria Math"/>
        </w:rPr>
        <w:instrText>‐</w:instrText>
      </w:r>
      <w:r w:rsidRPr="00FF0EF9">
        <w:rPr>
          <w:rFonts w:ascii="Arial" w:hAnsi="Arial" w:cs="Arial"/>
        </w:rPr>
        <w:instrText>butyllithiumtrialkylaluminium in toluene&lt;/title&gt;&lt;secondary-title&gt;Die Makromolekulare Chemie&lt;/secondary-title&gt;&lt;/titles&gt;&lt;periodical&gt;&lt;full-title&gt;Die Makromolekulare Chemie&lt;/full-title&gt;&lt;/periodical&gt;&lt;pages&gt;167-185&lt;/pages&gt;&lt;volume&gt;15&lt;/volume&gt;&lt;number&gt;S19891&lt;/number&gt;&lt;dates&gt;&lt;year&gt;1989&lt;/year&gt;&lt;/dates&gt;&lt;isbn&gt;0025-116X&lt;/isbn&gt;&lt;urls&gt;&lt;/urls&gt;&lt;/record&gt;&lt;/Cite&gt;&lt;/EndNote&gt;</w:instrText>
      </w:r>
      <w:r w:rsidRPr="00FF0EF9">
        <w:rPr>
          <w:rFonts w:ascii="Arial" w:hAnsi="Arial" w:cs="Arial"/>
        </w:rPr>
        <w:fldChar w:fldCharType="separate"/>
      </w:r>
      <w:r w:rsidRPr="00FF0EF9">
        <w:rPr>
          <w:rFonts w:ascii="Arial" w:hAnsi="Arial" w:cs="Arial"/>
          <w:noProof/>
          <w:vertAlign w:val="superscript"/>
        </w:rPr>
        <w:t>16,17</w:t>
      </w:r>
      <w:r w:rsidRPr="00FF0EF9">
        <w:rPr>
          <w:rFonts w:ascii="Arial" w:hAnsi="Arial" w:cs="Arial"/>
        </w:rPr>
        <w:fldChar w:fldCharType="end"/>
      </w:r>
      <w:r w:rsidRPr="00FF0EF9">
        <w:rPr>
          <w:rFonts w:ascii="Arial" w:hAnsi="Arial" w:cs="Arial"/>
        </w:rPr>
        <w:t xml:space="preserve"> or isotactic</w:t>
      </w:r>
      <w:r w:rsidRPr="00FF0EF9">
        <w:rPr>
          <w:rFonts w:ascii="Arial" w:hAnsi="Arial" w:cs="Arial"/>
        </w:rPr>
        <w:fldChar w:fldCharType="begin"/>
      </w:r>
      <w:r w:rsidRPr="00FF0EF9">
        <w:rPr>
          <w:rFonts w:ascii="Arial" w:hAnsi="Arial" w:cs="Arial"/>
        </w:rPr>
        <w:instrText xml:space="preserve"> ADDIN EN.CITE &lt;EndNote&gt;&lt;Cite&gt;&lt;Author&gt;Hatada&lt;/Author&gt;&lt;Year&gt;1985&lt;/Year&gt;&lt;RecNum&gt;199&lt;/RecNum&gt;&lt;DisplayText&gt;&lt;style face="superscript"&gt;18,19&lt;/style&gt;&lt;/DisplayText&gt;&lt;record&gt;&lt;rec-number&gt;199&lt;/rec-number&gt;&lt;foreign-keys&gt;&lt;key app="EN" db-id="a5ww0vdvy9ppeiezz94xrep8d55wsz9sasxt" timestamp="1456083529"&gt;199&lt;/key&gt;&lt;/foreign-keys&gt;&lt;ref-type name="Journal Article"&gt;17&lt;/ref-type&gt;&lt;contributors&gt;&lt;authors&gt;&lt;author&gt;Hatada, Koichi&lt;/author&gt;&lt;author&gt;Ute, Koichi&lt;/author&gt;&lt;author&gt;Tanaka, Katsuji&lt;/author&gt;&lt;author&gt;Kitayama, Tatsuki&lt;/author&gt;&lt;author&gt;Okamoto, Yoshio&lt;/author&gt;&lt;/authors&gt;&lt;/contributors&gt;&lt;titles&gt;&lt;title&gt;Preparation of highly isotactic poly (methyl methacrylate) of low polydispersity&lt;/title&gt;&lt;secondary-title&gt;Polymer journal&lt;/secondary-title&gt;&lt;/titles&gt;&lt;periodical&gt;&lt;full-title&gt;Polymer journal&lt;/full-title&gt;&lt;/periodical&gt;&lt;pages&gt;977-980&lt;/pages&gt;&lt;volume&gt;17&lt;/volume&gt;&lt;number&gt;8&lt;/number&gt;&lt;dates&gt;&lt;year&gt;1985&lt;/year&gt;&lt;/dates&gt;&lt;isbn&gt;0032-3896&lt;/isbn&gt;&lt;urls&gt;&lt;/urls&gt;&lt;/record&gt;&lt;/Cite&gt;&lt;Cite&gt;&lt;Author&gt;Zundel&lt;/Author&gt;&lt;Year&gt;1998&lt;/Year&gt;&lt;RecNum&gt;198&lt;/RecNum&gt;&lt;record&gt;&lt;rec-number&gt;198&lt;/rec-number&gt;&lt;foreign-keys&gt;&lt;key app="EN" db-id="a5ww0vdvy9ppeiezz94xrep8d55wsz9sasxt" timestamp="1456083376"&gt;198&lt;/key&gt;&lt;/foreign-keys&gt;&lt;ref-type name="Journal Article"&gt;17&lt;/ref-type&gt;&lt;contributors&gt;&lt;authors&gt;&lt;author&gt;Zundel, Thomas&lt;/author&gt;&lt;author&gt;Teyssié, Philippe&lt;/author&gt;&lt;author&gt;Jérôme, Robert&lt;/author&gt;&lt;/authors&gt;&lt;/contributors&gt;&lt;titles&gt;&lt;title&gt;New ligands for the living isotactic anionic polymerization of methyl methacrylate in toluene at 0° C. 1. Ligation of butyllithium by lithium silanolates&lt;/title&gt;&lt;secondary-title&gt;Macromolecules&lt;/secondary-title&gt;&lt;/titles&gt;&lt;periodical&gt;&lt;full-title&gt;Macromolecules&lt;/full-title&gt;&lt;/periodical&gt;&lt;pages&gt;2433-2439&lt;/pages&gt;&lt;volume&gt;31&lt;/volume&gt;&lt;number&gt;8&lt;/number&gt;&lt;dates&gt;&lt;year&gt;1998&lt;/year&gt;&lt;/dates&gt;&lt;isbn&gt;0024-9297&lt;/isbn&gt;&lt;urls&gt;&lt;/urls&gt;&lt;/record&gt;&lt;/Cite&gt;&lt;/EndNote&gt;</w:instrText>
      </w:r>
      <w:r w:rsidRPr="00FF0EF9">
        <w:rPr>
          <w:rFonts w:ascii="Arial" w:hAnsi="Arial" w:cs="Arial"/>
        </w:rPr>
        <w:fldChar w:fldCharType="separate"/>
      </w:r>
      <w:r w:rsidRPr="00FF0EF9">
        <w:rPr>
          <w:rFonts w:ascii="Arial" w:hAnsi="Arial" w:cs="Arial"/>
          <w:noProof/>
          <w:vertAlign w:val="superscript"/>
        </w:rPr>
        <w:t>18,19</w:t>
      </w:r>
      <w:r w:rsidRPr="00FF0EF9">
        <w:rPr>
          <w:rFonts w:ascii="Arial" w:hAnsi="Arial" w:cs="Arial"/>
        </w:rPr>
        <w:fldChar w:fldCharType="end"/>
      </w:r>
      <w:r w:rsidRPr="00FF0EF9">
        <w:rPr>
          <w:rFonts w:ascii="Arial" w:hAnsi="Arial" w:cs="Arial"/>
        </w:rPr>
        <w:t xml:space="preserve"> structures could be obtained. Ligated anionic polymerization has been widely reported to influence </w:t>
      </w:r>
      <w:proofErr w:type="spellStart"/>
      <w:r w:rsidRPr="00FF0EF9">
        <w:rPr>
          <w:rFonts w:ascii="Arial" w:hAnsi="Arial" w:cs="Arial"/>
        </w:rPr>
        <w:t>tacticity</w:t>
      </w:r>
      <w:proofErr w:type="spellEnd"/>
      <w:r w:rsidRPr="00FF0EF9">
        <w:rPr>
          <w:rFonts w:ascii="Arial" w:hAnsi="Arial" w:cs="Arial"/>
        </w:rPr>
        <w:t xml:space="preserve"> of (</w:t>
      </w:r>
      <w:proofErr w:type="spellStart"/>
      <w:r w:rsidRPr="00FF0EF9">
        <w:rPr>
          <w:rFonts w:ascii="Arial" w:hAnsi="Arial" w:cs="Arial"/>
        </w:rPr>
        <w:t>metha</w:t>
      </w:r>
      <w:proofErr w:type="spellEnd"/>
      <w:r w:rsidRPr="00FF0EF9">
        <w:rPr>
          <w:rFonts w:ascii="Arial" w:hAnsi="Arial" w:cs="Arial"/>
        </w:rPr>
        <w:t xml:space="preserve">)acrylate polymers. The formation of </w:t>
      </w:r>
      <w:r w:rsidRPr="00FF0EF9">
        <w:rPr>
          <w:rFonts w:ascii="Arial" w:hAnsi="Arial" w:cs="Arial"/>
        </w:rPr>
        <w:lastRenderedPageBreak/>
        <w:t>highly isotactic</w:t>
      </w:r>
      <w:r w:rsidRPr="00FF0EF9">
        <w:rPr>
          <w:rFonts w:ascii="Arial" w:hAnsi="Arial" w:cs="Arial"/>
        </w:rPr>
        <w:fldChar w:fldCharType="begin"/>
      </w:r>
      <w:r w:rsidRPr="00FF0EF9">
        <w:rPr>
          <w:rFonts w:ascii="Arial" w:hAnsi="Arial" w:cs="Arial"/>
        </w:rPr>
        <w:instrText xml:space="preserve"> ADDIN EN.CITE &lt;EndNote&gt;&lt;Cite&gt;&lt;Author&gt;Hatada&lt;/Author&gt;&lt;Year&gt;1985&lt;/Year&gt;&lt;RecNum&gt;199&lt;/RecNum&gt;&lt;DisplayText&gt;&lt;style face="superscript"&gt;18,19&lt;/style&gt;&lt;/DisplayText&gt;&lt;record&gt;&lt;rec-number&gt;199&lt;/rec-number&gt;&lt;foreign-keys&gt;&lt;key app="EN" db-id="a5ww0vdvy9ppeiezz94xrep8d55wsz9sasxt" timestamp="1456083529"&gt;199&lt;/key&gt;&lt;/foreign-keys&gt;&lt;ref-type name="Journal Article"&gt;17&lt;/ref-type&gt;&lt;contributors&gt;&lt;authors&gt;&lt;author&gt;Hatada, Koichi&lt;/author&gt;&lt;author&gt;Ute, Koichi&lt;/author&gt;&lt;author&gt;Tanaka, Katsuji&lt;/author&gt;&lt;author&gt;Kitayama, Tatsuki&lt;/author&gt;&lt;author&gt;Okamoto, Yoshio&lt;/author&gt;&lt;/authors&gt;&lt;/contributors&gt;&lt;titles&gt;&lt;title&gt;Preparation of highly isotactic poly (methyl methacrylate) of low polydispersity&lt;/title&gt;&lt;secondary-title&gt;Polymer journal&lt;/secondary-title&gt;&lt;/titles&gt;&lt;periodical&gt;&lt;full-title&gt;Polymer journal&lt;/full-title&gt;&lt;/periodical&gt;&lt;pages&gt;977-980&lt;/pages&gt;&lt;volume&gt;17&lt;/volume&gt;&lt;number&gt;8&lt;/number&gt;&lt;dates&gt;&lt;year&gt;1985&lt;/year&gt;&lt;/dates&gt;&lt;isbn&gt;0032-3896&lt;/isbn&gt;&lt;urls&gt;&lt;/urls&gt;&lt;/record&gt;&lt;/Cite&gt;&lt;Cite&gt;&lt;Author&gt;Zundel&lt;/Author&gt;&lt;Year&gt;1998&lt;/Year&gt;&lt;RecNum&gt;198&lt;/RecNum&gt;&lt;record&gt;&lt;rec-number&gt;198&lt;/rec-number&gt;&lt;foreign-keys&gt;&lt;key app="EN" db-id="a5ww0vdvy9ppeiezz94xrep8d55wsz9sasxt" timestamp="1456083376"&gt;198&lt;/key&gt;&lt;/foreign-keys&gt;&lt;ref-type name="Journal Article"&gt;17&lt;/ref-type&gt;&lt;contributors&gt;&lt;authors&gt;&lt;author&gt;Zundel, Thomas&lt;/author&gt;&lt;author&gt;Teyssié, Philippe&lt;/author&gt;&lt;author&gt;Jérôme, Robert&lt;/author&gt;&lt;/authors&gt;&lt;/contributors&gt;&lt;titles&gt;&lt;title&gt;New ligands for the living isotactic anionic polymerization of methyl methacrylate in toluene at 0° C. 1. Ligation of butyllithium by lithium silanolates&lt;/title&gt;&lt;secondary-title&gt;Macromolecules&lt;/secondary-title&gt;&lt;/titles&gt;&lt;periodical&gt;&lt;full-title&gt;Macromolecules&lt;/full-title&gt;&lt;/periodical&gt;&lt;pages&gt;2433-2439&lt;/pages&gt;&lt;volume&gt;31&lt;/volume&gt;&lt;number&gt;8&lt;/number&gt;&lt;dates&gt;&lt;year&gt;1998&lt;/year&gt;&lt;/dates&gt;&lt;isbn&gt;0024-9297&lt;/isbn&gt;&lt;urls&gt;&lt;/urls&gt;&lt;/record&gt;&lt;/Cite&gt;&lt;/EndNote&gt;</w:instrText>
      </w:r>
      <w:r w:rsidRPr="00FF0EF9">
        <w:rPr>
          <w:rFonts w:ascii="Arial" w:hAnsi="Arial" w:cs="Arial"/>
        </w:rPr>
        <w:fldChar w:fldCharType="separate"/>
      </w:r>
      <w:r w:rsidRPr="00FF0EF9">
        <w:rPr>
          <w:rFonts w:ascii="Arial" w:hAnsi="Arial" w:cs="Arial"/>
          <w:noProof/>
          <w:vertAlign w:val="superscript"/>
        </w:rPr>
        <w:t>18,19</w:t>
      </w:r>
      <w:r w:rsidRPr="00FF0EF9">
        <w:rPr>
          <w:rFonts w:ascii="Arial" w:hAnsi="Arial" w:cs="Arial"/>
        </w:rPr>
        <w:fldChar w:fldCharType="end"/>
      </w:r>
      <w:r w:rsidRPr="00FF0EF9">
        <w:rPr>
          <w:rFonts w:ascii="Arial" w:hAnsi="Arial" w:cs="Arial"/>
        </w:rPr>
        <w:t xml:space="preserve"> and highly syndiotactic</w:t>
      </w:r>
      <w:r w:rsidRPr="00FF0EF9">
        <w:rPr>
          <w:rFonts w:ascii="Arial" w:hAnsi="Arial" w:cs="Arial"/>
        </w:rPr>
        <w:fldChar w:fldCharType="begin"/>
      </w:r>
      <w:r w:rsidRPr="00FF0EF9">
        <w:rPr>
          <w:rFonts w:ascii="Arial" w:hAnsi="Arial" w:cs="Arial"/>
        </w:rPr>
        <w:instrText xml:space="preserve"> ADDIN EN.CITE &lt;EndNote&gt;&lt;Cite&gt;&lt;Author&gt;Kitayama&lt;/Author&gt;&lt;Year&gt;1988&lt;/Year&gt;&lt;RecNum&gt;200&lt;/RecNum&gt;&lt;DisplayText&gt;&lt;style face="superscript"&gt;16,17&lt;/style&gt;&lt;/DisplayText&gt;&lt;record&gt;&lt;rec-number&gt;200&lt;/rec-number&gt;&lt;foreign-keys&gt;&lt;key app="EN" db-id="a5ww0vdvy9ppeiezz94xrep8d55wsz9sasxt" timestamp="1456083636"&gt;200&lt;/key&gt;&lt;/foreign-keys&gt;&lt;ref-type name="Journal Article"&gt;17&lt;/ref-type&gt;&lt;contributors&gt;&lt;authors&gt;&lt;author&gt;Kitayama, Tatsuki&lt;/author&gt;&lt;author&gt;Shinozaki, Tetsunori&lt;/author&gt;&lt;author&gt;Masuda, Eiji&lt;/author&gt;&lt;author&gt;Yamamoto, Masanori&lt;/author&gt;&lt;author&gt;Hatada, Koichi&lt;/author&gt;&lt;/authors&gt;&lt;/contributors&gt;&lt;titles&gt;&lt;title&gt;Highly syndiotactic poly (methyl methacrylate) with narrow molecular weight distribution formed by tert-butyllithium-trialkylaluminium in toluene&lt;/title&gt;&lt;secondary-title&gt;Polymer Bulletin&lt;/secondary-title&gt;&lt;/titles&gt;&lt;periodical&gt;&lt;full-title&gt;Polymer Bulletin&lt;/full-title&gt;&lt;abbr-1&gt;Polymer Bulletin&lt;/abbr-1&gt;&lt;/periodical&gt;&lt;pages&gt;505-510&lt;/pages&gt;&lt;volume&gt;20&lt;/volume&gt;&lt;number&gt;6&lt;/number&gt;&lt;dates&gt;&lt;year&gt;1988&lt;/year&gt;&lt;/dates&gt;&lt;isbn&gt;0170-0839&lt;/isbn&gt;&lt;urls&gt;&lt;/urls&gt;&lt;/record&gt;&lt;/Cite&gt;&lt;Cite&gt;&lt;Author&gt;Kitayama&lt;/Author&gt;&lt;Year&gt;1989&lt;/Year&gt;&lt;RecNum&gt;201&lt;/RecNum&gt;&lt;record&gt;&lt;rec-number&gt;201&lt;/rec-number&gt;&lt;foreign-keys&gt;&lt;key app="EN" db-id="a5ww0vdvy9ppeiezz94xrep8d55wsz9sasxt" timestamp="1456083686"&gt;201&lt;/key&gt;&lt;/foreign-keys&gt;&lt;ref-type name="Journal Article"&gt;17&lt;/ref-type&gt;&lt;contributors&gt;&lt;authors&gt;&lt;author&gt;Kitayama, Tatsuki&lt;/author&gt;&lt;author&gt;Shinozaki, Tetsunori&lt;/author&gt;&lt;author&gt;Sakamoto, Takashi&lt;/author&gt;&lt;author&gt;Yamamoto, Masanori&lt;/author&gt;&lt;author&gt;Hatada, Koichi&lt;/author&gt;&lt;/authors&gt;&lt;/contributors&gt;&lt;titles&gt;&lt;title&gt;Living and highly syndiotactic polymerization of methyl methacrylate and other methacrylates by tert</w:instrText>
      </w:r>
      <w:r w:rsidRPr="00FF0EF9">
        <w:rPr>
          <w:rFonts w:ascii="Cambria Math" w:eastAsia="Calibri" w:hAnsi="Cambria Math" w:cs="Cambria Math"/>
        </w:rPr>
        <w:instrText>‐</w:instrText>
      </w:r>
      <w:r w:rsidRPr="00FF0EF9">
        <w:rPr>
          <w:rFonts w:ascii="Arial" w:hAnsi="Arial" w:cs="Arial"/>
        </w:rPr>
        <w:instrText>butyllithiumtrialkylaluminium in toluene&lt;/title&gt;&lt;secondary-title&gt;Die Makromolekulare Chemie&lt;/secondary-title&gt;&lt;/titles&gt;&lt;periodical&gt;&lt;full-title&gt;Die Makromolekulare Chemie&lt;/full-title&gt;&lt;/periodical&gt;&lt;pages&gt;167-185&lt;/pages&gt;&lt;volume&gt;15&lt;/volume&gt;&lt;number&gt;S19891&lt;/number&gt;&lt;dates&gt;&lt;year&gt;1989&lt;/year&gt;&lt;/dates&gt;&lt;isbn&gt;0025-116X&lt;/isbn&gt;&lt;urls&gt;&lt;/urls&gt;&lt;/record&gt;&lt;/Cite&gt;&lt;/EndNote&gt;</w:instrText>
      </w:r>
      <w:r w:rsidRPr="00FF0EF9">
        <w:rPr>
          <w:rFonts w:ascii="Arial" w:hAnsi="Arial" w:cs="Arial"/>
        </w:rPr>
        <w:fldChar w:fldCharType="separate"/>
      </w:r>
      <w:r w:rsidRPr="00FF0EF9">
        <w:rPr>
          <w:rFonts w:ascii="Arial" w:hAnsi="Arial" w:cs="Arial"/>
          <w:noProof/>
          <w:vertAlign w:val="superscript"/>
        </w:rPr>
        <w:t>16,17</w:t>
      </w:r>
      <w:r w:rsidRPr="00FF0EF9">
        <w:rPr>
          <w:rFonts w:ascii="Arial" w:hAnsi="Arial" w:cs="Arial"/>
        </w:rPr>
        <w:fldChar w:fldCharType="end"/>
      </w:r>
      <w:r w:rsidRPr="00FF0EF9">
        <w:rPr>
          <w:rFonts w:ascii="Arial" w:hAnsi="Arial" w:cs="Arial"/>
        </w:rPr>
        <w:t xml:space="preserve"> structures have been achieved with the selection of different additives. </w:t>
      </w:r>
    </w:p>
    <w:p w14:paraId="6D5E3F7A" w14:textId="77777777" w:rsidR="00FF0EF9" w:rsidRPr="00FF0EF9" w:rsidRDefault="00FF0EF9" w:rsidP="00FF0EF9">
      <w:pPr>
        <w:ind w:firstLine="720"/>
      </w:pPr>
      <w:r w:rsidRPr="00FF0EF9">
        <w:t xml:space="preserve">The </w:t>
      </w:r>
      <w:proofErr w:type="spellStart"/>
      <w:r w:rsidRPr="00FF0EF9">
        <w:t>tacticity</w:t>
      </w:r>
      <w:proofErr w:type="spellEnd"/>
      <w:r w:rsidRPr="00FF0EF9">
        <w:t xml:space="preserve"> of </w:t>
      </w:r>
      <w:proofErr w:type="spellStart"/>
      <w:r w:rsidRPr="00FF0EF9">
        <w:t>PAdA</w:t>
      </w:r>
      <w:proofErr w:type="spellEnd"/>
      <w:r w:rsidRPr="00FF0EF9">
        <w:t xml:space="preserve"> with </w:t>
      </w:r>
      <w:proofErr w:type="spellStart"/>
      <w:r w:rsidRPr="00FF0EF9">
        <w:t>Mn</w:t>
      </w:r>
      <w:proofErr w:type="spellEnd"/>
      <w:r w:rsidRPr="00FF0EF9">
        <w:t xml:space="preserve"> 71.8 kg/</w:t>
      </w:r>
      <w:proofErr w:type="spellStart"/>
      <w:r w:rsidRPr="00FF0EF9">
        <w:t>mol</w:t>
      </w:r>
      <w:proofErr w:type="spellEnd"/>
      <w:r w:rsidRPr="00FF0EF9">
        <w:t xml:space="preserve"> (Run 10 in </w:t>
      </w:r>
      <w:r w:rsidRPr="00FF0EF9">
        <w:rPr>
          <w:b/>
        </w:rPr>
        <w:t>Table 1</w:t>
      </w:r>
      <w:r w:rsidRPr="00FF0EF9">
        <w:t xml:space="preserve">) was determined by integration of the triad peaks of the carbonyl group in </w:t>
      </w:r>
      <w:r w:rsidRPr="00FF0EF9">
        <w:rPr>
          <w:vertAlign w:val="superscript"/>
        </w:rPr>
        <w:t>13</w:t>
      </w:r>
      <w:r w:rsidRPr="00FF0EF9">
        <w:t xml:space="preserve">C NMR spectra as shown in </w:t>
      </w:r>
      <w:r w:rsidRPr="00FF0EF9">
        <w:rPr>
          <w:b/>
        </w:rPr>
        <w:t>Figure 2</w:t>
      </w:r>
      <w:r w:rsidRPr="00FF0EF9">
        <w:t xml:space="preserve">. The </w:t>
      </w:r>
      <w:r w:rsidRPr="00FF0EF9">
        <w:rPr>
          <w:lang w:eastAsia="zh-CN"/>
        </w:rPr>
        <w:t xml:space="preserve">resonances at 174.1~173.7 ppm and 173.7~173.4 ppm were assigned to </w:t>
      </w:r>
      <w:proofErr w:type="spellStart"/>
      <w:r w:rsidRPr="00FF0EF9">
        <w:rPr>
          <w:lang w:eastAsia="zh-CN"/>
        </w:rPr>
        <w:t>rr</w:t>
      </w:r>
      <w:proofErr w:type="spellEnd"/>
      <w:r w:rsidRPr="00FF0EF9">
        <w:rPr>
          <w:lang w:eastAsia="zh-CN"/>
        </w:rPr>
        <w:t xml:space="preserve"> and </w:t>
      </w:r>
      <w:proofErr w:type="spellStart"/>
      <w:r w:rsidRPr="00FF0EF9">
        <w:rPr>
          <w:lang w:eastAsia="zh-CN"/>
        </w:rPr>
        <w:t>mr</w:t>
      </w:r>
      <w:proofErr w:type="spellEnd"/>
      <w:r w:rsidRPr="00FF0EF9">
        <w:rPr>
          <w:lang w:eastAsia="zh-CN"/>
        </w:rPr>
        <w:t xml:space="preserve"> triads, with the proportion of 76.8% and 21.1% respectively. The content of mm triad at 173.4~173.2 ppm was only 2.1%. As reported by S. Nakahama et. al, </w:t>
      </w:r>
      <w:r w:rsidRPr="00FF0EF9">
        <w:t>Et</w:t>
      </w:r>
      <w:r w:rsidRPr="00FF0EF9">
        <w:rPr>
          <w:vertAlign w:val="subscript"/>
        </w:rPr>
        <w:t>2</w:t>
      </w:r>
      <w:r w:rsidRPr="00FF0EF9">
        <w:t>Zn</w:t>
      </w:r>
      <w:r w:rsidRPr="00FF0EF9">
        <w:rPr>
          <w:lang w:eastAsia="zh-CN"/>
        </w:rPr>
        <w:t xml:space="preserve"> also accounts for the increase of </w:t>
      </w:r>
      <w:proofErr w:type="spellStart"/>
      <w:r w:rsidRPr="00FF0EF9">
        <w:rPr>
          <w:lang w:eastAsia="zh-CN"/>
        </w:rPr>
        <w:t>syndiotactic</w:t>
      </w:r>
      <w:proofErr w:type="spellEnd"/>
      <w:r w:rsidRPr="00FF0EF9">
        <w:rPr>
          <w:lang w:eastAsia="zh-CN"/>
        </w:rPr>
        <w:t xml:space="preserve"> proportion of </w:t>
      </w:r>
      <w:r w:rsidRPr="00FF0EF9">
        <w:t>poly(</w:t>
      </w:r>
      <w:r w:rsidRPr="00FF0EF9">
        <w:rPr>
          <w:i/>
        </w:rPr>
        <w:t>N,N</w:t>
      </w:r>
      <w:r w:rsidRPr="00FF0EF9">
        <w:t>-</w:t>
      </w:r>
      <w:proofErr w:type="spellStart"/>
      <w:r w:rsidRPr="00FF0EF9">
        <w:t>dialkylacrylamides</w:t>
      </w:r>
      <w:proofErr w:type="spellEnd"/>
      <w:r w:rsidRPr="00FF0EF9">
        <w:t>) synthesized via anionic polymerization</w:t>
      </w:r>
      <w:r w:rsidRPr="00FF0EF9">
        <w:rPr>
          <w:lang w:eastAsia="zh-CN"/>
        </w:rPr>
        <w:t xml:space="preserve">. </w:t>
      </w:r>
      <w:r w:rsidRPr="00FF0EF9">
        <w:t>Even though they have different structures from (meth)acrylate, large excess Et</w:t>
      </w:r>
      <w:r w:rsidRPr="00FF0EF9">
        <w:rPr>
          <w:vertAlign w:val="subscript"/>
        </w:rPr>
        <w:t>2</w:t>
      </w:r>
      <w:r w:rsidRPr="00FF0EF9">
        <w:t>Zn is used to coordinate with the propagating chain end to suppress the side reactions in the polymerization of both acrylamides and acrylates.</w:t>
      </w:r>
      <w:r w:rsidRPr="00FF0EF9">
        <w:rPr>
          <w:lang w:eastAsia="zh-CN"/>
        </w:rPr>
        <w:fldChar w:fldCharType="begin"/>
      </w:r>
      <w:r w:rsidRPr="00FF0EF9">
        <w:rPr>
          <w:lang w:eastAsia="zh-CN"/>
        </w:rPr>
        <w:instrText xml:space="preserve"> ADDIN EN.CITE &lt;EndNote&gt;&lt;Cite&gt;&lt;Author&gt;Nakahama&lt;/Author&gt;&lt;Year&gt;1997&lt;/Year&gt;&lt;RecNum&gt;183&lt;/RecNum&gt;&lt;DisplayText&gt;&lt;style face="superscript"&gt;24&lt;/style&gt;&lt;/DisplayText&gt;&lt;record&gt;&lt;rec-number&gt;183&lt;/rec-number&gt;&lt;foreign-keys&gt;&lt;key app="EN" db-id="a5ww0vdvy9ppeiezz94xrep8d55wsz9sasxt" timestamp="1454190368"&gt;183&lt;/key&gt;&lt;/foreign-keys&gt;&lt;ref-type name="Journal Article"&gt;17&lt;/ref-type&gt;&lt;contributors&gt;&lt;authors&gt;&lt;author&gt;Nakahama, S.&lt;/author&gt;&lt;author&gt;Kobayashi, M.&lt;/author&gt;&lt;author&gt;Ishizone, T.&lt;/author&gt;&lt;author&gt;Hirao, A.&lt;/author&gt;&lt;author&gt;Kobayashi, M.&lt;/author&gt;&lt;/authors&gt;&lt;/contributors&gt;&lt;titles&gt;&lt;title&gt;Polymerization of N,N-Dialkylacrylamides with Anionic Initiators Modified by Diethylzinc&lt;/title&gt;&lt;secondary-title&gt;Journal of Macromolecular Science, Part A&lt;/secondary-title&gt;&lt;/titles&gt;&lt;periodical&gt;&lt;full-title&gt;Journal of Macromolecular Science, Part A&lt;/full-title&gt;&lt;/periodical&gt;&lt;pages&gt;1845-1855&lt;/pages&gt;&lt;volume&gt;34&lt;/volume&gt;&lt;number&gt;10&lt;/number&gt;&lt;dates&gt;&lt;year&gt;1997&lt;/year&gt;&lt;pub-dates&gt;&lt;date&gt;1997/10/01&lt;/date&gt;&lt;/pub-dates&gt;&lt;/dates&gt;&lt;publisher&gt;Taylor &amp;amp; Francis&lt;/publisher&gt;&lt;isbn&gt;1060-1325&lt;/isbn&gt;&lt;urls&gt;&lt;related-urls&gt;&lt;url&gt;http://dx.doi.org/10.1080/10601329708010312&lt;/url&gt;&lt;/related-urls&gt;&lt;/urls&gt;&lt;electronic-resource-num&gt;10.1080/10601329708010312&lt;/electronic-resource-num&gt;&lt;/record&gt;&lt;/Cite&gt;&lt;/EndNote&gt;</w:instrText>
      </w:r>
      <w:r w:rsidRPr="00FF0EF9">
        <w:rPr>
          <w:lang w:eastAsia="zh-CN"/>
        </w:rPr>
        <w:fldChar w:fldCharType="separate"/>
      </w:r>
      <w:r w:rsidRPr="00FF0EF9">
        <w:rPr>
          <w:noProof/>
          <w:vertAlign w:val="superscript"/>
          <w:lang w:eastAsia="zh-CN"/>
        </w:rPr>
        <w:t>24</w:t>
      </w:r>
      <w:r w:rsidRPr="00FF0EF9">
        <w:rPr>
          <w:lang w:eastAsia="zh-CN"/>
        </w:rPr>
        <w:fldChar w:fldCharType="end"/>
      </w:r>
      <w:r w:rsidRPr="00FF0EF9">
        <w:t xml:space="preserve"> In addition, as the (meth)acrylate monomers, even though influence of Et</w:t>
      </w:r>
      <w:r w:rsidRPr="00FF0EF9">
        <w:rPr>
          <w:vertAlign w:val="subscript"/>
        </w:rPr>
        <w:t>2</w:t>
      </w:r>
      <w:r w:rsidRPr="00FF0EF9">
        <w:t xml:space="preserve">Zn on </w:t>
      </w:r>
      <w:proofErr w:type="spellStart"/>
      <w:r w:rsidRPr="00FF0EF9">
        <w:t>tacticity</w:t>
      </w:r>
      <w:proofErr w:type="spellEnd"/>
      <w:r w:rsidRPr="00FF0EF9">
        <w:t xml:space="preserve"> was not observed in the polymerization of tBA,</w:t>
      </w:r>
      <w:r w:rsidRPr="00FF0EF9">
        <w:fldChar w:fldCharType="begin"/>
      </w:r>
      <w:r w:rsidRPr="00FF0EF9">
        <w:instrText xml:space="preserve"> ADDIN EN.CITE &lt;EndNote&gt;&lt;Cite&gt;&lt;Author&gt;Ishizone&lt;/Author&gt;&lt;Year&gt;1998&lt;/Year&gt;&lt;RecNum&gt;177&lt;/RecNum&gt;&lt;DisplayText&gt;&lt;style face="superscript"&gt;25&lt;/style&gt;&lt;/DisplayText&gt;&lt;record&gt;&lt;rec-number&gt;177&lt;/rec-number&gt;&lt;foreign-keys&gt;&lt;key app="EN" db-id="a5ww0vdvy9ppeiezz94xrep8d55wsz9sasxt" timestamp="1454177045"&gt;177&lt;/key&gt;&lt;/foreign-keys&gt;&lt;ref-type name="Journal Article"&gt;17&lt;/ref-type&gt;&lt;contributors&gt;&lt;authors&gt;&lt;author&gt;Ishizone, Takashi&lt;/author&gt;&lt;author&gt;Yoshimura, Ken&lt;/author&gt;&lt;author&gt;Hirao, Akira&lt;/author&gt;&lt;author&gt;Nakahama, Seiichi&lt;/author&gt;&lt;/authors&gt;&lt;/contributors&gt;&lt;titles&gt;&lt;title&gt;Controlled Anionic Polymerization of tert-Butyl Acrylate with Diphenylmethyl Anions in the Presence of Dialkylzinc&lt;/title&gt;&lt;secondary-title&gt;Macromolecules&lt;/secondary-title&gt;&lt;/titles&gt;&lt;periodical&gt;&lt;full-title&gt;Macromolecules&lt;/full-title&gt;&lt;/periodical&gt;&lt;pages&gt;8706-8712&lt;/pages&gt;&lt;volume&gt;31&lt;/volume&gt;&lt;number&gt;25&lt;/number&gt;&lt;dates&gt;&lt;year&gt;1998&lt;/year&gt;&lt;pub-dates&gt;&lt;date&gt;1998/12/01&lt;/date&gt;&lt;/pub-dates&gt;&lt;/dates&gt;&lt;publisher&gt;American Chemical Society&lt;/publisher&gt;&lt;isbn&gt;0024-9297&lt;/isbn&gt;&lt;urls&gt;&lt;related-urls&gt;&lt;url&gt;http://dx.doi.org/10.1021/ma9809482&lt;/url&gt;&lt;/related-urls&gt;&lt;/urls&gt;&lt;electronic-resource-num&gt;10.1021/ma9809482&lt;/electronic-resource-num&gt;&lt;/record&gt;&lt;/Cite&gt;&lt;/EndNote&gt;</w:instrText>
      </w:r>
      <w:r w:rsidRPr="00FF0EF9">
        <w:fldChar w:fldCharType="separate"/>
      </w:r>
      <w:r w:rsidRPr="00FF0EF9">
        <w:rPr>
          <w:noProof/>
          <w:vertAlign w:val="superscript"/>
        </w:rPr>
        <w:t>25</w:t>
      </w:r>
      <w:r w:rsidRPr="00FF0EF9">
        <w:fldChar w:fldCharType="end"/>
      </w:r>
      <w:r w:rsidRPr="00FF0EF9">
        <w:t xml:space="preserve"> it has been reported that the </w:t>
      </w:r>
      <w:proofErr w:type="spellStart"/>
      <w:r w:rsidRPr="00FF0EF9">
        <w:t>tacticity</w:t>
      </w:r>
      <w:proofErr w:type="spellEnd"/>
      <w:r w:rsidRPr="00FF0EF9">
        <w:t xml:space="preserve"> of a poly(alkyl methacrylate) is affected by the size of the alkyl group.</w:t>
      </w:r>
      <w:r w:rsidRPr="00FF0EF9">
        <w:fldChar w:fldCharType="begin"/>
      </w:r>
      <w:r w:rsidRPr="00FF0EF9">
        <w:instrText xml:space="preserve"> ADDIN EN.CITE &lt;EndNote&gt;&lt;Cite&gt;&lt;Author&gt;Mays&lt;/Author&gt;&lt;Year&gt;1990&lt;/Year&gt;&lt;RecNum&gt;213&lt;/RecNum&gt;&lt;DisplayText&gt;&lt;style face="superscript"&gt;15&lt;/style&gt;&lt;/DisplayText&gt;&lt;record&gt;&lt;rec-number&gt;213&lt;/rec-number&gt;&lt;foreign-keys&gt;&lt;key app="EN" db-id="a5ww0vdvy9ppeiezz94xrep8d55wsz9sasxt" timestamp="1458704099"&gt;213&lt;/key&gt;&lt;/foreign-keys&gt;&lt;ref-type name="Journal Article"&gt;17&lt;/ref-type&gt;&lt;contributors&gt;&lt;authors&gt;&lt;author&gt;Mays, Jimmy W&lt;/author&gt;&lt;author&gt;Hadjichristidis, Nikos&lt;/author&gt;&lt;author&gt;Lindner, JS&lt;/author&gt;&lt;/authors&gt;&lt;/contributors&gt;&lt;titles&gt;&lt;title&gt;Synthesis and unperturbed dimensions of poly (diphenylmethyl methacrylate)&lt;/title&gt;&lt;secondary-title&gt;Journal of Polymer Science Part B: Polymer Physics&lt;/secondary-title&gt;&lt;/titles&gt;&lt;periodical&gt;&lt;full-title&gt;Journal of Polymer Science Part B: Polymer Physics&lt;/full-title&gt;&lt;/periodical&gt;&lt;pages&gt;1881-1889&lt;/pages&gt;&lt;volume&gt;28&lt;/volume&gt;&lt;number&gt;11&lt;/number&gt;&lt;dates&gt;&lt;year&gt;1990&lt;/year&gt;&lt;/dates&gt;&lt;isbn&gt;1099-0488&lt;/isbn&gt;&lt;urls&gt;&lt;/urls&gt;&lt;/record&gt;&lt;/Cite&gt;&lt;/EndNote&gt;</w:instrText>
      </w:r>
      <w:r w:rsidRPr="00FF0EF9">
        <w:fldChar w:fldCharType="separate"/>
      </w:r>
      <w:r w:rsidRPr="00FF0EF9">
        <w:rPr>
          <w:noProof/>
          <w:vertAlign w:val="superscript"/>
        </w:rPr>
        <w:t>15</w:t>
      </w:r>
      <w:r w:rsidRPr="00FF0EF9">
        <w:fldChar w:fldCharType="end"/>
      </w:r>
      <w:r w:rsidRPr="00FF0EF9">
        <w:t xml:space="preserve"> Based on the works above, it is anticipated that the selectivity of </w:t>
      </w:r>
      <w:proofErr w:type="spellStart"/>
      <w:r w:rsidRPr="00FF0EF9">
        <w:t>tacticity</w:t>
      </w:r>
      <w:proofErr w:type="spellEnd"/>
      <w:r w:rsidRPr="00FF0EF9">
        <w:t xml:space="preserve"> found in the anionic polymerization of </w:t>
      </w:r>
      <w:proofErr w:type="spellStart"/>
      <w:r w:rsidRPr="00FF0EF9">
        <w:t>AdA</w:t>
      </w:r>
      <w:proofErr w:type="spellEnd"/>
      <w:r w:rsidRPr="00FF0EF9">
        <w:t xml:space="preserve"> could be attributed to both the ligand effect and the bulkiness of the pendent group.</w:t>
      </w:r>
    </w:p>
    <w:p w14:paraId="53B62D2C" w14:textId="77777777" w:rsidR="00FF0EF9" w:rsidRPr="00FF0EF9" w:rsidRDefault="00FF0EF9" w:rsidP="00FF0EF9">
      <w:pPr>
        <w:pStyle w:val="TAMainText"/>
        <w:spacing w:after="240"/>
        <w:ind w:firstLine="0"/>
        <w:rPr>
          <w:rFonts w:ascii="Arial" w:hAnsi="Arial" w:cs="Arial"/>
          <w:lang w:eastAsia="zh-CN"/>
        </w:rPr>
      </w:pPr>
      <w:r w:rsidRPr="00FF0EF9">
        <w:rPr>
          <w:rFonts w:ascii="Arial" w:hAnsi="Arial" w:cs="Arial"/>
          <w:noProof/>
          <w:lang w:eastAsia="zh-CN"/>
        </w:rPr>
        <w:lastRenderedPageBreak/>
        <w:drawing>
          <wp:inline distT="0" distB="0" distL="0" distR="0" wp14:anchorId="03AB7B52" wp14:editId="64A6B3AE">
            <wp:extent cx="3291388" cy="2555927"/>
            <wp:effectExtent l="0" t="0" r="444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cticity.jpg"/>
                    <pic:cNvPicPr/>
                  </pic:nvPicPr>
                  <pic:blipFill>
                    <a:blip r:embed="rId51"/>
                    <a:stretch>
                      <a:fillRect/>
                    </a:stretch>
                  </pic:blipFill>
                  <pic:spPr>
                    <a:xfrm>
                      <a:off x="0" y="0"/>
                      <a:ext cx="3291388" cy="2555927"/>
                    </a:xfrm>
                    <a:prstGeom prst="rect">
                      <a:avLst/>
                    </a:prstGeom>
                  </pic:spPr>
                </pic:pic>
              </a:graphicData>
            </a:graphic>
          </wp:inline>
        </w:drawing>
      </w:r>
    </w:p>
    <w:p w14:paraId="0EEFC296" w14:textId="77777777" w:rsidR="00FF0EF9" w:rsidRPr="00FF0EF9" w:rsidRDefault="00FF0EF9" w:rsidP="00FF0EF9">
      <w:pPr>
        <w:pStyle w:val="TAMainText"/>
        <w:spacing w:after="240"/>
        <w:ind w:firstLine="0"/>
        <w:rPr>
          <w:rFonts w:ascii="Arial" w:hAnsi="Arial" w:cs="Arial"/>
        </w:rPr>
      </w:pPr>
      <w:r w:rsidRPr="00FF0EF9">
        <w:rPr>
          <w:rFonts w:ascii="Arial" w:hAnsi="Arial" w:cs="Arial"/>
          <w:b/>
        </w:rPr>
        <w:t>Figure 2.</w:t>
      </w:r>
      <w:r w:rsidRPr="00FF0EF9">
        <w:rPr>
          <w:rFonts w:ascii="Arial" w:hAnsi="Arial" w:cs="Arial"/>
        </w:rPr>
        <w:t xml:space="preserve"> </w:t>
      </w:r>
      <w:r w:rsidRPr="00FF0EF9">
        <w:rPr>
          <w:rFonts w:ascii="Arial" w:hAnsi="Arial" w:cs="Arial"/>
          <w:vertAlign w:val="superscript"/>
        </w:rPr>
        <w:t>13</w:t>
      </w:r>
      <w:r w:rsidRPr="00FF0EF9">
        <w:rPr>
          <w:rFonts w:ascii="Arial" w:hAnsi="Arial" w:cs="Arial"/>
        </w:rPr>
        <w:t xml:space="preserve">C NMR spectra of the carbonyl carbons of the </w:t>
      </w:r>
      <w:proofErr w:type="spellStart"/>
      <w:r w:rsidRPr="00FF0EF9">
        <w:rPr>
          <w:rFonts w:ascii="Arial" w:hAnsi="Arial" w:cs="Arial"/>
        </w:rPr>
        <w:t>PAdA</w:t>
      </w:r>
      <w:proofErr w:type="spellEnd"/>
      <w:r w:rsidRPr="00FF0EF9">
        <w:rPr>
          <w:rFonts w:ascii="Arial" w:hAnsi="Arial" w:cs="Arial"/>
        </w:rPr>
        <w:t xml:space="preserve"> with </w:t>
      </w:r>
      <w:proofErr w:type="spellStart"/>
      <w:r w:rsidRPr="00FF0EF9">
        <w:rPr>
          <w:rFonts w:ascii="Arial" w:hAnsi="Arial" w:cs="Arial"/>
        </w:rPr>
        <w:t>Mn</w:t>
      </w:r>
      <w:proofErr w:type="spellEnd"/>
      <w:r w:rsidRPr="00FF0EF9">
        <w:rPr>
          <w:rFonts w:ascii="Arial" w:hAnsi="Arial" w:cs="Arial"/>
        </w:rPr>
        <w:t xml:space="preserve"> 71.8 kg/</w:t>
      </w:r>
      <w:proofErr w:type="spellStart"/>
      <w:r w:rsidRPr="00FF0EF9">
        <w:rPr>
          <w:rFonts w:ascii="Arial" w:hAnsi="Arial" w:cs="Arial"/>
        </w:rPr>
        <w:t>mol</w:t>
      </w:r>
      <w:proofErr w:type="spellEnd"/>
      <w:r w:rsidRPr="00FF0EF9">
        <w:rPr>
          <w:rFonts w:ascii="Arial" w:hAnsi="Arial" w:cs="Arial"/>
        </w:rPr>
        <w:t xml:space="preserve"> (Run 10 in </w:t>
      </w:r>
      <w:r w:rsidRPr="00FF0EF9">
        <w:rPr>
          <w:rFonts w:ascii="Arial" w:hAnsi="Arial" w:cs="Arial"/>
          <w:b/>
        </w:rPr>
        <w:t>Table 1</w:t>
      </w:r>
      <w:r w:rsidRPr="00FF0EF9">
        <w:rPr>
          <w:rFonts w:ascii="Arial" w:hAnsi="Arial" w:cs="Arial"/>
        </w:rPr>
        <w:t>) measured in CDCl</w:t>
      </w:r>
      <w:r w:rsidRPr="00FF0EF9">
        <w:rPr>
          <w:rFonts w:ascii="Arial" w:hAnsi="Arial" w:cs="Arial"/>
          <w:vertAlign w:val="subscript"/>
        </w:rPr>
        <w:t>3</w:t>
      </w:r>
      <w:r w:rsidRPr="00FF0EF9">
        <w:rPr>
          <w:rFonts w:ascii="Arial" w:hAnsi="Arial" w:cs="Arial"/>
        </w:rPr>
        <w:t>.</w:t>
      </w:r>
    </w:p>
    <w:p w14:paraId="1F08A08D" w14:textId="77777777" w:rsidR="00FF0EF9" w:rsidRPr="00FF0EF9" w:rsidRDefault="00FF0EF9" w:rsidP="00FF0EF9">
      <w:pPr>
        <w:pStyle w:val="TAMainText"/>
        <w:spacing w:after="240"/>
        <w:ind w:firstLine="720"/>
        <w:rPr>
          <w:rFonts w:ascii="Arial" w:hAnsi="Arial" w:cs="Arial"/>
          <w:b/>
        </w:rPr>
      </w:pPr>
    </w:p>
    <w:p w14:paraId="29041392" w14:textId="77777777" w:rsidR="00FF0EF9" w:rsidRPr="00FF0EF9" w:rsidRDefault="00FF0EF9" w:rsidP="00FF0EF9">
      <w:pPr>
        <w:pStyle w:val="TAMainText"/>
        <w:ind w:firstLine="720"/>
        <w:rPr>
          <w:rFonts w:ascii="Arial" w:hAnsi="Arial" w:cs="Arial"/>
          <w:b/>
        </w:rPr>
      </w:pPr>
      <w:r w:rsidRPr="00FF0EF9">
        <w:rPr>
          <w:rFonts w:ascii="Arial" w:hAnsi="Arial" w:cs="Arial"/>
          <w:b/>
        </w:rPr>
        <w:t xml:space="preserve">Block Copolymerization of </w:t>
      </w:r>
      <w:proofErr w:type="spellStart"/>
      <w:r w:rsidRPr="00FF0EF9">
        <w:rPr>
          <w:rFonts w:ascii="Arial" w:hAnsi="Arial" w:cs="Arial"/>
          <w:b/>
        </w:rPr>
        <w:t>AdA</w:t>
      </w:r>
      <w:proofErr w:type="spellEnd"/>
      <w:r w:rsidRPr="00FF0EF9">
        <w:rPr>
          <w:rFonts w:ascii="Arial" w:hAnsi="Arial" w:cs="Arial"/>
          <w:b/>
        </w:rPr>
        <w:t xml:space="preserve"> with MMA. </w:t>
      </w:r>
      <w:r w:rsidRPr="00FF0EF9">
        <w:rPr>
          <w:rFonts w:ascii="Arial" w:hAnsi="Arial" w:cs="Arial"/>
        </w:rPr>
        <w:t xml:space="preserve">One of the merits of living anionic polymerization is easy preparation of well-defined block copolymers through the sequential addition of different monomers. Through the block copolymerization of </w:t>
      </w:r>
      <w:proofErr w:type="spellStart"/>
      <w:r w:rsidRPr="00FF0EF9">
        <w:rPr>
          <w:rFonts w:ascii="Arial" w:hAnsi="Arial" w:cs="Arial"/>
        </w:rPr>
        <w:t>AdA</w:t>
      </w:r>
      <w:proofErr w:type="spellEnd"/>
      <w:r w:rsidRPr="00FF0EF9">
        <w:rPr>
          <w:rFonts w:ascii="Arial" w:hAnsi="Arial" w:cs="Arial"/>
        </w:rPr>
        <w:t xml:space="preserve"> with MMA, we evaluated the living properties of </w:t>
      </w:r>
      <w:proofErr w:type="spellStart"/>
      <w:r w:rsidRPr="00FF0EF9">
        <w:rPr>
          <w:rFonts w:ascii="Arial" w:hAnsi="Arial" w:cs="Arial"/>
        </w:rPr>
        <w:t>PAdA</w:t>
      </w:r>
      <w:proofErr w:type="spellEnd"/>
      <w:r w:rsidRPr="00FF0EF9">
        <w:rPr>
          <w:rFonts w:ascii="Arial" w:hAnsi="Arial" w:cs="Arial"/>
        </w:rPr>
        <w:t xml:space="preserve">, and the nucleophilicity of the living </w:t>
      </w:r>
      <w:proofErr w:type="spellStart"/>
      <w:r w:rsidRPr="00FF0EF9">
        <w:rPr>
          <w:rFonts w:ascii="Arial" w:hAnsi="Arial" w:cs="Arial"/>
        </w:rPr>
        <w:t>PAdA</w:t>
      </w:r>
      <w:proofErr w:type="spellEnd"/>
      <w:r w:rsidRPr="00FF0EF9">
        <w:rPr>
          <w:rFonts w:ascii="Arial" w:hAnsi="Arial" w:cs="Arial"/>
        </w:rPr>
        <w:t xml:space="preserve"> chain ends. </w:t>
      </w:r>
    </w:p>
    <w:p w14:paraId="1C6F936B" w14:textId="77777777" w:rsidR="00FF0EF9" w:rsidRPr="00FF0EF9" w:rsidRDefault="00FF0EF9" w:rsidP="00FF0EF9">
      <w:pPr>
        <w:pStyle w:val="TAMainText"/>
        <w:ind w:firstLine="720"/>
        <w:rPr>
          <w:rFonts w:ascii="Arial" w:hAnsi="Arial" w:cs="Arial"/>
        </w:rPr>
      </w:pPr>
      <w:r w:rsidRPr="00FF0EF9">
        <w:rPr>
          <w:rFonts w:ascii="Arial" w:hAnsi="Arial" w:cs="Arial"/>
        </w:rPr>
        <w:t xml:space="preserve">Block copolymerization was carried out in THF at -78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using DPMK as the initiator and 40 </w:t>
      </w:r>
      <w:proofErr w:type="spellStart"/>
      <w:r w:rsidRPr="00FF0EF9">
        <w:rPr>
          <w:rFonts w:ascii="Arial" w:hAnsi="Arial" w:cs="Arial"/>
        </w:rPr>
        <w:t>equiv</w:t>
      </w:r>
      <w:proofErr w:type="spellEnd"/>
      <w:r w:rsidRPr="00FF0EF9">
        <w:rPr>
          <w:rFonts w:ascii="Arial" w:hAnsi="Arial" w:cs="Arial"/>
        </w:rPr>
        <w:t xml:space="preserve"> of Et</w:t>
      </w:r>
      <w:r w:rsidRPr="00FF0EF9">
        <w:rPr>
          <w:rFonts w:ascii="Arial" w:hAnsi="Arial" w:cs="Arial"/>
          <w:vertAlign w:val="subscript"/>
        </w:rPr>
        <w:t>2</w:t>
      </w:r>
      <w:r w:rsidRPr="00FF0EF9">
        <w:rPr>
          <w:rFonts w:ascii="Arial" w:hAnsi="Arial" w:cs="Arial"/>
        </w:rPr>
        <w:t>Zn. For the synthesis of PMMA</w:t>
      </w:r>
      <w:r w:rsidRPr="00FF0EF9">
        <w:rPr>
          <w:rFonts w:ascii="Arial" w:hAnsi="Arial" w:cs="Arial"/>
          <w:i/>
        </w:rPr>
        <w:t>-b-</w:t>
      </w:r>
      <w:proofErr w:type="spellStart"/>
      <w:r w:rsidRPr="00FF0EF9">
        <w:rPr>
          <w:rFonts w:ascii="Arial" w:hAnsi="Arial" w:cs="Arial"/>
        </w:rPr>
        <w:t>PAdA</w:t>
      </w:r>
      <w:proofErr w:type="spellEnd"/>
      <w:r w:rsidRPr="00FF0EF9">
        <w:rPr>
          <w:rFonts w:ascii="Arial" w:hAnsi="Arial" w:cs="Arial"/>
        </w:rPr>
        <w:t xml:space="preserve">, the first block was polymerized for 1 h, followed by the addition of </w:t>
      </w:r>
      <w:proofErr w:type="spellStart"/>
      <w:r w:rsidRPr="00FF0EF9">
        <w:rPr>
          <w:rFonts w:ascii="Arial" w:hAnsi="Arial" w:cs="Arial"/>
        </w:rPr>
        <w:t>AdA</w:t>
      </w:r>
      <w:proofErr w:type="spellEnd"/>
      <w:r w:rsidRPr="00FF0EF9">
        <w:rPr>
          <w:rFonts w:ascii="Arial" w:hAnsi="Arial" w:cs="Arial"/>
        </w:rPr>
        <w:t xml:space="preserve">. The polymerization was quenched with degassed methanol after the propagation of </w:t>
      </w:r>
      <w:proofErr w:type="spellStart"/>
      <w:r w:rsidRPr="00FF0EF9">
        <w:rPr>
          <w:rFonts w:ascii="Arial" w:hAnsi="Arial" w:cs="Arial"/>
        </w:rPr>
        <w:t>PAdA</w:t>
      </w:r>
      <w:proofErr w:type="spellEnd"/>
      <w:r w:rsidRPr="00FF0EF9">
        <w:rPr>
          <w:rFonts w:ascii="Arial" w:hAnsi="Arial" w:cs="Arial"/>
        </w:rPr>
        <w:t xml:space="preserve"> for 10 min </w:t>
      </w:r>
      <w:r w:rsidRPr="00FF0EF9">
        <w:rPr>
          <w:rFonts w:ascii="Arial" w:hAnsi="Arial" w:cs="Arial"/>
        </w:rPr>
        <w:lastRenderedPageBreak/>
        <w:t xml:space="preserve">in THF at -78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For the synthesis of </w:t>
      </w:r>
      <w:proofErr w:type="spellStart"/>
      <w:r w:rsidRPr="00FF0EF9">
        <w:rPr>
          <w:rFonts w:ascii="Arial" w:hAnsi="Arial" w:cs="Arial"/>
        </w:rPr>
        <w:t>PAdA</w:t>
      </w:r>
      <w:proofErr w:type="spellEnd"/>
      <w:r w:rsidRPr="00FF0EF9">
        <w:rPr>
          <w:rFonts w:ascii="Arial" w:hAnsi="Arial" w:cs="Arial"/>
          <w:i/>
        </w:rPr>
        <w:t>-b-</w:t>
      </w:r>
      <w:r w:rsidRPr="00FF0EF9">
        <w:rPr>
          <w:rFonts w:ascii="Arial" w:hAnsi="Arial" w:cs="Arial"/>
        </w:rPr>
        <w:t xml:space="preserve">PMMA, the first block of </w:t>
      </w:r>
      <w:proofErr w:type="spellStart"/>
      <w:r w:rsidRPr="00FF0EF9">
        <w:rPr>
          <w:rFonts w:ascii="Arial" w:hAnsi="Arial" w:cs="Arial"/>
        </w:rPr>
        <w:t>PAdA</w:t>
      </w:r>
      <w:proofErr w:type="spellEnd"/>
      <w:r w:rsidRPr="00FF0EF9">
        <w:rPr>
          <w:rFonts w:ascii="Arial" w:hAnsi="Arial" w:cs="Arial"/>
        </w:rPr>
        <w:t xml:space="preserve"> was carried out for 10 min, followed by the polymerization of MMA for 1 h. All the polymeric solutions were precipitated in a large excess of acidified methanol after termination of living polymer chains with methanol. This gave a direct indication of </w:t>
      </w:r>
      <w:proofErr w:type="spellStart"/>
      <w:r w:rsidRPr="00FF0EF9">
        <w:rPr>
          <w:rFonts w:ascii="Arial" w:hAnsi="Arial" w:cs="Arial"/>
        </w:rPr>
        <w:t>PAdA</w:t>
      </w:r>
      <w:proofErr w:type="spellEnd"/>
      <w:r w:rsidRPr="00FF0EF9">
        <w:rPr>
          <w:rFonts w:ascii="Arial" w:hAnsi="Arial" w:cs="Arial"/>
        </w:rPr>
        <w:t xml:space="preserve"> production, based on the fairly good solubility of PMMA in methanol. The details of the polymerization results are summarized in </w:t>
      </w:r>
      <w:r w:rsidRPr="00FF0EF9">
        <w:rPr>
          <w:rFonts w:ascii="Arial" w:hAnsi="Arial" w:cs="Arial"/>
          <w:b/>
        </w:rPr>
        <w:t>Table 2</w:t>
      </w:r>
      <w:r w:rsidRPr="00FF0EF9">
        <w:rPr>
          <w:rFonts w:ascii="Arial" w:hAnsi="Arial" w:cs="Arial"/>
        </w:rPr>
        <w:t xml:space="preserve">. </w:t>
      </w:r>
    </w:p>
    <w:p w14:paraId="7F773F5E" w14:textId="77777777" w:rsidR="00FF0EF9" w:rsidRPr="00FF0EF9" w:rsidRDefault="00FF0EF9" w:rsidP="00FF0EF9">
      <w:pPr>
        <w:pStyle w:val="TAMainText"/>
        <w:ind w:firstLine="720"/>
        <w:rPr>
          <w:rFonts w:ascii="Arial" w:hAnsi="Arial" w:cs="Arial"/>
        </w:rPr>
      </w:pPr>
    </w:p>
    <w:p w14:paraId="1CC6EEA3" w14:textId="77777777" w:rsidR="00FF0EF9" w:rsidRPr="00FF0EF9" w:rsidRDefault="00FF0EF9" w:rsidP="00C10422">
      <w:pPr>
        <w:pStyle w:val="Scheme"/>
      </w:pPr>
      <w:bookmarkStart w:id="79" w:name="_Toc475644244"/>
      <w:r w:rsidRPr="00FF0EF9">
        <w:t>Table 2. Diblock Co</w:t>
      </w:r>
      <w:r w:rsidRPr="00FF0EF9">
        <w:rPr>
          <w:lang w:eastAsia="zh-CN"/>
        </w:rPr>
        <w:t>polymerization of AdA with MMA using DPMK/Et</w:t>
      </w:r>
      <w:r w:rsidRPr="00FF0EF9">
        <w:rPr>
          <w:vertAlign w:val="subscript"/>
          <w:lang w:eastAsia="zh-CN"/>
        </w:rPr>
        <w:t>2</w:t>
      </w:r>
      <w:r w:rsidRPr="00FF0EF9">
        <w:rPr>
          <w:lang w:eastAsia="zh-CN"/>
        </w:rPr>
        <w:t xml:space="preserve">Zn in THF at -78 </w:t>
      </w:r>
      <w:r w:rsidRPr="00FF0EF9">
        <w:rPr>
          <w:vertAlign w:val="superscript"/>
          <w:lang w:eastAsia="zh-CN"/>
        </w:rPr>
        <w:t>o</w:t>
      </w:r>
      <w:r w:rsidRPr="00FF0EF9">
        <w:rPr>
          <w:lang w:eastAsia="zh-CN"/>
        </w:rPr>
        <w:t>C</w:t>
      </w:r>
      <w:r w:rsidRPr="00FF0EF9">
        <w:rPr>
          <w:vertAlign w:val="superscript"/>
          <w:lang w:eastAsia="zh-CN"/>
        </w:rPr>
        <w:t>a</w:t>
      </w:r>
      <w:bookmarkEnd w:id="79"/>
    </w:p>
    <w:tbl>
      <w:tblPr>
        <w:tblW w:w="11259" w:type="dxa"/>
        <w:jc w:val="center"/>
        <w:tblLook w:val="04A0" w:firstRow="1" w:lastRow="0" w:firstColumn="1" w:lastColumn="0" w:noHBand="0" w:noVBand="1"/>
      </w:tblPr>
      <w:tblGrid>
        <w:gridCol w:w="979"/>
        <w:gridCol w:w="1179"/>
        <w:gridCol w:w="1560"/>
        <w:gridCol w:w="1616"/>
        <w:gridCol w:w="1290"/>
        <w:gridCol w:w="1371"/>
        <w:gridCol w:w="1579"/>
        <w:gridCol w:w="1685"/>
      </w:tblGrid>
      <w:tr w:rsidR="00FF0EF9" w:rsidRPr="00FF0EF9" w14:paraId="06B146E0" w14:textId="77777777" w:rsidTr="00FF0EF9">
        <w:trPr>
          <w:trHeight w:val="327"/>
          <w:jc w:val="center"/>
        </w:trPr>
        <w:tc>
          <w:tcPr>
            <w:tcW w:w="979" w:type="dxa"/>
            <w:vMerge w:val="restart"/>
            <w:tcBorders>
              <w:top w:val="single" w:sz="4" w:space="0" w:color="auto"/>
              <w:left w:val="nil"/>
              <w:right w:val="nil"/>
            </w:tcBorders>
            <w:vAlign w:val="center"/>
          </w:tcPr>
          <w:p w14:paraId="16BDB5DD" w14:textId="77777777" w:rsidR="00FF0EF9" w:rsidRPr="00FF0EF9" w:rsidRDefault="00FF0EF9" w:rsidP="00FF0EF9">
            <w:pPr>
              <w:pStyle w:val="TCTableBody"/>
              <w:spacing w:line="480" w:lineRule="auto"/>
              <w:rPr>
                <w:rFonts w:ascii="Arial" w:hAnsi="Arial" w:cs="Arial"/>
              </w:rPr>
            </w:pPr>
            <w:r w:rsidRPr="00FF0EF9">
              <w:rPr>
                <w:rFonts w:ascii="Arial" w:hAnsi="Arial" w:cs="Arial"/>
              </w:rPr>
              <w:t>run</w:t>
            </w:r>
          </w:p>
        </w:tc>
        <w:tc>
          <w:tcPr>
            <w:tcW w:w="1179" w:type="dxa"/>
            <w:vMerge w:val="restart"/>
            <w:tcBorders>
              <w:top w:val="single" w:sz="4" w:space="0" w:color="auto"/>
              <w:left w:val="nil"/>
              <w:bottom w:val="nil"/>
              <w:right w:val="nil"/>
            </w:tcBorders>
            <w:vAlign w:val="center"/>
          </w:tcPr>
          <w:p w14:paraId="06F6A02D" w14:textId="77777777" w:rsidR="00FF0EF9" w:rsidRPr="00FF0EF9" w:rsidRDefault="00FF0EF9" w:rsidP="00FF0EF9">
            <w:pPr>
              <w:pStyle w:val="TCTableBody"/>
              <w:spacing w:line="480" w:lineRule="auto"/>
              <w:rPr>
                <w:rFonts w:ascii="Arial" w:hAnsi="Arial" w:cs="Arial"/>
              </w:rPr>
            </w:pPr>
            <w:r w:rsidRPr="00FF0EF9">
              <w:rPr>
                <w:rFonts w:ascii="Arial" w:hAnsi="Arial" w:cs="Arial"/>
              </w:rPr>
              <w:t>initiator</w:t>
            </w:r>
          </w:p>
          <w:p w14:paraId="3E6B9D5D" w14:textId="77777777" w:rsidR="00FF0EF9" w:rsidRPr="00FF0EF9" w:rsidRDefault="00FF0EF9" w:rsidP="00FF0EF9">
            <w:pPr>
              <w:pStyle w:val="TCTableBody"/>
              <w:spacing w:line="480" w:lineRule="auto"/>
              <w:rPr>
                <w:rFonts w:ascii="Arial" w:hAnsi="Arial" w:cs="Arial"/>
              </w:rPr>
            </w:pPr>
            <w:r w:rsidRPr="00FF0EF9">
              <w:rPr>
                <w:rFonts w:ascii="Arial" w:hAnsi="Arial" w:cs="Arial"/>
              </w:rPr>
              <w:t>(</w:t>
            </w:r>
            <w:proofErr w:type="spellStart"/>
            <w:r w:rsidRPr="00FF0EF9">
              <w:rPr>
                <w:rFonts w:ascii="Arial" w:hAnsi="Arial" w:cs="Arial"/>
              </w:rPr>
              <w:t>mmol</w:t>
            </w:r>
            <w:proofErr w:type="spellEnd"/>
            <w:r w:rsidRPr="00FF0EF9">
              <w:rPr>
                <w:rFonts w:ascii="Arial" w:hAnsi="Arial" w:cs="Arial"/>
              </w:rPr>
              <w:t>)</w:t>
            </w:r>
          </w:p>
        </w:tc>
        <w:tc>
          <w:tcPr>
            <w:tcW w:w="1560" w:type="dxa"/>
            <w:vMerge w:val="restart"/>
            <w:tcBorders>
              <w:top w:val="single" w:sz="4" w:space="0" w:color="auto"/>
              <w:left w:val="nil"/>
              <w:bottom w:val="nil"/>
              <w:right w:val="nil"/>
            </w:tcBorders>
            <w:vAlign w:val="center"/>
          </w:tcPr>
          <w:p w14:paraId="4180C969" w14:textId="77777777" w:rsidR="00FF0EF9" w:rsidRPr="00FF0EF9" w:rsidRDefault="00FF0EF9" w:rsidP="00FF0EF9">
            <w:pPr>
              <w:pStyle w:val="TCTableBody"/>
              <w:spacing w:line="480" w:lineRule="auto"/>
              <w:rPr>
                <w:rFonts w:ascii="Arial" w:hAnsi="Arial" w:cs="Arial"/>
              </w:rPr>
            </w:pPr>
            <w:r w:rsidRPr="00FF0EF9">
              <w:rPr>
                <w:rFonts w:ascii="Arial" w:hAnsi="Arial" w:cs="Arial"/>
              </w:rPr>
              <w:t>1</w:t>
            </w:r>
            <w:r w:rsidRPr="00FF0EF9">
              <w:rPr>
                <w:rFonts w:ascii="Arial" w:hAnsi="Arial" w:cs="Arial"/>
                <w:vertAlign w:val="superscript"/>
              </w:rPr>
              <w:t>st</w:t>
            </w:r>
            <w:r w:rsidRPr="00FF0EF9">
              <w:rPr>
                <w:rFonts w:ascii="Arial" w:hAnsi="Arial" w:cs="Arial"/>
              </w:rPr>
              <w:t xml:space="preserve"> monomer </w:t>
            </w:r>
          </w:p>
          <w:p w14:paraId="04BB85B5" w14:textId="77777777" w:rsidR="00FF0EF9" w:rsidRPr="00FF0EF9" w:rsidRDefault="00FF0EF9" w:rsidP="00FF0EF9">
            <w:pPr>
              <w:pStyle w:val="TCTableBody"/>
              <w:spacing w:line="480" w:lineRule="auto"/>
              <w:rPr>
                <w:rFonts w:ascii="Arial" w:hAnsi="Arial" w:cs="Arial"/>
              </w:rPr>
            </w:pPr>
            <w:r w:rsidRPr="00FF0EF9">
              <w:rPr>
                <w:rFonts w:ascii="Arial" w:hAnsi="Arial" w:cs="Arial"/>
              </w:rPr>
              <w:t>(</w:t>
            </w:r>
            <w:proofErr w:type="spellStart"/>
            <w:r w:rsidRPr="00FF0EF9">
              <w:rPr>
                <w:rFonts w:ascii="Arial" w:hAnsi="Arial" w:cs="Arial"/>
              </w:rPr>
              <w:t>mmol</w:t>
            </w:r>
            <w:proofErr w:type="spellEnd"/>
            <w:r w:rsidRPr="00FF0EF9">
              <w:rPr>
                <w:rFonts w:ascii="Arial" w:hAnsi="Arial" w:cs="Arial"/>
              </w:rPr>
              <w:t>)</w:t>
            </w:r>
          </w:p>
        </w:tc>
        <w:tc>
          <w:tcPr>
            <w:tcW w:w="1616" w:type="dxa"/>
            <w:vMerge w:val="restart"/>
            <w:tcBorders>
              <w:top w:val="single" w:sz="4" w:space="0" w:color="auto"/>
              <w:left w:val="nil"/>
              <w:bottom w:val="nil"/>
              <w:right w:val="nil"/>
            </w:tcBorders>
            <w:vAlign w:val="center"/>
          </w:tcPr>
          <w:p w14:paraId="29052BF3" w14:textId="77777777" w:rsidR="00FF0EF9" w:rsidRPr="00FF0EF9" w:rsidRDefault="00FF0EF9" w:rsidP="00FF0EF9">
            <w:pPr>
              <w:pStyle w:val="TCTableBody"/>
              <w:spacing w:line="480" w:lineRule="auto"/>
              <w:rPr>
                <w:rFonts w:ascii="Arial" w:hAnsi="Arial" w:cs="Arial"/>
              </w:rPr>
            </w:pPr>
            <w:r w:rsidRPr="00FF0EF9">
              <w:rPr>
                <w:rFonts w:ascii="Arial" w:hAnsi="Arial" w:cs="Arial"/>
              </w:rPr>
              <w:t>2</w:t>
            </w:r>
            <w:r w:rsidRPr="00FF0EF9">
              <w:rPr>
                <w:rFonts w:ascii="Arial" w:hAnsi="Arial" w:cs="Arial"/>
                <w:vertAlign w:val="superscript"/>
                <w:lang w:eastAsia="zh-CN"/>
              </w:rPr>
              <w:t>nd</w:t>
            </w:r>
            <w:r w:rsidRPr="00FF0EF9">
              <w:rPr>
                <w:rFonts w:ascii="Arial" w:hAnsi="Arial" w:cs="Arial"/>
                <w:lang w:eastAsia="zh-CN"/>
              </w:rPr>
              <w:t xml:space="preserve"> monomer</w:t>
            </w:r>
          </w:p>
          <w:p w14:paraId="4673CFC9" w14:textId="77777777" w:rsidR="00FF0EF9" w:rsidRPr="00FF0EF9" w:rsidRDefault="00FF0EF9" w:rsidP="00FF0EF9">
            <w:pPr>
              <w:pStyle w:val="TCTableBody"/>
              <w:spacing w:line="480" w:lineRule="auto"/>
              <w:rPr>
                <w:rFonts w:ascii="Arial" w:hAnsi="Arial" w:cs="Arial"/>
              </w:rPr>
            </w:pPr>
            <w:r w:rsidRPr="00FF0EF9">
              <w:rPr>
                <w:rFonts w:ascii="Arial" w:hAnsi="Arial" w:cs="Arial"/>
              </w:rPr>
              <w:t>(</w:t>
            </w:r>
            <w:proofErr w:type="spellStart"/>
            <w:r w:rsidRPr="00FF0EF9">
              <w:rPr>
                <w:rFonts w:ascii="Arial" w:hAnsi="Arial" w:cs="Arial"/>
              </w:rPr>
              <w:t>mmol</w:t>
            </w:r>
            <w:proofErr w:type="spellEnd"/>
            <w:r w:rsidRPr="00FF0EF9">
              <w:rPr>
                <w:rFonts w:ascii="Arial" w:hAnsi="Arial" w:cs="Arial"/>
              </w:rPr>
              <w:t>)</w:t>
            </w:r>
          </w:p>
        </w:tc>
        <w:tc>
          <w:tcPr>
            <w:tcW w:w="1290" w:type="dxa"/>
            <w:vMerge w:val="restart"/>
            <w:tcBorders>
              <w:top w:val="single" w:sz="4" w:space="0" w:color="auto"/>
              <w:left w:val="nil"/>
              <w:bottom w:val="nil"/>
              <w:right w:val="nil"/>
            </w:tcBorders>
            <w:vAlign w:val="center"/>
          </w:tcPr>
          <w:p w14:paraId="63F728EF" w14:textId="77777777" w:rsidR="00FF0EF9" w:rsidRPr="00FF0EF9" w:rsidRDefault="00FF0EF9" w:rsidP="00FF0EF9">
            <w:pPr>
              <w:pStyle w:val="TCTableBody"/>
              <w:spacing w:line="480" w:lineRule="auto"/>
              <w:rPr>
                <w:rFonts w:ascii="Arial" w:hAnsi="Arial" w:cs="Arial"/>
              </w:rPr>
            </w:pPr>
            <w:r w:rsidRPr="00FF0EF9">
              <w:rPr>
                <w:rFonts w:ascii="Arial" w:hAnsi="Arial" w:cs="Arial"/>
              </w:rPr>
              <w:t>time (min)</w:t>
            </w:r>
          </w:p>
        </w:tc>
        <w:tc>
          <w:tcPr>
            <w:tcW w:w="4635" w:type="dxa"/>
            <w:gridSpan w:val="3"/>
            <w:tcBorders>
              <w:top w:val="single" w:sz="4" w:space="0" w:color="auto"/>
              <w:left w:val="nil"/>
              <w:bottom w:val="single" w:sz="4" w:space="0" w:color="auto"/>
              <w:right w:val="nil"/>
            </w:tcBorders>
            <w:vAlign w:val="center"/>
          </w:tcPr>
          <w:p w14:paraId="1BEA4DA4" w14:textId="77777777" w:rsidR="00FF0EF9" w:rsidRPr="00FF0EF9" w:rsidRDefault="00FF0EF9" w:rsidP="00FF0EF9">
            <w:pPr>
              <w:pStyle w:val="TCTableBody"/>
              <w:spacing w:line="480" w:lineRule="auto"/>
              <w:rPr>
                <w:rFonts w:ascii="Arial" w:hAnsi="Arial" w:cs="Arial"/>
              </w:rPr>
            </w:pPr>
            <w:r w:rsidRPr="00FF0EF9">
              <w:rPr>
                <w:rFonts w:ascii="Arial" w:hAnsi="Arial" w:cs="Arial"/>
              </w:rPr>
              <w:t>block copolymer (</w:t>
            </w:r>
            <w:proofErr w:type="spellStart"/>
            <w:r w:rsidRPr="00FF0EF9">
              <w:rPr>
                <w:rFonts w:ascii="Arial" w:hAnsi="Arial" w:cs="Arial"/>
              </w:rPr>
              <w:t>homopolymer</w:t>
            </w:r>
            <w:proofErr w:type="spellEnd"/>
            <w:r w:rsidRPr="00FF0EF9">
              <w:rPr>
                <w:rFonts w:ascii="Arial" w:hAnsi="Arial" w:cs="Arial"/>
              </w:rPr>
              <w:t>)</w:t>
            </w:r>
          </w:p>
        </w:tc>
      </w:tr>
      <w:tr w:rsidR="00FF0EF9" w:rsidRPr="00FF0EF9" w14:paraId="51738CD5" w14:textId="77777777" w:rsidTr="00FF0EF9">
        <w:trPr>
          <w:trHeight w:val="327"/>
          <w:jc w:val="center"/>
        </w:trPr>
        <w:tc>
          <w:tcPr>
            <w:tcW w:w="979" w:type="dxa"/>
            <w:vMerge/>
            <w:tcBorders>
              <w:left w:val="nil"/>
              <w:right w:val="nil"/>
            </w:tcBorders>
            <w:vAlign w:val="center"/>
          </w:tcPr>
          <w:p w14:paraId="59F8BEFD" w14:textId="77777777" w:rsidR="00FF0EF9" w:rsidRPr="00FF0EF9" w:rsidRDefault="00FF0EF9" w:rsidP="00FF0EF9">
            <w:pPr>
              <w:pStyle w:val="TCTableBody"/>
              <w:spacing w:line="480" w:lineRule="auto"/>
              <w:rPr>
                <w:rFonts w:ascii="Arial" w:hAnsi="Arial" w:cs="Arial"/>
              </w:rPr>
            </w:pPr>
          </w:p>
        </w:tc>
        <w:tc>
          <w:tcPr>
            <w:tcW w:w="1179" w:type="dxa"/>
            <w:vMerge/>
            <w:tcBorders>
              <w:top w:val="nil"/>
              <w:left w:val="nil"/>
              <w:bottom w:val="nil"/>
              <w:right w:val="nil"/>
            </w:tcBorders>
            <w:vAlign w:val="center"/>
          </w:tcPr>
          <w:p w14:paraId="36C3D1EB" w14:textId="77777777" w:rsidR="00FF0EF9" w:rsidRPr="00FF0EF9" w:rsidRDefault="00FF0EF9" w:rsidP="00FF0EF9">
            <w:pPr>
              <w:pStyle w:val="TCTableBody"/>
              <w:spacing w:line="480" w:lineRule="auto"/>
              <w:rPr>
                <w:rFonts w:ascii="Arial" w:hAnsi="Arial" w:cs="Arial"/>
              </w:rPr>
            </w:pPr>
          </w:p>
        </w:tc>
        <w:tc>
          <w:tcPr>
            <w:tcW w:w="1560" w:type="dxa"/>
            <w:vMerge/>
            <w:tcBorders>
              <w:top w:val="nil"/>
              <w:left w:val="nil"/>
              <w:bottom w:val="nil"/>
              <w:right w:val="nil"/>
            </w:tcBorders>
            <w:vAlign w:val="center"/>
          </w:tcPr>
          <w:p w14:paraId="1158EE54" w14:textId="77777777" w:rsidR="00FF0EF9" w:rsidRPr="00FF0EF9" w:rsidRDefault="00FF0EF9" w:rsidP="00FF0EF9">
            <w:pPr>
              <w:pStyle w:val="TCTableBody"/>
              <w:spacing w:line="480" w:lineRule="auto"/>
              <w:rPr>
                <w:rFonts w:ascii="Arial" w:hAnsi="Arial" w:cs="Arial"/>
              </w:rPr>
            </w:pPr>
          </w:p>
        </w:tc>
        <w:tc>
          <w:tcPr>
            <w:tcW w:w="1616" w:type="dxa"/>
            <w:vMerge/>
            <w:tcBorders>
              <w:top w:val="nil"/>
              <w:left w:val="nil"/>
              <w:bottom w:val="nil"/>
              <w:right w:val="nil"/>
            </w:tcBorders>
            <w:vAlign w:val="center"/>
          </w:tcPr>
          <w:p w14:paraId="1BBBCAB5" w14:textId="77777777" w:rsidR="00FF0EF9" w:rsidRPr="00FF0EF9" w:rsidRDefault="00FF0EF9" w:rsidP="00FF0EF9">
            <w:pPr>
              <w:pStyle w:val="TCTableBody"/>
              <w:spacing w:line="480" w:lineRule="auto"/>
              <w:rPr>
                <w:rFonts w:ascii="Arial" w:hAnsi="Arial" w:cs="Arial"/>
              </w:rPr>
            </w:pPr>
          </w:p>
        </w:tc>
        <w:tc>
          <w:tcPr>
            <w:tcW w:w="1290" w:type="dxa"/>
            <w:vMerge/>
            <w:tcBorders>
              <w:top w:val="nil"/>
              <w:left w:val="nil"/>
              <w:bottom w:val="nil"/>
              <w:right w:val="nil"/>
            </w:tcBorders>
            <w:vAlign w:val="center"/>
          </w:tcPr>
          <w:p w14:paraId="0E5C5274" w14:textId="77777777" w:rsidR="00FF0EF9" w:rsidRPr="00FF0EF9" w:rsidRDefault="00FF0EF9" w:rsidP="00FF0EF9">
            <w:pPr>
              <w:pStyle w:val="TCTableBody"/>
              <w:spacing w:line="480" w:lineRule="auto"/>
              <w:rPr>
                <w:rFonts w:ascii="Arial" w:hAnsi="Arial" w:cs="Arial"/>
              </w:rPr>
            </w:pPr>
          </w:p>
        </w:tc>
        <w:tc>
          <w:tcPr>
            <w:tcW w:w="2950" w:type="dxa"/>
            <w:gridSpan w:val="2"/>
            <w:tcBorders>
              <w:top w:val="single" w:sz="4" w:space="0" w:color="auto"/>
              <w:left w:val="nil"/>
              <w:bottom w:val="single" w:sz="4" w:space="0" w:color="auto"/>
              <w:right w:val="nil"/>
            </w:tcBorders>
            <w:vAlign w:val="center"/>
          </w:tcPr>
          <w:p w14:paraId="06D3F7AC" w14:textId="77777777" w:rsidR="00FF0EF9" w:rsidRPr="00FF0EF9" w:rsidRDefault="00211FBD" w:rsidP="00FF0EF9">
            <w:pPr>
              <w:pStyle w:val="TCTableBody"/>
              <w:spacing w:line="480" w:lineRule="auto"/>
              <w:rPr>
                <w:rFonts w:ascii="Arial" w:hAnsi="Arial" w:cs="Arial"/>
              </w:rPr>
            </w:pPr>
            <m:oMathPara>
              <m:oMath>
                <m:sSub>
                  <m:sSubPr>
                    <m:ctrlPr>
                      <w:rPr>
                        <w:rFonts w:ascii="Cambria Math" w:hAnsi="Cambria Math" w:cs="Arial"/>
                      </w:rPr>
                    </m:ctrlPr>
                  </m:sSubPr>
                  <m:e>
                    <m:r>
                      <m:rPr>
                        <m:sty m:val="p"/>
                      </m:rPr>
                      <w:rPr>
                        <w:rFonts w:ascii="Cambria Math" w:hAnsi="Cambria Math" w:cs="Arial"/>
                      </w:rPr>
                      <m:t>M</m:t>
                    </m:r>
                  </m:e>
                  <m:sub>
                    <m:r>
                      <m:rPr>
                        <m:sty m:val="p"/>
                      </m:rPr>
                      <w:rPr>
                        <w:rFonts w:ascii="Cambria Math" w:hAnsi="Cambria Math" w:cs="Arial"/>
                      </w:rPr>
                      <m:t>n</m:t>
                    </m:r>
                  </m:sub>
                </m:sSub>
                <m:r>
                  <m:rPr>
                    <m:sty m:val="p"/>
                  </m:rPr>
                  <w:rPr>
                    <w:rFonts w:ascii="Cambria Math" w:hAnsi="Cambria Math" w:cs="Arial"/>
                  </w:rPr>
                  <m:t xml:space="preserve"> (kg/mol)</m:t>
                </m:r>
              </m:oMath>
            </m:oMathPara>
          </w:p>
        </w:tc>
        <w:tc>
          <w:tcPr>
            <w:tcW w:w="1685" w:type="dxa"/>
            <w:vMerge w:val="restart"/>
            <w:tcBorders>
              <w:top w:val="single" w:sz="4" w:space="0" w:color="auto"/>
              <w:left w:val="nil"/>
              <w:bottom w:val="single" w:sz="4" w:space="0" w:color="auto"/>
              <w:right w:val="nil"/>
            </w:tcBorders>
            <w:vAlign w:val="center"/>
          </w:tcPr>
          <w:p w14:paraId="0CD1388F" w14:textId="77777777" w:rsidR="00FF0EF9" w:rsidRPr="00FF0EF9" w:rsidRDefault="00FF0EF9" w:rsidP="00FF0EF9">
            <w:pPr>
              <w:pStyle w:val="TCTableBody"/>
              <w:spacing w:line="480" w:lineRule="auto"/>
              <w:rPr>
                <w:rFonts w:ascii="Arial" w:hAnsi="Arial" w:cs="Arial"/>
              </w:rPr>
            </w:pPr>
            <w:r w:rsidRPr="00FF0EF9">
              <w:rPr>
                <w:rFonts w:ascii="Arial" w:hAnsi="Arial" w:cs="Arial"/>
              </w:rPr>
              <w:t>Mw/</w:t>
            </w:r>
            <w:proofErr w:type="spellStart"/>
            <w:r w:rsidRPr="00FF0EF9">
              <w:rPr>
                <w:rFonts w:ascii="Arial" w:hAnsi="Arial" w:cs="Arial"/>
              </w:rPr>
              <w:t>Mn</w:t>
            </w:r>
            <w:r w:rsidRPr="00FF0EF9">
              <w:rPr>
                <w:rFonts w:ascii="Arial" w:hAnsi="Arial" w:cs="Arial"/>
                <w:vertAlign w:val="superscript"/>
              </w:rPr>
              <w:t>b</w:t>
            </w:r>
            <w:proofErr w:type="spellEnd"/>
          </w:p>
        </w:tc>
      </w:tr>
      <w:tr w:rsidR="00FF0EF9" w:rsidRPr="00FF0EF9" w14:paraId="59683607" w14:textId="77777777" w:rsidTr="00FF0EF9">
        <w:trPr>
          <w:trHeight w:val="317"/>
          <w:jc w:val="center"/>
        </w:trPr>
        <w:tc>
          <w:tcPr>
            <w:tcW w:w="979" w:type="dxa"/>
            <w:vMerge/>
            <w:tcBorders>
              <w:left w:val="nil"/>
              <w:bottom w:val="single" w:sz="4" w:space="0" w:color="auto"/>
              <w:right w:val="nil"/>
            </w:tcBorders>
            <w:vAlign w:val="center"/>
          </w:tcPr>
          <w:p w14:paraId="58EE9AC6" w14:textId="77777777" w:rsidR="00FF0EF9" w:rsidRPr="00FF0EF9" w:rsidRDefault="00FF0EF9" w:rsidP="00FF0EF9">
            <w:pPr>
              <w:pStyle w:val="TCTableBody"/>
              <w:spacing w:line="480" w:lineRule="auto"/>
              <w:rPr>
                <w:rFonts w:ascii="Arial" w:hAnsi="Arial" w:cs="Arial"/>
              </w:rPr>
            </w:pPr>
          </w:p>
        </w:tc>
        <w:tc>
          <w:tcPr>
            <w:tcW w:w="1179" w:type="dxa"/>
            <w:vMerge/>
            <w:tcBorders>
              <w:top w:val="nil"/>
              <w:left w:val="nil"/>
              <w:bottom w:val="single" w:sz="4" w:space="0" w:color="auto"/>
              <w:right w:val="nil"/>
            </w:tcBorders>
            <w:vAlign w:val="center"/>
          </w:tcPr>
          <w:p w14:paraId="54B47E23" w14:textId="77777777" w:rsidR="00FF0EF9" w:rsidRPr="00FF0EF9" w:rsidRDefault="00FF0EF9" w:rsidP="00FF0EF9">
            <w:pPr>
              <w:pStyle w:val="TCTableBody"/>
              <w:spacing w:line="480" w:lineRule="auto"/>
              <w:rPr>
                <w:rFonts w:ascii="Arial" w:hAnsi="Arial" w:cs="Arial"/>
              </w:rPr>
            </w:pPr>
          </w:p>
        </w:tc>
        <w:tc>
          <w:tcPr>
            <w:tcW w:w="1560" w:type="dxa"/>
            <w:vMerge/>
            <w:tcBorders>
              <w:top w:val="nil"/>
              <w:left w:val="nil"/>
              <w:bottom w:val="single" w:sz="4" w:space="0" w:color="auto"/>
              <w:right w:val="nil"/>
            </w:tcBorders>
            <w:vAlign w:val="center"/>
          </w:tcPr>
          <w:p w14:paraId="2B57E73F" w14:textId="77777777" w:rsidR="00FF0EF9" w:rsidRPr="00FF0EF9" w:rsidRDefault="00FF0EF9" w:rsidP="00FF0EF9">
            <w:pPr>
              <w:pStyle w:val="TCTableBody"/>
              <w:spacing w:line="480" w:lineRule="auto"/>
              <w:rPr>
                <w:rFonts w:ascii="Arial" w:hAnsi="Arial" w:cs="Arial"/>
              </w:rPr>
            </w:pPr>
          </w:p>
        </w:tc>
        <w:tc>
          <w:tcPr>
            <w:tcW w:w="1616" w:type="dxa"/>
            <w:vMerge/>
            <w:tcBorders>
              <w:top w:val="nil"/>
              <w:left w:val="nil"/>
              <w:bottom w:val="single" w:sz="4" w:space="0" w:color="auto"/>
              <w:right w:val="nil"/>
            </w:tcBorders>
            <w:vAlign w:val="center"/>
          </w:tcPr>
          <w:p w14:paraId="664F3041" w14:textId="77777777" w:rsidR="00FF0EF9" w:rsidRPr="00FF0EF9" w:rsidRDefault="00FF0EF9" w:rsidP="00FF0EF9">
            <w:pPr>
              <w:pStyle w:val="TCTableBody"/>
              <w:spacing w:line="480" w:lineRule="auto"/>
              <w:rPr>
                <w:rFonts w:ascii="Arial" w:hAnsi="Arial" w:cs="Arial"/>
              </w:rPr>
            </w:pPr>
          </w:p>
        </w:tc>
        <w:tc>
          <w:tcPr>
            <w:tcW w:w="1290" w:type="dxa"/>
            <w:vMerge/>
            <w:tcBorders>
              <w:top w:val="nil"/>
              <w:left w:val="nil"/>
              <w:bottom w:val="single" w:sz="4" w:space="0" w:color="auto"/>
              <w:right w:val="nil"/>
            </w:tcBorders>
            <w:vAlign w:val="center"/>
          </w:tcPr>
          <w:p w14:paraId="06FB1BB0" w14:textId="77777777" w:rsidR="00FF0EF9" w:rsidRPr="00FF0EF9" w:rsidRDefault="00FF0EF9" w:rsidP="00FF0EF9">
            <w:pPr>
              <w:pStyle w:val="TCTableBody"/>
              <w:spacing w:line="480" w:lineRule="auto"/>
              <w:rPr>
                <w:rFonts w:ascii="Arial" w:hAnsi="Arial" w:cs="Arial"/>
              </w:rPr>
            </w:pPr>
          </w:p>
        </w:tc>
        <w:tc>
          <w:tcPr>
            <w:tcW w:w="1371" w:type="dxa"/>
            <w:tcBorders>
              <w:top w:val="single" w:sz="4" w:space="0" w:color="auto"/>
              <w:left w:val="nil"/>
              <w:bottom w:val="single" w:sz="4" w:space="0" w:color="auto"/>
              <w:right w:val="nil"/>
            </w:tcBorders>
            <w:vAlign w:val="center"/>
          </w:tcPr>
          <w:p w14:paraId="6A61DBE4" w14:textId="77777777" w:rsidR="00FF0EF9" w:rsidRPr="00FF0EF9" w:rsidRDefault="00FF0EF9" w:rsidP="00FF0EF9">
            <w:pPr>
              <w:pStyle w:val="TCTableBody"/>
              <w:spacing w:line="480" w:lineRule="auto"/>
              <w:rPr>
                <w:rFonts w:ascii="Arial" w:hAnsi="Arial" w:cs="Arial"/>
              </w:rPr>
            </w:pPr>
            <w:proofErr w:type="spellStart"/>
            <w:r w:rsidRPr="00FF0EF9">
              <w:rPr>
                <w:rFonts w:ascii="Arial" w:hAnsi="Arial" w:cs="Arial"/>
              </w:rPr>
              <w:t>calcd</w:t>
            </w:r>
            <w:r w:rsidRPr="00FF0EF9">
              <w:rPr>
                <w:rFonts w:ascii="Arial" w:hAnsi="Arial" w:cs="Arial"/>
                <w:vertAlign w:val="superscript"/>
              </w:rPr>
              <w:t>c</w:t>
            </w:r>
            <w:proofErr w:type="spellEnd"/>
          </w:p>
        </w:tc>
        <w:tc>
          <w:tcPr>
            <w:tcW w:w="1579" w:type="dxa"/>
            <w:tcBorders>
              <w:top w:val="single" w:sz="4" w:space="0" w:color="auto"/>
              <w:left w:val="nil"/>
              <w:bottom w:val="single" w:sz="4" w:space="0" w:color="auto"/>
              <w:right w:val="nil"/>
            </w:tcBorders>
            <w:vAlign w:val="center"/>
          </w:tcPr>
          <w:p w14:paraId="473DB96E" w14:textId="77777777" w:rsidR="00FF0EF9" w:rsidRPr="00FF0EF9" w:rsidRDefault="00FF0EF9" w:rsidP="00FF0EF9">
            <w:pPr>
              <w:pStyle w:val="TCTableBody"/>
              <w:spacing w:line="480" w:lineRule="auto"/>
              <w:rPr>
                <w:rFonts w:ascii="Arial" w:hAnsi="Arial" w:cs="Arial"/>
              </w:rPr>
            </w:pPr>
            <w:proofErr w:type="spellStart"/>
            <w:r w:rsidRPr="00FF0EF9">
              <w:rPr>
                <w:rFonts w:ascii="Arial" w:hAnsi="Arial" w:cs="Arial"/>
              </w:rPr>
              <w:t>obsd</w:t>
            </w:r>
            <w:proofErr w:type="spellEnd"/>
          </w:p>
        </w:tc>
        <w:tc>
          <w:tcPr>
            <w:tcW w:w="1685" w:type="dxa"/>
            <w:vMerge/>
            <w:tcBorders>
              <w:top w:val="nil"/>
              <w:left w:val="nil"/>
              <w:bottom w:val="single" w:sz="4" w:space="0" w:color="auto"/>
              <w:right w:val="nil"/>
            </w:tcBorders>
            <w:vAlign w:val="center"/>
          </w:tcPr>
          <w:p w14:paraId="25FF979D" w14:textId="77777777" w:rsidR="00FF0EF9" w:rsidRPr="00FF0EF9" w:rsidRDefault="00FF0EF9" w:rsidP="00FF0EF9">
            <w:pPr>
              <w:pStyle w:val="TCTableBody"/>
              <w:spacing w:line="480" w:lineRule="auto"/>
              <w:rPr>
                <w:rFonts w:ascii="Arial" w:hAnsi="Arial" w:cs="Arial"/>
              </w:rPr>
            </w:pPr>
          </w:p>
        </w:tc>
      </w:tr>
      <w:tr w:rsidR="00FF0EF9" w:rsidRPr="00FF0EF9" w14:paraId="3E9D6A30" w14:textId="77777777" w:rsidTr="00FF0EF9">
        <w:trPr>
          <w:trHeight w:val="510"/>
          <w:jc w:val="center"/>
        </w:trPr>
        <w:tc>
          <w:tcPr>
            <w:tcW w:w="979" w:type="dxa"/>
            <w:tcBorders>
              <w:top w:val="single" w:sz="4" w:space="0" w:color="auto"/>
              <w:left w:val="nil"/>
              <w:bottom w:val="nil"/>
              <w:right w:val="nil"/>
            </w:tcBorders>
            <w:vAlign w:val="center"/>
          </w:tcPr>
          <w:p w14:paraId="0DED9C23" w14:textId="77777777" w:rsidR="00FF0EF9" w:rsidRPr="00FF0EF9" w:rsidRDefault="00FF0EF9" w:rsidP="00FF0EF9">
            <w:pPr>
              <w:pStyle w:val="TCTableBody"/>
              <w:spacing w:line="480" w:lineRule="auto"/>
              <w:rPr>
                <w:rFonts w:ascii="Arial" w:hAnsi="Arial" w:cs="Arial"/>
              </w:rPr>
            </w:pPr>
            <w:r w:rsidRPr="00FF0EF9">
              <w:rPr>
                <w:rFonts w:ascii="Arial" w:hAnsi="Arial" w:cs="Arial"/>
              </w:rPr>
              <w:t>11</w:t>
            </w:r>
          </w:p>
        </w:tc>
        <w:tc>
          <w:tcPr>
            <w:tcW w:w="1179" w:type="dxa"/>
            <w:tcBorders>
              <w:top w:val="single" w:sz="4" w:space="0" w:color="auto"/>
              <w:left w:val="nil"/>
              <w:bottom w:val="nil"/>
              <w:right w:val="nil"/>
            </w:tcBorders>
            <w:vAlign w:val="center"/>
          </w:tcPr>
          <w:p w14:paraId="6F8BAC46" w14:textId="77777777" w:rsidR="00FF0EF9" w:rsidRPr="00FF0EF9" w:rsidRDefault="00FF0EF9" w:rsidP="00FF0EF9">
            <w:pPr>
              <w:pStyle w:val="TCTableBody"/>
              <w:spacing w:line="480" w:lineRule="auto"/>
              <w:rPr>
                <w:rFonts w:ascii="Arial" w:hAnsi="Arial" w:cs="Arial"/>
              </w:rPr>
            </w:pPr>
            <w:r w:rsidRPr="00FF0EF9">
              <w:rPr>
                <w:rFonts w:ascii="Arial" w:hAnsi="Arial" w:cs="Arial"/>
              </w:rPr>
              <w:t>0.02</w:t>
            </w:r>
          </w:p>
        </w:tc>
        <w:tc>
          <w:tcPr>
            <w:tcW w:w="1560" w:type="dxa"/>
            <w:tcBorders>
              <w:top w:val="single" w:sz="4" w:space="0" w:color="auto"/>
              <w:left w:val="nil"/>
              <w:bottom w:val="nil"/>
              <w:right w:val="nil"/>
            </w:tcBorders>
            <w:vAlign w:val="center"/>
          </w:tcPr>
          <w:p w14:paraId="5C5CF728" w14:textId="77777777" w:rsidR="00FF0EF9" w:rsidRPr="00FF0EF9" w:rsidRDefault="00FF0EF9" w:rsidP="00FF0EF9">
            <w:pPr>
              <w:pStyle w:val="TCTableBody"/>
              <w:spacing w:line="480" w:lineRule="auto"/>
              <w:rPr>
                <w:rFonts w:ascii="Arial" w:hAnsi="Arial" w:cs="Arial"/>
              </w:rPr>
            </w:pPr>
            <w:r w:rsidRPr="00FF0EF9">
              <w:rPr>
                <w:rFonts w:ascii="Arial" w:hAnsi="Arial" w:cs="Arial"/>
              </w:rPr>
              <w:t>MMA, 2.00</w:t>
            </w:r>
          </w:p>
        </w:tc>
        <w:tc>
          <w:tcPr>
            <w:tcW w:w="1616" w:type="dxa"/>
            <w:tcBorders>
              <w:top w:val="single" w:sz="4" w:space="0" w:color="auto"/>
              <w:left w:val="nil"/>
              <w:bottom w:val="nil"/>
              <w:right w:val="nil"/>
            </w:tcBorders>
            <w:vAlign w:val="center"/>
          </w:tcPr>
          <w:p w14:paraId="7582B1F0" w14:textId="77777777" w:rsidR="00FF0EF9" w:rsidRPr="00FF0EF9" w:rsidRDefault="00FF0EF9" w:rsidP="00FF0EF9">
            <w:pPr>
              <w:pStyle w:val="TCTableBody"/>
              <w:spacing w:line="480" w:lineRule="auto"/>
              <w:rPr>
                <w:rFonts w:ascii="Arial" w:hAnsi="Arial" w:cs="Arial"/>
              </w:rPr>
            </w:pPr>
            <w:proofErr w:type="spellStart"/>
            <w:r w:rsidRPr="00FF0EF9">
              <w:rPr>
                <w:rFonts w:ascii="Arial" w:hAnsi="Arial" w:cs="Arial"/>
              </w:rPr>
              <w:t>AdA</w:t>
            </w:r>
            <w:proofErr w:type="spellEnd"/>
            <w:r w:rsidRPr="00FF0EF9">
              <w:rPr>
                <w:rFonts w:ascii="Arial" w:hAnsi="Arial" w:cs="Arial"/>
              </w:rPr>
              <w:t>, 2.42</w:t>
            </w:r>
          </w:p>
        </w:tc>
        <w:tc>
          <w:tcPr>
            <w:tcW w:w="1290" w:type="dxa"/>
            <w:tcBorders>
              <w:top w:val="single" w:sz="4" w:space="0" w:color="auto"/>
              <w:left w:val="nil"/>
              <w:bottom w:val="nil"/>
              <w:right w:val="nil"/>
            </w:tcBorders>
            <w:vAlign w:val="center"/>
          </w:tcPr>
          <w:p w14:paraId="31F1406B" w14:textId="77777777" w:rsidR="00FF0EF9" w:rsidRPr="00FF0EF9" w:rsidRDefault="00FF0EF9" w:rsidP="00FF0EF9">
            <w:pPr>
              <w:pStyle w:val="TCTableBody"/>
              <w:spacing w:line="480" w:lineRule="auto"/>
              <w:rPr>
                <w:rFonts w:ascii="Arial" w:hAnsi="Arial" w:cs="Arial"/>
              </w:rPr>
            </w:pPr>
            <w:r w:rsidRPr="00FF0EF9">
              <w:rPr>
                <w:rFonts w:ascii="Arial" w:hAnsi="Arial" w:cs="Arial"/>
              </w:rPr>
              <w:t>60/10</w:t>
            </w:r>
          </w:p>
        </w:tc>
        <w:tc>
          <w:tcPr>
            <w:tcW w:w="1371" w:type="dxa"/>
            <w:tcBorders>
              <w:top w:val="single" w:sz="4" w:space="0" w:color="auto"/>
              <w:left w:val="nil"/>
              <w:bottom w:val="nil"/>
              <w:right w:val="nil"/>
            </w:tcBorders>
            <w:vAlign w:val="center"/>
          </w:tcPr>
          <w:p w14:paraId="0F412902" w14:textId="77777777" w:rsidR="00FF0EF9" w:rsidRPr="00FF0EF9" w:rsidRDefault="00FF0EF9" w:rsidP="00FF0EF9">
            <w:pPr>
              <w:pStyle w:val="TCTableBody"/>
              <w:spacing w:line="480" w:lineRule="auto"/>
              <w:rPr>
                <w:rFonts w:ascii="Arial" w:hAnsi="Arial" w:cs="Arial"/>
                <w:lang w:eastAsia="zh-CN"/>
              </w:rPr>
            </w:pPr>
            <w:r w:rsidRPr="00FF0EF9">
              <w:rPr>
                <w:rFonts w:ascii="Arial" w:hAnsi="Arial" w:cs="Arial"/>
                <w:lang w:eastAsia="zh-CN"/>
              </w:rPr>
              <w:t>25(10)</w:t>
            </w:r>
          </w:p>
        </w:tc>
        <w:tc>
          <w:tcPr>
            <w:tcW w:w="1579" w:type="dxa"/>
            <w:tcBorders>
              <w:top w:val="single" w:sz="4" w:space="0" w:color="auto"/>
              <w:left w:val="nil"/>
              <w:bottom w:val="nil"/>
              <w:right w:val="nil"/>
            </w:tcBorders>
            <w:vAlign w:val="center"/>
          </w:tcPr>
          <w:p w14:paraId="51CEE6ED" w14:textId="77777777" w:rsidR="00FF0EF9" w:rsidRPr="00FF0EF9" w:rsidRDefault="00FF0EF9" w:rsidP="00FF0EF9">
            <w:pPr>
              <w:pStyle w:val="TCTableBody"/>
              <w:spacing w:line="480" w:lineRule="auto"/>
              <w:rPr>
                <w:rFonts w:ascii="Arial" w:hAnsi="Arial" w:cs="Arial"/>
              </w:rPr>
            </w:pPr>
            <w:r w:rsidRPr="00FF0EF9">
              <w:rPr>
                <w:rFonts w:ascii="Arial" w:hAnsi="Arial" w:cs="Arial"/>
              </w:rPr>
              <w:t>25.1(8.5)</w:t>
            </w:r>
          </w:p>
        </w:tc>
        <w:tc>
          <w:tcPr>
            <w:tcW w:w="1685" w:type="dxa"/>
            <w:tcBorders>
              <w:top w:val="single" w:sz="4" w:space="0" w:color="auto"/>
              <w:left w:val="nil"/>
              <w:bottom w:val="nil"/>
              <w:right w:val="nil"/>
            </w:tcBorders>
            <w:vAlign w:val="center"/>
          </w:tcPr>
          <w:p w14:paraId="097DEA97" w14:textId="77777777" w:rsidR="00FF0EF9" w:rsidRPr="00FF0EF9" w:rsidRDefault="00FF0EF9" w:rsidP="00FF0EF9">
            <w:pPr>
              <w:pStyle w:val="TCTableBody"/>
              <w:spacing w:line="480" w:lineRule="auto"/>
              <w:rPr>
                <w:rFonts w:ascii="Arial" w:hAnsi="Arial" w:cs="Arial"/>
              </w:rPr>
            </w:pPr>
            <w:r w:rsidRPr="00FF0EF9">
              <w:rPr>
                <w:rFonts w:ascii="Arial" w:hAnsi="Arial" w:cs="Arial"/>
              </w:rPr>
              <w:t>1.09(1.05)</w:t>
            </w:r>
          </w:p>
        </w:tc>
      </w:tr>
      <w:tr w:rsidR="00FF0EF9" w:rsidRPr="00FF0EF9" w14:paraId="2D219E2A" w14:textId="77777777" w:rsidTr="00FF0EF9">
        <w:trPr>
          <w:trHeight w:val="510"/>
          <w:jc w:val="center"/>
        </w:trPr>
        <w:tc>
          <w:tcPr>
            <w:tcW w:w="979" w:type="dxa"/>
            <w:tcBorders>
              <w:top w:val="nil"/>
              <w:left w:val="nil"/>
              <w:bottom w:val="single" w:sz="4" w:space="0" w:color="auto"/>
              <w:right w:val="nil"/>
            </w:tcBorders>
            <w:vAlign w:val="center"/>
          </w:tcPr>
          <w:p w14:paraId="37FF8A48" w14:textId="77777777" w:rsidR="00FF0EF9" w:rsidRPr="00FF0EF9" w:rsidRDefault="00FF0EF9" w:rsidP="00FF0EF9">
            <w:pPr>
              <w:pStyle w:val="TCTableBody"/>
              <w:spacing w:line="480" w:lineRule="auto"/>
              <w:rPr>
                <w:rFonts w:ascii="Arial" w:hAnsi="Arial" w:cs="Arial"/>
              </w:rPr>
            </w:pPr>
            <w:r w:rsidRPr="00FF0EF9">
              <w:rPr>
                <w:rFonts w:ascii="Arial" w:hAnsi="Arial" w:cs="Arial"/>
              </w:rPr>
              <w:t>12</w:t>
            </w:r>
          </w:p>
        </w:tc>
        <w:tc>
          <w:tcPr>
            <w:tcW w:w="1179" w:type="dxa"/>
            <w:tcBorders>
              <w:top w:val="nil"/>
              <w:left w:val="nil"/>
              <w:bottom w:val="single" w:sz="4" w:space="0" w:color="auto"/>
              <w:right w:val="nil"/>
            </w:tcBorders>
            <w:vAlign w:val="center"/>
          </w:tcPr>
          <w:p w14:paraId="6168B3A3" w14:textId="77777777" w:rsidR="00FF0EF9" w:rsidRPr="00FF0EF9" w:rsidRDefault="00FF0EF9" w:rsidP="00FF0EF9">
            <w:pPr>
              <w:pStyle w:val="TCTableBody"/>
              <w:spacing w:line="480" w:lineRule="auto"/>
              <w:rPr>
                <w:rFonts w:ascii="Arial" w:hAnsi="Arial" w:cs="Arial"/>
              </w:rPr>
            </w:pPr>
            <w:r w:rsidRPr="00FF0EF9">
              <w:rPr>
                <w:rFonts w:ascii="Arial" w:hAnsi="Arial" w:cs="Arial"/>
              </w:rPr>
              <w:t>0.05</w:t>
            </w:r>
          </w:p>
        </w:tc>
        <w:tc>
          <w:tcPr>
            <w:tcW w:w="1560" w:type="dxa"/>
            <w:tcBorders>
              <w:top w:val="nil"/>
              <w:left w:val="nil"/>
              <w:bottom w:val="single" w:sz="4" w:space="0" w:color="auto"/>
              <w:right w:val="nil"/>
            </w:tcBorders>
            <w:vAlign w:val="center"/>
          </w:tcPr>
          <w:p w14:paraId="08C058FF" w14:textId="77777777" w:rsidR="00FF0EF9" w:rsidRPr="00FF0EF9" w:rsidRDefault="00FF0EF9" w:rsidP="00FF0EF9">
            <w:pPr>
              <w:pStyle w:val="TCTableBody"/>
              <w:spacing w:line="480" w:lineRule="auto"/>
              <w:rPr>
                <w:rFonts w:ascii="Arial" w:hAnsi="Arial" w:cs="Arial"/>
              </w:rPr>
            </w:pPr>
            <w:proofErr w:type="spellStart"/>
            <w:r w:rsidRPr="00FF0EF9">
              <w:rPr>
                <w:rFonts w:ascii="Arial" w:hAnsi="Arial" w:cs="Arial"/>
              </w:rPr>
              <w:t>AdA</w:t>
            </w:r>
            <w:proofErr w:type="spellEnd"/>
            <w:r w:rsidRPr="00FF0EF9">
              <w:rPr>
                <w:rFonts w:ascii="Arial" w:hAnsi="Arial" w:cs="Arial"/>
              </w:rPr>
              <w:t>, 2.50</w:t>
            </w:r>
          </w:p>
        </w:tc>
        <w:tc>
          <w:tcPr>
            <w:tcW w:w="1616" w:type="dxa"/>
            <w:tcBorders>
              <w:top w:val="nil"/>
              <w:left w:val="nil"/>
              <w:bottom w:val="single" w:sz="4" w:space="0" w:color="auto"/>
              <w:right w:val="nil"/>
            </w:tcBorders>
            <w:vAlign w:val="center"/>
          </w:tcPr>
          <w:p w14:paraId="5622EDE0" w14:textId="77777777" w:rsidR="00FF0EF9" w:rsidRPr="00FF0EF9" w:rsidRDefault="00FF0EF9" w:rsidP="00FF0EF9">
            <w:pPr>
              <w:pStyle w:val="TCTableBody"/>
              <w:spacing w:line="480" w:lineRule="auto"/>
              <w:rPr>
                <w:rFonts w:ascii="Arial" w:hAnsi="Arial" w:cs="Arial"/>
              </w:rPr>
            </w:pPr>
            <w:r w:rsidRPr="00FF0EF9">
              <w:rPr>
                <w:rFonts w:ascii="Arial" w:hAnsi="Arial" w:cs="Arial"/>
              </w:rPr>
              <w:t>MMA, 2.42</w:t>
            </w:r>
          </w:p>
        </w:tc>
        <w:tc>
          <w:tcPr>
            <w:tcW w:w="1290" w:type="dxa"/>
            <w:tcBorders>
              <w:top w:val="nil"/>
              <w:left w:val="nil"/>
              <w:bottom w:val="single" w:sz="4" w:space="0" w:color="auto"/>
              <w:right w:val="nil"/>
            </w:tcBorders>
            <w:vAlign w:val="center"/>
          </w:tcPr>
          <w:p w14:paraId="150C8FE8" w14:textId="77777777" w:rsidR="00FF0EF9" w:rsidRPr="00FF0EF9" w:rsidRDefault="00FF0EF9" w:rsidP="00FF0EF9">
            <w:pPr>
              <w:pStyle w:val="TCTableBody"/>
              <w:spacing w:line="480" w:lineRule="auto"/>
              <w:rPr>
                <w:rFonts w:ascii="Arial" w:hAnsi="Arial" w:cs="Arial"/>
              </w:rPr>
            </w:pPr>
            <w:r w:rsidRPr="00FF0EF9">
              <w:rPr>
                <w:rFonts w:ascii="Arial" w:hAnsi="Arial" w:cs="Arial"/>
              </w:rPr>
              <w:t>10/60</w:t>
            </w:r>
          </w:p>
        </w:tc>
        <w:tc>
          <w:tcPr>
            <w:tcW w:w="1371" w:type="dxa"/>
            <w:tcBorders>
              <w:top w:val="nil"/>
              <w:left w:val="nil"/>
              <w:bottom w:val="single" w:sz="4" w:space="0" w:color="auto"/>
              <w:right w:val="nil"/>
            </w:tcBorders>
            <w:vAlign w:val="center"/>
          </w:tcPr>
          <w:p w14:paraId="1DF96F7B" w14:textId="77777777" w:rsidR="00FF0EF9" w:rsidRPr="00FF0EF9" w:rsidRDefault="00FF0EF9" w:rsidP="00FF0EF9">
            <w:pPr>
              <w:pStyle w:val="TCTableBody"/>
              <w:spacing w:line="480" w:lineRule="auto"/>
              <w:rPr>
                <w:rFonts w:ascii="Arial" w:hAnsi="Arial" w:cs="Arial"/>
              </w:rPr>
            </w:pPr>
            <w:r w:rsidRPr="00FF0EF9">
              <w:rPr>
                <w:rFonts w:ascii="Arial" w:hAnsi="Arial" w:cs="Arial"/>
              </w:rPr>
              <w:t>15(5)</w:t>
            </w:r>
          </w:p>
        </w:tc>
        <w:tc>
          <w:tcPr>
            <w:tcW w:w="1579" w:type="dxa"/>
            <w:tcBorders>
              <w:top w:val="nil"/>
              <w:left w:val="nil"/>
              <w:bottom w:val="single" w:sz="4" w:space="0" w:color="auto"/>
              <w:right w:val="nil"/>
            </w:tcBorders>
            <w:vAlign w:val="center"/>
          </w:tcPr>
          <w:p w14:paraId="05367E01" w14:textId="77777777" w:rsidR="00FF0EF9" w:rsidRPr="00FF0EF9" w:rsidRDefault="00FF0EF9" w:rsidP="00FF0EF9">
            <w:pPr>
              <w:pStyle w:val="TCTableBody"/>
              <w:spacing w:line="480" w:lineRule="auto"/>
              <w:rPr>
                <w:rFonts w:ascii="Arial" w:hAnsi="Arial" w:cs="Arial"/>
              </w:rPr>
            </w:pPr>
            <w:r w:rsidRPr="00FF0EF9">
              <w:rPr>
                <w:rFonts w:ascii="Arial" w:hAnsi="Arial" w:cs="Arial"/>
              </w:rPr>
              <w:t xml:space="preserve">14.6(4.3) </w:t>
            </w:r>
          </w:p>
        </w:tc>
        <w:tc>
          <w:tcPr>
            <w:tcW w:w="1685" w:type="dxa"/>
            <w:tcBorders>
              <w:top w:val="nil"/>
              <w:left w:val="nil"/>
              <w:bottom w:val="single" w:sz="4" w:space="0" w:color="auto"/>
              <w:right w:val="nil"/>
            </w:tcBorders>
            <w:vAlign w:val="center"/>
          </w:tcPr>
          <w:p w14:paraId="168CA84F" w14:textId="77777777" w:rsidR="00FF0EF9" w:rsidRPr="00FF0EF9" w:rsidRDefault="00FF0EF9" w:rsidP="00FF0EF9">
            <w:pPr>
              <w:pStyle w:val="TCTableBody"/>
              <w:spacing w:line="480" w:lineRule="auto"/>
              <w:rPr>
                <w:rFonts w:ascii="Arial" w:hAnsi="Arial" w:cs="Arial"/>
              </w:rPr>
            </w:pPr>
            <w:r w:rsidRPr="00FF0EF9">
              <w:rPr>
                <w:rFonts w:ascii="Arial" w:hAnsi="Arial" w:cs="Arial"/>
              </w:rPr>
              <w:t>1.06(1.10)</w:t>
            </w:r>
          </w:p>
        </w:tc>
      </w:tr>
    </w:tbl>
    <w:p w14:paraId="7DBD8553" w14:textId="77777777" w:rsidR="00FF0EF9" w:rsidRPr="00FF0EF9" w:rsidRDefault="00FF0EF9" w:rsidP="00FF0EF9">
      <w:pPr>
        <w:pStyle w:val="TAMainText"/>
        <w:ind w:firstLine="0"/>
        <w:rPr>
          <w:rFonts w:ascii="Arial" w:hAnsi="Arial" w:cs="Arial"/>
        </w:rPr>
      </w:pPr>
      <w:proofErr w:type="spellStart"/>
      <w:r w:rsidRPr="00FF0EF9">
        <w:rPr>
          <w:rFonts w:ascii="Arial" w:hAnsi="Arial" w:cs="Arial"/>
          <w:vertAlign w:val="superscript"/>
        </w:rPr>
        <w:t>a</w:t>
      </w:r>
      <w:r w:rsidRPr="00FF0EF9">
        <w:rPr>
          <w:rFonts w:ascii="Arial" w:hAnsi="Arial" w:cs="Arial"/>
        </w:rPr>
        <w:t>The</w:t>
      </w:r>
      <w:proofErr w:type="spellEnd"/>
      <w:r w:rsidRPr="00FF0EF9">
        <w:rPr>
          <w:rFonts w:ascii="Arial" w:hAnsi="Arial" w:cs="Arial"/>
        </w:rPr>
        <w:t xml:space="preserve"> polymerization was initiated by DPMK with Et</w:t>
      </w:r>
      <w:r w:rsidRPr="00FF0EF9">
        <w:rPr>
          <w:rFonts w:ascii="Arial" w:hAnsi="Arial" w:cs="Arial"/>
          <w:vertAlign w:val="subscript"/>
        </w:rPr>
        <w:t>2</w:t>
      </w:r>
      <w:r w:rsidRPr="00FF0EF9">
        <w:rPr>
          <w:rFonts w:ascii="Arial" w:hAnsi="Arial" w:cs="Arial"/>
        </w:rPr>
        <w:t>Zn as the additive at concentration of [Et</w:t>
      </w:r>
      <w:r w:rsidRPr="00FF0EF9">
        <w:rPr>
          <w:rFonts w:ascii="Arial" w:hAnsi="Arial" w:cs="Arial"/>
          <w:vertAlign w:val="subscript"/>
        </w:rPr>
        <w:t>2</w:t>
      </w:r>
      <w:r w:rsidRPr="00FF0EF9">
        <w:rPr>
          <w:rFonts w:ascii="Arial" w:hAnsi="Arial" w:cs="Arial"/>
        </w:rPr>
        <w:t xml:space="preserve">Zn]/[DPMK] = 40. All the polymerization demonstrated quantitative yields. </w:t>
      </w:r>
      <w:proofErr w:type="spellStart"/>
      <w:r w:rsidRPr="00FF0EF9">
        <w:rPr>
          <w:rFonts w:ascii="Arial" w:hAnsi="Arial" w:cs="Arial"/>
          <w:vertAlign w:val="superscript"/>
        </w:rPr>
        <w:t>b</w:t>
      </w:r>
      <w:r w:rsidRPr="00FF0EF9">
        <w:rPr>
          <w:rFonts w:ascii="Arial" w:hAnsi="Arial" w:cs="Arial"/>
        </w:rPr>
        <w:t>Mn</w:t>
      </w:r>
      <w:proofErr w:type="spellEnd"/>
      <w:r w:rsidRPr="00FF0EF9">
        <w:rPr>
          <w:rFonts w:ascii="Arial" w:hAnsi="Arial" w:cs="Arial"/>
        </w:rPr>
        <w:t xml:space="preserve"> (</w:t>
      </w:r>
      <w:proofErr w:type="spellStart"/>
      <w:r w:rsidRPr="00FF0EF9">
        <w:rPr>
          <w:rFonts w:ascii="Arial" w:hAnsi="Arial" w:cs="Arial"/>
        </w:rPr>
        <w:t>obsd</w:t>
      </w:r>
      <w:proofErr w:type="spellEnd"/>
      <w:r w:rsidRPr="00FF0EF9">
        <w:rPr>
          <w:rFonts w:ascii="Arial" w:hAnsi="Arial" w:cs="Arial"/>
        </w:rPr>
        <w:t>) and M</w:t>
      </w:r>
      <w:r w:rsidRPr="00FF0EF9">
        <w:rPr>
          <w:rFonts w:ascii="Arial" w:hAnsi="Arial" w:cs="Arial"/>
          <w:vertAlign w:val="subscript"/>
        </w:rPr>
        <w:t>w</w:t>
      </w:r>
      <w:r w:rsidRPr="00FF0EF9">
        <w:rPr>
          <w:rFonts w:ascii="Arial" w:hAnsi="Arial" w:cs="Arial"/>
        </w:rPr>
        <w:t>/</w:t>
      </w:r>
      <w:proofErr w:type="spellStart"/>
      <w:r w:rsidRPr="00FF0EF9">
        <w:rPr>
          <w:rFonts w:ascii="Arial" w:hAnsi="Arial" w:cs="Arial"/>
        </w:rPr>
        <w:t>M</w:t>
      </w:r>
      <w:r w:rsidRPr="00FF0EF9">
        <w:rPr>
          <w:rFonts w:ascii="Arial" w:hAnsi="Arial" w:cs="Arial"/>
          <w:vertAlign w:val="subscript"/>
        </w:rPr>
        <w:t>n</w:t>
      </w:r>
      <w:proofErr w:type="spellEnd"/>
      <w:r w:rsidRPr="00FF0EF9">
        <w:rPr>
          <w:rFonts w:ascii="Arial" w:hAnsi="Arial" w:cs="Arial"/>
        </w:rPr>
        <w:t xml:space="preserve"> were measured by GPC calibration using a PMMA standard in THF as the eluent at 40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w:t>
      </w:r>
      <w:r w:rsidRPr="00FF0EF9">
        <w:rPr>
          <w:rFonts w:ascii="Arial" w:hAnsi="Arial" w:cs="Arial"/>
          <w:b/>
          <w:vertAlign w:val="superscript"/>
        </w:rPr>
        <w:t>c</w:t>
      </w:r>
      <m:oMath>
        <m:sSub>
          <m:sSubPr>
            <m:ctrlPr>
              <w:rPr>
                <w:rFonts w:ascii="Cambria Math" w:hAnsi="Cambria Math" w:cs="Arial"/>
              </w:rPr>
            </m:ctrlPr>
          </m:sSubPr>
          <m:e>
            <m:r>
              <m:rPr>
                <m:sty m:val="p"/>
              </m:rPr>
              <w:rPr>
                <w:rFonts w:ascii="Cambria Math" w:hAnsi="Cambria Math" w:cs="Arial"/>
              </w:rPr>
              <m:t>M</m:t>
            </m:r>
          </m:e>
          <m:sub>
            <m:r>
              <m:rPr>
                <m:sty m:val="p"/>
              </m:rPr>
              <w:rPr>
                <w:rFonts w:ascii="Cambria Math" w:hAnsi="Cambria Math" w:cs="Arial"/>
              </w:rPr>
              <m:t>n</m:t>
            </m:r>
          </m:sub>
        </m:sSub>
        <m:d>
          <m:dPr>
            <m:ctrlPr>
              <w:rPr>
                <w:rFonts w:ascii="Cambria Math" w:hAnsi="Cambria Math" w:cs="Arial"/>
              </w:rPr>
            </m:ctrlPr>
          </m:dPr>
          <m:e>
            <m:r>
              <m:rPr>
                <m:sty m:val="p"/>
              </m:rPr>
              <w:rPr>
                <w:rFonts w:ascii="Cambria Math" w:hAnsi="Cambria Math" w:cs="Arial"/>
              </w:rPr>
              <m:t>calcd</m:t>
            </m:r>
          </m:e>
        </m:d>
        <m:r>
          <m:rPr>
            <m:sty m:val="p"/>
          </m:rPr>
          <w:rPr>
            <w:rFonts w:ascii="Cambria Math" w:hAnsi="Cambria Math" w:cs="Arial"/>
          </w:rPr>
          <m:t>=</m:t>
        </m:r>
        <m:f>
          <m:fPr>
            <m:ctrlPr>
              <w:rPr>
                <w:rFonts w:ascii="Cambria Math" w:hAnsi="Cambria Math" w:cs="Arial"/>
              </w:rPr>
            </m:ctrlPr>
          </m:fPr>
          <m:num>
            <m:d>
              <m:dPr>
                <m:begChr m:val="["/>
                <m:endChr m:val="]"/>
                <m:ctrlPr>
                  <w:rPr>
                    <w:rFonts w:ascii="Cambria Math" w:hAnsi="Cambria Math" w:cs="Arial"/>
                  </w:rPr>
                </m:ctrlPr>
              </m:dPr>
              <m:e>
                <m:r>
                  <m:rPr>
                    <m:sty m:val="p"/>
                  </m:rPr>
                  <w:rPr>
                    <w:rFonts w:ascii="Cambria Math" w:hAnsi="Cambria Math" w:cs="Arial"/>
                  </w:rPr>
                  <m:t>AdA</m:t>
                </m:r>
              </m:e>
            </m:d>
          </m:num>
          <m:den>
            <m:d>
              <m:dPr>
                <m:begChr m:val="["/>
                <m:endChr m:val="]"/>
                <m:ctrlPr>
                  <w:rPr>
                    <w:rFonts w:ascii="Cambria Math" w:hAnsi="Cambria Math" w:cs="Arial"/>
                  </w:rPr>
                </m:ctrlPr>
              </m:dPr>
              <m:e>
                <m:r>
                  <m:rPr>
                    <m:sty m:val="p"/>
                  </m:rPr>
                  <w:rPr>
                    <w:rFonts w:ascii="Cambria Math" w:hAnsi="Cambria Math" w:cs="Arial"/>
                  </w:rPr>
                  <m:t>initiator</m:t>
                </m:r>
              </m:e>
            </m:d>
          </m:den>
        </m:f>
        <m:r>
          <m:rPr>
            <m:sty m:val="p"/>
          </m:rPr>
          <w:rPr>
            <w:rFonts w:ascii="Cambria Math" w:hAnsi="Cambria Math" w:cs="Arial"/>
          </w:rPr>
          <m:t>×MW</m:t>
        </m:r>
        <m:d>
          <m:dPr>
            <m:ctrlPr>
              <w:rPr>
                <w:rFonts w:ascii="Cambria Math" w:hAnsi="Cambria Math" w:cs="Arial"/>
              </w:rPr>
            </m:ctrlPr>
          </m:dPr>
          <m:e>
            <m:r>
              <m:rPr>
                <m:sty m:val="p"/>
              </m:rPr>
              <w:rPr>
                <w:rFonts w:ascii="Cambria Math" w:hAnsi="Cambria Math" w:cs="Arial"/>
              </w:rPr>
              <m:t>AdA</m:t>
            </m:r>
          </m:e>
        </m:d>
        <m:r>
          <m:rPr>
            <m:sty m:val="p"/>
          </m:rPr>
          <w:rPr>
            <w:rFonts w:ascii="Cambria Math" w:hAnsi="Cambria Math" w:cs="Arial"/>
          </w:rPr>
          <m:t xml:space="preserve">×yield of polymerization </m:t>
        </m:r>
        <m:d>
          <m:dPr>
            <m:ctrlPr>
              <w:rPr>
                <w:rFonts w:ascii="Cambria Math" w:hAnsi="Cambria Math" w:cs="Arial"/>
              </w:rPr>
            </m:ctrlPr>
          </m:dPr>
          <m:e>
            <m:r>
              <m:rPr>
                <m:sty m:val="p"/>
              </m:rPr>
              <w:rPr>
                <w:rFonts w:ascii="Cambria Math" w:hAnsi="Cambria Math" w:cs="Arial"/>
              </w:rPr>
              <m:t>%</m:t>
            </m:r>
          </m:e>
        </m:d>
        <m:r>
          <m:rPr>
            <m:sty m:val="p"/>
          </m:rPr>
          <w:rPr>
            <w:rFonts w:ascii="Cambria Math" w:hAnsi="Cambria Math" w:cs="Arial"/>
          </w:rPr>
          <m:t>+</m:t>
        </m:r>
        <m:f>
          <m:fPr>
            <m:ctrlPr>
              <w:rPr>
                <w:rFonts w:ascii="Cambria Math" w:hAnsi="Cambria Math" w:cs="Arial"/>
              </w:rPr>
            </m:ctrlPr>
          </m:fPr>
          <m:num>
            <m:d>
              <m:dPr>
                <m:begChr m:val="["/>
                <m:endChr m:val="]"/>
                <m:ctrlPr>
                  <w:rPr>
                    <w:rFonts w:ascii="Cambria Math" w:hAnsi="Cambria Math" w:cs="Arial"/>
                  </w:rPr>
                </m:ctrlPr>
              </m:dPr>
              <m:e>
                <m:r>
                  <m:rPr>
                    <m:sty m:val="p"/>
                  </m:rPr>
                  <w:rPr>
                    <w:rFonts w:ascii="Cambria Math" w:hAnsi="Cambria Math" w:cs="Arial"/>
                  </w:rPr>
                  <m:t>MMA</m:t>
                </m:r>
              </m:e>
            </m:d>
          </m:num>
          <m:den>
            <m:d>
              <m:dPr>
                <m:begChr m:val="["/>
                <m:endChr m:val="]"/>
                <m:ctrlPr>
                  <w:rPr>
                    <w:rFonts w:ascii="Cambria Math" w:hAnsi="Cambria Math" w:cs="Arial"/>
                  </w:rPr>
                </m:ctrlPr>
              </m:dPr>
              <m:e>
                <m:r>
                  <m:rPr>
                    <m:sty m:val="p"/>
                  </m:rPr>
                  <w:rPr>
                    <w:rFonts w:ascii="Cambria Math" w:hAnsi="Cambria Math" w:cs="Arial"/>
                  </w:rPr>
                  <m:t>initiator</m:t>
                </m:r>
              </m:e>
            </m:d>
          </m:den>
        </m:f>
        <m:r>
          <m:rPr>
            <m:sty m:val="p"/>
          </m:rPr>
          <w:rPr>
            <w:rFonts w:ascii="Cambria Math" w:hAnsi="Cambria Math" w:cs="Arial"/>
          </w:rPr>
          <m:t>×MW</m:t>
        </m:r>
        <m:d>
          <m:dPr>
            <m:ctrlPr>
              <w:rPr>
                <w:rFonts w:ascii="Cambria Math" w:hAnsi="Cambria Math" w:cs="Arial"/>
              </w:rPr>
            </m:ctrlPr>
          </m:dPr>
          <m:e>
            <m:r>
              <m:rPr>
                <m:sty m:val="p"/>
              </m:rPr>
              <w:rPr>
                <w:rFonts w:ascii="Cambria Math" w:hAnsi="Cambria Math" w:cs="Arial"/>
              </w:rPr>
              <m:t>MMA</m:t>
            </m:r>
          </m:e>
        </m:d>
        <m:r>
          <m:rPr>
            <m:sty m:val="p"/>
          </m:rPr>
          <w:rPr>
            <w:rFonts w:ascii="Cambria Math" w:hAnsi="Cambria Math" w:cs="Arial"/>
          </w:rPr>
          <m:t>×yield of polymerization (%)</m:t>
        </m:r>
      </m:oMath>
      <w:r w:rsidRPr="00FF0EF9">
        <w:rPr>
          <w:rFonts w:ascii="Arial" w:hAnsi="Arial" w:cs="Arial"/>
        </w:rPr>
        <w:t>.</w:t>
      </w:r>
    </w:p>
    <w:p w14:paraId="6AB0B9B6" w14:textId="77777777" w:rsidR="00FF0EF9" w:rsidRPr="00FF0EF9" w:rsidRDefault="00FF0EF9" w:rsidP="00FF0EF9">
      <w:pPr>
        <w:pStyle w:val="TAMainText"/>
        <w:ind w:firstLine="720"/>
        <w:rPr>
          <w:rFonts w:ascii="Arial" w:hAnsi="Arial" w:cs="Arial"/>
        </w:rPr>
      </w:pPr>
    </w:p>
    <w:p w14:paraId="18D15F00" w14:textId="77777777" w:rsidR="00FF0EF9" w:rsidRPr="00FF0EF9" w:rsidRDefault="00FF0EF9" w:rsidP="00FF0EF9">
      <w:pPr>
        <w:pStyle w:val="TAMainText"/>
        <w:spacing w:after="240"/>
        <w:ind w:firstLine="720"/>
        <w:rPr>
          <w:rFonts w:ascii="Arial" w:hAnsi="Arial" w:cs="Arial"/>
        </w:rPr>
      </w:pPr>
      <w:r w:rsidRPr="00FF0EF9">
        <w:rPr>
          <w:rFonts w:ascii="Arial" w:hAnsi="Arial" w:cs="Arial"/>
        </w:rPr>
        <w:t xml:space="preserve"> Clear shifts were observed in the GPC profiles in both PMMA to PMMA</w:t>
      </w:r>
      <w:r w:rsidRPr="00FF0EF9">
        <w:rPr>
          <w:rFonts w:ascii="Arial" w:hAnsi="Arial" w:cs="Arial"/>
          <w:i/>
        </w:rPr>
        <w:t>-b-</w:t>
      </w:r>
      <w:proofErr w:type="spellStart"/>
      <w:r w:rsidRPr="00FF0EF9">
        <w:rPr>
          <w:rFonts w:ascii="Arial" w:hAnsi="Arial" w:cs="Arial"/>
        </w:rPr>
        <w:t>PAdA</w:t>
      </w:r>
      <w:proofErr w:type="spellEnd"/>
      <w:r w:rsidRPr="00FF0EF9">
        <w:rPr>
          <w:rFonts w:ascii="Arial" w:hAnsi="Arial" w:cs="Arial"/>
        </w:rPr>
        <w:t xml:space="preserve"> (</w:t>
      </w:r>
      <w:r w:rsidRPr="00FF0EF9">
        <w:rPr>
          <w:rFonts w:ascii="Arial" w:hAnsi="Arial" w:cs="Arial"/>
          <w:b/>
        </w:rPr>
        <w:t>Figure 3a</w:t>
      </w:r>
      <w:r w:rsidRPr="00FF0EF9">
        <w:rPr>
          <w:rFonts w:ascii="Arial" w:hAnsi="Arial" w:cs="Arial"/>
        </w:rPr>
        <w:t xml:space="preserve">) and </w:t>
      </w:r>
      <w:proofErr w:type="spellStart"/>
      <w:r w:rsidRPr="00FF0EF9">
        <w:rPr>
          <w:rFonts w:ascii="Arial" w:hAnsi="Arial" w:cs="Arial"/>
        </w:rPr>
        <w:t>PAdA</w:t>
      </w:r>
      <w:proofErr w:type="spellEnd"/>
      <w:r w:rsidRPr="00FF0EF9">
        <w:rPr>
          <w:rFonts w:ascii="Arial" w:hAnsi="Arial" w:cs="Arial"/>
        </w:rPr>
        <w:t xml:space="preserve"> to </w:t>
      </w:r>
      <w:proofErr w:type="spellStart"/>
      <w:r w:rsidRPr="00FF0EF9">
        <w:rPr>
          <w:rFonts w:ascii="Arial" w:hAnsi="Arial" w:cs="Arial"/>
        </w:rPr>
        <w:t>PAdA</w:t>
      </w:r>
      <w:proofErr w:type="spellEnd"/>
      <w:r w:rsidRPr="00FF0EF9">
        <w:rPr>
          <w:rFonts w:ascii="Arial" w:hAnsi="Arial" w:cs="Arial"/>
          <w:i/>
        </w:rPr>
        <w:t>-b-</w:t>
      </w:r>
      <w:r w:rsidRPr="00FF0EF9">
        <w:rPr>
          <w:rFonts w:ascii="Arial" w:hAnsi="Arial" w:cs="Arial"/>
        </w:rPr>
        <w:t>PMMA (</w:t>
      </w:r>
      <w:r w:rsidRPr="00FF0EF9">
        <w:rPr>
          <w:rFonts w:ascii="Arial" w:hAnsi="Arial" w:cs="Arial"/>
          <w:b/>
        </w:rPr>
        <w:t>Figure 3b</w:t>
      </w:r>
      <w:r w:rsidRPr="00FF0EF9">
        <w:rPr>
          <w:rFonts w:ascii="Arial" w:hAnsi="Arial" w:cs="Arial"/>
        </w:rPr>
        <w:t xml:space="preserve">). Block copolymers were successfully synthesized by living anionic polymerization via both sequences, with 100% conversion of each monomer. It is thus demonstrated that the </w:t>
      </w:r>
      <w:proofErr w:type="spellStart"/>
      <w:r w:rsidRPr="00FF0EF9">
        <w:rPr>
          <w:rFonts w:ascii="Arial" w:hAnsi="Arial" w:cs="Arial"/>
        </w:rPr>
        <w:t>PAdA</w:t>
      </w:r>
      <w:proofErr w:type="spellEnd"/>
      <w:r w:rsidRPr="00FF0EF9">
        <w:rPr>
          <w:rFonts w:ascii="Arial" w:hAnsi="Arial" w:cs="Arial"/>
        </w:rPr>
        <w:t xml:space="preserve"> living chain end has similar nucleophilicity to that of PMMA</w:t>
      </w:r>
    </w:p>
    <w:p w14:paraId="33363B59" w14:textId="77777777" w:rsidR="00FF0EF9" w:rsidRPr="00FF0EF9" w:rsidRDefault="00FF0EF9" w:rsidP="00FF0EF9">
      <w:pPr>
        <w:pStyle w:val="TAMainText"/>
        <w:spacing w:after="240"/>
        <w:ind w:firstLine="0"/>
        <w:rPr>
          <w:rFonts w:ascii="Arial" w:hAnsi="Arial" w:cs="Arial"/>
        </w:rPr>
      </w:pPr>
      <w:r w:rsidRPr="00FF0EF9">
        <w:rPr>
          <w:rFonts w:ascii="Arial" w:hAnsi="Arial" w:cs="Arial"/>
          <w:noProof/>
          <w:lang w:eastAsia="zh-CN"/>
        </w:rPr>
        <w:drawing>
          <wp:inline distT="0" distB="0" distL="0" distR="0" wp14:anchorId="6A481192" wp14:editId="69D6F570">
            <wp:extent cx="5743575" cy="2400413"/>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3.tif"/>
                    <pic:cNvPicPr/>
                  </pic:nvPicPr>
                  <pic:blipFill rotWithShape="1">
                    <a:blip r:embed="rId52"/>
                    <a:srcRect l="5203" t="8677" r="4726"/>
                    <a:stretch/>
                  </pic:blipFill>
                  <pic:spPr bwMode="auto">
                    <a:xfrm>
                      <a:off x="0" y="0"/>
                      <a:ext cx="5754838" cy="2405120"/>
                    </a:xfrm>
                    <a:prstGeom prst="rect">
                      <a:avLst/>
                    </a:prstGeom>
                    <a:ln>
                      <a:noFill/>
                    </a:ln>
                    <a:extLst>
                      <a:ext uri="{53640926-AAD7-44D8-BBD7-CCE9431645EC}">
                        <a14:shadowObscured xmlns:a14="http://schemas.microsoft.com/office/drawing/2010/main"/>
                      </a:ext>
                    </a:extLst>
                  </pic:spPr>
                </pic:pic>
              </a:graphicData>
            </a:graphic>
          </wp:inline>
        </w:drawing>
      </w:r>
    </w:p>
    <w:p w14:paraId="428F8F96" w14:textId="77777777" w:rsidR="00FF0EF9" w:rsidRPr="00FF0EF9" w:rsidRDefault="00FF0EF9" w:rsidP="00FF0EF9">
      <w:pPr>
        <w:pStyle w:val="TAMainText"/>
        <w:spacing w:after="240"/>
        <w:ind w:firstLine="0"/>
        <w:rPr>
          <w:rFonts w:ascii="Arial" w:hAnsi="Arial" w:cs="Arial"/>
        </w:rPr>
      </w:pPr>
      <w:r w:rsidRPr="00FF0EF9">
        <w:rPr>
          <w:rFonts w:ascii="Arial" w:hAnsi="Arial" w:cs="Arial"/>
          <w:b/>
        </w:rPr>
        <w:t>Figure 3.</w:t>
      </w:r>
      <w:r w:rsidRPr="00FF0EF9">
        <w:rPr>
          <w:rFonts w:ascii="Arial" w:hAnsi="Arial" w:cs="Arial"/>
        </w:rPr>
        <w:t xml:space="preserve"> GPC profiles from </w:t>
      </w:r>
      <w:r w:rsidRPr="00FF0EF9">
        <w:rPr>
          <w:rFonts w:ascii="Arial" w:hAnsi="Arial" w:cs="Arial"/>
          <w:b/>
        </w:rPr>
        <w:t xml:space="preserve">a) </w:t>
      </w:r>
      <w:r w:rsidRPr="00FF0EF9">
        <w:rPr>
          <w:rFonts w:ascii="Arial" w:hAnsi="Arial" w:cs="Arial"/>
        </w:rPr>
        <w:t xml:space="preserve">PMMA </w:t>
      </w:r>
      <w:proofErr w:type="spellStart"/>
      <w:r w:rsidRPr="00FF0EF9">
        <w:rPr>
          <w:rFonts w:ascii="Arial" w:hAnsi="Arial" w:cs="Arial"/>
        </w:rPr>
        <w:t>homopolymer</w:t>
      </w:r>
      <w:proofErr w:type="spellEnd"/>
      <w:r w:rsidRPr="00FF0EF9">
        <w:rPr>
          <w:rFonts w:ascii="Arial" w:hAnsi="Arial" w:cs="Arial"/>
        </w:rPr>
        <w:t xml:space="preserve"> to PMMA</w:t>
      </w:r>
      <w:r w:rsidRPr="00FF0EF9">
        <w:rPr>
          <w:rFonts w:ascii="Arial" w:hAnsi="Arial" w:cs="Arial"/>
          <w:i/>
        </w:rPr>
        <w:t>-b-</w:t>
      </w:r>
      <w:proofErr w:type="spellStart"/>
      <w:r w:rsidRPr="00FF0EF9">
        <w:rPr>
          <w:rFonts w:ascii="Arial" w:hAnsi="Arial" w:cs="Arial"/>
        </w:rPr>
        <w:t>PAdA</w:t>
      </w:r>
      <w:proofErr w:type="spellEnd"/>
      <w:r w:rsidRPr="00FF0EF9">
        <w:rPr>
          <w:rFonts w:ascii="Arial" w:hAnsi="Arial" w:cs="Arial"/>
        </w:rPr>
        <w:t xml:space="preserve"> block copolymer, and </w:t>
      </w:r>
      <w:r w:rsidRPr="00FF0EF9">
        <w:rPr>
          <w:rFonts w:ascii="Arial" w:hAnsi="Arial" w:cs="Arial"/>
          <w:b/>
        </w:rPr>
        <w:t>b)</w:t>
      </w:r>
      <w:r w:rsidRPr="00FF0EF9">
        <w:rPr>
          <w:rFonts w:ascii="Arial" w:hAnsi="Arial" w:cs="Arial"/>
        </w:rPr>
        <w:t xml:space="preserve"> </w:t>
      </w:r>
      <w:proofErr w:type="spellStart"/>
      <w:r w:rsidRPr="00FF0EF9">
        <w:rPr>
          <w:rFonts w:ascii="Arial" w:hAnsi="Arial" w:cs="Arial"/>
        </w:rPr>
        <w:t>PAdA</w:t>
      </w:r>
      <w:proofErr w:type="spellEnd"/>
      <w:r w:rsidRPr="00FF0EF9">
        <w:rPr>
          <w:rFonts w:ascii="Arial" w:hAnsi="Arial" w:cs="Arial"/>
        </w:rPr>
        <w:t xml:space="preserve"> </w:t>
      </w:r>
      <w:proofErr w:type="spellStart"/>
      <w:r w:rsidRPr="00FF0EF9">
        <w:rPr>
          <w:rFonts w:ascii="Arial" w:hAnsi="Arial" w:cs="Arial"/>
        </w:rPr>
        <w:t>homopolymer</w:t>
      </w:r>
      <w:proofErr w:type="spellEnd"/>
      <w:r w:rsidRPr="00FF0EF9">
        <w:rPr>
          <w:rFonts w:ascii="Arial" w:hAnsi="Arial" w:cs="Arial"/>
        </w:rPr>
        <w:t xml:space="preserve"> to </w:t>
      </w:r>
      <w:proofErr w:type="spellStart"/>
      <w:r w:rsidRPr="00FF0EF9">
        <w:rPr>
          <w:rFonts w:ascii="Arial" w:hAnsi="Arial" w:cs="Arial"/>
        </w:rPr>
        <w:t>PAdA</w:t>
      </w:r>
      <w:proofErr w:type="spellEnd"/>
      <w:r w:rsidRPr="00FF0EF9">
        <w:rPr>
          <w:rFonts w:ascii="Arial" w:hAnsi="Arial" w:cs="Arial"/>
          <w:i/>
        </w:rPr>
        <w:t>-b-</w:t>
      </w:r>
      <w:r w:rsidRPr="00FF0EF9">
        <w:rPr>
          <w:rFonts w:ascii="Arial" w:hAnsi="Arial" w:cs="Arial"/>
        </w:rPr>
        <w:t>PMMA block copolymer.</w:t>
      </w:r>
    </w:p>
    <w:p w14:paraId="1884478F" w14:textId="77777777" w:rsidR="00FF0EF9" w:rsidRPr="00FF0EF9" w:rsidRDefault="00FF0EF9" w:rsidP="00FF0EF9">
      <w:pPr>
        <w:pStyle w:val="TAMainText"/>
        <w:spacing w:after="240"/>
        <w:ind w:firstLine="720"/>
        <w:rPr>
          <w:rFonts w:ascii="Arial" w:hAnsi="Arial" w:cs="Arial"/>
          <w:b/>
        </w:rPr>
      </w:pPr>
    </w:p>
    <w:p w14:paraId="25B9F92A" w14:textId="77777777" w:rsidR="00FF0EF9" w:rsidRPr="00FF0EF9" w:rsidRDefault="00FF0EF9" w:rsidP="00FF0EF9">
      <w:pPr>
        <w:pStyle w:val="TAMainText"/>
        <w:spacing w:after="240"/>
        <w:ind w:firstLine="720"/>
        <w:rPr>
          <w:rFonts w:ascii="Arial" w:hAnsi="Arial" w:cs="Arial"/>
        </w:rPr>
      </w:pPr>
      <w:r w:rsidRPr="00FF0EF9">
        <w:rPr>
          <w:rFonts w:ascii="Arial" w:hAnsi="Arial" w:cs="Arial"/>
        </w:rPr>
        <w:lastRenderedPageBreak/>
        <w:t xml:space="preserve">For the synthesis of </w:t>
      </w:r>
      <w:proofErr w:type="spellStart"/>
      <w:r w:rsidRPr="00FF0EF9">
        <w:rPr>
          <w:rFonts w:ascii="Arial" w:hAnsi="Arial" w:cs="Arial"/>
        </w:rPr>
        <w:t>PAdA</w:t>
      </w:r>
      <w:proofErr w:type="spellEnd"/>
      <w:r w:rsidRPr="00FF0EF9">
        <w:rPr>
          <w:rFonts w:ascii="Arial" w:hAnsi="Arial" w:cs="Arial"/>
          <w:i/>
        </w:rPr>
        <w:t>-b-</w:t>
      </w:r>
      <w:r w:rsidRPr="00FF0EF9">
        <w:rPr>
          <w:rFonts w:ascii="Arial" w:hAnsi="Arial" w:cs="Arial"/>
        </w:rPr>
        <w:t xml:space="preserve">PMMA, the </w:t>
      </w:r>
      <w:proofErr w:type="spellStart"/>
      <w:r w:rsidRPr="00FF0EF9">
        <w:rPr>
          <w:rFonts w:ascii="Arial" w:hAnsi="Arial" w:cs="Arial"/>
        </w:rPr>
        <w:t>diblock</w:t>
      </w:r>
      <w:proofErr w:type="spellEnd"/>
      <w:r w:rsidRPr="00FF0EF9">
        <w:rPr>
          <w:rFonts w:ascii="Arial" w:hAnsi="Arial" w:cs="Arial"/>
        </w:rPr>
        <w:t xml:space="preserve"> copolymer gave a clean unimodal molecular weight distribution and quite narrow polydispersity, as shown in </w:t>
      </w:r>
      <w:r w:rsidRPr="00FF0EF9">
        <w:rPr>
          <w:rFonts w:ascii="Arial" w:hAnsi="Arial" w:cs="Arial"/>
          <w:b/>
        </w:rPr>
        <w:t>Figure 3b</w:t>
      </w:r>
      <w:r w:rsidRPr="00FF0EF9">
        <w:rPr>
          <w:rFonts w:ascii="Arial" w:hAnsi="Arial" w:cs="Arial"/>
        </w:rPr>
        <w:t xml:space="preserve">. Accordingly, it was proven that living </w:t>
      </w:r>
      <w:proofErr w:type="spellStart"/>
      <w:r w:rsidRPr="00FF0EF9">
        <w:rPr>
          <w:rFonts w:ascii="Arial" w:hAnsi="Arial" w:cs="Arial"/>
        </w:rPr>
        <w:t>AdA</w:t>
      </w:r>
      <w:proofErr w:type="spellEnd"/>
      <w:r w:rsidRPr="00FF0EF9">
        <w:rPr>
          <w:rFonts w:ascii="Arial" w:hAnsi="Arial" w:cs="Arial"/>
        </w:rPr>
        <w:t xml:space="preserve"> initiates MMA completely with 100% conversion of </w:t>
      </w:r>
      <w:proofErr w:type="spellStart"/>
      <w:r w:rsidRPr="00FF0EF9">
        <w:rPr>
          <w:rFonts w:ascii="Arial" w:hAnsi="Arial" w:cs="Arial"/>
        </w:rPr>
        <w:t>PAdA</w:t>
      </w:r>
      <w:proofErr w:type="spellEnd"/>
      <w:r w:rsidRPr="00FF0EF9">
        <w:rPr>
          <w:rFonts w:ascii="Arial" w:hAnsi="Arial" w:cs="Arial"/>
        </w:rPr>
        <w:t xml:space="preserve">. From this observation, it was surmised that living </w:t>
      </w:r>
      <w:proofErr w:type="spellStart"/>
      <w:r w:rsidRPr="00FF0EF9">
        <w:rPr>
          <w:rFonts w:ascii="Arial" w:hAnsi="Arial" w:cs="Arial"/>
        </w:rPr>
        <w:t>PAdA</w:t>
      </w:r>
      <w:proofErr w:type="spellEnd"/>
      <w:r w:rsidRPr="00FF0EF9">
        <w:rPr>
          <w:rFonts w:ascii="Arial" w:hAnsi="Arial" w:cs="Arial"/>
        </w:rPr>
        <w:t xml:space="preserve"> has a distinct 100% living property as compared to other acrylates like 2EtHA and </w:t>
      </w:r>
      <w:proofErr w:type="spellStart"/>
      <w:r w:rsidRPr="00FF0EF9">
        <w:rPr>
          <w:rFonts w:ascii="Arial" w:hAnsi="Arial" w:cs="Arial"/>
        </w:rPr>
        <w:t>tBA</w:t>
      </w:r>
      <w:proofErr w:type="spellEnd"/>
      <w:r w:rsidRPr="00FF0EF9">
        <w:rPr>
          <w:rFonts w:ascii="Arial" w:hAnsi="Arial" w:cs="Arial"/>
        </w:rPr>
        <w:t xml:space="preserve">. For the anionic polymerization of </w:t>
      </w:r>
      <w:proofErr w:type="spellStart"/>
      <w:r w:rsidRPr="00FF0EF9">
        <w:rPr>
          <w:rFonts w:ascii="Arial" w:hAnsi="Arial" w:cs="Arial"/>
        </w:rPr>
        <w:t>tBA</w:t>
      </w:r>
      <w:proofErr w:type="spellEnd"/>
      <w:r w:rsidRPr="00FF0EF9">
        <w:rPr>
          <w:rFonts w:ascii="Arial" w:hAnsi="Arial" w:cs="Arial"/>
        </w:rPr>
        <w:t xml:space="preserve"> by Et</w:t>
      </w:r>
      <w:r w:rsidRPr="00FF0EF9">
        <w:rPr>
          <w:rFonts w:ascii="Arial" w:hAnsi="Arial" w:cs="Arial"/>
          <w:vertAlign w:val="subscript"/>
        </w:rPr>
        <w:t>2</w:t>
      </w:r>
      <w:r w:rsidRPr="00FF0EF9">
        <w:rPr>
          <w:rFonts w:ascii="Arial" w:hAnsi="Arial" w:cs="Arial"/>
        </w:rPr>
        <w:t>Zn/DPMK, it was demonstrated that 61% of the living chains were deactivated in only 5min.</w:t>
      </w:r>
      <w:r w:rsidRPr="00FF0EF9">
        <w:rPr>
          <w:rFonts w:ascii="Arial" w:hAnsi="Arial" w:cs="Arial"/>
        </w:rPr>
        <w:fldChar w:fldCharType="begin"/>
      </w:r>
      <w:r w:rsidRPr="00FF0EF9">
        <w:rPr>
          <w:rFonts w:ascii="Arial" w:hAnsi="Arial" w:cs="Arial"/>
        </w:rPr>
        <w:instrText xml:space="preserve"> ADDIN EN.CITE &lt;EndNote&gt;&lt;Cite&gt;&lt;Author&gt;Ishizone&lt;/Author&gt;&lt;Year&gt;1998&lt;/Year&gt;&lt;RecNum&gt;177&lt;/RecNum&gt;&lt;DisplayText&gt;&lt;style face="superscript"&gt;25&lt;/style&gt;&lt;/DisplayText&gt;&lt;record&gt;&lt;rec-number&gt;177&lt;/rec-number&gt;&lt;foreign-keys&gt;&lt;key app="EN" db-id="a5ww0vdvy9ppeiezz94xrep8d55wsz9sasxt" timestamp="1454177045"&gt;177&lt;/key&gt;&lt;/foreign-keys&gt;&lt;ref-type name="Journal Article"&gt;17&lt;/ref-type&gt;&lt;contributors&gt;&lt;authors&gt;&lt;author&gt;Ishizone, Takashi&lt;/author&gt;&lt;author&gt;Yoshimura, Ken&lt;/author&gt;&lt;author&gt;Hirao, Akira&lt;/author&gt;&lt;author&gt;Nakahama, Seiichi&lt;/author&gt;&lt;/authors&gt;&lt;/contributors&gt;&lt;titles&gt;&lt;title&gt;Controlled Anionic Polymerization of tert-Butyl Acrylate with Diphenylmethyl Anions in the Presence of Dialkylzinc&lt;/title&gt;&lt;secondary-title&gt;Macromolecules&lt;/secondary-title&gt;&lt;/titles&gt;&lt;periodical&gt;&lt;full-title&gt;Macromolecules&lt;/full-title&gt;&lt;/periodical&gt;&lt;pages&gt;8706-8712&lt;/pages&gt;&lt;volume&gt;31&lt;/volume&gt;&lt;number&gt;25&lt;/number&gt;&lt;dates&gt;&lt;year&gt;1998&lt;/year&gt;&lt;pub-dates&gt;&lt;date&gt;1998/12/01&lt;/date&gt;&lt;/pub-dates&gt;&lt;/dates&gt;&lt;publisher&gt;American Chemical Society&lt;/publisher&gt;&lt;isbn&gt;0024-9297&lt;/isbn&gt;&lt;urls&gt;&lt;related-urls&gt;&lt;url&gt;http://dx.doi.org/10.1021/ma9809482&lt;/url&gt;&lt;/related-urls&gt;&lt;/urls&gt;&lt;electronic-resource-num&gt;10.1021/ma9809482&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25</w:t>
      </w:r>
      <w:r w:rsidRPr="00FF0EF9">
        <w:rPr>
          <w:rFonts w:ascii="Arial" w:hAnsi="Arial" w:cs="Arial"/>
        </w:rPr>
        <w:fldChar w:fldCharType="end"/>
      </w:r>
      <w:r w:rsidRPr="00FF0EF9">
        <w:rPr>
          <w:rFonts w:ascii="Arial" w:hAnsi="Arial" w:cs="Arial"/>
        </w:rPr>
        <w:t xml:space="preserve"> In addition, a trace of P2EtHA also existed in the GPC curve of </w:t>
      </w:r>
      <w:proofErr w:type="spellStart"/>
      <w:r w:rsidRPr="00FF0EF9">
        <w:rPr>
          <w:rFonts w:ascii="Arial" w:hAnsi="Arial" w:cs="Arial"/>
        </w:rPr>
        <w:t>diblock</w:t>
      </w:r>
      <w:proofErr w:type="spellEnd"/>
      <w:r w:rsidRPr="00FF0EF9">
        <w:rPr>
          <w:rFonts w:ascii="Arial" w:hAnsi="Arial" w:cs="Arial"/>
        </w:rPr>
        <w:t xml:space="preserve"> copolymer of P2EtHA</w:t>
      </w:r>
      <w:r w:rsidRPr="00FF0EF9">
        <w:rPr>
          <w:rFonts w:ascii="Arial" w:hAnsi="Arial" w:cs="Arial"/>
          <w:i/>
        </w:rPr>
        <w:t>-b-</w:t>
      </w:r>
      <w:r w:rsidRPr="00FF0EF9">
        <w:rPr>
          <w:rFonts w:ascii="Arial" w:hAnsi="Arial" w:cs="Arial"/>
        </w:rPr>
        <w:t>PMMA.</w:t>
      </w:r>
      <w:r w:rsidRPr="00FF0EF9">
        <w:rPr>
          <w:rFonts w:ascii="Arial" w:hAnsi="Arial" w:cs="Arial"/>
        </w:rPr>
        <w:fldChar w:fldCharType="begin">
          <w:fldData xml:space="preserve">PEVuZE5vdGU+PENpdGU+PEF1dGhvcj5OYWthaGFtYTwvQXV0aG9yPjxZZWFyPjE5OTc8L1llYXI+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</w:fldData>
        </w:fldChar>
      </w:r>
      <w:r w:rsidRPr="00FF0EF9">
        <w:rPr>
          <w:rFonts w:ascii="Arial" w:hAnsi="Arial" w:cs="Arial"/>
        </w:rPr>
        <w:instrText xml:space="preserve"> ADDIN EN.CITE </w:instrText>
      </w:r>
      <w:r w:rsidRPr="00FF0EF9">
        <w:rPr>
          <w:rFonts w:ascii="Arial" w:hAnsi="Arial" w:cs="Arial"/>
        </w:rPr>
        <w:fldChar w:fldCharType="begin">
          <w:fldData xml:space="preserve">PEVuZE5vdGU+PENpdGU+PEF1dGhvcj5OYWthaGFtYTwvQXV0aG9yPjxZZWFyPjE5OTc8L1llYXI+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</w:fldData>
        </w:fldChar>
      </w:r>
      <w:r w:rsidRPr="00FF0EF9">
        <w:rPr>
          <w:rFonts w:ascii="Arial" w:hAnsi="Arial" w:cs="Arial"/>
        </w:rPr>
        <w:instrText xml:space="preserve"> ADDIN EN.CITE.DATA </w:instrText>
      </w:r>
      <w:r w:rsidRPr="00FF0EF9">
        <w:rPr>
          <w:rFonts w:ascii="Arial" w:hAnsi="Arial" w:cs="Arial"/>
        </w:rPr>
      </w:r>
      <w:r w:rsidRPr="00FF0EF9">
        <w:rPr>
          <w:rFonts w:ascii="Arial" w:hAnsi="Arial" w:cs="Arial"/>
        </w:rPr>
        <w:fldChar w:fldCharType="end"/>
      </w:r>
      <w:r w:rsidRPr="00FF0EF9">
        <w:rPr>
          <w:rFonts w:ascii="Arial" w:hAnsi="Arial" w:cs="Arial"/>
        </w:rPr>
      </w:r>
      <w:r w:rsidRPr="00FF0EF9">
        <w:rPr>
          <w:rFonts w:ascii="Arial" w:hAnsi="Arial" w:cs="Arial"/>
        </w:rPr>
        <w:fldChar w:fldCharType="separate"/>
      </w:r>
      <w:r w:rsidRPr="00FF0EF9">
        <w:rPr>
          <w:rFonts w:ascii="Arial" w:hAnsi="Arial" w:cs="Arial"/>
          <w:noProof/>
          <w:vertAlign w:val="superscript"/>
        </w:rPr>
        <w:t>24</w:t>
      </w:r>
      <w:r w:rsidRPr="00FF0EF9">
        <w:rPr>
          <w:rFonts w:ascii="Arial" w:hAnsi="Arial" w:cs="Arial"/>
        </w:rPr>
        <w:fldChar w:fldCharType="end"/>
      </w:r>
      <w:r w:rsidRPr="00FF0EF9">
        <w:rPr>
          <w:rFonts w:ascii="Arial" w:hAnsi="Arial" w:cs="Arial"/>
        </w:rPr>
        <w:t xml:space="preserve"> In the case of 1-adamantyl acrylate, the bulky side group contributes to the steric hindrance for backbiting termination, and the large excess of Et</w:t>
      </w:r>
      <w:r w:rsidRPr="00FF0EF9">
        <w:rPr>
          <w:rFonts w:ascii="Arial" w:hAnsi="Arial" w:cs="Arial"/>
          <w:vertAlign w:val="subscript"/>
        </w:rPr>
        <w:t>2</w:t>
      </w:r>
      <w:r w:rsidRPr="00FF0EF9">
        <w:rPr>
          <w:rFonts w:ascii="Arial" w:hAnsi="Arial" w:cs="Arial"/>
        </w:rPr>
        <w:t xml:space="preserve">Zn also helps to stabilize the living chain ends. </w:t>
      </w:r>
    </w:p>
    <w:p w14:paraId="6A988D48" w14:textId="77777777" w:rsidR="00FF0EF9" w:rsidRPr="00FF0EF9" w:rsidRDefault="00FF0EF9" w:rsidP="00FF0EF9">
      <w:pPr>
        <w:pStyle w:val="TAMainText"/>
        <w:spacing w:after="240"/>
        <w:ind w:firstLine="720"/>
        <w:rPr>
          <w:rFonts w:ascii="Arial" w:hAnsi="Arial" w:cs="Arial"/>
          <w:lang w:eastAsia="zh-CN"/>
        </w:rPr>
      </w:pPr>
      <w:r w:rsidRPr="00FF0EF9">
        <w:rPr>
          <w:rFonts w:ascii="Arial" w:hAnsi="Arial" w:cs="Arial"/>
          <w:b/>
        </w:rPr>
        <w:t xml:space="preserve">Thermal Properties of </w:t>
      </w:r>
      <w:proofErr w:type="spellStart"/>
      <w:r w:rsidRPr="00FF0EF9">
        <w:rPr>
          <w:rFonts w:ascii="Arial" w:hAnsi="Arial" w:cs="Arial"/>
          <w:b/>
        </w:rPr>
        <w:t>PAdA</w:t>
      </w:r>
      <w:proofErr w:type="spellEnd"/>
      <w:r w:rsidRPr="00FF0EF9">
        <w:rPr>
          <w:rFonts w:ascii="Arial" w:hAnsi="Arial" w:cs="Arial"/>
          <w:b/>
        </w:rPr>
        <w:t xml:space="preserve">. </w:t>
      </w:r>
      <w:r w:rsidRPr="00FF0EF9">
        <w:rPr>
          <w:rFonts w:ascii="Arial" w:hAnsi="Arial" w:cs="Arial"/>
        </w:rPr>
        <w:t xml:space="preserve">It has been reported that the bulky adamantane moiety can contribute to the decrease of chain mobility and increase of rotational barrier to backbone bond rotation upon incorporation, which further increase the </w:t>
      </w:r>
      <w:proofErr w:type="spellStart"/>
      <w:r w:rsidRPr="00FF0EF9">
        <w:rPr>
          <w:rFonts w:ascii="Arial" w:hAnsi="Arial" w:cs="Arial"/>
          <w:i/>
        </w:rPr>
        <w:t>T</w:t>
      </w:r>
      <w:r w:rsidRPr="00FF0EF9">
        <w:rPr>
          <w:rFonts w:ascii="Arial" w:hAnsi="Arial" w:cs="Arial"/>
          <w:vertAlign w:val="subscript"/>
        </w:rPr>
        <w:t>g</w:t>
      </w:r>
      <w:proofErr w:type="spellEnd"/>
      <w:r w:rsidRPr="00FF0EF9">
        <w:rPr>
          <w:rFonts w:ascii="Arial" w:hAnsi="Arial" w:cs="Arial"/>
        </w:rPr>
        <w:t xml:space="preserve"> of the final polymer.</w:t>
      </w:r>
      <w:r w:rsidRPr="00FF0EF9">
        <w:rPr>
          <w:rFonts w:ascii="Arial" w:hAnsi="Arial" w:cs="Arial"/>
        </w:rPr>
        <w:fldChar w:fldCharType="begin"/>
      </w:r>
      <w:r w:rsidRPr="00FF0EF9">
        <w:rPr>
          <w:rFonts w:ascii="Arial" w:hAnsi="Arial" w:cs="Arial"/>
        </w:rPr>
        <w:instrText xml:space="preserve"> ADDIN EN.CITE &lt;EndNote&gt;&lt;Cite&gt;&lt;Author&gt;Acar&lt;/Author&gt;&lt;Year&gt;2000&lt;/Year&gt;&lt;RecNum&gt;217&lt;/RecNum&gt;&lt;DisplayText&gt;&lt;style face="superscript"&gt;27&lt;/style&gt;&lt;/DisplayText&gt;&lt;record&gt;&lt;rec-number&gt;217&lt;/rec-number&gt;&lt;foreign-keys&gt;&lt;key app="EN" db-id="a5ww0vdvy9ppeiezz94xrep8d55wsz9sasxt" timestamp="1458960993"&gt;217&lt;/key&gt;&lt;/foreign-keys&gt;&lt;ref-type name="Journal Article"&gt;17&lt;/ref-type&gt;&lt;contributors&gt;&lt;authors&gt;&lt;author&gt;Acar, Havva Yagci&lt;/author&gt;&lt;author&gt;Jensen, Jennifer J.&lt;/author&gt;&lt;author&gt;Thigpen, Kevin&lt;/author&gt;&lt;author&gt;McGowen, John A.&lt;/author&gt;&lt;author&gt;Mathias, Lon J.&lt;/author&gt;&lt;/authors&gt;&lt;/contributors&gt;&lt;titles&gt;&lt;title&gt;Evaluation of the Spacer Effect on Adamantane-Containing Vinyl Polymer Tg&amp;apos;s&lt;/title&gt;&lt;secondary-title&gt;Macromolecules&lt;/secondary-title&gt;&lt;/titles&gt;&lt;periodical&gt;&lt;full-title&gt;Macromolecules&lt;/full-title&gt;&lt;/periodical&gt;&lt;pages&gt;3855-3859&lt;/pages&gt;&lt;volume&gt;33&lt;/volume&gt;&lt;number&gt;10&lt;/number&gt;&lt;dates&gt;&lt;year&gt;2000&lt;/year&gt;&lt;pub-dates&gt;&lt;date&gt;2000/05/01&lt;/date&gt;&lt;/pub-dates&gt;&lt;/dates&gt;&lt;publisher&gt;American Chemical Society&lt;/publisher&gt;&lt;isbn&gt;0024-9297&lt;/isbn&gt;&lt;urls&gt;&lt;related-urls&gt;&lt;url&gt;http://dx.doi.org/10.1021/ma991621j&lt;/url&gt;&lt;/related-urls&gt;&lt;/urls&gt;&lt;electronic-resource-num&gt;10.1021/ma991621j&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27</w:t>
      </w:r>
      <w:r w:rsidRPr="00FF0EF9">
        <w:rPr>
          <w:rFonts w:ascii="Arial" w:hAnsi="Arial" w:cs="Arial"/>
        </w:rPr>
        <w:fldChar w:fldCharType="end"/>
      </w:r>
      <w:r w:rsidRPr="00FF0EF9">
        <w:rPr>
          <w:rFonts w:ascii="Arial" w:hAnsi="Arial" w:cs="Arial"/>
        </w:rPr>
        <w:t xml:space="preserve"> In addition, the enhancement of decomposition temperature of polymers by adamantane incorporation was also reported.</w:t>
      </w:r>
      <w:r w:rsidRPr="00FF0EF9">
        <w:rPr>
          <w:rFonts w:ascii="Arial" w:hAnsi="Arial" w:cs="Arial"/>
        </w:rPr>
        <w:fldChar w:fldCharType="begin"/>
      </w:r>
      <w:r w:rsidRPr="00FF0EF9">
        <w:rPr>
          <w:rFonts w:ascii="Arial" w:hAnsi="Arial" w:cs="Arial"/>
        </w:rPr>
        <w:instrText xml:space="preserve"> ADDIN EN.CITE &lt;EndNote&gt;&lt;Cite&gt;&lt;Author&gt;Ishizone&lt;/Author&gt;&lt;Year&gt;2002&lt;/Year&gt;&lt;RecNum&gt;220&lt;/RecNum&gt;&lt;DisplayText&gt;&lt;style face="superscript"&gt;31&lt;/style&gt;&lt;/DisplayText&gt;&lt;record&gt;&lt;rec-number&gt;220&lt;/rec-number&gt;&lt;foreign-keys&gt;&lt;key app="EN" db-id="a5ww0vdvy9ppeiezz94xrep8d55wsz9sasxt" timestamp="1459105518"&gt;220&lt;/key&gt;&lt;/foreign-keys&gt;&lt;ref-type name="Journal Article"&gt;17&lt;/ref-type&gt;&lt;contributors&gt;&lt;authors&gt;&lt;author&gt;Ishizone, Takashi&lt;/author&gt;&lt;author&gt;Tajima, Hiroyuki&lt;/author&gt;&lt;author&gt;Torimae, Hiroshi&lt;/author&gt;&lt;author&gt;Nakahama, Seiichi&lt;/author&gt;&lt;/authors&gt;&lt;/contributors&gt;&lt;titles&gt;&lt;title&gt;Anionic Polymerizations of 1-Adamantyl Methacrylate and 3-Methacryloyloxy-1,1</w:instrText>
      </w:r>
      <w:r w:rsidRPr="00FF0EF9">
        <w:rPr>
          <w:rFonts w:ascii="Arial" w:eastAsia="Calibri" w:hAnsi="Arial" w:cs="Arial"/>
        </w:rPr>
        <w:instrText>′</w:instrText>
      </w:r>
      <w:r w:rsidRPr="00FF0EF9">
        <w:rPr>
          <w:rFonts w:ascii="Arial" w:hAnsi="Arial" w:cs="Arial"/>
        </w:rPr>
        <w:instrText>-biadamantane&lt;/title&gt;&lt;secondary-title&gt;Macromolecular Chemistry and Physics&lt;/secondary-title&gt;&lt;/titles&gt;&lt;periodical&gt;&lt;full-title&gt;Macromolecular Chemistry and Physics&lt;/full-title&gt;&lt;/periodical&gt;&lt;pages&gt;2375-2384&lt;/pages&gt;&lt;volume&gt;203&lt;/volume&gt;&lt;number&gt;16&lt;/number&gt;&lt;keywords&gt;&lt;keyword&gt;1-adamantyl methacrylate&lt;/keyword&gt;&lt;keyword&gt;anionic polymerization&lt;/keyword&gt;&lt;keyword&gt;block copolymers&lt;/keyword&gt;&lt;keyword&gt;glass transition&lt;/keyword&gt;&lt;keyword&gt;temperature&lt;/keyword&gt;&lt;keyword&gt;3-methacryloyloxy-1,1</w:instrText>
      </w:r>
      <w:r w:rsidRPr="00FF0EF9">
        <w:rPr>
          <w:rFonts w:ascii="Arial" w:eastAsia="Calibri" w:hAnsi="Arial" w:cs="Arial"/>
        </w:rPr>
        <w:instrText>′</w:instrText>
      </w:r>
      <w:r w:rsidRPr="00FF0EF9">
        <w:rPr>
          <w:rFonts w:ascii="Arial" w:hAnsi="Arial" w:cs="Arial"/>
        </w:rPr>
        <w:instrText>-biadamantane&lt;/keyword&gt;&lt;/keywords&gt;&lt;dates&gt;&lt;year&gt;2002&lt;/year&gt;&lt;/dates&gt;&lt;publisher&gt;WILEY-VCH Verlag&lt;/publisher&gt;&lt;isbn&gt;1521-3935&lt;/isbn&gt;&lt;urls&gt;&lt;related-urls&gt;&lt;url&gt;http://dx.doi.org/10.1002/macp.200290018&lt;/url&gt;&lt;/related-urls&gt;&lt;/urls&gt;&lt;electronic-resource-num&gt;10.1002/macp.200290018&lt;/electronic-resource-num&gt;&lt;/record&gt;&lt;/Cite&gt;&lt;/EndNote&gt;</w:instrText>
      </w:r>
      <w:r w:rsidRPr="00FF0EF9">
        <w:rPr>
          <w:rFonts w:ascii="Arial" w:hAnsi="Arial" w:cs="Arial"/>
        </w:rPr>
        <w:fldChar w:fldCharType="separate"/>
      </w:r>
      <w:r w:rsidRPr="00FF0EF9">
        <w:rPr>
          <w:rFonts w:ascii="Arial" w:hAnsi="Arial" w:cs="Arial"/>
          <w:noProof/>
          <w:vertAlign w:val="superscript"/>
        </w:rPr>
        <w:t>31</w:t>
      </w:r>
      <w:r w:rsidRPr="00FF0EF9">
        <w:rPr>
          <w:rFonts w:ascii="Arial" w:hAnsi="Arial" w:cs="Arial"/>
        </w:rPr>
        <w:fldChar w:fldCharType="end"/>
      </w:r>
      <w:r w:rsidRPr="00FF0EF9">
        <w:rPr>
          <w:rFonts w:ascii="Arial" w:hAnsi="Arial" w:cs="Arial"/>
        </w:rPr>
        <w:t xml:space="preserve">  To evaluate these effects on </w:t>
      </w:r>
      <w:proofErr w:type="spellStart"/>
      <w:r w:rsidRPr="00FF0EF9">
        <w:rPr>
          <w:rFonts w:ascii="Arial" w:hAnsi="Arial" w:cs="Arial"/>
        </w:rPr>
        <w:t>PAdA</w:t>
      </w:r>
      <w:proofErr w:type="spellEnd"/>
      <w:r w:rsidRPr="00FF0EF9">
        <w:rPr>
          <w:rFonts w:ascii="Arial" w:hAnsi="Arial" w:cs="Arial"/>
        </w:rPr>
        <w:t xml:space="preserve">, DSC and TGA were used for the characterization of thermal properties. </w:t>
      </w:r>
      <w:proofErr w:type="spellStart"/>
      <w:r w:rsidRPr="00FF0EF9">
        <w:rPr>
          <w:rFonts w:ascii="Arial" w:hAnsi="Arial" w:cs="Arial"/>
          <w:i/>
        </w:rPr>
        <w:t>T</w:t>
      </w:r>
      <w:r w:rsidRPr="00FF0EF9">
        <w:rPr>
          <w:rFonts w:ascii="Arial" w:hAnsi="Arial" w:cs="Arial"/>
          <w:vertAlign w:val="subscript"/>
        </w:rPr>
        <w:t>g</w:t>
      </w:r>
      <w:proofErr w:type="spellEnd"/>
      <w:r w:rsidRPr="00FF0EF9">
        <w:rPr>
          <w:rFonts w:ascii="Arial" w:hAnsi="Arial" w:cs="Arial"/>
        </w:rPr>
        <w:t xml:space="preserve"> of </w:t>
      </w:r>
      <w:proofErr w:type="spellStart"/>
      <w:r w:rsidRPr="00FF0EF9">
        <w:rPr>
          <w:rFonts w:ascii="Arial" w:hAnsi="Arial" w:cs="Arial"/>
        </w:rPr>
        <w:t>PAdA</w:t>
      </w:r>
      <w:proofErr w:type="spellEnd"/>
      <w:r w:rsidRPr="00FF0EF9">
        <w:rPr>
          <w:rFonts w:ascii="Arial" w:hAnsi="Arial" w:cs="Arial"/>
        </w:rPr>
        <w:t xml:space="preserve"> with Mw 71.8 kg/</w:t>
      </w:r>
      <w:proofErr w:type="spellStart"/>
      <w:r w:rsidRPr="00FF0EF9">
        <w:rPr>
          <w:rFonts w:ascii="Arial" w:hAnsi="Arial" w:cs="Arial"/>
        </w:rPr>
        <w:t>mol</w:t>
      </w:r>
      <w:proofErr w:type="spellEnd"/>
      <w:r w:rsidRPr="00FF0EF9">
        <w:rPr>
          <w:rFonts w:ascii="Arial" w:hAnsi="Arial" w:cs="Arial"/>
        </w:rPr>
        <w:t xml:space="preserve"> reached 133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w:t>
      </w:r>
      <w:r w:rsidRPr="00FF0EF9">
        <w:rPr>
          <w:rFonts w:ascii="Arial" w:hAnsi="Arial" w:cs="Arial"/>
          <w:b/>
        </w:rPr>
        <w:t>Figure 4a</w:t>
      </w:r>
      <w:r w:rsidRPr="00FF0EF9">
        <w:rPr>
          <w:rFonts w:ascii="Arial" w:hAnsi="Arial" w:cs="Arial"/>
        </w:rPr>
        <w:t>), and is much higher than that of PMA (</w:t>
      </w:r>
      <w:proofErr w:type="spellStart"/>
      <w:r w:rsidRPr="00FF0EF9">
        <w:rPr>
          <w:rFonts w:ascii="Arial" w:hAnsi="Arial" w:cs="Arial"/>
          <w:i/>
        </w:rPr>
        <w:t>T</w:t>
      </w:r>
      <w:r w:rsidRPr="00FF0EF9">
        <w:rPr>
          <w:rFonts w:ascii="Arial" w:hAnsi="Arial" w:cs="Arial"/>
          <w:vertAlign w:val="subscript"/>
        </w:rPr>
        <w:t>g</w:t>
      </w:r>
      <w:proofErr w:type="spellEnd"/>
      <w:r w:rsidRPr="00FF0EF9">
        <w:rPr>
          <w:rFonts w:ascii="Arial" w:hAnsi="Arial" w:cs="Arial"/>
        </w:rPr>
        <w:t xml:space="preserve">: 8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and </w:t>
      </w:r>
      <w:proofErr w:type="spellStart"/>
      <w:r w:rsidRPr="00FF0EF9">
        <w:rPr>
          <w:rFonts w:ascii="Arial" w:hAnsi="Arial" w:cs="Arial"/>
        </w:rPr>
        <w:t>PtBA</w:t>
      </w:r>
      <w:proofErr w:type="spellEnd"/>
      <w:r w:rsidRPr="00FF0EF9">
        <w:rPr>
          <w:rFonts w:ascii="Arial" w:hAnsi="Arial" w:cs="Arial"/>
        </w:rPr>
        <w:t xml:space="preserve"> (</w:t>
      </w:r>
      <w:proofErr w:type="spellStart"/>
      <w:r w:rsidRPr="00FF0EF9">
        <w:rPr>
          <w:rFonts w:ascii="Arial" w:hAnsi="Arial" w:cs="Arial"/>
          <w:i/>
        </w:rPr>
        <w:t>T</w:t>
      </w:r>
      <w:r w:rsidRPr="00FF0EF9">
        <w:rPr>
          <w:rFonts w:ascii="Arial" w:hAnsi="Arial" w:cs="Arial"/>
          <w:vertAlign w:val="subscript"/>
        </w:rPr>
        <w:t>g</w:t>
      </w:r>
      <w:proofErr w:type="spellEnd"/>
      <w:r w:rsidRPr="00FF0EF9">
        <w:rPr>
          <w:rFonts w:ascii="Arial" w:hAnsi="Arial" w:cs="Arial"/>
        </w:rPr>
        <w:t xml:space="preserve">: 11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Compared to polymethacrylates, polyacrylates have greatly increased flexibility of the polymer backbone due to the absence of the α-methyl group so </w:t>
      </w:r>
      <w:r w:rsidRPr="00FF0EF9">
        <w:rPr>
          <w:rFonts w:ascii="Arial" w:hAnsi="Arial" w:cs="Arial"/>
        </w:rPr>
        <w:lastRenderedPageBreak/>
        <w:t xml:space="preserve">that polyacrylates have much lower </w:t>
      </w:r>
      <w:proofErr w:type="spellStart"/>
      <w:r w:rsidRPr="00FF0EF9">
        <w:rPr>
          <w:rFonts w:ascii="Arial" w:hAnsi="Arial" w:cs="Arial"/>
          <w:i/>
        </w:rPr>
        <w:t>T</w:t>
      </w:r>
      <w:r w:rsidRPr="00FF0EF9">
        <w:rPr>
          <w:rFonts w:ascii="Arial" w:hAnsi="Arial" w:cs="Arial"/>
          <w:vertAlign w:val="subscript"/>
        </w:rPr>
        <w:t>g</w:t>
      </w:r>
      <w:r w:rsidRPr="00FF0EF9">
        <w:rPr>
          <w:rFonts w:ascii="Arial" w:hAnsi="Arial" w:cs="Arial"/>
        </w:rPr>
        <w:t>s</w:t>
      </w:r>
      <w:proofErr w:type="spellEnd"/>
      <w:r w:rsidRPr="00FF0EF9">
        <w:rPr>
          <w:rFonts w:ascii="Arial" w:hAnsi="Arial" w:cs="Arial"/>
          <w:vertAlign w:val="subscript"/>
        </w:rPr>
        <w:t xml:space="preserve"> </w:t>
      </w:r>
      <w:r w:rsidRPr="00FF0EF9">
        <w:rPr>
          <w:rFonts w:ascii="Arial" w:hAnsi="Arial" w:cs="Arial"/>
        </w:rPr>
        <w:t xml:space="preserve">than the corresponding polymethacrylates. The </w:t>
      </w:r>
      <w:proofErr w:type="spellStart"/>
      <w:r w:rsidRPr="00FF0EF9">
        <w:rPr>
          <w:rFonts w:ascii="Arial" w:hAnsi="Arial" w:cs="Arial"/>
          <w:i/>
        </w:rPr>
        <w:t>T</w:t>
      </w:r>
      <w:r w:rsidRPr="00FF0EF9">
        <w:rPr>
          <w:rFonts w:ascii="Arial" w:hAnsi="Arial" w:cs="Arial"/>
          <w:vertAlign w:val="subscript"/>
        </w:rPr>
        <w:t>g</w:t>
      </w:r>
      <w:proofErr w:type="spellEnd"/>
      <w:r w:rsidRPr="00FF0EF9">
        <w:rPr>
          <w:rFonts w:ascii="Arial" w:hAnsi="Arial" w:cs="Arial"/>
          <w:vertAlign w:val="subscript"/>
        </w:rPr>
        <w:t xml:space="preserve"> </w:t>
      </w:r>
      <w:r w:rsidRPr="00FF0EF9">
        <w:rPr>
          <w:rFonts w:ascii="Arial" w:hAnsi="Arial" w:cs="Arial"/>
        </w:rPr>
        <w:t xml:space="preserve">of 133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of </w:t>
      </w:r>
      <w:proofErr w:type="spellStart"/>
      <w:r w:rsidRPr="00FF0EF9">
        <w:rPr>
          <w:rFonts w:ascii="Arial" w:hAnsi="Arial" w:cs="Arial"/>
        </w:rPr>
        <w:t>PAdA</w:t>
      </w:r>
      <w:proofErr w:type="spellEnd"/>
      <w:r w:rsidRPr="00FF0EF9">
        <w:rPr>
          <w:rFonts w:ascii="Arial" w:hAnsi="Arial" w:cs="Arial"/>
        </w:rPr>
        <w:t xml:space="preserve"> is distinctively high and very unique, to the best of our knowledge, because it is rare to find polyacrylates with high </w:t>
      </w:r>
      <w:proofErr w:type="spellStart"/>
      <w:r w:rsidRPr="00FF0EF9">
        <w:rPr>
          <w:rFonts w:ascii="Arial" w:hAnsi="Arial" w:cs="Arial"/>
          <w:i/>
        </w:rPr>
        <w:t>T</w:t>
      </w:r>
      <w:r w:rsidRPr="00FF0EF9">
        <w:rPr>
          <w:rFonts w:ascii="Arial" w:hAnsi="Arial" w:cs="Arial"/>
          <w:vertAlign w:val="subscript"/>
        </w:rPr>
        <w:t>g</w:t>
      </w:r>
      <w:proofErr w:type="spellEnd"/>
      <w:r w:rsidRPr="00FF0EF9">
        <w:rPr>
          <w:rFonts w:ascii="Arial" w:hAnsi="Arial" w:cs="Arial"/>
        </w:rPr>
        <w:t xml:space="preserve">—the highest found from the literature is 94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for poly(</w:t>
      </w:r>
      <w:proofErr w:type="spellStart"/>
      <w:r w:rsidRPr="00FF0EF9">
        <w:rPr>
          <w:rFonts w:ascii="Arial" w:hAnsi="Arial" w:cs="Arial"/>
        </w:rPr>
        <w:t>isobornyl</w:t>
      </w:r>
      <w:proofErr w:type="spellEnd"/>
      <w:r w:rsidRPr="00FF0EF9">
        <w:rPr>
          <w:rFonts w:ascii="Arial" w:hAnsi="Arial" w:cs="Arial"/>
        </w:rPr>
        <w:t xml:space="preserve"> acrylate), which also has a very bulky side group.</w:t>
      </w:r>
      <w:r w:rsidRPr="00FF0EF9">
        <w:rPr>
          <w:rFonts w:ascii="Arial" w:hAnsi="Arial" w:cs="Arial"/>
        </w:rPr>
        <w:fldChar w:fldCharType="begin"/>
      </w:r>
      <w:r w:rsidR="001B7211">
        <w:rPr>
          <w:rFonts w:ascii="Arial" w:hAnsi="Arial" w:cs="Arial"/>
        </w:rPr>
        <w:instrText xml:space="preserve"> ADDIN EN.CITE &lt;EndNote&gt;&lt;Cite&gt;&lt;Author&gt;Wouters&lt;/Author&gt;&lt;Year&gt;2007&lt;/Year&gt;&lt;RecNum&gt;234&lt;/RecNum&gt;&lt;DisplayText&gt;&lt;style face="superscript"&gt;53&lt;/style&gt;&lt;/DisplayText&gt;&lt;record&gt;&lt;rec-number&gt;234&lt;/rec-number&gt;&lt;foreign-keys&gt;&lt;key app="EN" db-id="a5ww0vdvy9ppeiezz94xrep8d55wsz9sasxt" timestamp="1460729020"&gt;234&lt;/key&gt;&lt;/foreign-keys&gt;&lt;ref-type name="Journal Article"&gt;17&lt;/ref-type&gt;&lt;contributors&gt;&lt;authors&gt;&lt;author&gt;Wouters, Daan&lt;/author&gt;&lt;author&gt;Van Camp, Wim&lt;/author&gt;&lt;author&gt;Dervaux, Bart&lt;/author&gt;&lt;author&gt;Du Prez, Filip E.&lt;/author&gt;&lt;author&gt;Schubert, Ulrich S.&lt;/author&gt;&lt;/authors&gt;&lt;/contributors&gt;&lt;titles&gt;&lt;title&gt;Morphological transition during the thermal deprotection of poly(isobornyl acrylate)-b-poly(1-ethoxyethyl acrylate)&lt;/title&gt;&lt;secondary-title&gt;Soft Matter&lt;/secondary-title&gt;&lt;/titles&gt;&lt;periodical&gt;&lt;full-title&gt;Soft Matter&lt;/full-title&gt;&lt;/periodical&gt;&lt;pages&gt;1537-1541&lt;/pages&gt;&lt;volume&gt;3&lt;/volume&gt;&lt;number&gt;12&lt;/number&gt;&lt;dates&gt;&lt;year&gt;2007&lt;/year&gt;&lt;/dates&gt;&lt;publisher&gt;The Royal Society of Chemistry&lt;/publisher&gt;&lt;isbn&gt;1744-683X&lt;/isbn&gt;&lt;work-type&gt;10.1039/B708494C&lt;/work-type&gt;&lt;urls&gt;&lt;related-urls&gt;&lt;url&gt;http://dx.doi.org/10.1039/B708494C&lt;/url&gt;&lt;/related-urls&gt;&lt;/urls&gt;&lt;electronic-resource-num&gt;10.1039/B708494C&lt;/electronic-resource-num&gt;&lt;/record&gt;&lt;/Cite&gt;&lt;/EndNote&gt;</w:instrText>
      </w:r>
      <w:r w:rsidRPr="00FF0EF9">
        <w:rPr>
          <w:rFonts w:ascii="Arial" w:hAnsi="Arial" w:cs="Arial"/>
        </w:rPr>
        <w:fldChar w:fldCharType="separate"/>
      </w:r>
      <w:r w:rsidR="001B7211" w:rsidRPr="001B7211">
        <w:rPr>
          <w:rFonts w:ascii="Arial" w:hAnsi="Arial" w:cs="Arial"/>
          <w:noProof/>
          <w:vertAlign w:val="superscript"/>
        </w:rPr>
        <w:t>53</w:t>
      </w:r>
      <w:r w:rsidRPr="00FF0EF9">
        <w:rPr>
          <w:rFonts w:ascii="Arial" w:hAnsi="Arial" w:cs="Arial"/>
        </w:rPr>
        <w:fldChar w:fldCharType="end"/>
      </w:r>
      <w:r w:rsidRPr="00FF0EF9">
        <w:rPr>
          <w:rFonts w:ascii="Arial" w:hAnsi="Arial" w:cs="Arial"/>
        </w:rPr>
        <w:t xml:space="preserve">  The unique </w:t>
      </w:r>
      <w:proofErr w:type="spellStart"/>
      <w:r w:rsidRPr="00FF0EF9">
        <w:rPr>
          <w:rFonts w:ascii="Arial" w:hAnsi="Arial" w:cs="Arial"/>
          <w:i/>
        </w:rPr>
        <w:t>T</w:t>
      </w:r>
      <w:r w:rsidRPr="00FF0EF9">
        <w:rPr>
          <w:rFonts w:ascii="Arial" w:hAnsi="Arial" w:cs="Arial"/>
          <w:vertAlign w:val="subscript"/>
        </w:rPr>
        <w:t>g</w:t>
      </w:r>
      <w:proofErr w:type="spellEnd"/>
      <w:r w:rsidRPr="00FF0EF9">
        <w:rPr>
          <w:rFonts w:ascii="Arial" w:hAnsi="Arial" w:cs="Arial"/>
        </w:rPr>
        <w:t xml:space="preserve"> makes </w:t>
      </w:r>
      <w:proofErr w:type="spellStart"/>
      <w:r w:rsidRPr="00FF0EF9">
        <w:rPr>
          <w:rFonts w:ascii="Arial" w:hAnsi="Arial" w:cs="Arial"/>
        </w:rPr>
        <w:t>PAdA</w:t>
      </w:r>
      <w:proofErr w:type="spellEnd"/>
      <w:r w:rsidRPr="00FF0EF9">
        <w:rPr>
          <w:rFonts w:ascii="Arial" w:hAnsi="Arial" w:cs="Arial"/>
        </w:rPr>
        <w:t xml:space="preserve"> a promising candidate for use in acrylic based thermoplastic elastomers with high upper service temperature and enhanced mechanical strength by block copolymerization with acrylates with low </w:t>
      </w:r>
      <w:proofErr w:type="spellStart"/>
      <w:r w:rsidRPr="00FF0EF9">
        <w:rPr>
          <w:rFonts w:ascii="Arial" w:hAnsi="Arial" w:cs="Arial"/>
          <w:i/>
        </w:rPr>
        <w:t>T</w:t>
      </w:r>
      <w:r w:rsidRPr="00FF0EF9">
        <w:rPr>
          <w:rFonts w:ascii="Arial" w:hAnsi="Arial" w:cs="Arial"/>
          <w:vertAlign w:val="subscript"/>
        </w:rPr>
        <w:t>g</w:t>
      </w:r>
      <w:r w:rsidRPr="00FF0EF9">
        <w:rPr>
          <w:rFonts w:ascii="Arial" w:hAnsi="Arial" w:cs="Arial"/>
        </w:rPr>
        <w:t>s</w:t>
      </w:r>
      <w:proofErr w:type="spellEnd"/>
      <w:r w:rsidRPr="00FF0EF9">
        <w:rPr>
          <w:rFonts w:ascii="Arial" w:hAnsi="Arial" w:cs="Arial"/>
        </w:rPr>
        <w:t xml:space="preserve"> such as poly(</w:t>
      </w:r>
      <w:r w:rsidRPr="00FF0EF9">
        <w:rPr>
          <w:rFonts w:ascii="Arial" w:hAnsi="Arial" w:cs="Arial"/>
          <w:i/>
        </w:rPr>
        <w:t>n</w:t>
      </w:r>
      <w:r w:rsidRPr="00FF0EF9">
        <w:rPr>
          <w:rFonts w:ascii="Arial" w:hAnsi="Arial" w:cs="Arial"/>
        </w:rPr>
        <w:t>-butyl acrylate).</w:t>
      </w:r>
      <w:r w:rsidRPr="00FF0EF9">
        <w:rPr>
          <w:rFonts w:ascii="Arial" w:hAnsi="Arial" w:cs="Arial"/>
        </w:rPr>
        <w:fldChar w:fldCharType="begin"/>
      </w:r>
      <w:r w:rsidRPr="00FF0EF9">
        <w:rPr>
          <w:rFonts w:ascii="Arial" w:hAnsi="Arial" w:cs="Arial"/>
        </w:rPr>
        <w:instrText xml:space="preserve"> ADDIN EN.CITE &lt;EndNote&gt;&lt;Cite&gt;&lt;Author&gt;Goodwin&lt;/Author&gt;&lt;Year&gt;2015&lt;/Year&gt;&lt;RecNum&gt;221&lt;/RecNum&gt;&lt;DisplayText&gt;&lt;style face="superscript"&gt;32,33&lt;/style&gt;&lt;/DisplayText&gt;&lt;record&gt;&lt;rec-number&gt;221&lt;/rec-number&gt;&lt;foreign-keys&gt;&lt;key app="EN" db-id="a5ww0vdvy9ppeiezz94xrep8d55wsz9sasxt" timestamp="1459106747"&gt;221&lt;/key&gt;&lt;/foreign-keys&gt;&lt;ref-type name="Journal Article"&gt;17&lt;/ref-type&gt;&lt;contributors&gt;&lt;authors&gt;&lt;author&gt;Goodwin, Andrew&lt;/author&gt;&lt;author&gt;Wang, Weiyu&lt;/author&gt;&lt;author&gt;Kang, Nam-Goo&lt;/author&gt;&lt;author&gt;Wang, Yangyang&lt;/author&gt;&lt;author&gt;H</w:instrText>
      </w:r>
      <w:r w:rsidRPr="00FF0EF9">
        <w:rPr>
          <w:rFonts w:ascii="Arial" w:hAnsi="Arial" w:cs="Arial"/>
          <w:lang w:eastAsia="zh-CN"/>
        </w:rPr>
        <w:instrText>ong, Kunlun&lt;/author&gt;&lt;author&gt;Mays, Jimmy&lt;/author&gt;&lt;/authors&gt;&lt;/contributors&gt;&lt;titles&gt;&lt;title&gt;All-Acrylic Multigraft Copolymers: Effect of Side Chain Molecular Weight and Volume Fraction on Mechanical Behavior&lt;/title&gt;&lt;secondary-title&gt;Industrial &amp;amp; Engineering Chemistry Research&lt;/secondary-title&gt;&lt;/titles&gt;&lt;periodical&gt;&lt;full-title&gt;Industrial &amp;amp; Engineering Chemistry Research&lt;/full-title&gt;&lt;/periodical&gt;&lt;pages&gt;9566-9576&lt;/pages&gt;&lt;volume&gt;54&lt;/volume&gt;&lt;number&gt;39&lt;/number&gt;&lt;dates&gt;&lt;year&gt;2015&lt;/year&gt;&lt;/dates&gt;&lt;isbn&gt;0888-5885&lt;/isbn&gt;&lt;urls&gt;&lt;/urls&gt;&lt;/record&gt;&lt;/Cite&gt;&lt;Cite&gt;&lt;Author&gt;Nakano&lt;/Author&gt;&lt;Year&gt;2014&lt;/Year&gt;&lt;RecNum&gt;189&lt;/RecNum&gt;&lt;record&gt;&lt;rec-number&gt;189&lt;/rec-number&gt;&lt;foreign-keys&gt;&lt;key app="EN" db-id="a5ww0vdvy9ppeiezz94xrep8d55wsz9sasxt" timestamp="1455049376"&gt;189&lt;/key&gt;&lt;/foreign-keys&gt;&lt;ref-type name="Journal Article"&gt;17&lt;/ref-type&gt;&lt;contributors&gt;&lt;authors&gt;&lt;author&gt;Nakano, Yoshinori&lt;/author&gt;&lt;author&gt;Sato, Eriko&lt;/author&gt;&lt;author&gt;Matsumoto, Akikazu&lt;/author&gt;&lt;/authors&gt;&lt;/contributors&gt;&lt;titles&gt;&lt;title&gt;Synthesis and thermal, optical, and mechanical properties of sequence</w:instrText>
      </w:r>
      <w:r w:rsidRPr="00FF0EF9">
        <w:rPr>
          <w:rFonts w:ascii="Cambria Math" w:eastAsia="Calibri" w:hAnsi="Cambria Math" w:cs="Cambria Math"/>
          <w:lang w:eastAsia="zh-CN"/>
        </w:rPr>
        <w:instrText>‐</w:instrText>
      </w:r>
      <w:r w:rsidRPr="00FF0EF9">
        <w:rPr>
          <w:rFonts w:ascii="Arial" w:hAnsi="Arial" w:cs="Arial"/>
          <w:lang w:eastAsia="zh-CN"/>
        </w:rPr>
        <w:instrText>controlled poly (1</w:instrText>
      </w:r>
      <w:r w:rsidRPr="00FF0EF9">
        <w:rPr>
          <w:rFonts w:ascii="Cambria Math" w:eastAsia="Calibri" w:hAnsi="Cambria Math" w:cs="Cambria Math"/>
          <w:lang w:eastAsia="zh-CN"/>
        </w:rPr>
        <w:instrText>‐</w:instrText>
      </w:r>
      <w:r w:rsidRPr="00FF0EF9">
        <w:rPr>
          <w:rFonts w:ascii="Arial" w:hAnsi="Arial" w:cs="Arial"/>
          <w:lang w:eastAsia="zh-CN"/>
        </w:rPr>
        <w:instrText>adamantyl acrylate)</w:instrText>
      </w:r>
      <w:r w:rsidRPr="00FF0EF9">
        <w:rPr>
          <w:rFonts w:ascii="Cambria Math" w:eastAsia="Calibri" w:hAnsi="Cambria Math" w:cs="Cambria Math"/>
          <w:lang w:eastAsia="zh-CN"/>
        </w:rPr>
        <w:instrText>‐</w:instrText>
      </w:r>
      <w:r w:rsidRPr="00FF0EF9">
        <w:rPr>
          <w:rFonts w:ascii="Arial" w:hAnsi="Arial" w:cs="Arial"/>
          <w:lang w:eastAsia="zh-CN"/>
        </w:rPr>
        <w:instrText>block</w:instrText>
      </w:r>
      <w:r w:rsidRPr="00FF0EF9">
        <w:rPr>
          <w:rFonts w:ascii="Cambria Math" w:eastAsia="Calibri" w:hAnsi="Cambria Math" w:cs="Cambria Math"/>
          <w:lang w:eastAsia="zh-CN"/>
        </w:rPr>
        <w:instrText>‐</w:instrText>
      </w:r>
      <w:r w:rsidRPr="00FF0EF9">
        <w:rPr>
          <w:rFonts w:ascii="Arial" w:hAnsi="Arial" w:cs="Arial"/>
          <w:lang w:eastAsia="zh-CN"/>
        </w:rPr>
        <w:instrText>poly (n</w:instrText>
      </w:r>
      <w:r w:rsidRPr="00FF0EF9">
        <w:rPr>
          <w:rFonts w:ascii="Cambria Math" w:eastAsia="Calibri" w:hAnsi="Cambria Math" w:cs="Cambria Math"/>
          <w:lang w:eastAsia="zh-CN"/>
        </w:rPr>
        <w:instrText>‐</w:instrText>
      </w:r>
      <w:r w:rsidRPr="00FF0EF9">
        <w:rPr>
          <w:rFonts w:ascii="Arial" w:hAnsi="Arial" w:cs="Arial"/>
          <w:lang w:eastAsia="zh-CN"/>
        </w:rPr>
        <w:instrText>butyl acrylate) containing polar side group&lt;/title&gt;&lt;secondary-title&gt;Journal of Polymer Science Part A: Polymer Chemistry&lt;/secondary-title&gt;&lt;/titles&gt;&lt;periodical&gt;&lt;full-title&gt;Journal of Polymer Science Part A: Polymer Chemistry&lt;/full-title&gt;&lt;/periodical&gt;&lt;pages&gt;2899-2910&lt;/pages&gt;&lt;volume&gt;52&lt;/volume&gt;&lt;number&gt;20&lt;/number&gt;&lt;dates&gt;&lt;year&gt;2014&lt;/year&gt;&lt;/dates&gt;&lt;isbn&gt;1099-0518&lt;/isbn&gt;&lt;urls&gt;&lt;/urls&gt;&lt;/record&gt;&lt;/Cite&gt;&lt;/EndNote&gt;</w:instrText>
      </w:r>
      <w:r w:rsidRPr="00FF0EF9">
        <w:rPr>
          <w:rFonts w:ascii="Arial" w:hAnsi="Arial" w:cs="Arial"/>
        </w:rPr>
        <w:fldChar w:fldCharType="separate"/>
      </w:r>
      <w:r w:rsidRPr="00FF0EF9">
        <w:rPr>
          <w:rFonts w:ascii="Arial" w:hAnsi="Arial" w:cs="Arial"/>
          <w:noProof/>
          <w:vertAlign w:val="superscript"/>
          <w:lang w:eastAsia="zh-CN"/>
        </w:rPr>
        <w:t>32,33</w:t>
      </w:r>
      <w:r w:rsidRPr="00FF0EF9">
        <w:rPr>
          <w:rFonts w:ascii="Arial" w:hAnsi="Arial" w:cs="Arial"/>
        </w:rPr>
        <w:fldChar w:fldCharType="end"/>
      </w:r>
      <w:r w:rsidRPr="00FF0EF9">
        <w:rPr>
          <w:rFonts w:ascii="Arial" w:hAnsi="Arial" w:cs="Arial"/>
          <w:lang w:eastAsia="zh-CN"/>
        </w:rPr>
        <w:t xml:space="preserve">  </w:t>
      </w:r>
    </w:p>
    <w:p w14:paraId="7970F8DE" w14:textId="77777777" w:rsidR="00FF0EF9" w:rsidRPr="00FF0EF9" w:rsidRDefault="00FF0EF9" w:rsidP="00FF0EF9">
      <w:pPr>
        <w:pStyle w:val="TAMainText"/>
        <w:spacing w:after="240"/>
        <w:ind w:firstLine="720"/>
        <w:rPr>
          <w:rFonts w:ascii="Arial" w:hAnsi="Arial" w:cs="Arial"/>
        </w:rPr>
      </w:pPr>
      <w:r w:rsidRPr="00FF0EF9">
        <w:rPr>
          <w:rFonts w:ascii="Arial" w:hAnsi="Arial" w:cs="Arial"/>
          <w:lang w:eastAsia="zh-CN"/>
        </w:rPr>
        <w:t xml:space="preserve">The thermal behavior of </w:t>
      </w:r>
      <w:proofErr w:type="spellStart"/>
      <w:r w:rsidRPr="00FF0EF9">
        <w:rPr>
          <w:rFonts w:ascii="Arial" w:hAnsi="Arial" w:cs="Arial"/>
          <w:lang w:eastAsia="zh-CN"/>
        </w:rPr>
        <w:t>PAdA</w:t>
      </w:r>
      <w:proofErr w:type="spellEnd"/>
      <w:r w:rsidRPr="00FF0EF9">
        <w:rPr>
          <w:rFonts w:ascii="Arial" w:hAnsi="Arial" w:cs="Arial"/>
          <w:lang w:eastAsia="zh-CN"/>
        </w:rPr>
        <w:t xml:space="preserve"> synthesized by free radical polymerization and ATRP was studied previously.</w:t>
      </w:r>
      <w:r w:rsidRPr="00FF0EF9">
        <w:rPr>
          <w:rFonts w:ascii="Arial" w:hAnsi="Arial" w:cs="Arial"/>
        </w:rPr>
        <w:fldChar w:fldCharType="begin"/>
      </w:r>
      <w:r w:rsidR="001B7211">
        <w:rPr>
          <w:rFonts w:ascii="Arial" w:hAnsi="Arial" w:cs="Arial"/>
          <w:lang w:eastAsia="zh-CN"/>
        </w:rPr>
        <w:instrText xml:space="preserve"> ADDIN EN.CITE &lt;EndNote&gt;&lt;Cite&gt;&lt;Author&gt;Matsumoto&lt;/Author&gt;&lt;Year&gt;1991&lt;/Year&gt;&lt;RecNum&gt;407&lt;/RecNum&gt;&lt;DisplayText&gt;&lt;style face="superscript"&gt;33,54&lt;/style&gt;&lt;/DisplayText&gt;&lt;record&gt;&lt;rec-number&gt;407&lt;/rec-number&gt;&lt;foreign-keys&gt;&lt;key app="EN" db-id="a5ww0vdvy9ppeiezz94xrep8d55wsz9sasxt" timestamp="1477799128"&gt;407&lt;/key&gt;&lt;/foreign-keys&gt;&lt;ref-type name="Journal Article"&gt;17&lt;/ref-type&gt;&lt;contributors&gt;&lt;authors&gt;&lt;author&gt;Matsumoto, Akikazu&lt;/author&gt;&lt;author&gt;Tanaka, Satoshi&lt;/author&gt;&lt;author&gt;Otsu, Takayuki&lt;/author&gt;&lt;/authors&gt;&lt;/contributors&gt;&lt;titles&gt;&lt;title&gt;Synthesis a</w:instrText>
      </w:r>
      <w:r w:rsidR="001B7211">
        <w:rPr>
          <w:rFonts w:ascii="Arial" w:hAnsi="Arial" w:cs="Arial"/>
        </w:rPr>
        <w:instrText>nd characterization of poly (1-adamantyl methacrylate): effects of the adamantyl group on radical polymerization kinetics and thermal properties of the polymer&lt;/title&gt;&lt;secondary-title&gt;Macromolecules&lt;/secondary-title&gt;&lt;/titles&gt;&lt;periodical&gt;&lt;full-title&gt;Macromolecules&lt;/full-title&gt;&lt;/periodical&gt;&lt;pages&gt;4017-4024&lt;/pages&gt;&lt;volume&gt;24&lt;/volume&gt;&lt;number&gt;14&lt;/number&gt;&lt;dates&gt;&lt;year&gt;1991&lt;/year&gt;&lt;/dates&gt;&lt;isbn&gt;0024-9297&lt;/isbn&gt;&lt;urls&gt;&lt;/urls&gt;&lt;/record&gt;&lt;/Cite&gt;&lt;Cite&gt;&lt;Author&gt;Nakano&lt;/Author&gt;&lt;Year&gt;2014&lt;/Year&gt;&lt;RecNum&gt;189&lt;/RecNum&gt;&lt;record&gt;&lt;rec-number&gt;189&lt;/rec-number&gt;&lt;foreign-keys&gt;&lt;key app="EN" db-id="a5ww0vdvy9ppeiezz94xrep8d55wsz9sasxt" timestamp="1455049376"&gt;189&lt;/key&gt;&lt;/foreign-keys&gt;&lt;ref-type name="Journal Article"&gt;17&lt;/ref-type&gt;&lt;contributors&gt;&lt;authors&gt;&lt;author&gt;Nakano, Y</w:instrText>
      </w:r>
      <w:r w:rsidR="001B7211">
        <w:rPr>
          <w:rFonts w:ascii="Arial" w:hAnsi="Arial" w:cs="Arial" w:hint="eastAsia"/>
        </w:rPr>
        <w:instrText>oshinori&lt;/author&gt;&lt;author&gt;Sato, Eriko&lt;/author&gt;&lt;author&gt;Matsumoto, Akikazu&lt;/author&gt;&lt;/authors&gt;&lt;/contributors&gt;&lt;titles&gt;&lt;title&gt;Synthesis and thermal, optical, and mechanical properties of sequence</w:instrText>
      </w:r>
      <w:r w:rsidR="001B7211">
        <w:rPr>
          <w:rFonts w:ascii="Arial" w:hAnsi="Arial" w:cs="Arial" w:hint="eastAsia"/>
        </w:rPr>
        <w:instrText>‐</w:instrText>
      </w:r>
      <w:r w:rsidR="001B7211">
        <w:rPr>
          <w:rFonts w:ascii="Arial" w:hAnsi="Arial" w:cs="Arial" w:hint="eastAsia"/>
        </w:rPr>
        <w:instrText>controlled poly (1</w:instrText>
      </w:r>
      <w:r w:rsidR="001B7211">
        <w:rPr>
          <w:rFonts w:ascii="Arial" w:hAnsi="Arial" w:cs="Arial" w:hint="eastAsia"/>
        </w:rPr>
        <w:instrText>‐</w:instrText>
      </w:r>
      <w:r w:rsidR="001B7211">
        <w:rPr>
          <w:rFonts w:ascii="Arial" w:hAnsi="Arial" w:cs="Arial" w:hint="eastAsia"/>
        </w:rPr>
        <w:instrText>adamantyl acrylate)</w:instrText>
      </w:r>
      <w:r w:rsidR="001B7211">
        <w:rPr>
          <w:rFonts w:ascii="Arial" w:hAnsi="Arial" w:cs="Arial" w:hint="eastAsia"/>
        </w:rPr>
        <w:instrText>‐</w:instrText>
      </w:r>
      <w:r w:rsidR="001B7211">
        <w:rPr>
          <w:rFonts w:ascii="Arial" w:hAnsi="Arial" w:cs="Arial" w:hint="eastAsia"/>
        </w:rPr>
        <w:instrText>block</w:instrText>
      </w:r>
      <w:r w:rsidR="001B7211">
        <w:rPr>
          <w:rFonts w:ascii="Arial" w:hAnsi="Arial" w:cs="Arial" w:hint="eastAsia"/>
        </w:rPr>
        <w:instrText>‐</w:instrText>
      </w:r>
      <w:r w:rsidR="001B7211">
        <w:rPr>
          <w:rFonts w:ascii="Arial" w:hAnsi="Arial" w:cs="Arial" w:hint="eastAsia"/>
        </w:rPr>
        <w:instrText>poly (n</w:instrText>
      </w:r>
      <w:r w:rsidR="001B7211">
        <w:rPr>
          <w:rFonts w:ascii="Arial" w:hAnsi="Arial" w:cs="Arial" w:hint="eastAsia"/>
        </w:rPr>
        <w:instrText>‐</w:instrText>
      </w:r>
      <w:r w:rsidR="001B7211">
        <w:rPr>
          <w:rFonts w:ascii="Arial" w:hAnsi="Arial" w:cs="Arial" w:hint="eastAsia"/>
        </w:rPr>
        <w:instrText>butyl acryla</w:instrText>
      </w:r>
      <w:r w:rsidR="001B7211">
        <w:rPr>
          <w:rFonts w:ascii="Arial" w:hAnsi="Arial" w:cs="Arial"/>
        </w:rPr>
        <w:instrText>te) containing polar side group&lt;/title&gt;&lt;secondary-title&gt;Journal of Polymer Science Part A: Polymer Chemistry&lt;/secondary-title&gt;&lt;/titles&gt;&lt;periodical&gt;&lt;full-title&gt;Journal of Polymer Science Part A: Polymer Chemistry&lt;/full-title&gt;&lt;/periodical&gt;&lt;pages&gt;2899-2910&lt;/pages&gt;&lt;volume&gt;52&lt;/volume&gt;&lt;number&gt;20&lt;/number&gt;&lt;dates&gt;&lt;year&gt;2014&lt;/year&gt;&lt;/dates&gt;&lt;isbn&gt;1099-0518&lt;/isbn&gt;&lt;urls&gt;&lt;/urls&gt;&lt;/record&gt;&lt;/Cite&gt;&lt;/EndNote&gt;</w:instrText>
      </w:r>
      <w:r w:rsidRPr="00FF0EF9">
        <w:rPr>
          <w:rFonts w:ascii="Arial" w:hAnsi="Arial" w:cs="Arial"/>
        </w:rPr>
        <w:fldChar w:fldCharType="separate"/>
      </w:r>
      <w:r w:rsidR="001B7211" w:rsidRPr="001B7211">
        <w:rPr>
          <w:rFonts w:ascii="Arial" w:hAnsi="Arial" w:cs="Arial"/>
          <w:noProof/>
          <w:vertAlign w:val="superscript"/>
        </w:rPr>
        <w:t>33,54</w:t>
      </w:r>
      <w:r w:rsidRPr="00FF0EF9">
        <w:rPr>
          <w:rFonts w:ascii="Arial" w:hAnsi="Arial" w:cs="Arial"/>
        </w:rPr>
        <w:fldChar w:fldCharType="end"/>
      </w:r>
      <w:r w:rsidRPr="00FF0EF9">
        <w:rPr>
          <w:rFonts w:ascii="Arial" w:hAnsi="Arial" w:cs="Arial"/>
        </w:rPr>
        <w:t xml:space="preserve"> Compared to </w:t>
      </w:r>
      <w:proofErr w:type="spellStart"/>
      <w:r w:rsidRPr="00FF0EF9">
        <w:rPr>
          <w:rFonts w:ascii="Arial" w:hAnsi="Arial" w:cs="Arial"/>
          <w:i/>
        </w:rPr>
        <w:t>T</w:t>
      </w:r>
      <w:r w:rsidRPr="00FF0EF9">
        <w:rPr>
          <w:rFonts w:ascii="Arial" w:hAnsi="Arial" w:cs="Arial"/>
          <w:vertAlign w:val="subscript"/>
        </w:rPr>
        <w:t>g</w:t>
      </w:r>
      <w:r w:rsidRPr="00FF0EF9">
        <w:rPr>
          <w:rFonts w:ascii="Arial" w:hAnsi="Arial" w:cs="Arial"/>
        </w:rPr>
        <w:t>s</w:t>
      </w:r>
      <w:proofErr w:type="spellEnd"/>
      <w:r w:rsidRPr="00FF0EF9">
        <w:rPr>
          <w:rFonts w:ascii="Arial" w:hAnsi="Arial" w:cs="Arial"/>
        </w:rPr>
        <w:t xml:space="preserve"> of 153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and 145-151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as they reported, the </w:t>
      </w:r>
      <w:proofErr w:type="spellStart"/>
      <w:r w:rsidRPr="00FF0EF9">
        <w:rPr>
          <w:rFonts w:ascii="Arial" w:hAnsi="Arial" w:cs="Arial"/>
        </w:rPr>
        <w:t>PAdA</w:t>
      </w:r>
      <w:proofErr w:type="spellEnd"/>
      <w:r w:rsidRPr="00FF0EF9">
        <w:rPr>
          <w:rFonts w:ascii="Arial" w:hAnsi="Arial" w:cs="Arial"/>
        </w:rPr>
        <w:t xml:space="preserve"> sample in this study is around 20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lower (133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In addition, we measured </w:t>
      </w:r>
      <w:proofErr w:type="spellStart"/>
      <w:r w:rsidRPr="00FF0EF9">
        <w:rPr>
          <w:rFonts w:ascii="Arial" w:hAnsi="Arial" w:cs="Arial"/>
          <w:i/>
        </w:rPr>
        <w:t>T</w:t>
      </w:r>
      <w:r w:rsidRPr="00FF0EF9">
        <w:rPr>
          <w:rFonts w:ascii="Arial" w:hAnsi="Arial" w:cs="Arial"/>
          <w:vertAlign w:val="subscript"/>
        </w:rPr>
        <w:t>g</w:t>
      </w:r>
      <w:proofErr w:type="spellEnd"/>
      <w:r w:rsidRPr="00FF0EF9">
        <w:rPr>
          <w:rFonts w:ascii="Arial" w:hAnsi="Arial" w:cs="Arial"/>
        </w:rPr>
        <w:t xml:space="preserve"> of another </w:t>
      </w:r>
      <w:proofErr w:type="spellStart"/>
      <w:r w:rsidRPr="00FF0EF9">
        <w:rPr>
          <w:rFonts w:ascii="Arial" w:hAnsi="Arial" w:cs="Arial"/>
        </w:rPr>
        <w:t>PAdA</w:t>
      </w:r>
      <w:proofErr w:type="spellEnd"/>
      <w:r w:rsidRPr="00FF0EF9">
        <w:rPr>
          <w:rFonts w:ascii="Arial" w:hAnsi="Arial" w:cs="Arial"/>
        </w:rPr>
        <w:t xml:space="preserve"> synthesized by reversible addition fragmentation chain transfer (RAFT) polymerization and obtained similar </w:t>
      </w:r>
      <w:proofErr w:type="spellStart"/>
      <w:r w:rsidRPr="00FF0EF9">
        <w:rPr>
          <w:rFonts w:ascii="Arial" w:hAnsi="Arial" w:cs="Arial"/>
          <w:i/>
        </w:rPr>
        <w:t>T</w:t>
      </w:r>
      <w:r w:rsidRPr="00FF0EF9">
        <w:rPr>
          <w:rFonts w:ascii="Arial" w:hAnsi="Arial" w:cs="Arial"/>
          <w:vertAlign w:val="subscript"/>
        </w:rPr>
        <w:t>g</w:t>
      </w:r>
      <w:proofErr w:type="spellEnd"/>
      <w:r w:rsidRPr="00FF0EF9">
        <w:rPr>
          <w:rFonts w:ascii="Arial" w:hAnsi="Arial" w:cs="Arial"/>
          <w:vertAlign w:val="subscript"/>
        </w:rPr>
        <w:t xml:space="preserve"> </w:t>
      </w:r>
      <w:r w:rsidRPr="00FF0EF9">
        <w:rPr>
          <w:rFonts w:ascii="Arial" w:hAnsi="Arial" w:cs="Arial"/>
        </w:rPr>
        <w:t xml:space="preserve">as 134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In general, </w:t>
      </w:r>
      <w:proofErr w:type="spellStart"/>
      <w:r w:rsidRPr="00FF0EF9">
        <w:rPr>
          <w:rFonts w:ascii="Arial" w:hAnsi="Arial" w:cs="Arial"/>
        </w:rPr>
        <w:t>T</w:t>
      </w:r>
      <w:r w:rsidRPr="00FF0EF9">
        <w:rPr>
          <w:rFonts w:ascii="Arial" w:hAnsi="Arial" w:cs="Arial"/>
          <w:vertAlign w:val="subscript"/>
        </w:rPr>
        <w:t>g</w:t>
      </w:r>
      <w:proofErr w:type="spellEnd"/>
      <w:r w:rsidRPr="00FF0EF9">
        <w:rPr>
          <w:rFonts w:ascii="Arial" w:hAnsi="Arial" w:cs="Arial"/>
        </w:rPr>
        <w:t xml:space="preserve"> correlated with molecular weight (MW) so that we measured </w:t>
      </w:r>
      <w:proofErr w:type="spellStart"/>
      <w:r w:rsidRPr="00FF0EF9">
        <w:rPr>
          <w:rFonts w:ascii="Arial" w:hAnsi="Arial" w:cs="Arial"/>
        </w:rPr>
        <w:t>Tg</w:t>
      </w:r>
      <w:proofErr w:type="spellEnd"/>
      <w:r w:rsidRPr="00FF0EF9">
        <w:rPr>
          <w:rFonts w:ascii="Arial" w:hAnsi="Arial" w:cs="Arial"/>
        </w:rPr>
        <w:t xml:space="preserve"> of </w:t>
      </w:r>
      <w:proofErr w:type="spellStart"/>
      <w:r w:rsidRPr="00FF0EF9">
        <w:rPr>
          <w:rFonts w:ascii="Arial" w:hAnsi="Arial" w:cs="Arial"/>
        </w:rPr>
        <w:t>PAdA</w:t>
      </w:r>
      <w:proofErr w:type="spellEnd"/>
      <w:r w:rsidRPr="00FF0EF9">
        <w:rPr>
          <w:rFonts w:ascii="Arial" w:hAnsi="Arial" w:cs="Arial"/>
        </w:rPr>
        <w:t xml:space="preserve"> with high MW of 71.8 kg/mol. However, the </w:t>
      </w:r>
      <w:proofErr w:type="spellStart"/>
      <w:r w:rsidRPr="00FF0EF9">
        <w:rPr>
          <w:rFonts w:ascii="Arial" w:hAnsi="Arial" w:cs="Arial"/>
        </w:rPr>
        <w:t>Tg</w:t>
      </w:r>
      <w:proofErr w:type="spellEnd"/>
      <w:r w:rsidRPr="00FF0EF9">
        <w:rPr>
          <w:rFonts w:ascii="Arial" w:hAnsi="Arial" w:cs="Arial"/>
        </w:rPr>
        <w:t xml:space="preserve"> of </w:t>
      </w:r>
      <w:proofErr w:type="spellStart"/>
      <w:r w:rsidRPr="00FF0EF9">
        <w:rPr>
          <w:rFonts w:ascii="Arial" w:hAnsi="Arial" w:cs="Arial"/>
        </w:rPr>
        <w:t>PAdA</w:t>
      </w:r>
      <w:proofErr w:type="spellEnd"/>
      <w:r w:rsidRPr="00FF0EF9">
        <w:rPr>
          <w:rFonts w:ascii="Arial" w:hAnsi="Arial" w:cs="Arial"/>
        </w:rPr>
        <w:t xml:space="preserve"> was not increased by increasing MW from 4.3 to 71.8 kg/mol. </w:t>
      </w:r>
      <w:r w:rsidRPr="00FF0EF9">
        <w:rPr>
          <w:rFonts w:ascii="Arial" w:hAnsi="Arial" w:cs="Arial"/>
          <w:lang w:eastAsia="zh-CN"/>
        </w:rPr>
        <w:t xml:space="preserve">The effect of </w:t>
      </w:r>
      <w:proofErr w:type="spellStart"/>
      <w:r w:rsidRPr="00FF0EF9">
        <w:rPr>
          <w:rFonts w:ascii="Arial" w:hAnsi="Arial" w:cs="Arial"/>
          <w:lang w:eastAsia="zh-CN"/>
        </w:rPr>
        <w:t>tacticity</w:t>
      </w:r>
      <w:proofErr w:type="spellEnd"/>
      <w:r w:rsidRPr="00FF0EF9">
        <w:rPr>
          <w:rFonts w:ascii="Arial" w:hAnsi="Arial" w:cs="Arial"/>
          <w:lang w:eastAsia="zh-CN"/>
        </w:rPr>
        <w:t xml:space="preserve"> can also be disregarded, since the low isotactic content are normally expected to increase of </w:t>
      </w:r>
      <w:r w:rsidRPr="00FF0EF9">
        <w:rPr>
          <w:rFonts w:ascii="Arial" w:hAnsi="Arial" w:cs="Arial"/>
          <w:i/>
        </w:rPr>
        <w:t>T</w:t>
      </w:r>
      <w:r w:rsidRPr="00FF0EF9">
        <w:rPr>
          <w:rFonts w:ascii="Arial" w:hAnsi="Arial" w:cs="Arial"/>
          <w:vertAlign w:val="subscript"/>
        </w:rPr>
        <w:t>g</w:t>
      </w:r>
      <w:r w:rsidRPr="00FF0EF9">
        <w:rPr>
          <w:rFonts w:ascii="Arial" w:hAnsi="Arial" w:cs="Arial"/>
          <w:lang w:eastAsia="zh-CN"/>
        </w:rPr>
        <w:t>.</w:t>
      </w:r>
      <w:r w:rsidRPr="00FF0EF9">
        <w:rPr>
          <w:rFonts w:ascii="Arial" w:hAnsi="Arial" w:cs="Arial"/>
          <w:lang w:eastAsia="zh-CN"/>
        </w:rPr>
        <w:fldChar w:fldCharType="begin"/>
      </w:r>
      <w:r w:rsidR="001B7211">
        <w:rPr>
          <w:rFonts w:ascii="Arial" w:hAnsi="Arial" w:cs="Arial"/>
          <w:lang w:eastAsia="zh-CN"/>
        </w:rPr>
        <w:instrText xml:space="preserve"> ADDIN EN.CITE &lt;EndNote&gt;&lt;Cite&gt;&lt;Author&gt;Thompson&lt;/Author&gt;&lt;Year&gt;1966&lt;/Year&gt;&lt;RecNum&gt;418&lt;/RecNum&gt;&lt;DisplayText&gt;&lt;style face="superscript"&gt;55&lt;/style&gt;&lt;/DisplayText&gt;&lt;record&gt;&lt;rec-number&gt;418&lt;/rec-number&gt;&lt;foreign-keys&gt;&lt;key app="EN" db-id="a5ww0vdvy9ppeiezz94xrep8d55wsz9sasxt" timestamp="1478634751"&gt;418&lt;/key&gt;&lt;/foreign-keys&gt;&lt;ref-type name="Journal Article"&gt;17&lt;/ref-type&gt;&lt;contributors&gt;&lt;authors&gt;&lt;author&gt;Thompson, Edward V&lt;/author&gt;&lt;/authors&gt;&lt;/contributors&gt;&lt;titles&gt;&lt;title&gt;Dependence of the glass transition temperature of poly </w:instrText>
      </w:r>
      <w:r w:rsidR="001B7211">
        <w:rPr>
          <w:rFonts w:ascii="Arial" w:hAnsi="Arial" w:cs="Arial" w:hint="eastAsia"/>
          <w:lang w:eastAsia="zh-CN"/>
        </w:rPr>
        <w:instrText>(methyl methacrylate) on tacticity and molecular weight&lt;/title&gt;&lt;secondary-title&gt;Journal of Polymer Science Part A</w:instrText>
      </w:r>
      <w:r w:rsidR="001B7211">
        <w:rPr>
          <w:rFonts w:ascii="Arial" w:hAnsi="Arial" w:cs="Arial" w:hint="eastAsia"/>
          <w:lang w:eastAsia="zh-CN"/>
        </w:rPr>
        <w:instrText>‐</w:instrText>
      </w:r>
      <w:r w:rsidR="001B7211">
        <w:rPr>
          <w:rFonts w:ascii="Arial" w:hAnsi="Arial" w:cs="Arial" w:hint="eastAsia"/>
          <w:lang w:eastAsia="zh-CN"/>
        </w:rPr>
        <w:instrText>2: Polymer Physics&lt;/secondary-title&gt;&lt;/titles&gt;&lt;periodical&gt;&lt;full-title&gt;Journal of Polymer Science Part A</w:instrText>
      </w:r>
      <w:r w:rsidR="001B7211">
        <w:rPr>
          <w:rFonts w:ascii="Arial" w:hAnsi="Arial" w:cs="Arial" w:hint="eastAsia"/>
          <w:lang w:eastAsia="zh-CN"/>
        </w:rPr>
        <w:instrText>‐</w:instrText>
      </w:r>
      <w:r w:rsidR="001B7211">
        <w:rPr>
          <w:rFonts w:ascii="Arial" w:hAnsi="Arial" w:cs="Arial" w:hint="eastAsia"/>
          <w:lang w:eastAsia="zh-CN"/>
        </w:rPr>
        <w:instrText>2: Polymer Physics&lt;/full-title&gt;&lt;/perio</w:instrText>
      </w:r>
      <w:r w:rsidR="001B7211">
        <w:rPr>
          <w:rFonts w:ascii="Arial" w:hAnsi="Arial" w:cs="Arial"/>
          <w:lang w:eastAsia="zh-CN"/>
        </w:rPr>
        <w:instrText>dical&gt;&lt;pages&gt;199-208&lt;/pages&gt;&lt;volume&gt;4&lt;/volume&gt;&lt;number&gt;2&lt;/number&gt;&lt;dates&gt;&lt;year&gt;1966&lt;/year&gt;&lt;/dates&gt;&lt;isbn&gt;1542-9377&lt;/isbn&gt;&lt;urls&gt;&lt;/urls&gt;&lt;/record&gt;&lt;/Cite&gt;&lt;/EndNote&gt;</w:instrText>
      </w:r>
      <w:r w:rsidRPr="00FF0EF9">
        <w:rPr>
          <w:rFonts w:ascii="Arial" w:hAnsi="Arial" w:cs="Arial"/>
          <w:lang w:eastAsia="zh-CN"/>
        </w:rPr>
        <w:fldChar w:fldCharType="separate"/>
      </w:r>
      <w:r w:rsidR="001B7211" w:rsidRPr="001B7211">
        <w:rPr>
          <w:rFonts w:ascii="Arial" w:hAnsi="Arial" w:cs="Arial"/>
          <w:noProof/>
          <w:vertAlign w:val="superscript"/>
          <w:lang w:eastAsia="zh-CN"/>
        </w:rPr>
        <w:t>55</w:t>
      </w:r>
      <w:r w:rsidRPr="00FF0EF9">
        <w:rPr>
          <w:rFonts w:ascii="Arial" w:hAnsi="Arial" w:cs="Arial"/>
          <w:lang w:eastAsia="zh-CN"/>
        </w:rPr>
        <w:fldChar w:fldCharType="end"/>
      </w:r>
      <w:r w:rsidRPr="00FF0EF9">
        <w:rPr>
          <w:rFonts w:ascii="Arial" w:hAnsi="Arial" w:cs="Arial"/>
          <w:lang w:eastAsia="zh-CN"/>
        </w:rPr>
        <w:t xml:space="preserve"> Based on the </w:t>
      </w:r>
      <w:proofErr w:type="spellStart"/>
      <w:r w:rsidRPr="00FF0EF9">
        <w:rPr>
          <w:rFonts w:ascii="Arial" w:hAnsi="Arial" w:cs="Arial"/>
          <w:i/>
        </w:rPr>
        <w:t>T</w:t>
      </w:r>
      <w:r w:rsidRPr="00FF0EF9">
        <w:rPr>
          <w:rFonts w:ascii="Arial" w:hAnsi="Arial" w:cs="Arial"/>
          <w:vertAlign w:val="subscript"/>
        </w:rPr>
        <w:t>g</w:t>
      </w:r>
      <w:proofErr w:type="spellEnd"/>
      <w:r w:rsidRPr="00FF0EF9">
        <w:rPr>
          <w:rFonts w:ascii="Arial" w:hAnsi="Arial" w:cs="Arial"/>
          <w:lang w:eastAsia="zh-CN"/>
        </w:rPr>
        <w:t xml:space="preserve"> ranges of PMMA</w:t>
      </w:r>
      <w:r w:rsidRPr="00FF0EF9">
        <w:rPr>
          <w:rFonts w:ascii="Arial" w:hAnsi="Arial" w:cs="Arial"/>
        </w:rPr>
        <w:t xml:space="preserve"> from 105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to 128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ADDIN EN.CITE </w:t>
      </w:r>
      <w:r w:rsidRPr="00FF0EF9">
        <w:rPr>
          <w:rFonts w:ascii="Arial" w:hAnsi="Arial" w:cs="Arial"/>
        </w:rPr>
        <w:fldChar w:fldCharType="begin">
          <w:fldData xml:space="preserve">PEVuZE5vdGU+PENpdGU+PEF1dGhvcj5Db25kbzwvQXV0aG9yPjxZZWFyPjE5OTQ8L1llYXI+PFJl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</w:fldData>
        </w:fldChar>
      </w:r>
      <w:r w:rsidRPr="00FF0EF9">
        <w:rPr>
          <w:rFonts w:ascii="Arial" w:hAnsi="Arial" w:cs="Arial"/>
        </w:rPr>
        <w:instrText xml:space="preserve"> ADDIN EN.CITE.DATA </w:instrText>
      </w:r>
      <w:r w:rsidRPr="00FF0EF9">
        <w:rPr>
          <w:rFonts w:ascii="Arial" w:hAnsi="Arial" w:cs="Arial"/>
        </w:rPr>
      </w:r>
      <w:r w:rsidRPr="00FF0EF9">
        <w:rPr>
          <w:rFonts w:ascii="Arial" w:hAnsi="Arial" w:cs="Arial"/>
        </w:rPr>
        <w:fldChar w:fldCharType="end"/>
      </w:r>
      <w:r w:rsidRPr="00FF0EF9">
        <w:rPr>
          <w:rFonts w:ascii="Arial" w:hAnsi="Arial" w:cs="Arial"/>
          <w:noProof/>
          <w:vertAlign w:val="superscript"/>
        </w:rPr>
        <w:fldChar w:fldCharType="begin"/>
      </w:r>
      <w:r w:rsidRPr="00FF0EF9">
        <w:rPr>
          <w:rFonts w:ascii="Arial" w:hAnsi="Arial" w:cs="Arial"/>
          <w:noProof/>
          <w:vertAlign w:val="superscript"/>
        </w:rPr>
        <w:instrText xml:space="preserve"> </w:instrText>
      </w:r>
      <w:hyperlink w:tooltip="Condo, 1994 #409" w:history="1">
        <w:r w:rsidRPr="00FF0EF9">
          <w:rPr>
            <w:rFonts w:ascii="Arial" w:hAnsi="Arial" w:cs="Arial"/>
            <w:noProof/>
            <w:vertAlign w:val="superscript"/>
          </w:rPr>
          <w:instrText>55</w:instrText>
        </w:r>
      </w:hyperlink>
      <w:r w:rsidRPr="00FF0EF9">
        <w:rPr>
          <w:rFonts w:ascii="Arial" w:hAnsi="Arial" w:cs="Arial"/>
          <w:noProof/>
          <w:vertAlign w:val="superscript"/>
        </w:rPr>
        <w:instrText>,</w:instrText>
      </w:r>
      <w:hyperlink w:anchor="_ENREF_56" w:tooltip="Zawada, 1992 #408" w:history="1">
        <w:r w:rsidRPr="00FF0EF9">
          <w:rPr>
            <w:rFonts w:ascii="Arial" w:hAnsi="Arial" w:cs="Arial"/>
            <w:noProof/>
            <w:vertAlign w:val="superscript"/>
          </w:rPr>
          <w:instrText>56</w:instrText>
        </w:r>
      </w:hyperlink>
      <w:r w:rsidRPr="00FF0EF9">
        <w:rPr>
          <w:rFonts w:ascii="Arial" w:hAnsi="Arial" w:cs="Arial"/>
        </w:rPr>
        <w:fldChar w:fldCharType="end"/>
      </w:r>
      <w:r w:rsidRPr="00FF0EF9">
        <w:rPr>
          <w:rFonts w:ascii="Arial" w:hAnsi="Arial" w:cs="Arial"/>
        </w:rPr>
        <w:t xml:space="preserve"> </w:t>
      </w:r>
      <w:r w:rsidRPr="00FF0EF9">
        <w:rPr>
          <w:rFonts w:ascii="Arial" w:hAnsi="Arial" w:cs="Arial"/>
          <w:lang w:eastAsia="zh-CN"/>
        </w:rPr>
        <w:t xml:space="preserve">it could be anticipated that the </w:t>
      </w:r>
      <w:proofErr w:type="spellStart"/>
      <w:r w:rsidRPr="00FF0EF9">
        <w:rPr>
          <w:rFonts w:ascii="Arial" w:hAnsi="Arial" w:cs="Arial"/>
          <w:i/>
        </w:rPr>
        <w:t>T</w:t>
      </w:r>
      <w:r w:rsidRPr="00FF0EF9">
        <w:rPr>
          <w:rFonts w:ascii="Arial" w:hAnsi="Arial" w:cs="Arial"/>
          <w:vertAlign w:val="subscript"/>
        </w:rPr>
        <w:t>g</w:t>
      </w:r>
      <w:proofErr w:type="spellEnd"/>
      <w:r w:rsidRPr="00FF0EF9">
        <w:rPr>
          <w:rFonts w:ascii="Arial" w:hAnsi="Arial" w:cs="Arial"/>
          <w:vertAlign w:val="subscript"/>
        </w:rPr>
        <w:t xml:space="preserve"> </w:t>
      </w:r>
      <w:r w:rsidRPr="00FF0EF9">
        <w:rPr>
          <w:rFonts w:ascii="Arial" w:hAnsi="Arial" w:cs="Arial"/>
        </w:rPr>
        <w:t>deviation is caused by the difference in synthesis methods, instruments or the characterization parameters.</w:t>
      </w:r>
    </w:p>
    <w:p w14:paraId="7E084432" w14:textId="77777777" w:rsidR="00FF0EF9" w:rsidRPr="00FF0EF9" w:rsidRDefault="00FF0EF9" w:rsidP="00FF0EF9">
      <w:pPr>
        <w:pStyle w:val="TAMainText"/>
        <w:tabs>
          <w:tab w:val="left" w:pos="2250"/>
        </w:tabs>
        <w:ind w:firstLine="720"/>
        <w:rPr>
          <w:rFonts w:ascii="Arial" w:hAnsi="Arial" w:cs="Arial"/>
        </w:rPr>
      </w:pPr>
      <w:r w:rsidRPr="00FF0EF9">
        <w:rPr>
          <w:rFonts w:ascii="Arial" w:hAnsi="Arial" w:cs="Arial"/>
          <w:b/>
        </w:rPr>
        <w:lastRenderedPageBreak/>
        <w:t>Figure 4b</w:t>
      </w:r>
      <w:r w:rsidRPr="00FF0EF9">
        <w:rPr>
          <w:rFonts w:ascii="Arial" w:hAnsi="Arial" w:cs="Arial"/>
        </w:rPr>
        <w:t xml:space="preserve"> shows the TGA thermograms of a series of polyacrylates. Poly(methyl acrylate) (PMA) and </w:t>
      </w:r>
      <w:proofErr w:type="spellStart"/>
      <w:r w:rsidRPr="00FF0EF9">
        <w:rPr>
          <w:rFonts w:ascii="Arial" w:hAnsi="Arial" w:cs="Arial"/>
        </w:rPr>
        <w:t>PtBA</w:t>
      </w:r>
      <w:proofErr w:type="spellEnd"/>
      <w:r w:rsidRPr="00FF0EF9">
        <w:rPr>
          <w:rFonts w:ascii="Arial" w:hAnsi="Arial" w:cs="Arial"/>
        </w:rPr>
        <w:t xml:space="preserve"> were synthesized by radical polymerization, and the </w:t>
      </w:r>
      <w:proofErr w:type="spellStart"/>
      <w:r w:rsidRPr="00FF0EF9">
        <w:rPr>
          <w:rFonts w:ascii="Arial" w:hAnsi="Arial" w:cs="Arial"/>
        </w:rPr>
        <w:t>PAdA</w:t>
      </w:r>
      <w:proofErr w:type="spellEnd"/>
      <w:r w:rsidRPr="00FF0EF9">
        <w:rPr>
          <w:rFonts w:ascii="Arial" w:hAnsi="Arial" w:cs="Arial"/>
        </w:rPr>
        <w:t xml:space="preserve"> shown was polymerized </w:t>
      </w:r>
      <w:proofErr w:type="spellStart"/>
      <w:r w:rsidRPr="00FF0EF9">
        <w:rPr>
          <w:rFonts w:ascii="Arial" w:hAnsi="Arial" w:cs="Arial"/>
        </w:rPr>
        <w:t>anionically</w:t>
      </w:r>
      <w:proofErr w:type="spellEnd"/>
      <w:r w:rsidRPr="00FF0EF9">
        <w:rPr>
          <w:rFonts w:ascii="Arial" w:hAnsi="Arial" w:cs="Arial"/>
        </w:rPr>
        <w:t xml:space="preserve">, as shown in </w:t>
      </w:r>
      <w:r w:rsidRPr="00FF0EF9">
        <w:rPr>
          <w:rFonts w:ascii="Arial" w:hAnsi="Arial" w:cs="Arial"/>
          <w:b/>
        </w:rPr>
        <w:t>Run 10 Table 1</w:t>
      </w:r>
      <w:r w:rsidRPr="00FF0EF9">
        <w:rPr>
          <w:rFonts w:ascii="Arial" w:hAnsi="Arial" w:cs="Arial"/>
        </w:rPr>
        <w:t xml:space="preserve">. As reported previously, the </w:t>
      </w:r>
      <w:r w:rsidRPr="00FF0EF9">
        <w:rPr>
          <w:rFonts w:ascii="Arial" w:hAnsi="Arial" w:cs="Arial"/>
          <w:i/>
        </w:rPr>
        <w:t>tert</w:t>
      </w:r>
      <w:r w:rsidRPr="00FF0EF9">
        <w:rPr>
          <w:rFonts w:ascii="Arial" w:hAnsi="Arial" w:cs="Arial"/>
        </w:rPr>
        <w:t xml:space="preserve">-butyl ester moiety of </w:t>
      </w:r>
      <w:proofErr w:type="spellStart"/>
      <w:r w:rsidRPr="00FF0EF9">
        <w:rPr>
          <w:rFonts w:ascii="Arial" w:hAnsi="Arial" w:cs="Arial"/>
        </w:rPr>
        <w:t>PtBA</w:t>
      </w:r>
      <w:proofErr w:type="spellEnd"/>
      <w:r w:rsidRPr="00FF0EF9">
        <w:rPr>
          <w:rFonts w:ascii="Arial" w:hAnsi="Arial" w:cs="Arial"/>
        </w:rPr>
        <w:t xml:space="preserve"> decomposed at 228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to yield isobutene and poly(acrylic acid) (PAA). This can be confirmed by the weight ratio left after the first transition, with around 56% left, corresponding to the molecular weight ratio of PAA to </w:t>
      </w:r>
      <w:proofErr w:type="spellStart"/>
      <w:r w:rsidRPr="00FF0EF9">
        <w:rPr>
          <w:rFonts w:ascii="Arial" w:hAnsi="Arial" w:cs="Arial"/>
        </w:rPr>
        <w:t>PtBA</w:t>
      </w:r>
      <w:proofErr w:type="spellEnd"/>
      <w:r w:rsidRPr="00FF0EF9">
        <w:rPr>
          <w:rFonts w:ascii="Arial" w:hAnsi="Arial" w:cs="Arial"/>
        </w:rPr>
        <w:t xml:space="preserve">. The weight loss afterward from 255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to 445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was attributed to the degradation of the PAA remaining. In contrast, PMA gave the degradation temperature (</w:t>
      </w:r>
      <w:r w:rsidRPr="00FF0EF9">
        <w:rPr>
          <w:rFonts w:ascii="Arial" w:hAnsi="Arial" w:cs="Arial"/>
          <w:i/>
        </w:rPr>
        <w:t>T</w:t>
      </w:r>
      <w:r w:rsidRPr="00FF0EF9">
        <w:rPr>
          <w:rFonts w:ascii="Arial" w:hAnsi="Arial" w:cs="Arial"/>
          <w:vertAlign w:val="subscript"/>
        </w:rPr>
        <w:t>d</w:t>
      </w:r>
      <w:r w:rsidRPr="00FF0EF9">
        <w:rPr>
          <w:rFonts w:ascii="Arial" w:hAnsi="Arial" w:cs="Arial"/>
        </w:rPr>
        <w:t xml:space="preserve">) at 343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(with 5% weight loss). The thermal stability of PMA is reasonable, since the degradation occurred with no decomposition of the side chain. Surprisingly, even containing the ester group connecting with a tertiary carbon like </w:t>
      </w:r>
      <w:proofErr w:type="spellStart"/>
      <w:r w:rsidRPr="00FF0EF9">
        <w:rPr>
          <w:rFonts w:ascii="Arial" w:hAnsi="Arial" w:cs="Arial"/>
        </w:rPr>
        <w:t>PtBA</w:t>
      </w:r>
      <w:proofErr w:type="spellEnd"/>
      <w:r w:rsidRPr="00FF0EF9">
        <w:rPr>
          <w:rFonts w:ascii="Arial" w:hAnsi="Arial" w:cs="Arial"/>
        </w:rPr>
        <w:t xml:space="preserve">, </w:t>
      </w:r>
      <w:proofErr w:type="spellStart"/>
      <w:r w:rsidRPr="00FF0EF9">
        <w:rPr>
          <w:rFonts w:ascii="Arial" w:hAnsi="Arial" w:cs="Arial"/>
        </w:rPr>
        <w:t>PAdA</w:t>
      </w:r>
      <w:proofErr w:type="spellEnd"/>
      <w:r w:rsidRPr="00FF0EF9">
        <w:rPr>
          <w:rFonts w:ascii="Arial" w:hAnsi="Arial" w:cs="Arial"/>
        </w:rPr>
        <w:t xml:space="preserve"> showed a sufficiently high </w:t>
      </w:r>
      <w:r w:rsidRPr="00FF0EF9">
        <w:rPr>
          <w:rFonts w:ascii="Arial" w:hAnsi="Arial" w:cs="Arial"/>
          <w:i/>
        </w:rPr>
        <w:t>T</w:t>
      </w:r>
      <w:r w:rsidRPr="00FF0EF9">
        <w:rPr>
          <w:rFonts w:ascii="Arial" w:hAnsi="Arial" w:cs="Arial"/>
          <w:vertAlign w:val="subscript"/>
        </w:rPr>
        <w:t>d</w:t>
      </w:r>
      <w:r w:rsidRPr="00FF0EF9">
        <w:rPr>
          <w:rFonts w:ascii="Arial" w:hAnsi="Arial" w:cs="Arial"/>
        </w:rPr>
        <w:t xml:space="preserve"> of 376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The decomposition of the distorted bridgehead alkene, adamantane, is thermodynamically unfavorable,</w:t>
      </w:r>
      <w:r w:rsidRPr="00FF0EF9">
        <w:rPr>
          <w:rFonts w:ascii="Arial" w:hAnsi="Arial" w:cs="Arial"/>
        </w:rPr>
        <w:fldChar w:fldCharType="begin"/>
      </w:r>
      <w:r w:rsidR="001B7211">
        <w:rPr>
          <w:rFonts w:ascii="Arial" w:hAnsi="Arial" w:cs="Arial"/>
        </w:rPr>
        <w:instrText xml:space="preserve"> ADDIN EN.CITE &lt;EndNote&gt;&lt;Cite&gt;&lt;Author&gt;Gagosian&lt;/Author&gt;&lt;Year&gt;1970&lt;/Year&gt;&lt;RecNum&gt;235&lt;/RecNum&gt;&lt;DisplayText&gt;&lt;style face="superscript"&gt;56&lt;/style&gt;&lt;/DisplayText&gt;&lt;record&gt;&lt;rec-number&gt;235&lt;/rec-number&gt;&lt;foreign-keys&gt;&lt;key app="EN" db-id="a5ww0vdvy9ppeiezz94xrep8d55wsz9sasxt" timestamp="1460731619"&gt;235&lt;/key&gt;&lt;/foreign-keys&gt;&lt;ref-type name="Journal Article"&gt;17&lt;/ref-type&gt;&lt;contributors&gt;&lt;authors&gt;&lt;author&gt;Gagosian, Robert B.&lt;/author&gt;&lt;author&gt;Dalton, J. Christopher&lt;/author&gt;&lt;author&gt;Turro, Nicholas J.&lt;/author&gt;&lt;/authors&gt;&lt;/contributors&gt;&lt;titles&gt;&lt;title&gt;Molecular photochemistry. XXXIII. Photochemistry of 1-adamantylacetone&lt;/title&gt;&lt;secondary-title&gt;Journal of the American Chemical Society&lt;/secondary-title&gt;&lt;/titles&gt;&lt;periodical&gt;&lt;full-title&gt;Journal of the American Chemical Society&lt;/full-title&gt;&lt;/periodical&gt;&lt;pages&gt;4752-4754&lt;/pages&gt;&lt;volume&gt;92&lt;/volume&gt;&lt;number&gt;15&lt;/number&gt;&lt;dates&gt;&lt;year&gt;1970&lt;/year&gt;&lt;pub-dates&gt;&lt;date&gt;1970/07/01&lt;/date&gt;&lt;/pub-dates&gt;&lt;/dates&gt;&lt;publisher&gt;American Chemical Society&lt;/publisher&gt;&lt;isbn&gt;0002-7863&lt;/isbn&gt;&lt;urls&gt;&lt;related-urls&gt;&lt;url&gt;http://dx.doi.org/10.1021/ja00718a057&lt;/url&gt;&lt;/related-urls&gt;&lt;/urls&gt;&lt;electronic-resource-num&gt;10.1021/ja00718a057&lt;/electronic-resource-num&gt;&lt;/record&gt;&lt;/Cite&gt;&lt;/EndNote&gt;</w:instrText>
      </w:r>
      <w:r w:rsidRPr="00FF0EF9">
        <w:rPr>
          <w:rFonts w:ascii="Arial" w:hAnsi="Arial" w:cs="Arial"/>
        </w:rPr>
        <w:fldChar w:fldCharType="separate"/>
      </w:r>
      <w:r w:rsidR="001B7211" w:rsidRPr="001B7211">
        <w:rPr>
          <w:rFonts w:ascii="Arial" w:hAnsi="Arial" w:cs="Arial"/>
          <w:noProof/>
          <w:vertAlign w:val="superscript"/>
        </w:rPr>
        <w:t>56</w:t>
      </w:r>
      <w:r w:rsidRPr="00FF0EF9">
        <w:rPr>
          <w:rFonts w:ascii="Arial" w:hAnsi="Arial" w:cs="Arial"/>
        </w:rPr>
        <w:fldChar w:fldCharType="end"/>
      </w:r>
      <w:r w:rsidRPr="00FF0EF9">
        <w:rPr>
          <w:rFonts w:ascii="Arial" w:hAnsi="Arial" w:cs="Arial"/>
        </w:rPr>
        <w:t xml:space="preserve"> thus leads to the outstanding thermal stability of </w:t>
      </w:r>
      <w:proofErr w:type="spellStart"/>
      <w:r w:rsidRPr="00FF0EF9">
        <w:rPr>
          <w:rFonts w:ascii="Arial" w:hAnsi="Arial" w:cs="Arial"/>
        </w:rPr>
        <w:t>PAdA</w:t>
      </w:r>
      <w:proofErr w:type="spellEnd"/>
      <w:r w:rsidRPr="00FF0EF9">
        <w:rPr>
          <w:rFonts w:ascii="Arial" w:hAnsi="Arial" w:cs="Arial"/>
        </w:rPr>
        <w:t xml:space="preserve">. </w:t>
      </w:r>
    </w:p>
    <w:p w14:paraId="1E2D3391" w14:textId="77777777" w:rsidR="00FF0EF9" w:rsidRPr="00FF0EF9" w:rsidRDefault="00FF0EF9" w:rsidP="00FF0EF9">
      <w:pPr>
        <w:pStyle w:val="TAMainText"/>
        <w:tabs>
          <w:tab w:val="left" w:pos="2250"/>
        </w:tabs>
        <w:ind w:firstLine="720"/>
        <w:rPr>
          <w:rFonts w:ascii="Arial" w:hAnsi="Arial" w:cs="Arial"/>
        </w:rPr>
      </w:pPr>
    </w:p>
    <w:p w14:paraId="47200FD3" w14:textId="77777777" w:rsidR="00FF0EF9" w:rsidRPr="00FF0EF9" w:rsidRDefault="00FF0EF9" w:rsidP="00FF0EF9">
      <w:pPr>
        <w:pStyle w:val="TAMainText"/>
        <w:ind w:firstLine="0"/>
        <w:rPr>
          <w:rFonts w:ascii="Arial" w:hAnsi="Arial" w:cs="Arial"/>
          <w:b/>
        </w:rPr>
      </w:pPr>
      <w:r w:rsidRPr="00FF0EF9">
        <w:rPr>
          <w:rFonts w:ascii="Arial" w:hAnsi="Arial" w:cs="Arial"/>
          <w:b/>
          <w:noProof/>
          <w:lang w:eastAsia="zh-CN"/>
        </w:rPr>
        <w:lastRenderedPageBreak/>
        <w:drawing>
          <wp:inline distT="0" distB="0" distL="0" distR="0" wp14:anchorId="7692BD00" wp14:editId="766997BE">
            <wp:extent cx="5865133" cy="2343121"/>
            <wp:effectExtent l="0" t="0" r="2540" b="63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4,,.tif"/>
                    <pic:cNvPicPr/>
                  </pic:nvPicPr>
                  <pic:blipFill>
                    <a:blip r:embed="rId53"/>
                    <a:stretch>
                      <a:fillRect/>
                    </a:stretch>
                  </pic:blipFill>
                  <pic:spPr>
                    <a:xfrm>
                      <a:off x="0" y="0"/>
                      <a:ext cx="5865133" cy="2343121"/>
                    </a:xfrm>
                    <a:prstGeom prst="rect">
                      <a:avLst/>
                    </a:prstGeom>
                  </pic:spPr>
                </pic:pic>
              </a:graphicData>
            </a:graphic>
          </wp:inline>
        </w:drawing>
      </w:r>
    </w:p>
    <w:p w14:paraId="340BFCCD" w14:textId="77777777" w:rsidR="00FF0EF9" w:rsidRPr="00FF0EF9" w:rsidRDefault="00FF0EF9" w:rsidP="00FF0EF9">
      <w:pPr>
        <w:pStyle w:val="TAMainText"/>
        <w:ind w:firstLine="0"/>
        <w:rPr>
          <w:rFonts w:ascii="Arial" w:hAnsi="Arial" w:cs="Arial"/>
        </w:rPr>
      </w:pPr>
      <w:r w:rsidRPr="00FF0EF9">
        <w:rPr>
          <w:rFonts w:ascii="Arial" w:hAnsi="Arial" w:cs="Arial"/>
          <w:b/>
        </w:rPr>
        <w:t xml:space="preserve">Figure 4. </w:t>
      </w:r>
      <w:r w:rsidRPr="00FF0EF9">
        <w:rPr>
          <w:rFonts w:ascii="Arial" w:hAnsi="Arial" w:cs="Arial"/>
        </w:rPr>
        <w:t xml:space="preserve">The thermal properties of polymers including </w:t>
      </w:r>
      <w:proofErr w:type="spellStart"/>
      <w:r w:rsidRPr="00FF0EF9">
        <w:rPr>
          <w:rFonts w:ascii="Arial" w:hAnsi="Arial" w:cs="Arial"/>
        </w:rPr>
        <w:t>PAdA</w:t>
      </w:r>
      <w:proofErr w:type="spellEnd"/>
      <w:r w:rsidRPr="00FF0EF9">
        <w:rPr>
          <w:rFonts w:ascii="Arial" w:hAnsi="Arial" w:cs="Arial"/>
        </w:rPr>
        <w:t xml:space="preserve"> with </w:t>
      </w:r>
      <w:proofErr w:type="spellStart"/>
      <w:r w:rsidRPr="00FF0EF9">
        <w:rPr>
          <w:rFonts w:ascii="Arial" w:hAnsi="Arial" w:cs="Arial"/>
        </w:rPr>
        <w:t>Mn</w:t>
      </w:r>
      <w:proofErr w:type="spellEnd"/>
      <w:r w:rsidRPr="00FF0EF9">
        <w:rPr>
          <w:rFonts w:ascii="Arial" w:hAnsi="Arial" w:cs="Arial"/>
        </w:rPr>
        <w:t xml:space="preserve"> 71.8 kg/</w:t>
      </w:r>
      <w:proofErr w:type="spellStart"/>
      <w:r w:rsidRPr="00FF0EF9">
        <w:rPr>
          <w:rFonts w:ascii="Arial" w:hAnsi="Arial" w:cs="Arial"/>
        </w:rPr>
        <w:t>mol</w:t>
      </w:r>
      <w:proofErr w:type="spellEnd"/>
      <w:r w:rsidRPr="00FF0EF9">
        <w:rPr>
          <w:rFonts w:ascii="Arial" w:hAnsi="Arial" w:cs="Arial"/>
        </w:rPr>
        <w:t xml:space="preserve">, </w:t>
      </w:r>
      <w:proofErr w:type="spellStart"/>
      <w:r w:rsidRPr="00FF0EF9">
        <w:rPr>
          <w:rFonts w:ascii="Arial" w:hAnsi="Arial" w:cs="Arial"/>
        </w:rPr>
        <w:t>PtBA</w:t>
      </w:r>
      <w:proofErr w:type="spellEnd"/>
      <w:r w:rsidRPr="00FF0EF9">
        <w:rPr>
          <w:rFonts w:ascii="Arial" w:hAnsi="Arial" w:cs="Arial"/>
        </w:rPr>
        <w:t xml:space="preserve"> 54.2 kg/</w:t>
      </w:r>
      <w:proofErr w:type="spellStart"/>
      <w:r w:rsidRPr="00FF0EF9">
        <w:rPr>
          <w:rFonts w:ascii="Arial" w:hAnsi="Arial" w:cs="Arial"/>
        </w:rPr>
        <w:t>mol</w:t>
      </w:r>
      <w:proofErr w:type="spellEnd"/>
      <w:r w:rsidRPr="00FF0EF9">
        <w:rPr>
          <w:rFonts w:ascii="Arial" w:hAnsi="Arial" w:cs="Arial"/>
        </w:rPr>
        <w:t xml:space="preserve"> and PMA 110.4 kg/mol. (</w:t>
      </w:r>
      <w:proofErr w:type="spellStart"/>
      <w:r w:rsidRPr="00FF0EF9">
        <w:rPr>
          <w:rFonts w:ascii="Arial" w:hAnsi="Arial" w:cs="Arial"/>
        </w:rPr>
        <w:t>PtBA</w:t>
      </w:r>
      <w:proofErr w:type="spellEnd"/>
      <w:r w:rsidRPr="00FF0EF9">
        <w:rPr>
          <w:rFonts w:ascii="Arial" w:hAnsi="Arial" w:cs="Arial"/>
        </w:rPr>
        <w:t xml:space="preserve"> was polymerized by RAFT polymerization, and PMA was polymerized by ATRP, detailed polymerization conditions can be found in supporting information). </w:t>
      </w:r>
      <w:r w:rsidRPr="00FF0EF9">
        <w:rPr>
          <w:rFonts w:ascii="Arial" w:hAnsi="Arial" w:cs="Arial"/>
          <w:b/>
        </w:rPr>
        <w:t>a)</w:t>
      </w:r>
      <w:r w:rsidRPr="00FF0EF9">
        <w:rPr>
          <w:rFonts w:ascii="Arial" w:hAnsi="Arial" w:cs="Arial"/>
        </w:rPr>
        <w:t xml:space="preserve"> DSC thermogram of polymers under nitrogen at a heating rate of 10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min</w:t>
      </w:r>
      <w:r w:rsidRPr="00FF0EF9">
        <w:rPr>
          <w:rFonts w:ascii="Arial" w:hAnsi="Arial" w:cs="Arial"/>
          <w:vertAlign w:val="superscript"/>
        </w:rPr>
        <w:t>-1</w:t>
      </w:r>
      <w:r w:rsidRPr="00FF0EF9">
        <w:rPr>
          <w:rFonts w:ascii="Arial" w:hAnsi="Arial" w:cs="Arial"/>
        </w:rPr>
        <w:t xml:space="preserve">; </w:t>
      </w:r>
      <w:r w:rsidRPr="00FF0EF9">
        <w:rPr>
          <w:rFonts w:ascii="Arial" w:hAnsi="Arial" w:cs="Arial"/>
          <w:b/>
        </w:rPr>
        <w:t xml:space="preserve">b) </w:t>
      </w:r>
      <w:r w:rsidRPr="00FF0EF9">
        <w:rPr>
          <w:rFonts w:ascii="Arial" w:hAnsi="Arial" w:cs="Arial"/>
        </w:rPr>
        <w:t xml:space="preserve">TGA thermograms of polymers under nitrogen at heating rate of 10 </w:t>
      </w:r>
      <w:proofErr w:type="spellStart"/>
      <w:r w:rsidRPr="00FF0EF9">
        <w:rPr>
          <w:rFonts w:ascii="Arial" w:hAnsi="Arial" w:cs="Arial"/>
          <w:vertAlign w:val="superscript"/>
        </w:rPr>
        <w:t>o</w:t>
      </w:r>
      <w:r w:rsidRPr="00FF0EF9">
        <w:rPr>
          <w:rFonts w:ascii="Arial" w:hAnsi="Arial" w:cs="Arial"/>
        </w:rPr>
        <w:t>C</w:t>
      </w:r>
      <w:proofErr w:type="spellEnd"/>
      <w:r w:rsidRPr="00FF0EF9">
        <w:rPr>
          <w:rFonts w:ascii="Arial" w:hAnsi="Arial" w:cs="Arial"/>
        </w:rPr>
        <w:t xml:space="preserve"> min</w:t>
      </w:r>
      <w:r w:rsidRPr="00FF0EF9">
        <w:rPr>
          <w:rFonts w:ascii="Arial" w:hAnsi="Arial" w:cs="Arial"/>
          <w:vertAlign w:val="superscript"/>
        </w:rPr>
        <w:t>-1</w:t>
      </w:r>
      <w:r w:rsidRPr="00FF0EF9">
        <w:rPr>
          <w:rFonts w:ascii="Arial" w:hAnsi="Arial" w:cs="Arial"/>
        </w:rPr>
        <w:t>.</w:t>
      </w:r>
    </w:p>
    <w:p w14:paraId="4AEE1492" w14:textId="44EB6753" w:rsidR="00FF0EF9" w:rsidRDefault="007D48C5" w:rsidP="007D48C5">
      <w:pPr>
        <w:pStyle w:val="Heading3"/>
      </w:pPr>
      <w:bookmarkStart w:id="80" w:name="_Toc475644197"/>
      <w:r>
        <w:t>2.1.4 Conclusion</w:t>
      </w:r>
      <w:bookmarkEnd w:id="80"/>
    </w:p>
    <w:p w14:paraId="3BF5B1AD" w14:textId="77777777" w:rsidR="007D48C5" w:rsidRPr="00211FBD" w:rsidRDefault="007D48C5" w:rsidP="007D48C5">
      <w:pPr>
        <w:pStyle w:val="TAMainText"/>
        <w:spacing w:after="240"/>
        <w:ind w:firstLine="720"/>
        <w:rPr>
          <w:szCs w:val="24"/>
          <w:shd w:val="clear" w:color="auto" w:fill="FFFFFF"/>
        </w:rPr>
      </w:pPr>
      <w:r w:rsidRPr="00211FBD">
        <w:t>The living anionic polymerization of 1-adamantyl acrylate (</w:t>
      </w:r>
      <w:proofErr w:type="spellStart"/>
      <w:r w:rsidRPr="00211FBD">
        <w:t>AdA</w:t>
      </w:r>
      <w:proofErr w:type="spellEnd"/>
      <w:r w:rsidRPr="00211FBD">
        <w:t>) was successfully achieved for the first time using DPMK as an initiator, with a large excess of diethyl zinc (Et</w:t>
      </w:r>
      <w:r w:rsidRPr="00211FBD">
        <w:rPr>
          <w:vertAlign w:val="subscript"/>
        </w:rPr>
        <w:t>2</w:t>
      </w:r>
      <w:r w:rsidRPr="00211FBD">
        <w:t xml:space="preserve">Zn) in THF at -78 </w:t>
      </w:r>
      <w:proofErr w:type="spellStart"/>
      <w:r w:rsidRPr="00211FBD">
        <w:rPr>
          <w:vertAlign w:val="superscript"/>
        </w:rPr>
        <w:t>o</w:t>
      </w:r>
      <w:r w:rsidRPr="00211FBD">
        <w:t>C.</w:t>
      </w:r>
      <w:proofErr w:type="spellEnd"/>
      <w:r w:rsidRPr="00211FBD">
        <w:t xml:space="preserve"> Compared to other acrylates like </w:t>
      </w:r>
      <w:proofErr w:type="spellStart"/>
      <w:r w:rsidRPr="00211FBD">
        <w:t>tBA</w:t>
      </w:r>
      <w:proofErr w:type="spellEnd"/>
      <w:r w:rsidRPr="00211FBD">
        <w:t xml:space="preserve"> and 2EtHA, a lager excess (40-fold relative to DPMK) of Et</w:t>
      </w:r>
      <w:r w:rsidRPr="00211FBD">
        <w:rPr>
          <w:vertAlign w:val="subscript"/>
        </w:rPr>
        <w:t>2</w:t>
      </w:r>
      <w:r w:rsidRPr="00211FBD">
        <w:t>Zn is required to control the polymerization. The polymerization was completed within 5 min, giving various molecular weight from 4.3 kg/</w:t>
      </w:r>
      <w:proofErr w:type="spellStart"/>
      <w:r w:rsidRPr="00211FBD">
        <w:t>mol</w:t>
      </w:r>
      <w:proofErr w:type="spellEnd"/>
      <w:r w:rsidRPr="00211FBD">
        <w:t xml:space="preserve"> to 71.8 kg/</w:t>
      </w:r>
      <w:proofErr w:type="spellStart"/>
      <w:r w:rsidRPr="00211FBD">
        <w:t>mol</w:t>
      </w:r>
      <w:proofErr w:type="spellEnd"/>
      <w:r w:rsidRPr="00211FBD">
        <w:t xml:space="preserve"> with PDIs lower than 1.1 and quantitative yields. The </w:t>
      </w:r>
      <w:proofErr w:type="spellStart"/>
      <w:r w:rsidRPr="00211FBD">
        <w:t>PAdA</w:t>
      </w:r>
      <w:proofErr w:type="spellEnd"/>
      <w:r w:rsidRPr="00211FBD">
        <w:t xml:space="preserve"> made exhibited a low level of isotactic content, attributing to the bulk pendent group and </w:t>
      </w:r>
      <w:r w:rsidRPr="00211FBD">
        <w:lastRenderedPageBreak/>
        <w:t xml:space="preserve">coordination complex between </w:t>
      </w:r>
      <w:proofErr w:type="spellStart"/>
      <w:r w:rsidRPr="00211FBD">
        <w:t>enolate</w:t>
      </w:r>
      <w:proofErr w:type="spellEnd"/>
      <w:r w:rsidRPr="00211FBD">
        <w:t xml:space="preserve"> and zinc cation. It was demonstrated that the living chain end of </w:t>
      </w:r>
      <w:proofErr w:type="spellStart"/>
      <w:r w:rsidRPr="00211FBD">
        <w:t>PAdA</w:t>
      </w:r>
      <w:proofErr w:type="spellEnd"/>
      <w:r w:rsidRPr="00211FBD">
        <w:t xml:space="preserve"> has comparable reactivity to that of PMMA via sequential block copolymerization. Moreover, the chain ends of </w:t>
      </w:r>
      <w:proofErr w:type="spellStart"/>
      <w:r w:rsidRPr="00211FBD">
        <w:t>PAdA</w:t>
      </w:r>
      <w:proofErr w:type="spellEnd"/>
      <w:r w:rsidRPr="00211FBD">
        <w:t xml:space="preserve"> showed distinct living properties superior to that of other acrylates which was used to build </w:t>
      </w:r>
      <w:proofErr w:type="spellStart"/>
      <w:r w:rsidRPr="00211FBD">
        <w:t>PAdA</w:t>
      </w:r>
      <w:proofErr w:type="spellEnd"/>
      <w:r w:rsidRPr="00211FBD">
        <w:rPr>
          <w:i/>
        </w:rPr>
        <w:t>-b-</w:t>
      </w:r>
      <w:r w:rsidRPr="00211FBD">
        <w:t xml:space="preserve">PMMA with 100% incorporation of </w:t>
      </w:r>
      <w:proofErr w:type="spellStart"/>
      <w:r w:rsidRPr="00211FBD">
        <w:t>PAdA</w:t>
      </w:r>
      <w:proofErr w:type="spellEnd"/>
      <w:r w:rsidRPr="00211FBD">
        <w:t xml:space="preserve"> </w:t>
      </w:r>
      <w:proofErr w:type="spellStart"/>
      <w:r w:rsidRPr="00211FBD">
        <w:t>homopolymer</w:t>
      </w:r>
      <w:proofErr w:type="spellEnd"/>
      <w:r w:rsidRPr="00211FBD">
        <w:t>. The</w:t>
      </w:r>
      <w:r w:rsidRPr="00211FBD">
        <w:rPr>
          <w:szCs w:val="24"/>
          <w:shd w:val="clear" w:color="auto" w:fill="FFFFFF"/>
        </w:rPr>
        <w:t xml:space="preserve"> </w:t>
      </w:r>
      <w:proofErr w:type="spellStart"/>
      <w:r w:rsidRPr="00211FBD">
        <w:rPr>
          <w:szCs w:val="24"/>
          <w:shd w:val="clear" w:color="auto" w:fill="FFFFFF"/>
        </w:rPr>
        <w:t>homopolymer</w:t>
      </w:r>
      <w:proofErr w:type="spellEnd"/>
      <w:r w:rsidRPr="00211FBD">
        <w:rPr>
          <w:szCs w:val="24"/>
          <w:shd w:val="clear" w:color="auto" w:fill="FFFFFF"/>
        </w:rPr>
        <w:t xml:space="preserve"> of </w:t>
      </w:r>
      <w:proofErr w:type="spellStart"/>
      <w:r w:rsidRPr="00211FBD">
        <w:rPr>
          <w:szCs w:val="24"/>
          <w:shd w:val="clear" w:color="auto" w:fill="FFFFFF"/>
        </w:rPr>
        <w:t>PAdA</w:t>
      </w:r>
      <w:proofErr w:type="spellEnd"/>
      <w:r w:rsidRPr="00211FBD">
        <w:rPr>
          <w:szCs w:val="24"/>
          <w:shd w:val="clear" w:color="auto" w:fill="FFFFFF"/>
        </w:rPr>
        <w:t xml:space="preserve"> exhibits outstanding thermal behavior with a much higher glass transition temperature (</w:t>
      </w:r>
      <w:proofErr w:type="spellStart"/>
      <w:r w:rsidRPr="00211FBD">
        <w:rPr>
          <w:i/>
          <w:szCs w:val="24"/>
          <w:shd w:val="clear" w:color="auto" w:fill="FFFFFF"/>
        </w:rPr>
        <w:t>T</w:t>
      </w:r>
      <w:r w:rsidRPr="00211FBD">
        <w:rPr>
          <w:szCs w:val="24"/>
          <w:shd w:val="clear" w:color="auto" w:fill="FFFFFF"/>
          <w:vertAlign w:val="subscript"/>
        </w:rPr>
        <w:t>g</w:t>
      </w:r>
      <w:proofErr w:type="spellEnd"/>
      <w:r w:rsidRPr="00211FBD">
        <w:rPr>
          <w:szCs w:val="24"/>
          <w:shd w:val="clear" w:color="auto" w:fill="FFFFFF"/>
        </w:rPr>
        <w:t xml:space="preserve">: 133 </w:t>
      </w:r>
      <w:proofErr w:type="spellStart"/>
      <w:r w:rsidRPr="00211FBD">
        <w:rPr>
          <w:szCs w:val="24"/>
          <w:shd w:val="clear" w:color="auto" w:fill="FFFFFF"/>
          <w:vertAlign w:val="superscript"/>
        </w:rPr>
        <w:t>o</w:t>
      </w:r>
      <w:r w:rsidRPr="00211FBD">
        <w:rPr>
          <w:szCs w:val="24"/>
          <w:shd w:val="clear" w:color="auto" w:fill="FFFFFF"/>
        </w:rPr>
        <w:t>C</w:t>
      </w:r>
      <w:proofErr w:type="spellEnd"/>
      <w:r w:rsidRPr="00211FBD">
        <w:rPr>
          <w:szCs w:val="24"/>
          <w:shd w:val="clear" w:color="auto" w:fill="FFFFFF"/>
        </w:rPr>
        <w:t>) and degradation temperature (</w:t>
      </w:r>
      <w:r w:rsidRPr="00211FBD">
        <w:rPr>
          <w:i/>
          <w:szCs w:val="24"/>
          <w:shd w:val="clear" w:color="auto" w:fill="FFFFFF"/>
        </w:rPr>
        <w:t>T</w:t>
      </w:r>
      <w:r w:rsidRPr="00211FBD">
        <w:rPr>
          <w:szCs w:val="24"/>
          <w:shd w:val="clear" w:color="auto" w:fill="FFFFFF"/>
          <w:vertAlign w:val="subscript"/>
        </w:rPr>
        <w:t>d</w:t>
      </w:r>
      <w:r w:rsidRPr="00211FBD">
        <w:rPr>
          <w:szCs w:val="24"/>
          <w:shd w:val="clear" w:color="auto" w:fill="FFFFFF"/>
        </w:rPr>
        <w:t xml:space="preserve">: 376 </w:t>
      </w:r>
      <w:proofErr w:type="spellStart"/>
      <w:r w:rsidRPr="00211FBD">
        <w:rPr>
          <w:szCs w:val="24"/>
          <w:shd w:val="clear" w:color="auto" w:fill="FFFFFF"/>
          <w:vertAlign w:val="superscript"/>
        </w:rPr>
        <w:t>o</w:t>
      </w:r>
      <w:r w:rsidRPr="00211FBD">
        <w:rPr>
          <w:szCs w:val="24"/>
          <w:shd w:val="clear" w:color="auto" w:fill="FFFFFF"/>
        </w:rPr>
        <w:t>C</w:t>
      </w:r>
      <w:proofErr w:type="spellEnd"/>
      <w:r w:rsidRPr="00211FBD">
        <w:rPr>
          <w:szCs w:val="24"/>
          <w:shd w:val="clear" w:color="auto" w:fill="FFFFFF"/>
        </w:rPr>
        <w:t>) than other acrylic polymers such as poly(</w:t>
      </w:r>
      <w:r w:rsidRPr="00211FBD">
        <w:rPr>
          <w:i/>
          <w:szCs w:val="24"/>
          <w:shd w:val="clear" w:color="auto" w:fill="FFFFFF"/>
        </w:rPr>
        <w:t>tert</w:t>
      </w:r>
      <w:r w:rsidRPr="00211FBD">
        <w:rPr>
          <w:szCs w:val="24"/>
          <w:shd w:val="clear" w:color="auto" w:fill="FFFFFF"/>
        </w:rPr>
        <w:t xml:space="preserve">-butyl acrylate) and poly(methyl acrylate). </w:t>
      </w:r>
    </w:p>
    <w:p w14:paraId="15E7ACFA" w14:textId="77777777" w:rsidR="007D48C5" w:rsidRPr="00FF0EF9" w:rsidRDefault="007D48C5" w:rsidP="00FF0EF9"/>
    <w:p w14:paraId="02F01359" w14:textId="26043F84" w:rsidR="007D48C5" w:rsidRDefault="007D48C5" w:rsidP="007D48C5">
      <w:pPr>
        <w:pStyle w:val="Heading2"/>
      </w:pPr>
      <w:bookmarkStart w:id="81" w:name="_Toc475644198"/>
      <w:r>
        <w:t xml:space="preserve">2.2 </w:t>
      </w:r>
      <w:r w:rsidRPr="007D48C5">
        <w:t>Solution Properties, Unperturbed Dimension and Chain Flexibility of Poly(1-Adamantyl Acrylate)</w:t>
      </w:r>
      <w:bookmarkEnd w:id="81"/>
    </w:p>
    <w:p w14:paraId="0C056507" w14:textId="276C78D7" w:rsidR="007D48C5" w:rsidRDefault="007D48C5" w:rsidP="007D48C5">
      <w:pPr>
        <w:pStyle w:val="Heading3"/>
      </w:pPr>
      <w:bookmarkStart w:id="82" w:name="_Toc475644199"/>
      <w:r>
        <w:t>2.2.1 Introduction</w:t>
      </w:r>
      <w:bookmarkEnd w:id="82"/>
    </w:p>
    <w:p w14:paraId="4E546E52" w14:textId="6C06E3F2" w:rsidR="007D48C5" w:rsidRPr="007D48C5" w:rsidRDefault="007D48C5" w:rsidP="007D48C5">
      <w:pPr>
        <w:pStyle w:val="TAMainText"/>
        <w:ind w:firstLine="720"/>
        <w:rPr>
          <w:rFonts w:ascii="Arial" w:hAnsi="Arial" w:cs="Arial"/>
        </w:rPr>
      </w:pPr>
      <w:r w:rsidRPr="007D48C5">
        <w:rPr>
          <w:rFonts w:ascii="Arial" w:hAnsi="Arial" w:cs="Arial"/>
        </w:rPr>
        <w:t>Adamantane containing polymers have been extensively studied, such as the polymers of 1,3-adamantane,</w:t>
      </w:r>
      <w:r w:rsidRPr="007D48C5">
        <w:rPr>
          <w:rFonts w:ascii="Arial" w:hAnsi="Arial" w:cs="Arial"/>
        </w:rPr>
        <w:fldChar w:fldCharType="begin"/>
      </w:r>
      <w:r w:rsidRPr="007D48C5">
        <w:rPr>
          <w:rFonts w:ascii="Arial" w:hAnsi="Arial" w:cs="Arial"/>
        </w:rPr>
        <w:instrText xml:space="preserve"> ADDIN EN.CITE &lt;EndNote&gt;&lt;Cite&gt;&lt;Author&gt;Ishizone&lt;/Author&gt;&lt;Year&gt;2004&lt;/Year&gt;&lt;RecNum&gt;453&lt;/RecNum&gt;&lt;DisplayText&gt;&lt;style face="superscript"&gt;57&lt;/style&gt;&lt;/DisplayText&gt;&lt;record&gt;&lt;rec-number&gt;453&lt;/rec-number&gt;&lt;foreign-keys&gt;&lt;key app="EN" db-id="a5ww0vdvy9ppeiezz94xrep8d55wsz9sasxt" timestamp="1481813210"&gt;453&lt;/key&gt;&lt;/foreign-keys&gt;&lt;ref-type name="Journal Article"&gt;17&lt;/ref-type&gt;&lt;contributors&gt;&lt;authors&gt;&lt;author&gt;Ishizone, Takashi&lt;/author&gt;&lt;author&gt;Matsuoka, Shin-ichi&lt;/author&gt;&lt;author&gt;Sakai, Shiko&lt;/author&gt;&lt;author&gt;Harada, Wataru&lt;/author&gt;&lt;author&gt;Tajima, Hiroyuki&lt;/author&gt;&lt;/authors&gt;&lt;/contributors&gt;&lt;titles&gt;&lt;title&gt;Synthesis of poly (1, 3-adamantane) s by cationic ring-opening polymerization of 1, 3-dehydroadamantanes&lt;/title&gt;&lt;secondary-title&gt;Macromolecules&lt;/secondary-title&gt;&lt;/titles&gt;&lt;periodical&gt;&lt;full-title&gt;Macromolecules&lt;/full-title&gt;&lt;/periodical&gt;&lt;pages&gt;7069-7071&lt;/pages&gt;&lt;volume&gt;37&lt;/volume&gt;&lt;number&gt;19&lt;/number&gt;&lt;dates&gt;&lt;year&gt;2004&lt;/year&gt;&lt;/dates&gt;&lt;isbn&gt;0024-9297&lt;/isbn&gt;&lt;urls&gt;&lt;/urls&gt;&lt;/record&gt;&lt;/Cite&gt;&lt;/EndNote&gt;</w:instrText>
      </w:r>
      <w:r w:rsidRPr="007D48C5">
        <w:rPr>
          <w:rFonts w:ascii="Arial" w:hAnsi="Arial" w:cs="Arial"/>
        </w:rPr>
        <w:fldChar w:fldCharType="separate"/>
      </w:r>
      <w:r w:rsidRPr="007D48C5">
        <w:rPr>
          <w:rFonts w:ascii="Arial" w:hAnsi="Arial" w:cs="Arial"/>
          <w:noProof/>
          <w:vertAlign w:val="superscript"/>
        </w:rPr>
        <w:t>57</w:t>
      </w:r>
      <w:r w:rsidRPr="007D48C5">
        <w:rPr>
          <w:rFonts w:ascii="Arial" w:hAnsi="Arial" w:cs="Arial"/>
        </w:rPr>
        <w:fldChar w:fldCharType="end"/>
      </w:r>
      <w:r w:rsidRPr="007D48C5">
        <w:rPr>
          <w:rFonts w:ascii="Arial" w:hAnsi="Arial" w:cs="Arial"/>
        </w:rPr>
        <w:t xml:space="preserve"> styrene derivatives and (meth)acrylates with </w:t>
      </w:r>
      <w:r w:rsidRPr="007D48C5">
        <w:rPr>
          <w:rFonts w:ascii="Arial" w:hAnsi="Arial" w:cs="Arial"/>
          <w:noProof/>
        </w:rPr>
        <w:t>pendent</w:t>
      </w:r>
      <w:r w:rsidRPr="007D48C5">
        <w:rPr>
          <w:rFonts w:ascii="Arial" w:hAnsi="Arial" w:cs="Arial"/>
        </w:rPr>
        <w:t xml:space="preserve"> </w:t>
      </w:r>
      <w:r w:rsidRPr="007D48C5">
        <w:rPr>
          <w:rFonts w:ascii="Arial" w:hAnsi="Arial" w:cs="Arial"/>
          <w:noProof/>
        </w:rPr>
        <w:t>group containing</w:t>
      </w:r>
      <w:r w:rsidRPr="007D48C5">
        <w:rPr>
          <w:rFonts w:ascii="Arial" w:hAnsi="Arial" w:cs="Arial"/>
        </w:rPr>
        <w:t xml:space="preserve"> adamantane.</w:t>
      </w:r>
      <w:r w:rsidRPr="007D48C5">
        <w:rPr>
          <w:rFonts w:ascii="Arial" w:hAnsi="Arial" w:cs="Arial"/>
        </w:rPr>
        <w:fldChar w:fldCharType="begin">
          <w:fldData xml:space="preserve">PEVuZE5vdGU+PENpdGU+PEF1dGhvcj5Jc2hpem9uZTwvQXV0aG9yPjxZZWFyPjIwMDI8L1llYXI+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</w:fldData>
        </w:fldChar>
      </w:r>
      <w:r w:rsidRPr="007D48C5">
        <w:rPr>
          <w:rFonts w:ascii="Arial" w:hAnsi="Arial" w:cs="Arial"/>
        </w:rPr>
        <w:instrText xml:space="preserve"> ADDIN EN.CITE </w:instrText>
      </w:r>
      <w:r w:rsidRPr="007D48C5">
        <w:rPr>
          <w:rFonts w:ascii="Arial" w:hAnsi="Arial" w:cs="Arial"/>
        </w:rPr>
        <w:fldChar w:fldCharType="begin">
          <w:fldData xml:space="preserve">PEVuZE5vdGU+PENpdGU+PEF1dGhvcj5Jc2hpem9uZTwvQXV0aG9yPjxZZWFyPjIwMDI8L1llYXI+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</w:fldData>
        </w:fldChar>
      </w:r>
      <w:r w:rsidRPr="007D48C5">
        <w:rPr>
          <w:rFonts w:ascii="Arial" w:hAnsi="Arial" w:cs="Arial"/>
        </w:rPr>
        <w:instrText xml:space="preserve"> ADDIN EN.CITE.DATA </w:instrText>
      </w:r>
      <w:r w:rsidRPr="007D48C5">
        <w:rPr>
          <w:rFonts w:ascii="Arial" w:hAnsi="Arial" w:cs="Arial"/>
        </w:rPr>
      </w:r>
      <w:r w:rsidRPr="007D48C5">
        <w:rPr>
          <w:rFonts w:ascii="Arial" w:hAnsi="Arial" w:cs="Arial"/>
        </w:rPr>
        <w:fldChar w:fldCharType="end"/>
      </w:r>
      <w:r w:rsidRPr="007D48C5">
        <w:rPr>
          <w:rFonts w:ascii="Arial" w:hAnsi="Arial" w:cs="Arial"/>
        </w:rPr>
      </w:r>
      <w:r w:rsidRPr="007D48C5">
        <w:rPr>
          <w:rFonts w:ascii="Arial" w:hAnsi="Arial" w:cs="Arial"/>
        </w:rPr>
        <w:fldChar w:fldCharType="separate"/>
      </w:r>
      <w:r w:rsidRPr="007D48C5">
        <w:rPr>
          <w:rFonts w:ascii="Arial" w:hAnsi="Arial" w:cs="Arial"/>
          <w:noProof/>
          <w:vertAlign w:val="superscript"/>
        </w:rPr>
        <w:t>31,38,58-60</w:t>
      </w:r>
      <w:r w:rsidRPr="007D48C5">
        <w:rPr>
          <w:rFonts w:ascii="Arial" w:hAnsi="Arial" w:cs="Arial"/>
        </w:rPr>
        <w:fldChar w:fldCharType="end"/>
      </w:r>
      <w:r w:rsidRPr="007D48C5">
        <w:rPr>
          <w:rFonts w:ascii="Arial" w:hAnsi="Arial" w:cs="Arial"/>
        </w:rPr>
        <w:t xml:space="preserve"> Adamantane can form strong host-guest inclusion complexation with β-cyclodextrin and cucurbit[7]uril.</w:t>
      </w:r>
      <w:r w:rsidRPr="007D48C5">
        <w:rPr>
          <w:rFonts w:ascii="Arial" w:hAnsi="Arial" w:cs="Arial"/>
        </w:rPr>
        <w:fldChar w:fldCharType="begin">
          <w:fldData xml:space="preserve">PEVuZE5vdGU+PENpdGU+PEF1dGhvcj5FZnRpbms8L0F1dGhvcj48WWVhcj4xOTg5PC9ZZWFyPjxS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</w:fldData>
        </w:fldChar>
      </w:r>
      <w:r w:rsidRPr="007D48C5">
        <w:rPr>
          <w:rFonts w:ascii="Arial" w:hAnsi="Arial" w:cs="Arial"/>
        </w:rPr>
        <w:instrText xml:space="preserve"> ADDIN EN.CITE </w:instrText>
      </w:r>
      <w:r w:rsidRPr="007D48C5">
        <w:rPr>
          <w:rFonts w:ascii="Arial" w:hAnsi="Arial" w:cs="Arial"/>
        </w:rPr>
        <w:fldChar w:fldCharType="begin">
          <w:fldData xml:space="preserve">PEVuZE5vdGU+PENpdGU+PEF1dGhvcj5FZnRpbms8L0F1dGhvcj48WWVhcj4xOTg5PC9ZZWFyPjxS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</w:fldData>
        </w:fldChar>
      </w:r>
      <w:r w:rsidRPr="007D48C5">
        <w:rPr>
          <w:rFonts w:ascii="Arial" w:hAnsi="Arial" w:cs="Arial"/>
        </w:rPr>
        <w:instrText xml:space="preserve"> ADDIN EN.CITE.DATA </w:instrText>
      </w:r>
      <w:r w:rsidRPr="007D48C5">
        <w:rPr>
          <w:rFonts w:ascii="Arial" w:hAnsi="Arial" w:cs="Arial"/>
        </w:rPr>
      </w:r>
      <w:r w:rsidRPr="007D48C5">
        <w:rPr>
          <w:rFonts w:ascii="Arial" w:hAnsi="Arial" w:cs="Arial"/>
        </w:rPr>
        <w:fldChar w:fldCharType="end"/>
      </w:r>
      <w:r w:rsidRPr="007D48C5">
        <w:rPr>
          <w:rFonts w:ascii="Arial" w:hAnsi="Arial" w:cs="Arial"/>
        </w:rPr>
      </w:r>
      <w:r w:rsidRPr="007D48C5">
        <w:rPr>
          <w:rFonts w:ascii="Arial" w:hAnsi="Arial" w:cs="Arial"/>
        </w:rPr>
        <w:fldChar w:fldCharType="separate"/>
      </w:r>
      <w:r w:rsidRPr="007D48C5">
        <w:rPr>
          <w:rFonts w:ascii="Arial" w:hAnsi="Arial" w:cs="Arial"/>
          <w:noProof/>
          <w:vertAlign w:val="superscript"/>
        </w:rPr>
        <w:t>34,35</w:t>
      </w:r>
      <w:r w:rsidRPr="007D48C5">
        <w:rPr>
          <w:rFonts w:ascii="Arial" w:hAnsi="Arial" w:cs="Arial"/>
        </w:rPr>
        <w:fldChar w:fldCharType="end"/>
      </w:r>
      <w:r w:rsidRPr="007D48C5">
        <w:rPr>
          <w:rFonts w:ascii="Arial" w:hAnsi="Arial" w:cs="Arial"/>
        </w:rPr>
        <w:t xml:space="preserve"> </w:t>
      </w:r>
      <w:r w:rsidRPr="007D48C5">
        <w:rPr>
          <w:rFonts w:ascii="Arial" w:hAnsi="Arial" w:cs="Arial"/>
          <w:noProof/>
        </w:rPr>
        <w:t>These complexes</w:t>
      </w:r>
      <w:r w:rsidRPr="007D48C5">
        <w:rPr>
          <w:rFonts w:ascii="Arial" w:hAnsi="Arial" w:cs="Arial"/>
        </w:rPr>
        <w:t xml:space="preserve"> have been used to design of materials for self-healing,</w:t>
      </w:r>
      <w:r w:rsidRPr="007D48C5">
        <w:rPr>
          <w:rFonts w:ascii="Arial" w:hAnsi="Arial" w:cs="Arial"/>
        </w:rPr>
        <w:fldChar w:fldCharType="begin"/>
      </w:r>
      <w:r w:rsidRPr="007D48C5">
        <w:rPr>
          <w:rFonts w:ascii="Arial" w:hAnsi="Arial" w:cs="Arial"/>
        </w:rPr>
        <w:instrText xml:space="preserve"> ADDIN EN.CITE &lt;EndNote&gt;&lt;Cite&gt;&lt;Author&gt;Kakuta&lt;/Author&gt;&lt;Year&gt;2013&lt;/Year&gt;&lt;RecNum&gt;459&lt;/RecNum&gt;&lt;DisplayText&gt;&lt;style face="superscript"&gt;61&lt;/style&gt;&lt;/DisplayText&gt;&lt;record&gt;&lt;rec-number&gt;459&lt;/rec-number&gt;&lt;foreign-keys&gt;&lt;key app="EN" db-id="a5ww0vdvy9ppeiezz94xrep8d55wsz9sasxt" timestamp="1481816209"&gt;459&lt;/key&gt;&lt;/foreign-keys&gt;&lt;ref-type name="Journal Article"&gt;17&lt;/ref-type&gt;&lt;contributors&gt;&lt;authors&gt;&lt;author&gt;Kakuta, Takahiro&lt;/author&gt;&lt;author&gt;Takashima, Yoshinori&lt;/author&gt;&lt;author&gt;Nakahata, Masaki&lt;/author&gt;&lt;author&gt;Otsubo, Miyuki&lt;/author&gt;&lt;author&gt;Yamaguchi, Hiroyasu&lt;/author&gt;&lt;author&gt;Harada, Akira&lt;/author&gt;&lt;/authors&gt;&lt;/contributors&gt;&lt;titles&gt;&lt;title&gt;Preorganized Hydrogel: Self-Healing Properties of Supramolecular Hydrogels Formed by Polymerization of Host–Guest-Monomers that Contain Cyclodextrins and Hydrophobic Guest Groups&lt;/title&gt;&lt;secondary-title&gt;Advanced Materials&lt;/secondary-title&gt;&lt;/titles&gt;&lt;periodical&gt;&lt;full-title&gt;Advanced Materials&lt;/full-title&gt;&lt;/periodical&gt;&lt;pages&gt;2849-2853&lt;/pages&gt;&lt;volume&gt;25&lt;/volume&gt;&lt;number&gt;20&lt;/number&gt;&lt;keywords&gt;&lt;keyword&gt;adhesion&lt;/keyword&gt;&lt;keyword&gt;host–guest interaction&lt;/keyword&gt;&lt;keyword&gt;self-healing properties&lt;/keyword&gt;&lt;keyword&gt;supramolecular hydrogels&lt;/keyword&gt;&lt;/keywords&gt;&lt;dates&gt;&lt;year&gt;2013&lt;/year&gt;&lt;/dates&gt;&lt;publisher&gt;WILEY-VCH Verlag&lt;/publisher&gt;&lt;isbn&gt;1521-4095&lt;/isbn&gt;&lt;urls&gt;&lt;related-urls&gt;&lt;url&gt;http://dx.doi.org/10.1002/adma.201205321&lt;/url&gt;&lt;/related-urls&gt;&lt;/urls&gt;&lt;electronic-resource-num&gt;10.1002/adma.201205321&lt;/electronic-resource-num&gt;&lt;/record&gt;&lt;/Cite&gt;&lt;/EndNote&gt;</w:instrText>
      </w:r>
      <w:r w:rsidRPr="007D48C5">
        <w:rPr>
          <w:rFonts w:ascii="Arial" w:hAnsi="Arial" w:cs="Arial"/>
        </w:rPr>
        <w:fldChar w:fldCharType="separate"/>
      </w:r>
      <w:r w:rsidRPr="007D48C5">
        <w:rPr>
          <w:rFonts w:ascii="Arial" w:hAnsi="Arial" w:cs="Arial"/>
          <w:noProof/>
          <w:vertAlign w:val="superscript"/>
        </w:rPr>
        <w:t>61</w:t>
      </w:r>
      <w:r w:rsidRPr="007D48C5">
        <w:rPr>
          <w:rFonts w:ascii="Arial" w:hAnsi="Arial" w:cs="Arial"/>
        </w:rPr>
        <w:fldChar w:fldCharType="end"/>
      </w:r>
      <w:r w:rsidRPr="007D48C5">
        <w:rPr>
          <w:rFonts w:ascii="Arial" w:hAnsi="Arial" w:cs="Arial"/>
        </w:rPr>
        <w:t xml:space="preserve"> </w:t>
      </w:r>
      <w:r w:rsidRPr="007D48C5">
        <w:rPr>
          <w:rFonts w:ascii="Arial" w:hAnsi="Arial" w:cs="Arial"/>
          <w:noProof/>
        </w:rPr>
        <w:t>drug</w:t>
      </w:r>
      <w:r w:rsidRPr="007D48C5">
        <w:rPr>
          <w:rFonts w:ascii="Arial" w:hAnsi="Arial" w:cs="Arial"/>
        </w:rPr>
        <w:t xml:space="preserve"> delivery</w:t>
      </w:r>
      <w:r w:rsidRPr="007D48C5">
        <w:rPr>
          <w:rFonts w:ascii="Arial" w:hAnsi="Arial" w:cs="Arial"/>
        </w:rPr>
        <w:fldChar w:fldCharType="begin"/>
      </w:r>
      <w:r w:rsidRPr="007D48C5">
        <w:rPr>
          <w:rFonts w:ascii="Arial" w:hAnsi="Arial" w:cs="Arial"/>
        </w:rPr>
        <w:instrText xml:space="preserve"> ADDIN EN.CITE &lt;EndNote&gt;&lt;Cite&gt;&lt;Author&gt;Versluis&lt;/Author&gt;&lt;Year&gt;2009&lt;/Year&gt;&lt;RecNum&gt;457&lt;/RecNum&gt;&lt;DisplayText&gt;&lt;style face="superscript"&gt;62&lt;/style&gt;&lt;/DisplayText&gt;&lt;record&gt;&lt;rec-number&gt;457&lt;/rec-number&gt;&lt;foreign-keys&gt;&lt;key app="EN" db-id="a5ww0vdvy9ppeiezz94xrep8d55wsz9sasxt" timestamp="1481815714"&gt;457&lt;/key&gt;&lt;/foreign-keys&gt;&lt;ref-type name="Journal Article"&gt;17&lt;/ref-type&gt;&lt;contributors&gt;&lt;authors&gt;&lt;author&gt;Versluis, Frank&lt;/author&gt;&lt;author&gt;Tomatsu, Itsuro&lt;/author&gt;&lt;author&gt;Kehr, Seda&lt;/author&gt;&lt;author&gt;Fregonese, Carlo&lt;/author&gt;&lt;author&gt;Tepper, Armand W. J. W.&lt;/author&gt;&lt;author&gt;Stuart, Marc C. A.&lt;/author&gt;&lt;author&gt;Ravoo, Bart Jan&lt;/author&gt;&lt;author&gt;Koning, Roman I.&lt;/author&gt;&lt;author&gt;Kros, Alexander&lt;/author&gt;&lt;/authors&gt;&lt;/contributors&gt;&lt;titles&gt;&lt;title&gt;Shape and Release Control of a Peptide Decorated Vesicle through pH Sensitive Orthogonal Supramolecular Interactions&lt;/title&gt;&lt;secondary-title&gt;Journal of the American Chemical Society&lt;/secondary-title&gt;&lt;/titles&gt;&lt;periodical&gt;&lt;full-title&gt;Journal of the American Chemical Society&lt;/full-title&gt;&lt;/periodical&gt;&lt;pages&gt;13186-13187&lt;/pages&gt;&lt;volume&gt;131&lt;/volume&gt;&lt;number&gt;37&lt;/number&gt;&lt;dates&gt;&lt;year&gt;2009&lt;/year&gt;&lt;pub-dates&gt;&lt;date&gt;2009/09/23&lt;/date&gt;&lt;/pub-dates&gt;&lt;/dates&gt;&lt;publisher&gt;American Chemical Society&lt;/publisher&gt;&lt;isbn&gt;0002-7863&lt;/isbn&gt;&lt;urls&gt;&lt;related-urls&gt;&lt;url&gt;http://dx.doi.org/10.1021/ja9026264&lt;/url&gt;&lt;/related-urls&gt;&lt;/urls&gt;&lt;electronic-resource-num&gt;10.1021/ja9026264&lt;/electronic-resource-num&gt;&lt;/record&gt;&lt;/Cite&gt;&lt;/EndNote&gt;</w:instrText>
      </w:r>
      <w:r w:rsidRPr="007D48C5">
        <w:rPr>
          <w:rFonts w:ascii="Arial" w:hAnsi="Arial" w:cs="Arial"/>
        </w:rPr>
        <w:fldChar w:fldCharType="separate"/>
      </w:r>
      <w:r w:rsidRPr="007D48C5">
        <w:rPr>
          <w:rFonts w:ascii="Arial" w:hAnsi="Arial" w:cs="Arial"/>
          <w:noProof/>
          <w:vertAlign w:val="superscript"/>
        </w:rPr>
        <w:t>62</w:t>
      </w:r>
      <w:r w:rsidRPr="007D48C5">
        <w:rPr>
          <w:rFonts w:ascii="Arial" w:hAnsi="Arial" w:cs="Arial"/>
        </w:rPr>
        <w:fldChar w:fldCharType="end"/>
      </w:r>
      <w:r w:rsidRPr="007D48C5">
        <w:rPr>
          <w:rFonts w:ascii="Arial" w:hAnsi="Arial" w:cs="Arial"/>
        </w:rPr>
        <w:t xml:space="preserve"> and molecular switch.</w:t>
      </w:r>
      <w:r w:rsidRPr="007D48C5">
        <w:rPr>
          <w:rFonts w:ascii="Arial" w:hAnsi="Arial" w:cs="Arial"/>
        </w:rPr>
        <w:fldChar w:fldCharType="begin"/>
      </w:r>
      <w:r w:rsidRPr="007D48C5">
        <w:rPr>
          <w:rFonts w:ascii="Arial" w:hAnsi="Arial" w:cs="Arial"/>
        </w:rPr>
        <w:instrText xml:space="preserve"> ADDIN EN.CITE &lt;EndNote&gt;&lt;Cite&gt;&lt;Author&gt;Chakrabarti&lt;/Author&gt;&lt;Year&gt;2007&lt;/Year&gt;&lt;RecNum&gt;458&lt;/RecNum&gt;&lt;DisplayText&gt;&lt;style face="superscript"&gt;63&lt;/style&gt;&lt;/DisplayText&gt;&lt;record&gt;&lt;rec-number&gt;458&lt;/rec-number&gt;&lt;foreign-keys&gt;&lt;key app="EN" db-id="a5ww0vdvy9ppeiezz94xrep8d55wsz9sasxt" timestamp="1481815959"&gt;458&lt;/key&gt;&lt;/foreign-keys&gt;&lt;ref-type name="Journal Article"&gt;17&lt;/ref-type&gt;&lt;contributors&gt;&lt;authors&gt;&lt;author&gt;Chakrabarti, Sriparna&lt;/author&gt;&lt;author&gt;Mukhopadhyay, Pritam&lt;/author&gt;&lt;author&gt;Lin, Shirley&lt;/author&gt;&lt;author&gt;Isaacs, Lyle&lt;/author&gt;&lt;/authors&gt;&lt;/contributors&gt;&lt;titles&gt;&lt;title&gt;Reconfigurable Four-Component Molecular Switch Based on pH-Controlled Guest Swapping&lt;/title&gt;&lt;secondary-title&gt;Organic Letters&lt;/secondary-title&gt;&lt;/titles&gt;&lt;periodical&gt;&lt;full-title&gt;Organic Letters&lt;/full-title&gt;&lt;/periodical&gt;&lt;pages&gt;2349-2352&lt;/pages&gt;&lt;volume&gt;9&lt;/volume&gt;&lt;number&gt;12&lt;/number&gt;&lt;dates&gt;&lt;year&gt;2007&lt;/year&gt;&lt;pub-dates&gt;&lt;date&gt;2007/06/01&lt;/date&gt;&lt;/pub-dates&gt;&lt;/dates&gt;&lt;publisher&gt;American Chemical Society&lt;/publisher&gt;&lt;isbn&gt;1523-7060&lt;/isbn&gt;&lt;urls&gt;&lt;related-urls&gt;&lt;url&gt;http://dx.doi.org/10.1021/ol070730c&lt;/url&gt;&lt;/related-urls&gt;&lt;/urls&gt;&lt;electronic-resource-num&gt;10.1021/ol070730c&lt;/electronic-resource-num&gt;&lt;/record&gt;&lt;/Cite&gt;&lt;/EndNote&gt;</w:instrText>
      </w:r>
      <w:r w:rsidRPr="007D48C5">
        <w:rPr>
          <w:rFonts w:ascii="Arial" w:hAnsi="Arial" w:cs="Arial"/>
        </w:rPr>
        <w:fldChar w:fldCharType="separate"/>
      </w:r>
      <w:r w:rsidRPr="007D48C5">
        <w:rPr>
          <w:rFonts w:ascii="Arial" w:hAnsi="Arial" w:cs="Arial"/>
          <w:noProof/>
          <w:vertAlign w:val="superscript"/>
        </w:rPr>
        <w:t>63</w:t>
      </w:r>
      <w:r w:rsidRPr="007D48C5">
        <w:rPr>
          <w:rFonts w:ascii="Arial" w:hAnsi="Arial" w:cs="Arial"/>
        </w:rPr>
        <w:fldChar w:fldCharType="end"/>
      </w:r>
      <w:r w:rsidRPr="007D48C5">
        <w:rPr>
          <w:rFonts w:ascii="Arial" w:hAnsi="Arial" w:cs="Arial"/>
        </w:rPr>
        <w:t xml:space="preserve"> In addition, the structure of a symmetric tricyclic hydrocarbon with three fused chair-form cyclohexyl rings in a diamond lattice greatly increased the glass transition temperatures (</w:t>
      </w:r>
      <w:proofErr w:type="spellStart"/>
      <w:r w:rsidRPr="007D48C5">
        <w:rPr>
          <w:rFonts w:ascii="Arial" w:hAnsi="Arial" w:cs="Arial"/>
          <w:i/>
        </w:rPr>
        <w:t>T</w:t>
      </w:r>
      <w:r w:rsidRPr="007D48C5">
        <w:rPr>
          <w:rFonts w:ascii="Arial" w:hAnsi="Arial" w:cs="Arial"/>
          <w:vertAlign w:val="subscript"/>
        </w:rPr>
        <w:t>g</w:t>
      </w:r>
      <w:r w:rsidRPr="007D48C5">
        <w:rPr>
          <w:rFonts w:ascii="Arial" w:hAnsi="Arial" w:cs="Arial"/>
        </w:rPr>
        <w:t>s</w:t>
      </w:r>
      <w:proofErr w:type="spellEnd"/>
      <w:r w:rsidRPr="007D48C5">
        <w:rPr>
          <w:rFonts w:ascii="Arial" w:hAnsi="Arial" w:cs="Arial"/>
        </w:rPr>
        <w:t xml:space="preserve">) and degradation </w:t>
      </w:r>
      <w:r w:rsidRPr="007D48C5">
        <w:rPr>
          <w:rFonts w:ascii="Arial" w:hAnsi="Arial" w:cs="Arial"/>
        </w:rPr>
        <w:lastRenderedPageBreak/>
        <w:t>temperatures (</w:t>
      </w:r>
      <w:proofErr w:type="spellStart"/>
      <w:r w:rsidRPr="007D48C5">
        <w:rPr>
          <w:rFonts w:ascii="Arial" w:hAnsi="Arial" w:cs="Arial"/>
          <w:i/>
        </w:rPr>
        <w:t>T</w:t>
      </w:r>
      <w:r w:rsidRPr="007D48C5">
        <w:rPr>
          <w:rFonts w:ascii="Arial" w:hAnsi="Arial" w:cs="Arial"/>
          <w:vertAlign w:val="subscript"/>
        </w:rPr>
        <w:t>d</w:t>
      </w:r>
      <w:r w:rsidRPr="007D48C5">
        <w:rPr>
          <w:rFonts w:ascii="Arial" w:hAnsi="Arial" w:cs="Arial"/>
        </w:rPr>
        <w:t>s</w:t>
      </w:r>
      <w:proofErr w:type="spellEnd"/>
      <w:r w:rsidRPr="007D48C5">
        <w:rPr>
          <w:rFonts w:ascii="Arial" w:hAnsi="Arial" w:cs="Arial"/>
        </w:rPr>
        <w:t xml:space="preserve">) of these polymers, </w:t>
      </w:r>
      <w:r w:rsidRPr="007D48C5">
        <w:rPr>
          <w:rFonts w:ascii="Arial" w:hAnsi="Arial" w:cs="Arial"/>
          <w:noProof/>
        </w:rPr>
        <w:t xml:space="preserve">due </w:t>
      </w:r>
      <w:r w:rsidRPr="007D48C5">
        <w:rPr>
          <w:rFonts w:ascii="Arial" w:hAnsi="Arial" w:cs="Arial"/>
        </w:rPr>
        <w:t xml:space="preserve">to the decrease of chain mobility and </w:t>
      </w:r>
      <w:r w:rsidRPr="007D48C5">
        <w:rPr>
          <w:rFonts w:ascii="Arial" w:hAnsi="Arial" w:cs="Arial"/>
          <w:noProof/>
        </w:rPr>
        <w:t>an increase</w:t>
      </w:r>
      <w:r w:rsidRPr="007D48C5">
        <w:rPr>
          <w:rFonts w:ascii="Arial" w:hAnsi="Arial" w:cs="Arial"/>
        </w:rPr>
        <w:t xml:space="preserve"> of rotational barrier of the backbone bond rotation upon the </w:t>
      </w:r>
      <w:r w:rsidRPr="007D48C5">
        <w:rPr>
          <w:rFonts w:ascii="Arial" w:hAnsi="Arial" w:cs="Arial"/>
          <w:noProof/>
        </w:rPr>
        <w:t>corporation</w:t>
      </w:r>
      <w:r w:rsidRPr="007D48C5">
        <w:rPr>
          <w:rFonts w:ascii="Arial" w:hAnsi="Arial" w:cs="Arial"/>
        </w:rPr>
        <w:t>.</w:t>
      </w:r>
      <w:r w:rsidRPr="007D48C5">
        <w:rPr>
          <w:rFonts w:ascii="Arial" w:hAnsi="Arial" w:cs="Arial"/>
        </w:rPr>
        <w:fldChar w:fldCharType="begin"/>
      </w:r>
      <w:r w:rsidRPr="007D48C5">
        <w:rPr>
          <w:rFonts w:ascii="Arial" w:hAnsi="Arial" w:cs="Arial"/>
        </w:rPr>
        <w:instrText xml:space="preserve"> ADDIN EN.CITE &lt;EndNote&gt;&lt;Cite&gt;&lt;Author&gt;Acar&lt;/Author&gt;&lt;Year&gt;2000&lt;/Year&gt;&lt;RecNum&gt;217&lt;/RecNum&gt;&lt;DisplayText&gt;&lt;style face="superscript"&gt;27&lt;/style&gt;&lt;/DisplayText&gt;&lt;record&gt;&lt;rec-number&gt;217&lt;/rec-number&gt;&lt;foreign-keys&gt;&lt;key app="EN" db-id="a5ww0vdvy9ppeiezz94xrep8d55wsz9sasxt" timestamp="1458960993"&gt;217&lt;/key&gt;&lt;/foreign-keys&gt;&lt;ref-type name="Journal Article"&gt;17&lt;/ref-type&gt;&lt;contributors&gt;&lt;authors&gt;&lt;author&gt;Acar, Havva Yagci&lt;/author&gt;&lt;author&gt;Jensen, Jennifer J.&lt;/author&gt;&lt;author&gt;Thigpen, Kevin&lt;/author&gt;&lt;author&gt;McGowen, John A.&lt;/author&gt;&lt;author&gt;Mathias, Lon J.&lt;/author&gt;&lt;/authors&gt;&lt;/contributors&gt;&lt;titles&gt;&lt;title&gt;Evaluation of the Spacer Effect on Adamantane-Containing Vinyl Polymer Tg&amp;apos;s&lt;/title&gt;&lt;secondary-title&gt;Macromolecules&lt;/secondary-title&gt;&lt;/titles&gt;&lt;periodical&gt;&lt;full-title&gt;Macromolecules&lt;/full-title&gt;&lt;/periodical&gt;&lt;pages&gt;3855-3859&lt;/pages&gt;&lt;volume&gt;33&lt;/volume&gt;&lt;number&gt;10&lt;/number&gt;&lt;dates&gt;&lt;year&gt;2000&lt;/year&gt;&lt;pub-dates&gt;&lt;date&gt;2000/05/01&lt;/date&gt;&lt;/pub-dates&gt;&lt;/dates&gt;&lt;publisher&gt;American Chemical Society&lt;/publisher&gt;&lt;isbn&gt;0024-9297&lt;/isbn&gt;&lt;urls&gt;&lt;related-urls&gt;&lt;url&gt;http://dx.doi.org/10.1021/ma991621j&lt;/url&gt;&lt;/related-urls&gt;&lt;/urls&gt;&lt;electronic-resource-num&gt;10.1021/ma991621j&lt;/electronic-resource-num&gt;&lt;/record&gt;&lt;/Cite&gt;&lt;/EndNote&gt;</w:instrText>
      </w:r>
      <w:r w:rsidRPr="007D48C5">
        <w:rPr>
          <w:rFonts w:ascii="Arial" w:hAnsi="Arial" w:cs="Arial"/>
        </w:rPr>
        <w:fldChar w:fldCharType="separate"/>
      </w:r>
      <w:r w:rsidRPr="007D48C5">
        <w:rPr>
          <w:rFonts w:ascii="Arial" w:hAnsi="Arial" w:cs="Arial"/>
          <w:noProof/>
          <w:vertAlign w:val="superscript"/>
        </w:rPr>
        <w:t>27</w:t>
      </w:r>
      <w:r w:rsidRPr="007D48C5">
        <w:rPr>
          <w:rFonts w:ascii="Arial" w:hAnsi="Arial" w:cs="Arial"/>
        </w:rPr>
        <w:fldChar w:fldCharType="end"/>
      </w:r>
      <w:r w:rsidRPr="007D48C5">
        <w:rPr>
          <w:rFonts w:ascii="Arial" w:hAnsi="Arial" w:cs="Arial"/>
        </w:rPr>
        <w:t xml:space="preserve"> For instance, we have previously reported poly(1-adamantyl acrylate) (</w:t>
      </w:r>
      <w:proofErr w:type="spellStart"/>
      <w:r w:rsidRPr="007D48C5">
        <w:rPr>
          <w:rFonts w:ascii="Arial" w:hAnsi="Arial" w:cs="Arial"/>
          <w:noProof/>
        </w:rPr>
        <w:t>PAdA</w:t>
      </w:r>
      <w:proofErr w:type="spellEnd"/>
      <w:r w:rsidRPr="007D48C5">
        <w:rPr>
          <w:rFonts w:ascii="Arial" w:hAnsi="Arial" w:cs="Arial"/>
        </w:rPr>
        <w:t xml:space="preserve">) (Structure as shown in </w:t>
      </w:r>
      <w:r w:rsidRPr="007D48C5">
        <w:rPr>
          <w:rFonts w:ascii="Arial" w:hAnsi="Arial" w:cs="Arial"/>
          <w:b/>
        </w:rPr>
        <w:t>Scheme 1</w:t>
      </w:r>
      <w:r w:rsidRPr="007D48C5">
        <w:rPr>
          <w:rFonts w:ascii="Arial" w:hAnsi="Arial" w:cs="Arial"/>
        </w:rPr>
        <w:t xml:space="preserve">) synthesized by anionic polymerization with </w:t>
      </w:r>
      <w:r w:rsidRPr="007D48C5">
        <w:rPr>
          <w:rFonts w:ascii="Arial" w:hAnsi="Arial" w:cs="Arial"/>
          <w:i/>
          <w:noProof/>
        </w:rPr>
        <w:t>T</w:t>
      </w:r>
      <w:r w:rsidRPr="007D48C5">
        <w:rPr>
          <w:rFonts w:ascii="Arial" w:hAnsi="Arial" w:cs="Arial"/>
          <w:noProof/>
          <w:vertAlign w:val="subscript"/>
        </w:rPr>
        <w:t>g</w:t>
      </w:r>
      <w:r w:rsidRPr="007D48C5">
        <w:rPr>
          <w:rFonts w:ascii="Arial" w:hAnsi="Arial" w:cs="Arial"/>
          <w:noProof/>
        </w:rPr>
        <w:t xml:space="preserve"> of</w:t>
      </w:r>
      <w:r w:rsidRPr="007D48C5">
        <w:rPr>
          <w:rFonts w:ascii="Arial" w:hAnsi="Arial" w:cs="Arial"/>
        </w:rPr>
        <w:t xml:space="preserve"> 133 </w:t>
      </w:r>
      <w:proofErr w:type="spellStart"/>
      <w:r w:rsidRPr="007D48C5">
        <w:rPr>
          <w:rFonts w:ascii="Arial" w:hAnsi="Arial" w:cs="Arial"/>
          <w:vertAlign w:val="superscript"/>
        </w:rPr>
        <w:t>o</w:t>
      </w:r>
      <w:r w:rsidRPr="007D48C5">
        <w:rPr>
          <w:rFonts w:ascii="Arial" w:hAnsi="Arial" w:cs="Arial"/>
        </w:rPr>
        <w:t>C</w:t>
      </w:r>
      <w:proofErr w:type="spellEnd"/>
      <w:r w:rsidRPr="007D48C5">
        <w:rPr>
          <w:rFonts w:ascii="Arial" w:hAnsi="Arial" w:cs="Arial"/>
        </w:rPr>
        <w:t xml:space="preserve"> and </w:t>
      </w:r>
      <w:r w:rsidRPr="007D48C5">
        <w:rPr>
          <w:rFonts w:ascii="Arial" w:hAnsi="Arial" w:cs="Arial"/>
          <w:i/>
        </w:rPr>
        <w:t>T</w:t>
      </w:r>
      <w:r w:rsidRPr="007D48C5">
        <w:rPr>
          <w:rFonts w:ascii="Arial" w:hAnsi="Arial" w:cs="Arial"/>
          <w:vertAlign w:val="subscript"/>
        </w:rPr>
        <w:t>d</w:t>
      </w:r>
      <w:r w:rsidRPr="007D48C5">
        <w:rPr>
          <w:rFonts w:ascii="Arial" w:hAnsi="Arial" w:cs="Arial"/>
        </w:rPr>
        <w:t xml:space="preserve"> of 376 </w:t>
      </w:r>
      <w:proofErr w:type="spellStart"/>
      <w:r w:rsidRPr="007D48C5">
        <w:rPr>
          <w:rFonts w:ascii="Arial" w:hAnsi="Arial" w:cs="Arial"/>
          <w:vertAlign w:val="superscript"/>
        </w:rPr>
        <w:t>o</w:t>
      </w:r>
      <w:r w:rsidRPr="007D48C5">
        <w:rPr>
          <w:rFonts w:ascii="Arial" w:hAnsi="Arial" w:cs="Arial"/>
        </w:rPr>
        <w:t>C</w:t>
      </w:r>
      <w:proofErr w:type="spellEnd"/>
      <w:r w:rsidRPr="007D48C5">
        <w:rPr>
          <w:rFonts w:ascii="Arial" w:hAnsi="Arial" w:cs="Arial"/>
        </w:rPr>
        <w:t>, which are much higher as compared to other polyacrylates.</w:t>
      </w:r>
      <w:r w:rsidRPr="007D48C5">
        <w:rPr>
          <w:rFonts w:ascii="Arial" w:hAnsi="Arial" w:cs="Arial"/>
        </w:rPr>
        <w:fldChar w:fldCharType="begin"/>
      </w:r>
      <w:r w:rsidRPr="007D48C5">
        <w:rPr>
          <w:rFonts w:ascii="Arial" w:hAnsi="Arial" w:cs="Arial"/>
        </w:rPr>
        <w:instrText xml:space="preserve"> ADDIN EN.CITE &lt;EndNote&gt;&lt;Cite&gt;&lt;Author&gt;Lu&lt;/Author&gt;&lt;Year&gt;2016&lt;/Year&gt;&lt;RecNum&gt;462&lt;/RecNum&gt;&lt;DisplayText&gt;&lt;style face="superscript"&gt;59&lt;/style&gt;&lt;/DisplayText&gt;&lt;record&gt;&lt;rec-number&gt;462&lt;/rec-number&gt;&lt;foreign-keys&gt;&lt;key app="EN" db-id="a5ww0vdvy9ppeiezz94xrep8d55wsz9sasxt" timestamp="1482867844"&gt;462&lt;/key&gt;&lt;/foreign-keys&gt;&lt;ref-type name="Journal Article"&gt;17&lt;/ref-type&gt;&lt;contributors&gt;&lt;authors&gt;&lt;author&gt;Lu, Wei&lt;/author&gt;&lt;author&gt;Huang, Caili&lt;/author&gt;&lt;author&gt;Hong, Kunlun&lt;/author&gt;&lt;author&gt;Kang, Nam-Goo&lt;/author&gt;&lt;author&gt;Mays, Jimmy W.&lt;/author&gt;&lt;/authors&gt;&lt;/contributors&gt;&lt;titles&gt;&lt;title&gt;Poly(1-adamantyl acrylate): Living Anionic Polymerization, Block Copolymerization, and Thermal Properties&lt;/title&gt;&lt;secondary-title&gt;Macromolecules&lt;/secondary-title&gt;&lt;/titles&gt;&lt;periodical&gt;&lt;full-title&gt;Macromolecules&lt;/full-title&gt;&lt;/periodical&gt;&lt;pages&gt;9406-9414&lt;/pages&gt;&lt;volume&gt;49&lt;/volume&gt;&lt;number&gt;24&lt;/number&gt;&lt;dates&gt;&lt;year&gt;2016&lt;/year&gt;&lt;pub-dates&gt;&lt;date&gt;2016/12/27&lt;/date&gt;&lt;/pub-dates&gt;&lt;/dates&gt;&lt;publisher&gt;American Chemical Society&lt;/publisher&gt;&lt;isbn&gt;0024-9297&lt;/isbn&gt;&lt;urls&gt;&lt;related-urls&gt;&lt;url&gt;http://dx.doi.org/10.1021/acs.macromol.6b01732&lt;/url&gt;&lt;/related-urls&gt;&lt;/urls&gt;&lt;electronic-resource-num&gt;10.1021/acs.macromol.6b01732&lt;/electronic-resource-num&gt;&lt;/record&gt;&lt;/Cite&gt;&lt;/EndNote&gt;</w:instrText>
      </w:r>
      <w:r w:rsidRPr="007D48C5">
        <w:rPr>
          <w:rFonts w:ascii="Arial" w:hAnsi="Arial" w:cs="Arial"/>
        </w:rPr>
        <w:fldChar w:fldCharType="separate"/>
      </w:r>
      <w:r w:rsidRPr="007D48C5">
        <w:rPr>
          <w:rFonts w:ascii="Arial" w:hAnsi="Arial" w:cs="Arial"/>
          <w:noProof/>
          <w:vertAlign w:val="superscript"/>
        </w:rPr>
        <w:t>59</w:t>
      </w:r>
      <w:r w:rsidRPr="007D48C5">
        <w:rPr>
          <w:rFonts w:ascii="Arial" w:hAnsi="Arial" w:cs="Arial"/>
        </w:rPr>
        <w:fldChar w:fldCharType="end"/>
      </w:r>
      <w:r w:rsidRPr="007D48C5">
        <w:rPr>
          <w:rFonts w:ascii="Arial" w:hAnsi="Arial" w:cs="Arial"/>
        </w:rPr>
        <w:t xml:space="preserve"> </w:t>
      </w:r>
    </w:p>
    <w:p w14:paraId="1819180F" w14:textId="77777777" w:rsidR="007D48C5" w:rsidRPr="007D48C5" w:rsidRDefault="007D48C5" w:rsidP="007D48C5">
      <w:pPr>
        <w:pStyle w:val="TAMainText"/>
        <w:ind w:firstLine="720"/>
        <w:rPr>
          <w:rFonts w:ascii="Arial" w:hAnsi="Arial" w:cs="Arial"/>
        </w:rPr>
      </w:pPr>
    </w:p>
    <w:p w14:paraId="15BCA9E1" w14:textId="77777777" w:rsidR="007D48C5" w:rsidRPr="007D48C5" w:rsidRDefault="007D48C5" w:rsidP="007D48C5">
      <w:pPr>
        <w:pStyle w:val="TAMainText"/>
        <w:ind w:firstLine="720"/>
        <w:jc w:val="center"/>
        <w:rPr>
          <w:rFonts w:ascii="Arial" w:hAnsi="Arial" w:cs="Arial"/>
        </w:rPr>
      </w:pPr>
      <w:r w:rsidRPr="007D48C5">
        <w:rPr>
          <w:rFonts w:ascii="Arial" w:hAnsi="Arial" w:cs="Arial"/>
        </w:rPr>
        <w:object w:dxaOrig="1618" w:dyaOrig="1848" w14:anchorId="56351A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75pt;height:110.25pt" o:ole="">
            <v:imagedata r:id="rId54" o:title=""/>
          </v:shape>
          <o:OLEObject Type="Embed" ProgID="ChemDraw.Document.6.0" ShapeID="_x0000_i1025" DrawAspect="Content" ObjectID="_1549386560" r:id="rId55"/>
        </w:object>
      </w:r>
    </w:p>
    <w:p w14:paraId="01CDD996" w14:textId="77777777" w:rsidR="007D48C5" w:rsidRPr="007D48C5" w:rsidRDefault="007D48C5" w:rsidP="007D48C5">
      <w:pPr>
        <w:pStyle w:val="TAMainText"/>
        <w:ind w:firstLine="720"/>
        <w:jc w:val="center"/>
        <w:rPr>
          <w:rFonts w:ascii="Arial" w:hAnsi="Arial" w:cs="Arial"/>
        </w:rPr>
      </w:pPr>
      <w:r w:rsidRPr="007D48C5">
        <w:rPr>
          <w:rFonts w:ascii="Arial" w:hAnsi="Arial" w:cs="Arial"/>
          <w:b/>
        </w:rPr>
        <w:t>Scheme 1.</w:t>
      </w:r>
      <w:r w:rsidRPr="007D48C5">
        <w:rPr>
          <w:rFonts w:ascii="Arial" w:hAnsi="Arial" w:cs="Arial"/>
        </w:rPr>
        <w:t xml:space="preserve"> Poly(1-adamantyl </w:t>
      </w:r>
      <w:r w:rsidRPr="007D48C5">
        <w:rPr>
          <w:rFonts w:ascii="Arial" w:hAnsi="Arial" w:cs="Arial"/>
          <w:noProof/>
        </w:rPr>
        <w:t>acrylate</w:t>
      </w:r>
      <w:r w:rsidRPr="007D48C5">
        <w:rPr>
          <w:rFonts w:ascii="Arial" w:hAnsi="Arial" w:cs="Arial"/>
        </w:rPr>
        <w:t>) (</w:t>
      </w:r>
      <w:proofErr w:type="spellStart"/>
      <w:r w:rsidRPr="007D48C5">
        <w:rPr>
          <w:rFonts w:ascii="Arial" w:hAnsi="Arial" w:cs="Arial"/>
        </w:rPr>
        <w:t>PAdA</w:t>
      </w:r>
      <w:proofErr w:type="spellEnd"/>
      <w:r w:rsidRPr="007D48C5">
        <w:rPr>
          <w:rFonts w:ascii="Arial" w:hAnsi="Arial" w:cs="Arial"/>
        </w:rPr>
        <w:t>)</w:t>
      </w:r>
    </w:p>
    <w:p w14:paraId="5120EF7C" w14:textId="5E567C45" w:rsidR="007D48C5" w:rsidRPr="007D48C5" w:rsidRDefault="007D48C5" w:rsidP="007D48C5">
      <w:pPr>
        <w:pStyle w:val="TAMainText"/>
        <w:ind w:firstLine="720"/>
        <w:rPr>
          <w:rFonts w:ascii="Arial" w:hAnsi="Arial" w:cs="Arial"/>
        </w:rPr>
      </w:pPr>
      <w:r w:rsidRPr="007D48C5">
        <w:rPr>
          <w:rFonts w:ascii="Arial" w:hAnsi="Arial" w:cs="Arial"/>
        </w:rPr>
        <w:t xml:space="preserve">The outstanding glass transition temperature and thermal stability make </w:t>
      </w:r>
      <w:proofErr w:type="spellStart"/>
      <w:r w:rsidRPr="007D48C5">
        <w:rPr>
          <w:rFonts w:ascii="Arial" w:hAnsi="Arial" w:cs="Arial"/>
        </w:rPr>
        <w:t>PAdA</w:t>
      </w:r>
      <w:proofErr w:type="spellEnd"/>
      <w:r w:rsidRPr="007D48C5">
        <w:rPr>
          <w:rFonts w:ascii="Arial" w:hAnsi="Arial" w:cs="Arial"/>
        </w:rPr>
        <w:t xml:space="preserve"> a promising candidate for acrylic-based thermoplastic elastomers with high upper service temperature and enhanced mechanical strength. It has been reported that the decrease of chain mobility and an </w:t>
      </w:r>
      <w:r w:rsidRPr="007D48C5">
        <w:rPr>
          <w:rFonts w:ascii="Arial" w:hAnsi="Arial" w:cs="Arial"/>
          <w:noProof/>
        </w:rPr>
        <w:t>increase</w:t>
      </w:r>
      <w:r w:rsidRPr="007D48C5">
        <w:rPr>
          <w:rFonts w:ascii="Arial" w:hAnsi="Arial" w:cs="Arial"/>
        </w:rPr>
        <w:t xml:space="preserve"> of rotational barrier to backbone rotation upon incorporation caused by the bulky adamantane moiety contribute to this extensive thermal behavior.</w:t>
      </w:r>
      <w:r w:rsidRPr="007D48C5">
        <w:rPr>
          <w:rFonts w:ascii="Arial" w:hAnsi="Arial" w:cs="Arial"/>
        </w:rPr>
        <w:fldChar w:fldCharType="begin"/>
      </w:r>
      <w:r w:rsidRPr="007D48C5">
        <w:rPr>
          <w:rFonts w:ascii="Arial" w:hAnsi="Arial" w:cs="Arial"/>
        </w:rPr>
        <w:instrText xml:space="preserve"> ADDIN EN.CITE &lt;EndNote&gt;&lt;Cite&gt;&lt;Author&gt;Acar&lt;/Author&gt;&lt;Year&gt;2000&lt;/Year&gt;&lt;RecNum&gt;217&lt;/RecNum&gt;&lt;DisplayText&gt;&lt;style face="superscript"&gt;27&lt;/style&gt;&lt;/DisplayText&gt;&lt;record&gt;&lt;rec-number&gt;217&lt;/rec-number&gt;&lt;foreign-keys&gt;&lt;key app="EN" db-id="a5ww0vdvy9ppeiezz94xrep8d55wsz9sasxt" timestamp="1458960993"&gt;217&lt;/key&gt;&lt;/foreign-keys&gt;&lt;ref-type name="Journal Article"&gt;17&lt;/ref-type&gt;&lt;contributors&gt;&lt;authors&gt;&lt;author&gt;Acar, Havva Yagci&lt;/author&gt;&lt;author&gt;Jensen, Jennifer J.&lt;/author&gt;&lt;author&gt;Thigpen, Kevin&lt;/author&gt;&lt;author&gt;McGowen, John A.&lt;/author&gt;&lt;author&gt;Mathias, Lon J.&lt;/author&gt;&lt;/authors&gt;&lt;/contributors&gt;&lt;titles&gt;&lt;title&gt;Evaluation of the Spacer Effect on Adamantane-Containing Vinyl Polymer Tg&amp;apos;s&lt;/title&gt;&lt;secondary-title&gt;Macromolecules&lt;/secondary-title&gt;&lt;/titles&gt;&lt;periodical&gt;&lt;full-title&gt;Macromolecules&lt;/full-title&gt;&lt;/periodical&gt;&lt;pages&gt;3855-3859&lt;/pages&gt;&lt;volume&gt;33&lt;/volume&gt;&lt;number&gt;10&lt;/number&gt;&lt;dates&gt;&lt;year&gt;2000&lt;/year&gt;&lt;pub-dates&gt;&lt;date&gt;2000/05/01&lt;/date&gt;&lt;/pub-dates&gt;&lt;/dates&gt;&lt;publisher&gt;American Chemical Society&lt;/publisher&gt;&lt;isbn&gt;0024-9297&lt;/isbn&gt;&lt;urls&gt;&lt;related-urls&gt;&lt;url&gt;http://dx.doi.org/10.1021/ma991621j&lt;/url&gt;&lt;/related-urls&gt;&lt;/urls&gt;&lt;electronic-resource-num&gt;10.1021/ma991621j&lt;/electronic-resource-num&gt;&lt;/record&gt;&lt;/Cite&gt;&lt;/EndNote&gt;</w:instrText>
      </w:r>
      <w:r w:rsidRPr="007D48C5">
        <w:rPr>
          <w:rFonts w:ascii="Arial" w:hAnsi="Arial" w:cs="Arial"/>
        </w:rPr>
        <w:fldChar w:fldCharType="separate"/>
      </w:r>
      <w:r w:rsidRPr="007D48C5">
        <w:rPr>
          <w:rFonts w:ascii="Arial" w:hAnsi="Arial" w:cs="Arial"/>
          <w:noProof/>
          <w:vertAlign w:val="superscript"/>
        </w:rPr>
        <w:t>27</w:t>
      </w:r>
      <w:r w:rsidRPr="007D48C5">
        <w:rPr>
          <w:rFonts w:ascii="Arial" w:hAnsi="Arial" w:cs="Arial"/>
        </w:rPr>
        <w:fldChar w:fldCharType="end"/>
      </w:r>
      <w:r w:rsidRPr="007D48C5">
        <w:rPr>
          <w:rFonts w:ascii="Arial" w:hAnsi="Arial" w:cs="Arial"/>
        </w:rPr>
        <w:t xml:space="preserve"> However, the quantitative evaluation on the stiffness of the polymer chain </w:t>
      </w:r>
      <w:r w:rsidRPr="007D48C5">
        <w:rPr>
          <w:rFonts w:ascii="Arial" w:hAnsi="Arial" w:cs="Arial"/>
          <w:noProof/>
        </w:rPr>
        <w:t xml:space="preserve">has </w:t>
      </w:r>
      <w:r w:rsidRPr="007D48C5">
        <w:rPr>
          <w:rFonts w:ascii="Arial" w:hAnsi="Arial" w:cs="Arial"/>
        </w:rPr>
        <w:t xml:space="preserve">not been studied. </w:t>
      </w:r>
    </w:p>
    <w:p w14:paraId="77905764" w14:textId="24FA0DF0" w:rsidR="007D48C5" w:rsidRPr="007D48C5" w:rsidRDefault="007D48C5" w:rsidP="007D48C5">
      <w:pPr>
        <w:pStyle w:val="TAMainText"/>
        <w:ind w:firstLine="720"/>
        <w:rPr>
          <w:rFonts w:ascii="Arial" w:hAnsi="Arial" w:cs="Arial"/>
        </w:rPr>
      </w:pPr>
      <w:r w:rsidRPr="007D48C5">
        <w:rPr>
          <w:rFonts w:ascii="Arial" w:hAnsi="Arial" w:cs="Arial"/>
        </w:rPr>
        <w:t xml:space="preserve">Many series of polymers, such as polymethacrylates and polystyrene derivatives, have been discussed previously and showed the influence of the </w:t>
      </w:r>
      <w:r w:rsidRPr="007D48C5">
        <w:rPr>
          <w:rFonts w:ascii="Arial" w:hAnsi="Arial" w:cs="Arial"/>
        </w:rPr>
        <w:lastRenderedPageBreak/>
        <w:t>rigidity and the bulkiness of the side groups.</w:t>
      </w:r>
      <w:r w:rsidRPr="007D48C5">
        <w:rPr>
          <w:rFonts w:ascii="Arial" w:hAnsi="Arial" w:cs="Arial"/>
        </w:rPr>
        <w:fldChar w:fldCharType="begin">
          <w:fldData xml:space="preserve">PEVuZE5vdGU+PENpdGU+PEF1dGhvcj5IYWRqaWNocmlzdGlkaXM8L0F1dGhvcj48WWVhcj4xOTg0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=
</w:fldData>
        </w:fldChar>
      </w:r>
      <w:r w:rsidRPr="007D48C5">
        <w:rPr>
          <w:rFonts w:ascii="Arial" w:hAnsi="Arial" w:cs="Arial"/>
        </w:rPr>
        <w:instrText xml:space="preserve"> ADDIN EN.CITE </w:instrText>
      </w:r>
      <w:r w:rsidRPr="007D48C5">
        <w:rPr>
          <w:rFonts w:ascii="Arial" w:hAnsi="Arial" w:cs="Arial"/>
        </w:rPr>
        <w:fldChar w:fldCharType="begin">
          <w:fldData xml:space="preserve">PEVuZE5vdGU+PENpdGU+PEF1dGhvcj5IYWRqaWNocmlzdGlkaXM8L0F1dGhvcj48WWVhcj4xOTg0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=
</w:fldData>
        </w:fldChar>
      </w:r>
      <w:r w:rsidRPr="007D48C5">
        <w:rPr>
          <w:rFonts w:ascii="Arial" w:hAnsi="Arial" w:cs="Arial"/>
        </w:rPr>
        <w:instrText xml:space="preserve"> ADDIN EN.CITE.DATA </w:instrText>
      </w:r>
      <w:r w:rsidRPr="007D48C5">
        <w:rPr>
          <w:rFonts w:ascii="Arial" w:hAnsi="Arial" w:cs="Arial"/>
        </w:rPr>
      </w:r>
      <w:r w:rsidRPr="007D48C5">
        <w:rPr>
          <w:rFonts w:ascii="Arial" w:hAnsi="Arial" w:cs="Arial"/>
        </w:rPr>
        <w:fldChar w:fldCharType="end"/>
      </w:r>
      <w:r w:rsidRPr="007D48C5">
        <w:rPr>
          <w:rFonts w:ascii="Arial" w:hAnsi="Arial" w:cs="Arial"/>
        </w:rPr>
      </w:r>
      <w:r w:rsidRPr="007D48C5">
        <w:rPr>
          <w:rFonts w:ascii="Arial" w:hAnsi="Arial" w:cs="Arial"/>
        </w:rPr>
        <w:fldChar w:fldCharType="separate"/>
      </w:r>
      <w:r w:rsidRPr="007D48C5">
        <w:rPr>
          <w:rFonts w:ascii="Arial" w:hAnsi="Arial" w:cs="Arial"/>
          <w:noProof/>
          <w:vertAlign w:val="superscript"/>
        </w:rPr>
        <w:t>64-66</w:t>
      </w:r>
      <w:r w:rsidRPr="007D48C5">
        <w:rPr>
          <w:rFonts w:ascii="Arial" w:hAnsi="Arial" w:cs="Arial"/>
        </w:rPr>
        <w:fldChar w:fldCharType="end"/>
      </w:r>
      <w:r w:rsidRPr="007D48C5">
        <w:rPr>
          <w:rFonts w:ascii="Arial" w:hAnsi="Arial" w:cs="Arial"/>
        </w:rPr>
        <w:t xml:space="preserve"> While the general </w:t>
      </w:r>
      <w:r w:rsidRPr="007D48C5">
        <w:rPr>
          <w:rFonts w:ascii="Arial" w:hAnsi="Arial" w:cs="Arial"/>
          <w:noProof/>
        </w:rPr>
        <w:t>conformation</w:t>
      </w:r>
      <w:r w:rsidRPr="007D48C5">
        <w:rPr>
          <w:rFonts w:ascii="Arial" w:hAnsi="Arial" w:cs="Arial"/>
        </w:rPr>
        <w:t xml:space="preserve"> of polyacrylates </w:t>
      </w:r>
      <w:r w:rsidRPr="007D48C5">
        <w:rPr>
          <w:rFonts w:ascii="Arial" w:hAnsi="Arial" w:cs="Arial"/>
          <w:noProof/>
        </w:rPr>
        <w:t>has not been reported, possibly due to the lack of enough study on various polymers.</w:t>
      </w:r>
      <w:r w:rsidRPr="007D48C5">
        <w:rPr>
          <w:rFonts w:ascii="Arial" w:hAnsi="Arial" w:cs="Arial"/>
        </w:rPr>
        <w:t xml:space="preserve"> Herein, we report the dilute solution properties and conformational behaviors of </w:t>
      </w:r>
      <w:proofErr w:type="spellStart"/>
      <w:r w:rsidRPr="007D48C5">
        <w:rPr>
          <w:rFonts w:ascii="Arial" w:hAnsi="Arial" w:cs="Arial"/>
        </w:rPr>
        <w:t>PAdA</w:t>
      </w:r>
      <w:proofErr w:type="spellEnd"/>
      <w:r w:rsidRPr="007D48C5">
        <w:rPr>
          <w:rFonts w:ascii="Arial" w:hAnsi="Arial" w:cs="Arial"/>
        </w:rPr>
        <w:t xml:space="preserve"> </w:t>
      </w:r>
      <w:r w:rsidRPr="007D48C5">
        <w:rPr>
          <w:rFonts w:ascii="Arial" w:hAnsi="Arial" w:cs="Arial"/>
          <w:noProof/>
        </w:rPr>
        <w:t>in different</w:t>
      </w:r>
      <w:r w:rsidRPr="007D48C5">
        <w:rPr>
          <w:rFonts w:ascii="Arial" w:hAnsi="Arial" w:cs="Arial"/>
        </w:rPr>
        <w:t xml:space="preserve"> solutions based on different techniques, including nuclear magnetic resonance spectroscopy (NMR), gel permeation chromatography (GPC) equipped with viscometer and multi-angle light scattering (MALLS) detectors, </w:t>
      </w:r>
      <w:r w:rsidRPr="007D48C5">
        <w:rPr>
          <w:rFonts w:ascii="Arial" w:hAnsi="Arial" w:cs="Arial"/>
          <w:noProof/>
        </w:rPr>
        <w:t>and multiangle</w:t>
      </w:r>
      <w:r w:rsidRPr="007D48C5">
        <w:rPr>
          <w:rFonts w:ascii="Arial" w:hAnsi="Arial" w:cs="Arial"/>
        </w:rPr>
        <w:t xml:space="preserve"> laser light scattering. </w:t>
      </w:r>
    </w:p>
    <w:p w14:paraId="07648A07" w14:textId="3AACF03C" w:rsidR="007D48C5" w:rsidRDefault="007D48C5" w:rsidP="007D48C5">
      <w:pPr>
        <w:pStyle w:val="Heading3"/>
      </w:pPr>
      <w:bookmarkStart w:id="83" w:name="_Toc475644200"/>
      <w:r>
        <w:t>2.2.2 Experiment</w:t>
      </w:r>
      <w:bookmarkEnd w:id="83"/>
    </w:p>
    <w:p w14:paraId="03A5866C" w14:textId="1F89B25E" w:rsidR="007D48C5" w:rsidRPr="00F852B6" w:rsidRDefault="007D48C5" w:rsidP="007D48C5">
      <w:pPr>
        <w:autoSpaceDE w:val="0"/>
        <w:autoSpaceDN w:val="0"/>
        <w:adjustRightInd w:val="0"/>
        <w:ind w:firstLine="720"/>
        <w:rPr>
          <w:color w:val="000000"/>
          <w:lang w:eastAsia="zh-CN"/>
        </w:rPr>
      </w:pPr>
      <w:r w:rsidRPr="00F852B6">
        <w:rPr>
          <w:b/>
          <w:color w:val="000000"/>
        </w:rPr>
        <w:t>Sample preparation.</w:t>
      </w:r>
      <w:r w:rsidRPr="00F852B6">
        <w:rPr>
          <w:color w:val="000000"/>
        </w:rPr>
        <w:t xml:space="preserve"> Different samples of poly(1-adamantyl acrylate) (</w:t>
      </w:r>
      <w:proofErr w:type="spellStart"/>
      <w:r w:rsidRPr="00F852B6">
        <w:rPr>
          <w:color w:val="000000"/>
        </w:rPr>
        <w:t>PAdA</w:t>
      </w:r>
      <w:proofErr w:type="spellEnd"/>
      <w:r w:rsidRPr="00F852B6">
        <w:rPr>
          <w:color w:val="000000"/>
        </w:rPr>
        <w:t>) were made by anionic polyme</w:t>
      </w:r>
      <w:r>
        <w:rPr>
          <w:color w:val="000000"/>
        </w:rPr>
        <w:t>rization as previously reported,</w:t>
      </w:r>
      <w:r w:rsidRPr="00566A66">
        <w:rPr>
          <w:color w:val="000000"/>
        </w:rPr>
        <w:t xml:space="preserve"> </w:t>
      </w:r>
      <w:r w:rsidRPr="00F852B6">
        <w:rPr>
          <w:color w:val="000000"/>
        </w:rPr>
        <w:fldChar w:fldCharType="begin"/>
      </w:r>
      <w:r>
        <w:rPr>
          <w:color w:val="000000"/>
        </w:rPr>
        <w:instrText xml:space="preserve"> ADDIN EN.CITE &lt;EndNote&gt;&lt;Cite&gt;&lt;Author&gt;Lu&lt;/Author&gt;&lt;Year&gt;2016&lt;/Year&gt;&lt;RecNum&gt;462&lt;/RecNum&gt;&lt;DisplayText&gt;&lt;style face="superscript"&gt;59&lt;/style&gt;&lt;/DisplayText&gt;&lt;record&gt;&lt;rec-number&gt;462&lt;/rec-number&gt;&lt;foreign-keys&gt;&lt;key app="EN" db-id="a5ww0vdvy9ppeiezz94xrep8d55wsz9sasxt" timestamp="1482867844"&gt;462&lt;/key&gt;&lt;/foreign-keys&gt;&lt;ref-type name="Journal Article"&gt;17&lt;/ref-type&gt;&lt;contributors&gt;&lt;authors&gt;&lt;author&gt;Lu, Wei&lt;/author&gt;&lt;author&gt;Huang, Caili&lt;/author&gt;&lt;author&gt;Hong, Kunlun&lt;/author&gt;&lt;author&gt;Kang, Nam-Goo&lt;/author&gt;&lt;author&gt;Mays, Jimmy W.&lt;/author&gt;&lt;/authors&gt;&lt;/contributors&gt;&lt;titles&gt;&lt;title&gt;Poly(1-adamantyl acrylate): Living Anionic Polymerization, Block Copolymerization, and Thermal Properties&lt;/title&gt;&lt;secondary-title&gt;Macromolecules&lt;/secondary-title&gt;&lt;/titles&gt;&lt;periodical&gt;&lt;full-title&gt;Macromolecules&lt;/full-title&gt;&lt;/periodical&gt;&lt;pages&gt;9406-9414&lt;/pages&gt;&lt;volume&gt;49&lt;/volume&gt;&lt;number&gt;24&lt;/number&gt;&lt;dates&gt;&lt;year&gt;2016&lt;/year&gt;&lt;pub-dates&gt;&lt;date&gt;2016/12/27&lt;/date&gt;&lt;/pub-dates&gt;&lt;/dates&gt;&lt;publisher&gt;American Chemical Society&lt;/publisher&gt;&lt;isbn&gt;0024-9297&lt;/isbn&gt;&lt;urls&gt;&lt;related-urls&gt;&lt;url&gt;http://dx.doi.org/10.1021/acs.macromol.6b01732&lt;/url&gt;&lt;/related-urls&gt;&lt;/urls&gt;&lt;electronic-resource-num&gt;10.1021/acs.macromol.6b01732&lt;/electronic-resource-num&gt;&lt;/record&gt;&lt;/Cite&gt;&lt;/EndNote&gt;</w:instrText>
      </w:r>
      <w:r w:rsidRPr="00F852B6">
        <w:rPr>
          <w:color w:val="000000"/>
        </w:rPr>
        <w:fldChar w:fldCharType="separate"/>
      </w:r>
      <w:r w:rsidRPr="007D48C5">
        <w:rPr>
          <w:noProof/>
          <w:color w:val="000000"/>
          <w:vertAlign w:val="superscript"/>
        </w:rPr>
        <w:t>59</w:t>
      </w:r>
      <w:r w:rsidRPr="00F852B6">
        <w:rPr>
          <w:color w:val="000000"/>
        </w:rPr>
        <w:fldChar w:fldCharType="end"/>
      </w:r>
      <w:r w:rsidRPr="00F852B6">
        <w:rPr>
          <w:color w:val="000000"/>
        </w:rPr>
        <w:t xml:space="preserve"> </w:t>
      </w:r>
      <w:r>
        <w:rPr>
          <w:color w:val="000000"/>
        </w:rPr>
        <w:t xml:space="preserve">in order </w:t>
      </w:r>
      <w:r w:rsidRPr="00F852B6">
        <w:rPr>
          <w:color w:val="000000"/>
        </w:rPr>
        <w:t xml:space="preserve">to meet the requirements of polydispersity indices (PDIs) and </w:t>
      </w:r>
      <w:proofErr w:type="spellStart"/>
      <w:r w:rsidRPr="00F852B6">
        <w:rPr>
          <w:color w:val="000000"/>
        </w:rPr>
        <w:t>tacticity</w:t>
      </w:r>
      <w:proofErr w:type="spellEnd"/>
      <w:r w:rsidRPr="00F852B6">
        <w:rPr>
          <w:color w:val="000000"/>
        </w:rPr>
        <w:t xml:space="preserve">. </w:t>
      </w:r>
      <w:proofErr w:type="spellStart"/>
      <w:r w:rsidRPr="00F852B6">
        <w:rPr>
          <w:color w:val="000000"/>
        </w:rPr>
        <w:t>Thereinto</w:t>
      </w:r>
      <w:proofErr w:type="spellEnd"/>
      <w:r w:rsidRPr="00F852B6">
        <w:rPr>
          <w:color w:val="000000"/>
        </w:rPr>
        <w:t xml:space="preserve"> </w:t>
      </w:r>
      <w:r w:rsidRPr="00F852B6">
        <w:rPr>
          <w:noProof/>
          <w:color w:val="000000"/>
        </w:rPr>
        <w:t xml:space="preserve">the polymer produced by </w:t>
      </w:r>
      <w:r w:rsidRPr="00373F52">
        <w:rPr>
          <w:noProof/>
          <w:color w:val="000000"/>
        </w:rPr>
        <w:t>diphenylmethylpotassium</w:t>
      </w:r>
      <w:r w:rsidRPr="00F852B6">
        <w:rPr>
          <w:noProof/>
          <w:color w:val="000000"/>
        </w:rPr>
        <w:t>/diethylzinc (DPMK/Et</w:t>
      </w:r>
      <w:r w:rsidRPr="00F852B6">
        <w:rPr>
          <w:noProof/>
          <w:color w:val="000000"/>
          <w:vertAlign w:val="subscript"/>
        </w:rPr>
        <w:t>2</w:t>
      </w:r>
      <w:r w:rsidRPr="00F852B6">
        <w:rPr>
          <w:noProof/>
          <w:color w:val="000000"/>
        </w:rPr>
        <w:t>Zn) initiator system exhibited the low PDI as 1.10. The PAdA</w:t>
      </w:r>
      <w:r w:rsidRPr="00F852B6">
        <w:rPr>
          <w:color w:val="000000"/>
          <w:lang w:eastAsia="zh-CN"/>
        </w:rPr>
        <w:t xml:space="preserve"> produced by sec-butyllithium/diphenylethylene/lithium chloride (sec-</w:t>
      </w:r>
      <w:proofErr w:type="spellStart"/>
      <w:r w:rsidRPr="00F852B6">
        <w:rPr>
          <w:color w:val="000000"/>
          <w:lang w:eastAsia="zh-CN"/>
        </w:rPr>
        <w:t>BuLi</w:t>
      </w:r>
      <w:proofErr w:type="spellEnd"/>
      <w:r w:rsidRPr="00F852B6">
        <w:rPr>
          <w:color w:val="000000"/>
          <w:lang w:eastAsia="zh-CN"/>
        </w:rPr>
        <w:t>/DPE/</w:t>
      </w:r>
      <w:proofErr w:type="spellStart"/>
      <w:r w:rsidRPr="00F852B6">
        <w:rPr>
          <w:color w:val="000000"/>
          <w:lang w:eastAsia="zh-CN"/>
        </w:rPr>
        <w:t>LiCl</w:t>
      </w:r>
      <w:proofErr w:type="spellEnd"/>
      <w:r w:rsidRPr="00F852B6">
        <w:rPr>
          <w:color w:val="000000"/>
          <w:lang w:eastAsia="zh-CN"/>
        </w:rPr>
        <w:t xml:space="preserve">) initiator system exhibited the rather broad PDI as 2.57. </w:t>
      </w:r>
      <w:r>
        <w:rPr>
          <w:color w:val="000000"/>
          <w:lang w:eastAsia="zh-CN"/>
        </w:rPr>
        <w:t>(</w:t>
      </w:r>
      <w:r w:rsidRPr="00373F52">
        <w:rPr>
          <w:b/>
          <w:color w:val="000000"/>
          <w:lang w:eastAsia="zh-CN"/>
        </w:rPr>
        <w:t>Table 1</w:t>
      </w:r>
      <w:r>
        <w:rPr>
          <w:color w:val="000000"/>
          <w:lang w:eastAsia="zh-CN"/>
        </w:rPr>
        <w:t>)</w:t>
      </w:r>
    </w:p>
    <w:p w14:paraId="00228015" w14:textId="77777777" w:rsidR="007D48C5" w:rsidRDefault="007D48C5" w:rsidP="007D48C5">
      <w:pPr>
        <w:autoSpaceDE w:val="0"/>
        <w:autoSpaceDN w:val="0"/>
        <w:adjustRightInd w:val="0"/>
        <w:ind w:firstLine="720"/>
        <w:rPr>
          <w:color w:val="000000"/>
          <w:lang w:eastAsia="zh-CN"/>
        </w:rPr>
      </w:pPr>
      <w:r w:rsidRPr="00D03211">
        <w:rPr>
          <w:b/>
          <w:color w:val="000000"/>
          <w:lang w:eastAsia="zh-CN"/>
        </w:rPr>
        <w:t>Measurements.</w:t>
      </w:r>
      <w:r w:rsidRPr="00D03211">
        <w:rPr>
          <w:color w:val="000000"/>
          <w:lang w:eastAsia="zh-CN"/>
        </w:rPr>
        <w:t xml:space="preserve"> The </w:t>
      </w:r>
      <w:proofErr w:type="spellStart"/>
      <w:r w:rsidRPr="00D03211">
        <w:rPr>
          <w:color w:val="000000"/>
          <w:lang w:eastAsia="zh-CN"/>
        </w:rPr>
        <w:t>tacticity</w:t>
      </w:r>
      <w:proofErr w:type="spellEnd"/>
      <w:r w:rsidRPr="00D03211">
        <w:rPr>
          <w:color w:val="000000"/>
          <w:lang w:eastAsia="zh-CN"/>
        </w:rPr>
        <w:t xml:space="preserve"> of the polymers </w:t>
      </w:r>
      <w:r w:rsidRPr="00373F52">
        <w:rPr>
          <w:noProof/>
          <w:color w:val="000000"/>
          <w:lang w:eastAsia="zh-CN"/>
        </w:rPr>
        <w:t>was in</w:t>
      </w:r>
      <w:r>
        <w:rPr>
          <w:noProof/>
          <w:color w:val="000000"/>
          <w:lang w:eastAsia="zh-CN"/>
        </w:rPr>
        <w:t>vestigated</w:t>
      </w:r>
      <w:r w:rsidRPr="00373F52">
        <w:rPr>
          <w:noProof/>
          <w:color w:val="000000"/>
          <w:lang w:eastAsia="zh-CN"/>
        </w:rPr>
        <w:t xml:space="preserve"> through</w:t>
      </w:r>
      <w:r w:rsidRPr="00D03211">
        <w:rPr>
          <w:color w:val="000000"/>
          <w:lang w:eastAsia="zh-CN"/>
        </w:rPr>
        <w:t xml:space="preserve"> mol</w:t>
      </w:r>
      <w:r>
        <w:rPr>
          <w:color w:val="000000"/>
          <w:lang w:eastAsia="zh-CN"/>
        </w:rPr>
        <w:t>ecular calculation</w:t>
      </w:r>
      <w:r w:rsidRPr="00D03211">
        <w:rPr>
          <w:color w:val="000000"/>
          <w:lang w:eastAsia="zh-CN"/>
        </w:rPr>
        <w:t xml:space="preserve"> based on</w:t>
      </w:r>
      <w:r>
        <w:rPr>
          <w:color w:val="000000"/>
          <w:lang w:eastAsia="zh-CN"/>
        </w:rPr>
        <w:t xml:space="preserve"> </w:t>
      </w:r>
      <w:r w:rsidRPr="00D03211">
        <w:rPr>
          <w:color w:val="000000"/>
          <w:vertAlign w:val="superscript"/>
          <w:lang w:eastAsia="zh-CN"/>
        </w:rPr>
        <w:t>13</w:t>
      </w:r>
      <w:r w:rsidRPr="00D03211">
        <w:rPr>
          <w:color w:val="000000"/>
          <w:lang w:eastAsia="zh-CN"/>
        </w:rPr>
        <w:t>C NMR spectra using a Varian VNMR 500 MHz and CDCl</w:t>
      </w:r>
      <w:r w:rsidRPr="00D03211">
        <w:rPr>
          <w:color w:val="000000"/>
          <w:vertAlign w:val="subscript"/>
          <w:lang w:eastAsia="zh-CN"/>
        </w:rPr>
        <w:t>3</w:t>
      </w:r>
      <w:r w:rsidRPr="00D03211">
        <w:rPr>
          <w:color w:val="000000"/>
          <w:lang w:eastAsia="zh-CN"/>
        </w:rPr>
        <w:t xml:space="preserve"> as the solvent.</w:t>
      </w:r>
      <w:r w:rsidRPr="00D03211">
        <w:t xml:space="preserve"> </w:t>
      </w:r>
      <w:r w:rsidRPr="00D03211">
        <w:rPr>
          <w:color w:val="000000"/>
          <w:lang w:eastAsia="zh-CN"/>
        </w:rPr>
        <w:t>Chemical shifts were referred to</w:t>
      </w:r>
      <w:r>
        <w:rPr>
          <w:color w:val="000000"/>
          <w:lang w:eastAsia="zh-CN"/>
        </w:rPr>
        <w:t xml:space="preserve"> </w:t>
      </w:r>
      <w:r w:rsidRPr="00D03211">
        <w:rPr>
          <w:color w:val="000000"/>
          <w:lang w:eastAsia="zh-CN"/>
        </w:rPr>
        <w:t>CDCl</w:t>
      </w:r>
      <w:r w:rsidRPr="00FD6717">
        <w:rPr>
          <w:color w:val="000000"/>
          <w:vertAlign w:val="subscript"/>
          <w:lang w:eastAsia="zh-CN"/>
        </w:rPr>
        <w:t>3</w:t>
      </w:r>
      <w:r w:rsidRPr="00D03211">
        <w:rPr>
          <w:color w:val="000000"/>
          <w:lang w:eastAsia="zh-CN"/>
        </w:rPr>
        <w:t xml:space="preserve"> solvent peak at 77.16 ppm</w:t>
      </w:r>
      <w:r>
        <w:rPr>
          <w:color w:val="000000"/>
          <w:lang w:eastAsia="zh-CN"/>
        </w:rPr>
        <w:t>.</w:t>
      </w:r>
    </w:p>
    <w:p w14:paraId="46984480" w14:textId="77777777" w:rsidR="007D48C5" w:rsidRDefault="007D48C5" w:rsidP="007D48C5">
      <w:pPr>
        <w:autoSpaceDE w:val="0"/>
        <w:autoSpaceDN w:val="0"/>
        <w:adjustRightInd w:val="0"/>
        <w:ind w:firstLine="720"/>
        <w:rPr>
          <w:color w:val="000000"/>
          <w:lang w:eastAsia="zh-CN"/>
        </w:rPr>
      </w:pPr>
      <w:r>
        <w:rPr>
          <w:color w:val="000000"/>
          <w:lang w:eastAsia="zh-CN"/>
        </w:rPr>
        <w:t xml:space="preserve"> The specific refractive index increment (</w:t>
      </w:r>
      <w:proofErr w:type="spellStart"/>
      <w:r w:rsidRPr="00373F52">
        <w:rPr>
          <w:i/>
          <w:noProof/>
          <w:color w:val="000000"/>
          <w:lang w:eastAsia="zh-CN"/>
        </w:rPr>
        <w:t>dn</w:t>
      </w:r>
      <w:proofErr w:type="spellEnd"/>
      <w:r w:rsidRPr="000C6E4B">
        <w:rPr>
          <w:i/>
          <w:color w:val="000000"/>
          <w:lang w:eastAsia="zh-CN"/>
        </w:rPr>
        <w:t>/dc</w:t>
      </w:r>
      <w:r>
        <w:rPr>
          <w:color w:val="000000"/>
          <w:lang w:eastAsia="zh-CN"/>
        </w:rPr>
        <w:t xml:space="preserve">) of </w:t>
      </w:r>
      <w:proofErr w:type="spellStart"/>
      <w:r>
        <w:rPr>
          <w:color w:val="000000"/>
          <w:lang w:eastAsia="zh-CN"/>
        </w:rPr>
        <w:t>PAdA</w:t>
      </w:r>
      <w:proofErr w:type="spellEnd"/>
      <w:r>
        <w:rPr>
          <w:color w:val="000000"/>
          <w:lang w:eastAsia="zh-CN"/>
        </w:rPr>
        <w:t xml:space="preserve"> in tetrahydrofuran (THF) at 40 </w:t>
      </w:r>
      <w:proofErr w:type="spellStart"/>
      <w:r w:rsidRPr="00313F00">
        <w:rPr>
          <w:color w:val="000000"/>
          <w:vertAlign w:val="superscript"/>
          <w:lang w:eastAsia="zh-CN"/>
        </w:rPr>
        <w:t>o</w:t>
      </w:r>
      <w:r>
        <w:rPr>
          <w:color w:val="000000"/>
          <w:lang w:eastAsia="zh-CN"/>
        </w:rPr>
        <w:t>C</w:t>
      </w:r>
      <w:proofErr w:type="spellEnd"/>
      <w:r>
        <w:rPr>
          <w:color w:val="000000"/>
          <w:lang w:eastAsia="zh-CN"/>
        </w:rPr>
        <w:t xml:space="preserve"> was determined as 0.1227 mL/g, measured using Wyatt </w:t>
      </w:r>
      <w:r>
        <w:rPr>
          <w:color w:val="000000"/>
          <w:lang w:eastAsia="zh-CN"/>
        </w:rPr>
        <w:lastRenderedPageBreak/>
        <w:t xml:space="preserve">Technology </w:t>
      </w:r>
      <w:r w:rsidRPr="00373F52">
        <w:rPr>
          <w:noProof/>
          <w:color w:val="000000"/>
          <w:lang w:eastAsia="zh-CN"/>
        </w:rPr>
        <w:t>Optlab</w:t>
      </w:r>
      <w:r>
        <w:rPr>
          <w:color w:val="000000"/>
          <w:lang w:eastAsia="zh-CN"/>
        </w:rPr>
        <w:t xml:space="preserve"> </w:t>
      </w:r>
      <w:proofErr w:type="spellStart"/>
      <w:r>
        <w:rPr>
          <w:color w:val="000000"/>
          <w:lang w:eastAsia="zh-CN"/>
        </w:rPr>
        <w:t>rEX</w:t>
      </w:r>
      <w:proofErr w:type="spellEnd"/>
      <w:r>
        <w:rPr>
          <w:color w:val="000000"/>
          <w:lang w:eastAsia="zh-CN"/>
        </w:rPr>
        <w:t xml:space="preserve"> (690 nm). The molecular weights (MWs), intrinsic viscosities ([</w:t>
      </w:r>
      <w:r>
        <w:rPr>
          <w:rFonts w:cs="Times"/>
          <w:color w:val="000000"/>
          <w:lang w:eastAsia="zh-CN"/>
        </w:rPr>
        <w:t>η</w:t>
      </w:r>
      <w:r>
        <w:rPr>
          <w:color w:val="000000"/>
          <w:lang w:eastAsia="zh-CN"/>
        </w:rPr>
        <w:t xml:space="preserve">]) were measured in THF at 40 </w:t>
      </w:r>
      <w:proofErr w:type="spellStart"/>
      <w:r w:rsidRPr="00895B2B">
        <w:rPr>
          <w:color w:val="000000"/>
          <w:vertAlign w:val="superscript"/>
          <w:lang w:eastAsia="zh-CN"/>
        </w:rPr>
        <w:t>o</w:t>
      </w:r>
      <w:r>
        <w:rPr>
          <w:color w:val="000000"/>
          <w:lang w:eastAsia="zh-CN"/>
        </w:rPr>
        <w:t>C</w:t>
      </w:r>
      <w:proofErr w:type="spellEnd"/>
      <w:r>
        <w:rPr>
          <w:color w:val="000000"/>
          <w:lang w:eastAsia="zh-CN"/>
        </w:rPr>
        <w:t xml:space="preserve"> using Polymer Laboratories PL-120 GPC system equipped with four detectors of Polymer Laboratories refractometer, a Precision Detector PD 2040 (two angle static light scattering detector), a Precision Detector PD2000DLS (dynamic light scattering detector), and </w:t>
      </w:r>
      <w:proofErr w:type="spellStart"/>
      <w:r>
        <w:rPr>
          <w:color w:val="000000"/>
          <w:lang w:eastAsia="zh-CN"/>
        </w:rPr>
        <w:t>Viscotek</w:t>
      </w:r>
      <w:proofErr w:type="spellEnd"/>
      <w:r>
        <w:rPr>
          <w:color w:val="000000"/>
          <w:lang w:eastAsia="zh-CN"/>
        </w:rPr>
        <w:t xml:space="preserve"> 220 differential viscometer. The </w:t>
      </w:r>
      <w:r>
        <w:rPr>
          <w:noProof/>
          <w:color w:val="000000"/>
          <w:lang w:eastAsia="zh-CN"/>
        </w:rPr>
        <w:t xml:space="preserve">column </w:t>
      </w:r>
      <w:r>
        <w:rPr>
          <w:color w:val="000000"/>
          <w:lang w:eastAsia="zh-CN"/>
        </w:rPr>
        <w:t xml:space="preserve">set installed is the Polymer Laboratories </w:t>
      </w:r>
      <w:proofErr w:type="spellStart"/>
      <w:r>
        <w:rPr>
          <w:color w:val="000000"/>
          <w:lang w:eastAsia="zh-CN"/>
        </w:rPr>
        <w:t>PLgel</w:t>
      </w:r>
      <w:proofErr w:type="spellEnd"/>
      <w:r>
        <w:rPr>
          <w:color w:val="000000"/>
          <w:lang w:eastAsia="zh-CN"/>
        </w:rPr>
        <w:t xml:space="preserve">; </w:t>
      </w:r>
      <w:r w:rsidRPr="000F2F2E">
        <w:rPr>
          <w:color w:val="000000"/>
          <w:lang w:eastAsia="zh-CN"/>
        </w:rPr>
        <w:t>7.5 × 300 mm;</w:t>
      </w:r>
      <w:r>
        <w:rPr>
          <w:color w:val="000000"/>
          <w:lang w:eastAsia="zh-CN"/>
        </w:rPr>
        <w:t xml:space="preserve"> </w:t>
      </w:r>
      <w:r w:rsidRPr="000F2F2E">
        <w:rPr>
          <w:color w:val="000000"/>
          <w:lang w:eastAsia="zh-CN"/>
        </w:rPr>
        <w:t xml:space="preserve">10 </w:t>
      </w:r>
      <w:proofErr w:type="spellStart"/>
      <w:r w:rsidRPr="000F2F2E">
        <w:rPr>
          <w:color w:val="000000"/>
          <w:lang w:eastAsia="zh-CN"/>
        </w:rPr>
        <w:t>μm</w:t>
      </w:r>
      <w:proofErr w:type="spellEnd"/>
      <w:r w:rsidRPr="000F2F2E">
        <w:rPr>
          <w:color w:val="000000"/>
          <w:lang w:eastAsia="zh-CN"/>
        </w:rPr>
        <w:t>; 500, 1 × 104, 1 × 106, and 1 × 107 Å.</w:t>
      </w:r>
      <w:r>
        <w:rPr>
          <w:color w:val="000000"/>
          <w:lang w:eastAsia="zh-CN"/>
        </w:rPr>
        <w:t xml:space="preserve"> </w:t>
      </w:r>
    </w:p>
    <w:p w14:paraId="5A88B60C" w14:textId="77777777" w:rsidR="007D48C5" w:rsidRPr="00D03211" w:rsidRDefault="007D48C5" w:rsidP="007D48C5">
      <w:pPr>
        <w:autoSpaceDE w:val="0"/>
        <w:autoSpaceDN w:val="0"/>
        <w:adjustRightInd w:val="0"/>
        <w:ind w:firstLine="720"/>
        <w:rPr>
          <w:color w:val="000000"/>
          <w:lang w:eastAsia="zh-CN"/>
        </w:rPr>
      </w:pPr>
      <w:r>
        <w:rPr>
          <w:color w:val="000000"/>
          <w:lang w:eastAsia="zh-CN"/>
        </w:rPr>
        <w:t xml:space="preserve">Static light scattering (SLS) measurements with </w:t>
      </w:r>
      <w:proofErr w:type="spellStart"/>
      <w:r>
        <w:rPr>
          <w:color w:val="000000"/>
          <w:lang w:eastAsia="zh-CN"/>
        </w:rPr>
        <w:t>PAdA</w:t>
      </w:r>
      <w:proofErr w:type="spellEnd"/>
      <w:r>
        <w:rPr>
          <w:color w:val="000000"/>
          <w:lang w:eastAsia="zh-CN"/>
        </w:rPr>
        <w:t xml:space="preserve"> from Run 01 were performed on a commercial Brookhaven laser scattering spectrometer equipped with a </w:t>
      </w:r>
      <w:r>
        <w:rPr>
          <w:rFonts w:cs="Times"/>
          <w:color w:val="000000"/>
          <w:lang w:eastAsia="zh-CN"/>
        </w:rPr>
        <w:t>λ</w:t>
      </w:r>
      <w:r>
        <w:rPr>
          <w:color w:val="000000"/>
          <w:lang w:eastAsia="zh-CN"/>
        </w:rPr>
        <w:t xml:space="preserve"> = 637 nm laser. The angles from 30</w:t>
      </w:r>
      <w:r w:rsidRPr="000C6E4B">
        <w:rPr>
          <w:color w:val="000000"/>
          <w:vertAlign w:val="superscript"/>
          <w:lang w:eastAsia="zh-CN"/>
        </w:rPr>
        <w:t>o</w:t>
      </w:r>
      <w:r>
        <w:rPr>
          <w:color w:val="000000"/>
          <w:lang w:eastAsia="zh-CN"/>
        </w:rPr>
        <w:t xml:space="preserve"> to 100</w:t>
      </w:r>
      <w:r w:rsidRPr="000C6E4B">
        <w:rPr>
          <w:color w:val="000000"/>
          <w:vertAlign w:val="superscript"/>
          <w:lang w:eastAsia="zh-CN"/>
        </w:rPr>
        <w:t>o</w:t>
      </w:r>
      <w:r>
        <w:rPr>
          <w:color w:val="000000"/>
          <w:lang w:eastAsia="zh-CN"/>
        </w:rPr>
        <w:t xml:space="preserve"> with an interval of 5</w:t>
      </w:r>
      <w:r w:rsidRPr="000C6E4B">
        <w:rPr>
          <w:color w:val="000000"/>
          <w:vertAlign w:val="superscript"/>
          <w:lang w:eastAsia="zh-CN"/>
        </w:rPr>
        <w:t>o</w:t>
      </w:r>
      <w:r>
        <w:rPr>
          <w:color w:val="000000"/>
          <w:lang w:eastAsia="zh-CN"/>
        </w:rPr>
        <w:t xml:space="preserve"> were applied. The radius of gyration (</w:t>
      </w:r>
      <w:proofErr w:type="spellStart"/>
      <w:r w:rsidRPr="00662E1D">
        <w:rPr>
          <w:i/>
          <w:color w:val="000000"/>
          <w:lang w:eastAsia="zh-CN"/>
        </w:rPr>
        <w:t>R</w:t>
      </w:r>
      <w:r w:rsidRPr="000C6E4B">
        <w:rPr>
          <w:color w:val="000000"/>
          <w:vertAlign w:val="subscript"/>
          <w:lang w:eastAsia="zh-CN"/>
        </w:rPr>
        <w:t>g</w:t>
      </w:r>
      <w:proofErr w:type="spellEnd"/>
      <w:r>
        <w:rPr>
          <w:color w:val="000000"/>
          <w:lang w:eastAsia="zh-CN"/>
        </w:rPr>
        <w:t>) was directly calculated by the Rayleigh-</w:t>
      </w:r>
      <w:proofErr w:type="spellStart"/>
      <w:r>
        <w:rPr>
          <w:color w:val="000000"/>
          <w:lang w:eastAsia="zh-CN"/>
        </w:rPr>
        <w:t>Gans</w:t>
      </w:r>
      <w:proofErr w:type="spellEnd"/>
      <w:r>
        <w:rPr>
          <w:color w:val="000000"/>
          <w:lang w:eastAsia="zh-CN"/>
        </w:rPr>
        <w:t xml:space="preserve">-Debye equation from the software. </w:t>
      </w:r>
    </w:p>
    <w:p w14:paraId="17890265" w14:textId="1B662C80" w:rsidR="007D48C5" w:rsidRDefault="007D48C5" w:rsidP="007D48C5">
      <w:pPr>
        <w:pStyle w:val="Heading3"/>
      </w:pPr>
      <w:bookmarkStart w:id="84" w:name="_Toc475644201"/>
      <w:r>
        <w:t>2.2.3 Result and Discussion</w:t>
      </w:r>
      <w:bookmarkEnd w:id="84"/>
    </w:p>
    <w:p w14:paraId="75A73C49" w14:textId="77777777" w:rsidR="007D48C5" w:rsidRPr="007D48C5" w:rsidRDefault="007D48C5" w:rsidP="007D48C5">
      <w:pPr>
        <w:pStyle w:val="BDAbstract"/>
        <w:ind w:firstLine="720"/>
        <w:rPr>
          <w:rFonts w:ascii="Arial" w:hAnsi="Arial" w:cs="Arial"/>
          <w:szCs w:val="24"/>
        </w:rPr>
      </w:pPr>
      <w:proofErr w:type="spellStart"/>
      <w:r w:rsidRPr="007D48C5">
        <w:rPr>
          <w:rFonts w:ascii="Arial" w:hAnsi="Arial" w:cs="Arial"/>
          <w:b/>
          <w:szCs w:val="24"/>
        </w:rPr>
        <w:t>Tacticity</w:t>
      </w:r>
      <w:proofErr w:type="spellEnd"/>
      <w:r w:rsidRPr="007D48C5">
        <w:rPr>
          <w:rFonts w:ascii="Arial" w:hAnsi="Arial" w:cs="Arial"/>
          <w:b/>
          <w:szCs w:val="24"/>
        </w:rPr>
        <w:t xml:space="preserve"> and Other Sample Information of </w:t>
      </w:r>
      <w:proofErr w:type="spellStart"/>
      <w:r w:rsidRPr="007D48C5">
        <w:rPr>
          <w:rFonts w:ascii="Arial" w:hAnsi="Arial" w:cs="Arial"/>
          <w:b/>
          <w:szCs w:val="24"/>
        </w:rPr>
        <w:t>PAdA</w:t>
      </w:r>
      <w:proofErr w:type="spellEnd"/>
      <w:r w:rsidRPr="007D48C5">
        <w:rPr>
          <w:rFonts w:ascii="Arial" w:hAnsi="Arial" w:cs="Arial"/>
          <w:b/>
          <w:szCs w:val="24"/>
        </w:rPr>
        <w:t xml:space="preserve">. </w:t>
      </w:r>
      <w:r w:rsidRPr="007D48C5">
        <w:rPr>
          <w:rFonts w:ascii="Arial" w:hAnsi="Arial" w:cs="Arial"/>
          <w:szCs w:val="24"/>
        </w:rPr>
        <w:t xml:space="preserve">The information of polymer samples is summarized in </w:t>
      </w:r>
      <w:r w:rsidRPr="007D48C5">
        <w:rPr>
          <w:rFonts w:ascii="Arial" w:hAnsi="Arial" w:cs="Arial"/>
          <w:b/>
          <w:szCs w:val="24"/>
        </w:rPr>
        <w:t>Table 1</w:t>
      </w:r>
      <w:r w:rsidRPr="007D48C5">
        <w:rPr>
          <w:rFonts w:ascii="Arial" w:hAnsi="Arial" w:cs="Arial"/>
          <w:szCs w:val="24"/>
        </w:rPr>
        <w:t xml:space="preserve">.  The assignment of the triad peaks of the carbonyl carbons of </w:t>
      </w:r>
      <w:proofErr w:type="spellStart"/>
      <w:r w:rsidRPr="007D48C5">
        <w:rPr>
          <w:rFonts w:ascii="Arial" w:hAnsi="Arial" w:cs="Arial"/>
          <w:szCs w:val="24"/>
        </w:rPr>
        <w:t>PAdA</w:t>
      </w:r>
      <w:proofErr w:type="spellEnd"/>
      <w:r w:rsidRPr="007D48C5">
        <w:rPr>
          <w:rFonts w:ascii="Arial" w:hAnsi="Arial" w:cs="Arial"/>
          <w:szCs w:val="24"/>
        </w:rPr>
        <w:t xml:space="preserve"> is shown in </w:t>
      </w:r>
      <w:r w:rsidRPr="007D48C5">
        <w:rPr>
          <w:rFonts w:ascii="Arial" w:hAnsi="Arial" w:cs="Arial"/>
          <w:b/>
          <w:szCs w:val="24"/>
        </w:rPr>
        <w:t>Figure 1</w:t>
      </w:r>
      <w:r w:rsidRPr="007D48C5">
        <w:rPr>
          <w:rFonts w:ascii="Arial" w:hAnsi="Arial" w:cs="Arial"/>
          <w:szCs w:val="24"/>
        </w:rPr>
        <w:t xml:space="preserve">. The resonances at 174.2−173.8, 173.8−173.6 and 173.6−173.3 ppm were assigned </w:t>
      </w:r>
      <w:r w:rsidRPr="007D48C5">
        <w:rPr>
          <w:rFonts w:ascii="Arial" w:hAnsi="Arial" w:cs="Arial"/>
          <w:noProof/>
          <w:szCs w:val="24"/>
        </w:rPr>
        <w:t>to rr</w:t>
      </w:r>
      <w:r w:rsidRPr="007D48C5">
        <w:rPr>
          <w:rFonts w:ascii="Arial" w:hAnsi="Arial" w:cs="Arial"/>
          <w:szCs w:val="24"/>
        </w:rPr>
        <w:t xml:space="preserve">, </w:t>
      </w:r>
      <w:r w:rsidRPr="007D48C5">
        <w:rPr>
          <w:rFonts w:ascii="Arial" w:hAnsi="Arial" w:cs="Arial"/>
          <w:noProof/>
          <w:szCs w:val="24"/>
        </w:rPr>
        <w:t>mr</w:t>
      </w:r>
      <w:r w:rsidRPr="007D48C5">
        <w:rPr>
          <w:rFonts w:ascii="Arial" w:hAnsi="Arial" w:cs="Arial"/>
          <w:szCs w:val="24"/>
        </w:rPr>
        <w:t xml:space="preserve"> and mm triads respectively. As discussed in previous work, the bulkiness of the pendent group and ligand effect, especially when a </w:t>
      </w:r>
      <w:r w:rsidRPr="007D48C5">
        <w:rPr>
          <w:rFonts w:ascii="Arial" w:hAnsi="Arial" w:cs="Arial"/>
          <w:noProof/>
          <w:szCs w:val="24"/>
        </w:rPr>
        <w:t>large</w:t>
      </w:r>
      <w:r w:rsidRPr="007D48C5">
        <w:rPr>
          <w:rFonts w:ascii="Arial" w:hAnsi="Arial" w:cs="Arial"/>
          <w:szCs w:val="24"/>
        </w:rPr>
        <w:t xml:space="preserve"> excess of Et</w:t>
      </w:r>
      <w:r w:rsidRPr="007D48C5">
        <w:rPr>
          <w:rFonts w:ascii="Arial" w:hAnsi="Arial" w:cs="Arial"/>
          <w:szCs w:val="24"/>
          <w:vertAlign w:val="subscript"/>
        </w:rPr>
        <w:t>2</w:t>
      </w:r>
      <w:r w:rsidRPr="007D48C5">
        <w:rPr>
          <w:rFonts w:ascii="Arial" w:hAnsi="Arial" w:cs="Arial"/>
          <w:szCs w:val="24"/>
        </w:rPr>
        <w:t xml:space="preserve">Zn was used, contribute to the low isotactic (mm) ratio. </w:t>
      </w:r>
    </w:p>
    <w:p w14:paraId="2BC0B621" w14:textId="77777777" w:rsidR="007D48C5" w:rsidRPr="007D48C5" w:rsidRDefault="007D48C5" w:rsidP="007D48C5">
      <w:pPr>
        <w:pStyle w:val="TAMainText"/>
        <w:ind w:firstLine="0"/>
        <w:jc w:val="center"/>
        <w:rPr>
          <w:rFonts w:ascii="Arial" w:hAnsi="Arial" w:cs="Arial"/>
          <w:b/>
          <w:szCs w:val="24"/>
        </w:rPr>
      </w:pPr>
      <w:r w:rsidRPr="007D48C5">
        <w:rPr>
          <w:rFonts w:ascii="Arial" w:hAnsi="Arial" w:cs="Arial"/>
          <w:b/>
          <w:szCs w:val="24"/>
        </w:rPr>
        <w:lastRenderedPageBreak/>
        <w:t xml:space="preserve">Table 1. </w:t>
      </w:r>
      <w:r w:rsidRPr="007D48C5">
        <w:rPr>
          <w:rFonts w:ascii="Arial" w:hAnsi="Arial" w:cs="Arial"/>
          <w:szCs w:val="24"/>
        </w:rPr>
        <w:t>Molecular Characteristics of Poly(1-adamantyl acrylate)</w:t>
      </w:r>
      <w:r w:rsidRPr="007D48C5">
        <w:rPr>
          <w:rFonts w:ascii="Arial" w:hAnsi="Arial" w:cs="Arial"/>
          <w:szCs w:val="24"/>
          <w:vertAlign w:val="superscript"/>
        </w:rPr>
        <w:t>a</w:t>
      </w:r>
    </w:p>
    <w:tbl>
      <w:tblPr>
        <w:tblStyle w:val="TableGrid"/>
        <w:tblW w:w="0" w:type="auto"/>
        <w:jc w:val="center"/>
        <w:tblLook w:val="04A0" w:firstRow="1" w:lastRow="0" w:firstColumn="1" w:lastColumn="0" w:noHBand="0" w:noVBand="1"/>
      </w:tblPr>
      <w:tblGrid>
        <w:gridCol w:w="1071"/>
        <w:gridCol w:w="2169"/>
        <w:gridCol w:w="1782"/>
        <w:gridCol w:w="1111"/>
        <w:gridCol w:w="740"/>
        <w:gridCol w:w="741"/>
        <w:gridCol w:w="741"/>
      </w:tblGrid>
      <w:tr w:rsidR="007D48C5" w:rsidRPr="007D48C5" w14:paraId="6AA36584" w14:textId="77777777" w:rsidTr="00F15F51">
        <w:trPr>
          <w:jc w:val="center"/>
        </w:trPr>
        <w:tc>
          <w:tcPr>
            <w:tcW w:w="1071" w:type="dxa"/>
            <w:vMerge w:val="restart"/>
            <w:tcBorders>
              <w:left w:val="nil"/>
              <w:right w:val="nil"/>
            </w:tcBorders>
            <w:vAlign w:val="center"/>
          </w:tcPr>
          <w:p w14:paraId="1B17E256" w14:textId="77777777" w:rsidR="007D48C5" w:rsidRPr="007D48C5" w:rsidRDefault="007D48C5" w:rsidP="00F15F51">
            <w:pPr>
              <w:pStyle w:val="TCTableBody"/>
              <w:jc w:val="center"/>
              <w:rPr>
                <w:rFonts w:ascii="Arial" w:hAnsi="Arial" w:cs="Arial"/>
                <w:szCs w:val="24"/>
              </w:rPr>
            </w:pPr>
            <w:r w:rsidRPr="007D48C5">
              <w:rPr>
                <w:rFonts w:ascii="Arial" w:hAnsi="Arial" w:cs="Arial"/>
                <w:szCs w:val="24"/>
              </w:rPr>
              <w:t>runs</w:t>
            </w:r>
          </w:p>
        </w:tc>
        <w:tc>
          <w:tcPr>
            <w:tcW w:w="2169" w:type="dxa"/>
            <w:vMerge w:val="restart"/>
            <w:tcBorders>
              <w:left w:val="nil"/>
              <w:right w:val="nil"/>
            </w:tcBorders>
            <w:vAlign w:val="center"/>
          </w:tcPr>
          <w:p w14:paraId="7E52C89E" w14:textId="77777777" w:rsidR="007D48C5" w:rsidRPr="007D48C5" w:rsidRDefault="007D48C5" w:rsidP="00F15F51">
            <w:pPr>
              <w:pStyle w:val="TCTableBody"/>
              <w:jc w:val="center"/>
              <w:rPr>
                <w:rFonts w:ascii="Arial" w:hAnsi="Arial" w:cs="Arial"/>
                <w:szCs w:val="24"/>
              </w:rPr>
            </w:pPr>
            <w:r w:rsidRPr="007D48C5">
              <w:rPr>
                <w:rFonts w:ascii="Arial" w:hAnsi="Arial" w:cs="Arial"/>
                <w:szCs w:val="24"/>
              </w:rPr>
              <w:t>initiator system</w:t>
            </w:r>
          </w:p>
        </w:tc>
        <w:tc>
          <w:tcPr>
            <w:tcW w:w="1782" w:type="dxa"/>
            <w:tcBorders>
              <w:left w:val="nil"/>
              <w:bottom w:val="single" w:sz="4" w:space="0" w:color="auto"/>
              <w:right w:val="nil"/>
            </w:tcBorders>
            <w:vAlign w:val="center"/>
          </w:tcPr>
          <w:p w14:paraId="48E74B43" w14:textId="77777777" w:rsidR="007D48C5" w:rsidRPr="007D48C5" w:rsidRDefault="00211FBD" w:rsidP="00F15F51">
            <w:pPr>
              <w:pStyle w:val="TCTableBody"/>
              <w:jc w:val="center"/>
              <w:rPr>
                <w:rFonts w:ascii="Arial" w:hAnsi="Arial" w:cs="Arial"/>
                <w:szCs w:val="24"/>
              </w:rPr>
            </w:pPr>
            <m:oMath>
              <m:sSub>
                <m:sSubPr>
                  <m:ctrlPr>
                    <w:rPr>
                      <w:rFonts w:ascii="Cambria Math" w:hAnsi="Cambria Math" w:cs="Arial"/>
                      <w:szCs w:val="24"/>
                    </w:rPr>
                  </m:ctrlPr>
                </m:sSubPr>
                <m:e>
                  <m:r>
                    <m:rPr>
                      <m:sty m:val="p"/>
                    </m:rPr>
                    <w:rPr>
                      <w:rFonts w:ascii="Cambria Math" w:hAnsi="Cambria Math" w:cs="Arial"/>
                      <w:szCs w:val="24"/>
                    </w:rPr>
                    <m:t>M</m:t>
                  </m:r>
                </m:e>
                <m:sub>
                  <m:r>
                    <m:rPr>
                      <m:sty m:val="p"/>
                    </m:rPr>
                    <w:rPr>
                      <w:rFonts w:ascii="Cambria Math" w:hAnsi="Cambria Math" w:cs="Arial"/>
                      <w:szCs w:val="24"/>
                    </w:rPr>
                    <m:t>n</m:t>
                  </m:r>
                </m:sub>
              </m:sSub>
            </m:oMath>
            <w:r w:rsidR="007D48C5" w:rsidRPr="007D48C5">
              <w:rPr>
                <w:rFonts w:ascii="Arial" w:hAnsi="Arial" w:cs="Arial"/>
                <w:szCs w:val="24"/>
                <w:vertAlign w:val="superscript"/>
              </w:rPr>
              <w:t>b</w:t>
            </w:r>
          </w:p>
        </w:tc>
        <w:tc>
          <w:tcPr>
            <w:tcW w:w="1111" w:type="dxa"/>
            <w:vMerge w:val="restart"/>
            <w:tcBorders>
              <w:left w:val="nil"/>
              <w:right w:val="nil"/>
            </w:tcBorders>
            <w:vAlign w:val="center"/>
          </w:tcPr>
          <w:p w14:paraId="6C3F1889" w14:textId="77777777" w:rsidR="007D48C5" w:rsidRPr="007D48C5" w:rsidRDefault="007D48C5" w:rsidP="00F15F51">
            <w:pPr>
              <w:pStyle w:val="TCTableBody"/>
              <w:jc w:val="center"/>
              <w:rPr>
                <w:rFonts w:ascii="Arial" w:hAnsi="Arial" w:cs="Arial"/>
                <w:szCs w:val="24"/>
              </w:rPr>
            </w:pPr>
            <w:r w:rsidRPr="007D48C5">
              <w:rPr>
                <w:rFonts w:ascii="Arial" w:hAnsi="Arial" w:cs="Arial"/>
                <w:szCs w:val="24"/>
              </w:rPr>
              <w:t>M</w:t>
            </w:r>
            <w:r w:rsidRPr="007D48C5">
              <w:rPr>
                <w:rFonts w:ascii="Arial" w:hAnsi="Arial" w:cs="Arial"/>
                <w:szCs w:val="24"/>
                <w:vertAlign w:val="subscript"/>
              </w:rPr>
              <w:t>w</w:t>
            </w:r>
            <w:r w:rsidRPr="007D48C5">
              <w:rPr>
                <w:rFonts w:ascii="Arial" w:hAnsi="Arial" w:cs="Arial"/>
                <w:szCs w:val="24"/>
              </w:rPr>
              <w:t>/</w:t>
            </w:r>
            <w:proofErr w:type="spellStart"/>
            <w:r w:rsidRPr="007D48C5">
              <w:rPr>
                <w:rFonts w:ascii="Arial" w:hAnsi="Arial" w:cs="Arial"/>
                <w:szCs w:val="24"/>
              </w:rPr>
              <w:t>M</w:t>
            </w:r>
            <w:r w:rsidRPr="007D48C5">
              <w:rPr>
                <w:rFonts w:ascii="Arial" w:hAnsi="Arial" w:cs="Arial"/>
                <w:szCs w:val="24"/>
                <w:vertAlign w:val="subscript"/>
              </w:rPr>
              <w:t>n</w:t>
            </w:r>
            <w:proofErr w:type="spellEnd"/>
          </w:p>
        </w:tc>
        <w:tc>
          <w:tcPr>
            <w:tcW w:w="2222" w:type="dxa"/>
            <w:gridSpan w:val="3"/>
            <w:tcBorders>
              <w:left w:val="nil"/>
              <w:right w:val="nil"/>
            </w:tcBorders>
            <w:vAlign w:val="center"/>
          </w:tcPr>
          <w:p w14:paraId="4B9D3FBF" w14:textId="77777777" w:rsidR="007D48C5" w:rsidRPr="007D48C5" w:rsidRDefault="007D48C5" w:rsidP="00F15F51">
            <w:pPr>
              <w:pStyle w:val="TCTableBody"/>
              <w:jc w:val="center"/>
              <w:rPr>
                <w:rFonts w:ascii="Arial" w:hAnsi="Arial" w:cs="Arial"/>
                <w:szCs w:val="24"/>
              </w:rPr>
            </w:pPr>
            <w:r w:rsidRPr="007D48C5">
              <w:rPr>
                <w:rFonts w:ascii="Arial" w:hAnsi="Arial" w:cs="Arial"/>
                <w:szCs w:val="24"/>
              </w:rPr>
              <w:t>triad ratio (</w:t>
            </w:r>
            <w:proofErr w:type="spellStart"/>
            <w:r w:rsidRPr="007D48C5">
              <w:rPr>
                <w:rFonts w:ascii="Arial" w:hAnsi="Arial" w:cs="Arial"/>
                <w:szCs w:val="24"/>
              </w:rPr>
              <w:t>mol</w:t>
            </w:r>
            <w:proofErr w:type="spellEnd"/>
            <w:r w:rsidRPr="007D48C5">
              <w:rPr>
                <w:rFonts w:ascii="Arial" w:hAnsi="Arial" w:cs="Arial"/>
                <w:szCs w:val="24"/>
              </w:rPr>
              <w:t>%)</w:t>
            </w:r>
            <w:r w:rsidRPr="007D48C5">
              <w:rPr>
                <w:rFonts w:ascii="Arial" w:hAnsi="Arial" w:cs="Arial"/>
                <w:szCs w:val="24"/>
                <w:vertAlign w:val="superscript"/>
              </w:rPr>
              <w:t>c</w:t>
            </w:r>
          </w:p>
        </w:tc>
      </w:tr>
      <w:tr w:rsidR="007D48C5" w:rsidRPr="007D48C5" w14:paraId="37C203D5" w14:textId="77777777" w:rsidTr="00F15F51">
        <w:trPr>
          <w:trHeight w:val="467"/>
          <w:jc w:val="center"/>
        </w:trPr>
        <w:tc>
          <w:tcPr>
            <w:tcW w:w="1071" w:type="dxa"/>
            <w:vMerge/>
            <w:tcBorders>
              <w:left w:val="nil"/>
              <w:bottom w:val="single" w:sz="4" w:space="0" w:color="auto"/>
              <w:right w:val="nil"/>
            </w:tcBorders>
            <w:vAlign w:val="center"/>
          </w:tcPr>
          <w:p w14:paraId="197A5EB5" w14:textId="77777777" w:rsidR="007D48C5" w:rsidRPr="007D48C5" w:rsidRDefault="007D48C5" w:rsidP="00F15F51">
            <w:pPr>
              <w:pStyle w:val="TCTableBody"/>
              <w:jc w:val="center"/>
              <w:rPr>
                <w:rFonts w:ascii="Arial" w:hAnsi="Arial" w:cs="Arial"/>
                <w:szCs w:val="24"/>
              </w:rPr>
            </w:pPr>
          </w:p>
        </w:tc>
        <w:tc>
          <w:tcPr>
            <w:tcW w:w="2169" w:type="dxa"/>
            <w:vMerge/>
            <w:tcBorders>
              <w:top w:val="nil"/>
              <w:left w:val="nil"/>
              <w:bottom w:val="single" w:sz="4" w:space="0" w:color="auto"/>
              <w:right w:val="nil"/>
            </w:tcBorders>
            <w:vAlign w:val="center"/>
          </w:tcPr>
          <w:p w14:paraId="069012DC" w14:textId="77777777" w:rsidR="007D48C5" w:rsidRPr="007D48C5" w:rsidRDefault="007D48C5" w:rsidP="00F15F51">
            <w:pPr>
              <w:pStyle w:val="TCTableBody"/>
              <w:jc w:val="center"/>
              <w:rPr>
                <w:rFonts w:ascii="Arial" w:hAnsi="Arial" w:cs="Arial"/>
                <w:szCs w:val="24"/>
              </w:rPr>
            </w:pPr>
          </w:p>
        </w:tc>
        <w:tc>
          <w:tcPr>
            <w:tcW w:w="1782" w:type="dxa"/>
            <w:tcBorders>
              <w:left w:val="nil"/>
              <w:bottom w:val="single" w:sz="4" w:space="0" w:color="auto"/>
              <w:right w:val="nil"/>
            </w:tcBorders>
            <w:vAlign w:val="center"/>
          </w:tcPr>
          <w:p w14:paraId="603031E0" w14:textId="77777777" w:rsidR="007D48C5" w:rsidRPr="007D48C5" w:rsidRDefault="007D48C5" w:rsidP="00F15F51">
            <w:pPr>
              <w:pStyle w:val="TCTableBody"/>
              <w:jc w:val="center"/>
              <w:rPr>
                <w:rFonts w:ascii="Arial" w:hAnsi="Arial" w:cs="Arial"/>
                <w:szCs w:val="24"/>
              </w:rPr>
            </w:pPr>
            <m:oMathPara>
              <m:oMath>
                <m:r>
                  <m:rPr>
                    <m:sty m:val="p"/>
                  </m:rPr>
                  <w:rPr>
                    <w:rFonts w:ascii="Cambria Math" w:hAnsi="Cambria Math" w:cs="Arial"/>
                    <w:szCs w:val="24"/>
                  </w:rPr>
                  <m:t>(kg/mol)</m:t>
                </m:r>
              </m:oMath>
            </m:oMathPara>
          </w:p>
        </w:tc>
        <w:tc>
          <w:tcPr>
            <w:tcW w:w="1111" w:type="dxa"/>
            <w:vMerge/>
            <w:tcBorders>
              <w:left w:val="nil"/>
              <w:bottom w:val="single" w:sz="4" w:space="0" w:color="auto"/>
              <w:right w:val="nil"/>
            </w:tcBorders>
            <w:vAlign w:val="center"/>
          </w:tcPr>
          <w:p w14:paraId="33F641CE" w14:textId="77777777" w:rsidR="007D48C5" w:rsidRPr="007D48C5" w:rsidRDefault="007D48C5" w:rsidP="00F15F51">
            <w:pPr>
              <w:pStyle w:val="TCTableBody"/>
              <w:jc w:val="center"/>
              <w:rPr>
                <w:rFonts w:ascii="Arial" w:hAnsi="Arial" w:cs="Arial"/>
                <w:szCs w:val="24"/>
              </w:rPr>
            </w:pPr>
          </w:p>
        </w:tc>
        <w:tc>
          <w:tcPr>
            <w:tcW w:w="740" w:type="dxa"/>
            <w:tcBorders>
              <w:left w:val="nil"/>
              <w:bottom w:val="single" w:sz="4" w:space="0" w:color="auto"/>
              <w:right w:val="nil"/>
            </w:tcBorders>
            <w:vAlign w:val="center"/>
          </w:tcPr>
          <w:p w14:paraId="0947571A" w14:textId="77777777" w:rsidR="007D48C5" w:rsidRPr="007D48C5" w:rsidRDefault="007D48C5" w:rsidP="00F15F51">
            <w:pPr>
              <w:pStyle w:val="TCTableBody"/>
              <w:jc w:val="center"/>
              <w:rPr>
                <w:rFonts w:ascii="Arial" w:hAnsi="Arial" w:cs="Arial"/>
                <w:szCs w:val="24"/>
              </w:rPr>
            </w:pPr>
            <w:r w:rsidRPr="007D48C5">
              <w:rPr>
                <w:rFonts w:ascii="Arial" w:hAnsi="Arial" w:cs="Arial"/>
                <w:szCs w:val="24"/>
              </w:rPr>
              <w:t>mm</w:t>
            </w:r>
          </w:p>
        </w:tc>
        <w:tc>
          <w:tcPr>
            <w:tcW w:w="741" w:type="dxa"/>
            <w:tcBorders>
              <w:left w:val="nil"/>
              <w:bottom w:val="single" w:sz="4" w:space="0" w:color="auto"/>
              <w:right w:val="nil"/>
            </w:tcBorders>
            <w:vAlign w:val="center"/>
          </w:tcPr>
          <w:p w14:paraId="10E53D11" w14:textId="77777777" w:rsidR="007D48C5" w:rsidRPr="007D48C5" w:rsidRDefault="007D48C5" w:rsidP="00F15F51">
            <w:pPr>
              <w:pStyle w:val="TCTableBody"/>
              <w:jc w:val="center"/>
              <w:rPr>
                <w:rFonts w:ascii="Arial" w:hAnsi="Arial" w:cs="Arial"/>
                <w:szCs w:val="24"/>
              </w:rPr>
            </w:pPr>
            <w:r w:rsidRPr="007D48C5">
              <w:rPr>
                <w:rFonts w:ascii="Arial" w:hAnsi="Arial" w:cs="Arial"/>
                <w:noProof/>
                <w:szCs w:val="24"/>
              </w:rPr>
              <w:t>mr</w:t>
            </w:r>
          </w:p>
        </w:tc>
        <w:tc>
          <w:tcPr>
            <w:tcW w:w="741" w:type="dxa"/>
            <w:tcBorders>
              <w:left w:val="nil"/>
              <w:bottom w:val="single" w:sz="4" w:space="0" w:color="auto"/>
              <w:right w:val="nil"/>
            </w:tcBorders>
            <w:vAlign w:val="center"/>
          </w:tcPr>
          <w:p w14:paraId="456466A1" w14:textId="77777777" w:rsidR="007D48C5" w:rsidRPr="007D48C5" w:rsidRDefault="007D48C5" w:rsidP="00F15F51">
            <w:pPr>
              <w:pStyle w:val="TCTableBody"/>
              <w:jc w:val="center"/>
              <w:rPr>
                <w:rFonts w:ascii="Arial" w:hAnsi="Arial" w:cs="Arial"/>
                <w:szCs w:val="24"/>
              </w:rPr>
            </w:pPr>
            <w:r w:rsidRPr="007D48C5">
              <w:rPr>
                <w:rFonts w:ascii="Arial" w:hAnsi="Arial" w:cs="Arial"/>
                <w:noProof/>
                <w:szCs w:val="24"/>
              </w:rPr>
              <w:t>rr</w:t>
            </w:r>
          </w:p>
        </w:tc>
      </w:tr>
      <w:tr w:rsidR="007D48C5" w:rsidRPr="007D48C5" w14:paraId="1189E542" w14:textId="77777777" w:rsidTr="00F15F51">
        <w:trPr>
          <w:jc w:val="center"/>
        </w:trPr>
        <w:tc>
          <w:tcPr>
            <w:tcW w:w="1071" w:type="dxa"/>
            <w:tcBorders>
              <w:top w:val="nil"/>
              <w:left w:val="nil"/>
              <w:bottom w:val="nil"/>
              <w:right w:val="nil"/>
            </w:tcBorders>
            <w:vAlign w:val="center"/>
          </w:tcPr>
          <w:p w14:paraId="2919D7F3" w14:textId="77777777" w:rsidR="007D48C5" w:rsidRPr="007D48C5" w:rsidRDefault="007D48C5" w:rsidP="00F15F51">
            <w:pPr>
              <w:pStyle w:val="TCTableBody"/>
              <w:jc w:val="center"/>
              <w:rPr>
                <w:rFonts w:ascii="Arial" w:hAnsi="Arial" w:cs="Arial"/>
                <w:szCs w:val="24"/>
              </w:rPr>
            </w:pPr>
            <w:r w:rsidRPr="007D48C5">
              <w:rPr>
                <w:rFonts w:ascii="Arial" w:hAnsi="Arial" w:cs="Arial"/>
                <w:szCs w:val="24"/>
              </w:rPr>
              <w:t>01</w:t>
            </w:r>
          </w:p>
        </w:tc>
        <w:tc>
          <w:tcPr>
            <w:tcW w:w="2169" w:type="dxa"/>
            <w:tcBorders>
              <w:top w:val="nil"/>
              <w:left w:val="nil"/>
              <w:bottom w:val="nil"/>
              <w:right w:val="nil"/>
            </w:tcBorders>
            <w:vAlign w:val="center"/>
          </w:tcPr>
          <w:p w14:paraId="5F7E4963" w14:textId="77777777" w:rsidR="007D48C5" w:rsidRPr="007D48C5" w:rsidRDefault="007D48C5" w:rsidP="00F15F51">
            <w:pPr>
              <w:pStyle w:val="TCTableBody"/>
              <w:jc w:val="center"/>
              <w:rPr>
                <w:rFonts w:ascii="Arial" w:hAnsi="Arial" w:cs="Arial"/>
                <w:szCs w:val="24"/>
              </w:rPr>
            </w:pPr>
            <w:r w:rsidRPr="007D48C5">
              <w:rPr>
                <w:rFonts w:ascii="Arial" w:hAnsi="Arial" w:cs="Arial"/>
                <w:noProof/>
                <w:color w:val="000000"/>
                <w:szCs w:val="24"/>
              </w:rPr>
              <w:t>DPMK/Et</w:t>
            </w:r>
            <w:r w:rsidRPr="007D48C5">
              <w:rPr>
                <w:rFonts w:ascii="Arial" w:hAnsi="Arial" w:cs="Arial"/>
                <w:noProof/>
                <w:color w:val="000000"/>
                <w:szCs w:val="24"/>
                <w:vertAlign w:val="subscript"/>
              </w:rPr>
              <w:t>2</w:t>
            </w:r>
            <w:r w:rsidRPr="007D48C5">
              <w:rPr>
                <w:rFonts w:ascii="Arial" w:hAnsi="Arial" w:cs="Arial"/>
                <w:noProof/>
                <w:color w:val="000000"/>
                <w:szCs w:val="24"/>
              </w:rPr>
              <w:t>Zn</w:t>
            </w:r>
          </w:p>
        </w:tc>
        <w:tc>
          <w:tcPr>
            <w:tcW w:w="1782" w:type="dxa"/>
            <w:tcBorders>
              <w:top w:val="nil"/>
              <w:left w:val="nil"/>
              <w:bottom w:val="nil"/>
              <w:right w:val="nil"/>
            </w:tcBorders>
            <w:vAlign w:val="center"/>
          </w:tcPr>
          <w:p w14:paraId="0AD23914" w14:textId="77777777" w:rsidR="007D48C5" w:rsidRPr="007D48C5" w:rsidRDefault="007D48C5" w:rsidP="00F15F51">
            <w:pPr>
              <w:pStyle w:val="TCTableBody"/>
              <w:jc w:val="center"/>
              <w:rPr>
                <w:rFonts w:ascii="Arial" w:hAnsi="Arial" w:cs="Arial"/>
                <w:szCs w:val="24"/>
              </w:rPr>
            </w:pPr>
            <w:r w:rsidRPr="007D48C5">
              <w:rPr>
                <w:rFonts w:ascii="Arial" w:hAnsi="Arial" w:cs="Arial"/>
                <w:szCs w:val="24"/>
              </w:rPr>
              <w:t>174.8</w:t>
            </w:r>
          </w:p>
        </w:tc>
        <w:tc>
          <w:tcPr>
            <w:tcW w:w="1111" w:type="dxa"/>
            <w:tcBorders>
              <w:top w:val="nil"/>
              <w:left w:val="nil"/>
              <w:bottom w:val="nil"/>
              <w:right w:val="nil"/>
            </w:tcBorders>
            <w:vAlign w:val="center"/>
          </w:tcPr>
          <w:p w14:paraId="3DE46D23" w14:textId="77777777" w:rsidR="007D48C5" w:rsidRPr="007D48C5" w:rsidRDefault="007D48C5" w:rsidP="00F15F51">
            <w:pPr>
              <w:pStyle w:val="TCTableBody"/>
              <w:jc w:val="center"/>
              <w:rPr>
                <w:rFonts w:ascii="Arial" w:hAnsi="Arial" w:cs="Arial"/>
                <w:szCs w:val="24"/>
              </w:rPr>
            </w:pPr>
            <w:r w:rsidRPr="007D48C5">
              <w:rPr>
                <w:rFonts w:ascii="Arial" w:hAnsi="Arial" w:cs="Arial"/>
                <w:szCs w:val="24"/>
              </w:rPr>
              <w:t>1.01</w:t>
            </w:r>
          </w:p>
        </w:tc>
        <w:tc>
          <w:tcPr>
            <w:tcW w:w="740" w:type="dxa"/>
            <w:tcBorders>
              <w:top w:val="nil"/>
              <w:left w:val="nil"/>
              <w:bottom w:val="nil"/>
              <w:right w:val="nil"/>
            </w:tcBorders>
            <w:vAlign w:val="center"/>
          </w:tcPr>
          <w:p w14:paraId="7F3BAC61" w14:textId="77777777" w:rsidR="007D48C5" w:rsidRPr="007D48C5" w:rsidRDefault="007D48C5" w:rsidP="00F15F51">
            <w:pPr>
              <w:pStyle w:val="TCTableBody"/>
              <w:jc w:val="center"/>
              <w:rPr>
                <w:rFonts w:ascii="Arial" w:hAnsi="Arial" w:cs="Arial"/>
                <w:szCs w:val="24"/>
              </w:rPr>
            </w:pPr>
            <w:r w:rsidRPr="007D48C5">
              <w:rPr>
                <w:rFonts w:ascii="Arial" w:hAnsi="Arial" w:cs="Arial"/>
                <w:szCs w:val="24"/>
              </w:rPr>
              <w:t>2.1</w:t>
            </w:r>
          </w:p>
        </w:tc>
        <w:tc>
          <w:tcPr>
            <w:tcW w:w="741" w:type="dxa"/>
            <w:tcBorders>
              <w:top w:val="nil"/>
              <w:left w:val="nil"/>
              <w:bottom w:val="nil"/>
              <w:right w:val="nil"/>
            </w:tcBorders>
            <w:vAlign w:val="center"/>
          </w:tcPr>
          <w:p w14:paraId="2F510F2F" w14:textId="77777777" w:rsidR="007D48C5" w:rsidRPr="007D48C5" w:rsidRDefault="007D48C5" w:rsidP="00F15F51">
            <w:pPr>
              <w:pStyle w:val="TCTableBody"/>
              <w:jc w:val="center"/>
              <w:rPr>
                <w:rFonts w:ascii="Arial" w:hAnsi="Arial" w:cs="Arial"/>
                <w:szCs w:val="24"/>
              </w:rPr>
            </w:pPr>
            <w:r w:rsidRPr="007D48C5">
              <w:rPr>
                <w:rFonts w:ascii="Arial" w:hAnsi="Arial" w:cs="Arial"/>
                <w:szCs w:val="24"/>
              </w:rPr>
              <w:t>21.1</w:t>
            </w:r>
          </w:p>
        </w:tc>
        <w:tc>
          <w:tcPr>
            <w:tcW w:w="741" w:type="dxa"/>
            <w:tcBorders>
              <w:top w:val="nil"/>
              <w:left w:val="nil"/>
              <w:bottom w:val="nil"/>
              <w:right w:val="nil"/>
            </w:tcBorders>
            <w:vAlign w:val="center"/>
          </w:tcPr>
          <w:p w14:paraId="53C040FC" w14:textId="77777777" w:rsidR="007D48C5" w:rsidRPr="007D48C5" w:rsidRDefault="007D48C5" w:rsidP="00F15F51">
            <w:pPr>
              <w:pStyle w:val="TCTableBody"/>
              <w:jc w:val="center"/>
              <w:rPr>
                <w:rFonts w:ascii="Arial" w:hAnsi="Arial" w:cs="Arial"/>
                <w:szCs w:val="24"/>
              </w:rPr>
            </w:pPr>
            <w:r w:rsidRPr="007D48C5">
              <w:rPr>
                <w:rFonts w:ascii="Arial" w:hAnsi="Arial" w:cs="Arial"/>
                <w:szCs w:val="24"/>
              </w:rPr>
              <w:t>76.8</w:t>
            </w:r>
          </w:p>
        </w:tc>
      </w:tr>
      <w:tr w:rsidR="007D48C5" w:rsidRPr="007D48C5" w14:paraId="4BDC4E45" w14:textId="77777777" w:rsidTr="00F15F51">
        <w:trPr>
          <w:jc w:val="center"/>
        </w:trPr>
        <w:tc>
          <w:tcPr>
            <w:tcW w:w="1071" w:type="dxa"/>
            <w:tcBorders>
              <w:top w:val="nil"/>
              <w:left w:val="nil"/>
              <w:bottom w:val="single" w:sz="4" w:space="0" w:color="auto"/>
              <w:right w:val="nil"/>
            </w:tcBorders>
            <w:vAlign w:val="center"/>
          </w:tcPr>
          <w:p w14:paraId="722CC30E" w14:textId="77777777" w:rsidR="007D48C5" w:rsidRPr="007D48C5" w:rsidRDefault="007D48C5" w:rsidP="00F15F51">
            <w:pPr>
              <w:pStyle w:val="TCTableBody"/>
              <w:jc w:val="center"/>
              <w:rPr>
                <w:rFonts w:ascii="Arial" w:hAnsi="Arial" w:cs="Arial"/>
                <w:szCs w:val="24"/>
              </w:rPr>
            </w:pPr>
            <w:r w:rsidRPr="007D48C5">
              <w:rPr>
                <w:rFonts w:ascii="Arial" w:hAnsi="Arial" w:cs="Arial"/>
                <w:szCs w:val="24"/>
              </w:rPr>
              <w:t>02</w:t>
            </w:r>
          </w:p>
        </w:tc>
        <w:tc>
          <w:tcPr>
            <w:tcW w:w="2169" w:type="dxa"/>
            <w:tcBorders>
              <w:top w:val="nil"/>
              <w:left w:val="nil"/>
              <w:bottom w:val="single" w:sz="4" w:space="0" w:color="auto"/>
              <w:right w:val="nil"/>
            </w:tcBorders>
            <w:vAlign w:val="center"/>
          </w:tcPr>
          <w:p w14:paraId="3A43E520" w14:textId="77777777" w:rsidR="007D48C5" w:rsidRPr="007D48C5" w:rsidRDefault="007D48C5" w:rsidP="00F15F51">
            <w:pPr>
              <w:pStyle w:val="TCTableBody"/>
              <w:jc w:val="center"/>
              <w:rPr>
                <w:rFonts w:ascii="Arial" w:hAnsi="Arial" w:cs="Arial"/>
                <w:szCs w:val="24"/>
              </w:rPr>
            </w:pPr>
            <w:r w:rsidRPr="007D48C5">
              <w:rPr>
                <w:rFonts w:ascii="Arial" w:hAnsi="Arial" w:cs="Arial"/>
                <w:i/>
                <w:color w:val="000000"/>
                <w:szCs w:val="24"/>
                <w:lang w:eastAsia="zh-CN"/>
              </w:rPr>
              <w:t>sec</w:t>
            </w:r>
            <w:r w:rsidRPr="007D48C5">
              <w:rPr>
                <w:rFonts w:ascii="Arial" w:hAnsi="Arial" w:cs="Arial"/>
                <w:color w:val="000000"/>
                <w:szCs w:val="24"/>
                <w:lang w:eastAsia="zh-CN"/>
              </w:rPr>
              <w:t>-</w:t>
            </w:r>
            <w:proofErr w:type="spellStart"/>
            <w:r w:rsidRPr="007D48C5">
              <w:rPr>
                <w:rFonts w:ascii="Arial" w:hAnsi="Arial" w:cs="Arial"/>
                <w:color w:val="000000"/>
                <w:szCs w:val="24"/>
                <w:lang w:eastAsia="zh-CN"/>
              </w:rPr>
              <w:t>BuLi</w:t>
            </w:r>
            <w:proofErr w:type="spellEnd"/>
            <w:r w:rsidRPr="007D48C5">
              <w:rPr>
                <w:rFonts w:ascii="Arial" w:hAnsi="Arial" w:cs="Arial"/>
                <w:color w:val="000000"/>
                <w:szCs w:val="24"/>
                <w:lang w:eastAsia="zh-CN"/>
              </w:rPr>
              <w:t>/DPE/</w:t>
            </w:r>
            <w:proofErr w:type="spellStart"/>
            <w:r w:rsidRPr="007D48C5">
              <w:rPr>
                <w:rFonts w:ascii="Arial" w:hAnsi="Arial" w:cs="Arial"/>
                <w:color w:val="000000"/>
                <w:szCs w:val="24"/>
                <w:lang w:eastAsia="zh-CN"/>
              </w:rPr>
              <w:t>LiCl</w:t>
            </w:r>
            <w:proofErr w:type="spellEnd"/>
          </w:p>
        </w:tc>
        <w:tc>
          <w:tcPr>
            <w:tcW w:w="1782" w:type="dxa"/>
            <w:tcBorders>
              <w:top w:val="nil"/>
              <w:left w:val="nil"/>
              <w:bottom w:val="single" w:sz="4" w:space="0" w:color="auto"/>
              <w:right w:val="nil"/>
            </w:tcBorders>
            <w:vAlign w:val="center"/>
          </w:tcPr>
          <w:p w14:paraId="59B9CBF9" w14:textId="77777777" w:rsidR="007D48C5" w:rsidRPr="007D48C5" w:rsidRDefault="007D48C5" w:rsidP="00F15F51">
            <w:pPr>
              <w:pStyle w:val="TCTableBody"/>
              <w:jc w:val="center"/>
              <w:rPr>
                <w:rFonts w:ascii="Arial" w:hAnsi="Arial" w:cs="Arial"/>
                <w:szCs w:val="24"/>
              </w:rPr>
            </w:pPr>
            <w:r w:rsidRPr="007D48C5">
              <w:rPr>
                <w:rFonts w:ascii="Arial" w:hAnsi="Arial" w:cs="Arial"/>
                <w:szCs w:val="24"/>
              </w:rPr>
              <w:t>8.3</w:t>
            </w:r>
          </w:p>
        </w:tc>
        <w:tc>
          <w:tcPr>
            <w:tcW w:w="1111" w:type="dxa"/>
            <w:tcBorders>
              <w:top w:val="nil"/>
              <w:left w:val="nil"/>
              <w:bottom w:val="single" w:sz="4" w:space="0" w:color="auto"/>
              <w:right w:val="nil"/>
            </w:tcBorders>
            <w:vAlign w:val="center"/>
          </w:tcPr>
          <w:p w14:paraId="47D2F702" w14:textId="77777777" w:rsidR="007D48C5" w:rsidRPr="007D48C5" w:rsidRDefault="007D48C5" w:rsidP="00F15F51">
            <w:pPr>
              <w:pStyle w:val="TCTableBody"/>
              <w:jc w:val="center"/>
              <w:rPr>
                <w:rFonts w:ascii="Arial" w:hAnsi="Arial" w:cs="Arial"/>
                <w:szCs w:val="24"/>
              </w:rPr>
            </w:pPr>
            <w:r w:rsidRPr="007D48C5">
              <w:rPr>
                <w:rFonts w:ascii="Arial" w:hAnsi="Arial" w:cs="Arial"/>
                <w:szCs w:val="24"/>
              </w:rPr>
              <w:t>2.57</w:t>
            </w:r>
          </w:p>
        </w:tc>
        <w:tc>
          <w:tcPr>
            <w:tcW w:w="740" w:type="dxa"/>
            <w:tcBorders>
              <w:top w:val="nil"/>
              <w:left w:val="nil"/>
              <w:bottom w:val="single" w:sz="4" w:space="0" w:color="auto"/>
              <w:right w:val="nil"/>
            </w:tcBorders>
            <w:vAlign w:val="center"/>
          </w:tcPr>
          <w:p w14:paraId="035AE29E" w14:textId="77777777" w:rsidR="007D48C5" w:rsidRPr="007D48C5" w:rsidRDefault="007D48C5" w:rsidP="00F15F51">
            <w:pPr>
              <w:pStyle w:val="TCTableBody"/>
              <w:jc w:val="center"/>
              <w:rPr>
                <w:rFonts w:ascii="Arial" w:hAnsi="Arial" w:cs="Arial"/>
                <w:szCs w:val="24"/>
              </w:rPr>
            </w:pPr>
            <w:r w:rsidRPr="007D48C5">
              <w:rPr>
                <w:rFonts w:ascii="Arial" w:hAnsi="Arial" w:cs="Arial"/>
                <w:szCs w:val="24"/>
              </w:rPr>
              <w:t>6.3</w:t>
            </w:r>
          </w:p>
        </w:tc>
        <w:tc>
          <w:tcPr>
            <w:tcW w:w="741" w:type="dxa"/>
            <w:tcBorders>
              <w:top w:val="nil"/>
              <w:left w:val="nil"/>
              <w:bottom w:val="single" w:sz="4" w:space="0" w:color="auto"/>
              <w:right w:val="nil"/>
            </w:tcBorders>
            <w:vAlign w:val="center"/>
          </w:tcPr>
          <w:p w14:paraId="50B48789" w14:textId="77777777" w:rsidR="007D48C5" w:rsidRPr="007D48C5" w:rsidRDefault="007D48C5" w:rsidP="00F15F51">
            <w:pPr>
              <w:pStyle w:val="TCTableBody"/>
              <w:jc w:val="center"/>
              <w:rPr>
                <w:rFonts w:ascii="Arial" w:hAnsi="Arial" w:cs="Arial"/>
                <w:szCs w:val="24"/>
              </w:rPr>
            </w:pPr>
            <w:r w:rsidRPr="007D48C5">
              <w:rPr>
                <w:rFonts w:ascii="Arial" w:hAnsi="Arial" w:cs="Arial"/>
                <w:szCs w:val="24"/>
              </w:rPr>
              <w:t>13.5</w:t>
            </w:r>
          </w:p>
        </w:tc>
        <w:tc>
          <w:tcPr>
            <w:tcW w:w="741" w:type="dxa"/>
            <w:tcBorders>
              <w:top w:val="nil"/>
              <w:left w:val="nil"/>
              <w:bottom w:val="single" w:sz="4" w:space="0" w:color="auto"/>
              <w:right w:val="nil"/>
            </w:tcBorders>
            <w:vAlign w:val="center"/>
          </w:tcPr>
          <w:p w14:paraId="38C07F31" w14:textId="77777777" w:rsidR="007D48C5" w:rsidRPr="007D48C5" w:rsidRDefault="007D48C5" w:rsidP="00F15F51">
            <w:pPr>
              <w:pStyle w:val="TCTableBody"/>
              <w:jc w:val="center"/>
              <w:rPr>
                <w:rFonts w:ascii="Arial" w:hAnsi="Arial" w:cs="Arial"/>
                <w:szCs w:val="24"/>
              </w:rPr>
            </w:pPr>
            <w:r w:rsidRPr="007D48C5">
              <w:rPr>
                <w:rFonts w:ascii="Arial" w:hAnsi="Arial" w:cs="Arial"/>
                <w:szCs w:val="24"/>
              </w:rPr>
              <w:t>80.2</w:t>
            </w:r>
          </w:p>
        </w:tc>
      </w:tr>
    </w:tbl>
    <w:p w14:paraId="5DB3943E" w14:textId="1C30B6BB" w:rsidR="007D48C5" w:rsidRPr="007D48C5" w:rsidRDefault="007D48C5" w:rsidP="007D48C5">
      <w:pPr>
        <w:pStyle w:val="TAMainText"/>
        <w:spacing w:line="360" w:lineRule="auto"/>
        <w:ind w:firstLine="0"/>
        <w:rPr>
          <w:rFonts w:ascii="Arial" w:hAnsi="Arial" w:cs="Arial"/>
          <w:szCs w:val="24"/>
        </w:rPr>
      </w:pPr>
      <w:proofErr w:type="spellStart"/>
      <w:r w:rsidRPr="007D48C5">
        <w:rPr>
          <w:rFonts w:ascii="Arial" w:hAnsi="Arial" w:cs="Arial"/>
          <w:b/>
          <w:szCs w:val="24"/>
          <w:vertAlign w:val="superscript"/>
        </w:rPr>
        <w:t>a</w:t>
      </w:r>
      <w:r w:rsidRPr="007D48C5">
        <w:rPr>
          <w:rFonts w:ascii="Arial" w:hAnsi="Arial" w:cs="Arial"/>
          <w:szCs w:val="24"/>
        </w:rPr>
        <w:t>All</w:t>
      </w:r>
      <w:proofErr w:type="spellEnd"/>
      <w:r w:rsidRPr="007D48C5">
        <w:rPr>
          <w:rFonts w:ascii="Arial" w:hAnsi="Arial" w:cs="Arial"/>
          <w:szCs w:val="24"/>
        </w:rPr>
        <w:t xml:space="preserve"> the polymers were synthesized by anionic polymerization as reported previously.</w:t>
      </w:r>
      <w:r w:rsidRPr="007D48C5">
        <w:rPr>
          <w:rFonts w:ascii="Arial" w:hAnsi="Arial" w:cs="Arial"/>
          <w:szCs w:val="24"/>
        </w:rPr>
        <w:fldChar w:fldCharType="begin"/>
      </w:r>
      <w:r w:rsidRPr="007D48C5">
        <w:rPr>
          <w:rFonts w:ascii="Arial" w:hAnsi="Arial" w:cs="Arial"/>
          <w:szCs w:val="24"/>
        </w:rPr>
        <w:instrText xml:space="preserve"> ADDIN EN.CITE &lt;EndNote&gt;&lt;Cite&gt;&lt;Author&gt;Lu&lt;/Author&gt;&lt;Year&gt;2016&lt;/Year&gt;&lt;RecNum&gt;462&lt;/RecNum&gt;&lt;DisplayText&gt;&lt;style face="superscript"&gt;59&lt;/style&gt;&lt;/DisplayText&gt;&lt;record&gt;&lt;rec-number&gt;462&lt;/rec-number&gt;&lt;foreign-keys&gt;&lt;key app="EN" db-id="a5ww0vdvy9ppeiezz94xrep8d55wsz9sasxt" timestamp="1482867844"&gt;462&lt;/key&gt;&lt;/foreign-keys&gt;&lt;ref-type name="Journal Article"&gt;17&lt;/ref-type&gt;&lt;contributors&gt;&lt;authors&gt;&lt;author&gt;Lu, Wei&lt;/author&gt;&lt;author&gt;Huang, Caili&lt;/author&gt;&lt;author&gt;Hong, Kunlun&lt;/author&gt;&lt;author&gt;Kang, Nam-Goo&lt;/author&gt;&lt;author&gt;Mays, Jimmy W.&lt;/author&gt;&lt;/authors&gt;&lt;/contributors&gt;&lt;titles&gt;&lt;title&gt;Poly(1-adamantyl acrylate): Living Anionic Polymerization, Block Copolymerization, and Thermal Properties&lt;/title&gt;&lt;secondary-title&gt;Macromolecules&lt;/secondary-title&gt;&lt;/titles&gt;&lt;periodical&gt;&lt;full-title&gt;Macromolecules&lt;/full-title&gt;&lt;/periodical&gt;&lt;pages&gt;9406-9414&lt;/pages&gt;&lt;volume&gt;49&lt;/volume&gt;&lt;number&gt;24&lt;/number&gt;&lt;dates&gt;&lt;year&gt;2016&lt;/year&gt;&lt;pub-dates&gt;&lt;date&gt;2016/12/27&lt;/date&gt;&lt;/pub-dates&gt;&lt;/dates&gt;&lt;publisher&gt;American Chemical Society&lt;/publisher&gt;&lt;isbn&gt;0024-9297&lt;/isbn&gt;&lt;urls&gt;&lt;related-urls&gt;&lt;url&gt;http://dx.doi.org/10.1021/acs.macromol.6b01732&lt;/url&gt;&lt;/related-urls&gt;&lt;/urls&gt;&lt;electronic-resource-num&gt;10.1021/acs.macromol.6b01732&lt;/electronic-resource-num&gt;&lt;/record&gt;&lt;/Cite&gt;&lt;/EndNote&gt;</w:instrText>
      </w:r>
      <w:r w:rsidRPr="007D48C5">
        <w:rPr>
          <w:rFonts w:ascii="Arial" w:hAnsi="Arial" w:cs="Arial"/>
          <w:szCs w:val="24"/>
        </w:rPr>
        <w:fldChar w:fldCharType="separate"/>
      </w:r>
      <w:r w:rsidRPr="007D48C5">
        <w:rPr>
          <w:rFonts w:ascii="Arial" w:hAnsi="Arial" w:cs="Arial"/>
          <w:noProof/>
          <w:szCs w:val="24"/>
          <w:vertAlign w:val="superscript"/>
        </w:rPr>
        <w:t>59</w:t>
      </w:r>
      <w:r w:rsidRPr="007D48C5">
        <w:rPr>
          <w:rFonts w:ascii="Arial" w:hAnsi="Arial" w:cs="Arial"/>
          <w:szCs w:val="24"/>
        </w:rPr>
        <w:fldChar w:fldCharType="end"/>
      </w:r>
      <w:r w:rsidRPr="007D48C5">
        <w:rPr>
          <w:rFonts w:ascii="Arial" w:hAnsi="Arial" w:cs="Arial"/>
          <w:szCs w:val="24"/>
        </w:rPr>
        <w:t xml:space="preserve"> </w:t>
      </w:r>
      <w:proofErr w:type="spellStart"/>
      <w:r w:rsidRPr="007D48C5">
        <w:rPr>
          <w:rFonts w:ascii="Arial" w:hAnsi="Arial" w:cs="Arial"/>
          <w:b/>
          <w:szCs w:val="24"/>
          <w:vertAlign w:val="superscript"/>
        </w:rPr>
        <w:t>b</w:t>
      </w:r>
      <w:r w:rsidRPr="007D48C5">
        <w:rPr>
          <w:rFonts w:ascii="Arial" w:hAnsi="Arial" w:cs="Arial"/>
          <w:szCs w:val="24"/>
        </w:rPr>
        <w:t>Number</w:t>
      </w:r>
      <w:proofErr w:type="spellEnd"/>
      <w:r w:rsidRPr="007D48C5">
        <w:rPr>
          <w:rFonts w:ascii="Arial" w:hAnsi="Arial" w:cs="Arial"/>
          <w:szCs w:val="24"/>
        </w:rPr>
        <w:t xml:space="preserve">-average molecular weight </w:t>
      </w:r>
      <w:proofErr w:type="spellStart"/>
      <w:r w:rsidRPr="007D48C5">
        <w:rPr>
          <w:rFonts w:ascii="Arial" w:hAnsi="Arial" w:cs="Arial"/>
          <w:i/>
          <w:szCs w:val="24"/>
        </w:rPr>
        <w:t>M</w:t>
      </w:r>
      <w:r w:rsidRPr="007D48C5">
        <w:rPr>
          <w:rFonts w:ascii="Arial" w:hAnsi="Arial" w:cs="Arial"/>
          <w:szCs w:val="24"/>
          <w:vertAlign w:val="subscript"/>
        </w:rPr>
        <w:t>n</w:t>
      </w:r>
      <w:proofErr w:type="spellEnd"/>
      <w:r w:rsidRPr="007D48C5">
        <w:rPr>
          <w:rFonts w:ascii="Arial" w:hAnsi="Arial" w:cs="Arial"/>
          <w:szCs w:val="24"/>
        </w:rPr>
        <w:t xml:space="preserve"> and PDI </w:t>
      </w:r>
      <w:r w:rsidRPr="007D48C5">
        <w:rPr>
          <w:rFonts w:ascii="Arial" w:hAnsi="Arial" w:cs="Arial"/>
          <w:noProof/>
          <w:szCs w:val="24"/>
        </w:rPr>
        <w:t>were</w:t>
      </w:r>
      <w:r w:rsidRPr="007D48C5">
        <w:rPr>
          <w:rFonts w:ascii="Arial" w:hAnsi="Arial" w:cs="Arial"/>
          <w:szCs w:val="24"/>
        </w:rPr>
        <w:t xml:space="preserve"> measured </w:t>
      </w:r>
      <w:r w:rsidRPr="007D48C5">
        <w:rPr>
          <w:rFonts w:ascii="Arial" w:hAnsi="Arial" w:cs="Arial"/>
          <w:color w:val="000000"/>
          <w:szCs w:val="24"/>
          <w:lang w:eastAsia="zh-CN"/>
        </w:rPr>
        <w:t xml:space="preserve">in THF at 40 </w:t>
      </w:r>
      <w:proofErr w:type="spellStart"/>
      <w:r w:rsidRPr="007D48C5">
        <w:rPr>
          <w:rFonts w:ascii="Arial" w:hAnsi="Arial" w:cs="Arial"/>
          <w:color w:val="000000"/>
          <w:szCs w:val="24"/>
          <w:vertAlign w:val="superscript"/>
          <w:lang w:eastAsia="zh-CN"/>
        </w:rPr>
        <w:t>o</w:t>
      </w:r>
      <w:r w:rsidRPr="007D48C5">
        <w:rPr>
          <w:rFonts w:ascii="Arial" w:hAnsi="Arial" w:cs="Arial"/>
          <w:color w:val="000000"/>
          <w:szCs w:val="24"/>
          <w:lang w:eastAsia="zh-CN"/>
        </w:rPr>
        <w:t>C</w:t>
      </w:r>
      <w:proofErr w:type="spellEnd"/>
      <w:r w:rsidRPr="007D48C5">
        <w:rPr>
          <w:rFonts w:ascii="Arial" w:hAnsi="Arial" w:cs="Arial"/>
          <w:color w:val="000000"/>
          <w:szCs w:val="24"/>
          <w:lang w:eastAsia="zh-CN"/>
        </w:rPr>
        <w:t xml:space="preserve"> using Polymer Laboratories PL-120 GPC system, with </w:t>
      </w:r>
      <w:r w:rsidRPr="007D48C5">
        <w:rPr>
          <w:rFonts w:ascii="Arial" w:hAnsi="Arial" w:cs="Arial"/>
          <w:noProof/>
          <w:color w:val="000000"/>
          <w:szCs w:val="24"/>
          <w:lang w:eastAsia="zh-CN"/>
        </w:rPr>
        <w:t>dn</w:t>
      </w:r>
      <w:r w:rsidRPr="007D48C5">
        <w:rPr>
          <w:rFonts w:ascii="Arial" w:hAnsi="Arial" w:cs="Arial"/>
          <w:color w:val="000000"/>
          <w:szCs w:val="24"/>
          <w:lang w:eastAsia="zh-CN"/>
        </w:rPr>
        <w:t xml:space="preserve">/dc as 0.1227 mL/g. </w:t>
      </w:r>
      <w:proofErr w:type="spellStart"/>
      <w:r w:rsidRPr="007D48C5">
        <w:rPr>
          <w:rFonts w:ascii="Arial" w:hAnsi="Arial" w:cs="Arial"/>
          <w:b/>
          <w:szCs w:val="24"/>
          <w:vertAlign w:val="superscript"/>
        </w:rPr>
        <w:t>c</w:t>
      </w:r>
      <w:r w:rsidRPr="007D48C5">
        <w:rPr>
          <w:rFonts w:ascii="Arial" w:hAnsi="Arial" w:cs="Arial"/>
          <w:szCs w:val="24"/>
        </w:rPr>
        <w:t>Triad</w:t>
      </w:r>
      <w:proofErr w:type="spellEnd"/>
      <w:r w:rsidRPr="007D48C5">
        <w:rPr>
          <w:rFonts w:ascii="Arial" w:hAnsi="Arial" w:cs="Arial"/>
          <w:b/>
          <w:szCs w:val="24"/>
          <w:vertAlign w:val="superscript"/>
        </w:rPr>
        <w:t xml:space="preserve"> </w:t>
      </w:r>
      <w:r w:rsidRPr="007D48C5">
        <w:rPr>
          <w:rFonts w:ascii="Arial" w:hAnsi="Arial" w:cs="Arial"/>
          <w:szCs w:val="24"/>
        </w:rPr>
        <w:t xml:space="preserve">ratios were calculated based on the </w:t>
      </w:r>
      <w:r w:rsidRPr="007D48C5">
        <w:rPr>
          <w:rFonts w:ascii="Arial" w:hAnsi="Arial" w:cs="Arial"/>
          <w:szCs w:val="24"/>
          <w:vertAlign w:val="superscript"/>
        </w:rPr>
        <w:t>13</w:t>
      </w:r>
      <w:r w:rsidRPr="007D48C5">
        <w:rPr>
          <w:rFonts w:ascii="Arial" w:hAnsi="Arial" w:cs="Arial"/>
          <w:szCs w:val="24"/>
        </w:rPr>
        <w:t>C NMR spectra using a Varian VNMR 500 MHz and CDCl</w:t>
      </w:r>
      <w:r w:rsidRPr="007D48C5">
        <w:rPr>
          <w:rFonts w:ascii="Arial" w:hAnsi="Arial" w:cs="Arial"/>
          <w:szCs w:val="24"/>
          <w:vertAlign w:val="subscript"/>
        </w:rPr>
        <w:t>3</w:t>
      </w:r>
      <w:r w:rsidRPr="007D48C5">
        <w:rPr>
          <w:rFonts w:ascii="Arial" w:hAnsi="Arial" w:cs="Arial"/>
          <w:szCs w:val="24"/>
        </w:rPr>
        <w:t xml:space="preserve"> as the solvent.</w:t>
      </w:r>
    </w:p>
    <w:p w14:paraId="4D4AECEF" w14:textId="77777777" w:rsidR="007D48C5" w:rsidRPr="007D48C5" w:rsidRDefault="007D48C5" w:rsidP="007D48C5">
      <w:pPr>
        <w:pStyle w:val="TAMainText"/>
        <w:spacing w:line="360" w:lineRule="auto"/>
        <w:ind w:firstLine="0"/>
        <w:rPr>
          <w:rFonts w:ascii="Arial" w:hAnsi="Arial" w:cs="Arial"/>
          <w:szCs w:val="24"/>
        </w:rPr>
      </w:pPr>
    </w:p>
    <w:p w14:paraId="4E706191" w14:textId="77777777" w:rsidR="007D48C5" w:rsidRPr="007D48C5" w:rsidRDefault="007D48C5" w:rsidP="007D48C5">
      <w:pPr>
        <w:pStyle w:val="TAMainText"/>
        <w:jc w:val="center"/>
        <w:rPr>
          <w:rFonts w:ascii="Arial" w:hAnsi="Arial" w:cs="Arial"/>
          <w:szCs w:val="24"/>
        </w:rPr>
      </w:pPr>
      <w:r w:rsidRPr="007D48C5">
        <w:rPr>
          <w:rFonts w:ascii="Arial" w:hAnsi="Arial" w:cs="Arial"/>
          <w:noProof/>
          <w:szCs w:val="24"/>
          <w:lang w:eastAsia="zh-CN"/>
        </w:rPr>
        <w:drawing>
          <wp:inline distT="0" distB="0" distL="0" distR="0" wp14:anchorId="3BD42BC2" wp14:editId="559F8CD0">
            <wp:extent cx="4485964" cy="313372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tacticity.png"/>
                    <pic:cNvPicPr/>
                  </pic:nvPicPr>
                  <pic:blipFill rotWithShape="1">
                    <a:blip r:embed="rId56"/>
                    <a:srcRect l="13953" t="24960" r="10492" b="6014"/>
                    <a:stretch/>
                  </pic:blipFill>
                  <pic:spPr bwMode="auto">
                    <a:xfrm>
                      <a:off x="0" y="0"/>
                      <a:ext cx="4487553" cy="3134835"/>
                    </a:xfrm>
                    <a:prstGeom prst="rect">
                      <a:avLst/>
                    </a:prstGeom>
                    <a:ln>
                      <a:noFill/>
                    </a:ln>
                    <a:extLst>
                      <a:ext uri="{53640926-AAD7-44D8-BBD7-CCE9431645EC}">
                        <a14:shadowObscured xmlns:a14="http://schemas.microsoft.com/office/drawing/2010/main"/>
                      </a:ext>
                    </a:extLst>
                  </pic:spPr>
                </pic:pic>
              </a:graphicData>
            </a:graphic>
          </wp:inline>
        </w:drawing>
      </w:r>
    </w:p>
    <w:p w14:paraId="485BE239" w14:textId="77777777" w:rsidR="007D48C5" w:rsidRPr="007D48C5" w:rsidRDefault="007D48C5" w:rsidP="007D48C5">
      <w:pPr>
        <w:pStyle w:val="TAMainText"/>
        <w:ind w:firstLine="0"/>
        <w:rPr>
          <w:rFonts w:ascii="Arial" w:hAnsi="Arial" w:cs="Arial"/>
          <w:b/>
          <w:szCs w:val="24"/>
        </w:rPr>
      </w:pPr>
      <w:r w:rsidRPr="007D48C5">
        <w:rPr>
          <w:rFonts w:ascii="Arial" w:hAnsi="Arial" w:cs="Arial"/>
          <w:b/>
          <w:szCs w:val="24"/>
        </w:rPr>
        <w:t xml:space="preserve">Figure 1. </w:t>
      </w:r>
      <w:r w:rsidRPr="007D48C5">
        <w:rPr>
          <w:rFonts w:ascii="Arial" w:hAnsi="Arial" w:cs="Arial"/>
          <w:szCs w:val="24"/>
          <w:vertAlign w:val="superscript"/>
        </w:rPr>
        <w:t>13</w:t>
      </w:r>
      <w:r w:rsidRPr="007D48C5">
        <w:rPr>
          <w:rFonts w:ascii="Arial" w:hAnsi="Arial" w:cs="Arial"/>
          <w:szCs w:val="24"/>
        </w:rPr>
        <w:t xml:space="preserve">C NMR spectra of the carbonyl carbons of the </w:t>
      </w:r>
      <w:proofErr w:type="spellStart"/>
      <w:r w:rsidRPr="007D48C5">
        <w:rPr>
          <w:rFonts w:ascii="Arial" w:hAnsi="Arial" w:cs="Arial"/>
          <w:szCs w:val="24"/>
        </w:rPr>
        <w:t>PAdA</w:t>
      </w:r>
      <w:proofErr w:type="spellEnd"/>
      <w:r w:rsidRPr="007D48C5">
        <w:rPr>
          <w:rFonts w:ascii="Arial" w:hAnsi="Arial" w:cs="Arial"/>
          <w:szCs w:val="24"/>
        </w:rPr>
        <w:t xml:space="preserve"> with </w:t>
      </w:r>
      <w:proofErr w:type="spellStart"/>
      <w:r w:rsidRPr="007D48C5">
        <w:rPr>
          <w:rFonts w:ascii="Arial" w:hAnsi="Arial" w:cs="Arial"/>
          <w:szCs w:val="24"/>
        </w:rPr>
        <w:t>M</w:t>
      </w:r>
      <w:r w:rsidRPr="007D48C5">
        <w:rPr>
          <w:rFonts w:ascii="Arial" w:hAnsi="Arial" w:cs="Arial"/>
          <w:szCs w:val="24"/>
          <w:vertAlign w:val="subscript"/>
        </w:rPr>
        <w:t>n</w:t>
      </w:r>
      <w:proofErr w:type="spellEnd"/>
      <w:r w:rsidRPr="007D48C5">
        <w:rPr>
          <w:rFonts w:ascii="Arial" w:hAnsi="Arial" w:cs="Arial"/>
          <w:szCs w:val="24"/>
        </w:rPr>
        <w:t xml:space="preserve"> 8.3 kg/</w:t>
      </w:r>
      <w:proofErr w:type="spellStart"/>
      <w:r w:rsidRPr="007D48C5">
        <w:rPr>
          <w:rFonts w:ascii="Arial" w:hAnsi="Arial" w:cs="Arial"/>
          <w:szCs w:val="24"/>
        </w:rPr>
        <w:t>mol</w:t>
      </w:r>
      <w:proofErr w:type="spellEnd"/>
      <w:r w:rsidRPr="007D48C5">
        <w:rPr>
          <w:rFonts w:ascii="Arial" w:hAnsi="Arial" w:cs="Arial"/>
          <w:szCs w:val="24"/>
        </w:rPr>
        <w:t xml:space="preserve"> (</w:t>
      </w:r>
      <w:r w:rsidRPr="007D48C5">
        <w:rPr>
          <w:rFonts w:ascii="Arial" w:hAnsi="Arial" w:cs="Arial"/>
          <w:b/>
          <w:szCs w:val="24"/>
        </w:rPr>
        <w:t>Run 02 in Table 1</w:t>
      </w:r>
      <w:r w:rsidRPr="007D48C5">
        <w:rPr>
          <w:rFonts w:ascii="Arial" w:hAnsi="Arial" w:cs="Arial"/>
          <w:szCs w:val="24"/>
        </w:rPr>
        <w:t>) measured in CDCl</w:t>
      </w:r>
      <w:r w:rsidRPr="007D48C5">
        <w:rPr>
          <w:rFonts w:ascii="Arial" w:hAnsi="Arial" w:cs="Arial"/>
          <w:szCs w:val="24"/>
          <w:vertAlign w:val="subscript"/>
        </w:rPr>
        <w:t>3</w:t>
      </w:r>
      <w:r w:rsidRPr="007D48C5">
        <w:rPr>
          <w:rFonts w:ascii="Arial" w:hAnsi="Arial" w:cs="Arial"/>
          <w:szCs w:val="24"/>
        </w:rPr>
        <w:t>.</w:t>
      </w:r>
    </w:p>
    <w:p w14:paraId="080289CA" w14:textId="1FD39AD0" w:rsidR="007D48C5" w:rsidRPr="007D48C5" w:rsidRDefault="007D48C5" w:rsidP="007D48C5">
      <w:pPr>
        <w:pStyle w:val="TAMainText"/>
        <w:ind w:firstLine="720"/>
        <w:rPr>
          <w:rFonts w:ascii="Arial" w:hAnsi="Arial" w:cs="Arial"/>
          <w:szCs w:val="24"/>
        </w:rPr>
      </w:pPr>
      <w:r w:rsidRPr="007D48C5">
        <w:rPr>
          <w:rFonts w:ascii="Arial" w:hAnsi="Arial" w:cs="Arial"/>
          <w:szCs w:val="24"/>
        </w:rPr>
        <w:lastRenderedPageBreak/>
        <w:t>Based on the Rotational Isomeric State (RIS) theory, the unperturbed dimensions of the polymers can be influenced by their stereoregularity.</w:t>
      </w:r>
      <w:r w:rsidRPr="007D48C5">
        <w:rPr>
          <w:rFonts w:ascii="Arial" w:hAnsi="Arial" w:cs="Arial"/>
          <w:szCs w:val="24"/>
        </w:rPr>
        <w:fldChar w:fldCharType="begin"/>
      </w:r>
      <w:r w:rsidRPr="007D48C5">
        <w:rPr>
          <w:rFonts w:ascii="Arial" w:hAnsi="Arial" w:cs="Arial"/>
          <w:szCs w:val="24"/>
        </w:rPr>
        <w:instrText xml:space="preserve"> ADDIN EN.CITE &lt;EndNote&gt;&lt;Cite&gt;&lt;Author&gt;Flory&lt;/Author&gt;&lt;Year&gt;1969&lt;/Year&gt;&lt;RecNum&gt;583&lt;/RecNum&gt;&lt;DisplayText&gt;&lt;style face="superscript"&gt;67&lt;/style&gt;&lt;/DisplayText&gt;&lt;record&gt;&lt;rec-number&gt;583&lt;/rec-number&gt;&lt;foreign-keys&gt;&lt;key app="EN" db-id="a5ww0vdvy9ppeiezz94xrep8d55wsz9sasxt" timestamp="1486753452"&gt;583&lt;/key&gt;&lt;/foreign-keys&gt;&lt;ref-type name="Generic"&gt;13&lt;/ref-type&gt;&lt;contributors&gt;&lt;authors&gt;&lt;author&gt;Flory, Paul&lt;/author&gt;&lt;author&gt;Volkenstein, M&lt;/author&gt;&lt;/authors&gt;&lt;/contributors&gt;&lt;titles&gt;&lt;title&gt;Statistical mechanics of chain molecules&lt;/title&gt;&lt;/titles&gt;&lt;dates&gt;&lt;year&gt;1969&lt;/year&gt;&lt;/dates&gt;&lt;publisher&gt;Wiley Online Library&lt;/publisher&gt;&lt;isbn&gt;1097-0282&lt;/isbn&gt;&lt;urls&gt;&lt;/urls&gt;&lt;/record&gt;&lt;/Cite&gt;&lt;/EndNote&gt;</w:instrText>
      </w:r>
      <w:r w:rsidRPr="007D48C5">
        <w:rPr>
          <w:rFonts w:ascii="Arial" w:hAnsi="Arial" w:cs="Arial"/>
          <w:szCs w:val="24"/>
        </w:rPr>
        <w:fldChar w:fldCharType="separate"/>
      </w:r>
      <w:r w:rsidRPr="007D48C5">
        <w:rPr>
          <w:rFonts w:ascii="Arial" w:hAnsi="Arial" w:cs="Arial"/>
          <w:noProof/>
          <w:szCs w:val="24"/>
          <w:vertAlign w:val="superscript"/>
        </w:rPr>
        <w:t>67</w:t>
      </w:r>
      <w:r w:rsidRPr="007D48C5">
        <w:rPr>
          <w:rFonts w:ascii="Arial" w:hAnsi="Arial" w:cs="Arial"/>
          <w:szCs w:val="24"/>
        </w:rPr>
        <w:fldChar w:fldCharType="end"/>
      </w:r>
      <w:r w:rsidRPr="007D48C5">
        <w:rPr>
          <w:rFonts w:ascii="Arial" w:hAnsi="Arial" w:cs="Arial"/>
          <w:szCs w:val="24"/>
        </w:rPr>
        <w:t xml:space="preserve"> Although the influence </w:t>
      </w:r>
      <w:r w:rsidRPr="007D48C5">
        <w:rPr>
          <w:rFonts w:ascii="Arial" w:hAnsi="Arial" w:cs="Arial"/>
          <w:noProof/>
          <w:szCs w:val="24"/>
        </w:rPr>
        <w:t>is</w:t>
      </w:r>
      <w:r w:rsidRPr="007D48C5">
        <w:rPr>
          <w:rFonts w:ascii="Arial" w:hAnsi="Arial" w:cs="Arial"/>
          <w:szCs w:val="24"/>
        </w:rPr>
        <w:t xml:space="preserve"> not universal for all kind of polymers either experimentally or theoretically,</w:t>
      </w:r>
      <w:r w:rsidRPr="007D48C5">
        <w:rPr>
          <w:rFonts w:ascii="Arial" w:hAnsi="Arial" w:cs="Arial"/>
          <w:szCs w:val="24"/>
        </w:rPr>
        <w:fldChar w:fldCharType="begin"/>
      </w:r>
      <w:r w:rsidRPr="007D48C5">
        <w:rPr>
          <w:rFonts w:ascii="Arial" w:hAnsi="Arial" w:cs="Arial"/>
          <w:szCs w:val="24"/>
        </w:rPr>
        <w:instrText xml:space="preserve"> ADDIN EN.CITE &lt;EndNote&gt;&lt;Cite&gt;&lt;Author&gt;Jenkins&lt;/Author&gt;&lt;Year&gt;1980&lt;/Year&gt;&lt;RecNum&gt;584&lt;/RecNum&gt;&lt;DisplayText&gt;&lt;style face="superscript"&gt;68&lt;/style&gt;&lt;/DisplayText&gt;&lt;record&gt;&lt;rec-number&gt;584&lt;/rec-number&gt;&lt;foreign-keys&gt;&lt;key app="EN" db-id="a5ww0vdvy9ppeiezz94xrep8d55wsz9sasxt" timestamp="1486753860"&gt;584&lt;/key&gt;&lt;/foreign-keys&gt;&lt;ref-type name="Book Section"&gt;5&lt;/ref-type&gt;&lt;contributors&gt;&lt;authors&gt;&lt;author&gt;Jenkins, Robert&lt;/author&gt;&lt;author&gt;Porter, Roger S&lt;/author&gt;&lt;/authors&gt;&lt;/contributors&gt;&lt;titles&gt;&lt;title&gt;Unperturbed dimensions of stereoregular polymers&lt;/title&gt;&lt;secondary-title&gt;Properties of Polymers&lt;/secondary-title&gt;&lt;/titles&gt;&lt;pages&gt;1-20&lt;/pages&gt;&lt;dates&gt;&lt;year&gt;1980&lt;/year&gt;&lt;/dates&gt;&lt;publisher&gt;Springer&lt;/publisher&gt;&lt;urls&gt;&lt;/urls&gt;&lt;/record&gt;&lt;/Cite&gt;&lt;/EndNote&gt;</w:instrText>
      </w:r>
      <w:r w:rsidRPr="007D48C5">
        <w:rPr>
          <w:rFonts w:ascii="Arial" w:hAnsi="Arial" w:cs="Arial"/>
          <w:szCs w:val="24"/>
        </w:rPr>
        <w:fldChar w:fldCharType="separate"/>
      </w:r>
      <w:r w:rsidRPr="007D48C5">
        <w:rPr>
          <w:rFonts w:ascii="Arial" w:hAnsi="Arial" w:cs="Arial"/>
          <w:noProof/>
          <w:szCs w:val="24"/>
          <w:vertAlign w:val="superscript"/>
        </w:rPr>
        <w:t>68</w:t>
      </w:r>
      <w:r w:rsidRPr="007D48C5">
        <w:rPr>
          <w:rFonts w:ascii="Arial" w:hAnsi="Arial" w:cs="Arial"/>
          <w:szCs w:val="24"/>
        </w:rPr>
        <w:fldChar w:fldCharType="end"/>
      </w:r>
      <w:r w:rsidRPr="007D48C5">
        <w:rPr>
          <w:rFonts w:ascii="Arial" w:hAnsi="Arial" w:cs="Arial"/>
          <w:szCs w:val="24"/>
        </w:rPr>
        <w:t xml:space="preserve"> its role on polymethacrylates are well studied, which can give us hints on </w:t>
      </w:r>
      <w:r w:rsidRPr="007D48C5">
        <w:rPr>
          <w:rFonts w:ascii="Arial" w:hAnsi="Arial" w:cs="Arial"/>
          <w:noProof/>
          <w:szCs w:val="24"/>
        </w:rPr>
        <w:t>polyacryates</w:t>
      </w:r>
      <w:r w:rsidRPr="007D48C5">
        <w:rPr>
          <w:rFonts w:ascii="Arial" w:hAnsi="Arial" w:cs="Arial"/>
          <w:szCs w:val="24"/>
        </w:rPr>
        <w:t xml:space="preserve"> with similar structures.</w:t>
      </w:r>
      <w:r w:rsidRPr="007D48C5">
        <w:rPr>
          <w:rFonts w:ascii="Arial" w:hAnsi="Arial" w:cs="Arial"/>
          <w:szCs w:val="24"/>
        </w:rPr>
        <w:fldChar w:fldCharType="begin"/>
      </w:r>
      <w:r w:rsidRPr="007D48C5">
        <w:rPr>
          <w:rFonts w:ascii="Arial" w:hAnsi="Arial" w:cs="Arial"/>
          <w:szCs w:val="24"/>
        </w:rPr>
        <w:instrText xml:space="preserve"> ADDIN EN.CITE &lt;EndNote&gt;&lt;Cite&gt;&lt;Author&gt;Jenkins&lt;/Author&gt;&lt;Year&gt;1982&lt;/Year&gt;&lt;RecNum&gt;585&lt;/RecNum&gt;&lt;DisplayText&gt;&lt;style face="superscript"&gt;69&lt;/style&gt;&lt;/DisplayText&gt;&lt;record&gt;&lt;rec-number&gt;585&lt;/rec-number&gt;&lt;foreign-keys&gt;&lt;key app="EN" db-id="a5ww0vdvy9ppeiezz94xrep8d55wsz9sasxt" timestamp="1486754412"&gt;585&lt;/key&gt;&lt;/foreign-keys&gt;&lt;ref-type name="Journal Article"&gt;17&lt;/ref-type&gt;&lt;contributors&gt;&lt;authors&gt;&lt;author&gt;Jenkins, Robert&lt;/author&gt;&lt;author&gt;Porter, Roger S.&lt;/author&gt;&lt;/authors&gt;&lt;/contributors&gt;&lt;titles&gt;&lt;title&gt;Measurement of the unperturbed dimensions of stereoregular poly(methyl methacrylate)&lt;/title&gt;&lt;secondary-title&gt;Polymer&lt;/secondary-title&gt;&lt;/titles&gt;&lt;periodical&gt;&lt;full-title&gt;Polymer&lt;/full-title&gt;&lt;/periodical&gt;&lt;pages&gt;105-111&lt;/pages&gt;&lt;volume&gt;23&lt;/volume&gt;&lt;number&gt;1&lt;/number&gt;&lt;keywords&gt;&lt;keyword&gt;Measurement&lt;/keyword&gt;&lt;keyword&gt;unperturbed dimensions&lt;/keyword&gt;&lt;keyword&gt;poly(methyl methacrylate)&lt;/keyword&gt;&lt;keyword&gt;solvent interaction&lt;/keyword&gt;&lt;keyword&gt;gel permeation chromatography&lt;/keyword&gt;&lt;/keywords&gt;&lt;dates&gt;&lt;year&gt;1982&lt;/year&gt;&lt;pub-dates&gt;&lt;date&gt;1//&lt;/date&gt;&lt;/pub-dates&gt;&lt;/dates&gt;&lt;isbn&gt;0032-3861&lt;/isbn&gt;&lt;urls&gt;&lt;related-urls&gt;&lt;url&gt;http://www.sciencedirect.com/science/article/pii/0032386182900234&lt;/url&gt;&lt;/related-urls&gt;&lt;/urls&gt;&lt;electronic-resource-num&gt;http://dx.doi.org/10.1016/0032-3861(82)90023-4&lt;/electronic-resource-num&gt;&lt;/record&gt;&lt;/Cite&gt;&lt;/EndNote&gt;</w:instrText>
      </w:r>
      <w:r w:rsidRPr="007D48C5">
        <w:rPr>
          <w:rFonts w:ascii="Arial" w:hAnsi="Arial" w:cs="Arial"/>
          <w:szCs w:val="24"/>
        </w:rPr>
        <w:fldChar w:fldCharType="separate"/>
      </w:r>
      <w:r w:rsidRPr="007D48C5">
        <w:rPr>
          <w:rFonts w:ascii="Arial" w:hAnsi="Arial" w:cs="Arial"/>
          <w:noProof/>
          <w:szCs w:val="24"/>
          <w:vertAlign w:val="superscript"/>
        </w:rPr>
        <w:t>69</w:t>
      </w:r>
      <w:r w:rsidRPr="007D48C5">
        <w:rPr>
          <w:rFonts w:ascii="Arial" w:hAnsi="Arial" w:cs="Arial"/>
          <w:szCs w:val="24"/>
        </w:rPr>
        <w:fldChar w:fldCharType="end"/>
      </w:r>
      <w:r w:rsidRPr="007D48C5">
        <w:rPr>
          <w:rFonts w:ascii="Arial" w:hAnsi="Arial" w:cs="Arial"/>
          <w:szCs w:val="24"/>
        </w:rPr>
        <w:t xml:space="preserve"> The lower fraction of isotactic </w:t>
      </w:r>
      <w:r w:rsidRPr="007D48C5">
        <w:rPr>
          <w:rFonts w:ascii="Arial" w:hAnsi="Arial" w:cs="Arial"/>
          <w:noProof/>
          <w:szCs w:val="24"/>
        </w:rPr>
        <w:t>diads</w:t>
      </w:r>
      <w:r w:rsidRPr="007D48C5">
        <w:rPr>
          <w:rFonts w:ascii="Arial" w:hAnsi="Arial" w:cs="Arial"/>
          <w:szCs w:val="24"/>
        </w:rPr>
        <w:t xml:space="preserve"> can lead to the limited intrinsic viscosities and smaller unperturbed dimensions</w:t>
      </w:r>
      <w:r w:rsidRPr="007D48C5">
        <w:rPr>
          <w:rFonts w:ascii="Arial" w:hAnsi="Arial" w:cs="Arial"/>
          <w:color w:val="FF0000"/>
          <w:szCs w:val="24"/>
        </w:rPr>
        <w:t xml:space="preserve">.  </w:t>
      </w:r>
      <w:r w:rsidRPr="007D48C5">
        <w:rPr>
          <w:rFonts w:ascii="Arial" w:hAnsi="Arial" w:cs="Arial"/>
          <w:szCs w:val="24"/>
        </w:rPr>
        <w:t xml:space="preserve">Thus the polymer chains </w:t>
      </w:r>
      <w:r w:rsidRPr="007D48C5">
        <w:rPr>
          <w:rFonts w:ascii="Arial" w:hAnsi="Arial" w:cs="Arial"/>
          <w:noProof/>
          <w:szCs w:val="24"/>
        </w:rPr>
        <w:t>are tend</w:t>
      </w:r>
      <w:r w:rsidRPr="007D48C5">
        <w:rPr>
          <w:rFonts w:ascii="Arial" w:hAnsi="Arial" w:cs="Arial"/>
          <w:szCs w:val="24"/>
        </w:rPr>
        <w:t xml:space="preserve"> to be less flexible.</w:t>
      </w:r>
    </w:p>
    <w:p w14:paraId="646CBF21" w14:textId="68F3FF54" w:rsidR="007D48C5" w:rsidRPr="007D48C5" w:rsidRDefault="007D48C5" w:rsidP="007D48C5">
      <w:pPr>
        <w:pStyle w:val="TAMainText"/>
        <w:ind w:firstLine="720"/>
        <w:rPr>
          <w:rFonts w:ascii="Arial" w:hAnsi="Arial" w:cs="Arial"/>
          <w:szCs w:val="24"/>
        </w:rPr>
      </w:pPr>
      <w:r w:rsidRPr="007D48C5">
        <w:rPr>
          <w:rFonts w:ascii="Arial" w:hAnsi="Arial" w:cs="Arial"/>
          <w:b/>
          <w:szCs w:val="24"/>
        </w:rPr>
        <w:t xml:space="preserve">Intrinsic viscosities. </w:t>
      </w:r>
      <w:r w:rsidRPr="007D48C5">
        <w:rPr>
          <w:rFonts w:ascii="Arial" w:hAnsi="Arial" w:cs="Arial"/>
          <w:szCs w:val="24"/>
        </w:rPr>
        <w:t xml:space="preserve">Instead </w:t>
      </w:r>
      <w:r w:rsidRPr="007D48C5">
        <w:rPr>
          <w:rFonts w:ascii="Arial" w:hAnsi="Arial" w:cs="Arial"/>
          <w:noProof/>
          <w:szCs w:val="24"/>
        </w:rPr>
        <w:t>of the</w:t>
      </w:r>
      <w:r w:rsidRPr="007D48C5">
        <w:rPr>
          <w:rFonts w:ascii="Arial" w:hAnsi="Arial" w:cs="Arial"/>
          <w:szCs w:val="24"/>
        </w:rPr>
        <w:t xml:space="preserve"> traditional separate measurements of molecular weights and intrinsic viscosities using narrowly dispersed polymer samples from solvent-</w:t>
      </w:r>
      <w:proofErr w:type="spellStart"/>
      <w:r w:rsidRPr="007D48C5">
        <w:rPr>
          <w:rFonts w:ascii="Arial" w:hAnsi="Arial" w:cs="Arial"/>
          <w:szCs w:val="24"/>
        </w:rPr>
        <w:t>nonsolvent</w:t>
      </w:r>
      <w:proofErr w:type="spellEnd"/>
      <w:r w:rsidRPr="007D48C5">
        <w:rPr>
          <w:rFonts w:ascii="Arial" w:hAnsi="Arial" w:cs="Arial"/>
          <w:szCs w:val="24"/>
        </w:rPr>
        <w:t xml:space="preserve"> fractionations, the development of instrumentation p</w:t>
      </w:r>
      <w:r w:rsidRPr="007D48C5">
        <w:rPr>
          <w:rFonts w:ascii="Arial" w:hAnsi="Arial" w:cs="Arial"/>
          <w:noProof/>
          <w:szCs w:val="24"/>
        </w:rPr>
        <w:t>rovides the convenient approach for establishing the molecular weight dependence of intrinsic viscosity by using GPC with both light scattering and viscosity detectors</w:t>
      </w:r>
      <w:r w:rsidRPr="007D48C5">
        <w:rPr>
          <w:rFonts w:ascii="Arial" w:hAnsi="Arial" w:cs="Arial"/>
          <w:szCs w:val="24"/>
        </w:rPr>
        <w:t xml:space="preserve">. Especially, when a multiple angle laser </w:t>
      </w:r>
      <w:r w:rsidRPr="007D48C5">
        <w:rPr>
          <w:rFonts w:ascii="Arial" w:hAnsi="Arial" w:cs="Arial"/>
          <w:noProof/>
          <w:szCs w:val="24"/>
        </w:rPr>
        <w:t>light scattering</w:t>
      </w:r>
      <w:r w:rsidRPr="007D48C5">
        <w:rPr>
          <w:rFonts w:ascii="Arial" w:hAnsi="Arial" w:cs="Arial"/>
          <w:szCs w:val="24"/>
        </w:rPr>
        <w:t xml:space="preserve"> detector (MALLS) is used, the radius of </w:t>
      </w:r>
      <w:r w:rsidRPr="007D48C5">
        <w:rPr>
          <w:rFonts w:ascii="Arial" w:hAnsi="Arial" w:cs="Arial"/>
          <w:noProof/>
          <w:szCs w:val="24"/>
        </w:rPr>
        <w:t>gyration, as well as the molecular weight of each near-monodisperse eluting fractionation</w:t>
      </w:r>
      <w:r w:rsidRPr="007D48C5">
        <w:rPr>
          <w:rFonts w:ascii="Arial" w:hAnsi="Arial" w:cs="Arial"/>
          <w:szCs w:val="24"/>
        </w:rPr>
        <w:t xml:space="preserve"> can be determined.</w:t>
      </w:r>
      <w:r w:rsidRPr="007D48C5">
        <w:rPr>
          <w:rFonts w:ascii="Arial" w:hAnsi="Arial" w:cs="Arial"/>
          <w:szCs w:val="24"/>
        </w:rPr>
        <w:fldChar w:fldCharType="begin"/>
      </w:r>
      <w:r w:rsidRPr="007D48C5">
        <w:rPr>
          <w:rFonts w:ascii="Arial" w:hAnsi="Arial" w:cs="Arial"/>
          <w:szCs w:val="24"/>
        </w:rPr>
        <w:instrText xml:space="preserve"> ADDIN EN.CITE &lt;EndNote&gt;&lt;Cite&gt;&lt;Author&gt;Jackson&lt;/Author&gt;&lt;Year&gt;1996&lt;/Year&gt;&lt;RecNum&gt;353&lt;/RecNum&gt;&lt;DisplayText&gt;&lt;style face="superscript"&gt;70&lt;/style&gt;&lt;/DisplayText&gt;&lt;record&gt;&lt;rec-number&gt;353&lt;/rec-number&gt;&lt;foreign-keys&gt;&lt;key app="EN" db-id="a5ww0vdvy9ppeiezz94xrep8d55wsz9sasxt" timestamp="1470756168"&gt;353&lt;/key&gt;&lt;/foreign-keys&gt;&lt;ref-type name="Journal Article"&gt;17&lt;/ref-type&gt;&lt;contributors&gt;&lt;authors&gt;&lt;author&gt;Jackson, Christian&lt;/author&gt;&lt;author&gt;Chen, Yuan</w:instrText>
      </w:r>
      <w:r w:rsidRPr="007D48C5">
        <w:rPr>
          <w:rFonts w:ascii="Cambria Math" w:hAnsi="Cambria Math" w:cs="Cambria Math"/>
          <w:szCs w:val="24"/>
        </w:rPr>
        <w:instrText>‐</w:instrText>
      </w:r>
      <w:r w:rsidRPr="007D48C5">
        <w:rPr>
          <w:rFonts w:ascii="Arial" w:hAnsi="Arial" w:cs="Arial"/>
          <w:szCs w:val="24"/>
        </w:rPr>
        <w:instrText>Ju&lt;/author&gt;&lt;author&gt;Mays, Jimmy W&lt;/author&gt;&lt;/authors&gt;&lt;/contributors&gt;&lt;titles&gt;&lt;title&gt;Dilute solution properties of randomly branched poly (methyl methacrylate)&lt;/title&gt;&lt;secondary-title&gt;Journal of applied polymer science&lt;/secondary-title&gt;&lt;/titles&gt;&lt;periodical&gt;&lt;full-title&gt;Journal of Applied Polymer Science&lt;/full-title&gt;&lt;/periodical&gt;&lt;pages&gt;179-188&lt;/pages&gt;&lt;volume&gt;59&lt;/volume&gt;&lt;number&gt;1&lt;/number&gt;&lt;dates&gt;&lt;year&gt;1996&lt;/year&gt;&lt;/dates&gt;&lt;isbn&gt;1097-4628&lt;/isbn&gt;&lt;urls&gt;&lt;/urls&gt;&lt;/record&gt;&lt;/Cite&gt;&lt;/EndNote&gt;</w:instrText>
      </w:r>
      <w:r w:rsidRPr="007D48C5">
        <w:rPr>
          <w:rFonts w:ascii="Arial" w:hAnsi="Arial" w:cs="Arial"/>
          <w:szCs w:val="24"/>
        </w:rPr>
        <w:fldChar w:fldCharType="separate"/>
      </w:r>
      <w:r w:rsidRPr="007D48C5">
        <w:rPr>
          <w:rFonts w:ascii="Arial" w:hAnsi="Arial" w:cs="Arial"/>
          <w:noProof/>
          <w:szCs w:val="24"/>
          <w:vertAlign w:val="superscript"/>
        </w:rPr>
        <w:t>70</w:t>
      </w:r>
      <w:r w:rsidRPr="007D48C5">
        <w:rPr>
          <w:rFonts w:ascii="Arial" w:hAnsi="Arial" w:cs="Arial"/>
          <w:szCs w:val="24"/>
        </w:rPr>
        <w:fldChar w:fldCharType="end"/>
      </w:r>
      <w:r w:rsidRPr="007D48C5">
        <w:rPr>
          <w:rFonts w:ascii="Arial" w:hAnsi="Arial" w:cs="Arial"/>
          <w:szCs w:val="24"/>
        </w:rPr>
        <w:t xml:space="preserve">  </w:t>
      </w:r>
    </w:p>
    <w:p w14:paraId="3AED5065" w14:textId="77777777" w:rsidR="007D48C5" w:rsidRPr="007D48C5" w:rsidRDefault="007D48C5" w:rsidP="007D48C5">
      <w:pPr>
        <w:pStyle w:val="TAMainText"/>
        <w:ind w:firstLine="720"/>
        <w:rPr>
          <w:rFonts w:ascii="Arial" w:hAnsi="Arial" w:cs="Arial"/>
          <w:color w:val="000000"/>
          <w:szCs w:val="24"/>
          <w:lang w:eastAsia="zh-CN"/>
        </w:rPr>
      </w:pPr>
      <w:r w:rsidRPr="007D48C5">
        <w:rPr>
          <w:rFonts w:ascii="Arial" w:hAnsi="Arial" w:cs="Arial"/>
          <w:color w:val="000000"/>
          <w:szCs w:val="24"/>
          <w:lang w:eastAsia="zh-CN"/>
        </w:rPr>
        <w:t xml:space="preserve">Both polymer samples from Run 01 and Run 02 in </w:t>
      </w:r>
      <w:r w:rsidRPr="007D48C5">
        <w:rPr>
          <w:rFonts w:ascii="Arial" w:hAnsi="Arial" w:cs="Arial"/>
          <w:b/>
          <w:color w:val="000000"/>
          <w:szCs w:val="24"/>
          <w:lang w:eastAsia="zh-CN"/>
        </w:rPr>
        <w:t>Table 1</w:t>
      </w:r>
      <w:r w:rsidRPr="007D48C5">
        <w:rPr>
          <w:rFonts w:ascii="Arial" w:hAnsi="Arial" w:cs="Arial"/>
          <w:color w:val="000000"/>
          <w:szCs w:val="24"/>
          <w:lang w:eastAsia="zh-CN"/>
        </w:rPr>
        <w:t xml:space="preserve"> were mixed together to ensure the wide measuring window of molecular weights and intrinsic viscosities. The GPC chromatograph tracing of </w:t>
      </w:r>
      <w:proofErr w:type="spellStart"/>
      <w:r w:rsidRPr="007D48C5">
        <w:rPr>
          <w:rFonts w:ascii="Arial" w:hAnsi="Arial" w:cs="Arial"/>
          <w:color w:val="000000"/>
          <w:szCs w:val="24"/>
          <w:lang w:eastAsia="zh-CN"/>
        </w:rPr>
        <w:t>PAdA</w:t>
      </w:r>
      <w:proofErr w:type="spellEnd"/>
      <w:r w:rsidRPr="007D48C5">
        <w:rPr>
          <w:rFonts w:ascii="Arial" w:hAnsi="Arial" w:cs="Arial"/>
          <w:color w:val="000000"/>
          <w:szCs w:val="24"/>
          <w:lang w:eastAsia="zh-CN"/>
        </w:rPr>
        <w:t xml:space="preserve"> in THF at 40 </w:t>
      </w:r>
      <w:proofErr w:type="spellStart"/>
      <w:r w:rsidRPr="007D48C5">
        <w:rPr>
          <w:rFonts w:ascii="Arial" w:hAnsi="Arial" w:cs="Arial"/>
          <w:color w:val="000000"/>
          <w:szCs w:val="24"/>
          <w:vertAlign w:val="superscript"/>
          <w:lang w:eastAsia="zh-CN"/>
        </w:rPr>
        <w:t>o</w:t>
      </w:r>
      <w:r w:rsidRPr="007D48C5">
        <w:rPr>
          <w:rFonts w:ascii="Arial" w:hAnsi="Arial" w:cs="Arial"/>
          <w:color w:val="000000"/>
          <w:szCs w:val="24"/>
          <w:lang w:eastAsia="zh-CN"/>
        </w:rPr>
        <w:t>C</w:t>
      </w:r>
      <w:proofErr w:type="spellEnd"/>
      <w:r w:rsidRPr="007D48C5">
        <w:rPr>
          <w:rFonts w:ascii="Arial" w:hAnsi="Arial" w:cs="Arial"/>
          <w:color w:val="000000"/>
          <w:szCs w:val="24"/>
          <w:lang w:eastAsia="zh-CN"/>
        </w:rPr>
        <w:t xml:space="preserve"> is shown in </w:t>
      </w:r>
      <w:r w:rsidRPr="007D48C5">
        <w:rPr>
          <w:rFonts w:ascii="Arial" w:hAnsi="Arial" w:cs="Arial"/>
          <w:b/>
          <w:color w:val="000000"/>
          <w:szCs w:val="24"/>
          <w:lang w:eastAsia="zh-CN"/>
        </w:rPr>
        <w:t>Figure 2</w:t>
      </w:r>
      <w:r w:rsidRPr="007D48C5">
        <w:rPr>
          <w:rFonts w:ascii="Arial" w:hAnsi="Arial" w:cs="Arial"/>
          <w:color w:val="000000"/>
          <w:szCs w:val="24"/>
          <w:lang w:eastAsia="zh-CN"/>
        </w:rPr>
        <w:t xml:space="preserve">. From left to right, the peaks are light-scattering intensity, differential refractive index (DRI), and viscosity. </w:t>
      </w:r>
    </w:p>
    <w:p w14:paraId="3D3212C0" w14:textId="77777777" w:rsidR="007D48C5" w:rsidRPr="007D48C5" w:rsidRDefault="007D48C5" w:rsidP="007D48C5">
      <w:pPr>
        <w:pStyle w:val="TAMainText"/>
        <w:ind w:firstLine="720"/>
        <w:rPr>
          <w:rFonts w:ascii="Arial" w:hAnsi="Arial" w:cs="Arial"/>
          <w:color w:val="000000"/>
          <w:szCs w:val="24"/>
          <w:lang w:eastAsia="zh-CN"/>
        </w:rPr>
      </w:pPr>
      <w:r w:rsidRPr="007D48C5">
        <w:rPr>
          <w:rFonts w:ascii="Arial" w:hAnsi="Arial" w:cs="Arial"/>
          <w:noProof/>
          <w:color w:val="000000"/>
          <w:szCs w:val="24"/>
          <w:lang w:eastAsia="zh-CN"/>
        </w:rPr>
        <w:lastRenderedPageBreak/>
        <w:drawing>
          <wp:inline distT="0" distB="0" distL="0" distR="0" wp14:anchorId="64E9F182" wp14:editId="7DE30248">
            <wp:extent cx="4305300" cy="357187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2-GPC trace.tif"/>
                    <pic:cNvPicPr/>
                  </pic:nvPicPr>
                  <pic:blipFill rotWithShape="1">
                    <a:blip r:embed="rId57"/>
                    <a:srcRect l="15705" t="15937" r="11859" b="5424"/>
                    <a:stretch/>
                  </pic:blipFill>
                  <pic:spPr bwMode="auto">
                    <a:xfrm>
                      <a:off x="0" y="0"/>
                      <a:ext cx="4305300" cy="3571875"/>
                    </a:xfrm>
                    <a:prstGeom prst="rect">
                      <a:avLst/>
                    </a:prstGeom>
                    <a:ln>
                      <a:noFill/>
                    </a:ln>
                    <a:extLst>
                      <a:ext uri="{53640926-AAD7-44D8-BBD7-CCE9431645EC}">
                        <a14:shadowObscured xmlns:a14="http://schemas.microsoft.com/office/drawing/2010/main"/>
                      </a:ext>
                    </a:extLst>
                  </pic:spPr>
                </pic:pic>
              </a:graphicData>
            </a:graphic>
          </wp:inline>
        </w:drawing>
      </w:r>
    </w:p>
    <w:p w14:paraId="45062458" w14:textId="77777777" w:rsidR="007D48C5" w:rsidRPr="007D48C5" w:rsidRDefault="007D48C5" w:rsidP="007D48C5">
      <w:pPr>
        <w:pStyle w:val="TAMainText"/>
        <w:ind w:firstLine="0"/>
        <w:rPr>
          <w:rFonts w:ascii="Arial" w:hAnsi="Arial" w:cs="Arial"/>
          <w:b/>
          <w:color w:val="000000"/>
          <w:szCs w:val="24"/>
          <w:lang w:eastAsia="zh-CN"/>
        </w:rPr>
      </w:pPr>
      <w:r w:rsidRPr="007D48C5">
        <w:rPr>
          <w:rFonts w:ascii="Arial" w:hAnsi="Arial" w:cs="Arial"/>
          <w:b/>
          <w:color w:val="000000"/>
          <w:szCs w:val="24"/>
          <w:lang w:eastAsia="zh-CN"/>
        </w:rPr>
        <w:t xml:space="preserve">Figure 2. </w:t>
      </w:r>
      <w:r w:rsidRPr="007D48C5">
        <w:rPr>
          <w:rFonts w:ascii="Arial" w:hAnsi="Arial" w:cs="Arial"/>
          <w:color w:val="000000"/>
          <w:szCs w:val="24"/>
          <w:lang w:eastAsia="zh-CN"/>
        </w:rPr>
        <w:t xml:space="preserve">GPC chromatograph tracings for the polymer mixture of Run 01 and Run 02 in </w:t>
      </w:r>
      <w:r w:rsidRPr="007D48C5">
        <w:rPr>
          <w:rFonts w:ascii="Arial" w:hAnsi="Arial" w:cs="Arial"/>
          <w:b/>
          <w:color w:val="000000"/>
          <w:szCs w:val="24"/>
          <w:lang w:eastAsia="zh-CN"/>
        </w:rPr>
        <w:t>Table 1</w:t>
      </w:r>
      <w:r w:rsidRPr="007D48C5">
        <w:rPr>
          <w:rFonts w:ascii="Arial" w:hAnsi="Arial" w:cs="Arial"/>
          <w:color w:val="000000"/>
          <w:szCs w:val="24"/>
          <w:lang w:eastAsia="zh-CN"/>
        </w:rPr>
        <w:t xml:space="preserve">. From left to right the signals are from the light scattering detector, the refractometer, and the viscometer. </w:t>
      </w:r>
    </w:p>
    <w:p w14:paraId="17AD2095" w14:textId="77777777" w:rsidR="007D48C5" w:rsidRPr="007D48C5" w:rsidRDefault="007D48C5" w:rsidP="007D48C5">
      <w:pPr>
        <w:pStyle w:val="TAMainText"/>
        <w:ind w:firstLine="720"/>
        <w:rPr>
          <w:rFonts w:ascii="Arial" w:hAnsi="Arial" w:cs="Arial"/>
          <w:szCs w:val="24"/>
        </w:rPr>
      </w:pPr>
      <w:r w:rsidRPr="007D48C5">
        <w:rPr>
          <w:rFonts w:ascii="Arial" w:hAnsi="Arial" w:cs="Arial"/>
          <w:szCs w:val="24"/>
        </w:rPr>
        <w:t>The results of molecular weight (</w:t>
      </w:r>
      <m:oMath>
        <m:sSub>
          <m:sSubPr>
            <m:ctrlPr>
              <w:rPr>
                <w:rFonts w:ascii="Cambria Math" w:hAnsi="Cambria Math" w:cs="Arial"/>
                <w:i/>
                <w:iCs/>
                <w:szCs w:val="24"/>
              </w:rPr>
            </m:ctrlPr>
          </m:sSubPr>
          <m:e>
            <m:r>
              <w:rPr>
                <w:rFonts w:ascii="Cambria Math" w:hAnsi="Cambria Math" w:cs="Arial"/>
                <w:szCs w:val="24"/>
              </w:rPr>
              <m:t>M</m:t>
            </m:r>
          </m:e>
          <m:sub>
            <m:r>
              <w:rPr>
                <w:rFonts w:ascii="Cambria Math" w:hAnsi="Cambria Math" w:cs="Arial"/>
                <w:szCs w:val="24"/>
              </w:rPr>
              <m:t>w</m:t>
            </m:r>
          </m:sub>
        </m:sSub>
      </m:oMath>
      <w:r w:rsidRPr="007D48C5">
        <w:rPr>
          <w:rFonts w:ascii="Arial" w:hAnsi="Arial" w:cs="Arial"/>
          <w:szCs w:val="24"/>
        </w:rPr>
        <w:t xml:space="preserve">) and the pertinent intrinsic viscosity ([η]) of each near-monodisperse eluting fractionation are plotted, as shown in Figure 3. The Mark-Houwink equation </w:t>
      </w:r>
      <w:r w:rsidRPr="007D48C5">
        <w:rPr>
          <w:rFonts w:ascii="Arial" w:hAnsi="Arial" w:cs="Arial"/>
          <w:noProof/>
          <w:szCs w:val="24"/>
        </w:rPr>
        <w:t>was</w:t>
      </w:r>
      <w:r w:rsidRPr="007D48C5">
        <w:rPr>
          <w:rFonts w:ascii="Arial" w:hAnsi="Arial" w:cs="Arial"/>
          <w:szCs w:val="24"/>
        </w:rPr>
        <w:t xml:space="preserve"> used to fit the data and can be expressed by</w:t>
      </w:r>
    </w:p>
    <w:p w14:paraId="67C7BB15" w14:textId="77777777" w:rsidR="007D48C5" w:rsidRPr="007D48C5" w:rsidRDefault="00211FBD" w:rsidP="00211FBD">
      <w:pPr>
        <w:pStyle w:val="TAMainText"/>
        <w:ind w:left="2160" w:firstLine="0"/>
        <w:rPr>
          <w:rFonts w:ascii="Arial" w:hAnsi="Arial" w:cs="Arial"/>
          <w:iCs/>
          <w:szCs w:val="24"/>
        </w:rPr>
      </w:pPr>
      <m:oMath>
        <m:d>
          <m:dPr>
            <m:begChr m:val="["/>
            <m:endChr m:val="]"/>
            <m:ctrlPr>
              <w:rPr>
                <w:rFonts w:ascii="Cambria Math" w:hAnsi="Cambria Math" w:cs="Arial"/>
                <w:i/>
                <w:iCs/>
                <w:szCs w:val="24"/>
              </w:rPr>
            </m:ctrlPr>
          </m:dPr>
          <m:e>
            <m:r>
              <w:rPr>
                <w:rFonts w:ascii="Cambria Math" w:hAnsi="Cambria Math" w:cs="Arial"/>
                <w:szCs w:val="24"/>
              </w:rPr>
              <m:t>η</m:t>
            </m:r>
          </m:e>
        </m:d>
        <m:r>
          <w:rPr>
            <w:rFonts w:ascii="Cambria Math" w:hAnsi="Cambria Math" w:cs="Arial"/>
            <w:szCs w:val="24"/>
          </w:rPr>
          <m:t>=7.0×</m:t>
        </m:r>
        <m:sSup>
          <m:sSupPr>
            <m:ctrlPr>
              <w:rPr>
                <w:rFonts w:ascii="Cambria Math" w:hAnsi="Cambria Math" w:cs="Arial"/>
                <w:i/>
                <w:iCs/>
                <w:szCs w:val="24"/>
              </w:rPr>
            </m:ctrlPr>
          </m:sSupPr>
          <m:e>
            <m:r>
              <w:rPr>
                <w:rFonts w:ascii="Cambria Math" w:hAnsi="Cambria Math" w:cs="Arial"/>
                <w:szCs w:val="24"/>
              </w:rPr>
              <m:t>10</m:t>
            </m:r>
          </m:e>
          <m:sup>
            <m:r>
              <w:rPr>
                <w:rFonts w:ascii="Cambria Math" w:hAnsi="Cambria Math" w:cs="Arial"/>
                <w:szCs w:val="24"/>
              </w:rPr>
              <m:t>-5</m:t>
            </m:r>
          </m:sup>
        </m:sSup>
        <m:sSup>
          <m:sSupPr>
            <m:ctrlPr>
              <w:rPr>
                <w:rFonts w:ascii="Cambria Math" w:hAnsi="Cambria Math" w:cs="Arial"/>
                <w:i/>
                <w:iCs/>
                <w:szCs w:val="24"/>
              </w:rPr>
            </m:ctrlPr>
          </m:sSupPr>
          <m:e>
            <m:sSub>
              <m:sSubPr>
                <m:ctrlPr>
                  <w:rPr>
                    <w:rFonts w:ascii="Cambria Math" w:hAnsi="Cambria Math" w:cs="Arial"/>
                    <w:i/>
                    <w:iCs/>
                    <w:szCs w:val="24"/>
                  </w:rPr>
                </m:ctrlPr>
              </m:sSubPr>
              <m:e>
                <m:r>
                  <w:rPr>
                    <w:rFonts w:ascii="Cambria Math" w:hAnsi="Cambria Math" w:cs="Arial"/>
                    <w:szCs w:val="24"/>
                  </w:rPr>
                  <m:t>M</m:t>
                </m:r>
              </m:e>
              <m:sub>
                <m:r>
                  <w:rPr>
                    <w:rFonts w:ascii="Cambria Math" w:hAnsi="Cambria Math" w:cs="Arial"/>
                    <w:szCs w:val="24"/>
                  </w:rPr>
                  <m:t>w</m:t>
                </m:r>
              </m:sub>
            </m:sSub>
          </m:e>
          <m:sup>
            <m:r>
              <w:rPr>
                <w:rFonts w:ascii="Cambria Math" w:hAnsi="Cambria Math" w:cs="Arial"/>
                <w:szCs w:val="24"/>
              </w:rPr>
              <m:t>0.67</m:t>
            </m:r>
          </m:sup>
        </m:sSup>
      </m:oMath>
      <w:r w:rsidR="007D48C5" w:rsidRPr="007D48C5">
        <w:rPr>
          <w:rFonts w:ascii="Arial" w:hAnsi="Arial" w:cs="Arial"/>
          <w:iCs/>
          <w:szCs w:val="24"/>
        </w:rPr>
        <w:t xml:space="preserve"> </w:t>
      </w:r>
      <w:r w:rsidR="007D48C5" w:rsidRPr="007D48C5">
        <w:rPr>
          <w:rFonts w:ascii="Arial" w:hAnsi="Arial" w:cs="Arial"/>
          <w:iCs/>
          <w:szCs w:val="24"/>
        </w:rPr>
        <w:tab/>
      </w:r>
      <w:r w:rsidR="007D48C5" w:rsidRPr="007D48C5">
        <w:rPr>
          <w:rFonts w:ascii="Arial" w:hAnsi="Arial" w:cs="Arial"/>
          <w:iCs/>
          <w:szCs w:val="24"/>
        </w:rPr>
        <w:tab/>
      </w:r>
      <w:r w:rsidR="007D48C5" w:rsidRPr="007D48C5">
        <w:rPr>
          <w:rFonts w:ascii="Arial" w:hAnsi="Arial" w:cs="Arial"/>
          <w:iCs/>
          <w:szCs w:val="24"/>
        </w:rPr>
        <w:tab/>
      </w:r>
      <w:r w:rsidR="007D48C5" w:rsidRPr="007D48C5">
        <w:rPr>
          <w:rFonts w:ascii="Arial" w:hAnsi="Arial" w:cs="Arial"/>
          <w:iCs/>
          <w:szCs w:val="24"/>
        </w:rPr>
        <w:tab/>
        <w:t>(1)</w:t>
      </w:r>
    </w:p>
    <w:p w14:paraId="7461155A" w14:textId="77777777" w:rsidR="007D48C5" w:rsidRPr="007D48C5" w:rsidRDefault="007D48C5" w:rsidP="007D48C5">
      <w:pPr>
        <w:pStyle w:val="TAMainText"/>
        <w:ind w:firstLine="720"/>
        <w:rPr>
          <w:rFonts w:ascii="Arial" w:hAnsi="Arial" w:cs="Arial"/>
          <w:szCs w:val="24"/>
        </w:rPr>
      </w:pPr>
      <w:r w:rsidRPr="007D48C5">
        <w:rPr>
          <w:rFonts w:ascii="Arial" w:hAnsi="Arial" w:cs="Arial"/>
          <w:szCs w:val="24"/>
        </w:rPr>
        <w:t>It is well known that the exponent coefficients, which is also called the Mark-</w:t>
      </w:r>
      <w:proofErr w:type="spellStart"/>
      <w:r w:rsidRPr="007D48C5">
        <w:rPr>
          <w:rFonts w:ascii="Arial" w:hAnsi="Arial" w:cs="Arial"/>
          <w:szCs w:val="24"/>
        </w:rPr>
        <w:t>Houwink</w:t>
      </w:r>
      <w:proofErr w:type="spellEnd"/>
      <w:r w:rsidRPr="007D48C5">
        <w:rPr>
          <w:rFonts w:ascii="Arial" w:hAnsi="Arial" w:cs="Arial"/>
          <w:szCs w:val="24"/>
        </w:rPr>
        <w:t xml:space="preserve"> coefficient, can be used to evaluate the solubility, chain </w:t>
      </w:r>
      <w:r w:rsidRPr="007D48C5">
        <w:rPr>
          <w:rFonts w:ascii="Arial" w:hAnsi="Arial" w:cs="Arial"/>
          <w:noProof/>
          <w:szCs w:val="24"/>
        </w:rPr>
        <w:t>flexibility,</w:t>
      </w:r>
      <w:r w:rsidRPr="007D48C5">
        <w:rPr>
          <w:rFonts w:ascii="Arial" w:hAnsi="Arial" w:cs="Arial"/>
          <w:szCs w:val="24"/>
        </w:rPr>
        <w:t xml:space="preserve"> and temperature influence. The value of 0.5 means the theta condition. The coefficient </w:t>
      </w:r>
      <w:r w:rsidRPr="007D48C5">
        <w:rPr>
          <w:rFonts w:ascii="Arial" w:hAnsi="Arial" w:cs="Arial"/>
          <w:szCs w:val="24"/>
        </w:rPr>
        <w:lastRenderedPageBreak/>
        <w:t xml:space="preserve">of 0.67 indicates that the polymer has a flexible conformation in THF solution, and THF is the good solvent for </w:t>
      </w:r>
      <w:proofErr w:type="spellStart"/>
      <w:r w:rsidRPr="007D48C5">
        <w:rPr>
          <w:rFonts w:ascii="Arial" w:hAnsi="Arial" w:cs="Arial"/>
          <w:szCs w:val="24"/>
        </w:rPr>
        <w:t>PAdA</w:t>
      </w:r>
      <w:proofErr w:type="spellEnd"/>
      <w:r w:rsidRPr="007D48C5">
        <w:rPr>
          <w:rFonts w:ascii="Arial" w:hAnsi="Arial" w:cs="Arial"/>
          <w:szCs w:val="24"/>
        </w:rPr>
        <w:t xml:space="preserve">. </w:t>
      </w:r>
    </w:p>
    <w:p w14:paraId="4B7D2025" w14:textId="77777777" w:rsidR="007D48C5" w:rsidRPr="007D48C5" w:rsidRDefault="007D48C5" w:rsidP="007D48C5">
      <w:pPr>
        <w:pStyle w:val="TAMainText"/>
        <w:ind w:firstLine="720"/>
        <w:jc w:val="center"/>
        <w:rPr>
          <w:rFonts w:ascii="Arial" w:hAnsi="Arial" w:cs="Arial"/>
          <w:szCs w:val="24"/>
        </w:rPr>
      </w:pPr>
      <w:r w:rsidRPr="007D48C5">
        <w:rPr>
          <w:rFonts w:ascii="Arial" w:hAnsi="Arial" w:cs="Arial"/>
          <w:noProof/>
          <w:szCs w:val="24"/>
          <w:lang w:eastAsia="zh-CN"/>
        </w:rPr>
        <w:drawing>
          <wp:inline distT="0" distB="0" distL="0" distR="0" wp14:anchorId="08DB803E" wp14:editId="67D37634">
            <wp:extent cx="3931920" cy="3153134"/>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3-MK.png"/>
                    <pic:cNvPicPr/>
                  </pic:nvPicPr>
                  <pic:blipFill rotWithShape="1">
                    <a:blip r:embed="rId58"/>
                    <a:srcRect l="5976" t="9908" r="11531" b="3512"/>
                    <a:stretch/>
                  </pic:blipFill>
                  <pic:spPr bwMode="auto">
                    <a:xfrm>
                      <a:off x="0" y="0"/>
                      <a:ext cx="3931920" cy="3153134"/>
                    </a:xfrm>
                    <a:prstGeom prst="rect">
                      <a:avLst/>
                    </a:prstGeom>
                    <a:ln>
                      <a:noFill/>
                    </a:ln>
                    <a:extLst>
                      <a:ext uri="{53640926-AAD7-44D8-BBD7-CCE9431645EC}">
                        <a14:shadowObscured xmlns:a14="http://schemas.microsoft.com/office/drawing/2010/main"/>
                      </a:ext>
                    </a:extLst>
                  </pic:spPr>
                </pic:pic>
              </a:graphicData>
            </a:graphic>
          </wp:inline>
        </w:drawing>
      </w:r>
    </w:p>
    <w:p w14:paraId="1A470E6D" w14:textId="77777777" w:rsidR="007D48C5" w:rsidRPr="007D48C5" w:rsidRDefault="007D48C5" w:rsidP="007D48C5">
      <w:pPr>
        <w:pStyle w:val="TAMainText"/>
        <w:ind w:firstLine="720"/>
        <w:rPr>
          <w:rFonts w:ascii="Arial" w:hAnsi="Arial" w:cs="Arial"/>
          <w:b/>
          <w:szCs w:val="24"/>
        </w:rPr>
      </w:pPr>
      <w:r w:rsidRPr="007D48C5">
        <w:rPr>
          <w:rFonts w:ascii="Arial" w:hAnsi="Arial" w:cs="Arial"/>
          <w:b/>
          <w:szCs w:val="24"/>
        </w:rPr>
        <w:t xml:space="preserve">Figure 3. </w:t>
      </w:r>
      <w:r w:rsidRPr="007D48C5">
        <w:rPr>
          <w:rFonts w:ascii="Arial" w:hAnsi="Arial" w:cs="Arial"/>
          <w:szCs w:val="24"/>
        </w:rPr>
        <w:t xml:space="preserve">Relationships between log [η] and log </w:t>
      </w:r>
      <w:r w:rsidRPr="007D48C5">
        <w:rPr>
          <w:rFonts w:ascii="Arial" w:hAnsi="Arial" w:cs="Arial"/>
          <w:i/>
          <w:szCs w:val="24"/>
        </w:rPr>
        <w:t>M</w:t>
      </w:r>
      <w:r w:rsidRPr="007D48C5">
        <w:rPr>
          <w:rFonts w:ascii="Arial" w:hAnsi="Arial" w:cs="Arial"/>
          <w:szCs w:val="24"/>
          <w:vertAlign w:val="subscript"/>
        </w:rPr>
        <w:t>w</w:t>
      </w:r>
      <w:r w:rsidRPr="007D48C5">
        <w:rPr>
          <w:rFonts w:ascii="Arial" w:hAnsi="Arial" w:cs="Arial"/>
          <w:szCs w:val="24"/>
        </w:rPr>
        <w:t xml:space="preserve"> of </w:t>
      </w:r>
      <w:proofErr w:type="spellStart"/>
      <w:r w:rsidRPr="007D48C5">
        <w:rPr>
          <w:rFonts w:ascii="Arial" w:hAnsi="Arial" w:cs="Arial"/>
          <w:szCs w:val="24"/>
        </w:rPr>
        <w:t>PAdA</w:t>
      </w:r>
      <w:proofErr w:type="spellEnd"/>
      <w:r w:rsidRPr="007D48C5">
        <w:rPr>
          <w:rFonts w:ascii="Arial" w:hAnsi="Arial" w:cs="Arial"/>
          <w:szCs w:val="24"/>
        </w:rPr>
        <w:t xml:space="preserve"> in THF at 40 </w:t>
      </w:r>
      <w:proofErr w:type="spellStart"/>
      <w:r w:rsidRPr="007D48C5">
        <w:rPr>
          <w:rFonts w:ascii="Arial" w:hAnsi="Arial" w:cs="Arial"/>
          <w:szCs w:val="24"/>
          <w:vertAlign w:val="superscript"/>
        </w:rPr>
        <w:t>o</w:t>
      </w:r>
      <w:r w:rsidRPr="007D48C5">
        <w:rPr>
          <w:rFonts w:ascii="Arial" w:hAnsi="Arial" w:cs="Arial"/>
          <w:szCs w:val="24"/>
        </w:rPr>
        <w:t>C.</w:t>
      </w:r>
      <w:proofErr w:type="spellEnd"/>
    </w:p>
    <w:p w14:paraId="33011D0D" w14:textId="56EF42E0" w:rsidR="007D48C5" w:rsidRPr="007D48C5" w:rsidRDefault="007D48C5" w:rsidP="007D48C5">
      <w:pPr>
        <w:pStyle w:val="TAMainText"/>
        <w:ind w:firstLine="720"/>
        <w:rPr>
          <w:rFonts w:ascii="Arial" w:hAnsi="Arial" w:cs="Arial"/>
          <w:szCs w:val="24"/>
        </w:rPr>
      </w:pPr>
      <w:r w:rsidRPr="007D48C5">
        <w:rPr>
          <w:rFonts w:ascii="Arial" w:hAnsi="Arial" w:cs="Arial"/>
          <w:szCs w:val="24"/>
        </w:rPr>
        <w:t>The [η] of a wormlike chain is calculated for the touched-bead wormlike chain model based on the following equation:</w:t>
      </w:r>
      <w:r w:rsidRPr="007D48C5">
        <w:rPr>
          <w:rFonts w:ascii="Arial" w:hAnsi="Arial" w:cs="Arial"/>
          <w:szCs w:val="24"/>
        </w:rPr>
        <w:fldChar w:fldCharType="begin"/>
      </w:r>
      <w:r w:rsidRPr="007D48C5">
        <w:rPr>
          <w:rFonts w:ascii="Arial" w:hAnsi="Arial" w:cs="Arial"/>
          <w:szCs w:val="24"/>
        </w:rPr>
        <w:instrText xml:space="preserve"> ADDIN EN.CITE &lt;EndNote&gt;&lt;Cite&gt;&lt;Author&gt;Yamakawa&lt;/Author&gt;&lt;Year&gt;1997&lt;/Year&gt;&lt;RecNum&gt;588&lt;/RecNum&gt;&lt;DisplayText&gt;&lt;style face="superscript"&gt;71,72&lt;/style&gt;&lt;/DisplayText&gt;&lt;record&gt;&lt;rec-number&gt;588&lt;/rec-number&gt;&lt;foreign-keys&gt;&lt;key app="EN" db-id="a5ww0vdvy9ppeiezz94xrep8d55wsz9sasxt" timestamp="1486766649"&gt;588&lt;/key&gt;&lt;/foreign-keys&gt;&lt;ref-type name="Book"&gt;6&lt;/ref-type&gt;&lt;contributors&gt;&lt;authors&gt;&lt;author&gt;Yamakawa, Hiromi&lt;/author&gt;&lt;author&gt;Yoshizaki, Takenao&lt;/author&gt;&lt;/authors&gt;&lt;/contributors&gt;&lt;titles&gt;&lt;title&gt;Helical wormlike chains in polymer solutions&lt;/title&gt;&lt;/titles&gt;&lt;volume&gt;1&lt;/volume&gt;&lt;dates&gt;&lt;year&gt;1997&lt;/year&gt;&lt;/dates&gt;&lt;publisher&gt;Springer&lt;/publisher&gt;&lt;urls&gt;&lt;/urls&gt;&lt;/record&gt;&lt;/Cite&gt;&lt;Cite&gt;&lt;Author&gt;Yun&lt;/Author&gt;&lt;Year&gt;2006&lt;/Year&gt;&lt;RecNum&gt;449&lt;/RecNum&gt;&lt;record&gt;&lt;rec-number&gt;449&lt;/rec-number&gt;&lt;foreign-keys&gt;&lt;key app="EN" db-id="a5ww0vdvy9ppeiezz94xrep8d55wsz9sasxt" timestamp="1481688765"&gt;449&lt;/key&gt;&lt;/foreign-keys&gt;&lt;ref-type name="Journal Article"&gt;17&lt;/ref-type&gt;&lt;contributors&gt;&lt;authors&gt;&lt;author&gt;Yun, Seok I&lt;/author&gt;&lt;author&gt;Terao, Ken&lt;/author&gt;&lt;author&gt;Hong, Kunlun&lt;/author&gt;&lt;author&gt;Melnichenko, Yuri B&lt;/author&gt;&lt;author&gt;Wignall, George D&lt;/author&gt;&lt;author&gt;Britt, Phillip F&lt;/author&gt;&lt;author&gt;Mays, Jimmy W&lt;/author&gt;&lt;/authors&gt;&lt;/contributors&gt;&lt;titles&gt;&lt;title&gt;Solution properties of 1, 3-cyclohexadiene polymers by laser light scattering and small-angle neutron scattering&lt;/title&gt;&lt;secondary-title&gt;Macromolecules&lt;/secondary-title&gt;&lt;/titles&gt;&lt;periodical&gt;&lt;full-title&gt;Macromolecules&lt;/full-title&gt;&lt;/periodical&gt;&lt;pages&gt;897-899&lt;/pages&gt;&lt;volume&gt;39&lt;/volume&gt;&lt;number&gt;2&lt;/number&gt;&lt;dates&gt;&lt;year&gt;2006&lt;/year&gt;&lt;/dates&gt;&lt;isbn&gt;0024-9297&lt;/isbn&gt;&lt;urls&gt;&lt;/urls&gt;&lt;/record&gt;&lt;/Cite&gt;&lt;/EndNote&gt;</w:instrText>
      </w:r>
      <w:r w:rsidRPr="007D48C5">
        <w:rPr>
          <w:rFonts w:ascii="Arial" w:hAnsi="Arial" w:cs="Arial"/>
          <w:szCs w:val="24"/>
        </w:rPr>
        <w:fldChar w:fldCharType="separate"/>
      </w:r>
      <w:r w:rsidRPr="007D48C5">
        <w:rPr>
          <w:rFonts w:ascii="Arial" w:hAnsi="Arial" w:cs="Arial"/>
          <w:noProof/>
          <w:szCs w:val="24"/>
          <w:vertAlign w:val="superscript"/>
        </w:rPr>
        <w:t>71,72</w:t>
      </w:r>
      <w:r w:rsidRPr="007D48C5">
        <w:rPr>
          <w:rFonts w:ascii="Arial" w:hAnsi="Arial" w:cs="Arial"/>
          <w:szCs w:val="24"/>
        </w:rPr>
        <w:fldChar w:fldCharType="end"/>
      </w:r>
    </w:p>
    <w:p w14:paraId="4CC45111" w14:textId="77777777" w:rsidR="007D48C5" w:rsidRPr="007D48C5" w:rsidRDefault="00211FBD" w:rsidP="00211FBD">
      <w:pPr>
        <w:pStyle w:val="TAMainText"/>
        <w:ind w:left="1440" w:firstLine="0"/>
        <w:rPr>
          <w:rFonts w:ascii="Arial" w:hAnsi="Arial" w:cs="Arial"/>
          <w:iCs/>
          <w:szCs w:val="24"/>
        </w:rPr>
      </w:pPr>
      <m:oMath>
        <m:d>
          <m:dPr>
            <m:begChr m:val="["/>
            <m:endChr m:val="]"/>
            <m:ctrlPr>
              <w:rPr>
                <w:rFonts w:ascii="Cambria Math" w:hAnsi="Cambria Math" w:cs="Arial"/>
                <w:i/>
                <w:iCs/>
                <w:szCs w:val="24"/>
              </w:rPr>
            </m:ctrlPr>
          </m:dPr>
          <m:e>
            <m:r>
              <w:rPr>
                <w:rFonts w:ascii="Cambria Math" w:hAnsi="Cambria Math" w:cs="Arial"/>
                <w:szCs w:val="24"/>
              </w:rPr>
              <m:t>η</m:t>
            </m:r>
          </m:e>
        </m:d>
        <m:r>
          <w:rPr>
            <w:rFonts w:ascii="Cambria Math" w:hAnsi="Cambria Math" w:cs="Arial"/>
            <w:szCs w:val="24"/>
          </w:rPr>
          <m:t>=f(λL,λd)(</m:t>
        </m:r>
        <m:sSup>
          <m:sSupPr>
            <m:ctrlPr>
              <w:rPr>
                <w:rFonts w:ascii="Cambria Math" w:hAnsi="Cambria Math" w:cs="Arial"/>
                <w:i/>
                <w:iCs/>
                <w:szCs w:val="24"/>
              </w:rPr>
            </m:ctrlPr>
          </m:sSupPr>
          <m:e>
            <m:r>
              <w:rPr>
                <w:rFonts w:ascii="Cambria Math" w:hAnsi="Cambria Math" w:cs="Arial"/>
                <w:szCs w:val="24"/>
              </w:rPr>
              <m:t>λ</m:t>
            </m:r>
          </m:e>
          <m:sup>
            <m:r>
              <w:rPr>
                <w:rFonts w:ascii="Cambria Math" w:hAnsi="Cambria Math" w:cs="Arial"/>
                <w:szCs w:val="24"/>
              </w:rPr>
              <m:t>3</m:t>
            </m:r>
          </m:sup>
        </m:sSup>
        <m:sSub>
          <m:sSubPr>
            <m:ctrlPr>
              <w:rPr>
                <w:rFonts w:ascii="Cambria Math" w:hAnsi="Cambria Math" w:cs="Arial"/>
                <w:i/>
                <w:iCs/>
                <w:szCs w:val="24"/>
              </w:rPr>
            </m:ctrlPr>
          </m:sSubPr>
          <m:e>
            <m:r>
              <w:rPr>
                <w:rFonts w:ascii="Cambria Math" w:hAnsi="Cambria Math" w:cs="Arial"/>
                <w:szCs w:val="24"/>
              </w:rPr>
              <m:t>M</m:t>
            </m:r>
          </m:e>
          <m:sub>
            <m:r>
              <w:rPr>
                <w:rFonts w:ascii="Cambria Math" w:hAnsi="Cambria Math" w:cs="Arial"/>
                <w:szCs w:val="24"/>
              </w:rPr>
              <m:t>w</m:t>
            </m:r>
          </m:sub>
        </m:sSub>
        <m:r>
          <w:rPr>
            <w:rFonts w:ascii="Cambria Math" w:hAnsi="Cambria Math" w:cs="Arial"/>
            <w:szCs w:val="24"/>
          </w:rPr>
          <m:t>)</m:t>
        </m:r>
      </m:oMath>
      <w:r w:rsidR="007D48C5" w:rsidRPr="007D48C5">
        <w:rPr>
          <w:rFonts w:ascii="Arial" w:hAnsi="Arial" w:cs="Arial"/>
          <w:iCs/>
          <w:szCs w:val="24"/>
        </w:rPr>
        <w:t xml:space="preserve"> </w:t>
      </w:r>
      <w:r w:rsidR="007D48C5" w:rsidRPr="007D48C5">
        <w:rPr>
          <w:rFonts w:ascii="Arial" w:hAnsi="Arial" w:cs="Arial"/>
          <w:iCs/>
          <w:szCs w:val="24"/>
        </w:rPr>
        <w:tab/>
      </w:r>
      <w:r w:rsidR="007D48C5" w:rsidRPr="007D48C5">
        <w:rPr>
          <w:rFonts w:ascii="Arial" w:hAnsi="Arial" w:cs="Arial"/>
          <w:iCs/>
          <w:szCs w:val="24"/>
        </w:rPr>
        <w:tab/>
      </w:r>
      <w:r w:rsidR="007D48C5" w:rsidRPr="007D48C5">
        <w:rPr>
          <w:rFonts w:ascii="Arial" w:hAnsi="Arial" w:cs="Arial"/>
          <w:iCs/>
          <w:szCs w:val="24"/>
        </w:rPr>
        <w:tab/>
      </w:r>
      <w:r w:rsidR="007D48C5" w:rsidRPr="007D48C5">
        <w:rPr>
          <w:rFonts w:ascii="Arial" w:hAnsi="Arial" w:cs="Arial"/>
          <w:iCs/>
          <w:szCs w:val="24"/>
        </w:rPr>
        <w:tab/>
        <w:t>(2)</w:t>
      </w:r>
    </w:p>
    <w:p w14:paraId="2266CEBF" w14:textId="0744D75D" w:rsidR="007D48C5" w:rsidRPr="007D48C5" w:rsidRDefault="007D48C5" w:rsidP="007D48C5">
      <w:pPr>
        <w:pStyle w:val="TAMainText"/>
        <w:ind w:firstLine="720"/>
        <w:rPr>
          <w:rFonts w:ascii="Arial" w:hAnsi="Arial" w:cs="Arial"/>
          <w:szCs w:val="24"/>
        </w:rPr>
      </w:pPr>
      <w:r w:rsidRPr="007D48C5">
        <w:rPr>
          <w:rFonts w:ascii="Arial" w:hAnsi="Arial" w:cs="Arial"/>
          <w:szCs w:val="24"/>
        </w:rPr>
        <w:t>Where L, λ</w:t>
      </w:r>
      <w:r w:rsidRPr="007D48C5">
        <w:rPr>
          <w:rFonts w:ascii="Arial" w:hAnsi="Arial" w:cs="Arial"/>
          <w:szCs w:val="24"/>
          <w:vertAlign w:val="superscript"/>
        </w:rPr>
        <w:t>-1</w:t>
      </w:r>
      <w:r w:rsidRPr="007D48C5">
        <w:rPr>
          <w:rFonts w:ascii="Arial" w:hAnsi="Arial" w:cs="Arial"/>
          <w:szCs w:val="24"/>
        </w:rPr>
        <w:t>, and d</w:t>
      </w:r>
      <w:r w:rsidRPr="007D48C5">
        <w:rPr>
          <w:rFonts w:ascii="Arial" w:hAnsi="Arial" w:cs="Arial"/>
          <w:szCs w:val="24"/>
          <w:vertAlign w:val="subscript"/>
        </w:rPr>
        <w:t>B</w:t>
      </w:r>
      <w:r w:rsidRPr="007D48C5">
        <w:rPr>
          <w:rFonts w:ascii="Arial" w:hAnsi="Arial" w:cs="Arial"/>
          <w:szCs w:val="24"/>
        </w:rPr>
        <w:t xml:space="preserve"> are the contour length, the Kuhn segment length, and the diameter of a bead, respectively. L is related to </w:t>
      </w:r>
      <w:r w:rsidRPr="007D48C5">
        <w:rPr>
          <w:rFonts w:ascii="Arial" w:hAnsi="Arial" w:cs="Arial"/>
          <w:i/>
          <w:szCs w:val="24"/>
        </w:rPr>
        <w:t>M</w:t>
      </w:r>
      <w:r w:rsidRPr="007D48C5">
        <w:rPr>
          <w:rFonts w:ascii="Arial" w:hAnsi="Arial" w:cs="Arial"/>
          <w:szCs w:val="24"/>
          <w:vertAlign w:val="subscript"/>
        </w:rPr>
        <w:t>w</w:t>
      </w:r>
      <w:r w:rsidRPr="007D48C5">
        <w:rPr>
          <w:rFonts w:ascii="Arial" w:hAnsi="Arial" w:cs="Arial"/>
          <w:szCs w:val="24"/>
        </w:rPr>
        <w:t xml:space="preserve"> by </w:t>
      </w:r>
      <m:oMath>
        <m:r>
          <w:rPr>
            <w:rFonts w:ascii="Cambria Math" w:hAnsi="Cambria Math" w:cs="Arial"/>
            <w:szCs w:val="24"/>
          </w:rPr>
          <m:t>L=M/</m:t>
        </m:r>
        <m:sSub>
          <m:sSubPr>
            <m:ctrlPr>
              <w:rPr>
                <w:rFonts w:ascii="Cambria Math" w:hAnsi="Cambria Math" w:cs="Arial"/>
                <w:i/>
                <w:szCs w:val="24"/>
              </w:rPr>
            </m:ctrlPr>
          </m:sSubPr>
          <m:e>
            <m:r>
              <w:rPr>
                <w:rFonts w:ascii="Cambria Math" w:hAnsi="Cambria Math" w:cs="Arial"/>
                <w:szCs w:val="24"/>
              </w:rPr>
              <m:t>M</m:t>
            </m:r>
          </m:e>
          <m:sub>
            <m:r>
              <w:rPr>
                <w:rFonts w:ascii="Cambria Math" w:hAnsi="Cambria Math" w:cs="Arial"/>
                <w:szCs w:val="24"/>
              </w:rPr>
              <m:t>L</m:t>
            </m:r>
          </m:sub>
        </m:sSub>
      </m:oMath>
      <w:r w:rsidRPr="007D48C5">
        <w:rPr>
          <w:rFonts w:ascii="Arial" w:hAnsi="Arial" w:cs="Arial"/>
          <w:szCs w:val="24"/>
        </w:rPr>
        <w:t xml:space="preserve">, for which </w:t>
      </w:r>
      <w:r w:rsidRPr="007D48C5">
        <w:rPr>
          <w:rFonts w:ascii="Arial" w:hAnsi="Arial" w:cs="Arial"/>
          <w:i/>
          <w:szCs w:val="24"/>
        </w:rPr>
        <w:t>M</w:t>
      </w:r>
      <w:r w:rsidRPr="007D48C5">
        <w:rPr>
          <w:rFonts w:ascii="Arial" w:hAnsi="Arial" w:cs="Arial"/>
          <w:szCs w:val="24"/>
          <w:vertAlign w:val="subscript"/>
        </w:rPr>
        <w:t xml:space="preserve">L </w:t>
      </w:r>
      <w:r w:rsidRPr="007D48C5">
        <w:rPr>
          <w:rFonts w:ascii="Arial" w:hAnsi="Arial" w:cs="Arial"/>
          <w:szCs w:val="24"/>
        </w:rPr>
        <w:t xml:space="preserve">is the molar mass per unit contour length of the polymer chain. For </w:t>
      </w:r>
      <w:proofErr w:type="spellStart"/>
      <w:r w:rsidRPr="007D48C5">
        <w:rPr>
          <w:rFonts w:ascii="Arial" w:hAnsi="Arial" w:cs="Arial"/>
          <w:szCs w:val="24"/>
        </w:rPr>
        <w:t>PAdA</w:t>
      </w:r>
      <w:proofErr w:type="spellEnd"/>
      <w:r w:rsidRPr="007D48C5">
        <w:rPr>
          <w:rFonts w:ascii="Arial" w:hAnsi="Arial" w:cs="Arial"/>
          <w:szCs w:val="24"/>
        </w:rPr>
        <w:t xml:space="preserve"> in THF, the </w:t>
      </w:r>
      <w:r w:rsidRPr="007D48C5">
        <w:rPr>
          <w:rFonts w:ascii="Arial" w:hAnsi="Arial" w:cs="Arial"/>
          <w:i/>
          <w:szCs w:val="24"/>
        </w:rPr>
        <w:t>M</w:t>
      </w:r>
      <w:r w:rsidRPr="007D48C5">
        <w:rPr>
          <w:rFonts w:ascii="Arial" w:hAnsi="Arial" w:cs="Arial"/>
          <w:szCs w:val="24"/>
          <w:vertAlign w:val="subscript"/>
        </w:rPr>
        <w:t>L</w:t>
      </w:r>
      <w:r w:rsidRPr="007D48C5">
        <w:rPr>
          <w:rFonts w:ascii="Arial" w:hAnsi="Arial" w:cs="Arial"/>
          <w:szCs w:val="24"/>
        </w:rPr>
        <w:t xml:space="preserve"> is 820 nm</w:t>
      </w:r>
      <w:r w:rsidRPr="007D48C5">
        <w:rPr>
          <w:rFonts w:ascii="Arial" w:hAnsi="Arial" w:cs="Arial"/>
          <w:szCs w:val="24"/>
          <w:vertAlign w:val="superscript"/>
        </w:rPr>
        <w:t>-1</w:t>
      </w:r>
      <w:r w:rsidRPr="007D48C5">
        <w:rPr>
          <w:rFonts w:ascii="Arial" w:hAnsi="Arial" w:cs="Arial"/>
          <w:szCs w:val="24"/>
        </w:rPr>
        <w:t xml:space="preserve"> based on the molecular weight of the monomer unit of 206 g/mol. The persistence length of </w:t>
      </w:r>
      <w:proofErr w:type="spellStart"/>
      <w:r w:rsidRPr="007D48C5">
        <w:rPr>
          <w:rFonts w:ascii="Arial" w:hAnsi="Arial" w:cs="Arial"/>
          <w:szCs w:val="24"/>
        </w:rPr>
        <w:t>PAdA</w:t>
      </w:r>
      <w:proofErr w:type="spellEnd"/>
      <w:r w:rsidRPr="007D48C5">
        <w:rPr>
          <w:rFonts w:ascii="Arial" w:hAnsi="Arial" w:cs="Arial"/>
          <w:szCs w:val="24"/>
        </w:rPr>
        <w:t xml:space="preserve"> is 1.2 nm, which is comparable to that of </w:t>
      </w:r>
      <w:r w:rsidRPr="007D48C5">
        <w:rPr>
          <w:rFonts w:ascii="Arial" w:hAnsi="Arial" w:cs="Arial"/>
          <w:szCs w:val="24"/>
        </w:rPr>
        <w:lastRenderedPageBreak/>
        <w:t>poly(methyl methacrylate) (PMMA, persistence length ~2 nm)</w:t>
      </w:r>
      <w:r w:rsidRPr="007D48C5">
        <w:rPr>
          <w:rFonts w:ascii="Arial" w:hAnsi="Arial" w:cs="Arial"/>
          <w:szCs w:val="24"/>
        </w:rPr>
        <w:fldChar w:fldCharType="begin">
          <w:fldData xml:space="preserve">PEVuZE5vdGU+PENpdGU+PEF1dGhvcj5GdWppaTwvQXV0aG9yPjxZZWFyPjE5OTE8L1llYXI+PFJl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==
</w:fldData>
        </w:fldChar>
      </w:r>
      <w:r w:rsidRPr="007D48C5">
        <w:rPr>
          <w:rFonts w:ascii="Arial" w:hAnsi="Arial" w:cs="Arial"/>
          <w:szCs w:val="24"/>
        </w:rPr>
        <w:instrText xml:space="preserve"> ADDIN EN.CITE </w:instrText>
      </w:r>
      <w:r w:rsidRPr="007D48C5">
        <w:rPr>
          <w:rFonts w:ascii="Arial" w:hAnsi="Arial" w:cs="Arial"/>
          <w:szCs w:val="24"/>
        </w:rPr>
        <w:fldChar w:fldCharType="begin">
          <w:fldData xml:space="preserve">PEVuZE5vdGU+PENpdGU+PEF1dGhvcj5GdWppaTwvQXV0aG9yPjxZZWFyPjE5OTE8L1llYXI+PFJl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==
</w:fldData>
        </w:fldChar>
      </w:r>
      <w:r w:rsidRPr="007D48C5">
        <w:rPr>
          <w:rFonts w:ascii="Arial" w:hAnsi="Arial" w:cs="Arial"/>
          <w:szCs w:val="24"/>
        </w:rPr>
        <w:instrText xml:space="preserve"> ADDIN EN.CITE.DATA </w:instrText>
      </w:r>
      <w:r w:rsidRPr="007D48C5">
        <w:rPr>
          <w:rFonts w:ascii="Arial" w:hAnsi="Arial" w:cs="Arial"/>
          <w:szCs w:val="24"/>
        </w:rPr>
      </w:r>
      <w:r w:rsidRPr="007D48C5">
        <w:rPr>
          <w:rFonts w:ascii="Arial" w:hAnsi="Arial" w:cs="Arial"/>
          <w:szCs w:val="24"/>
        </w:rPr>
        <w:fldChar w:fldCharType="end"/>
      </w:r>
      <w:r w:rsidRPr="007D48C5">
        <w:rPr>
          <w:rFonts w:ascii="Arial" w:hAnsi="Arial" w:cs="Arial"/>
          <w:szCs w:val="24"/>
        </w:rPr>
      </w:r>
      <w:r w:rsidRPr="007D48C5">
        <w:rPr>
          <w:rFonts w:ascii="Arial" w:hAnsi="Arial" w:cs="Arial"/>
          <w:szCs w:val="24"/>
        </w:rPr>
        <w:fldChar w:fldCharType="separate"/>
      </w:r>
      <w:r w:rsidRPr="007D48C5">
        <w:rPr>
          <w:rFonts w:ascii="Arial" w:hAnsi="Arial" w:cs="Arial"/>
          <w:noProof/>
          <w:szCs w:val="24"/>
          <w:vertAlign w:val="superscript"/>
        </w:rPr>
        <w:t>73,74</w:t>
      </w:r>
      <w:r w:rsidRPr="007D48C5">
        <w:rPr>
          <w:rFonts w:ascii="Arial" w:hAnsi="Arial" w:cs="Arial"/>
          <w:szCs w:val="24"/>
        </w:rPr>
        <w:fldChar w:fldCharType="end"/>
      </w:r>
      <w:r w:rsidRPr="007D48C5">
        <w:rPr>
          <w:rFonts w:ascii="Arial" w:hAnsi="Arial" w:cs="Arial"/>
          <w:szCs w:val="24"/>
        </w:rPr>
        <w:t xml:space="preserve"> and polystyrene (PS, persistence length ~1.2 nm).</w:t>
      </w:r>
      <w:r w:rsidRPr="007D48C5">
        <w:rPr>
          <w:rFonts w:ascii="Arial" w:hAnsi="Arial" w:cs="Arial"/>
          <w:szCs w:val="24"/>
        </w:rPr>
        <w:fldChar w:fldCharType="begin"/>
      </w:r>
      <w:r w:rsidRPr="007D48C5">
        <w:rPr>
          <w:rFonts w:ascii="Arial" w:hAnsi="Arial" w:cs="Arial"/>
          <w:szCs w:val="24"/>
        </w:rPr>
        <w:instrText xml:space="preserve"> ADDIN EN.CITE &lt;EndNote&gt;&lt;Cite&gt;&lt;Author&gt;Yamada&lt;/Author&gt;&lt;Year&gt;1992&lt;/Year&gt;&lt;RecNum&gt;592&lt;/RecNum&gt;&lt;DisplayText&gt;&lt;style face="superscript"&gt;75&lt;/style&gt;&lt;/DisplayText&gt;&lt;record&gt;&lt;rec-number&gt;592&lt;/rec-number&gt;&lt;foreign-keys&gt;&lt;key app="EN" db-id="a5ww0vdvy9ppeiezz94xrep8d55wsz9sasxt" timestamp="1486768423"&gt;592&lt;/key&gt;&lt;/foreign-keys&gt;&lt;ref-type name="Journal Article"&gt;17&lt;/ref-type&gt;&lt;contributors&gt;&lt;authors&gt;&lt;author&gt;Yamada, Takeshi&lt;/author&gt;&lt;author&gt;Yoshizaki, Takenao&lt;/author&gt;&lt;author&gt;Yamakawa, Hiromi&lt;/author&gt;&lt;/authors&gt;&lt;/contributors&gt;&lt;titles&gt;&lt;title&gt;Transport coefficients of helical wormlike chains. 5. Translational diffusion coefficient of the touched-bead model and its application to oligo- and polystyrenes&lt;/title&gt;&lt;secondary-title&gt;Macromolecules&lt;/secondary-title&gt;&lt;/titles&gt;&lt;periodical&gt;&lt;full-title&gt;Macromolecules&lt;/full-title&gt;&lt;/periodical&gt;&lt;pages&gt;377-383&lt;/pages&gt;&lt;volume&gt;25&lt;/volume&gt;&lt;number&gt;1&lt;/number&gt;&lt;dates&gt;&lt;year&gt;1992&lt;/year&gt;&lt;pub-dates&gt;&lt;date&gt;1992/01/01&lt;/date&gt;&lt;/pub-dates&gt;&lt;/dates&gt;&lt;publisher&gt;American Chemical Society&lt;/publisher&gt;&lt;isbn&gt;0024-9297&lt;/isbn&gt;&lt;urls&gt;&lt;related-urls&gt;&lt;url&gt;http://dx.doi.org/10.1021/ma00027a058&lt;/url&gt;&lt;/related-urls&gt;&lt;/urls&gt;&lt;electronic-resource-num&gt;10.1021/ma00027a058&lt;/electronic-resource-num&gt;&lt;/record&gt;&lt;/Cite&gt;&lt;/EndNote&gt;</w:instrText>
      </w:r>
      <w:r w:rsidRPr="007D48C5">
        <w:rPr>
          <w:rFonts w:ascii="Arial" w:hAnsi="Arial" w:cs="Arial"/>
          <w:szCs w:val="24"/>
        </w:rPr>
        <w:fldChar w:fldCharType="separate"/>
      </w:r>
      <w:r w:rsidRPr="007D48C5">
        <w:rPr>
          <w:rFonts w:ascii="Arial" w:hAnsi="Arial" w:cs="Arial"/>
          <w:noProof/>
          <w:szCs w:val="24"/>
          <w:vertAlign w:val="superscript"/>
        </w:rPr>
        <w:t>75</w:t>
      </w:r>
      <w:r w:rsidRPr="007D48C5">
        <w:rPr>
          <w:rFonts w:ascii="Arial" w:hAnsi="Arial" w:cs="Arial"/>
          <w:szCs w:val="24"/>
        </w:rPr>
        <w:fldChar w:fldCharType="end"/>
      </w:r>
      <w:r w:rsidRPr="007D48C5">
        <w:rPr>
          <w:rFonts w:ascii="Arial" w:hAnsi="Arial" w:cs="Arial"/>
          <w:szCs w:val="24"/>
        </w:rPr>
        <w:t xml:space="preserve"> The diameter of a bead (dB) is 1.0 nm, which is also similar to that of PMMA (~0.8 nm) </w:t>
      </w:r>
      <w:hyperlink w:anchor="_ENREF_22" w:tooltip="Fujii, 1991 #593" w:history="1">
        <w:r w:rsidRPr="007D48C5">
          <w:rPr>
            <w:rFonts w:ascii="Arial" w:hAnsi="Arial" w:cs="Arial"/>
            <w:noProof/>
            <w:szCs w:val="24"/>
            <w:vertAlign w:val="superscript"/>
          </w:rPr>
          <w:t>22</w:t>
        </w:r>
      </w:hyperlink>
      <w:r w:rsidRPr="007D48C5">
        <w:rPr>
          <w:rFonts w:ascii="Arial" w:hAnsi="Arial" w:cs="Arial"/>
          <w:noProof/>
          <w:szCs w:val="24"/>
          <w:vertAlign w:val="superscript"/>
        </w:rPr>
        <w:t>,</w:t>
      </w:r>
      <w:hyperlink w:anchor="_ENREF_23" w:tooltip="Yoshizaki, 1988 #591" w:history="1">
        <w:r w:rsidRPr="007D48C5">
          <w:rPr>
            <w:rFonts w:ascii="Arial" w:hAnsi="Arial" w:cs="Arial"/>
            <w:noProof/>
            <w:szCs w:val="24"/>
            <w:vertAlign w:val="superscript"/>
          </w:rPr>
          <w:t>23</w:t>
        </w:r>
      </w:hyperlink>
      <w:r w:rsidRPr="007D48C5">
        <w:rPr>
          <w:rFonts w:ascii="Arial" w:hAnsi="Arial" w:cs="Arial"/>
          <w:szCs w:val="24"/>
        </w:rPr>
        <w:t xml:space="preserve"> and PS (~1.0 nm).</w:t>
      </w:r>
      <w:r w:rsidRPr="007D48C5">
        <w:rPr>
          <w:rFonts w:ascii="Arial" w:hAnsi="Arial" w:cs="Arial"/>
          <w:szCs w:val="24"/>
        </w:rPr>
        <w:fldChar w:fldCharType="begin"/>
      </w:r>
      <w:r w:rsidRPr="007D48C5">
        <w:rPr>
          <w:rFonts w:ascii="Arial" w:hAnsi="Arial" w:cs="Arial"/>
          <w:szCs w:val="24"/>
        </w:rPr>
        <w:instrText xml:space="preserve"> ADDIN EN.CITE &lt;EndNote&gt;&lt;Cite&gt;&lt;Author&gt;Yamada&lt;/Author&gt;&lt;Year&gt;1992&lt;/Year&gt;&lt;RecNum&gt;592&lt;/RecNum&gt;&lt;DisplayText&gt;&lt;style face="superscript"&gt;75&lt;/style&gt;&lt;/DisplayText&gt;&lt;record&gt;&lt;rec-number&gt;592&lt;/rec-number&gt;&lt;foreign-keys&gt;&lt;key app="EN" db-id="a5ww0vdvy9ppeiezz94xrep8d55wsz9sasxt" timestamp="1486768423"&gt;592&lt;/key&gt;&lt;/foreign-keys&gt;&lt;ref-type name="Journal Article"&gt;17&lt;/ref-type&gt;&lt;contributors&gt;&lt;authors&gt;&lt;author&gt;Yamada, Takeshi&lt;/author&gt;&lt;author&gt;Yoshizaki, Takenao&lt;/author&gt;&lt;author&gt;Yamakawa, Hiromi&lt;/author&gt;&lt;/authors&gt;&lt;/contributors&gt;&lt;titles&gt;&lt;title&gt;Transport coefficients of helical wormlike chains. 5. Translational diffusion coefficient of the touched-bead model and its application to oligo- and polystyrenes&lt;/title&gt;&lt;secondary-title&gt;Macromolecules&lt;/secondary-title&gt;&lt;/titles&gt;&lt;periodical&gt;&lt;full-title&gt;Macromolecules&lt;/full-title&gt;&lt;/periodical&gt;&lt;pages&gt;377-383&lt;/pages&gt;&lt;volume&gt;25&lt;/volume&gt;&lt;number&gt;1&lt;/number&gt;&lt;dates&gt;&lt;year&gt;1992&lt;/year&gt;&lt;pub-dates&gt;&lt;date&gt;1992/01/01&lt;/date&gt;&lt;/pub-dates&gt;&lt;/dates&gt;&lt;publisher&gt;American Chemical Society&lt;/publisher&gt;&lt;isbn&gt;0024-9297&lt;/isbn&gt;&lt;urls&gt;&lt;related-urls&gt;&lt;url&gt;http://dx.doi.org/10.1021/ma00027a058&lt;/url&gt;&lt;/related-urls&gt;&lt;/urls&gt;&lt;electronic-resource-num&gt;10.1021/ma00027a058&lt;/electronic-resource-num&gt;&lt;/record&gt;&lt;/Cite&gt;&lt;/EndNote&gt;</w:instrText>
      </w:r>
      <w:r w:rsidRPr="007D48C5">
        <w:rPr>
          <w:rFonts w:ascii="Arial" w:hAnsi="Arial" w:cs="Arial"/>
          <w:szCs w:val="24"/>
        </w:rPr>
        <w:fldChar w:fldCharType="separate"/>
      </w:r>
      <w:r w:rsidRPr="007D48C5">
        <w:rPr>
          <w:rFonts w:ascii="Arial" w:hAnsi="Arial" w:cs="Arial"/>
          <w:noProof/>
          <w:szCs w:val="24"/>
          <w:vertAlign w:val="superscript"/>
        </w:rPr>
        <w:t>75</w:t>
      </w:r>
      <w:r w:rsidRPr="007D48C5">
        <w:rPr>
          <w:rFonts w:ascii="Arial" w:hAnsi="Arial" w:cs="Arial"/>
          <w:szCs w:val="24"/>
        </w:rPr>
        <w:fldChar w:fldCharType="end"/>
      </w:r>
      <w:r w:rsidRPr="007D48C5">
        <w:rPr>
          <w:rFonts w:ascii="Arial" w:hAnsi="Arial" w:cs="Arial"/>
          <w:szCs w:val="24"/>
        </w:rPr>
        <w:t xml:space="preserve"> Even though the lack of α-methyl group makes the backbone of polyacrylates more flexible than those for polymethacrylates, the bulky adamantyl group greatly restrained the rotation of the polymer chains and lead to such a comparable size to PMMA and PS. </w:t>
      </w:r>
    </w:p>
    <w:p w14:paraId="5D16397F" w14:textId="20BFB4B8" w:rsidR="007D48C5" w:rsidRPr="007D48C5" w:rsidRDefault="007D48C5" w:rsidP="007D48C5">
      <w:pPr>
        <w:pStyle w:val="TAMainText"/>
        <w:ind w:firstLine="720"/>
        <w:rPr>
          <w:rFonts w:ascii="Arial" w:hAnsi="Arial" w:cs="Arial"/>
          <w:szCs w:val="24"/>
        </w:rPr>
      </w:pPr>
      <w:r w:rsidRPr="007D48C5">
        <w:rPr>
          <w:rFonts w:ascii="Arial" w:hAnsi="Arial" w:cs="Arial"/>
          <w:szCs w:val="24"/>
        </w:rPr>
        <w:t xml:space="preserve">Further investigation of the unperturbed dimensions </w:t>
      </w:r>
      <w:r w:rsidRPr="007D48C5">
        <w:rPr>
          <w:rFonts w:ascii="Arial" w:hAnsi="Arial" w:cs="Arial"/>
          <w:noProof/>
          <w:szCs w:val="24"/>
        </w:rPr>
        <w:t>was</w:t>
      </w:r>
      <w:r w:rsidRPr="007D48C5">
        <w:rPr>
          <w:rFonts w:ascii="Arial" w:hAnsi="Arial" w:cs="Arial"/>
          <w:szCs w:val="24"/>
        </w:rPr>
        <w:t xml:space="preserve"> performed based on the </w:t>
      </w:r>
      <w:proofErr w:type="spellStart"/>
      <w:r w:rsidRPr="007D48C5">
        <w:rPr>
          <w:rFonts w:ascii="Arial" w:hAnsi="Arial" w:cs="Arial"/>
          <w:szCs w:val="24"/>
        </w:rPr>
        <w:t>Burchard-Stockmayer-Fixman</w:t>
      </w:r>
      <w:proofErr w:type="spellEnd"/>
      <w:r w:rsidRPr="007D48C5">
        <w:rPr>
          <w:rFonts w:ascii="Arial" w:hAnsi="Arial" w:cs="Arial"/>
          <w:szCs w:val="24"/>
        </w:rPr>
        <w:t xml:space="preserve"> (B-S-F) extrapolation procedure for viscosity.</w:t>
      </w:r>
      <w:r w:rsidRPr="007D48C5">
        <w:rPr>
          <w:rFonts w:ascii="Arial" w:hAnsi="Arial" w:cs="Arial"/>
          <w:szCs w:val="24"/>
        </w:rPr>
        <w:fldChar w:fldCharType="begin"/>
      </w:r>
      <w:r w:rsidRPr="007D48C5">
        <w:rPr>
          <w:rFonts w:ascii="Arial" w:hAnsi="Arial" w:cs="Arial"/>
          <w:szCs w:val="24"/>
        </w:rPr>
        <w:instrText xml:space="preserve"> ADDIN EN.CITE &lt;EndNote&gt;&lt;Cite&gt;&lt;Author&gt;Burchard&lt;/Author&gt;&lt;Year&gt;1961&lt;/Year&gt;&lt;RecNum&gt;596&lt;/RecNum&gt;&lt;DisplayText&gt;&lt;style face="superscript"&gt;76,77&lt;/style&gt;&lt;/DisplayText&gt;&lt;record&gt;&lt;rec-number&gt;596&lt;/rec-number&gt;&lt;foreign-keys&gt;&lt;key app="EN" db-id="a5ww0vdvy9ppeiezz94xrep8d55wsz9sasxt" timestamp="1486848832"&gt;596&lt;/key&gt;&lt;/foreign-keys&gt;&lt;ref-type name="Journal Article"&gt;17&lt;/ref-type&gt;&lt;contributors&gt;&lt;authors&gt;&lt;author&gt;Burchard, Von W&lt;/author&gt;&lt;/authors&gt;&lt;/contributors&gt;&lt;titles&gt;&lt;title&gt;ÜBer den einfluß der lösungsmittel auf die struktur linearer makromoleküle. I&lt;/title&gt;&lt;secondary-title&gt;Macromolecular Chemistry and Physics&lt;/secondary-title&gt;&lt;/titles&gt;&lt;periodical&gt;&lt;full-title&gt;Macromolecular Chemistry and Physics&lt;/full-title&gt;&lt;/periodical&gt;&lt;pages&gt;20-36&lt;/pages&gt;&lt;volume&gt;50&lt;/volume&gt;&lt;number&gt;1&lt;/number&gt;&lt;dates&gt;&lt;year&gt;1961&lt;/year&gt;&lt;/dates&gt;&lt;isbn&gt;0025-116X&lt;/isbn&gt;&lt;urls&gt;&lt;/urls&gt;&lt;/record&gt;&lt;/Cite&gt;&lt;Cite&gt;&lt;Author&gt;Stockmayer&lt;/Author&gt;&lt;Year&gt;1963&lt;/Year&gt;&lt;RecNum&gt;595&lt;/RecNum&gt;&lt;record&gt;&lt;rec-number&gt;595&lt;/rec-number&gt;&lt;foreign-keys&gt;&lt;key app="EN" db-id="a5ww0vdvy9ppeiezz94xrep8d55wsz9sasxt" timestamp="1486848757"&gt;595&lt;/key&gt;&lt;/foreign-keys&gt;&lt;ref-type name="Journal Article"&gt;17&lt;/ref-type&gt;&lt;contributors&gt;&lt;authors&gt;&lt;author&gt;Stockmayer, W. H.&lt;/author&gt;&lt;author&gt;Fixman, Marshall&lt;/author&gt;&lt;/authors&gt;&lt;/contributors&gt;&lt;titles&gt;&lt;title&gt;On the estimation of unperturbed dimensions from intrinsic viscositiesxcin&lt;/title&gt;&lt;secondary-title&gt;Journal of Polymer Science Part C: Polymer Symposia&lt;/secondary-title&gt;&lt;/titles&gt;&lt;periodical&gt;&lt;full-title&gt;Journal of Polymer Science Part C: Polymer Symposia&lt;/full-title&gt;&lt;/periodical&gt;&lt;pages&gt;137-141&lt;/pages&gt;&lt;volume&gt;1&lt;/volume&gt;&lt;number&gt;1&lt;/number&gt;&lt;dates&gt;&lt;year&gt;1963&lt;/year&gt;&lt;/dates&gt;&lt;publisher&gt;Wiley Subscription Services, Inc., A Wiley Company&lt;/publisher&gt;&lt;isbn&gt;1935-3065&lt;/isbn&gt;&lt;urls&gt;&lt;related-urls&gt;&lt;url&gt;http://dx.doi.org/10.1002/polc.5070010109&lt;/url&gt;&lt;/related-urls&gt;&lt;/urls&gt;&lt;electronic-resource-num&gt;10.1002/polc.5070010109&lt;/electronic-resource-num&gt;&lt;/record&gt;&lt;/Cite&gt;&lt;/EndNote&gt;</w:instrText>
      </w:r>
      <w:r w:rsidRPr="007D48C5">
        <w:rPr>
          <w:rFonts w:ascii="Arial" w:hAnsi="Arial" w:cs="Arial"/>
          <w:szCs w:val="24"/>
        </w:rPr>
        <w:fldChar w:fldCharType="separate"/>
      </w:r>
      <w:r w:rsidRPr="007D48C5">
        <w:rPr>
          <w:rFonts w:ascii="Arial" w:hAnsi="Arial" w:cs="Arial"/>
          <w:noProof/>
          <w:szCs w:val="24"/>
          <w:vertAlign w:val="superscript"/>
        </w:rPr>
        <w:t>76,77</w:t>
      </w:r>
      <w:r w:rsidRPr="007D48C5">
        <w:rPr>
          <w:rFonts w:ascii="Arial" w:hAnsi="Arial" w:cs="Arial"/>
          <w:szCs w:val="24"/>
        </w:rPr>
        <w:fldChar w:fldCharType="end"/>
      </w:r>
      <w:r w:rsidRPr="007D48C5">
        <w:rPr>
          <w:rFonts w:ascii="Arial" w:hAnsi="Arial" w:cs="Arial"/>
          <w:szCs w:val="24"/>
        </w:rPr>
        <w:t xml:space="preserve"> The B-S-F relation can be expressed as the equation below:</w:t>
      </w:r>
    </w:p>
    <w:p w14:paraId="38A89B3F" w14:textId="77777777" w:rsidR="007D48C5" w:rsidRPr="007D48C5" w:rsidRDefault="00211FBD" w:rsidP="00211FBD">
      <w:pPr>
        <w:pStyle w:val="TAMainText"/>
        <w:ind w:firstLine="0"/>
        <w:rPr>
          <w:rFonts w:ascii="Arial" w:hAnsi="Arial" w:cs="Arial"/>
          <w:iCs/>
          <w:szCs w:val="24"/>
        </w:rPr>
      </w:pPr>
      <m:oMath>
        <m:f>
          <m:fPr>
            <m:ctrlPr>
              <w:rPr>
                <w:rFonts w:ascii="Cambria Math" w:hAnsi="Cambria Math" w:cs="Arial"/>
                <w:i/>
                <w:szCs w:val="24"/>
              </w:rPr>
            </m:ctrlPr>
          </m:fPr>
          <m:num>
            <m:d>
              <m:dPr>
                <m:begChr m:val="["/>
                <m:endChr m:val="]"/>
                <m:ctrlPr>
                  <w:rPr>
                    <w:rFonts w:ascii="Cambria Math" w:hAnsi="Cambria Math" w:cs="Arial"/>
                    <w:i/>
                    <w:szCs w:val="24"/>
                  </w:rPr>
                </m:ctrlPr>
              </m:dPr>
              <m:e>
                <m:r>
                  <w:rPr>
                    <w:rFonts w:ascii="Cambria Math" w:hAnsi="Cambria Math" w:cs="Arial"/>
                    <w:szCs w:val="24"/>
                  </w:rPr>
                  <m:t>η</m:t>
                </m:r>
              </m:e>
            </m:d>
          </m:num>
          <m:den>
            <m:sSubSup>
              <m:sSubSupPr>
                <m:ctrlPr>
                  <w:rPr>
                    <w:rFonts w:ascii="Cambria Math" w:hAnsi="Cambria Math" w:cs="Arial"/>
                    <w:i/>
                    <w:szCs w:val="24"/>
                  </w:rPr>
                </m:ctrlPr>
              </m:sSubSupPr>
              <m:e>
                <m:r>
                  <w:rPr>
                    <w:rFonts w:ascii="Cambria Math" w:hAnsi="Cambria Math" w:cs="Arial"/>
                    <w:szCs w:val="24"/>
                  </w:rPr>
                  <m:t>M</m:t>
                </m:r>
              </m:e>
              <m:sub>
                <m:r>
                  <w:rPr>
                    <w:rFonts w:ascii="Cambria Math" w:hAnsi="Cambria Math" w:cs="Arial"/>
                    <w:szCs w:val="24"/>
                  </w:rPr>
                  <m:t>w</m:t>
                </m:r>
              </m:sub>
              <m:sup>
                <m:f>
                  <m:fPr>
                    <m:ctrlPr>
                      <w:rPr>
                        <w:rFonts w:ascii="Cambria Math" w:hAnsi="Cambria Math" w:cs="Arial"/>
                        <w:i/>
                        <w:szCs w:val="24"/>
                      </w:rPr>
                    </m:ctrlPr>
                  </m:fPr>
                  <m:num>
                    <m:r>
                      <w:rPr>
                        <w:rFonts w:ascii="Cambria Math" w:hAnsi="Cambria Math" w:cs="Arial"/>
                        <w:szCs w:val="24"/>
                      </w:rPr>
                      <m:t>1</m:t>
                    </m:r>
                  </m:num>
                  <m:den>
                    <m:r>
                      <w:rPr>
                        <w:rFonts w:ascii="Cambria Math" w:hAnsi="Cambria Math" w:cs="Arial"/>
                        <w:szCs w:val="24"/>
                      </w:rPr>
                      <m:t>2</m:t>
                    </m:r>
                  </m:den>
                </m:f>
              </m:sup>
            </m:sSubSup>
          </m:den>
        </m:f>
        <m:r>
          <w:rPr>
            <w:rFonts w:ascii="Cambria Math" w:hAnsi="Cambria Math" w:cs="Arial"/>
            <w:szCs w:val="24"/>
          </w:rPr>
          <m:t>=</m:t>
        </m:r>
        <m:sSub>
          <m:sSubPr>
            <m:ctrlPr>
              <w:rPr>
                <w:rFonts w:ascii="Cambria Math" w:hAnsi="Cambria Math" w:cs="Arial"/>
                <w:i/>
                <w:szCs w:val="24"/>
              </w:rPr>
            </m:ctrlPr>
          </m:sSubPr>
          <m:e>
            <m:r>
              <w:rPr>
                <w:rFonts w:ascii="Cambria Math" w:hAnsi="Cambria Math" w:cs="Arial"/>
                <w:szCs w:val="24"/>
              </w:rPr>
              <m:t>K</m:t>
            </m:r>
          </m:e>
          <m:sub>
            <m:r>
              <w:rPr>
                <w:rFonts w:ascii="Cambria Math" w:hAnsi="Cambria Math" w:cs="Arial"/>
                <w:szCs w:val="24"/>
              </w:rPr>
              <m:t>θ</m:t>
            </m:r>
          </m:sub>
        </m:sSub>
        <m:r>
          <w:rPr>
            <w:rFonts w:ascii="Cambria Math" w:hAnsi="Cambria Math" w:cs="Arial"/>
            <w:szCs w:val="24"/>
          </w:rPr>
          <m:t>+0.51Bϕ</m:t>
        </m:r>
        <m:sSubSup>
          <m:sSubSupPr>
            <m:ctrlPr>
              <w:rPr>
                <w:rFonts w:ascii="Cambria Math" w:hAnsi="Cambria Math" w:cs="Arial"/>
                <w:i/>
                <w:szCs w:val="24"/>
              </w:rPr>
            </m:ctrlPr>
          </m:sSubSupPr>
          <m:e>
            <m:r>
              <w:rPr>
                <w:rFonts w:ascii="Cambria Math" w:hAnsi="Cambria Math" w:cs="Arial"/>
                <w:szCs w:val="24"/>
              </w:rPr>
              <m:t>M</m:t>
            </m:r>
          </m:e>
          <m:sub>
            <m:r>
              <w:rPr>
                <w:rFonts w:ascii="Cambria Math" w:hAnsi="Cambria Math" w:cs="Arial"/>
                <w:szCs w:val="24"/>
              </w:rPr>
              <m:t>w</m:t>
            </m:r>
          </m:sub>
          <m:sup>
            <m:f>
              <m:fPr>
                <m:ctrlPr>
                  <w:rPr>
                    <w:rFonts w:ascii="Cambria Math" w:hAnsi="Cambria Math" w:cs="Arial"/>
                    <w:i/>
                    <w:szCs w:val="24"/>
                  </w:rPr>
                </m:ctrlPr>
              </m:fPr>
              <m:num>
                <m:r>
                  <w:rPr>
                    <w:rFonts w:ascii="Cambria Math" w:hAnsi="Cambria Math" w:cs="Arial"/>
                    <w:szCs w:val="24"/>
                  </w:rPr>
                  <m:t>1</m:t>
                </m:r>
              </m:num>
              <m:den>
                <m:r>
                  <w:rPr>
                    <w:rFonts w:ascii="Cambria Math" w:hAnsi="Cambria Math" w:cs="Arial"/>
                    <w:szCs w:val="24"/>
                  </w:rPr>
                  <m:t>2</m:t>
                </m:r>
              </m:den>
            </m:f>
          </m:sup>
        </m:sSubSup>
      </m:oMath>
      <w:r w:rsidR="007D48C5" w:rsidRPr="007D48C5">
        <w:rPr>
          <w:rFonts w:ascii="Arial" w:hAnsi="Arial" w:cs="Arial"/>
          <w:i/>
          <w:szCs w:val="24"/>
        </w:rPr>
        <w:tab/>
      </w:r>
      <w:r w:rsidR="007D48C5" w:rsidRPr="007D48C5">
        <w:rPr>
          <w:rFonts w:ascii="Arial" w:hAnsi="Arial" w:cs="Arial"/>
          <w:i/>
          <w:szCs w:val="24"/>
        </w:rPr>
        <w:tab/>
      </w:r>
      <w:r w:rsidR="007D48C5" w:rsidRPr="007D48C5">
        <w:rPr>
          <w:rFonts w:ascii="Arial" w:hAnsi="Arial" w:cs="Arial"/>
          <w:i/>
          <w:szCs w:val="24"/>
        </w:rPr>
        <w:tab/>
      </w:r>
      <w:r w:rsidR="007D48C5" w:rsidRPr="007D48C5">
        <w:rPr>
          <w:rFonts w:ascii="Arial" w:hAnsi="Arial" w:cs="Arial"/>
          <w:i/>
          <w:szCs w:val="24"/>
        </w:rPr>
        <w:tab/>
      </w:r>
      <w:r w:rsidR="007D48C5" w:rsidRPr="007D48C5">
        <w:rPr>
          <w:rFonts w:ascii="Arial" w:hAnsi="Arial" w:cs="Arial"/>
          <w:iCs/>
          <w:szCs w:val="24"/>
        </w:rPr>
        <w:t>(3)</w:t>
      </w:r>
    </w:p>
    <w:p w14:paraId="37589F1F" w14:textId="51CFF6DA" w:rsidR="007D48C5" w:rsidRPr="007D48C5" w:rsidRDefault="007D48C5" w:rsidP="007D48C5">
      <w:pPr>
        <w:pStyle w:val="TAMainText"/>
        <w:ind w:firstLine="720"/>
        <w:rPr>
          <w:rFonts w:ascii="Arial" w:hAnsi="Arial" w:cs="Arial"/>
          <w:szCs w:val="24"/>
        </w:rPr>
      </w:pPr>
      <w:r w:rsidRPr="007D48C5">
        <w:rPr>
          <w:rFonts w:ascii="Arial" w:hAnsi="Arial" w:cs="Arial"/>
          <w:szCs w:val="24"/>
        </w:rPr>
        <w:t xml:space="preserve">Where B is the function of Flory’s interaction parameter, polymer specific volume, </w:t>
      </w:r>
      <w:r w:rsidRPr="007D48C5">
        <w:rPr>
          <w:rFonts w:ascii="Arial" w:hAnsi="Arial" w:cs="Arial"/>
          <w:noProof/>
          <w:szCs w:val="24"/>
        </w:rPr>
        <w:t>molar</w:t>
      </w:r>
      <w:r w:rsidRPr="007D48C5">
        <w:rPr>
          <w:rFonts w:ascii="Arial" w:hAnsi="Arial" w:cs="Arial"/>
          <w:szCs w:val="24"/>
        </w:rPr>
        <w:t xml:space="preserve"> volume of solvent and Avogadro’s number. Φ is the universal Flory constant (</w:t>
      </w:r>
      <m:oMath>
        <m:r>
          <w:rPr>
            <w:rFonts w:ascii="Cambria Math" w:hAnsi="Cambria Math" w:cs="Arial"/>
            <w:szCs w:val="24"/>
          </w:rPr>
          <m:t>2.5×</m:t>
        </m:r>
        <m:sSup>
          <m:sSupPr>
            <m:ctrlPr>
              <w:rPr>
                <w:rFonts w:ascii="Cambria Math" w:hAnsi="Cambria Math" w:cs="Arial"/>
                <w:i/>
                <w:szCs w:val="24"/>
              </w:rPr>
            </m:ctrlPr>
          </m:sSupPr>
          <m:e>
            <m:r>
              <w:rPr>
                <w:rFonts w:ascii="Cambria Math" w:hAnsi="Cambria Math" w:cs="Arial"/>
                <w:szCs w:val="24"/>
              </w:rPr>
              <m:t>10</m:t>
            </m:r>
          </m:e>
          <m:sup>
            <m:r>
              <w:rPr>
                <w:rFonts w:ascii="Cambria Math" w:hAnsi="Cambria Math" w:cs="Arial"/>
                <w:szCs w:val="24"/>
              </w:rPr>
              <m:t>21</m:t>
            </m:r>
          </m:sup>
        </m:sSup>
      </m:oMath>
      <w:r w:rsidRPr="007D48C5">
        <w:rPr>
          <w:rFonts w:ascii="Arial" w:hAnsi="Arial" w:cs="Arial"/>
          <w:szCs w:val="24"/>
        </w:rPr>
        <w:t>). K</w:t>
      </w:r>
      <w:r w:rsidRPr="007D48C5">
        <w:rPr>
          <w:rFonts w:ascii="Arial" w:hAnsi="Arial" w:cs="Arial"/>
          <w:szCs w:val="24"/>
          <w:vertAlign w:val="subscript"/>
        </w:rPr>
        <w:t xml:space="preserve">θ </w:t>
      </w:r>
      <w:r w:rsidRPr="007D48C5">
        <w:rPr>
          <w:rFonts w:ascii="Arial" w:hAnsi="Arial" w:cs="Arial"/>
          <w:szCs w:val="24"/>
        </w:rPr>
        <w:t>can be expressed by the Flory-Fox equation as below:</w:t>
      </w:r>
      <w:r w:rsidRPr="007D48C5">
        <w:rPr>
          <w:rFonts w:ascii="Arial" w:hAnsi="Arial" w:cs="Arial"/>
          <w:szCs w:val="24"/>
        </w:rPr>
        <w:fldChar w:fldCharType="begin"/>
      </w:r>
      <w:r w:rsidRPr="007D48C5">
        <w:rPr>
          <w:rFonts w:ascii="Arial" w:hAnsi="Arial" w:cs="Arial"/>
          <w:szCs w:val="24"/>
        </w:rPr>
        <w:instrText xml:space="preserve"> ADDIN EN.CITE &lt;EndNote&gt;&lt;Cite&gt;&lt;Author&gt;Flory&lt;/Author&gt;&lt;Year&gt;1969&lt;/Year&gt;&lt;RecNum&gt;597&lt;/RecNum&gt;&lt;DisplayText&gt;&lt;style face="superscript"&gt;67&lt;/style&gt;&lt;/DisplayText&gt;&lt;record&gt;&lt;rec-number&gt;597&lt;/rec-number&gt;&lt;foreign-keys&gt;&lt;key app="EN" db-id="a5ww0vdvy9ppeiezz94xrep8d55wsz9sasxt" timestamp="1486851048"&gt;597&lt;/key&gt;&lt;/foreign-keys&gt;&lt;ref-type name="Generic"&gt;13&lt;/ref-type&gt;&lt;contributors&gt;&lt;authors&gt;&lt;author&gt;Flory, Paul&lt;/author&gt;&lt;author&gt;Volkenstein, M&lt;/author&gt;&lt;/authors&gt;&lt;/contributors&gt;&lt;titles&gt;&lt;title&gt;Statistical mechanics of chain molecules&lt;/title&gt;&lt;/titles&gt;&lt;dates&gt;&lt;year&gt;1969&lt;/year&gt;&lt;/dates&gt;&lt;publisher&gt;Wiley Online Library&lt;/publisher&gt;&lt;isbn&gt;1097-0282&lt;/isbn&gt;&lt;urls&gt;&lt;/urls&gt;&lt;/record&gt;&lt;/Cite&gt;&lt;/EndNote&gt;</w:instrText>
      </w:r>
      <w:r w:rsidRPr="007D48C5">
        <w:rPr>
          <w:rFonts w:ascii="Arial" w:hAnsi="Arial" w:cs="Arial"/>
          <w:szCs w:val="24"/>
        </w:rPr>
        <w:fldChar w:fldCharType="separate"/>
      </w:r>
      <w:r w:rsidRPr="007D48C5">
        <w:rPr>
          <w:rFonts w:ascii="Arial" w:hAnsi="Arial" w:cs="Arial"/>
          <w:noProof/>
          <w:szCs w:val="24"/>
          <w:vertAlign w:val="superscript"/>
        </w:rPr>
        <w:t>67</w:t>
      </w:r>
      <w:r w:rsidRPr="007D48C5">
        <w:rPr>
          <w:rFonts w:ascii="Arial" w:hAnsi="Arial" w:cs="Arial"/>
          <w:szCs w:val="24"/>
        </w:rPr>
        <w:fldChar w:fldCharType="end"/>
      </w:r>
    </w:p>
    <w:p w14:paraId="5DDD3CEE" w14:textId="77777777" w:rsidR="007D48C5" w:rsidRPr="007D48C5" w:rsidRDefault="00211FBD" w:rsidP="00211FBD">
      <w:pPr>
        <w:pStyle w:val="TAMainText"/>
        <w:ind w:firstLine="0"/>
        <w:rPr>
          <w:rFonts w:ascii="Arial" w:hAnsi="Arial" w:cs="Arial"/>
          <w:szCs w:val="24"/>
        </w:rPr>
      </w:pPr>
      <m:oMath>
        <m:sSub>
          <m:sSubPr>
            <m:ctrlPr>
              <w:rPr>
                <w:rFonts w:ascii="Cambria Math" w:hAnsi="Cambria Math" w:cs="Arial"/>
                <w:i/>
                <w:szCs w:val="24"/>
              </w:rPr>
            </m:ctrlPr>
          </m:sSubPr>
          <m:e>
            <m:r>
              <w:rPr>
                <w:rFonts w:ascii="Cambria Math" w:hAnsi="Cambria Math" w:cs="Arial"/>
                <w:szCs w:val="24"/>
              </w:rPr>
              <m:t>K</m:t>
            </m:r>
          </m:e>
          <m:sub>
            <m:r>
              <w:rPr>
                <w:rFonts w:ascii="Cambria Math" w:hAnsi="Cambria Math" w:cs="Arial"/>
                <w:szCs w:val="24"/>
              </w:rPr>
              <m:t>θ</m:t>
            </m:r>
          </m:sub>
        </m:sSub>
        <m:r>
          <w:rPr>
            <w:rFonts w:ascii="Cambria Math" w:hAnsi="Cambria Math" w:cs="Arial"/>
            <w:szCs w:val="24"/>
          </w:rPr>
          <m:t>=</m:t>
        </m:r>
        <m:sSub>
          <m:sSubPr>
            <m:ctrlPr>
              <w:rPr>
                <w:rFonts w:ascii="Cambria Math" w:hAnsi="Cambria Math" w:cs="Arial"/>
                <w:i/>
                <w:szCs w:val="24"/>
              </w:rPr>
            </m:ctrlPr>
          </m:sSubPr>
          <m:e>
            <m:r>
              <m:rPr>
                <m:sty m:val="p"/>
              </m:rPr>
              <w:rPr>
                <w:rFonts w:ascii="Cambria Math" w:hAnsi="Cambria Math" w:cs="Arial"/>
                <w:szCs w:val="24"/>
              </w:rPr>
              <m:t>Φ</m:t>
            </m:r>
          </m:e>
          <m:sub>
            <m:r>
              <w:rPr>
                <w:rFonts w:ascii="Cambria Math" w:hAnsi="Cambria Math" w:cs="Arial"/>
                <w:szCs w:val="24"/>
              </w:rPr>
              <m:t>0</m:t>
            </m:r>
          </m:sub>
        </m:sSub>
        <m:sSup>
          <m:sSupPr>
            <m:ctrlPr>
              <w:rPr>
                <w:rFonts w:ascii="Cambria Math" w:hAnsi="Cambria Math" w:cs="Arial"/>
                <w:i/>
                <w:szCs w:val="24"/>
              </w:rPr>
            </m:ctrlPr>
          </m:sSupPr>
          <m:e>
            <m:r>
              <w:rPr>
                <w:rFonts w:ascii="Cambria Math" w:hAnsi="Cambria Math" w:cs="Arial"/>
                <w:szCs w:val="24"/>
              </w:rPr>
              <m:t>(</m:t>
            </m:r>
            <m:sSub>
              <m:sSubPr>
                <m:ctrlPr>
                  <w:rPr>
                    <w:rFonts w:ascii="Cambria Math" w:hAnsi="Cambria Math" w:cs="Arial"/>
                    <w:i/>
                    <w:szCs w:val="24"/>
                  </w:rPr>
                </m:ctrlPr>
              </m:sSubPr>
              <m:e>
                <m:d>
                  <m:dPr>
                    <m:begChr m:val="〈"/>
                    <m:endChr m:val="〉"/>
                    <m:ctrlPr>
                      <w:rPr>
                        <w:rFonts w:ascii="Cambria Math" w:hAnsi="Cambria Math" w:cs="Arial"/>
                        <w:i/>
                        <w:szCs w:val="24"/>
                      </w:rPr>
                    </m:ctrlPr>
                  </m:dPr>
                  <m:e>
                    <m:sSup>
                      <m:sSupPr>
                        <m:ctrlPr>
                          <w:rPr>
                            <w:rFonts w:ascii="Cambria Math" w:hAnsi="Cambria Math" w:cs="Arial"/>
                            <w:i/>
                            <w:szCs w:val="24"/>
                          </w:rPr>
                        </m:ctrlPr>
                      </m:sSupPr>
                      <m:e>
                        <m:r>
                          <w:rPr>
                            <w:rFonts w:ascii="Cambria Math" w:hAnsi="Cambria Math" w:cs="Arial"/>
                            <w:szCs w:val="24"/>
                          </w:rPr>
                          <m:t>R</m:t>
                        </m:r>
                      </m:e>
                      <m:sup>
                        <m:r>
                          <w:rPr>
                            <w:rFonts w:ascii="Cambria Math" w:hAnsi="Cambria Math" w:cs="Arial"/>
                            <w:szCs w:val="24"/>
                          </w:rPr>
                          <m:t>2</m:t>
                        </m:r>
                      </m:sup>
                    </m:sSup>
                  </m:e>
                </m:d>
              </m:e>
              <m:sub>
                <m:r>
                  <w:rPr>
                    <w:rFonts w:ascii="Cambria Math" w:hAnsi="Cambria Math" w:cs="Arial"/>
                    <w:szCs w:val="24"/>
                  </w:rPr>
                  <m:t>0</m:t>
                </m:r>
              </m:sub>
            </m:sSub>
            <m:r>
              <w:rPr>
                <w:rFonts w:ascii="Cambria Math" w:hAnsi="Cambria Math" w:cs="Arial"/>
                <w:szCs w:val="24"/>
              </w:rPr>
              <m:t>/</m:t>
            </m:r>
            <m:sSub>
              <m:sSubPr>
                <m:ctrlPr>
                  <w:rPr>
                    <w:rFonts w:ascii="Cambria Math" w:hAnsi="Cambria Math" w:cs="Arial"/>
                    <w:i/>
                    <w:szCs w:val="24"/>
                  </w:rPr>
                </m:ctrlPr>
              </m:sSubPr>
              <m:e>
                <m:r>
                  <w:rPr>
                    <w:rFonts w:ascii="Cambria Math" w:hAnsi="Cambria Math" w:cs="Arial"/>
                    <w:szCs w:val="24"/>
                  </w:rPr>
                  <m:t>M</m:t>
                </m:r>
              </m:e>
              <m:sub>
                <m:r>
                  <w:rPr>
                    <w:rFonts w:ascii="Cambria Math" w:hAnsi="Cambria Math" w:cs="Arial"/>
                    <w:szCs w:val="24"/>
                  </w:rPr>
                  <m:t>w</m:t>
                </m:r>
              </m:sub>
            </m:sSub>
            <m:r>
              <w:rPr>
                <w:rFonts w:ascii="Cambria Math" w:hAnsi="Cambria Math" w:cs="Arial"/>
                <w:szCs w:val="24"/>
              </w:rPr>
              <m:t>)</m:t>
            </m:r>
          </m:e>
          <m:sup>
            <m:r>
              <w:rPr>
                <w:rFonts w:ascii="Cambria Math" w:hAnsi="Cambria Math" w:cs="Arial"/>
                <w:szCs w:val="24"/>
              </w:rPr>
              <m:t>3/2</m:t>
            </m:r>
          </m:sup>
        </m:sSup>
      </m:oMath>
      <w:r w:rsidR="007D48C5" w:rsidRPr="007D48C5">
        <w:rPr>
          <w:rFonts w:ascii="Arial" w:hAnsi="Arial" w:cs="Arial"/>
          <w:szCs w:val="24"/>
        </w:rPr>
        <w:tab/>
      </w:r>
      <w:r w:rsidR="007D48C5" w:rsidRPr="007D48C5">
        <w:rPr>
          <w:rFonts w:ascii="Arial" w:hAnsi="Arial" w:cs="Arial"/>
          <w:szCs w:val="24"/>
        </w:rPr>
        <w:tab/>
      </w:r>
      <w:r w:rsidR="007D48C5" w:rsidRPr="007D48C5">
        <w:rPr>
          <w:rFonts w:ascii="Arial" w:hAnsi="Arial" w:cs="Arial"/>
          <w:szCs w:val="24"/>
        </w:rPr>
        <w:tab/>
      </w:r>
      <w:r w:rsidR="007D48C5" w:rsidRPr="007D48C5">
        <w:rPr>
          <w:rFonts w:ascii="Arial" w:hAnsi="Arial" w:cs="Arial"/>
          <w:szCs w:val="24"/>
        </w:rPr>
        <w:tab/>
        <w:t>(4)</w:t>
      </w:r>
    </w:p>
    <w:p w14:paraId="0B775A0B" w14:textId="77777777" w:rsidR="007D48C5" w:rsidRPr="007D48C5" w:rsidRDefault="007D48C5" w:rsidP="007D48C5">
      <w:pPr>
        <w:pStyle w:val="TAMainText"/>
        <w:ind w:firstLine="720"/>
        <w:rPr>
          <w:rFonts w:ascii="Arial" w:hAnsi="Arial" w:cs="Arial"/>
          <w:szCs w:val="24"/>
        </w:rPr>
      </w:pPr>
      <w:r w:rsidRPr="007D48C5">
        <w:rPr>
          <w:rFonts w:ascii="Arial" w:hAnsi="Arial" w:cs="Arial"/>
          <w:szCs w:val="24"/>
        </w:rPr>
        <w:t xml:space="preserve">Even when theta condition cannot be met, the </w:t>
      </w:r>
      <w:r w:rsidRPr="007D48C5">
        <w:rPr>
          <w:rFonts w:ascii="Arial" w:hAnsi="Arial" w:cs="Arial"/>
          <w:noProof/>
          <w:szCs w:val="24"/>
        </w:rPr>
        <w:t>B-S-F</w:t>
      </w:r>
      <w:r w:rsidRPr="007D48C5">
        <w:rPr>
          <w:rFonts w:ascii="Arial" w:hAnsi="Arial" w:cs="Arial"/>
          <w:szCs w:val="24"/>
        </w:rPr>
        <w:t xml:space="preserve"> relation can still be used to estimate the unperturbed dimensions of the polymer chain. </w:t>
      </w:r>
    </w:p>
    <w:p w14:paraId="7CC61AD4" w14:textId="70DF99AB" w:rsidR="007D48C5" w:rsidRPr="007D48C5" w:rsidRDefault="007D48C5" w:rsidP="007D48C5">
      <w:pPr>
        <w:pStyle w:val="TAMainText"/>
        <w:ind w:firstLine="720"/>
        <w:rPr>
          <w:rFonts w:ascii="Arial" w:hAnsi="Arial" w:cs="Arial"/>
          <w:szCs w:val="24"/>
        </w:rPr>
      </w:pPr>
      <w:r w:rsidRPr="007D48C5">
        <w:rPr>
          <w:rFonts w:ascii="Arial" w:hAnsi="Arial" w:cs="Arial"/>
          <w:szCs w:val="24"/>
        </w:rPr>
        <w:t>The other more commonly used term for the estimation of the unperturbed dimension, the characteristic ratio C</w:t>
      </w:r>
      <w:r w:rsidRPr="007D48C5">
        <w:rPr>
          <w:rFonts w:ascii="Arial" w:hAnsi="Arial" w:cs="Arial"/>
          <w:szCs w:val="24"/>
          <w:vertAlign w:val="subscript"/>
        </w:rPr>
        <w:t>∞</w:t>
      </w:r>
      <w:r w:rsidRPr="007D48C5">
        <w:rPr>
          <w:rFonts w:ascii="Arial" w:hAnsi="Arial" w:cs="Arial"/>
          <w:szCs w:val="24"/>
        </w:rPr>
        <w:t xml:space="preserve"> can be further calculated, which is defined by Flory as</w:t>
      </w:r>
      <w:r w:rsidRPr="007D48C5">
        <w:rPr>
          <w:rFonts w:ascii="Arial" w:hAnsi="Arial" w:cs="Arial"/>
          <w:szCs w:val="24"/>
        </w:rPr>
        <w:fldChar w:fldCharType="begin"/>
      </w:r>
      <w:r w:rsidRPr="007D48C5">
        <w:rPr>
          <w:rFonts w:ascii="Arial" w:hAnsi="Arial" w:cs="Arial"/>
          <w:szCs w:val="24"/>
        </w:rPr>
        <w:instrText xml:space="preserve"> ADDIN EN.CITE &lt;EndNote&gt;&lt;Cite&gt;&lt;Author&gt;Flory&lt;/Author&gt;&lt;Year&gt;1969&lt;/Year&gt;&lt;RecNum&gt;597&lt;/RecNum&gt;&lt;DisplayText&gt;&lt;style face="superscript"&gt;67&lt;/style&gt;&lt;/DisplayText&gt;&lt;record&gt;&lt;rec-number&gt;597&lt;/rec-number&gt;&lt;foreign-keys&gt;&lt;key app="EN" db-id="a5ww0vdvy9ppeiezz94xrep8d55wsz9sasxt" timestamp="1486851048"&gt;597&lt;/key&gt;&lt;/foreign-keys&gt;&lt;ref-type name="Generic"&gt;13&lt;/ref-type&gt;&lt;contributors&gt;&lt;authors&gt;&lt;author&gt;Flory, Paul&lt;/author&gt;&lt;author&gt;Volkenstein, M&lt;/author&gt;&lt;/authors&gt;&lt;/contributors&gt;&lt;titles&gt;&lt;title&gt;Statistical mechanics of chain molecules&lt;/title&gt;&lt;/titles&gt;&lt;dates&gt;&lt;year&gt;1969&lt;/year&gt;&lt;/dates&gt;&lt;publisher&gt;Wiley Online Library&lt;/publisher&gt;&lt;isbn&gt;1097-0282&lt;/isbn&gt;&lt;urls&gt;&lt;/urls&gt;&lt;/record&gt;&lt;/Cite&gt;&lt;/EndNote&gt;</w:instrText>
      </w:r>
      <w:r w:rsidRPr="007D48C5">
        <w:rPr>
          <w:rFonts w:ascii="Arial" w:hAnsi="Arial" w:cs="Arial"/>
          <w:szCs w:val="24"/>
        </w:rPr>
        <w:fldChar w:fldCharType="separate"/>
      </w:r>
      <w:r w:rsidRPr="007D48C5">
        <w:rPr>
          <w:rFonts w:ascii="Arial" w:hAnsi="Arial" w:cs="Arial"/>
          <w:noProof/>
          <w:szCs w:val="24"/>
          <w:vertAlign w:val="superscript"/>
        </w:rPr>
        <w:t>67</w:t>
      </w:r>
      <w:r w:rsidRPr="007D48C5">
        <w:rPr>
          <w:rFonts w:ascii="Arial" w:hAnsi="Arial" w:cs="Arial"/>
          <w:szCs w:val="24"/>
        </w:rPr>
        <w:fldChar w:fldCharType="end"/>
      </w:r>
    </w:p>
    <w:p w14:paraId="5700381E" w14:textId="77777777" w:rsidR="007D48C5" w:rsidRPr="007D48C5" w:rsidRDefault="00211FBD" w:rsidP="00211FBD">
      <w:pPr>
        <w:pStyle w:val="TAMainText"/>
        <w:ind w:firstLine="0"/>
        <w:rPr>
          <w:rFonts w:ascii="Arial" w:hAnsi="Arial" w:cs="Arial"/>
          <w:szCs w:val="24"/>
        </w:rPr>
      </w:pPr>
      <m:oMath>
        <m:sSub>
          <m:sSubPr>
            <m:ctrlPr>
              <w:rPr>
                <w:rFonts w:ascii="Cambria Math" w:hAnsi="Cambria Math" w:cs="Arial"/>
                <w:i/>
                <w:szCs w:val="24"/>
              </w:rPr>
            </m:ctrlPr>
          </m:sSubPr>
          <m:e>
            <m:r>
              <w:rPr>
                <w:rFonts w:ascii="Cambria Math" w:hAnsi="Cambria Math" w:cs="Arial"/>
                <w:szCs w:val="24"/>
              </w:rPr>
              <m:t>C</m:t>
            </m:r>
          </m:e>
          <m:sub>
            <m:r>
              <w:rPr>
                <w:rFonts w:ascii="Cambria Math" w:hAnsi="Cambria Math" w:cs="Arial"/>
                <w:szCs w:val="24"/>
              </w:rPr>
              <m:t>∞</m:t>
            </m:r>
          </m:sub>
        </m:sSub>
        <m:r>
          <w:rPr>
            <w:rFonts w:ascii="Cambria Math" w:hAnsi="Cambria Math" w:cs="Arial"/>
            <w:szCs w:val="24"/>
          </w:rPr>
          <m:t>=</m:t>
        </m:r>
        <m:func>
          <m:funcPr>
            <m:ctrlPr>
              <w:rPr>
                <w:rFonts w:ascii="Cambria Math" w:hAnsi="Cambria Math" w:cs="Arial"/>
                <w:i/>
                <w:szCs w:val="24"/>
              </w:rPr>
            </m:ctrlPr>
          </m:funcPr>
          <m:fName>
            <m:limLow>
              <m:limLowPr>
                <m:ctrlPr>
                  <w:rPr>
                    <w:rFonts w:ascii="Cambria Math" w:hAnsi="Cambria Math" w:cs="Arial"/>
                    <w:i/>
                    <w:szCs w:val="24"/>
                  </w:rPr>
                </m:ctrlPr>
              </m:limLowPr>
              <m:e>
                <m:r>
                  <m:rPr>
                    <m:sty m:val="p"/>
                  </m:rPr>
                  <w:rPr>
                    <w:rFonts w:ascii="Cambria Math" w:hAnsi="Cambria Math" w:cs="Arial"/>
                    <w:szCs w:val="24"/>
                  </w:rPr>
                  <m:t>lim</m:t>
                </m:r>
              </m:e>
              <m:lim>
                <m:r>
                  <w:rPr>
                    <w:rFonts w:ascii="Cambria Math" w:hAnsi="Cambria Math" w:cs="Arial"/>
                    <w:szCs w:val="24"/>
                  </w:rPr>
                  <m:t>n→∞</m:t>
                </m:r>
              </m:lim>
            </m:limLow>
          </m:fName>
          <m:e>
            <m:d>
              <m:dPr>
                <m:begChr m:val="["/>
                <m:endChr m:val="]"/>
                <m:ctrlPr>
                  <w:rPr>
                    <w:rFonts w:ascii="Cambria Math" w:hAnsi="Cambria Math" w:cs="Arial"/>
                    <w:i/>
                    <w:szCs w:val="24"/>
                  </w:rPr>
                </m:ctrlPr>
              </m:dPr>
              <m:e>
                <m:f>
                  <m:fPr>
                    <m:ctrlPr>
                      <w:rPr>
                        <w:rFonts w:ascii="Cambria Math" w:hAnsi="Cambria Math" w:cs="Arial"/>
                        <w:i/>
                        <w:szCs w:val="24"/>
                      </w:rPr>
                    </m:ctrlPr>
                  </m:fPr>
                  <m:num>
                    <m:sSub>
                      <m:sSubPr>
                        <m:ctrlPr>
                          <w:rPr>
                            <w:rFonts w:ascii="Cambria Math" w:hAnsi="Cambria Math" w:cs="Arial"/>
                            <w:i/>
                            <w:szCs w:val="24"/>
                          </w:rPr>
                        </m:ctrlPr>
                      </m:sSubPr>
                      <m:e>
                        <m:d>
                          <m:dPr>
                            <m:begChr m:val="〈"/>
                            <m:endChr m:val="〉"/>
                            <m:ctrlPr>
                              <w:rPr>
                                <w:rFonts w:ascii="Cambria Math" w:hAnsi="Cambria Math" w:cs="Arial"/>
                                <w:i/>
                                <w:szCs w:val="24"/>
                              </w:rPr>
                            </m:ctrlPr>
                          </m:dPr>
                          <m:e>
                            <m:sSup>
                              <m:sSupPr>
                                <m:ctrlPr>
                                  <w:rPr>
                                    <w:rFonts w:ascii="Cambria Math" w:hAnsi="Cambria Math" w:cs="Arial"/>
                                    <w:i/>
                                    <w:szCs w:val="24"/>
                                  </w:rPr>
                                </m:ctrlPr>
                              </m:sSupPr>
                              <m:e>
                                <m:r>
                                  <w:rPr>
                                    <w:rFonts w:ascii="Cambria Math" w:hAnsi="Cambria Math" w:cs="Arial"/>
                                    <w:szCs w:val="24"/>
                                  </w:rPr>
                                  <m:t>r</m:t>
                                </m:r>
                              </m:e>
                              <m:sup>
                                <m:r>
                                  <w:rPr>
                                    <w:rFonts w:ascii="Cambria Math" w:hAnsi="Cambria Math" w:cs="Arial"/>
                                    <w:szCs w:val="24"/>
                                  </w:rPr>
                                  <m:t>2</m:t>
                                </m:r>
                              </m:sup>
                            </m:sSup>
                          </m:e>
                        </m:d>
                      </m:e>
                      <m:sub>
                        <m:r>
                          <w:rPr>
                            <w:rFonts w:ascii="Cambria Math" w:hAnsi="Cambria Math" w:cs="Arial"/>
                            <w:szCs w:val="24"/>
                          </w:rPr>
                          <m:t>0</m:t>
                        </m:r>
                      </m:sub>
                    </m:sSub>
                  </m:num>
                  <m:den>
                    <m:r>
                      <w:rPr>
                        <w:rFonts w:ascii="Cambria Math" w:hAnsi="Cambria Math" w:cs="Arial"/>
                        <w:szCs w:val="24"/>
                      </w:rPr>
                      <m:t>n</m:t>
                    </m:r>
                    <m:sSup>
                      <m:sSupPr>
                        <m:ctrlPr>
                          <w:rPr>
                            <w:rFonts w:ascii="Cambria Math" w:hAnsi="Cambria Math" w:cs="Arial"/>
                            <w:i/>
                            <w:szCs w:val="24"/>
                          </w:rPr>
                        </m:ctrlPr>
                      </m:sSupPr>
                      <m:e>
                        <m:r>
                          <w:rPr>
                            <w:rFonts w:ascii="Cambria Math" w:hAnsi="Cambria Math" w:cs="Arial"/>
                            <w:szCs w:val="24"/>
                          </w:rPr>
                          <m:t>l</m:t>
                        </m:r>
                      </m:e>
                      <m:sup>
                        <m:r>
                          <w:rPr>
                            <w:rFonts w:ascii="Cambria Math" w:hAnsi="Cambria Math" w:cs="Arial"/>
                            <w:szCs w:val="24"/>
                          </w:rPr>
                          <m:t>2</m:t>
                        </m:r>
                      </m:sup>
                    </m:sSup>
                  </m:den>
                </m:f>
              </m:e>
            </m:d>
            <m:r>
              <w:rPr>
                <w:rFonts w:ascii="Cambria Math" w:hAnsi="Cambria Math" w:cs="Arial"/>
                <w:szCs w:val="24"/>
              </w:rPr>
              <m:t>=</m:t>
            </m:r>
            <m:sSup>
              <m:sSupPr>
                <m:ctrlPr>
                  <w:rPr>
                    <w:rFonts w:ascii="Cambria Math" w:hAnsi="Cambria Math" w:cs="Arial"/>
                    <w:i/>
                    <w:szCs w:val="24"/>
                  </w:rPr>
                </m:ctrlPr>
              </m:sSupPr>
              <m:e>
                <m:r>
                  <w:rPr>
                    <w:rFonts w:ascii="Cambria Math" w:hAnsi="Cambria Math" w:cs="Arial"/>
                    <w:szCs w:val="24"/>
                  </w:rPr>
                  <m:t>(</m:t>
                </m:r>
                <m:f>
                  <m:fPr>
                    <m:ctrlPr>
                      <w:rPr>
                        <w:rFonts w:ascii="Cambria Math" w:hAnsi="Cambria Math" w:cs="Arial"/>
                        <w:i/>
                        <w:szCs w:val="24"/>
                      </w:rPr>
                    </m:ctrlPr>
                  </m:fPr>
                  <m:num>
                    <m:sSub>
                      <m:sSubPr>
                        <m:ctrlPr>
                          <w:rPr>
                            <w:rFonts w:ascii="Cambria Math" w:hAnsi="Cambria Math" w:cs="Arial"/>
                            <w:i/>
                            <w:szCs w:val="24"/>
                          </w:rPr>
                        </m:ctrlPr>
                      </m:sSubPr>
                      <m:e>
                        <m:r>
                          <w:rPr>
                            <w:rFonts w:ascii="Cambria Math" w:hAnsi="Cambria Math" w:cs="Arial"/>
                            <w:szCs w:val="24"/>
                          </w:rPr>
                          <m:t>K</m:t>
                        </m:r>
                      </m:e>
                      <m:sub>
                        <m:r>
                          <w:rPr>
                            <w:rFonts w:ascii="Cambria Math" w:hAnsi="Cambria Math" w:cs="Arial"/>
                            <w:szCs w:val="24"/>
                          </w:rPr>
                          <m:t>θ</m:t>
                        </m:r>
                      </m:sub>
                    </m:sSub>
                  </m:num>
                  <m:den>
                    <m:r>
                      <m:rPr>
                        <m:sty m:val="p"/>
                      </m:rPr>
                      <w:rPr>
                        <w:rFonts w:ascii="Cambria Math" w:hAnsi="Cambria Math" w:cs="Arial"/>
                        <w:szCs w:val="24"/>
                      </w:rPr>
                      <m:t>Φ</m:t>
                    </m:r>
                  </m:den>
                </m:f>
                <m:r>
                  <w:rPr>
                    <w:rFonts w:ascii="Cambria Math" w:hAnsi="Cambria Math" w:cs="Arial"/>
                    <w:szCs w:val="24"/>
                  </w:rPr>
                  <m:t>)</m:t>
                </m:r>
              </m:e>
              <m:sup>
                <m:r>
                  <w:rPr>
                    <w:rFonts w:ascii="Cambria Math" w:hAnsi="Cambria Math" w:cs="Arial"/>
                    <w:szCs w:val="24"/>
                  </w:rPr>
                  <m:t>2/3</m:t>
                </m:r>
              </m:sup>
            </m:sSup>
            <m:f>
              <m:fPr>
                <m:ctrlPr>
                  <w:rPr>
                    <w:rFonts w:ascii="Cambria Math" w:hAnsi="Cambria Math" w:cs="Arial"/>
                    <w:i/>
                    <w:szCs w:val="24"/>
                  </w:rPr>
                </m:ctrlPr>
              </m:fPr>
              <m:num>
                <m:sSub>
                  <m:sSubPr>
                    <m:ctrlPr>
                      <w:rPr>
                        <w:rFonts w:ascii="Cambria Math" w:hAnsi="Cambria Math" w:cs="Arial"/>
                        <w:i/>
                        <w:szCs w:val="24"/>
                      </w:rPr>
                    </m:ctrlPr>
                  </m:sSubPr>
                  <m:e>
                    <m:r>
                      <w:rPr>
                        <w:rFonts w:ascii="Cambria Math" w:hAnsi="Cambria Math" w:cs="Arial"/>
                        <w:szCs w:val="24"/>
                      </w:rPr>
                      <m:t>M</m:t>
                    </m:r>
                  </m:e>
                  <m:sub>
                    <m:r>
                      <w:rPr>
                        <w:rFonts w:ascii="Cambria Math" w:hAnsi="Cambria Math" w:cs="Arial"/>
                        <w:szCs w:val="24"/>
                      </w:rPr>
                      <m:t>b</m:t>
                    </m:r>
                  </m:sub>
                </m:sSub>
              </m:num>
              <m:den>
                <m:sSup>
                  <m:sSupPr>
                    <m:ctrlPr>
                      <w:rPr>
                        <w:rFonts w:ascii="Cambria Math" w:hAnsi="Cambria Math" w:cs="Arial"/>
                        <w:i/>
                        <w:szCs w:val="24"/>
                      </w:rPr>
                    </m:ctrlPr>
                  </m:sSupPr>
                  <m:e>
                    <m:r>
                      <w:rPr>
                        <w:rFonts w:ascii="Cambria Math" w:hAnsi="Cambria Math" w:cs="Arial"/>
                        <w:szCs w:val="24"/>
                      </w:rPr>
                      <m:t>l</m:t>
                    </m:r>
                  </m:e>
                  <m:sup>
                    <m:r>
                      <w:rPr>
                        <w:rFonts w:ascii="Cambria Math" w:hAnsi="Cambria Math" w:cs="Arial"/>
                        <w:szCs w:val="24"/>
                      </w:rPr>
                      <m:t>2</m:t>
                    </m:r>
                  </m:sup>
                </m:sSup>
              </m:den>
            </m:f>
          </m:e>
        </m:func>
      </m:oMath>
      <w:r w:rsidR="007D48C5" w:rsidRPr="007D48C5">
        <w:rPr>
          <w:rFonts w:ascii="Arial" w:hAnsi="Arial" w:cs="Arial"/>
          <w:szCs w:val="24"/>
        </w:rPr>
        <w:tab/>
      </w:r>
      <w:r w:rsidR="007D48C5" w:rsidRPr="007D48C5">
        <w:rPr>
          <w:rFonts w:ascii="Arial" w:hAnsi="Arial" w:cs="Arial"/>
          <w:szCs w:val="24"/>
        </w:rPr>
        <w:tab/>
      </w:r>
      <w:r w:rsidR="007D48C5" w:rsidRPr="007D48C5">
        <w:rPr>
          <w:rFonts w:ascii="Arial" w:hAnsi="Arial" w:cs="Arial"/>
          <w:szCs w:val="24"/>
        </w:rPr>
        <w:tab/>
        <w:t>(5)</w:t>
      </w:r>
    </w:p>
    <w:p w14:paraId="3E75AF8A" w14:textId="77777777" w:rsidR="007D48C5" w:rsidRPr="007D48C5" w:rsidRDefault="007D48C5" w:rsidP="007D48C5">
      <w:pPr>
        <w:pStyle w:val="TAMainText"/>
        <w:ind w:firstLine="0"/>
        <w:rPr>
          <w:rFonts w:ascii="Arial" w:hAnsi="Arial" w:cs="Arial"/>
          <w:szCs w:val="24"/>
        </w:rPr>
      </w:pPr>
      <w:r w:rsidRPr="007D48C5">
        <w:rPr>
          <w:rFonts w:ascii="Arial" w:hAnsi="Arial" w:cs="Arial"/>
          <w:szCs w:val="24"/>
        </w:rPr>
        <w:t xml:space="preserve">Where </w:t>
      </w:r>
      <w:r w:rsidRPr="007D48C5">
        <w:rPr>
          <w:rFonts w:ascii="Arial" w:hAnsi="Arial" w:cs="Arial"/>
          <w:i/>
          <w:szCs w:val="24"/>
        </w:rPr>
        <w:t>n</w:t>
      </w:r>
      <w:r w:rsidRPr="007D48C5">
        <w:rPr>
          <w:rFonts w:ascii="Arial" w:hAnsi="Arial" w:cs="Arial"/>
          <w:szCs w:val="24"/>
        </w:rPr>
        <w:t xml:space="preserve"> is the number of bonds in the backbone, </w:t>
      </w:r>
      <w:r w:rsidRPr="007D48C5">
        <w:rPr>
          <w:rFonts w:ascii="Arial" w:hAnsi="Arial" w:cs="Arial"/>
          <w:i/>
          <w:szCs w:val="24"/>
        </w:rPr>
        <w:t>l</w:t>
      </w:r>
      <w:r w:rsidRPr="007D48C5">
        <w:rPr>
          <w:rFonts w:ascii="Arial" w:hAnsi="Arial" w:cs="Arial"/>
          <w:szCs w:val="24"/>
        </w:rPr>
        <w:t xml:space="preserve"> is the bond length (</w:t>
      </w:r>
      <m:oMath>
        <m:r>
          <w:rPr>
            <w:rFonts w:ascii="Cambria Math" w:hAnsi="Cambria Math" w:cs="Arial"/>
            <w:szCs w:val="24"/>
          </w:rPr>
          <m:t>l=0.153 nm</m:t>
        </m:r>
      </m:oMath>
      <w:r w:rsidRPr="007D48C5">
        <w:rPr>
          <w:rFonts w:ascii="Arial" w:hAnsi="Arial" w:cs="Arial"/>
          <w:szCs w:val="24"/>
        </w:rPr>
        <w:t xml:space="preserve">), </w:t>
      </w:r>
      <w:r w:rsidRPr="007D48C5">
        <w:rPr>
          <w:rFonts w:ascii="Arial" w:hAnsi="Arial" w:cs="Arial"/>
          <w:i/>
          <w:szCs w:val="24"/>
        </w:rPr>
        <w:t>M</w:t>
      </w:r>
      <w:r w:rsidRPr="007D48C5">
        <w:rPr>
          <w:rFonts w:ascii="Arial" w:hAnsi="Arial" w:cs="Arial"/>
          <w:szCs w:val="24"/>
          <w:vertAlign w:val="subscript"/>
        </w:rPr>
        <w:t>b</w:t>
      </w:r>
      <w:r w:rsidRPr="007D48C5">
        <w:rPr>
          <w:rFonts w:ascii="Arial" w:hAnsi="Arial" w:cs="Arial"/>
          <w:szCs w:val="24"/>
        </w:rPr>
        <w:t xml:space="preserve"> is the molecular mass per bond. </w:t>
      </w:r>
    </w:p>
    <w:p w14:paraId="43DC1667" w14:textId="77777777" w:rsidR="007D48C5" w:rsidRPr="007D48C5" w:rsidRDefault="007D48C5" w:rsidP="007D48C5">
      <w:pPr>
        <w:pStyle w:val="TAMainText"/>
        <w:ind w:firstLine="720"/>
        <w:rPr>
          <w:rFonts w:ascii="Arial" w:hAnsi="Arial" w:cs="Arial"/>
          <w:szCs w:val="24"/>
        </w:rPr>
      </w:pPr>
    </w:p>
    <w:p w14:paraId="6D543C04" w14:textId="77777777" w:rsidR="007D48C5" w:rsidRPr="007D48C5" w:rsidRDefault="007D48C5" w:rsidP="007D48C5">
      <w:pPr>
        <w:pStyle w:val="TAMainText"/>
        <w:ind w:firstLine="720"/>
        <w:rPr>
          <w:rFonts w:ascii="Arial" w:hAnsi="Arial" w:cs="Arial"/>
          <w:szCs w:val="24"/>
        </w:rPr>
      </w:pPr>
      <w:r w:rsidRPr="007D48C5">
        <w:rPr>
          <w:rFonts w:ascii="Arial" w:hAnsi="Arial" w:cs="Arial"/>
          <w:noProof/>
          <w:szCs w:val="24"/>
          <w:lang w:eastAsia="zh-CN"/>
        </w:rPr>
        <w:drawing>
          <wp:inline distT="0" distB="0" distL="0" distR="0" wp14:anchorId="366AA51F" wp14:editId="344D763F">
            <wp:extent cx="3931920" cy="3105150"/>
            <wp:effectExtent l="0" t="0" r="0" b="0"/>
            <wp:docPr id="74"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Figur 4-BSF.png"/>
                    <pic:cNvPicPr/>
                  </pic:nvPicPr>
                  <pic:blipFill rotWithShape="1">
                    <a:blip r:embed="rId59"/>
                    <a:srcRect t="8730" r="10248" b="1433"/>
                    <a:stretch/>
                  </pic:blipFill>
                  <pic:spPr bwMode="auto">
                    <a:xfrm>
                      <a:off x="0" y="0"/>
                      <a:ext cx="3931920" cy="3105150"/>
                    </a:xfrm>
                    <a:prstGeom prst="rect">
                      <a:avLst/>
                    </a:prstGeom>
                    <a:ln>
                      <a:noFill/>
                    </a:ln>
                    <a:extLst>
                      <a:ext uri="{53640926-AAD7-44D8-BBD7-CCE9431645EC}">
                        <a14:shadowObscured xmlns:a14="http://schemas.microsoft.com/office/drawing/2010/main"/>
                      </a:ext>
                    </a:extLst>
                  </pic:spPr>
                </pic:pic>
              </a:graphicData>
            </a:graphic>
          </wp:inline>
        </w:drawing>
      </w:r>
    </w:p>
    <w:p w14:paraId="538F540C" w14:textId="77777777" w:rsidR="007D48C5" w:rsidRPr="007D48C5" w:rsidRDefault="007D48C5" w:rsidP="007D48C5">
      <w:pPr>
        <w:pStyle w:val="TAMainText"/>
        <w:ind w:firstLine="720"/>
        <w:rPr>
          <w:rFonts w:ascii="Arial" w:hAnsi="Arial" w:cs="Arial"/>
          <w:b/>
          <w:szCs w:val="24"/>
        </w:rPr>
      </w:pPr>
      <w:r w:rsidRPr="007D48C5">
        <w:rPr>
          <w:rFonts w:ascii="Arial" w:hAnsi="Arial" w:cs="Arial"/>
          <w:b/>
          <w:szCs w:val="24"/>
        </w:rPr>
        <w:t xml:space="preserve">Figure 4. </w:t>
      </w:r>
      <w:proofErr w:type="spellStart"/>
      <w:r w:rsidRPr="007D48C5">
        <w:rPr>
          <w:rFonts w:ascii="Arial" w:hAnsi="Arial" w:cs="Arial"/>
          <w:szCs w:val="24"/>
        </w:rPr>
        <w:t>Burchard-Stockmayer-Fixman</w:t>
      </w:r>
      <w:proofErr w:type="spellEnd"/>
      <w:r w:rsidRPr="007D48C5">
        <w:rPr>
          <w:rFonts w:ascii="Arial" w:hAnsi="Arial" w:cs="Arial"/>
          <w:szCs w:val="24"/>
        </w:rPr>
        <w:t xml:space="preserve"> relation for </w:t>
      </w:r>
      <w:proofErr w:type="spellStart"/>
      <w:r w:rsidRPr="007D48C5">
        <w:rPr>
          <w:rFonts w:ascii="Arial" w:hAnsi="Arial" w:cs="Arial"/>
          <w:szCs w:val="24"/>
        </w:rPr>
        <w:t>PAdA</w:t>
      </w:r>
      <w:proofErr w:type="spellEnd"/>
      <w:r w:rsidRPr="007D48C5">
        <w:rPr>
          <w:rFonts w:ascii="Arial" w:hAnsi="Arial" w:cs="Arial"/>
          <w:szCs w:val="24"/>
        </w:rPr>
        <w:t xml:space="preserve"> in THF at 40 </w:t>
      </w:r>
      <w:proofErr w:type="spellStart"/>
      <w:r w:rsidRPr="007D48C5">
        <w:rPr>
          <w:rFonts w:ascii="Arial" w:hAnsi="Arial" w:cs="Arial"/>
          <w:szCs w:val="24"/>
          <w:vertAlign w:val="superscript"/>
        </w:rPr>
        <w:t>o</w:t>
      </w:r>
      <w:r w:rsidRPr="007D48C5">
        <w:rPr>
          <w:rFonts w:ascii="Arial" w:hAnsi="Arial" w:cs="Arial"/>
          <w:szCs w:val="24"/>
        </w:rPr>
        <w:t>C.</w:t>
      </w:r>
      <w:proofErr w:type="spellEnd"/>
    </w:p>
    <w:p w14:paraId="3C982E18" w14:textId="05123A1C" w:rsidR="007D48C5" w:rsidRPr="007D48C5" w:rsidRDefault="007D48C5" w:rsidP="007D48C5">
      <w:pPr>
        <w:pStyle w:val="TAMainText"/>
        <w:rPr>
          <w:rFonts w:ascii="Arial" w:hAnsi="Arial" w:cs="Arial"/>
          <w:szCs w:val="24"/>
        </w:rPr>
      </w:pPr>
      <w:r w:rsidRPr="007D48C5">
        <w:rPr>
          <w:rFonts w:ascii="Arial" w:hAnsi="Arial" w:cs="Arial"/>
          <w:szCs w:val="24"/>
        </w:rPr>
        <w:tab/>
        <w:t xml:space="preserve">The B-S-F plot is shown in </w:t>
      </w:r>
      <w:r w:rsidRPr="007D48C5">
        <w:rPr>
          <w:rFonts w:ascii="Arial" w:hAnsi="Arial" w:cs="Arial"/>
          <w:b/>
          <w:szCs w:val="24"/>
        </w:rPr>
        <w:t>Figure 4</w:t>
      </w:r>
      <w:r w:rsidRPr="007D48C5">
        <w:rPr>
          <w:rFonts w:ascii="Arial" w:hAnsi="Arial" w:cs="Arial"/>
          <w:szCs w:val="24"/>
        </w:rPr>
        <w:t xml:space="preserve">. It yields the </w:t>
      </w:r>
      <m:oMath>
        <m:sSub>
          <m:sSubPr>
            <m:ctrlPr>
              <w:rPr>
                <w:rFonts w:ascii="Cambria Math" w:hAnsi="Cambria Math" w:cs="Arial"/>
                <w:i/>
                <w:szCs w:val="24"/>
              </w:rPr>
            </m:ctrlPr>
          </m:sSubPr>
          <m:e>
            <m:r>
              <w:rPr>
                <w:rFonts w:ascii="Cambria Math" w:hAnsi="Cambria Math" w:cs="Arial"/>
                <w:szCs w:val="24"/>
              </w:rPr>
              <m:t>K</m:t>
            </m:r>
          </m:e>
          <m:sub>
            <m:r>
              <w:rPr>
                <w:rFonts w:ascii="Cambria Math" w:hAnsi="Cambria Math" w:cs="Arial"/>
                <w:szCs w:val="24"/>
              </w:rPr>
              <m:t>θ</m:t>
            </m:r>
          </m:sub>
        </m:sSub>
      </m:oMath>
      <w:r w:rsidRPr="007D48C5">
        <w:rPr>
          <w:rFonts w:ascii="Arial" w:hAnsi="Arial" w:cs="Arial"/>
          <w:szCs w:val="24"/>
        </w:rPr>
        <w:t xml:space="preserve"> as the intercept of </w:t>
      </w:r>
      <m:oMath>
        <m:r>
          <w:rPr>
            <w:rFonts w:ascii="Cambria Math" w:hAnsi="Cambria Math" w:cs="Arial"/>
            <w:szCs w:val="24"/>
          </w:rPr>
          <m:t>2.9×</m:t>
        </m:r>
        <m:sSup>
          <m:sSupPr>
            <m:ctrlPr>
              <w:rPr>
                <w:rFonts w:ascii="Cambria Math" w:hAnsi="Cambria Math" w:cs="Arial"/>
                <w:i/>
                <w:szCs w:val="24"/>
              </w:rPr>
            </m:ctrlPr>
          </m:sSupPr>
          <m:e>
            <m:r>
              <w:rPr>
                <w:rFonts w:ascii="Cambria Math" w:hAnsi="Cambria Math" w:cs="Arial"/>
                <w:szCs w:val="24"/>
              </w:rPr>
              <m:t>10</m:t>
            </m:r>
          </m:e>
          <m:sup>
            <m:r>
              <w:rPr>
                <w:rFonts w:ascii="Cambria Math" w:hAnsi="Cambria Math" w:cs="Arial"/>
                <w:szCs w:val="24"/>
              </w:rPr>
              <m:t>-4</m:t>
            </m:r>
          </m:sup>
        </m:sSup>
        <m:r>
          <w:rPr>
            <w:rFonts w:ascii="Cambria Math" w:hAnsi="Cambria Math" w:cs="Arial"/>
            <w:szCs w:val="24"/>
          </w:rPr>
          <m:t xml:space="preserve"> dL/g</m:t>
        </m:r>
      </m:oMath>
      <w:r w:rsidRPr="007D48C5">
        <w:rPr>
          <w:rFonts w:ascii="Arial" w:hAnsi="Arial" w:cs="Arial"/>
          <w:szCs w:val="24"/>
        </w:rPr>
        <w:t>. The characteristic ratio C</w:t>
      </w:r>
      <w:r w:rsidRPr="007D48C5">
        <w:rPr>
          <w:rFonts w:ascii="Arial" w:hAnsi="Arial" w:cs="Arial"/>
          <w:szCs w:val="24"/>
          <w:vertAlign w:val="subscript"/>
        </w:rPr>
        <w:t xml:space="preserve">∞ </w:t>
      </w:r>
      <w:r w:rsidRPr="007D48C5">
        <w:rPr>
          <w:rFonts w:ascii="Arial" w:hAnsi="Arial" w:cs="Arial"/>
          <w:szCs w:val="24"/>
        </w:rPr>
        <w:t xml:space="preserve">is 10.4. The </w:t>
      </w:r>
      <m:oMath>
        <m:sSub>
          <m:sSubPr>
            <m:ctrlPr>
              <w:rPr>
                <w:rFonts w:ascii="Cambria Math" w:hAnsi="Cambria Math" w:cs="Arial"/>
                <w:i/>
                <w:szCs w:val="24"/>
              </w:rPr>
            </m:ctrlPr>
          </m:sSubPr>
          <m:e>
            <m:r>
              <w:rPr>
                <w:rFonts w:ascii="Cambria Math" w:hAnsi="Cambria Math" w:cs="Arial"/>
                <w:szCs w:val="24"/>
              </w:rPr>
              <m:t>K</m:t>
            </m:r>
          </m:e>
          <m:sub>
            <m:r>
              <w:rPr>
                <w:rFonts w:ascii="Cambria Math" w:hAnsi="Cambria Math" w:cs="Arial"/>
                <w:szCs w:val="24"/>
              </w:rPr>
              <m:t>θ</m:t>
            </m:r>
          </m:sub>
        </m:sSub>
      </m:oMath>
      <w:r w:rsidRPr="007D48C5">
        <w:rPr>
          <w:rFonts w:ascii="Arial" w:hAnsi="Arial" w:cs="Arial"/>
          <w:szCs w:val="24"/>
        </w:rPr>
        <w:t xml:space="preserve"> and C</w:t>
      </w:r>
      <w:r w:rsidRPr="007D48C5">
        <w:rPr>
          <w:rFonts w:ascii="Arial" w:hAnsi="Arial" w:cs="Arial"/>
          <w:szCs w:val="24"/>
          <w:vertAlign w:val="subscript"/>
        </w:rPr>
        <w:t xml:space="preserve">∞ </w:t>
      </w:r>
      <w:r w:rsidRPr="007D48C5">
        <w:rPr>
          <w:rFonts w:ascii="Arial" w:hAnsi="Arial" w:cs="Arial"/>
          <w:szCs w:val="24"/>
        </w:rPr>
        <w:t>of several other reported poly(meth)acrylates</w:t>
      </w:r>
      <w:r w:rsidRPr="007D48C5">
        <w:rPr>
          <w:rFonts w:ascii="Arial" w:hAnsi="Arial" w:cs="Arial"/>
          <w:szCs w:val="24"/>
          <w:vertAlign w:val="subscript"/>
        </w:rPr>
        <w:t xml:space="preserve"> </w:t>
      </w:r>
      <w:r w:rsidRPr="007D48C5">
        <w:rPr>
          <w:rFonts w:ascii="Arial" w:hAnsi="Arial" w:cs="Arial"/>
          <w:szCs w:val="24"/>
        </w:rPr>
        <w:t xml:space="preserve">are listed in </w:t>
      </w:r>
      <w:r w:rsidRPr="007D48C5">
        <w:rPr>
          <w:rFonts w:ascii="Arial" w:hAnsi="Arial" w:cs="Arial"/>
          <w:b/>
          <w:szCs w:val="24"/>
        </w:rPr>
        <w:t>Table 2</w:t>
      </w:r>
      <w:r w:rsidRPr="007D48C5">
        <w:rPr>
          <w:rFonts w:ascii="Arial" w:hAnsi="Arial" w:cs="Arial"/>
          <w:szCs w:val="24"/>
        </w:rPr>
        <w:t>. The unperturbed dimension in solution (C</w:t>
      </w:r>
      <w:r w:rsidRPr="007D48C5">
        <w:rPr>
          <w:rFonts w:ascii="Arial" w:hAnsi="Arial" w:cs="Arial"/>
          <w:szCs w:val="24"/>
          <w:vertAlign w:val="subscript"/>
        </w:rPr>
        <w:t>∞</w:t>
      </w:r>
      <w:r w:rsidRPr="007D48C5">
        <w:rPr>
          <w:rFonts w:ascii="Arial" w:hAnsi="Arial" w:cs="Arial"/>
          <w:szCs w:val="24"/>
        </w:rPr>
        <w:t>) and glass transition temperature (</w:t>
      </w:r>
      <w:proofErr w:type="spellStart"/>
      <w:r w:rsidRPr="007D48C5">
        <w:rPr>
          <w:rFonts w:ascii="Arial" w:hAnsi="Arial" w:cs="Arial"/>
          <w:i/>
          <w:szCs w:val="24"/>
        </w:rPr>
        <w:t>T</w:t>
      </w:r>
      <w:r w:rsidRPr="007D48C5">
        <w:rPr>
          <w:rFonts w:ascii="Arial" w:hAnsi="Arial" w:cs="Arial"/>
          <w:szCs w:val="24"/>
          <w:vertAlign w:val="subscript"/>
        </w:rPr>
        <w:t>g</w:t>
      </w:r>
      <w:proofErr w:type="spellEnd"/>
      <w:r w:rsidRPr="007D48C5">
        <w:rPr>
          <w:rFonts w:ascii="Arial" w:hAnsi="Arial" w:cs="Arial"/>
          <w:szCs w:val="24"/>
        </w:rPr>
        <w:t xml:space="preserve">) roughly follows similar principles. With the increase of chain stiffness, they both </w:t>
      </w:r>
      <w:r w:rsidRPr="007D48C5">
        <w:rPr>
          <w:rFonts w:ascii="Arial" w:hAnsi="Arial" w:cs="Arial"/>
          <w:noProof/>
          <w:szCs w:val="24"/>
        </w:rPr>
        <w:t>tend</w:t>
      </w:r>
      <w:r w:rsidRPr="007D48C5">
        <w:rPr>
          <w:rFonts w:ascii="Arial" w:hAnsi="Arial" w:cs="Arial"/>
          <w:szCs w:val="24"/>
        </w:rPr>
        <w:t xml:space="preserve"> to increase.</w:t>
      </w:r>
      <w:r w:rsidRPr="007D48C5">
        <w:rPr>
          <w:rFonts w:ascii="Arial" w:hAnsi="Arial" w:cs="Arial"/>
          <w:szCs w:val="24"/>
        </w:rPr>
        <w:fldChar w:fldCharType="begin"/>
      </w:r>
      <w:r w:rsidRPr="007D48C5">
        <w:rPr>
          <w:rFonts w:ascii="Arial" w:hAnsi="Arial" w:cs="Arial"/>
          <w:szCs w:val="24"/>
        </w:rPr>
        <w:instrText xml:space="preserve"> ADDIN EN.CITE &lt;EndNote&gt;&lt;Cite&gt;&lt;Author&gt;Hooshmand-Mozaffar&lt;/Author&gt;&lt;Year&gt;1980&lt;/Year&gt;&lt;RecNum&gt;598&lt;/RecNum&gt;&lt;DisplayText&gt;&lt;style face="superscript"&gt;78,79&lt;/style&gt;&lt;/DisplayText&gt;&lt;record&gt;&lt;rec-number&gt;598&lt;/rec-number&gt;&lt;foreign-keys&gt;&lt;key app="EN" db-id="a5ww0vdvy9ppeiezz94xrep8d55wsz9sasxt" timestamp="1486867517"&gt;598&lt;/key&gt;&lt;/foreign-keys&gt;&lt;ref-type name="Journal Article"&gt;17&lt;/ref-type&gt;&lt;contributors&gt;&lt;authors&gt;&lt;author&gt;Hooshmand-Mozaffar, F&lt;/author&gt;&lt;author&gt;Hoseinalizadeh-Khorasani, MK&lt;/author&gt;&lt;author&gt;Huglin, Malcolm B&lt;/author&gt;&lt;/authors&gt;&lt;/contributors&gt;&lt;titles&gt;&lt;title&gt;Unperturbed dimensions of poly (phenyl acrylate)&lt;/title&gt;&lt;secondary-title&gt;Polymer&lt;/secondary-title&gt;&lt;/titles&gt;&lt;periodical&gt;&lt;full-title&gt;Polymer&lt;/full-title&gt;&lt;/periodical&gt;&lt;pages&gt;413-416&lt;/pages&gt;&lt;volume&gt;21&lt;/volume&gt;&lt;number&gt;4&lt;/number&gt;&lt;dates&gt;&lt;year&gt;1980&lt;/year&gt;&lt;/dates&gt;&lt;isbn&gt;0032-3861&lt;/isbn&gt;&lt;urls&gt;&lt;/urls&gt;&lt;/record&gt;&lt;/Cite&gt;&lt;Cite&gt;&lt;Author&gt;Xu&lt;/Author&gt;&lt;Year&gt;1995&lt;/Year&gt;&lt;RecNum&gt;379&lt;/RecNum&gt;&lt;record&gt;&lt;rec-number&gt;379&lt;/rec-number&gt;&lt;foreign-keys&gt;&lt;key app="EN" db-id="a5ww0vdvy9ppeiezz94xrep8d55wsz9sasxt" timestamp="1471918295"&gt;379&lt;/key&gt;&lt;/foreign-keys&gt;&lt;ref-type name="Book Section"&gt;5&lt;/ref-type&gt;&lt;contributors&gt;&lt;authors&gt;&lt;author&gt;Xu, Zhongde&lt;/author&gt;&lt;author&gt;Hadjichristidis, N&lt;/author&gt;&lt;author&gt;Fetters, LJ&lt;/author&gt;&lt;author&gt;Mays, JW&lt;/author&gt;&lt;/authors&gt;&lt;/contributors&gt;&lt;titles&gt;&lt;title&gt;Structure/chain-flexibility relationships of polymers&lt;/title&gt;&lt;secondary-title&gt;Physical Properties of Polymers&lt;/secondary-title&gt;&lt;/titles&gt;&lt;pages&gt;1-50&lt;/pages&gt;&lt;dates&gt;&lt;year&gt;1995&lt;/year&gt;&lt;/dates&gt;&lt;publisher&gt;Springer&lt;/publisher&gt;&lt;urls&gt;&lt;/urls&gt;&lt;/record&gt;&lt;/Cite&gt;&lt;/EndNote&gt;</w:instrText>
      </w:r>
      <w:r w:rsidRPr="007D48C5">
        <w:rPr>
          <w:rFonts w:ascii="Arial" w:hAnsi="Arial" w:cs="Arial"/>
          <w:szCs w:val="24"/>
        </w:rPr>
        <w:fldChar w:fldCharType="separate"/>
      </w:r>
      <w:r w:rsidRPr="007D48C5">
        <w:rPr>
          <w:rFonts w:ascii="Arial" w:hAnsi="Arial" w:cs="Arial"/>
          <w:noProof/>
          <w:szCs w:val="24"/>
          <w:vertAlign w:val="superscript"/>
        </w:rPr>
        <w:t>78,79</w:t>
      </w:r>
      <w:r w:rsidRPr="007D48C5">
        <w:rPr>
          <w:rFonts w:ascii="Arial" w:hAnsi="Arial" w:cs="Arial"/>
          <w:szCs w:val="24"/>
        </w:rPr>
        <w:fldChar w:fldCharType="end"/>
      </w:r>
      <w:r w:rsidRPr="007D48C5">
        <w:rPr>
          <w:rFonts w:ascii="Arial" w:hAnsi="Arial" w:cs="Arial"/>
          <w:szCs w:val="24"/>
        </w:rPr>
        <w:t xml:space="preserve"> Among polyacrylates studied, the bulky and very rigid adamantyl group make </w:t>
      </w:r>
      <w:proofErr w:type="spellStart"/>
      <w:r w:rsidRPr="007D48C5">
        <w:rPr>
          <w:rFonts w:ascii="Arial" w:hAnsi="Arial" w:cs="Arial"/>
          <w:szCs w:val="24"/>
        </w:rPr>
        <w:t>PAdA</w:t>
      </w:r>
      <w:proofErr w:type="spellEnd"/>
      <w:r w:rsidRPr="007D48C5">
        <w:rPr>
          <w:rFonts w:ascii="Arial" w:hAnsi="Arial" w:cs="Arial"/>
          <w:szCs w:val="24"/>
        </w:rPr>
        <w:t xml:space="preserve"> the least flexible. Thus both its C</w:t>
      </w:r>
      <w:r w:rsidRPr="007D48C5">
        <w:rPr>
          <w:rFonts w:ascii="Arial" w:hAnsi="Arial" w:cs="Arial"/>
          <w:szCs w:val="24"/>
          <w:vertAlign w:val="subscript"/>
        </w:rPr>
        <w:t xml:space="preserve">∞ </w:t>
      </w:r>
      <w:r w:rsidRPr="007D48C5">
        <w:rPr>
          <w:rFonts w:ascii="Arial" w:hAnsi="Arial" w:cs="Arial"/>
          <w:szCs w:val="24"/>
        </w:rPr>
        <w:t xml:space="preserve">and </w:t>
      </w:r>
      <w:proofErr w:type="spellStart"/>
      <w:r w:rsidRPr="007D48C5">
        <w:rPr>
          <w:rFonts w:ascii="Arial" w:hAnsi="Arial" w:cs="Arial"/>
          <w:i/>
          <w:szCs w:val="24"/>
        </w:rPr>
        <w:t>T</w:t>
      </w:r>
      <w:r w:rsidRPr="007D48C5">
        <w:rPr>
          <w:rFonts w:ascii="Arial" w:hAnsi="Arial" w:cs="Arial"/>
          <w:szCs w:val="24"/>
          <w:vertAlign w:val="subscript"/>
        </w:rPr>
        <w:t>g</w:t>
      </w:r>
      <w:proofErr w:type="spellEnd"/>
      <w:r w:rsidRPr="007D48C5">
        <w:rPr>
          <w:rFonts w:ascii="Arial" w:hAnsi="Arial" w:cs="Arial"/>
          <w:szCs w:val="24"/>
          <w:vertAlign w:val="subscript"/>
        </w:rPr>
        <w:t xml:space="preserve"> </w:t>
      </w:r>
      <w:r w:rsidRPr="007D48C5">
        <w:rPr>
          <w:rFonts w:ascii="Arial" w:hAnsi="Arial" w:cs="Arial"/>
          <w:szCs w:val="24"/>
        </w:rPr>
        <w:t xml:space="preserve">are extensively larger than those </w:t>
      </w:r>
      <w:r w:rsidRPr="007D48C5">
        <w:rPr>
          <w:rFonts w:ascii="Arial" w:hAnsi="Arial" w:cs="Arial"/>
          <w:szCs w:val="24"/>
        </w:rPr>
        <w:lastRenderedPageBreak/>
        <w:t>of poly(methyl acrylate) (PMA) and poly(</w:t>
      </w:r>
      <w:proofErr w:type="spellStart"/>
      <w:r w:rsidRPr="007D48C5">
        <w:rPr>
          <w:rFonts w:ascii="Arial" w:hAnsi="Arial" w:cs="Arial"/>
          <w:noProof/>
          <w:szCs w:val="24"/>
        </w:rPr>
        <w:t>tetrahydrofurfuryl</w:t>
      </w:r>
      <w:proofErr w:type="spellEnd"/>
      <w:r w:rsidRPr="007D48C5">
        <w:rPr>
          <w:rFonts w:ascii="Arial" w:hAnsi="Arial" w:cs="Arial"/>
          <w:szCs w:val="24"/>
        </w:rPr>
        <w:t xml:space="preserve"> acrylate) (PTHFA). However, although PMA is more compact that imparts it with a higher </w:t>
      </w:r>
      <w:proofErr w:type="spellStart"/>
      <w:r w:rsidRPr="007D48C5">
        <w:rPr>
          <w:rFonts w:ascii="Arial" w:hAnsi="Arial" w:cs="Arial"/>
          <w:i/>
          <w:szCs w:val="24"/>
        </w:rPr>
        <w:t>T</w:t>
      </w:r>
      <w:r w:rsidRPr="007D48C5">
        <w:rPr>
          <w:rFonts w:ascii="Arial" w:hAnsi="Arial" w:cs="Arial"/>
          <w:szCs w:val="24"/>
          <w:vertAlign w:val="subscript"/>
        </w:rPr>
        <w:t>g</w:t>
      </w:r>
      <w:proofErr w:type="spellEnd"/>
      <w:r w:rsidRPr="007D48C5">
        <w:rPr>
          <w:rFonts w:ascii="Arial" w:hAnsi="Arial" w:cs="Arial"/>
          <w:szCs w:val="24"/>
          <w:vertAlign w:val="subscript"/>
        </w:rPr>
        <w:t xml:space="preserve"> </w:t>
      </w:r>
      <w:r w:rsidRPr="007D48C5">
        <w:rPr>
          <w:rFonts w:ascii="Arial" w:hAnsi="Arial" w:cs="Arial"/>
          <w:szCs w:val="24"/>
        </w:rPr>
        <w:t xml:space="preserve">than that of PTHFA. The bulky </w:t>
      </w:r>
      <w:r w:rsidRPr="007D48C5">
        <w:rPr>
          <w:rFonts w:ascii="Arial" w:hAnsi="Arial" w:cs="Arial"/>
          <w:noProof/>
          <w:szCs w:val="24"/>
        </w:rPr>
        <w:t>tetrehydrofurfurylmethylene</w:t>
      </w:r>
      <w:r w:rsidRPr="007D48C5">
        <w:rPr>
          <w:rFonts w:ascii="Arial" w:hAnsi="Arial" w:cs="Arial"/>
          <w:szCs w:val="24"/>
        </w:rPr>
        <w:t xml:space="preserve"> group makes the unperturbed dimension of the latter larger. It needed to be noted that the reported value of C</w:t>
      </w:r>
      <w:r w:rsidRPr="007D48C5">
        <w:rPr>
          <w:rFonts w:ascii="Arial" w:hAnsi="Arial" w:cs="Arial"/>
          <w:szCs w:val="24"/>
          <w:vertAlign w:val="subscript"/>
        </w:rPr>
        <w:t xml:space="preserve">∞ </w:t>
      </w:r>
      <w:r w:rsidRPr="007D48C5">
        <w:rPr>
          <w:rFonts w:ascii="Arial" w:hAnsi="Arial" w:cs="Arial"/>
          <w:szCs w:val="24"/>
        </w:rPr>
        <w:t>is still inconsistent, ranging from 5.4 to 7.2 depending on different measuring systems and models applied.</w:t>
      </w:r>
      <w:r w:rsidRPr="007D48C5">
        <w:rPr>
          <w:rFonts w:ascii="Arial" w:hAnsi="Arial" w:cs="Arial"/>
          <w:szCs w:val="24"/>
        </w:rPr>
        <w:fldChar w:fldCharType="begin"/>
      </w:r>
      <w:r w:rsidRPr="007D48C5">
        <w:rPr>
          <w:rFonts w:ascii="Arial" w:hAnsi="Arial" w:cs="Arial"/>
          <w:szCs w:val="24"/>
        </w:rPr>
        <w:instrText xml:space="preserve"> ADDIN EN.CITE &lt;EndNote&gt;&lt;Cite&gt;&lt;Author&gt;Matsuda&lt;/Author&gt;&lt;Year&gt;1969&lt;/Year&gt;&lt;RecNum&gt;602&lt;/RecNum&gt;&lt;DisplayText&gt;&lt;style face="superscript"&gt;80&lt;/style&gt;&lt;/DisplayText&gt;&lt;record&gt;&lt;rec-number&gt;602&lt;/rec-number&gt;&lt;foreign-keys&gt;&lt;key app="EN" db-id="a5ww0vdvy9ppeiezz94xrep8d55wsz9sasxt" timestamp="1486873782"&gt;602&lt;/key&gt;&lt;/foreign-keys&gt;&lt;ref-type name="Journal Article"&gt;17&lt;/ref-type&gt;&lt;contributors&gt;&lt;authors&gt;&lt;author&gt;Matsuda, H.&lt;/author&gt;&lt;author&gt;Yamano, K.&lt;/author&gt;&lt;author&gt;Inagaki, H.&lt;/author&gt;&lt;/authors&gt;&lt;/contributors&gt;&lt;titles&gt;&lt;title&gt;Styrene-methyl acrylate copolymers and acrylate homopolymers in solution&lt;/title&gt;&lt;secondary-title&gt;Journal of Polymer Science Part A-2: Polymer Physics&lt;/secondary-title&gt;&lt;/titles&gt;&lt;periodical&gt;&lt;full-title&gt;Journal of Polymer Science Part A-2: Polymer Physics&lt;/full-title&gt;&lt;/periodical&gt;&lt;pages&gt;609-633&lt;/pages&gt;&lt;volume&gt;7&lt;/volume&gt;&lt;number&gt;4&lt;/number&gt;&lt;dates&gt;&lt;year&gt;1969&lt;/year&gt;&lt;/dates&gt;&lt;publisher&gt;John Wiley &amp;amp; Sons, Inc.&lt;/publisher&gt;&lt;isbn&gt;1542-9377&lt;/isbn&gt;&lt;urls&gt;&lt;related-urls&gt;&lt;url&gt;http://dx.doi.org/10.1002/pol.1969.160070403&lt;/url&gt;&lt;/related-urls&gt;&lt;/urls&gt;&lt;electronic-resource-num&gt;10.1002/pol.1969.160070403&lt;/electronic-resource-num&gt;&lt;/record&gt;&lt;/Cite&gt;&lt;/EndNote&gt;</w:instrText>
      </w:r>
      <w:r w:rsidRPr="007D48C5">
        <w:rPr>
          <w:rFonts w:ascii="Arial" w:hAnsi="Arial" w:cs="Arial"/>
          <w:szCs w:val="24"/>
        </w:rPr>
        <w:fldChar w:fldCharType="separate"/>
      </w:r>
      <w:r w:rsidRPr="007D48C5">
        <w:rPr>
          <w:rFonts w:ascii="Arial" w:hAnsi="Arial" w:cs="Arial"/>
          <w:noProof/>
          <w:szCs w:val="24"/>
          <w:vertAlign w:val="superscript"/>
        </w:rPr>
        <w:t>80</w:t>
      </w:r>
      <w:r w:rsidRPr="007D48C5">
        <w:rPr>
          <w:rFonts w:ascii="Arial" w:hAnsi="Arial" w:cs="Arial"/>
          <w:szCs w:val="24"/>
        </w:rPr>
        <w:fldChar w:fldCharType="end"/>
      </w:r>
      <w:r w:rsidRPr="007D48C5">
        <w:rPr>
          <w:rFonts w:ascii="Arial" w:hAnsi="Arial" w:cs="Arial"/>
          <w:szCs w:val="24"/>
        </w:rPr>
        <w:t xml:space="preserve"> The existence of methyl group greatly enhances the steric hindrance of the polymer chains in bulk, which causes the </w:t>
      </w:r>
      <w:r w:rsidRPr="007D48C5">
        <w:rPr>
          <w:rFonts w:ascii="Arial" w:hAnsi="Arial" w:cs="Arial"/>
          <w:i/>
          <w:noProof/>
          <w:szCs w:val="24"/>
        </w:rPr>
        <w:t>T</w:t>
      </w:r>
      <w:r w:rsidRPr="007D48C5">
        <w:rPr>
          <w:rFonts w:ascii="Arial" w:hAnsi="Arial" w:cs="Arial"/>
          <w:noProof/>
          <w:szCs w:val="24"/>
          <w:vertAlign w:val="subscript"/>
        </w:rPr>
        <w:t>g</w:t>
      </w:r>
      <w:r w:rsidRPr="007D48C5">
        <w:rPr>
          <w:rFonts w:ascii="Arial" w:hAnsi="Arial" w:cs="Arial"/>
          <w:noProof/>
          <w:szCs w:val="24"/>
        </w:rPr>
        <w:t>s</w:t>
      </w:r>
      <w:r w:rsidRPr="007D48C5">
        <w:rPr>
          <w:rFonts w:ascii="Arial" w:hAnsi="Arial" w:cs="Arial"/>
          <w:szCs w:val="24"/>
        </w:rPr>
        <w:t xml:space="preserve"> of polymethacrylates always larger than polyacrylates with the same </w:t>
      </w:r>
      <w:r w:rsidRPr="007D48C5">
        <w:rPr>
          <w:rFonts w:ascii="Arial" w:hAnsi="Arial" w:cs="Arial"/>
          <w:noProof/>
          <w:szCs w:val="24"/>
        </w:rPr>
        <w:t>pendant</w:t>
      </w:r>
      <w:r w:rsidRPr="007D48C5">
        <w:rPr>
          <w:rFonts w:ascii="Arial" w:hAnsi="Arial" w:cs="Arial"/>
          <w:szCs w:val="24"/>
        </w:rPr>
        <w:t xml:space="preserve"> groups, this difference can also be observed in solution, from the comparison of the C</w:t>
      </w:r>
      <w:r w:rsidRPr="007D48C5">
        <w:rPr>
          <w:rFonts w:ascii="Arial" w:hAnsi="Arial" w:cs="Arial"/>
          <w:szCs w:val="24"/>
          <w:vertAlign w:val="subscript"/>
        </w:rPr>
        <w:t>∞</w:t>
      </w:r>
      <w:r w:rsidRPr="007D48C5">
        <w:rPr>
          <w:rFonts w:ascii="Arial" w:hAnsi="Arial" w:cs="Arial"/>
          <w:b/>
          <w:szCs w:val="24"/>
          <w:vertAlign w:val="subscript"/>
        </w:rPr>
        <w:t xml:space="preserve"> </w:t>
      </w:r>
      <w:r w:rsidRPr="007D48C5">
        <w:rPr>
          <w:rFonts w:ascii="Arial" w:hAnsi="Arial" w:cs="Arial"/>
          <w:szCs w:val="24"/>
        </w:rPr>
        <w:t xml:space="preserve">values between </w:t>
      </w:r>
      <w:proofErr w:type="spellStart"/>
      <w:r w:rsidRPr="007D48C5">
        <w:rPr>
          <w:rFonts w:ascii="Arial" w:hAnsi="Arial" w:cs="Arial"/>
          <w:szCs w:val="24"/>
        </w:rPr>
        <w:t>PAdA</w:t>
      </w:r>
      <w:proofErr w:type="spellEnd"/>
      <w:r w:rsidRPr="007D48C5">
        <w:rPr>
          <w:rFonts w:ascii="Arial" w:hAnsi="Arial" w:cs="Arial"/>
          <w:szCs w:val="24"/>
        </w:rPr>
        <w:t>/</w:t>
      </w:r>
      <w:proofErr w:type="spellStart"/>
      <w:r w:rsidRPr="007D48C5">
        <w:rPr>
          <w:rFonts w:ascii="Arial" w:hAnsi="Arial" w:cs="Arial"/>
          <w:noProof/>
          <w:szCs w:val="24"/>
        </w:rPr>
        <w:t>PAdMA</w:t>
      </w:r>
      <w:proofErr w:type="spellEnd"/>
      <w:r w:rsidRPr="007D48C5">
        <w:rPr>
          <w:rFonts w:ascii="Arial" w:hAnsi="Arial" w:cs="Arial"/>
          <w:szCs w:val="24"/>
        </w:rPr>
        <w:t xml:space="preserve">, PMA/PMMA and PTHF/PTHFMA. Meanwhile, the properties of </w:t>
      </w:r>
      <w:proofErr w:type="spellStart"/>
      <w:r w:rsidRPr="007D48C5">
        <w:rPr>
          <w:rFonts w:ascii="Arial" w:hAnsi="Arial" w:cs="Arial"/>
          <w:szCs w:val="24"/>
        </w:rPr>
        <w:t>PAdA</w:t>
      </w:r>
      <w:proofErr w:type="spellEnd"/>
      <w:r w:rsidRPr="007D48C5">
        <w:rPr>
          <w:rFonts w:ascii="Arial" w:hAnsi="Arial" w:cs="Arial"/>
          <w:szCs w:val="24"/>
        </w:rPr>
        <w:t xml:space="preserve">, either in bulk or in solution, are outstanding and even superior to polymethacrylates like PMMA and PTHFMA, due to </w:t>
      </w:r>
      <w:proofErr w:type="spellStart"/>
      <w:r w:rsidRPr="007D48C5">
        <w:rPr>
          <w:rFonts w:ascii="Arial" w:hAnsi="Arial" w:cs="Arial"/>
          <w:szCs w:val="24"/>
        </w:rPr>
        <w:t>adamantane’s</w:t>
      </w:r>
      <w:proofErr w:type="spellEnd"/>
      <w:r w:rsidRPr="007D48C5">
        <w:rPr>
          <w:rFonts w:ascii="Arial" w:hAnsi="Arial" w:cs="Arial"/>
          <w:szCs w:val="24"/>
        </w:rPr>
        <w:t xml:space="preserve"> unique compact structure in a diamond lattice and bridged nature.</w:t>
      </w:r>
    </w:p>
    <w:p w14:paraId="352D317A" w14:textId="77777777" w:rsidR="007D48C5" w:rsidRPr="007D48C5" w:rsidRDefault="007D48C5" w:rsidP="007D48C5">
      <w:pPr>
        <w:pStyle w:val="TAMainText"/>
        <w:jc w:val="center"/>
        <w:rPr>
          <w:rFonts w:ascii="Arial" w:hAnsi="Arial" w:cs="Arial"/>
          <w:b/>
          <w:szCs w:val="24"/>
        </w:rPr>
      </w:pPr>
      <w:r w:rsidRPr="007D48C5">
        <w:rPr>
          <w:rFonts w:ascii="Arial" w:hAnsi="Arial" w:cs="Arial"/>
          <w:b/>
          <w:szCs w:val="24"/>
        </w:rPr>
        <w:t xml:space="preserve">Table 2. </w:t>
      </w:r>
      <w:r w:rsidRPr="007D48C5">
        <w:rPr>
          <w:rFonts w:ascii="Arial" w:hAnsi="Arial" w:cs="Arial"/>
          <w:szCs w:val="24"/>
        </w:rPr>
        <w:t xml:space="preserve">Values of </w:t>
      </w:r>
      <m:oMath>
        <m:sSub>
          <m:sSubPr>
            <m:ctrlPr>
              <w:rPr>
                <w:rFonts w:ascii="Cambria Math" w:hAnsi="Cambria Math" w:cs="Arial"/>
                <w:i/>
                <w:szCs w:val="24"/>
              </w:rPr>
            </m:ctrlPr>
          </m:sSubPr>
          <m:e>
            <m:r>
              <w:rPr>
                <w:rFonts w:ascii="Cambria Math" w:hAnsi="Cambria Math" w:cs="Arial"/>
                <w:szCs w:val="24"/>
              </w:rPr>
              <m:t>K</m:t>
            </m:r>
          </m:e>
          <m:sub>
            <m:r>
              <w:rPr>
                <w:rFonts w:ascii="Cambria Math" w:hAnsi="Cambria Math" w:cs="Arial"/>
                <w:szCs w:val="24"/>
              </w:rPr>
              <m:t>θ</m:t>
            </m:r>
          </m:sub>
        </m:sSub>
      </m:oMath>
      <w:r w:rsidRPr="007D48C5">
        <w:rPr>
          <w:rFonts w:ascii="Arial" w:hAnsi="Arial" w:cs="Arial"/>
          <w:szCs w:val="24"/>
        </w:rPr>
        <w:t xml:space="preserve"> and C</w:t>
      </w:r>
      <w:r w:rsidRPr="007D48C5">
        <w:rPr>
          <w:rFonts w:ascii="Arial" w:hAnsi="Arial" w:cs="Arial"/>
          <w:szCs w:val="24"/>
          <w:vertAlign w:val="subscript"/>
        </w:rPr>
        <w:t xml:space="preserve">∞ </w:t>
      </w:r>
      <w:r w:rsidRPr="007D48C5">
        <w:rPr>
          <w:rFonts w:ascii="Arial" w:hAnsi="Arial" w:cs="Arial"/>
          <w:szCs w:val="24"/>
        </w:rPr>
        <w:t>of Poly(meth)acrylates</w:t>
      </w:r>
    </w:p>
    <w:tbl>
      <w:tblPr>
        <w:tblStyle w:val="TableGrid"/>
        <w:tblW w:w="0" w:type="auto"/>
        <w:jc w:val="center"/>
        <w:tblLook w:val="04A0" w:firstRow="1" w:lastRow="0" w:firstColumn="1" w:lastColumn="0" w:noHBand="0" w:noVBand="1"/>
      </w:tblPr>
      <w:tblGrid>
        <w:gridCol w:w="1966"/>
        <w:gridCol w:w="1855"/>
        <w:gridCol w:w="1641"/>
        <w:gridCol w:w="1507"/>
        <w:gridCol w:w="1671"/>
      </w:tblGrid>
      <w:tr w:rsidR="007D48C5" w:rsidRPr="007D48C5" w14:paraId="378FC04D" w14:textId="77777777" w:rsidTr="00F15F51">
        <w:trPr>
          <w:trHeight w:val="1065"/>
          <w:jc w:val="center"/>
        </w:trPr>
        <w:tc>
          <w:tcPr>
            <w:tcW w:w="2047" w:type="dxa"/>
            <w:tcBorders>
              <w:top w:val="single" w:sz="4" w:space="0" w:color="auto"/>
              <w:left w:val="nil"/>
              <w:bottom w:val="single" w:sz="4" w:space="0" w:color="auto"/>
              <w:right w:val="nil"/>
            </w:tcBorders>
            <w:vAlign w:val="center"/>
          </w:tcPr>
          <w:p w14:paraId="21CFD83C"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Polymer</w:t>
            </w:r>
          </w:p>
        </w:tc>
        <w:tc>
          <w:tcPr>
            <w:tcW w:w="1952" w:type="dxa"/>
            <w:tcBorders>
              <w:top w:val="single" w:sz="4" w:space="0" w:color="auto"/>
              <w:left w:val="nil"/>
              <w:bottom w:val="single" w:sz="4" w:space="0" w:color="auto"/>
              <w:right w:val="nil"/>
            </w:tcBorders>
            <w:vAlign w:val="center"/>
          </w:tcPr>
          <w:p w14:paraId="3DA73124" w14:textId="77777777" w:rsidR="007D48C5" w:rsidRPr="007D48C5" w:rsidRDefault="007D48C5" w:rsidP="00F15F51">
            <w:pPr>
              <w:pStyle w:val="TAMainText"/>
              <w:jc w:val="center"/>
              <w:rPr>
                <w:rFonts w:ascii="Arial" w:hAnsi="Arial" w:cs="Arial"/>
                <w:bCs/>
                <w:szCs w:val="24"/>
              </w:rPr>
            </w:pPr>
            <w:r w:rsidRPr="007D48C5">
              <w:rPr>
                <w:rFonts w:ascii="Arial" w:hAnsi="Arial" w:cs="Arial"/>
                <w:bCs/>
                <w:szCs w:val="24"/>
              </w:rPr>
              <w:t>K</w:t>
            </w:r>
            <w:r w:rsidRPr="007D48C5">
              <w:rPr>
                <w:rFonts w:ascii="Arial" w:hAnsi="Arial" w:cs="Arial"/>
                <w:bCs/>
                <w:szCs w:val="24"/>
                <w:vertAlign w:val="subscript"/>
                <w:lang w:val="el-GR"/>
              </w:rPr>
              <w:t>θ</w:t>
            </w:r>
            <w:r w:rsidRPr="007D48C5">
              <w:rPr>
                <w:rFonts w:ascii="Arial" w:hAnsi="Arial" w:cs="Arial"/>
                <w:bCs/>
                <w:szCs w:val="24"/>
              </w:rPr>
              <w:t xml:space="preserve"> (</w:t>
            </w:r>
            <m:oMath>
              <m:r>
                <w:rPr>
                  <w:rFonts w:ascii="Cambria Math" w:hAnsi="Cambria Math" w:cs="Arial"/>
                  <w:szCs w:val="24"/>
                </w:rPr>
                <m:t>×</m:t>
              </m:r>
            </m:oMath>
            <w:r w:rsidRPr="007D48C5">
              <w:rPr>
                <w:rFonts w:ascii="Arial" w:hAnsi="Arial" w:cs="Arial"/>
                <w:bCs/>
                <w:szCs w:val="24"/>
              </w:rPr>
              <w:t>10</w:t>
            </w:r>
            <w:r w:rsidRPr="007D48C5">
              <w:rPr>
                <w:rFonts w:ascii="Arial" w:hAnsi="Arial" w:cs="Arial"/>
                <w:bCs/>
                <w:szCs w:val="24"/>
                <w:vertAlign w:val="superscript"/>
              </w:rPr>
              <w:t>4</w:t>
            </w:r>
            <w:r w:rsidRPr="007D48C5">
              <w:rPr>
                <w:rFonts w:ascii="Arial" w:hAnsi="Arial" w:cs="Arial"/>
                <w:bCs/>
                <w:szCs w:val="24"/>
              </w:rPr>
              <w:t>)</w:t>
            </w:r>
          </w:p>
          <w:p w14:paraId="52150686" w14:textId="77777777" w:rsidR="007D48C5" w:rsidRPr="007D48C5" w:rsidRDefault="007D48C5" w:rsidP="00F15F51">
            <w:pPr>
              <w:pStyle w:val="TAMainText"/>
              <w:jc w:val="center"/>
              <w:rPr>
                <w:rFonts w:ascii="Arial" w:hAnsi="Arial" w:cs="Arial"/>
                <w:szCs w:val="24"/>
              </w:rPr>
            </w:pPr>
            <w:r w:rsidRPr="007D48C5">
              <w:rPr>
                <w:rFonts w:ascii="Arial" w:hAnsi="Arial" w:cs="Arial"/>
                <w:bCs/>
                <w:szCs w:val="24"/>
              </w:rPr>
              <w:t>(</w:t>
            </w:r>
            <w:proofErr w:type="spellStart"/>
            <w:r w:rsidRPr="007D48C5">
              <w:rPr>
                <w:rFonts w:ascii="Arial" w:hAnsi="Arial" w:cs="Arial"/>
                <w:bCs/>
                <w:szCs w:val="24"/>
              </w:rPr>
              <w:t>dL</w:t>
            </w:r>
            <w:proofErr w:type="spellEnd"/>
            <w:r w:rsidRPr="007D48C5">
              <w:rPr>
                <w:rFonts w:ascii="Arial" w:hAnsi="Arial" w:cs="Arial"/>
                <w:bCs/>
                <w:szCs w:val="24"/>
              </w:rPr>
              <w:t>/g)</w:t>
            </w:r>
          </w:p>
        </w:tc>
        <w:tc>
          <w:tcPr>
            <w:tcW w:w="1753" w:type="dxa"/>
            <w:tcBorders>
              <w:top w:val="single" w:sz="4" w:space="0" w:color="auto"/>
              <w:left w:val="nil"/>
              <w:bottom w:val="single" w:sz="4" w:space="0" w:color="auto"/>
              <w:right w:val="nil"/>
            </w:tcBorders>
            <w:vAlign w:val="center"/>
          </w:tcPr>
          <w:p w14:paraId="0BA8115C" w14:textId="77777777" w:rsidR="007D48C5" w:rsidRPr="007D48C5" w:rsidRDefault="007D48C5" w:rsidP="00F15F51">
            <w:pPr>
              <w:pStyle w:val="TAMainText"/>
              <w:jc w:val="center"/>
              <w:rPr>
                <w:rFonts w:ascii="Arial" w:hAnsi="Arial" w:cs="Arial"/>
                <w:szCs w:val="24"/>
              </w:rPr>
            </w:pPr>
            <w:r w:rsidRPr="007D48C5">
              <w:rPr>
                <w:rFonts w:ascii="Arial" w:hAnsi="Arial" w:cs="Arial"/>
                <w:bCs/>
                <w:szCs w:val="24"/>
              </w:rPr>
              <w:t>C</w:t>
            </w:r>
            <w:r w:rsidRPr="007D48C5">
              <w:rPr>
                <w:rFonts w:ascii="Arial" w:hAnsi="Arial" w:cs="Arial"/>
                <w:bCs/>
                <w:szCs w:val="24"/>
                <w:vertAlign w:val="subscript"/>
              </w:rPr>
              <w:t>∞</w:t>
            </w:r>
          </w:p>
        </w:tc>
        <w:tc>
          <w:tcPr>
            <w:tcW w:w="1610" w:type="dxa"/>
            <w:tcBorders>
              <w:top w:val="single" w:sz="4" w:space="0" w:color="auto"/>
              <w:left w:val="nil"/>
              <w:bottom w:val="single" w:sz="4" w:space="0" w:color="auto"/>
              <w:right w:val="nil"/>
            </w:tcBorders>
          </w:tcPr>
          <w:p w14:paraId="49AE9F42" w14:textId="77777777" w:rsidR="007D48C5" w:rsidRPr="007D48C5" w:rsidRDefault="007D48C5" w:rsidP="00F15F51">
            <w:pPr>
              <w:pStyle w:val="TAMainText"/>
              <w:ind w:firstLine="0"/>
              <w:jc w:val="center"/>
              <w:rPr>
                <w:rFonts w:ascii="Arial" w:hAnsi="Arial" w:cs="Arial"/>
                <w:szCs w:val="24"/>
              </w:rPr>
            </w:pPr>
            <w:proofErr w:type="spellStart"/>
            <w:r w:rsidRPr="007D48C5">
              <w:rPr>
                <w:rFonts w:ascii="Arial" w:hAnsi="Arial" w:cs="Arial"/>
                <w:i/>
                <w:szCs w:val="24"/>
              </w:rPr>
              <w:t>T</w:t>
            </w:r>
            <w:r w:rsidRPr="007D48C5">
              <w:rPr>
                <w:rFonts w:ascii="Arial" w:hAnsi="Arial" w:cs="Arial"/>
                <w:szCs w:val="24"/>
                <w:vertAlign w:val="subscript"/>
              </w:rPr>
              <w:t>g</w:t>
            </w:r>
            <w:proofErr w:type="spellEnd"/>
          </w:p>
          <w:p w14:paraId="4B208097"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w:t>
            </w:r>
            <w:proofErr w:type="spellStart"/>
            <w:r w:rsidRPr="007D48C5">
              <w:rPr>
                <w:rFonts w:ascii="Arial" w:hAnsi="Arial" w:cs="Arial"/>
                <w:szCs w:val="24"/>
                <w:vertAlign w:val="superscript"/>
              </w:rPr>
              <w:t>o</w:t>
            </w:r>
            <w:r w:rsidRPr="007D48C5">
              <w:rPr>
                <w:rFonts w:ascii="Arial" w:hAnsi="Arial" w:cs="Arial"/>
                <w:szCs w:val="24"/>
              </w:rPr>
              <w:t>C</w:t>
            </w:r>
            <w:proofErr w:type="spellEnd"/>
            <w:r w:rsidRPr="007D48C5">
              <w:rPr>
                <w:rFonts w:ascii="Arial" w:hAnsi="Arial" w:cs="Arial"/>
                <w:szCs w:val="24"/>
              </w:rPr>
              <w:t>)</w:t>
            </w:r>
          </w:p>
        </w:tc>
        <w:tc>
          <w:tcPr>
            <w:tcW w:w="1755" w:type="dxa"/>
            <w:tcBorders>
              <w:top w:val="single" w:sz="4" w:space="0" w:color="auto"/>
              <w:left w:val="nil"/>
              <w:bottom w:val="single" w:sz="4" w:space="0" w:color="auto"/>
              <w:right w:val="nil"/>
            </w:tcBorders>
            <w:vAlign w:val="center"/>
          </w:tcPr>
          <w:p w14:paraId="38F203FD"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Ref.</w:t>
            </w:r>
          </w:p>
        </w:tc>
      </w:tr>
      <w:tr w:rsidR="007D48C5" w:rsidRPr="007D48C5" w14:paraId="68BE6E8C" w14:textId="77777777" w:rsidTr="00F15F51">
        <w:trPr>
          <w:trHeight w:val="518"/>
          <w:jc w:val="center"/>
        </w:trPr>
        <w:tc>
          <w:tcPr>
            <w:tcW w:w="2047" w:type="dxa"/>
            <w:tcBorders>
              <w:top w:val="single" w:sz="4" w:space="0" w:color="auto"/>
              <w:left w:val="nil"/>
              <w:bottom w:val="nil"/>
              <w:right w:val="nil"/>
            </w:tcBorders>
            <w:vAlign w:val="center"/>
          </w:tcPr>
          <w:p w14:paraId="20D11713" w14:textId="77777777" w:rsidR="007D48C5" w:rsidRPr="007D48C5" w:rsidRDefault="007D48C5" w:rsidP="00F15F51">
            <w:pPr>
              <w:pStyle w:val="TAMainText"/>
              <w:ind w:firstLine="0"/>
              <w:jc w:val="center"/>
              <w:rPr>
                <w:rFonts w:ascii="Arial" w:hAnsi="Arial" w:cs="Arial"/>
                <w:szCs w:val="24"/>
              </w:rPr>
            </w:pPr>
            <w:proofErr w:type="spellStart"/>
            <w:r w:rsidRPr="007D48C5">
              <w:rPr>
                <w:rFonts w:ascii="Arial" w:hAnsi="Arial" w:cs="Arial"/>
                <w:szCs w:val="24"/>
              </w:rPr>
              <w:t>PAdA</w:t>
            </w:r>
            <w:proofErr w:type="spellEnd"/>
          </w:p>
        </w:tc>
        <w:tc>
          <w:tcPr>
            <w:tcW w:w="1952" w:type="dxa"/>
            <w:tcBorders>
              <w:top w:val="single" w:sz="4" w:space="0" w:color="auto"/>
              <w:left w:val="nil"/>
              <w:bottom w:val="nil"/>
              <w:right w:val="nil"/>
            </w:tcBorders>
            <w:vAlign w:val="center"/>
          </w:tcPr>
          <w:p w14:paraId="106F0A39"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2.9</w:t>
            </w:r>
          </w:p>
        </w:tc>
        <w:tc>
          <w:tcPr>
            <w:tcW w:w="1753" w:type="dxa"/>
            <w:tcBorders>
              <w:top w:val="single" w:sz="4" w:space="0" w:color="auto"/>
              <w:left w:val="nil"/>
              <w:bottom w:val="nil"/>
              <w:right w:val="nil"/>
            </w:tcBorders>
            <w:vAlign w:val="center"/>
          </w:tcPr>
          <w:p w14:paraId="0EE7E9C7"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10.4</w:t>
            </w:r>
          </w:p>
        </w:tc>
        <w:tc>
          <w:tcPr>
            <w:tcW w:w="1610" w:type="dxa"/>
            <w:tcBorders>
              <w:top w:val="single" w:sz="4" w:space="0" w:color="auto"/>
              <w:left w:val="nil"/>
              <w:bottom w:val="nil"/>
              <w:right w:val="nil"/>
            </w:tcBorders>
          </w:tcPr>
          <w:p w14:paraId="72002C31"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133</w:t>
            </w:r>
          </w:p>
        </w:tc>
        <w:tc>
          <w:tcPr>
            <w:tcW w:w="1755" w:type="dxa"/>
            <w:tcBorders>
              <w:top w:val="single" w:sz="4" w:space="0" w:color="auto"/>
              <w:left w:val="nil"/>
              <w:bottom w:val="nil"/>
              <w:right w:val="nil"/>
            </w:tcBorders>
            <w:vAlign w:val="center"/>
          </w:tcPr>
          <w:p w14:paraId="0BAC36C9" w14:textId="0F95C8A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This work,</w:t>
            </w:r>
            <w:r w:rsidRPr="007D48C5">
              <w:rPr>
                <w:rFonts w:ascii="Arial" w:hAnsi="Arial" w:cs="Arial"/>
                <w:szCs w:val="24"/>
              </w:rPr>
              <w:fldChar w:fldCharType="begin"/>
            </w:r>
            <w:r w:rsidRPr="007D48C5">
              <w:rPr>
                <w:rFonts w:ascii="Arial" w:hAnsi="Arial" w:cs="Arial"/>
                <w:szCs w:val="24"/>
              </w:rPr>
              <w:instrText xml:space="preserve"> ADDIN EN.CITE &lt;EndNote&gt;&lt;Cite&gt;&lt;Author&gt;Lu&lt;/Author&gt;&lt;Year&gt;2016&lt;/Year&gt;&lt;RecNum&gt;462&lt;/RecNum&gt;&lt;DisplayText&gt;&lt;style face="superscript"&gt;59&lt;/style&gt;&lt;/DisplayText&gt;&lt;record&gt;&lt;rec-number&gt;462&lt;/rec-number&gt;&lt;foreign-keys&gt;&lt;key app="EN" db-id="a5ww0vdvy9ppeiezz94xrep8d55wsz9sasxt" timestamp="1482867844"&gt;462&lt;/key&gt;&lt;/foreign-keys&gt;&lt;ref-type name="Journal Article"&gt;17&lt;/ref-type&gt;&lt;contributors&gt;&lt;authors&gt;&lt;author&gt;Lu, Wei&lt;/author&gt;&lt;author&gt;Huang, Caili&lt;/author&gt;&lt;author&gt;Hong, Kunlun&lt;/author&gt;&lt;author&gt;Kang, Nam-Goo&lt;/author&gt;&lt;author&gt;Mays, Jimmy W.&lt;/author&gt;&lt;/authors&gt;&lt;/contributors&gt;&lt;titles&gt;&lt;title&gt;Poly(1-adamantyl acrylate): Living Anionic Polymerization, Block Copolymerization, and Thermal Properties&lt;/title&gt;&lt;secondary-title&gt;Macromolecules&lt;/secondary-title&gt;&lt;/titles&gt;&lt;periodical&gt;&lt;full-title&gt;Macromolecules&lt;/full-title&gt;&lt;/periodical&gt;&lt;pages&gt;9406-9414&lt;/pages&gt;&lt;volume&gt;49&lt;/volume&gt;&lt;number&gt;24&lt;/number&gt;&lt;dates&gt;&lt;year&gt;2016&lt;/year&gt;&lt;pub-dates&gt;&lt;date&gt;2016/12/27&lt;/date&gt;&lt;/pub-dates&gt;&lt;/dates&gt;&lt;publisher&gt;American Chemical Society&lt;/publisher&gt;&lt;isbn&gt;0024-9297&lt;/isbn&gt;&lt;urls&gt;&lt;related-urls&gt;&lt;url&gt;http://dx.doi.org/10.1021/acs.macromol.6b01732&lt;/url&gt;&lt;/related-urls&gt;&lt;/urls&gt;&lt;electronic-resource-num&gt;10.1021/acs.macromol.6b01732&lt;/electronic-resource-num&gt;&lt;/record&gt;&lt;/Cite&gt;&lt;/EndNote&gt;</w:instrText>
            </w:r>
            <w:r w:rsidRPr="007D48C5">
              <w:rPr>
                <w:rFonts w:ascii="Arial" w:hAnsi="Arial" w:cs="Arial"/>
                <w:szCs w:val="24"/>
              </w:rPr>
              <w:fldChar w:fldCharType="separate"/>
            </w:r>
            <w:r w:rsidRPr="007D48C5">
              <w:rPr>
                <w:rFonts w:ascii="Arial" w:hAnsi="Arial" w:cs="Arial"/>
                <w:noProof/>
                <w:szCs w:val="24"/>
                <w:vertAlign w:val="superscript"/>
              </w:rPr>
              <w:t>59</w:t>
            </w:r>
            <w:r w:rsidRPr="007D48C5">
              <w:rPr>
                <w:rFonts w:ascii="Arial" w:hAnsi="Arial" w:cs="Arial"/>
                <w:szCs w:val="24"/>
              </w:rPr>
              <w:fldChar w:fldCharType="end"/>
            </w:r>
          </w:p>
        </w:tc>
      </w:tr>
      <w:tr w:rsidR="007D48C5" w:rsidRPr="007D48C5" w14:paraId="4AFF0C4C" w14:textId="77777777" w:rsidTr="00F15F51">
        <w:trPr>
          <w:trHeight w:val="532"/>
          <w:jc w:val="center"/>
        </w:trPr>
        <w:tc>
          <w:tcPr>
            <w:tcW w:w="2047" w:type="dxa"/>
            <w:tcBorders>
              <w:top w:val="nil"/>
              <w:left w:val="nil"/>
              <w:bottom w:val="nil"/>
              <w:right w:val="nil"/>
            </w:tcBorders>
            <w:vAlign w:val="center"/>
          </w:tcPr>
          <w:p w14:paraId="6CA3CD2B" w14:textId="77777777" w:rsidR="007D48C5" w:rsidRPr="007D48C5" w:rsidRDefault="007D48C5" w:rsidP="00F15F51">
            <w:pPr>
              <w:pStyle w:val="TAMainText"/>
              <w:ind w:firstLine="0"/>
              <w:jc w:val="center"/>
              <w:rPr>
                <w:rFonts w:ascii="Arial" w:hAnsi="Arial" w:cs="Arial"/>
                <w:szCs w:val="24"/>
              </w:rPr>
            </w:pPr>
            <w:proofErr w:type="spellStart"/>
            <w:r w:rsidRPr="007D48C5">
              <w:rPr>
                <w:rFonts w:ascii="Arial" w:hAnsi="Arial" w:cs="Arial"/>
                <w:szCs w:val="24"/>
              </w:rPr>
              <w:t>PMA</w:t>
            </w:r>
            <w:r w:rsidRPr="007D48C5">
              <w:rPr>
                <w:rFonts w:ascii="Arial" w:hAnsi="Arial" w:cs="Arial"/>
                <w:szCs w:val="24"/>
                <w:vertAlign w:val="superscript"/>
              </w:rPr>
              <w:t>a</w:t>
            </w:r>
            <w:proofErr w:type="spellEnd"/>
          </w:p>
        </w:tc>
        <w:tc>
          <w:tcPr>
            <w:tcW w:w="1952" w:type="dxa"/>
            <w:tcBorders>
              <w:top w:val="nil"/>
              <w:left w:val="nil"/>
              <w:bottom w:val="nil"/>
              <w:right w:val="nil"/>
            </w:tcBorders>
            <w:vAlign w:val="center"/>
          </w:tcPr>
          <w:p w14:paraId="6302E26E"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5.3</w:t>
            </w:r>
          </w:p>
        </w:tc>
        <w:tc>
          <w:tcPr>
            <w:tcW w:w="1753" w:type="dxa"/>
            <w:tcBorders>
              <w:top w:val="nil"/>
              <w:left w:val="nil"/>
              <w:bottom w:val="nil"/>
              <w:right w:val="nil"/>
            </w:tcBorders>
            <w:vAlign w:val="center"/>
          </w:tcPr>
          <w:p w14:paraId="00B580E3"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6.5</w:t>
            </w:r>
          </w:p>
        </w:tc>
        <w:tc>
          <w:tcPr>
            <w:tcW w:w="1610" w:type="dxa"/>
            <w:tcBorders>
              <w:top w:val="nil"/>
              <w:left w:val="nil"/>
              <w:bottom w:val="nil"/>
              <w:right w:val="nil"/>
            </w:tcBorders>
          </w:tcPr>
          <w:p w14:paraId="4E1E3FA8"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8</w:t>
            </w:r>
          </w:p>
        </w:tc>
        <w:tc>
          <w:tcPr>
            <w:tcW w:w="1755" w:type="dxa"/>
            <w:tcBorders>
              <w:top w:val="nil"/>
              <w:left w:val="nil"/>
              <w:bottom w:val="nil"/>
              <w:right w:val="nil"/>
            </w:tcBorders>
            <w:vAlign w:val="center"/>
          </w:tcPr>
          <w:p w14:paraId="797CFCE6" w14:textId="11A7C6C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fldChar w:fldCharType="begin"/>
            </w:r>
            <w:r w:rsidRPr="007D48C5">
              <w:rPr>
                <w:rFonts w:ascii="Arial" w:hAnsi="Arial" w:cs="Arial"/>
                <w:szCs w:val="24"/>
              </w:rPr>
              <w:instrText xml:space="preserve"> ADDIN EN.CITE &lt;EndNote&gt;&lt;Cite&gt;&lt;Author&gt;Takahashi&lt;/Author&gt;&lt;Year&gt;1962&lt;/Year&gt;&lt;RecNum&gt;599&lt;/RecNum&gt;&lt;DisplayText&gt;&lt;style face="superscript"&gt;59,81&lt;/style&gt;&lt;/DisplayText&gt;&lt;record&gt;&lt;rec-number&gt;599&lt;/rec-number&gt;&lt;foreign-keys&gt;&lt;key app="EN" db-id="a5ww0vdvy9ppeiezz94xrep8d55wsz9sasxt" timestamp="1486870751"&gt;599&lt;/key&gt;&lt;/foreign-keys&gt;&lt;ref-type name="Journal Article"&gt;17&lt;/ref-type&gt;&lt;contributors&gt;&lt;authors&gt;&lt;author&gt;Takahashi, A&lt;/author&gt;&lt;/authors&gt;&lt;/contributors&gt;&lt;titles&gt;&lt;title&gt;T. Kamei, and I. Kagawa&lt;/title&gt;&lt;secondary-title&gt;Nippon Kagaku Zasshi&lt;/secondary-title&gt;&lt;/titles&gt;&lt;periodical&gt;&lt;full-title&gt;Nippon Kagaku Zasshi&lt;/full-title&gt;&lt;/periodical&gt;&lt;pages&gt;14&lt;/pages&gt;&lt;volume&gt;83&lt;/volume&gt;&lt;dates&gt;&lt;year&gt;1962&lt;/year&gt;&lt;/dates&gt;&lt;urls&gt;&lt;/urls&gt;&lt;/record&gt;&lt;/Cite&gt;&lt;Cite&gt;&lt;Author&gt;Lu&lt;/Author&gt;&lt;Year&gt;2016&lt;/Year&gt;&lt;RecNum&gt;462&lt;/RecNum&gt;&lt;record&gt;&lt;rec-number&gt;462&lt;/rec-number&gt;&lt;foreign-keys&gt;&lt;key app="EN" db-id="a5ww0vdvy9ppeiezz94xrep8d55wsz9sasxt" timestamp="1482867844"&gt;462&lt;/key&gt;&lt;/foreign-keys&gt;&lt;ref-type name="Journal Article"&gt;17&lt;/ref-type&gt;&lt;contributors&gt;&lt;authors&gt;&lt;author&gt;Lu, Wei&lt;/author&gt;&lt;author&gt;Huang, Caili&lt;/author&gt;&lt;author&gt;Hong, Kunlun&lt;/author&gt;&lt;author&gt;Kang, Nam-Goo&lt;/author&gt;&lt;author&gt;Mays, Jimmy W.&lt;/author&gt;&lt;/authors&gt;&lt;/contributors&gt;&lt;titles&gt;&lt;title&gt;Poly(1-adamantyl acrylate): Living Anionic Polymerization, Block Copolymerization, and Thermal Properties&lt;/title&gt;&lt;secondary-title&gt;Macromolecules&lt;/secondary-title&gt;&lt;/titles&gt;&lt;periodical&gt;&lt;full-title&gt;Macromolecules&lt;/full-title&gt;&lt;/periodical&gt;&lt;pages&gt;9406-9414&lt;/pages&gt;&lt;volume&gt;49&lt;/volume&gt;&lt;number&gt;24&lt;/number&gt;&lt;dates&gt;&lt;year&gt;2016&lt;/year&gt;&lt;pub-dates&gt;&lt;date&gt;2016/12/27&lt;/date&gt;&lt;/pub-dates&gt;&lt;/dates&gt;&lt;publisher&gt;American Chemical Society&lt;/publisher&gt;&lt;isbn&gt;0024-9297&lt;/isbn&gt;&lt;urls&gt;&lt;related-urls&gt;&lt;url&gt;http://dx.doi.org/10.1021/acs.macromol.6b01732&lt;/url&gt;&lt;/related-urls&gt;&lt;/urls&gt;&lt;electronic-resource-num&gt;10.1021/acs.macromol.6b01732&lt;/electronic-resource-num&gt;&lt;/record&gt;&lt;/Cite&gt;&lt;/EndNote&gt;</w:instrText>
            </w:r>
            <w:r w:rsidRPr="007D48C5">
              <w:rPr>
                <w:rFonts w:ascii="Arial" w:hAnsi="Arial" w:cs="Arial"/>
                <w:szCs w:val="24"/>
              </w:rPr>
              <w:fldChar w:fldCharType="separate"/>
            </w:r>
            <w:r w:rsidRPr="007D48C5">
              <w:rPr>
                <w:rFonts w:ascii="Arial" w:hAnsi="Arial" w:cs="Arial"/>
                <w:noProof/>
                <w:szCs w:val="24"/>
                <w:vertAlign w:val="superscript"/>
              </w:rPr>
              <w:t>59,81</w:t>
            </w:r>
            <w:r w:rsidRPr="007D48C5">
              <w:rPr>
                <w:rFonts w:ascii="Arial" w:hAnsi="Arial" w:cs="Arial"/>
                <w:szCs w:val="24"/>
              </w:rPr>
              <w:fldChar w:fldCharType="end"/>
            </w:r>
          </w:p>
        </w:tc>
      </w:tr>
      <w:tr w:rsidR="007D48C5" w:rsidRPr="007D48C5" w14:paraId="5535DAC8" w14:textId="77777777" w:rsidTr="00F15F51">
        <w:trPr>
          <w:trHeight w:val="532"/>
          <w:jc w:val="center"/>
        </w:trPr>
        <w:tc>
          <w:tcPr>
            <w:tcW w:w="2047" w:type="dxa"/>
            <w:tcBorders>
              <w:top w:val="nil"/>
              <w:left w:val="nil"/>
              <w:bottom w:val="nil"/>
              <w:right w:val="nil"/>
            </w:tcBorders>
            <w:vAlign w:val="center"/>
          </w:tcPr>
          <w:p w14:paraId="3587AC7B" w14:textId="77777777" w:rsidR="007D48C5" w:rsidRPr="007D48C5" w:rsidRDefault="007D48C5" w:rsidP="00F15F51">
            <w:pPr>
              <w:pStyle w:val="TAMainText"/>
              <w:ind w:firstLine="0"/>
              <w:jc w:val="center"/>
              <w:rPr>
                <w:rFonts w:ascii="Arial" w:hAnsi="Arial" w:cs="Arial"/>
                <w:szCs w:val="24"/>
              </w:rPr>
            </w:pPr>
            <w:proofErr w:type="spellStart"/>
            <w:r w:rsidRPr="007D48C5">
              <w:rPr>
                <w:rFonts w:ascii="Arial" w:hAnsi="Arial" w:cs="Arial"/>
                <w:szCs w:val="24"/>
              </w:rPr>
              <w:t>PTHFA</w:t>
            </w:r>
            <w:r w:rsidRPr="007D48C5">
              <w:rPr>
                <w:rFonts w:ascii="Arial" w:hAnsi="Arial" w:cs="Arial"/>
                <w:szCs w:val="24"/>
                <w:vertAlign w:val="superscript"/>
              </w:rPr>
              <w:t>b</w:t>
            </w:r>
            <w:proofErr w:type="spellEnd"/>
          </w:p>
        </w:tc>
        <w:tc>
          <w:tcPr>
            <w:tcW w:w="1952" w:type="dxa"/>
            <w:tcBorders>
              <w:top w:val="nil"/>
              <w:left w:val="nil"/>
              <w:bottom w:val="nil"/>
              <w:right w:val="nil"/>
            </w:tcBorders>
            <w:vAlign w:val="center"/>
          </w:tcPr>
          <w:p w14:paraId="30F0C19A"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3.3</w:t>
            </w:r>
          </w:p>
        </w:tc>
        <w:tc>
          <w:tcPr>
            <w:tcW w:w="1753" w:type="dxa"/>
            <w:tcBorders>
              <w:top w:val="nil"/>
              <w:left w:val="nil"/>
              <w:bottom w:val="nil"/>
              <w:right w:val="nil"/>
            </w:tcBorders>
            <w:vAlign w:val="center"/>
          </w:tcPr>
          <w:p w14:paraId="1F3FFF66"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8.6</w:t>
            </w:r>
          </w:p>
        </w:tc>
        <w:tc>
          <w:tcPr>
            <w:tcW w:w="1610" w:type="dxa"/>
            <w:tcBorders>
              <w:top w:val="nil"/>
              <w:left w:val="nil"/>
              <w:bottom w:val="nil"/>
              <w:right w:val="nil"/>
            </w:tcBorders>
          </w:tcPr>
          <w:p w14:paraId="7535A659"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-11</w:t>
            </w:r>
          </w:p>
        </w:tc>
        <w:tc>
          <w:tcPr>
            <w:tcW w:w="1755" w:type="dxa"/>
            <w:tcBorders>
              <w:top w:val="nil"/>
              <w:left w:val="nil"/>
              <w:bottom w:val="nil"/>
              <w:right w:val="nil"/>
            </w:tcBorders>
            <w:vAlign w:val="center"/>
          </w:tcPr>
          <w:p w14:paraId="263B8A50" w14:textId="0917E096"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fldChar w:fldCharType="begin"/>
            </w:r>
            <w:r w:rsidRPr="007D48C5">
              <w:rPr>
                <w:rFonts w:ascii="Arial" w:hAnsi="Arial" w:cs="Arial"/>
                <w:szCs w:val="24"/>
              </w:rPr>
              <w:instrText xml:space="preserve"> ADDIN EN.CITE &lt;EndNote&gt;&lt;Cite&gt;&lt;Author&gt;Zioga&lt;/Author&gt;&lt;Year&gt;1997&lt;/Year&gt;&lt;RecNum&gt;579&lt;/RecNum&gt;&lt;DisplayText&gt;&lt;style face="superscript"&gt;82&lt;/style&gt;&lt;/DisplayText&gt;&lt;record&gt;&lt;rec-number&gt;579&lt;/rec-number&gt;&lt;foreign-keys&gt;&lt;key app="EN" db-id="a5ww0vdvy9ppeiezz94xrep8d55wsz9sasxt" timestamp="1485984993"&gt;579&lt;/key&gt;&lt;/foreign-keys&gt;&lt;ref-type name="Journal Article"&gt;17&lt;/ref-type&gt;&lt;contributors&gt;&lt;authors&gt;&lt;author&gt;Zioga, Agapi&lt;/author&gt;&lt;author&gt;Ekizoglou, Nikos&lt;/author&gt;&lt;author&gt;Siakali-Kioulafa, E.&lt;/author&gt;&lt;author&gt;Hadjichristidis, Nikos&lt;/author&gt;&lt;/authors&gt;&lt;/contributors&gt;&lt;titles&gt;&lt;title&gt;Characteristic ratio of poly(tetrahydrofurfuryl acrylate) and poly(2-ethylbutyl acrylate)&lt;/title&gt;&lt;secondary-title&gt;Journal of Polymer Science Part B: Polymer Physics&lt;/secondary-title&gt;&lt;/titles&gt;&lt;periodical&gt;&lt;full-title&gt;Journal of Polymer Science Part B: Polymer Physics&lt;/full-title&gt;&lt;/periodical&gt;&lt;pages&gt;1589-1592&lt;/pages&gt;&lt;volume&gt;35&lt;/volume&gt;&lt;number&gt;10&lt;/number&gt;&lt;keywords&gt;&lt;keyword&gt;poly(tetrahydrofurfuryl acrylate)&lt;/keyword&gt;&lt;keyword&gt;poly(2-ethylbutyl acrylate)&lt;/keyword&gt;&lt;keyword&gt;characteristic ratio&lt;/keyword&gt;&lt;keyword&gt;glass transition temperature&lt;/keyword&gt;&lt;/keywords&gt;&lt;dates&gt;&lt;year&gt;1997&lt;/year&gt;&lt;/dates&gt;&lt;publisher&gt;John Wiley &amp;amp; Sons, Inc.&lt;/publisher&gt;&lt;isbn&gt;1099-0488&lt;/isbn&gt;&lt;urls&gt;&lt;related-urls&gt;&lt;url&gt;http://dx.doi.org/10.1002/(SICI)1099-0488(19970730)35:10&amp;lt;1589::AID-POLB10&amp;gt;3.0.CO;2-6&lt;/url&gt;&lt;/related-urls&gt;&lt;/urls&gt;&lt;electronic-resource-num&gt;10.1002/(SICI)1099-0488(19970730)35:10&amp;lt;1589::AID-POLB10&amp;gt;3.0.CO;2-6&lt;/electronic-resource-num&gt;&lt;/record&gt;&lt;/Cite&gt;&lt;/EndNote&gt;</w:instrText>
            </w:r>
            <w:r w:rsidRPr="007D48C5">
              <w:rPr>
                <w:rFonts w:ascii="Arial" w:hAnsi="Arial" w:cs="Arial"/>
                <w:szCs w:val="24"/>
              </w:rPr>
              <w:fldChar w:fldCharType="separate"/>
            </w:r>
            <w:r w:rsidRPr="007D48C5">
              <w:rPr>
                <w:rFonts w:ascii="Arial" w:hAnsi="Arial" w:cs="Arial"/>
                <w:noProof/>
                <w:szCs w:val="24"/>
                <w:vertAlign w:val="superscript"/>
              </w:rPr>
              <w:t>82</w:t>
            </w:r>
            <w:r w:rsidRPr="007D48C5">
              <w:rPr>
                <w:rFonts w:ascii="Arial" w:hAnsi="Arial" w:cs="Arial"/>
                <w:szCs w:val="24"/>
              </w:rPr>
              <w:fldChar w:fldCharType="end"/>
            </w:r>
          </w:p>
        </w:tc>
      </w:tr>
      <w:tr w:rsidR="007D48C5" w:rsidRPr="007D48C5" w14:paraId="75C42895" w14:textId="77777777" w:rsidTr="00F15F51">
        <w:trPr>
          <w:trHeight w:val="532"/>
          <w:jc w:val="center"/>
        </w:trPr>
        <w:tc>
          <w:tcPr>
            <w:tcW w:w="2047" w:type="dxa"/>
            <w:tcBorders>
              <w:top w:val="nil"/>
              <w:left w:val="nil"/>
              <w:bottom w:val="nil"/>
              <w:right w:val="nil"/>
            </w:tcBorders>
            <w:vAlign w:val="center"/>
          </w:tcPr>
          <w:p w14:paraId="0E16FB95"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PMMA</w:t>
            </w:r>
          </w:p>
        </w:tc>
        <w:tc>
          <w:tcPr>
            <w:tcW w:w="1952" w:type="dxa"/>
            <w:tcBorders>
              <w:top w:val="nil"/>
              <w:left w:val="nil"/>
              <w:bottom w:val="nil"/>
              <w:right w:val="nil"/>
            </w:tcBorders>
            <w:vAlign w:val="center"/>
          </w:tcPr>
          <w:p w14:paraId="22BE3D33"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4.8</w:t>
            </w:r>
          </w:p>
        </w:tc>
        <w:tc>
          <w:tcPr>
            <w:tcW w:w="1753" w:type="dxa"/>
            <w:tcBorders>
              <w:top w:val="nil"/>
              <w:left w:val="nil"/>
              <w:bottom w:val="nil"/>
              <w:right w:val="nil"/>
            </w:tcBorders>
            <w:vAlign w:val="center"/>
          </w:tcPr>
          <w:p w14:paraId="773E9E99"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7.3</w:t>
            </w:r>
          </w:p>
        </w:tc>
        <w:tc>
          <w:tcPr>
            <w:tcW w:w="1610" w:type="dxa"/>
            <w:tcBorders>
              <w:top w:val="nil"/>
              <w:left w:val="nil"/>
              <w:bottom w:val="nil"/>
              <w:right w:val="nil"/>
            </w:tcBorders>
          </w:tcPr>
          <w:p w14:paraId="385741F4"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105</w:t>
            </w:r>
          </w:p>
        </w:tc>
        <w:tc>
          <w:tcPr>
            <w:tcW w:w="1755" w:type="dxa"/>
            <w:tcBorders>
              <w:top w:val="nil"/>
              <w:left w:val="nil"/>
              <w:bottom w:val="nil"/>
              <w:right w:val="nil"/>
            </w:tcBorders>
            <w:vAlign w:val="center"/>
          </w:tcPr>
          <w:p w14:paraId="0689F68D" w14:textId="69EF3986"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fldChar w:fldCharType="begin"/>
            </w:r>
            <w:r w:rsidRPr="007D48C5">
              <w:rPr>
                <w:rFonts w:ascii="Arial" w:hAnsi="Arial" w:cs="Arial"/>
                <w:szCs w:val="24"/>
              </w:rPr>
              <w:instrText xml:space="preserve"> ADDIN EN.CITE &lt;EndNote&gt;&lt;Cite&gt;&lt;Author&gt;Mays&lt;/Author&gt;&lt;Year&gt;1988&lt;/Year&gt;&lt;RecNum&gt;587&lt;/RecNum&gt;&lt;DisplayText&gt;&lt;style face="superscript"&gt;83&lt;/style&gt;&lt;/DisplayText&gt;&lt;record&gt;&lt;rec-number&gt;587&lt;/rec-number&gt;&lt;foreign-keys&gt;&lt;key app="EN" db-id="a5ww0vdvy9ppeiezz94xrep8d55wsz9sasxt" timestamp="1486755409"&gt;587&lt;/key&gt;&lt;/foreign-keys&gt;&lt;ref-type name="Journal Article"&gt;17&lt;/ref-type&gt;&lt;contributors&gt;&lt;authors&gt;&lt;author&gt;Mays, Jimmy W.&lt;/author&gt;&lt;author&gt;Hadjichristidis, Nikos&lt;/author&gt;&lt;/authors&gt;&lt;/contributors&gt;&lt;titles&gt;&lt;title&gt;Characteristic Ratios of Polymethacrylates&lt;/title&gt;&lt;secondary-title&gt;Journal of Macromolecular Science, Part C&lt;/secondary-title&gt;&lt;/titles&gt;&lt;periodical&gt;&lt;full-title&gt;Journal of Macromolecular Science, Part C&lt;/full-title&gt;&lt;/periodical&gt;&lt;pages&gt;371-401&lt;/pages&gt;&lt;volume&gt;28&lt;/volume&gt;&lt;number&gt;3-4&lt;/number&gt;&lt;dates&gt;&lt;year&gt;1988&lt;/year&gt;&lt;pub-dates&gt;&lt;date&gt;1988/01/01&lt;/date&gt;&lt;/pub-dates&gt;&lt;/dates&gt;&lt;publisher&gt;Taylor &amp;amp; Francis&lt;/publisher&gt;&lt;isbn&gt;1532-1797&lt;/isbn&gt;&lt;urls&gt;&lt;related-urls&gt;&lt;url&gt;http://dx.doi.org/10.1080/15583728808085380&lt;/url&gt;&lt;/related-urls&gt;&lt;/urls&gt;&lt;electronic-resource-num&gt;10.1080/15583728808085380&lt;/electronic-resource-num&gt;&lt;/record&gt;&lt;/Cite&gt;&lt;/EndNote&gt;</w:instrText>
            </w:r>
            <w:r w:rsidRPr="007D48C5">
              <w:rPr>
                <w:rFonts w:ascii="Arial" w:hAnsi="Arial" w:cs="Arial"/>
                <w:szCs w:val="24"/>
              </w:rPr>
              <w:fldChar w:fldCharType="separate"/>
            </w:r>
            <w:r w:rsidRPr="007D48C5">
              <w:rPr>
                <w:rFonts w:ascii="Arial" w:hAnsi="Arial" w:cs="Arial"/>
                <w:noProof/>
                <w:szCs w:val="24"/>
                <w:vertAlign w:val="superscript"/>
              </w:rPr>
              <w:t>83</w:t>
            </w:r>
            <w:r w:rsidRPr="007D48C5">
              <w:rPr>
                <w:rFonts w:ascii="Arial" w:hAnsi="Arial" w:cs="Arial"/>
                <w:szCs w:val="24"/>
              </w:rPr>
              <w:fldChar w:fldCharType="end"/>
            </w:r>
          </w:p>
        </w:tc>
      </w:tr>
      <w:tr w:rsidR="007D48C5" w:rsidRPr="007D48C5" w14:paraId="16F13785" w14:textId="77777777" w:rsidTr="00F15F51">
        <w:trPr>
          <w:trHeight w:val="532"/>
          <w:jc w:val="center"/>
        </w:trPr>
        <w:tc>
          <w:tcPr>
            <w:tcW w:w="2047" w:type="dxa"/>
            <w:tcBorders>
              <w:top w:val="nil"/>
              <w:left w:val="nil"/>
              <w:bottom w:val="nil"/>
              <w:right w:val="nil"/>
            </w:tcBorders>
            <w:vAlign w:val="center"/>
          </w:tcPr>
          <w:p w14:paraId="0155C02A" w14:textId="77777777" w:rsidR="007D48C5" w:rsidRPr="007D48C5" w:rsidRDefault="007D48C5" w:rsidP="00F15F51">
            <w:pPr>
              <w:pStyle w:val="TAMainText"/>
              <w:ind w:firstLine="0"/>
              <w:jc w:val="center"/>
              <w:rPr>
                <w:rFonts w:ascii="Arial" w:hAnsi="Arial" w:cs="Arial"/>
                <w:szCs w:val="24"/>
              </w:rPr>
            </w:pPr>
            <w:proofErr w:type="spellStart"/>
            <w:r w:rsidRPr="007D48C5">
              <w:rPr>
                <w:rFonts w:ascii="Arial" w:hAnsi="Arial" w:cs="Arial"/>
                <w:szCs w:val="24"/>
              </w:rPr>
              <w:t>PTHFMA</w:t>
            </w:r>
            <w:r w:rsidRPr="007D48C5">
              <w:rPr>
                <w:rFonts w:ascii="Arial" w:hAnsi="Arial" w:cs="Arial"/>
                <w:szCs w:val="24"/>
                <w:vertAlign w:val="superscript"/>
              </w:rPr>
              <w:t>c</w:t>
            </w:r>
            <w:proofErr w:type="spellEnd"/>
          </w:p>
        </w:tc>
        <w:tc>
          <w:tcPr>
            <w:tcW w:w="1952" w:type="dxa"/>
            <w:tcBorders>
              <w:top w:val="nil"/>
              <w:left w:val="nil"/>
              <w:bottom w:val="nil"/>
              <w:right w:val="nil"/>
            </w:tcBorders>
            <w:vAlign w:val="center"/>
          </w:tcPr>
          <w:p w14:paraId="51B9AB40"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3.5</w:t>
            </w:r>
          </w:p>
        </w:tc>
        <w:tc>
          <w:tcPr>
            <w:tcW w:w="1753" w:type="dxa"/>
            <w:tcBorders>
              <w:top w:val="nil"/>
              <w:left w:val="nil"/>
              <w:bottom w:val="nil"/>
              <w:right w:val="nil"/>
            </w:tcBorders>
            <w:vAlign w:val="center"/>
          </w:tcPr>
          <w:p w14:paraId="5AEBA598"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9.6</w:t>
            </w:r>
          </w:p>
        </w:tc>
        <w:tc>
          <w:tcPr>
            <w:tcW w:w="1610" w:type="dxa"/>
            <w:tcBorders>
              <w:top w:val="nil"/>
              <w:left w:val="nil"/>
              <w:bottom w:val="nil"/>
              <w:right w:val="nil"/>
            </w:tcBorders>
          </w:tcPr>
          <w:p w14:paraId="1D3C9A61"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57</w:t>
            </w:r>
          </w:p>
        </w:tc>
        <w:tc>
          <w:tcPr>
            <w:tcW w:w="1755" w:type="dxa"/>
            <w:tcBorders>
              <w:top w:val="nil"/>
              <w:left w:val="nil"/>
              <w:bottom w:val="nil"/>
              <w:right w:val="nil"/>
            </w:tcBorders>
            <w:vAlign w:val="center"/>
          </w:tcPr>
          <w:p w14:paraId="38FB2CC4" w14:textId="3C368C98"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fldChar w:fldCharType="begin"/>
            </w:r>
            <w:r w:rsidRPr="007D48C5">
              <w:rPr>
                <w:rFonts w:ascii="Arial" w:hAnsi="Arial" w:cs="Arial"/>
                <w:szCs w:val="24"/>
              </w:rPr>
              <w:instrText xml:space="preserve"> ADDIN EN.CITE &lt;EndNote&gt;&lt;Cite&gt;&lt;Author&gt;Zafar&lt;/Author&gt;&lt;Year&gt;1974&lt;/Year&gt;&lt;RecNum&gt;600&lt;/RecNum&gt;&lt;DisplayText&gt;&lt;style face="superscript"&gt;84,85&lt;/style&gt;&lt;/DisplayText&gt;&lt;record&gt;&lt;rec-number&gt;600&lt;/rec-number&gt;&lt;foreign-keys&gt;&lt;key app="EN" db-id="a5ww0vdvy9ppeiezz94xrep8d55wsz9sasxt" timestamp="1486871926"&gt;600&lt;/key&gt;&lt;/foreign-keys&gt;&lt;ref-type name="Journal Article"&gt;17&lt;/ref-type&gt;&lt;contributors&gt;&lt;authors&gt;&lt;author&gt;Zafar, Mukhtar Mohammed&lt;/author&gt;&lt;author&gt;Mahmood, Ruqia&lt;/author&gt;&lt;/authors&gt;&lt;/contributors&gt;&lt;titles&gt;&lt;title&gt;Viscosities of dilute solutions of poly (tetrahydrofurfuryl methacrylate)&lt;/title&gt;&lt;secondary-title&gt;Macromolecular Chemistry and Physics&lt;/secondary-title&gt;&lt;/titles&gt;&lt;periodical&gt;&lt;full-title&gt;Macromolecular Chemistry and Physics&lt;/full-title&gt;&lt;/periodical&gt;&lt;pages&gt;903-912&lt;/pages&gt;&lt;volume&gt;175&lt;/volume&gt;&lt;number&gt;3&lt;/number&gt;&lt;dates&gt;&lt;year&gt;1974&lt;/year&gt;&lt;/dates&gt;&lt;isbn&gt;0025-116X&lt;/isbn&gt;&lt;urls&gt;&lt;/urls&gt;&lt;/record&gt;&lt;/Cite&gt;&lt;Cite&gt;&lt;Author&gt;Goh&lt;/Author&gt;&lt;Year&gt;1987&lt;/Year&gt;&lt;RecNum&gt;601&lt;/RecNum&gt;&lt;record&gt;&lt;rec-number&gt;601&lt;/rec-number&gt;&lt;foreign-keys&gt;&lt;key app="EN" db-id="a5ww0vdvy9ppeiezz94xrep8d55wsz9sasxt" timestamp="1486872180"&gt;601&lt;/key&gt;&lt;/foreign-keys&gt;&lt;ref-type name="Journal Article"&gt;17&lt;/ref-type&gt;&lt;contributors&gt;&lt;authors&gt;&lt;author&gt;Goh, S. H.&lt;/author&gt;&lt;/authors&gt;&lt;/contributors&gt;&lt;titles&gt;&lt;title&gt;Miscible blends of poly(tetrahydrofurfuryl methacrylate) with two hydroxyl-containing polymers&lt;/title&gt;&lt;secondary-title&gt;Polymer Bulletin&lt;/secondary-title&gt;&lt;/titles&gt;&lt;periodical&gt;&lt;full-title&gt;Polymer Bulletin&lt;/full-title&gt;&lt;abbr-1&gt;Polymer Bulletin&lt;/abbr-1&gt;&lt;/periodical&gt;&lt;pages&gt;221-224&lt;/pages&gt;&lt;volume&gt;17&lt;/volume&gt;&lt;number&gt;3&lt;/number&gt;&lt;dates&gt;&lt;year&gt;1987&lt;/year&gt;&lt;pub-dates&gt;&lt;date&gt;1987//&lt;/date&gt;&lt;/pub-dates&gt;&lt;/dates&gt;&lt;isbn&gt;1436-2449&lt;/isbn&gt;&lt;urls&gt;&lt;related-urls&gt;&lt;url&gt;http://dx.doi.org/10.1007/BF00285353&lt;/url&gt;&lt;/related-urls&gt;&lt;/urls&gt;&lt;electronic-resource-num&gt;10.1007/BF00285353&lt;/electronic-resource-num&gt;&lt;/record&gt;&lt;/Cite&gt;&lt;/EndNote&gt;</w:instrText>
            </w:r>
            <w:r w:rsidRPr="007D48C5">
              <w:rPr>
                <w:rFonts w:ascii="Arial" w:hAnsi="Arial" w:cs="Arial"/>
                <w:szCs w:val="24"/>
              </w:rPr>
              <w:fldChar w:fldCharType="separate"/>
            </w:r>
            <w:r w:rsidRPr="007D48C5">
              <w:rPr>
                <w:rFonts w:ascii="Arial" w:hAnsi="Arial" w:cs="Arial"/>
                <w:noProof/>
                <w:szCs w:val="24"/>
                <w:vertAlign w:val="superscript"/>
              </w:rPr>
              <w:t>84,85</w:t>
            </w:r>
            <w:r w:rsidRPr="007D48C5">
              <w:rPr>
                <w:rFonts w:ascii="Arial" w:hAnsi="Arial" w:cs="Arial"/>
                <w:szCs w:val="24"/>
              </w:rPr>
              <w:fldChar w:fldCharType="end"/>
            </w:r>
          </w:p>
        </w:tc>
      </w:tr>
      <w:tr w:rsidR="007D48C5" w:rsidRPr="007D48C5" w14:paraId="03245550" w14:textId="77777777" w:rsidTr="00F15F51">
        <w:trPr>
          <w:trHeight w:val="518"/>
          <w:jc w:val="center"/>
        </w:trPr>
        <w:tc>
          <w:tcPr>
            <w:tcW w:w="2047" w:type="dxa"/>
            <w:tcBorders>
              <w:top w:val="nil"/>
              <w:left w:val="nil"/>
              <w:bottom w:val="single" w:sz="4" w:space="0" w:color="auto"/>
              <w:right w:val="nil"/>
            </w:tcBorders>
            <w:vAlign w:val="center"/>
          </w:tcPr>
          <w:p w14:paraId="3EEB9467" w14:textId="77777777" w:rsidR="007D48C5" w:rsidRPr="007D48C5" w:rsidRDefault="007D48C5" w:rsidP="00F15F51">
            <w:pPr>
              <w:pStyle w:val="TAMainText"/>
              <w:ind w:firstLine="0"/>
              <w:jc w:val="center"/>
              <w:rPr>
                <w:rFonts w:ascii="Arial" w:hAnsi="Arial" w:cs="Arial"/>
                <w:szCs w:val="24"/>
              </w:rPr>
            </w:pPr>
            <w:proofErr w:type="spellStart"/>
            <w:r w:rsidRPr="007D48C5">
              <w:rPr>
                <w:rFonts w:ascii="Arial" w:hAnsi="Arial" w:cs="Arial"/>
                <w:szCs w:val="24"/>
              </w:rPr>
              <w:lastRenderedPageBreak/>
              <w:t>PAdMA</w:t>
            </w:r>
            <w:r w:rsidRPr="007D48C5">
              <w:rPr>
                <w:rFonts w:ascii="Arial" w:hAnsi="Arial" w:cs="Arial"/>
                <w:szCs w:val="24"/>
                <w:vertAlign w:val="superscript"/>
              </w:rPr>
              <w:t>d</w:t>
            </w:r>
            <w:proofErr w:type="spellEnd"/>
          </w:p>
        </w:tc>
        <w:tc>
          <w:tcPr>
            <w:tcW w:w="1952" w:type="dxa"/>
            <w:tcBorders>
              <w:top w:val="nil"/>
              <w:left w:val="nil"/>
              <w:bottom w:val="single" w:sz="4" w:space="0" w:color="auto"/>
              <w:right w:val="nil"/>
            </w:tcBorders>
            <w:vAlign w:val="center"/>
          </w:tcPr>
          <w:p w14:paraId="6EA8F7E6"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5.3</w:t>
            </w:r>
          </w:p>
        </w:tc>
        <w:tc>
          <w:tcPr>
            <w:tcW w:w="1753" w:type="dxa"/>
            <w:tcBorders>
              <w:top w:val="nil"/>
              <w:left w:val="nil"/>
              <w:bottom w:val="single" w:sz="4" w:space="0" w:color="auto"/>
              <w:right w:val="nil"/>
            </w:tcBorders>
            <w:vAlign w:val="center"/>
          </w:tcPr>
          <w:p w14:paraId="633B3381"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16.9</w:t>
            </w:r>
          </w:p>
        </w:tc>
        <w:tc>
          <w:tcPr>
            <w:tcW w:w="1610" w:type="dxa"/>
            <w:tcBorders>
              <w:top w:val="nil"/>
              <w:left w:val="nil"/>
              <w:bottom w:val="single" w:sz="4" w:space="0" w:color="auto"/>
              <w:right w:val="nil"/>
            </w:tcBorders>
          </w:tcPr>
          <w:p w14:paraId="7133CCED"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202</w:t>
            </w:r>
          </w:p>
        </w:tc>
        <w:tc>
          <w:tcPr>
            <w:tcW w:w="1755" w:type="dxa"/>
            <w:tcBorders>
              <w:top w:val="nil"/>
              <w:left w:val="nil"/>
              <w:bottom w:val="single" w:sz="4" w:space="0" w:color="auto"/>
              <w:right w:val="nil"/>
            </w:tcBorders>
            <w:vAlign w:val="center"/>
          </w:tcPr>
          <w:p w14:paraId="6B49A3F8" w14:textId="682915C4"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fldChar w:fldCharType="begin">
                <w:fldData xml:space="preserve">PEVuZE5vdGU+PENpdGU+PEF1dGhvcj5NYXRzdW1vdG88L0F1dGhvcj48WWVhcj4xOTkyPC9ZZWFy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</w:fldData>
              </w:fldChar>
            </w:r>
            <w:r w:rsidRPr="007D48C5">
              <w:rPr>
                <w:rFonts w:ascii="Arial" w:hAnsi="Arial" w:cs="Arial"/>
                <w:szCs w:val="24"/>
              </w:rPr>
              <w:instrText xml:space="preserve"> ADDIN EN.CITE </w:instrText>
            </w:r>
            <w:r w:rsidRPr="007D48C5">
              <w:rPr>
                <w:rFonts w:ascii="Arial" w:hAnsi="Arial" w:cs="Arial"/>
                <w:szCs w:val="24"/>
              </w:rPr>
              <w:fldChar w:fldCharType="begin">
                <w:fldData xml:space="preserve">PEVuZE5vdGU+PENpdGU+PEF1dGhvcj5NYXRzdW1vdG88L0F1dGhvcj48WWVhcj4xOTkyPC9ZZWFy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</w:fldData>
              </w:fldChar>
            </w:r>
            <w:r w:rsidRPr="007D48C5">
              <w:rPr>
                <w:rFonts w:ascii="Arial" w:hAnsi="Arial" w:cs="Arial"/>
                <w:szCs w:val="24"/>
              </w:rPr>
              <w:instrText xml:space="preserve"> ADDIN EN.CITE.DATA </w:instrText>
            </w:r>
            <w:r w:rsidRPr="007D48C5">
              <w:rPr>
                <w:rFonts w:ascii="Arial" w:hAnsi="Arial" w:cs="Arial"/>
                <w:szCs w:val="24"/>
              </w:rPr>
            </w:r>
            <w:r w:rsidRPr="007D48C5">
              <w:rPr>
                <w:rFonts w:ascii="Arial" w:hAnsi="Arial" w:cs="Arial"/>
                <w:szCs w:val="24"/>
              </w:rPr>
              <w:fldChar w:fldCharType="end"/>
            </w:r>
            <w:r w:rsidRPr="007D48C5">
              <w:rPr>
                <w:rFonts w:ascii="Arial" w:hAnsi="Arial" w:cs="Arial"/>
                <w:szCs w:val="24"/>
              </w:rPr>
            </w:r>
            <w:r w:rsidRPr="007D48C5">
              <w:rPr>
                <w:rFonts w:ascii="Arial" w:hAnsi="Arial" w:cs="Arial"/>
                <w:szCs w:val="24"/>
              </w:rPr>
              <w:fldChar w:fldCharType="separate"/>
            </w:r>
            <w:r w:rsidRPr="007D48C5">
              <w:rPr>
                <w:rFonts w:ascii="Arial" w:hAnsi="Arial" w:cs="Arial"/>
                <w:noProof/>
                <w:szCs w:val="24"/>
                <w:vertAlign w:val="superscript"/>
              </w:rPr>
              <w:t>31,65</w:t>
            </w:r>
            <w:r w:rsidRPr="007D48C5">
              <w:rPr>
                <w:rFonts w:ascii="Arial" w:hAnsi="Arial" w:cs="Arial"/>
                <w:szCs w:val="24"/>
              </w:rPr>
              <w:fldChar w:fldCharType="end"/>
            </w:r>
          </w:p>
        </w:tc>
      </w:tr>
    </w:tbl>
    <w:p w14:paraId="23E9870D" w14:textId="77777777" w:rsidR="007D48C5" w:rsidRPr="007D48C5" w:rsidRDefault="007D48C5" w:rsidP="007D48C5">
      <w:pPr>
        <w:pStyle w:val="TAMainText"/>
        <w:ind w:firstLine="0"/>
        <w:rPr>
          <w:rFonts w:ascii="Arial" w:hAnsi="Arial" w:cs="Arial"/>
          <w:szCs w:val="24"/>
        </w:rPr>
      </w:pPr>
      <w:proofErr w:type="spellStart"/>
      <w:r w:rsidRPr="007D48C5">
        <w:rPr>
          <w:rFonts w:ascii="Arial" w:hAnsi="Arial" w:cs="Arial"/>
          <w:szCs w:val="24"/>
          <w:vertAlign w:val="superscript"/>
        </w:rPr>
        <w:t>a</w:t>
      </w:r>
      <w:r w:rsidRPr="007D48C5">
        <w:rPr>
          <w:rFonts w:ascii="Arial" w:hAnsi="Arial" w:cs="Arial"/>
          <w:szCs w:val="24"/>
        </w:rPr>
        <w:t>PMA</w:t>
      </w:r>
      <w:proofErr w:type="spellEnd"/>
      <w:r w:rsidRPr="007D48C5">
        <w:rPr>
          <w:rFonts w:ascii="Arial" w:hAnsi="Arial" w:cs="Arial"/>
          <w:szCs w:val="24"/>
        </w:rPr>
        <w:t>: poly(</w:t>
      </w:r>
      <w:proofErr w:type="spellStart"/>
      <w:r w:rsidRPr="007D48C5">
        <w:rPr>
          <w:rFonts w:ascii="Arial" w:hAnsi="Arial" w:cs="Arial"/>
          <w:szCs w:val="24"/>
        </w:rPr>
        <w:t>methayl</w:t>
      </w:r>
      <w:proofErr w:type="spellEnd"/>
      <w:r w:rsidRPr="007D48C5">
        <w:rPr>
          <w:rFonts w:ascii="Arial" w:hAnsi="Arial" w:cs="Arial"/>
          <w:szCs w:val="24"/>
        </w:rPr>
        <w:t xml:space="preserve"> acrylate); </w:t>
      </w:r>
      <w:proofErr w:type="spellStart"/>
      <w:r w:rsidRPr="007D48C5">
        <w:rPr>
          <w:rFonts w:ascii="Arial" w:hAnsi="Arial" w:cs="Arial"/>
          <w:szCs w:val="24"/>
          <w:vertAlign w:val="superscript"/>
        </w:rPr>
        <w:t>b</w:t>
      </w:r>
      <w:r w:rsidRPr="007D48C5">
        <w:rPr>
          <w:rFonts w:ascii="Arial" w:hAnsi="Arial" w:cs="Arial"/>
          <w:szCs w:val="24"/>
        </w:rPr>
        <w:t>PTHFA</w:t>
      </w:r>
      <w:proofErr w:type="spellEnd"/>
      <w:r w:rsidRPr="007D48C5">
        <w:rPr>
          <w:rFonts w:ascii="Arial" w:hAnsi="Arial" w:cs="Arial"/>
          <w:szCs w:val="24"/>
        </w:rPr>
        <w:t>: poly(</w:t>
      </w:r>
      <w:proofErr w:type="spellStart"/>
      <w:r w:rsidRPr="007D48C5">
        <w:rPr>
          <w:rFonts w:ascii="Arial" w:hAnsi="Arial" w:cs="Arial"/>
          <w:szCs w:val="24"/>
        </w:rPr>
        <w:t>tetrahydrofurfuryl</w:t>
      </w:r>
      <w:proofErr w:type="spellEnd"/>
      <w:r w:rsidRPr="007D48C5">
        <w:rPr>
          <w:rFonts w:ascii="Arial" w:hAnsi="Arial" w:cs="Arial"/>
          <w:szCs w:val="24"/>
        </w:rPr>
        <w:t xml:space="preserve"> acrylate); </w:t>
      </w:r>
      <w:proofErr w:type="spellStart"/>
      <w:r w:rsidRPr="007D48C5">
        <w:rPr>
          <w:rFonts w:ascii="Arial" w:hAnsi="Arial" w:cs="Arial"/>
          <w:szCs w:val="24"/>
          <w:vertAlign w:val="superscript"/>
        </w:rPr>
        <w:t>c</w:t>
      </w:r>
      <w:r w:rsidRPr="007D48C5">
        <w:rPr>
          <w:rFonts w:ascii="Arial" w:hAnsi="Arial" w:cs="Arial"/>
          <w:szCs w:val="24"/>
        </w:rPr>
        <w:t>PTHFMA</w:t>
      </w:r>
      <w:proofErr w:type="spellEnd"/>
      <w:r w:rsidRPr="007D48C5">
        <w:rPr>
          <w:rFonts w:ascii="Arial" w:hAnsi="Arial" w:cs="Arial"/>
          <w:szCs w:val="24"/>
        </w:rPr>
        <w:t>: poly(</w:t>
      </w:r>
      <w:proofErr w:type="spellStart"/>
      <w:r w:rsidRPr="007D48C5">
        <w:rPr>
          <w:rFonts w:ascii="Arial" w:hAnsi="Arial" w:cs="Arial"/>
          <w:szCs w:val="24"/>
        </w:rPr>
        <w:t>tetrahydrofurfuryl</w:t>
      </w:r>
      <w:proofErr w:type="spellEnd"/>
      <w:r w:rsidRPr="007D48C5">
        <w:rPr>
          <w:rFonts w:ascii="Arial" w:hAnsi="Arial" w:cs="Arial"/>
          <w:szCs w:val="24"/>
        </w:rPr>
        <w:t xml:space="preserve"> methacrylate); </w:t>
      </w:r>
      <w:proofErr w:type="spellStart"/>
      <w:r w:rsidRPr="007D48C5">
        <w:rPr>
          <w:rFonts w:ascii="Arial" w:hAnsi="Arial" w:cs="Arial"/>
          <w:szCs w:val="24"/>
          <w:vertAlign w:val="superscript"/>
        </w:rPr>
        <w:t>d</w:t>
      </w:r>
      <w:r w:rsidRPr="007D48C5">
        <w:rPr>
          <w:rFonts w:ascii="Arial" w:hAnsi="Arial" w:cs="Arial"/>
          <w:szCs w:val="24"/>
        </w:rPr>
        <w:t>PAdMA</w:t>
      </w:r>
      <w:proofErr w:type="spellEnd"/>
      <w:r w:rsidRPr="007D48C5">
        <w:rPr>
          <w:rFonts w:ascii="Arial" w:hAnsi="Arial" w:cs="Arial"/>
          <w:szCs w:val="24"/>
        </w:rPr>
        <w:t>: poly(1-adamantyl methacrylate).</w:t>
      </w:r>
    </w:p>
    <w:p w14:paraId="50EEBEE9" w14:textId="1A0E9817" w:rsidR="007D48C5" w:rsidRPr="007D48C5" w:rsidRDefault="007D48C5" w:rsidP="007D48C5">
      <w:pPr>
        <w:pStyle w:val="TAMainText"/>
        <w:ind w:firstLine="720"/>
        <w:rPr>
          <w:rFonts w:ascii="Arial" w:hAnsi="Arial" w:cs="Arial"/>
          <w:szCs w:val="24"/>
        </w:rPr>
      </w:pPr>
      <w:r w:rsidRPr="007D48C5">
        <w:rPr>
          <w:rFonts w:ascii="Arial" w:hAnsi="Arial" w:cs="Arial"/>
          <w:b/>
          <w:szCs w:val="24"/>
        </w:rPr>
        <w:t>Light Scattering.</w:t>
      </w:r>
      <w:r w:rsidRPr="007D48C5">
        <w:rPr>
          <w:rFonts w:ascii="Arial" w:hAnsi="Arial" w:cs="Arial"/>
          <w:szCs w:val="24"/>
        </w:rPr>
        <w:t xml:space="preserve"> The </w:t>
      </w:r>
      <w:proofErr w:type="spellStart"/>
      <w:r w:rsidRPr="007D48C5">
        <w:rPr>
          <w:rFonts w:ascii="Arial" w:hAnsi="Arial" w:cs="Arial"/>
          <w:szCs w:val="24"/>
        </w:rPr>
        <w:t>PAdA</w:t>
      </w:r>
      <w:proofErr w:type="spellEnd"/>
      <w:r w:rsidRPr="007D48C5">
        <w:rPr>
          <w:rFonts w:ascii="Arial" w:hAnsi="Arial" w:cs="Arial"/>
          <w:szCs w:val="24"/>
        </w:rPr>
        <w:t xml:space="preserve"> sample wit narrow PDI (Run 01 in </w:t>
      </w:r>
      <w:r w:rsidRPr="007D48C5">
        <w:rPr>
          <w:rFonts w:ascii="Arial" w:hAnsi="Arial" w:cs="Arial"/>
          <w:b/>
          <w:szCs w:val="24"/>
        </w:rPr>
        <w:t>Table 1</w:t>
      </w:r>
      <w:r w:rsidRPr="007D48C5">
        <w:rPr>
          <w:rFonts w:ascii="Arial" w:hAnsi="Arial" w:cs="Arial"/>
          <w:szCs w:val="24"/>
        </w:rPr>
        <w:t xml:space="preserve">) was to make the solutions for light scattering measurements. Different solvents were evaluated by making the </w:t>
      </w:r>
      <w:r w:rsidRPr="007D48C5">
        <w:rPr>
          <w:rFonts w:ascii="Arial" w:hAnsi="Arial" w:cs="Arial"/>
          <w:noProof/>
          <w:szCs w:val="24"/>
        </w:rPr>
        <w:t>Zimm</w:t>
      </w:r>
      <w:r w:rsidRPr="007D48C5">
        <w:rPr>
          <w:rFonts w:ascii="Arial" w:hAnsi="Arial" w:cs="Arial"/>
          <w:szCs w:val="24"/>
        </w:rPr>
        <w:t xml:space="preserve"> plots using static light scattering at 30 </w:t>
      </w:r>
      <w:proofErr w:type="spellStart"/>
      <w:r w:rsidRPr="007D48C5">
        <w:rPr>
          <w:rFonts w:ascii="Arial" w:hAnsi="Arial" w:cs="Arial"/>
          <w:szCs w:val="24"/>
          <w:vertAlign w:val="superscript"/>
        </w:rPr>
        <w:t>o</w:t>
      </w:r>
      <w:r w:rsidRPr="007D48C5">
        <w:rPr>
          <w:rFonts w:ascii="Arial" w:hAnsi="Arial" w:cs="Arial"/>
          <w:szCs w:val="24"/>
        </w:rPr>
        <w:t>C</w:t>
      </w:r>
      <w:proofErr w:type="spellEnd"/>
      <w:r w:rsidRPr="007D48C5">
        <w:rPr>
          <w:rFonts w:ascii="Arial" w:hAnsi="Arial" w:cs="Arial"/>
          <w:szCs w:val="24"/>
        </w:rPr>
        <w:t>, based on the equation below.</w:t>
      </w:r>
      <w:r w:rsidRPr="007D48C5">
        <w:rPr>
          <w:rFonts w:ascii="Arial" w:hAnsi="Arial" w:cs="Arial"/>
          <w:szCs w:val="24"/>
        </w:rPr>
        <w:fldChar w:fldCharType="begin"/>
      </w:r>
      <w:r w:rsidRPr="007D48C5">
        <w:rPr>
          <w:rFonts w:ascii="Arial" w:hAnsi="Arial" w:cs="Arial"/>
          <w:szCs w:val="24"/>
        </w:rPr>
        <w:instrText xml:space="preserve"> ADDIN EN.CITE &lt;EndNote&gt;&lt;Cite&gt;&lt;Author&gt;Zimm&lt;/Author&gt;&lt;Year&gt;1948&lt;/Year&gt;&lt;RecNum&gt;603&lt;/RecNum&gt;&lt;DisplayText&gt;&lt;style face="superscript"&gt;86&lt;/style&gt;&lt;/DisplayText&gt;&lt;record&gt;&lt;rec-number&gt;603&lt;/rec-number&gt;&lt;foreign-keys&gt;&lt;key app="EN" db-id="a5ww0vdvy9ppeiezz94xrep8d55wsz9sasxt" timestamp="1486877471"&gt;603&lt;/key&gt;&lt;/foreign-keys&gt;&lt;ref-type name="Journal Article"&gt;17&lt;/ref-type&gt;&lt;contributors&gt;&lt;authors&gt;&lt;author&gt;Zimm, Bruno H&lt;/author&gt;&lt;/authors&gt;&lt;/contributors&gt;&lt;titles&gt;&lt;title&gt;The scattering of light and the radial distribution function of high polymer solutions&lt;/title&gt;&lt;secondary-title&gt;The Journal of chemical physics&lt;/secondary-title&gt;&lt;/titles&gt;&lt;periodical&gt;&lt;full-title&gt;The Journal of Chemical Physics&lt;/full-title&gt;&lt;/periodical&gt;&lt;pages&gt;1093-1099&lt;/pages&gt;&lt;volume&gt;16&lt;/volume&gt;&lt;number&gt;12&lt;/number&gt;&lt;dates&gt;&lt;year&gt;1948&lt;/year&gt;&lt;/dates&gt;&lt;isbn&gt;0021-9606&lt;/isbn&gt;&lt;urls&gt;&lt;/urls&gt;&lt;/record&gt;&lt;/Cite&gt;&lt;/EndNote&gt;</w:instrText>
      </w:r>
      <w:r w:rsidRPr="007D48C5">
        <w:rPr>
          <w:rFonts w:ascii="Arial" w:hAnsi="Arial" w:cs="Arial"/>
          <w:szCs w:val="24"/>
        </w:rPr>
        <w:fldChar w:fldCharType="separate"/>
      </w:r>
      <w:r w:rsidRPr="007D48C5">
        <w:rPr>
          <w:rFonts w:ascii="Arial" w:hAnsi="Arial" w:cs="Arial"/>
          <w:noProof/>
          <w:szCs w:val="24"/>
          <w:vertAlign w:val="superscript"/>
        </w:rPr>
        <w:t>86</w:t>
      </w:r>
      <w:r w:rsidRPr="007D48C5">
        <w:rPr>
          <w:rFonts w:ascii="Arial" w:hAnsi="Arial" w:cs="Arial"/>
          <w:szCs w:val="24"/>
        </w:rPr>
        <w:fldChar w:fldCharType="end"/>
      </w:r>
    </w:p>
    <w:p w14:paraId="721EE288" w14:textId="77777777" w:rsidR="007D48C5" w:rsidRPr="007D48C5" w:rsidRDefault="00211FBD" w:rsidP="00211FBD">
      <w:pPr>
        <w:pStyle w:val="TAMainText"/>
        <w:ind w:firstLine="0"/>
        <w:rPr>
          <w:rFonts w:ascii="Arial" w:hAnsi="Arial" w:cs="Arial"/>
          <w:szCs w:val="24"/>
        </w:rPr>
      </w:pPr>
      <m:oMath>
        <m:f>
          <m:fPr>
            <m:ctrlPr>
              <w:rPr>
                <w:rFonts w:ascii="Cambria Math" w:hAnsi="Cambria Math" w:cs="Arial"/>
                <w:i/>
                <w:szCs w:val="24"/>
              </w:rPr>
            </m:ctrlPr>
          </m:fPr>
          <m:num>
            <m:r>
              <w:rPr>
                <w:rFonts w:ascii="Cambria Math" w:hAnsi="Cambria Math" w:cs="Arial"/>
                <w:szCs w:val="24"/>
              </w:rPr>
              <m:t>Kc</m:t>
            </m:r>
          </m:num>
          <m:den>
            <m:sSub>
              <m:sSubPr>
                <m:ctrlPr>
                  <w:rPr>
                    <w:rFonts w:ascii="Cambria Math" w:hAnsi="Cambria Math" w:cs="Arial"/>
                    <w:i/>
                    <w:szCs w:val="24"/>
                  </w:rPr>
                </m:ctrlPr>
              </m:sSubPr>
              <m:e>
                <m:r>
                  <w:rPr>
                    <w:rFonts w:ascii="Cambria Math" w:hAnsi="Cambria Math" w:cs="Arial"/>
                    <w:szCs w:val="24"/>
                  </w:rPr>
                  <m:t>R</m:t>
                </m:r>
              </m:e>
              <m:sub>
                <m:r>
                  <w:rPr>
                    <w:rFonts w:ascii="Cambria Math" w:hAnsi="Cambria Math" w:cs="Arial"/>
                    <w:szCs w:val="24"/>
                  </w:rPr>
                  <m:t>θ</m:t>
                </m:r>
              </m:sub>
            </m:sSub>
          </m:den>
        </m:f>
        <m:r>
          <w:rPr>
            <w:rFonts w:ascii="Cambria Math" w:hAnsi="Cambria Math" w:cs="Arial"/>
            <w:szCs w:val="24"/>
          </w:rPr>
          <m:t>=</m:t>
        </m:r>
        <m:f>
          <m:fPr>
            <m:ctrlPr>
              <w:rPr>
                <w:rFonts w:ascii="Cambria Math" w:hAnsi="Cambria Math" w:cs="Arial"/>
                <w:i/>
                <w:szCs w:val="24"/>
              </w:rPr>
            </m:ctrlPr>
          </m:fPr>
          <m:num>
            <m:r>
              <w:rPr>
                <w:rFonts w:ascii="Cambria Math" w:hAnsi="Cambria Math" w:cs="Arial"/>
                <w:szCs w:val="24"/>
              </w:rPr>
              <m:t>1</m:t>
            </m:r>
          </m:num>
          <m:den>
            <m:sSub>
              <m:sSubPr>
                <m:ctrlPr>
                  <w:rPr>
                    <w:rFonts w:ascii="Cambria Math" w:hAnsi="Cambria Math" w:cs="Arial"/>
                    <w:i/>
                    <w:szCs w:val="24"/>
                  </w:rPr>
                </m:ctrlPr>
              </m:sSubPr>
              <m:e>
                <m:r>
                  <w:rPr>
                    <w:rFonts w:ascii="Cambria Math" w:hAnsi="Cambria Math" w:cs="Arial"/>
                    <w:szCs w:val="24"/>
                  </w:rPr>
                  <m:t>M</m:t>
                </m:r>
              </m:e>
              <m:sub>
                <m:r>
                  <w:rPr>
                    <w:rFonts w:ascii="Cambria Math" w:hAnsi="Cambria Math" w:cs="Arial"/>
                    <w:szCs w:val="24"/>
                  </w:rPr>
                  <m:t>w</m:t>
                </m:r>
              </m:sub>
            </m:sSub>
          </m:den>
        </m:f>
        <m:d>
          <m:dPr>
            <m:ctrlPr>
              <w:rPr>
                <w:rFonts w:ascii="Cambria Math" w:hAnsi="Cambria Math" w:cs="Arial"/>
                <w:i/>
                <w:szCs w:val="24"/>
              </w:rPr>
            </m:ctrlPr>
          </m:dPr>
          <m:e>
            <m:r>
              <w:rPr>
                <w:rFonts w:ascii="Cambria Math" w:hAnsi="Cambria Math" w:cs="Arial"/>
                <w:szCs w:val="24"/>
              </w:rPr>
              <m:t>1+</m:t>
            </m:r>
            <m:f>
              <m:fPr>
                <m:ctrlPr>
                  <w:rPr>
                    <w:rFonts w:ascii="Cambria Math" w:hAnsi="Cambria Math" w:cs="Arial"/>
                    <w:i/>
                    <w:szCs w:val="24"/>
                  </w:rPr>
                </m:ctrlPr>
              </m:fPr>
              <m:num>
                <m:r>
                  <w:rPr>
                    <w:rFonts w:ascii="Cambria Math" w:hAnsi="Cambria Math" w:cs="Arial"/>
                    <w:szCs w:val="24"/>
                  </w:rPr>
                  <m:t>1</m:t>
                </m:r>
              </m:num>
              <m:den>
                <m:r>
                  <w:rPr>
                    <w:rFonts w:ascii="Cambria Math" w:hAnsi="Cambria Math" w:cs="Arial"/>
                    <w:szCs w:val="24"/>
                  </w:rPr>
                  <m:t>3</m:t>
                </m:r>
              </m:den>
            </m:f>
            <m:sSup>
              <m:sSupPr>
                <m:ctrlPr>
                  <w:rPr>
                    <w:rFonts w:ascii="Cambria Math" w:hAnsi="Cambria Math" w:cs="Arial"/>
                    <w:i/>
                    <w:szCs w:val="24"/>
                  </w:rPr>
                </m:ctrlPr>
              </m:sSupPr>
              <m:e>
                <m:r>
                  <w:rPr>
                    <w:rFonts w:ascii="Cambria Math" w:hAnsi="Cambria Math" w:cs="Arial"/>
                    <w:szCs w:val="24"/>
                  </w:rPr>
                  <m:t>q</m:t>
                </m:r>
              </m:e>
              <m:sup>
                <m:r>
                  <w:rPr>
                    <w:rFonts w:ascii="Cambria Math" w:hAnsi="Cambria Math" w:cs="Arial"/>
                    <w:szCs w:val="24"/>
                  </w:rPr>
                  <m:t>2</m:t>
                </m:r>
              </m:sup>
            </m:sSup>
            <m:sSubSup>
              <m:sSubSupPr>
                <m:ctrlPr>
                  <w:rPr>
                    <w:rFonts w:ascii="Cambria Math" w:hAnsi="Cambria Math" w:cs="Arial"/>
                    <w:i/>
                    <w:szCs w:val="24"/>
                  </w:rPr>
                </m:ctrlPr>
              </m:sSubSupPr>
              <m:e>
                <m:r>
                  <w:rPr>
                    <w:rFonts w:ascii="Cambria Math" w:hAnsi="Cambria Math" w:cs="Arial"/>
                    <w:szCs w:val="24"/>
                  </w:rPr>
                  <m:t>R</m:t>
                </m:r>
              </m:e>
              <m:sub>
                <m:r>
                  <w:rPr>
                    <w:rFonts w:ascii="Cambria Math" w:hAnsi="Cambria Math" w:cs="Arial"/>
                    <w:szCs w:val="24"/>
                  </w:rPr>
                  <m:t>g</m:t>
                </m:r>
              </m:sub>
              <m:sup>
                <m:r>
                  <w:rPr>
                    <w:rFonts w:ascii="Cambria Math" w:hAnsi="Cambria Math" w:cs="Arial"/>
                    <w:szCs w:val="24"/>
                  </w:rPr>
                  <m:t>2</m:t>
                </m:r>
              </m:sup>
            </m:sSubSup>
            <m:r>
              <w:rPr>
                <w:rFonts w:ascii="Cambria Math" w:hAnsi="Cambria Math" w:cs="Arial"/>
                <w:szCs w:val="24"/>
              </w:rPr>
              <m:t>+…</m:t>
            </m:r>
          </m:e>
        </m:d>
        <m:r>
          <w:rPr>
            <w:rFonts w:ascii="Cambria Math" w:hAnsi="Cambria Math" w:cs="Arial"/>
            <w:szCs w:val="24"/>
          </w:rPr>
          <m:t>+2</m:t>
        </m:r>
        <m:sSub>
          <m:sSubPr>
            <m:ctrlPr>
              <w:rPr>
                <w:rFonts w:ascii="Cambria Math" w:hAnsi="Cambria Math" w:cs="Arial"/>
                <w:i/>
                <w:szCs w:val="24"/>
              </w:rPr>
            </m:ctrlPr>
          </m:sSubPr>
          <m:e>
            <m:r>
              <w:rPr>
                <w:rFonts w:ascii="Cambria Math" w:hAnsi="Cambria Math" w:cs="Arial"/>
                <w:szCs w:val="24"/>
              </w:rPr>
              <m:t>A</m:t>
            </m:r>
          </m:e>
          <m:sub>
            <m:r>
              <w:rPr>
                <w:rFonts w:ascii="Cambria Math" w:hAnsi="Cambria Math" w:cs="Arial"/>
                <w:szCs w:val="24"/>
              </w:rPr>
              <m:t>2</m:t>
            </m:r>
          </m:sub>
        </m:sSub>
        <m:r>
          <w:rPr>
            <w:rFonts w:ascii="Cambria Math" w:hAnsi="Cambria Math" w:cs="Arial"/>
            <w:szCs w:val="24"/>
          </w:rPr>
          <m:t>c</m:t>
        </m:r>
      </m:oMath>
      <w:r w:rsidR="007D48C5" w:rsidRPr="007D48C5">
        <w:rPr>
          <w:rFonts w:ascii="Arial" w:hAnsi="Arial" w:cs="Arial"/>
          <w:szCs w:val="24"/>
        </w:rPr>
        <w:t xml:space="preserve"> </w:t>
      </w:r>
      <w:r w:rsidR="007D48C5" w:rsidRPr="007D48C5">
        <w:rPr>
          <w:rFonts w:ascii="Arial" w:hAnsi="Arial" w:cs="Arial"/>
          <w:szCs w:val="24"/>
        </w:rPr>
        <w:tab/>
      </w:r>
      <w:r w:rsidR="007D48C5" w:rsidRPr="007D48C5">
        <w:rPr>
          <w:rFonts w:ascii="Arial" w:hAnsi="Arial" w:cs="Arial"/>
          <w:szCs w:val="24"/>
        </w:rPr>
        <w:tab/>
      </w:r>
      <w:r w:rsidR="007D48C5" w:rsidRPr="007D48C5">
        <w:rPr>
          <w:rFonts w:ascii="Arial" w:hAnsi="Arial" w:cs="Arial"/>
          <w:szCs w:val="24"/>
        </w:rPr>
        <w:tab/>
      </w:r>
      <w:r w:rsidR="007D48C5" w:rsidRPr="007D48C5">
        <w:rPr>
          <w:rFonts w:ascii="Arial" w:hAnsi="Arial" w:cs="Arial"/>
          <w:szCs w:val="24"/>
        </w:rPr>
        <w:tab/>
        <w:t>(6)</w:t>
      </w:r>
    </w:p>
    <w:p w14:paraId="25E57F35" w14:textId="77777777" w:rsidR="007D48C5" w:rsidRPr="007D48C5" w:rsidRDefault="007D48C5" w:rsidP="007D48C5">
      <w:pPr>
        <w:pStyle w:val="TAMainText"/>
        <w:ind w:firstLine="0"/>
        <w:rPr>
          <w:rFonts w:ascii="Arial" w:hAnsi="Arial" w:cs="Arial"/>
          <w:szCs w:val="24"/>
        </w:rPr>
      </w:pPr>
      <w:r w:rsidRPr="007D48C5">
        <w:rPr>
          <w:rFonts w:ascii="Arial" w:hAnsi="Arial" w:cs="Arial"/>
          <w:szCs w:val="24"/>
        </w:rPr>
        <w:t xml:space="preserve">Where </w:t>
      </w:r>
      <w:r w:rsidRPr="007D48C5">
        <w:rPr>
          <w:rFonts w:ascii="Arial" w:hAnsi="Arial" w:cs="Arial"/>
          <w:i/>
          <w:szCs w:val="24"/>
        </w:rPr>
        <w:t>K</w:t>
      </w:r>
      <w:r w:rsidRPr="007D48C5">
        <w:rPr>
          <w:rFonts w:ascii="Arial" w:hAnsi="Arial" w:cs="Arial"/>
          <w:szCs w:val="24"/>
        </w:rPr>
        <w:t xml:space="preserve"> is the constant depending on the studied system, </w:t>
      </w:r>
      <m:oMath>
        <m:sSub>
          <m:sSubPr>
            <m:ctrlPr>
              <w:rPr>
                <w:rFonts w:ascii="Cambria Math" w:hAnsi="Cambria Math" w:cs="Arial"/>
                <w:i/>
                <w:szCs w:val="24"/>
              </w:rPr>
            </m:ctrlPr>
          </m:sSubPr>
          <m:e>
            <m:r>
              <w:rPr>
                <w:rFonts w:ascii="Cambria Math" w:hAnsi="Cambria Math" w:cs="Arial"/>
                <w:szCs w:val="24"/>
              </w:rPr>
              <m:t>R</m:t>
            </m:r>
          </m:e>
          <m:sub>
            <m:r>
              <w:rPr>
                <w:rFonts w:ascii="Cambria Math" w:hAnsi="Cambria Math" w:cs="Arial"/>
                <w:szCs w:val="24"/>
              </w:rPr>
              <m:t>θ</m:t>
            </m:r>
          </m:sub>
        </m:sSub>
      </m:oMath>
      <w:r w:rsidRPr="007D48C5">
        <w:rPr>
          <w:rFonts w:ascii="Arial" w:hAnsi="Arial" w:cs="Arial"/>
          <w:szCs w:val="24"/>
        </w:rPr>
        <w:t xml:space="preserve"> is the Rayleigh ratio depending on the intensity of the light scattered, </w:t>
      </w:r>
      <w:r w:rsidRPr="007D48C5">
        <w:rPr>
          <w:rFonts w:ascii="Arial" w:hAnsi="Arial" w:cs="Arial"/>
          <w:i/>
          <w:szCs w:val="24"/>
        </w:rPr>
        <w:t>q</w:t>
      </w:r>
      <w:r w:rsidRPr="007D48C5">
        <w:rPr>
          <w:rFonts w:ascii="Arial" w:hAnsi="Arial" w:cs="Arial"/>
          <w:szCs w:val="24"/>
        </w:rPr>
        <w:t xml:space="preserve"> is scattering </w:t>
      </w:r>
      <w:proofErr w:type="spellStart"/>
      <w:r w:rsidRPr="007D48C5">
        <w:rPr>
          <w:rFonts w:ascii="Arial" w:hAnsi="Arial" w:cs="Arial"/>
          <w:szCs w:val="24"/>
        </w:rPr>
        <w:t>wavevector</w:t>
      </w:r>
      <w:proofErr w:type="spellEnd"/>
      <w:r w:rsidRPr="007D48C5">
        <w:rPr>
          <w:rFonts w:ascii="Arial" w:hAnsi="Arial" w:cs="Arial"/>
          <w:szCs w:val="24"/>
        </w:rPr>
        <w:t xml:space="preserve">, </w:t>
      </w:r>
      <w:proofErr w:type="spellStart"/>
      <w:r w:rsidRPr="007D48C5">
        <w:rPr>
          <w:rFonts w:ascii="Arial" w:hAnsi="Arial" w:cs="Arial"/>
          <w:i/>
          <w:szCs w:val="24"/>
        </w:rPr>
        <w:t>R</w:t>
      </w:r>
      <w:r w:rsidRPr="007D48C5">
        <w:rPr>
          <w:rFonts w:ascii="Arial" w:hAnsi="Arial" w:cs="Arial"/>
          <w:szCs w:val="24"/>
          <w:vertAlign w:val="subscript"/>
        </w:rPr>
        <w:t>g</w:t>
      </w:r>
      <w:proofErr w:type="spellEnd"/>
      <w:r w:rsidRPr="007D48C5">
        <w:rPr>
          <w:rFonts w:ascii="Arial" w:hAnsi="Arial" w:cs="Arial"/>
          <w:szCs w:val="24"/>
        </w:rPr>
        <w:t xml:space="preserve"> is the root-mean-square z-average radium of radius of gyration, </w:t>
      </w:r>
      <w:r w:rsidRPr="007D48C5">
        <w:rPr>
          <w:rFonts w:ascii="Arial" w:hAnsi="Arial" w:cs="Arial"/>
          <w:i/>
          <w:szCs w:val="24"/>
        </w:rPr>
        <w:t xml:space="preserve">c </w:t>
      </w:r>
      <w:r w:rsidRPr="007D48C5">
        <w:rPr>
          <w:rFonts w:ascii="Arial" w:hAnsi="Arial" w:cs="Arial"/>
          <w:szCs w:val="24"/>
        </w:rPr>
        <w:t xml:space="preserve">is the concentration of the sample solution, </w:t>
      </w:r>
      <w:r w:rsidRPr="007D48C5">
        <w:rPr>
          <w:rFonts w:ascii="Arial" w:hAnsi="Arial" w:cs="Arial"/>
          <w:i/>
          <w:szCs w:val="24"/>
        </w:rPr>
        <w:t>A</w:t>
      </w:r>
      <w:r w:rsidRPr="007D48C5">
        <w:rPr>
          <w:rFonts w:ascii="Arial" w:hAnsi="Arial" w:cs="Arial"/>
          <w:szCs w:val="24"/>
          <w:vertAlign w:val="subscript"/>
        </w:rPr>
        <w:t xml:space="preserve">2 </w:t>
      </w:r>
      <w:r w:rsidRPr="007D48C5">
        <w:rPr>
          <w:rFonts w:ascii="Arial" w:hAnsi="Arial" w:cs="Arial"/>
          <w:szCs w:val="24"/>
        </w:rPr>
        <w:t xml:space="preserve">is the second virial coefficient. The value of </w:t>
      </w:r>
      <w:r w:rsidRPr="007D48C5">
        <w:rPr>
          <w:rFonts w:ascii="Arial" w:hAnsi="Arial" w:cs="Arial"/>
          <w:i/>
          <w:szCs w:val="24"/>
        </w:rPr>
        <w:t>A</w:t>
      </w:r>
      <w:r w:rsidRPr="007D48C5">
        <w:rPr>
          <w:rFonts w:ascii="Arial" w:hAnsi="Arial" w:cs="Arial"/>
          <w:szCs w:val="24"/>
          <w:vertAlign w:val="subscript"/>
        </w:rPr>
        <w:t xml:space="preserve">2 </w:t>
      </w:r>
      <w:r w:rsidRPr="007D48C5">
        <w:rPr>
          <w:rFonts w:ascii="Arial" w:hAnsi="Arial" w:cs="Arial"/>
          <w:szCs w:val="24"/>
        </w:rPr>
        <w:t xml:space="preserve">can be used to estimate the solution power of the solvent to the polymer, i.e. </w:t>
      </w:r>
      <m:oMath>
        <m:sSub>
          <m:sSubPr>
            <m:ctrlPr>
              <w:rPr>
                <w:rFonts w:ascii="Cambria Math" w:hAnsi="Cambria Math" w:cs="Arial"/>
                <w:i/>
                <w:szCs w:val="24"/>
              </w:rPr>
            </m:ctrlPr>
          </m:sSubPr>
          <m:e>
            <m:r>
              <w:rPr>
                <w:rFonts w:ascii="Cambria Math" w:hAnsi="Cambria Math" w:cs="Arial"/>
                <w:szCs w:val="24"/>
              </w:rPr>
              <m:t>A</m:t>
            </m:r>
          </m:e>
          <m:sub>
            <m:r>
              <w:rPr>
                <w:rFonts w:ascii="Cambria Math" w:hAnsi="Cambria Math" w:cs="Arial"/>
                <w:szCs w:val="24"/>
              </w:rPr>
              <m:t>2</m:t>
            </m:r>
          </m:sub>
        </m:sSub>
        <m:r>
          <w:rPr>
            <w:rFonts w:ascii="Cambria Math" w:hAnsi="Cambria Math" w:cs="Arial"/>
            <w:szCs w:val="24"/>
          </w:rPr>
          <m:t>&gt;0</m:t>
        </m:r>
      </m:oMath>
      <w:r w:rsidRPr="007D48C5">
        <w:rPr>
          <w:rFonts w:ascii="Arial" w:hAnsi="Arial" w:cs="Arial"/>
          <w:szCs w:val="24"/>
        </w:rPr>
        <w:t xml:space="preserve"> means it is the good solvent for the polymer; </w:t>
      </w:r>
      <m:oMath>
        <m:sSub>
          <m:sSubPr>
            <m:ctrlPr>
              <w:rPr>
                <w:rFonts w:ascii="Cambria Math" w:hAnsi="Cambria Math" w:cs="Arial"/>
                <w:i/>
                <w:szCs w:val="24"/>
              </w:rPr>
            </m:ctrlPr>
          </m:sSubPr>
          <m:e>
            <m:r>
              <w:rPr>
                <w:rFonts w:ascii="Cambria Math" w:hAnsi="Cambria Math" w:cs="Arial"/>
                <w:szCs w:val="24"/>
              </w:rPr>
              <m:t>A</m:t>
            </m:r>
          </m:e>
          <m:sub>
            <m:r>
              <w:rPr>
                <w:rFonts w:ascii="Cambria Math" w:hAnsi="Cambria Math" w:cs="Arial"/>
                <w:szCs w:val="24"/>
              </w:rPr>
              <m:t>2</m:t>
            </m:r>
          </m:sub>
        </m:sSub>
        <m:r>
          <w:rPr>
            <w:rFonts w:ascii="Cambria Math" w:hAnsi="Cambria Math" w:cs="Arial"/>
            <w:szCs w:val="24"/>
          </w:rPr>
          <m:t>&lt;0</m:t>
        </m:r>
      </m:oMath>
      <w:r w:rsidRPr="007D48C5">
        <w:rPr>
          <w:rFonts w:ascii="Arial" w:hAnsi="Arial" w:cs="Arial"/>
          <w:szCs w:val="24"/>
        </w:rPr>
        <w:t xml:space="preserve"> means it is the bad solvent for polymer; while </w:t>
      </w:r>
      <m:oMath>
        <m:sSub>
          <m:sSubPr>
            <m:ctrlPr>
              <w:rPr>
                <w:rFonts w:ascii="Cambria Math" w:hAnsi="Cambria Math" w:cs="Arial"/>
                <w:i/>
                <w:szCs w:val="24"/>
              </w:rPr>
            </m:ctrlPr>
          </m:sSubPr>
          <m:e>
            <m:r>
              <w:rPr>
                <w:rFonts w:ascii="Cambria Math" w:hAnsi="Cambria Math" w:cs="Arial"/>
                <w:szCs w:val="24"/>
              </w:rPr>
              <m:t>A</m:t>
            </m:r>
          </m:e>
          <m:sub>
            <m:r>
              <w:rPr>
                <w:rFonts w:ascii="Cambria Math" w:hAnsi="Cambria Math" w:cs="Arial"/>
                <w:szCs w:val="24"/>
              </w:rPr>
              <m:t>2</m:t>
            </m:r>
          </m:sub>
        </m:sSub>
        <m:r>
          <w:rPr>
            <w:rFonts w:ascii="Cambria Math" w:hAnsi="Cambria Math" w:cs="Arial"/>
            <w:szCs w:val="24"/>
          </w:rPr>
          <m:t>=0</m:t>
        </m:r>
      </m:oMath>
      <w:r w:rsidRPr="007D48C5">
        <w:rPr>
          <w:rFonts w:ascii="Arial" w:hAnsi="Arial" w:cs="Arial"/>
          <w:szCs w:val="24"/>
        </w:rPr>
        <w:t xml:space="preserve"> means it is the theta solvent. </w:t>
      </w:r>
    </w:p>
    <w:p w14:paraId="704DDB35" w14:textId="77777777" w:rsidR="007D48C5" w:rsidRPr="007D48C5" w:rsidRDefault="007D48C5" w:rsidP="007D48C5">
      <w:pPr>
        <w:pStyle w:val="TAMainText"/>
        <w:ind w:firstLine="0"/>
        <w:rPr>
          <w:rFonts w:ascii="Arial" w:hAnsi="Arial" w:cs="Arial"/>
          <w:szCs w:val="24"/>
        </w:rPr>
      </w:pPr>
      <w:commentRangeStart w:id="85"/>
      <w:r w:rsidRPr="007D48C5">
        <w:rPr>
          <w:rFonts w:ascii="Arial" w:hAnsi="Arial" w:cs="Arial"/>
          <w:noProof/>
          <w:szCs w:val="24"/>
          <w:lang w:eastAsia="zh-CN"/>
        </w:rPr>
        <w:lastRenderedPageBreak/>
        <w:drawing>
          <wp:inline distT="0" distB="0" distL="0" distR="0" wp14:anchorId="1ABE1C84" wp14:editId="0A58AE53">
            <wp:extent cx="5943600" cy="29146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luene.png"/>
                    <pic:cNvPicPr/>
                  </pic:nvPicPr>
                  <pic:blipFill rotWithShape="1">
                    <a:blip r:embed="rId60"/>
                    <a:srcRect b="36108"/>
                    <a:stretch/>
                  </pic:blipFill>
                  <pic:spPr bwMode="auto">
                    <a:xfrm>
                      <a:off x="0" y="0"/>
                      <a:ext cx="5943600" cy="2914650"/>
                    </a:xfrm>
                    <a:prstGeom prst="rect">
                      <a:avLst/>
                    </a:prstGeom>
                    <a:ln>
                      <a:noFill/>
                    </a:ln>
                    <a:extLst>
                      <a:ext uri="{53640926-AAD7-44D8-BBD7-CCE9431645EC}">
                        <a14:shadowObscured xmlns:a14="http://schemas.microsoft.com/office/drawing/2010/main"/>
                      </a:ext>
                    </a:extLst>
                  </pic:spPr>
                </pic:pic>
              </a:graphicData>
            </a:graphic>
          </wp:inline>
        </w:drawing>
      </w:r>
      <w:commentRangeEnd w:id="85"/>
      <w:r w:rsidRPr="007D48C5">
        <w:rPr>
          <w:rStyle w:val="CommentReference"/>
          <w:rFonts w:ascii="Arial" w:hAnsi="Arial" w:cs="Arial"/>
          <w:sz w:val="24"/>
          <w:szCs w:val="24"/>
        </w:rPr>
        <w:commentReference w:id="85"/>
      </w:r>
    </w:p>
    <w:p w14:paraId="75DF80FA" w14:textId="77777777" w:rsidR="007D48C5" w:rsidRPr="007D48C5" w:rsidRDefault="007D48C5" w:rsidP="007D48C5">
      <w:pPr>
        <w:pStyle w:val="TAMainText"/>
        <w:ind w:firstLine="0"/>
        <w:jc w:val="center"/>
        <w:rPr>
          <w:rFonts w:ascii="Arial" w:hAnsi="Arial" w:cs="Arial"/>
          <w:szCs w:val="24"/>
        </w:rPr>
      </w:pPr>
      <w:r w:rsidRPr="007D48C5">
        <w:rPr>
          <w:rFonts w:ascii="Arial" w:hAnsi="Arial" w:cs="Arial"/>
          <w:b/>
          <w:szCs w:val="24"/>
        </w:rPr>
        <w:t xml:space="preserve">Figure 5. </w:t>
      </w:r>
      <w:proofErr w:type="spellStart"/>
      <w:r w:rsidRPr="007D48C5">
        <w:rPr>
          <w:rFonts w:ascii="Arial" w:hAnsi="Arial" w:cs="Arial"/>
          <w:szCs w:val="24"/>
        </w:rPr>
        <w:t>Zimm</w:t>
      </w:r>
      <w:proofErr w:type="spellEnd"/>
      <w:r w:rsidRPr="007D48C5">
        <w:rPr>
          <w:rFonts w:ascii="Arial" w:hAnsi="Arial" w:cs="Arial"/>
          <w:szCs w:val="24"/>
        </w:rPr>
        <w:t xml:space="preserve"> plot for </w:t>
      </w:r>
      <w:proofErr w:type="spellStart"/>
      <w:r w:rsidRPr="007D48C5">
        <w:rPr>
          <w:rFonts w:ascii="Arial" w:hAnsi="Arial" w:cs="Arial"/>
          <w:szCs w:val="24"/>
        </w:rPr>
        <w:t>PAdA</w:t>
      </w:r>
      <w:proofErr w:type="spellEnd"/>
      <w:r w:rsidRPr="007D48C5">
        <w:rPr>
          <w:rFonts w:ascii="Arial" w:hAnsi="Arial" w:cs="Arial"/>
          <w:szCs w:val="24"/>
        </w:rPr>
        <w:t xml:space="preserve"> in toluene at 30 </w:t>
      </w:r>
      <w:proofErr w:type="spellStart"/>
      <w:r w:rsidRPr="007D48C5">
        <w:rPr>
          <w:rFonts w:ascii="Arial" w:hAnsi="Arial" w:cs="Arial"/>
          <w:szCs w:val="24"/>
          <w:vertAlign w:val="superscript"/>
        </w:rPr>
        <w:t>o</w:t>
      </w:r>
      <w:r w:rsidRPr="007D48C5">
        <w:rPr>
          <w:rFonts w:ascii="Arial" w:hAnsi="Arial" w:cs="Arial"/>
          <w:szCs w:val="24"/>
        </w:rPr>
        <w:t>C.</w:t>
      </w:r>
      <w:proofErr w:type="spellEnd"/>
    </w:p>
    <w:p w14:paraId="1A63F96C" w14:textId="4C06AB91" w:rsidR="007D48C5" w:rsidRPr="007D48C5" w:rsidRDefault="007D48C5" w:rsidP="007D48C5">
      <w:pPr>
        <w:pStyle w:val="TAMainText"/>
        <w:ind w:firstLine="0"/>
        <w:rPr>
          <w:rFonts w:ascii="Arial" w:hAnsi="Arial" w:cs="Arial"/>
          <w:szCs w:val="24"/>
          <w:lang w:eastAsia="zh-CN"/>
        </w:rPr>
      </w:pPr>
      <w:r w:rsidRPr="007D48C5">
        <w:rPr>
          <w:rFonts w:ascii="Arial" w:hAnsi="Arial" w:cs="Arial"/>
          <w:szCs w:val="24"/>
        </w:rPr>
        <w:tab/>
        <w:t xml:space="preserve">The typical </w:t>
      </w:r>
      <w:proofErr w:type="spellStart"/>
      <w:r w:rsidRPr="007D48C5">
        <w:rPr>
          <w:rFonts w:ascii="Arial" w:hAnsi="Arial" w:cs="Arial"/>
          <w:szCs w:val="24"/>
        </w:rPr>
        <w:t>Zimm</w:t>
      </w:r>
      <w:proofErr w:type="spellEnd"/>
      <w:r w:rsidRPr="007D48C5">
        <w:rPr>
          <w:rFonts w:ascii="Arial" w:hAnsi="Arial" w:cs="Arial"/>
          <w:szCs w:val="24"/>
        </w:rPr>
        <w:t xml:space="preserve"> plot is shown in </w:t>
      </w:r>
      <w:r w:rsidRPr="007D48C5">
        <w:rPr>
          <w:rFonts w:ascii="Arial" w:hAnsi="Arial" w:cs="Arial"/>
          <w:b/>
          <w:szCs w:val="24"/>
        </w:rPr>
        <w:t>Figure 5</w:t>
      </w:r>
      <w:r w:rsidRPr="007D48C5">
        <w:rPr>
          <w:rFonts w:ascii="Arial" w:hAnsi="Arial" w:cs="Arial"/>
          <w:szCs w:val="24"/>
        </w:rPr>
        <w:t xml:space="preserve">, using </w:t>
      </w:r>
      <w:proofErr w:type="spellStart"/>
      <w:r w:rsidRPr="007D48C5">
        <w:rPr>
          <w:rFonts w:ascii="Arial" w:hAnsi="Arial" w:cs="Arial"/>
          <w:szCs w:val="24"/>
        </w:rPr>
        <w:t>PAdA</w:t>
      </w:r>
      <w:proofErr w:type="spellEnd"/>
      <w:r w:rsidRPr="007D48C5">
        <w:rPr>
          <w:rFonts w:ascii="Arial" w:hAnsi="Arial" w:cs="Arial"/>
          <w:szCs w:val="24"/>
        </w:rPr>
        <w:t xml:space="preserve"> in toluene as an </w:t>
      </w:r>
      <w:r w:rsidRPr="007D48C5">
        <w:rPr>
          <w:rFonts w:ascii="Arial" w:hAnsi="Arial" w:cs="Arial"/>
          <w:noProof/>
          <w:szCs w:val="24"/>
        </w:rPr>
        <w:t>example.</w:t>
      </w:r>
      <w:r w:rsidRPr="007D48C5">
        <w:rPr>
          <w:rFonts w:ascii="Arial" w:hAnsi="Arial" w:cs="Arial"/>
          <w:szCs w:val="24"/>
        </w:rPr>
        <w:t xml:space="preserve"> Based on the </w:t>
      </w:r>
      <w:r w:rsidRPr="007D48C5">
        <w:rPr>
          <w:rFonts w:ascii="Arial" w:hAnsi="Arial" w:cs="Arial"/>
          <w:b/>
          <w:szCs w:val="24"/>
        </w:rPr>
        <w:t>Equation 5</w:t>
      </w:r>
      <w:r w:rsidRPr="007D48C5">
        <w:rPr>
          <w:rFonts w:ascii="Arial" w:hAnsi="Arial" w:cs="Arial"/>
          <w:szCs w:val="24"/>
        </w:rPr>
        <w:t>, two extrapolations to zero scattering angle (</w:t>
      </w:r>
      <m:oMath>
        <m:r>
          <w:rPr>
            <w:rFonts w:ascii="Cambria Math" w:hAnsi="Cambria Math" w:cs="Arial"/>
            <w:szCs w:val="24"/>
          </w:rPr>
          <m:t>θ=0 or q=0</m:t>
        </m:r>
      </m:oMath>
      <w:r w:rsidRPr="007D48C5">
        <w:rPr>
          <w:rFonts w:ascii="Arial" w:hAnsi="Arial" w:cs="Arial"/>
          <w:szCs w:val="24"/>
        </w:rPr>
        <w:t>) and to zero concentration (</w:t>
      </w:r>
      <m:oMath>
        <m:sSub>
          <m:sSubPr>
            <m:ctrlPr>
              <w:rPr>
                <w:rFonts w:ascii="Cambria Math" w:hAnsi="Cambria Math" w:cs="Arial"/>
                <w:i/>
                <w:szCs w:val="24"/>
              </w:rPr>
            </m:ctrlPr>
          </m:sSubPr>
          <m:e>
            <m:r>
              <w:rPr>
                <w:rFonts w:ascii="Cambria Math" w:hAnsi="Cambria Math" w:cs="Arial"/>
                <w:szCs w:val="24"/>
              </w:rPr>
              <m:t>A</m:t>
            </m:r>
          </m:e>
          <m:sub>
            <m:r>
              <w:rPr>
                <w:rFonts w:ascii="Cambria Math" w:hAnsi="Cambria Math" w:cs="Arial"/>
                <w:szCs w:val="24"/>
              </w:rPr>
              <m:t>2</m:t>
            </m:r>
          </m:sub>
        </m:sSub>
        <m:r>
          <w:rPr>
            <w:rFonts w:ascii="Cambria Math" w:hAnsi="Cambria Math" w:cs="Arial"/>
            <w:szCs w:val="24"/>
          </w:rPr>
          <m:t>c=0</m:t>
        </m:r>
      </m:oMath>
      <w:r w:rsidRPr="007D48C5">
        <w:rPr>
          <w:rFonts w:ascii="Arial" w:hAnsi="Arial" w:cs="Arial"/>
          <w:szCs w:val="24"/>
        </w:rPr>
        <w:t>) result in the production of 1/</w:t>
      </w:r>
      <w:r w:rsidRPr="007D48C5">
        <w:rPr>
          <w:rFonts w:ascii="Arial" w:hAnsi="Arial" w:cs="Arial"/>
          <w:i/>
          <w:szCs w:val="24"/>
        </w:rPr>
        <w:t>M</w:t>
      </w:r>
      <w:r w:rsidRPr="007D48C5">
        <w:rPr>
          <w:rFonts w:ascii="Arial" w:hAnsi="Arial" w:cs="Arial"/>
          <w:szCs w:val="24"/>
          <w:vertAlign w:val="subscript"/>
        </w:rPr>
        <w:t>w</w:t>
      </w:r>
      <w:r w:rsidRPr="007D48C5">
        <w:rPr>
          <w:rFonts w:ascii="Arial" w:hAnsi="Arial" w:cs="Arial"/>
          <w:szCs w:val="24"/>
        </w:rPr>
        <w:t>. The slope of</w:t>
      </w:r>
      <m:oMath>
        <m:r>
          <w:rPr>
            <w:rFonts w:ascii="Cambria Math" w:hAnsi="Cambria Math" w:cs="Arial"/>
            <w:szCs w:val="24"/>
          </w:rPr>
          <m:t xml:space="preserve"> </m:t>
        </m:r>
        <m:sSub>
          <m:sSubPr>
            <m:ctrlPr>
              <w:rPr>
                <w:rFonts w:ascii="Cambria Math" w:hAnsi="Cambria Math" w:cs="Arial"/>
                <w:i/>
                <w:szCs w:val="24"/>
              </w:rPr>
            </m:ctrlPr>
          </m:sSubPr>
          <m:e>
            <m:d>
              <m:dPr>
                <m:ctrlPr>
                  <w:rPr>
                    <w:rFonts w:ascii="Cambria Math" w:hAnsi="Cambria Math" w:cs="Arial"/>
                    <w:i/>
                    <w:szCs w:val="24"/>
                  </w:rPr>
                </m:ctrlPr>
              </m:dPr>
              <m:e>
                <m:f>
                  <m:fPr>
                    <m:ctrlPr>
                      <w:rPr>
                        <w:rFonts w:ascii="Cambria Math" w:hAnsi="Cambria Math" w:cs="Arial"/>
                        <w:i/>
                        <w:szCs w:val="24"/>
                      </w:rPr>
                    </m:ctrlPr>
                  </m:fPr>
                  <m:num>
                    <m:r>
                      <w:rPr>
                        <w:rFonts w:ascii="Cambria Math" w:hAnsi="Cambria Math" w:cs="Arial"/>
                        <w:szCs w:val="24"/>
                      </w:rPr>
                      <m:t>Kc</m:t>
                    </m:r>
                  </m:num>
                  <m:den>
                    <m:sSub>
                      <m:sSubPr>
                        <m:ctrlPr>
                          <w:rPr>
                            <w:rFonts w:ascii="Cambria Math" w:hAnsi="Cambria Math" w:cs="Arial"/>
                            <w:i/>
                            <w:szCs w:val="24"/>
                          </w:rPr>
                        </m:ctrlPr>
                      </m:sSubPr>
                      <m:e>
                        <m:r>
                          <w:rPr>
                            <w:rFonts w:ascii="Cambria Math" w:hAnsi="Cambria Math" w:cs="Arial"/>
                            <w:szCs w:val="24"/>
                          </w:rPr>
                          <m:t>R</m:t>
                        </m:r>
                      </m:e>
                      <m:sub>
                        <m:r>
                          <w:rPr>
                            <w:rFonts w:ascii="Cambria Math" w:hAnsi="Cambria Math" w:cs="Arial"/>
                            <w:szCs w:val="24"/>
                          </w:rPr>
                          <m:t>θ</m:t>
                        </m:r>
                      </m:sub>
                    </m:sSub>
                  </m:den>
                </m:f>
              </m:e>
            </m:d>
          </m:e>
          <m:sub>
            <m:r>
              <w:rPr>
                <w:rFonts w:ascii="Cambria Math" w:hAnsi="Cambria Math" w:cs="Arial"/>
                <w:szCs w:val="24"/>
              </w:rPr>
              <m:t>c→0</m:t>
            </m:r>
          </m:sub>
        </m:sSub>
        <m:r>
          <w:rPr>
            <w:rFonts w:ascii="Cambria Math" w:hAnsi="Cambria Math" w:cs="Arial"/>
            <w:szCs w:val="24"/>
          </w:rPr>
          <m:t xml:space="preserve">  </m:t>
        </m:r>
      </m:oMath>
      <w:r w:rsidRPr="007D48C5">
        <w:rPr>
          <w:rFonts w:ascii="Arial" w:hAnsi="Arial" w:cs="Arial"/>
          <w:szCs w:val="24"/>
        </w:rPr>
        <w:t xml:space="preserve">vs </w:t>
      </w:r>
      <m:oMath>
        <m:sSup>
          <m:sSupPr>
            <m:ctrlPr>
              <w:rPr>
                <w:rFonts w:ascii="Cambria Math" w:hAnsi="Cambria Math" w:cs="Arial"/>
                <w:i/>
                <w:szCs w:val="24"/>
              </w:rPr>
            </m:ctrlPr>
          </m:sSupPr>
          <m:e>
            <m:r>
              <w:rPr>
                <w:rFonts w:ascii="Cambria Math" w:hAnsi="Cambria Math" w:cs="Arial"/>
                <w:szCs w:val="24"/>
              </w:rPr>
              <m:t>q</m:t>
            </m:r>
          </m:e>
          <m:sup>
            <m:r>
              <w:rPr>
                <w:rFonts w:ascii="Cambria Math" w:hAnsi="Cambria Math" w:cs="Arial"/>
                <w:szCs w:val="24"/>
              </w:rPr>
              <m:t>2</m:t>
            </m:r>
          </m:sup>
        </m:sSup>
      </m:oMath>
      <w:r w:rsidRPr="007D48C5">
        <w:rPr>
          <w:rFonts w:ascii="Arial" w:hAnsi="Arial" w:cs="Arial"/>
          <w:szCs w:val="24"/>
        </w:rPr>
        <w:t xml:space="preserve"> corresponds to </w:t>
      </w:r>
      <w:proofErr w:type="spellStart"/>
      <w:r w:rsidRPr="007D48C5">
        <w:rPr>
          <w:rFonts w:ascii="Arial" w:hAnsi="Arial" w:cs="Arial"/>
          <w:i/>
          <w:szCs w:val="24"/>
        </w:rPr>
        <w:t>R</w:t>
      </w:r>
      <w:r w:rsidRPr="007D48C5">
        <w:rPr>
          <w:rFonts w:ascii="Arial" w:hAnsi="Arial" w:cs="Arial"/>
          <w:szCs w:val="24"/>
          <w:vertAlign w:val="subscript"/>
        </w:rPr>
        <w:t>g</w:t>
      </w:r>
      <w:proofErr w:type="spellEnd"/>
      <w:r w:rsidRPr="007D48C5">
        <w:rPr>
          <w:rFonts w:ascii="Arial" w:hAnsi="Arial" w:cs="Arial"/>
          <w:szCs w:val="24"/>
        </w:rPr>
        <w:t xml:space="preserve">, and the slope of </w:t>
      </w:r>
      <m:oMath>
        <m:sSub>
          <m:sSubPr>
            <m:ctrlPr>
              <w:rPr>
                <w:rFonts w:ascii="Cambria Math" w:hAnsi="Cambria Math" w:cs="Arial"/>
                <w:i/>
                <w:szCs w:val="24"/>
              </w:rPr>
            </m:ctrlPr>
          </m:sSubPr>
          <m:e>
            <m:r>
              <w:rPr>
                <w:rFonts w:ascii="Cambria Math" w:hAnsi="Cambria Math" w:cs="Arial"/>
                <w:szCs w:val="24"/>
              </w:rPr>
              <m:t>(</m:t>
            </m:r>
            <m:f>
              <m:fPr>
                <m:ctrlPr>
                  <w:rPr>
                    <w:rFonts w:ascii="Cambria Math" w:hAnsi="Cambria Math" w:cs="Arial"/>
                    <w:i/>
                    <w:szCs w:val="24"/>
                  </w:rPr>
                </m:ctrlPr>
              </m:fPr>
              <m:num>
                <m:r>
                  <w:rPr>
                    <w:rFonts w:ascii="Cambria Math" w:hAnsi="Cambria Math" w:cs="Arial"/>
                    <w:szCs w:val="24"/>
                  </w:rPr>
                  <m:t>Kc</m:t>
                </m:r>
              </m:num>
              <m:den>
                <m:sSub>
                  <m:sSubPr>
                    <m:ctrlPr>
                      <w:rPr>
                        <w:rFonts w:ascii="Cambria Math" w:hAnsi="Cambria Math" w:cs="Arial"/>
                        <w:i/>
                        <w:szCs w:val="24"/>
                      </w:rPr>
                    </m:ctrlPr>
                  </m:sSubPr>
                  <m:e>
                    <m:r>
                      <w:rPr>
                        <w:rFonts w:ascii="Cambria Math" w:hAnsi="Cambria Math" w:cs="Arial"/>
                        <w:szCs w:val="24"/>
                      </w:rPr>
                      <m:t>R</m:t>
                    </m:r>
                  </m:e>
                  <m:sub>
                    <m:r>
                      <w:rPr>
                        <w:rFonts w:ascii="Cambria Math" w:hAnsi="Cambria Math" w:cs="Arial"/>
                        <w:szCs w:val="24"/>
                      </w:rPr>
                      <m:t>θ</m:t>
                    </m:r>
                  </m:sub>
                </m:sSub>
              </m:den>
            </m:f>
            <m:r>
              <w:rPr>
                <w:rFonts w:ascii="Cambria Math" w:hAnsi="Cambria Math" w:cs="Arial"/>
                <w:szCs w:val="24"/>
              </w:rPr>
              <m:t>)</m:t>
            </m:r>
          </m:e>
          <m:sub>
            <m:r>
              <w:rPr>
                <w:rFonts w:ascii="Cambria Math" w:hAnsi="Cambria Math" w:cs="Arial"/>
                <w:szCs w:val="24"/>
              </w:rPr>
              <m:t>q→0</m:t>
            </m:r>
          </m:sub>
        </m:sSub>
        <m:r>
          <w:rPr>
            <w:rFonts w:ascii="Cambria Math" w:hAnsi="Cambria Math" w:cs="Arial"/>
            <w:szCs w:val="24"/>
          </w:rPr>
          <m:t xml:space="preserve"> </m:t>
        </m:r>
      </m:oMath>
      <w:r w:rsidRPr="007D48C5">
        <w:rPr>
          <w:rFonts w:ascii="Arial" w:hAnsi="Arial" w:cs="Arial"/>
          <w:szCs w:val="24"/>
        </w:rPr>
        <w:t xml:space="preserve">vs </w:t>
      </w:r>
      <m:oMath>
        <m:r>
          <w:rPr>
            <w:rFonts w:ascii="Cambria Math" w:hAnsi="Cambria Math" w:cs="Arial"/>
            <w:szCs w:val="24"/>
          </w:rPr>
          <m:t>c</m:t>
        </m:r>
      </m:oMath>
      <w:r w:rsidRPr="007D48C5">
        <w:rPr>
          <w:rFonts w:ascii="Arial" w:hAnsi="Arial" w:cs="Arial"/>
          <w:szCs w:val="24"/>
        </w:rPr>
        <w:t xml:space="preserve"> corresponds to </w:t>
      </w:r>
      <m:oMath>
        <m:sSub>
          <m:sSubPr>
            <m:ctrlPr>
              <w:rPr>
                <w:rFonts w:ascii="Cambria Math" w:hAnsi="Cambria Math" w:cs="Arial"/>
                <w:i/>
                <w:szCs w:val="24"/>
              </w:rPr>
            </m:ctrlPr>
          </m:sSubPr>
          <m:e>
            <m:r>
              <w:rPr>
                <w:rFonts w:ascii="Cambria Math" w:hAnsi="Cambria Math" w:cs="Arial"/>
                <w:szCs w:val="24"/>
              </w:rPr>
              <m:t>A</m:t>
            </m:r>
          </m:e>
          <m:sub>
            <m:r>
              <w:rPr>
                <w:rFonts w:ascii="Cambria Math" w:hAnsi="Cambria Math" w:cs="Arial"/>
                <w:szCs w:val="24"/>
              </w:rPr>
              <m:t>2</m:t>
            </m:r>
          </m:sub>
        </m:sSub>
      </m:oMath>
      <w:r w:rsidRPr="007D48C5">
        <w:rPr>
          <w:rFonts w:ascii="Arial" w:hAnsi="Arial" w:cs="Arial"/>
          <w:szCs w:val="24"/>
        </w:rPr>
        <w:t xml:space="preserve">. The values of </w:t>
      </w:r>
      <w:r w:rsidRPr="007D48C5">
        <w:rPr>
          <w:rFonts w:ascii="Arial" w:hAnsi="Arial" w:cs="Arial"/>
          <w:i/>
          <w:szCs w:val="24"/>
        </w:rPr>
        <w:t>A</w:t>
      </w:r>
      <w:r w:rsidRPr="007D48C5">
        <w:rPr>
          <w:rFonts w:ascii="Arial" w:hAnsi="Arial" w:cs="Arial"/>
          <w:szCs w:val="24"/>
          <w:vertAlign w:val="subscript"/>
        </w:rPr>
        <w:t>2</w:t>
      </w:r>
      <w:r w:rsidRPr="007D48C5">
        <w:rPr>
          <w:rFonts w:ascii="Arial" w:hAnsi="Arial" w:cs="Arial"/>
          <w:szCs w:val="24"/>
        </w:rPr>
        <w:t xml:space="preserve"> and </w:t>
      </w:r>
      <w:proofErr w:type="spellStart"/>
      <w:r w:rsidRPr="007D48C5">
        <w:rPr>
          <w:rFonts w:ascii="Arial" w:hAnsi="Arial" w:cs="Arial"/>
          <w:i/>
          <w:szCs w:val="24"/>
        </w:rPr>
        <w:t>R</w:t>
      </w:r>
      <w:r w:rsidRPr="007D48C5">
        <w:rPr>
          <w:rFonts w:ascii="Arial" w:hAnsi="Arial" w:cs="Arial"/>
          <w:szCs w:val="24"/>
          <w:vertAlign w:val="subscript"/>
        </w:rPr>
        <w:t>g</w:t>
      </w:r>
      <w:proofErr w:type="spellEnd"/>
      <w:r w:rsidRPr="007D48C5">
        <w:rPr>
          <w:rFonts w:ascii="Arial" w:hAnsi="Arial" w:cs="Arial"/>
          <w:szCs w:val="24"/>
        </w:rPr>
        <w:t xml:space="preserve"> for the polymer in different solvents are summarized in </w:t>
      </w:r>
      <w:r w:rsidRPr="007D48C5">
        <w:rPr>
          <w:rFonts w:ascii="Arial" w:hAnsi="Arial" w:cs="Arial"/>
          <w:b/>
          <w:szCs w:val="24"/>
        </w:rPr>
        <w:t>Table 3</w:t>
      </w:r>
      <w:r w:rsidRPr="007D48C5">
        <w:rPr>
          <w:rFonts w:ascii="Arial" w:hAnsi="Arial" w:cs="Arial"/>
          <w:szCs w:val="24"/>
        </w:rPr>
        <w:t xml:space="preserve">. The </w:t>
      </w:r>
      <w:r w:rsidRPr="007D48C5">
        <w:rPr>
          <w:rFonts w:ascii="Arial" w:hAnsi="Arial" w:cs="Arial"/>
          <w:i/>
          <w:szCs w:val="24"/>
        </w:rPr>
        <w:t>A</w:t>
      </w:r>
      <w:r w:rsidRPr="007D48C5">
        <w:rPr>
          <w:rFonts w:ascii="Arial" w:hAnsi="Arial" w:cs="Arial"/>
          <w:szCs w:val="24"/>
          <w:vertAlign w:val="subscript"/>
        </w:rPr>
        <w:t xml:space="preserve">2 </w:t>
      </w:r>
      <w:r w:rsidRPr="007D48C5">
        <w:rPr>
          <w:rFonts w:ascii="Arial" w:hAnsi="Arial" w:cs="Arial"/>
          <w:szCs w:val="24"/>
        </w:rPr>
        <w:t>of THF is rather small, with the order E</w:t>
      </w:r>
      <w:r w:rsidRPr="007D48C5">
        <w:rPr>
          <w:rFonts w:ascii="Arial" w:hAnsi="Arial" w:cs="Arial"/>
          <w:szCs w:val="24"/>
          <w:vertAlign w:val="superscript"/>
        </w:rPr>
        <w:t>-5</w:t>
      </w:r>
      <w:r w:rsidRPr="007D48C5">
        <w:rPr>
          <w:rFonts w:ascii="Arial" w:hAnsi="Arial" w:cs="Arial"/>
          <w:szCs w:val="24"/>
        </w:rPr>
        <w:t xml:space="preserve">, which is closer to the theta condition than other solvents studied. Consider that the increase of temperature can enhance the solubility of the polymer, this value of </w:t>
      </w:r>
      <w:r w:rsidRPr="007D48C5">
        <w:rPr>
          <w:rFonts w:ascii="Arial" w:hAnsi="Arial" w:cs="Arial"/>
          <w:i/>
          <w:szCs w:val="24"/>
        </w:rPr>
        <w:t>A</w:t>
      </w:r>
      <w:r w:rsidRPr="007D48C5">
        <w:rPr>
          <w:rFonts w:ascii="Arial" w:hAnsi="Arial" w:cs="Arial"/>
          <w:szCs w:val="24"/>
          <w:vertAlign w:val="subscript"/>
        </w:rPr>
        <w:t xml:space="preserve">2 </w:t>
      </w:r>
      <w:r w:rsidRPr="007D48C5">
        <w:rPr>
          <w:rFonts w:ascii="Arial" w:hAnsi="Arial" w:cs="Arial"/>
          <w:szCs w:val="24"/>
        </w:rPr>
        <w:t xml:space="preserve">at 30 </w:t>
      </w:r>
      <w:proofErr w:type="spellStart"/>
      <w:r w:rsidRPr="007D48C5">
        <w:rPr>
          <w:rFonts w:ascii="Arial" w:hAnsi="Arial" w:cs="Arial"/>
          <w:szCs w:val="24"/>
          <w:vertAlign w:val="superscript"/>
        </w:rPr>
        <w:t>o</w:t>
      </w:r>
      <w:r w:rsidRPr="007D48C5">
        <w:rPr>
          <w:rFonts w:ascii="Arial" w:hAnsi="Arial" w:cs="Arial"/>
          <w:szCs w:val="24"/>
        </w:rPr>
        <w:t>C</w:t>
      </w:r>
      <w:proofErr w:type="spellEnd"/>
      <w:r w:rsidRPr="007D48C5">
        <w:rPr>
          <w:rFonts w:ascii="Arial" w:hAnsi="Arial" w:cs="Arial"/>
          <w:szCs w:val="24"/>
        </w:rPr>
        <w:t>, as well as the M-</w:t>
      </w:r>
      <w:r w:rsidRPr="007D48C5">
        <w:rPr>
          <w:rFonts w:ascii="Arial" w:hAnsi="Arial" w:cs="Arial"/>
          <w:szCs w:val="24"/>
          <w:lang w:eastAsia="zh-CN"/>
        </w:rPr>
        <w:t>K</w:t>
      </w:r>
      <w:r w:rsidRPr="007D48C5">
        <w:rPr>
          <w:rFonts w:ascii="Arial" w:hAnsi="Arial" w:cs="Arial"/>
          <w:szCs w:val="24"/>
        </w:rPr>
        <w:t xml:space="preserve"> </w:t>
      </w:r>
      <w:r w:rsidRPr="007D48C5">
        <w:rPr>
          <w:rFonts w:ascii="Arial" w:hAnsi="Arial" w:cs="Arial"/>
          <w:szCs w:val="24"/>
          <w:lang w:eastAsia="zh-CN"/>
        </w:rPr>
        <w:t>co</w:t>
      </w:r>
      <w:r w:rsidRPr="007D48C5">
        <w:rPr>
          <w:rFonts w:ascii="Arial" w:hAnsi="Arial" w:cs="Arial"/>
          <w:szCs w:val="24"/>
        </w:rPr>
        <w:t xml:space="preserve">efficient of 0.67 in THF at 40 </w:t>
      </w:r>
      <w:proofErr w:type="spellStart"/>
      <w:r w:rsidRPr="007D48C5">
        <w:rPr>
          <w:rFonts w:ascii="Arial" w:hAnsi="Arial" w:cs="Arial"/>
          <w:szCs w:val="24"/>
          <w:vertAlign w:val="superscript"/>
        </w:rPr>
        <w:t>o</w:t>
      </w:r>
      <w:r w:rsidRPr="007D48C5">
        <w:rPr>
          <w:rFonts w:ascii="Arial" w:hAnsi="Arial" w:cs="Arial"/>
          <w:szCs w:val="24"/>
        </w:rPr>
        <w:t>C</w:t>
      </w:r>
      <w:proofErr w:type="spellEnd"/>
      <w:r w:rsidRPr="007D48C5">
        <w:rPr>
          <w:rFonts w:ascii="Arial" w:hAnsi="Arial" w:cs="Arial"/>
          <w:szCs w:val="24"/>
        </w:rPr>
        <w:t xml:space="preserve">, indicate that THF is a thermodynamically moderate solvent for </w:t>
      </w:r>
      <w:proofErr w:type="spellStart"/>
      <w:r w:rsidRPr="007D48C5">
        <w:rPr>
          <w:rFonts w:ascii="Arial" w:hAnsi="Arial" w:cs="Arial"/>
          <w:szCs w:val="24"/>
        </w:rPr>
        <w:t>PAdA</w:t>
      </w:r>
      <w:proofErr w:type="spellEnd"/>
      <w:r w:rsidRPr="007D48C5">
        <w:rPr>
          <w:rFonts w:ascii="Arial" w:hAnsi="Arial" w:cs="Arial"/>
          <w:szCs w:val="24"/>
        </w:rPr>
        <w:t xml:space="preserve">. Several theta solvents of other poly(meth)acrylates and the molecules with similar structures were also evaluated, </w:t>
      </w:r>
      <w:r w:rsidRPr="007D48C5">
        <w:rPr>
          <w:rFonts w:ascii="Arial" w:hAnsi="Arial" w:cs="Arial"/>
          <w:szCs w:val="24"/>
        </w:rPr>
        <w:lastRenderedPageBreak/>
        <w:t xml:space="preserve">like hexane (for poly(tert-butyl acrylate at 24.2 </w:t>
      </w:r>
      <w:proofErr w:type="spellStart"/>
      <w:r w:rsidRPr="007D48C5">
        <w:rPr>
          <w:rFonts w:ascii="Arial" w:hAnsi="Arial" w:cs="Arial"/>
          <w:szCs w:val="24"/>
          <w:vertAlign w:val="superscript"/>
        </w:rPr>
        <w:t>o</w:t>
      </w:r>
      <w:r w:rsidRPr="007D48C5">
        <w:rPr>
          <w:rFonts w:ascii="Arial" w:hAnsi="Arial" w:cs="Arial"/>
          <w:szCs w:val="24"/>
        </w:rPr>
        <w:t>C</w:t>
      </w:r>
      <w:proofErr w:type="spellEnd"/>
      <w:r w:rsidRPr="007D48C5">
        <w:rPr>
          <w:rFonts w:ascii="Arial" w:hAnsi="Arial" w:cs="Arial"/>
          <w:szCs w:val="24"/>
        </w:rPr>
        <w:t>)),</w:t>
      </w:r>
      <w:r w:rsidRPr="007D48C5">
        <w:rPr>
          <w:rFonts w:ascii="Arial" w:hAnsi="Arial" w:cs="Arial"/>
          <w:szCs w:val="24"/>
        </w:rPr>
        <w:fldChar w:fldCharType="begin"/>
      </w:r>
      <w:r w:rsidRPr="007D48C5">
        <w:rPr>
          <w:rFonts w:ascii="Arial" w:hAnsi="Arial" w:cs="Arial"/>
          <w:szCs w:val="24"/>
        </w:rPr>
        <w:instrText xml:space="preserve"> ADDIN EN.CITE &lt;EndNote&gt;&lt;Cite&gt;&lt;Author&gt;Jerome&lt;/Author&gt;&lt;Year&gt;1970&lt;/Year&gt;&lt;RecNum&gt;485&lt;/RecNum&gt;&lt;DisplayText&gt;&lt;style face="superscript"&gt;87&lt;/style&gt;&lt;/DisplayText&gt;&lt;record&gt;&lt;rec-number&gt;485&lt;/rec-number&gt;&lt;foreign-keys&gt;&lt;key app="EN" db-id="a5ww0vdvy9ppeiezz94xrep8d55wsz9sasxt" timestamp="1484491877"&gt;485&lt;/key&gt;&lt;/foreign-keys&gt;&lt;ref-type name="Journal Article"&gt;17&lt;/ref-type&gt;&lt;contributors&gt;&lt;authors&gt;&lt;author&gt;Jerome, R.&lt;/author&gt;&lt;author&gt;Desreux, V.&lt;/author&gt;&lt;/authors&gt;&lt;/contributors&gt;&lt;titles&gt;&lt;title&gt;Hydrodynamic properties and unperturbed dimensions of polytert.butylacrylate in different solvents&lt;/title&gt;&lt;secondary-title&gt;European Polymer Journal&lt;/secondary-title&gt;&lt;/titles&gt;&lt;periodical&gt;&lt;full-title&gt;European Polymer Journal&lt;/full-title&gt;&lt;/periodical&gt;&lt;pages&gt;411-421&lt;/pages&gt;&lt;volume&gt;6&lt;/volume&gt;&lt;number&gt;2&lt;/number&gt;&lt;dates&gt;&lt;year&gt;1970&lt;/year&gt;&lt;pub-dates&gt;&lt;date&gt;2//&lt;/date&gt;&lt;/pub-dates&gt;&lt;/dates&gt;&lt;isbn&gt;0014-3057&lt;/isbn&gt;&lt;urls&gt;&lt;related-urls&gt;&lt;url&gt;http://www.sciencedirect.com/science/article/pii/0014305770901734&lt;/url&gt;&lt;/related-urls&gt;&lt;/urls&gt;&lt;electronic-resource-num&gt;http://dx.doi.org/10.1016/0014-3057(70)90173-4&lt;/electronic-resource-num&gt;&lt;/record&gt;&lt;/Cite&gt;&lt;/EndNote&gt;</w:instrText>
      </w:r>
      <w:r w:rsidRPr="007D48C5">
        <w:rPr>
          <w:rFonts w:ascii="Arial" w:hAnsi="Arial" w:cs="Arial"/>
          <w:szCs w:val="24"/>
        </w:rPr>
        <w:fldChar w:fldCharType="separate"/>
      </w:r>
      <w:r w:rsidRPr="007D48C5">
        <w:rPr>
          <w:rFonts w:ascii="Arial" w:hAnsi="Arial" w:cs="Arial"/>
          <w:noProof/>
          <w:szCs w:val="24"/>
          <w:vertAlign w:val="superscript"/>
        </w:rPr>
        <w:t>87</w:t>
      </w:r>
      <w:r w:rsidRPr="007D48C5">
        <w:rPr>
          <w:rFonts w:ascii="Arial" w:hAnsi="Arial" w:cs="Arial"/>
          <w:szCs w:val="24"/>
        </w:rPr>
        <w:fldChar w:fldCharType="end"/>
      </w:r>
      <w:r w:rsidRPr="007D48C5">
        <w:rPr>
          <w:rFonts w:ascii="Arial" w:hAnsi="Arial" w:cs="Arial"/>
          <w:szCs w:val="24"/>
        </w:rPr>
        <w:t xml:space="preserve"> and acetone (for poly(phenyl methacrylate at 25 </w:t>
      </w:r>
      <w:proofErr w:type="spellStart"/>
      <w:r w:rsidRPr="007D48C5">
        <w:rPr>
          <w:rFonts w:ascii="Arial" w:hAnsi="Arial" w:cs="Arial"/>
          <w:szCs w:val="24"/>
          <w:vertAlign w:val="superscript"/>
        </w:rPr>
        <w:t>o</w:t>
      </w:r>
      <w:r w:rsidRPr="007D48C5">
        <w:rPr>
          <w:rFonts w:ascii="Arial" w:hAnsi="Arial" w:cs="Arial"/>
          <w:szCs w:val="24"/>
        </w:rPr>
        <w:t>C</w:t>
      </w:r>
      <w:proofErr w:type="spellEnd"/>
      <w:r w:rsidRPr="007D48C5">
        <w:rPr>
          <w:rFonts w:ascii="Arial" w:hAnsi="Arial" w:cs="Arial"/>
          <w:szCs w:val="24"/>
        </w:rPr>
        <w:t>)).</w:t>
      </w:r>
      <w:r w:rsidRPr="007D48C5">
        <w:rPr>
          <w:rFonts w:ascii="Arial" w:hAnsi="Arial" w:cs="Arial"/>
          <w:szCs w:val="24"/>
        </w:rPr>
        <w:fldChar w:fldCharType="begin"/>
      </w:r>
      <w:r w:rsidRPr="007D48C5">
        <w:rPr>
          <w:rFonts w:ascii="Arial" w:hAnsi="Arial" w:cs="Arial"/>
          <w:szCs w:val="24"/>
        </w:rPr>
        <w:instrText xml:space="preserve"> ADDIN EN.CITE &lt;EndNote&gt;&lt;Cite&gt;&lt;Author&gt;Mays&lt;/Author&gt;&lt;Year&gt;1988&lt;/Year&gt;&lt;RecNum&gt;587&lt;/RecNum&gt;&lt;DisplayText&gt;&lt;style face="superscript"&gt;83&lt;/style&gt;&lt;/DisplayText&gt;&lt;record&gt;&lt;rec-number&gt;587&lt;/rec-number&gt;&lt;foreign-keys&gt;&lt;key app="EN" db-id="a5ww0vdvy9ppeiezz94xrep8d55wsz9sasxt" timestamp="1486755409"&gt;587&lt;/key&gt;&lt;/foreign-keys&gt;&lt;ref-type name="Journal Article"&gt;17&lt;/ref-type&gt;&lt;contributors&gt;&lt;authors&gt;&lt;author&gt;Mays, Jimmy W.&lt;/author&gt;&lt;author&gt;Hadjichristidis, Nikos&lt;/author&gt;&lt;/authors&gt;&lt;/contributors&gt;&lt;titles&gt;&lt;title&gt;Characteristic Ratios of Polymethacrylates&lt;/title&gt;&lt;secondary-title&gt;Journal of Macromolecular Science, Part C&lt;/secondary-title&gt;&lt;/titles&gt;&lt;periodical&gt;&lt;full-title&gt;Journal of Macromolecular Science, Part C&lt;/full-title&gt;&lt;/periodical&gt;&lt;pages&gt;371-401&lt;/pages&gt;&lt;volume&gt;28&lt;/volume&gt;&lt;number&gt;3-4&lt;/number&gt;&lt;dates&gt;&lt;year&gt;1988&lt;/year&gt;&lt;pub-dates&gt;&lt;date&gt;1988/01/01&lt;/date&gt;&lt;/pub-dates&gt;&lt;/dates&gt;&lt;publisher&gt;Taylor &amp;amp; Francis&lt;/publisher&gt;&lt;isbn&gt;1532-1797&lt;/isbn&gt;&lt;urls&gt;&lt;related-urls&gt;&lt;url&gt;http://dx.doi.org/10.1080/15583728808085380&lt;/url&gt;&lt;/related-urls&gt;&lt;/urls&gt;&lt;electronic-resource-num&gt;10.1080/15583728808085380&lt;/electronic-resource-num&gt;&lt;/record&gt;&lt;/Cite&gt;&lt;/EndNote&gt;</w:instrText>
      </w:r>
      <w:r w:rsidRPr="007D48C5">
        <w:rPr>
          <w:rFonts w:ascii="Arial" w:hAnsi="Arial" w:cs="Arial"/>
          <w:szCs w:val="24"/>
        </w:rPr>
        <w:fldChar w:fldCharType="separate"/>
      </w:r>
      <w:r w:rsidRPr="007D48C5">
        <w:rPr>
          <w:rFonts w:ascii="Arial" w:hAnsi="Arial" w:cs="Arial"/>
          <w:noProof/>
          <w:szCs w:val="24"/>
          <w:vertAlign w:val="superscript"/>
        </w:rPr>
        <w:t>83</w:t>
      </w:r>
      <w:r w:rsidRPr="007D48C5">
        <w:rPr>
          <w:rFonts w:ascii="Arial" w:hAnsi="Arial" w:cs="Arial"/>
          <w:szCs w:val="24"/>
        </w:rPr>
        <w:fldChar w:fldCharType="end"/>
      </w:r>
      <w:r w:rsidRPr="007D48C5">
        <w:rPr>
          <w:rFonts w:ascii="Arial" w:hAnsi="Arial" w:cs="Arial"/>
          <w:szCs w:val="24"/>
        </w:rPr>
        <w:t xml:space="preserve"> With the increase of solution power, the polymer chain can be better expanded, thus the </w:t>
      </w:r>
      <w:proofErr w:type="spellStart"/>
      <w:r w:rsidRPr="007D48C5">
        <w:rPr>
          <w:rFonts w:ascii="Arial" w:hAnsi="Arial" w:cs="Arial"/>
          <w:i/>
          <w:szCs w:val="24"/>
        </w:rPr>
        <w:t>R</w:t>
      </w:r>
      <w:r w:rsidRPr="007D48C5">
        <w:rPr>
          <w:rFonts w:ascii="Arial" w:hAnsi="Arial" w:cs="Arial"/>
          <w:szCs w:val="24"/>
          <w:vertAlign w:val="subscript"/>
        </w:rPr>
        <w:t>g</w:t>
      </w:r>
      <w:proofErr w:type="spellEnd"/>
      <w:r w:rsidRPr="007D48C5">
        <w:rPr>
          <w:rFonts w:ascii="Arial" w:hAnsi="Arial" w:cs="Arial"/>
          <w:szCs w:val="24"/>
        </w:rPr>
        <w:t xml:space="preserve"> is tend to increase. The exception of that in toluene and THF might be caused by the small experimental deviation. On the other hand, when the solubility is bad enough like that in 3-hexanone and hexane, the aggregation and even further precipitation occur that extensively increase the value of </w:t>
      </w:r>
      <w:proofErr w:type="spellStart"/>
      <w:r w:rsidRPr="007D48C5">
        <w:rPr>
          <w:rFonts w:ascii="Arial" w:hAnsi="Arial" w:cs="Arial"/>
          <w:i/>
          <w:szCs w:val="24"/>
        </w:rPr>
        <w:t>R</w:t>
      </w:r>
      <w:r w:rsidRPr="007D48C5">
        <w:rPr>
          <w:rFonts w:ascii="Arial" w:hAnsi="Arial" w:cs="Arial"/>
          <w:szCs w:val="24"/>
          <w:vertAlign w:val="subscript"/>
        </w:rPr>
        <w:t>g</w:t>
      </w:r>
      <w:proofErr w:type="spellEnd"/>
      <w:r w:rsidRPr="007D48C5">
        <w:rPr>
          <w:rFonts w:ascii="Arial" w:hAnsi="Arial" w:cs="Arial"/>
          <w:szCs w:val="24"/>
        </w:rPr>
        <w:t xml:space="preserve">. We can expect the in theta condition, the </w:t>
      </w:r>
      <w:proofErr w:type="spellStart"/>
      <w:r w:rsidRPr="007D48C5">
        <w:rPr>
          <w:rFonts w:ascii="Arial" w:hAnsi="Arial" w:cs="Arial"/>
          <w:i/>
          <w:szCs w:val="24"/>
        </w:rPr>
        <w:t>R</w:t>
      </w:r>
      <w:r w:rsidRPr="007D48C5">
        <w:rPr>
          <w:rFonts w:ascii="Arial" w:hAnsi="Arial" w:cs="Arial"/>
          <w:szCs w:val="24"/>
          <w:vertAlign w:val="subscript"/>
        </w:rPr>
        <w:t>g</w:t>
      </w:r>
      <w:proofErr w:type="spellEnd"/>
      <w:r w:rsidRPr="007D48C5">
        <w:rPr>
          <w:rFonts w:ascii="Arial" w:hAnsi="Arial" w:cs="Arial"/>
          <w:szCs w:val="24"/>
        </w:rPr>
        <w:t xml:space="preserve"> of </w:t>
      </w:r>
      <w:proofErr w:type="spellStart"/>
      <w:r w:rsidRPr="007D48C5">
        <w:rPr>
          <w:rFonts w:ascii="Arial" w:hAnsi="Arial" w:cs="Arial"/>
          <w:szCs w:val="24"/>
        </w:rPr>
        <w:t>PAdA</w:t>
      </w:r>
      <w:proofErr w:type="spellEnd"/>
      <w:r w:rsidRPr="007D48C5">
        <w:rPr>
          <w:rFonts w:ascii="Arial" w:hAnsi="Arial" w:cs="Arial"/>
          <w:szCs w:val="24"/>
        </w:rPr>
        <w:t xml:space="preserve"> should range from 16.8 nm and 30.3 nm from our results. </w:t>
      </w:r>
    </w:p>
    <w:p w14:paraId="08646ECB" w14:textId="77777777" w:rsidR="007D48C5" w:rsidRPr="007D48C5" w:rsidRDefault="007D48C5" w:rsidP="007D48C5">
      <w:pPr>
        <w:pStyle w:val="TAMainText"/>
        <w:ind w:firstLine="0"/>
        <w:jc w:val="center"/>
        <w:rPr>
          <w:rFonts w:ascii="Arial" w:hAnsi="Arial" w:cs="Arial"/>
          <w:szCs w:val="24"/>
        </w:rPr>
      </w:pPr>
      <w:r w:rsidRPr="007D48C5">
        <w:rPr>
          <w:rFonts w:ascii="Arial" w:hAnsi="Arial" w:cs="Arial"/>
          <w:b/>
          <w:szCs w:val="24"/>
        </w:rPr>
        <w:t xml:space="preserve">Table 3. </w:t>
      </w:r>
      <w:r w:rsidRPr="007D48C5">
        <w:rPr>
          <w:rFonts w:ascii="Arial" w:hAnsi="Arial" w:cs="Arial"/>
          <w:szCs w:val="24"/>
        </w:rPr>
        <w:t xml:space="preserve">The Values of </w:t>
      </w:r>
      <w:r w:rsidRPr="007D48C5">
        <w:rPr>
          <w:rFonts w:ascii="Arial" w:hAnsi="Arial" w:cs="Arial"/>
          <w:i/>
          <w:szCs w:val="24"/>
        </w:rPr>
        <w:t>A</w:t>
      </w:r>
      <w:r w:rsidRPr="007D48C5">
        <w:rPr>
          <w:rFonts w:ascii="Arial" w:hAnsi="Arial" w:cs="Arial"/>
          <w:szCs w:val="24"/>
          <w:vertAlign w:val="subscript"/>
        </w:rPr>
        <w:t>2</w:t>
      </w:r>
      <w:r w:rsidRPr="007D48C5">
        <w:rPr>
          <w:rFonts w:ascii="Arial" w:hAnsi="Arial" w:cs="Arial"/>
          <w:szCs w:val="24"/>
        </w:rPr>
        <w:t xml:space="preserve"> and </w:t>
      </w:r>
      <w:proofErr w:type="spellStart"/>
      <w:r w:rsidRPr="007D48C5">
        <w:rPr>
          <w:rFonts w:ascii="Arial" w:hAnsi="Arial" w:cs="Arial"/>
          <w:i/>
          <w:szCs w:val="24"/>
        </w:rPr>
        <w:t>R</w:t>
      </w:r>
      <w:r w:rsidRPr="007D48C5">
        <w:rPr>
          <w:rFonts w:ascii="Arial" w:hAnsi="Arial" w:cs="Arial"/>
          <w:szCs w:val="24"/>
          <w:vertAlign w:val="subscript"/>
        </w:rPr>
        <w:t>g</w:t>
      </w:r>
      <w:proofErr w:type="spellEnd"/>
      <w:r w:rsidRPr="007D48C5">
        <w:rPr>
          <w:rFonts w:ascii="Arial" w:hAnsi="Arial" w:cs="Arial"/>
          <w:szCs w:val="24"/>
        </w:rPr>
        <w:t xml:space="preserve"> for </w:t>
      </w:r>
      <w:proofErr w:type="spellStart"/>
      <w:r w:rsidRPr="007D48C5">
        <w:rPr>
          <w:rFonts w:ascii="Arial" w:hAnsi="Arial" w:cs="Arial"/>
          <w:szCs w:val="24"/>
        </w:rPr>
        <w:t>PAdA</w:t>
      </w:r>
      <w:proofErr w:type="spellEnd"/>
      <w:r w:rsidRPr="007D48C5">
        <w:rPr>
          <w:rFonts w:ascii="Arial" w:hAnsi="Arial" w:cs="Arial"/>
          <w:szCs w:val="24"/>
        </w:rPr>
        <w:t xml:space="preserve"> in Different Solvents at 30 </w:t>
      </w:r>
      <w:proofErr w:type="spellStart"/>
      <w:r w:rsidRPr="007D48C5">
        <w:rPr>
          <w:rFonts w:ascii="Arial" w:hAnsi="Arial" w:cs="Arial"/>
          <w:szCs w:val="24"/>
          <w:vertAlign w:val="superscript"/>
        </w:rPr>
        <w:t>o</w:t>
      </w:r>
      <w:r w:rsidRPr="007D48C5">
        <w:rPr>
          <w:rFonts w:ascii="Arial" w:hAnsi="Arial" w:cs="Arial"/>
          <w:szCs w:val="24"/>
        </w:rPr>
        <w:t>C.</w:t>
      </w:r>
      <w:proofErr w:type="spellEnd"/>
    </w:p>
    <w:tbl>
      <w:tblPr>
        <w:tblStyle w:val="TableGrid"/>
        <w:tblW w:w="0" w:type="auto"/>
        <w:tblLook w:val="04A0" w:firstRow="1" w:lastRow="0" w:firstColumn="1" w:lastColumn="0" w:noHBand="0" w:noVBand="1"/>
      </w:tblPr>
      <w:tblGrid>
        <w:gridCol w:w="2969"/>
        <w:gridCol w:w="2847"/>
        <w:gridCol w:w="2824"/>
      </w:tblGrid>
      <w:tr w:rsidR="007D48C5" w:rsidRPr="007D48C5" w14:paraId="3368A898" w14:textId="77777777" w:rsidTr="00F15F51">
        <w:tc>
          <w:tcPr>
            <w:tcW w:w="3116" w:type="dxa"/>
            <w:tcBorders>
              <w:top w:val="single" w:sz="4" w:space="0" w:color="auto"/>
              <w:left w:val="nil"/>
              <w:bottom w:val="single" w:sz="4" w:space="0" w:color="auto"/>
              <w:right w:val="nil"/>
            </w:tcBorders>
            <w:vAlign w:val="center"/>
          </w:tcPr>
          <w:p w14:paraId="0FFB0AF6"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Solvent</w:t>
            </w:r>
          </w:p>
        </w:tc>
        <w:tc>
          <w:tcPr>
            <w:tcW w:w="3117" w:type="dxa"/>
            <w:tcBorders>
              <w:top w:val="single" w:sz="4" w:space="0" w:color="auto"/>
              <w:left w:val="nil"/>
              <w:bottom w:val="single" w:sz="4" w:space="0" w:color="auto"/>
              <w:right w:val="nil"/>
            </w:tcBorders>
            <w:vAlign w:val="center"/>
          </w:tcPr>
          <w:p w14:paraId="2CE02F19" w14:textId="77777777" w:rsidR="007D48C5" w:rsidRPr="007D48C5" w:rsidRDefault="007D48C5" w:rsidP="00F15F51">
            <w:pPr>
              <w:pStyle w:val="TAMainText"/>
              <w:jc w:val="center"/>
              <w:rPr>
                <w:rFonts w:ascii="Arial" w:hAnsi="Arial" w:cs="Arial"/>
                <w:szCs w:val="24"/>
              </w:rPr>
            </w:pPr>
            <w:r w:rsidRPr="007D48C5">
              <w:rPr>
                <w:rFonts w:ascii="Arial" w:hAnsi="Arial" w:cs="Arial"/>
                <w:bCs/>
                <w:i/>
                <w:szCs w:val="24"/>
              </w:rPr>
              <w:t>A</w:t>
            </w:r>
            <w:r w:rsidRPr="007D48C5">
              <w:rPr>
                <w:rFonts w:ascii="Arial" w:hAnsi="Arial" w:cs="Arial"/>
                <w:bCs/>
                <w:szCs w:val="24"/>
                <w:vertAlign w:val="subscript"/>
              </w:rPr>
              <w:t>2</w:t>
            </w:r>
            <w:r w:rsidRPr="007D48C5">
              <w:rPr>
                <w:rFonts w:ascii="Arial" w:hAnsi="Arial" w:cs="Arial"/>
                <w:bCs/>
                <w:szCs w:val="24"/>
              </w:rPr>
              <w:t xml:space="preserve"> (X10</w:t>
            </w:r>
            <w:r w:rsidRPr="007D48C5">
              <w:rPr>
                <w:rFonts w:ascii="Arial" w:hAnsi="Arial" w:cs="Arial"/>
                <w:bCs/>
                <w:szCs w:val="24"/>
                <w:vertAlign w:val="superscript"/>
              </w:rPr>
              <w:t>4</w:t>
            </w:r>
            <w:r w:rsidRPr="007D48C5">
              <w:rPr>
                <w:rFonts w:ascii="Arial" w:hAnsi="Arial" w:cs="Arial"/>
                <w:bCs/>
                <w:szCs w:val="24"/>
              </w:rPr>
              <w:t>)</w:t>
            </w:r>
          </w:p>
          <w:p w14:paraId="2F7BA09C"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bCs/>
                <w:szCs w:val="24"/>
              </w:rPr>
              <w:t>(</w:t>
            </w:r>
            <w:r w:rsidRPr="007D48C5">
              <w:rPr>
                <w:rFonts w:ascii="Arial" w:hAnsi="Arial" w:cs="Arial"/>
                <w:bCs/>
                <w:szCs w:val="24"/>
                <w:lang w:eastAsia="zh-CN"/>
              </w:rPr>
              <w:t>cm</w:t>
            </w:r>
            <w:r w:rsidRPr="007D48C5">
              <w:rPr>
                <w:rFonts w:ascii="Arial" w:hAnsi="Arial" w:cs="Arial"/>
                <w:bCs/>
                <w:szCs w:val="24"/>
                <w:vertAlign w:val="superscript"/>
              </w:rPr>
              <w:t xml:space="preserve">3 </w:t>
            </w:r>
            <w:proofErr w:type="spellStart"/>
            <w:r w:rsidRPr="007D48C5">
              <w:rPr>
                <w:rFonts w:ascii="Arial" w:hAnsi="Arial" w:cs="Arial"/>
                <w:bCs/>
                <w:szCs w:val="24"/>
              </w:rPr>
              <w:t>mol</w:t>
            </w:r>
            <w:proofErr w:type="spellEnd"/>
            <w:r w:rsidRPr="007D48C5">
              <w:rPr>
                <w:rFonts w:ascii="Arial" w:hAnsi="Arial" w:cs="Arial"/>
                <w:bCs/>
                <w:szCs w:val="24"/>
              </w:rPr>
              <w:t xml:space="preserve"> g</w:t>
            </w:r>
            <w:r w:rsidRPr="007D48C5">
              <w:rPr>
                <w:rFonts w:ascii="Arial" w:hAnsi="Arial" w:cs="Arial"/>
                <w:bCs/>
                <w:szCs w:val="24"/>
                <w:vertAlign w:val="superscript"/>
              </w:rPr>
              <w:t>-2</w:t>
            </w:r>
            <w:r w:rsidRPr="007D48C5">
              <w:rPr>
                <w:rFonts w:ascii="Arial" w:hAnsi="Arial" w:cs="Arial"/>
                <w:bCs/>
                <w:szCs w:val="24"/>
              </w:rPr>
              <w:t>)</w:t>
            </w:r>
          </w:p>
        </w:tc>
        <w:tc>
          <w:tcPr>
            <w:tcW w:w="3117" w:type="dxa"/>
            <w:tcBorders>
              <w:top w:val="single" w:sz="4" w:space="0" w:color="auto"/>
              <w:left w:val="nil"/>
              <w:bottom w:val="single" w:sz="4" w:space="0" w:color="auto"/>
              <w:right w:val="nil"/>
            </w:tcBorders>
            <w:vAlign w:val="center"/>
          </w:tcPr>
          <w:p w14:paraId="34CD41EF" w14:textId="77777777" w:rsidR="007D48C5" w:rsidRPr="007D48C5" w:rsidRDefault="007D48C5" w:rsidP="00F15F51">
            <w:pPr>
              <w:pStyle w:val="TAMainText"/>
              <w:ind w:firstLine="0"/>
              <w:jc w:val="center"/>
              <w:rPr>
                <w:rFonts w:ascii="Arial" w:hAnsi="Arial" w:cs="Arial"/>
                <w:szCs w:val="24"/>
              </w:rPr>
            </w:pPr>
            <w:proofErr w:type="spellStart"/>
            <w:r w:rsidRPr="007D48C5">
              <w:rPr>
                <w:rFonts w:ascii="Arial" w:hAnsi="Arial" w:cs="Arial"/>
                <w:i/>
                <w:szCs w:val="24"/>
              </w:rPr>
              <w:t>R</w:t>
            </w:r>
            <w:r w:rsidRPr="007D48C5">
              <w:rPr>
                <w:rFonts w:ascii="Arial" w:hAnsi="Arial" w:cs="Arial"/>
                <w:szCs w:val="24"/>
                <w:vertAlign w:val="subscript"/>
              </w:rPr>
              <w:t>g</w:t>
            </w:r>
            <w:proofErr w:type="spellEnd"/>
          </w:p>
          <w:p w14:paraId="41674FAE"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(nm)</w:t>
            </w:r>
          </w:p>
        </w:tc>
      </w:tr>
      <w:tr w:rsidR="007D48C5" w:rsidRPr="007D48C5" w14:paraId="64E41C60" w14:textId="77777777" w:rsidTr="00F15F51">
        <w:tc>
          <w:tcPr>
            <w:tcW w:w="3116" w:type="dxa"/>
            <w:tcBorders>
              <w:top w:val="single" w:sz="4" w:space="0" w:color="auto"/>
              <w:left w:val="nil"/>
              <w:bottom w:val="nil"/>
              <w:right w:val="nil"/>
            </w:tcBorders>
            <w:vAlign w:val="center"/>
          </w:tcPr>
          <w:p w14:paraId="511895A7"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THF</w:t>
            </w:r>
          </w:p>
        </w:tc>
        <w:tc>
          <w:tcPr>
            <w:tcW w:w="3117" w:type="dxa"/>
            <w:tcBorders>
              <w:top w:val="single" w:sz="4" w:space="0" w:color="auto"/>
              <w:left w:val="nil"/>
              <w:bottom w:val="nil"/>
              <w:right w:val="nil"/>
            </w:tcBorders>
            <w:vAlign w:val="center"/>
          </w:tcPr>
          <w:p w14:paraId="3731F79E" w14:textId="77777777" w:rsidR="007D48C5" w:rsidRPr="007D48C5" w:rsidRDefault="007D48C5" w:rsidP="00F15F51">
            <w:pPr>
              <w:pStyle w:val="TAMainText"/>
              <w:ind w:firstLine="0"/>
              <w:jc w:val="center"/>
              <w:rPr>
                <w:rFonts w:ascii="Arial" w:hAnsi="Arial" w:cs="Arial"/>
                <w:szCs w:val="24"/>
              </w:rPr>
            </w:pPr>
            <m:oMathPara>
              <m:oMath>
                <m:r>
                  <m:rPr>
                    <m:sty m:val="p"/>
                  </m:rPr>
                  <w:rPr>
                    <w:rFonts w:ascii="Cambria Math" w:hAnsi="Cambria Math" w:cs="Arial"/>
                    <w:szCs w:val="24"/>
                    <w:lang w:eastAsia="zh-CN"/>
                  </w:rPr>
                  <m:t>0.5</m:t>
                </m:r>
                <m:r>
                  <m:rPr>
                    <m:sty m:val="p"/>
                  </m:rPr>
                  <w:rPr>
                    <w:rFonts w:ascii="Cambria Math" w:hAnsi="Cambria Math" w:cs="Arial"/>
                    <w:szCs w:val="24"/>
                  </w:rPr>
                  <m:t>±</m:t>
                </m:r>
                <m:r>
                  <m:rPr>
                    <m:sty m:val="p"/>
                  </m:rPr>
                  <w:rPr>
                    <w:rFonts w:ascii="Cambria Math" w:hAnsi="Cambria Math" w:cs="Arial"/>
                    <w:szCs w:val="24"/>
                    <w:lang w:eastAsia="zh-CN"/>
                  </w:rPr>
                  <m:t>0.18</m:t>
                </m:r>
              </m:oMath>
            </m:oMathPara>
          </w:p>
        </w:tc>
        <w:tc>
          <w:tcPr>
            <w:tcW w:w="3117" w:type="dxa"/>
            <w:tcBorders>
              <w:top w:val="single" w:sz="4" w:space="0" w:color="auto"/>
              <w:left w:val="nil"/>
              <w:bottom w:val="nil"/>
              <w:right w:val="nil"/>
            </w:tcBorders>
            <w:vAlign w:val="center"/>
          </w:tcPr>
          <w:p w14:paraId="12F53AF9" w14:textId="77777777" w:rsidR="007D48C5" w:rsidRPr="007D48C5" w:rsidRDefault="007D48C5" w:rsidP="00F15F51">
            <w:pPr>
              <w:pStyle w:val="TAMainText"/>
              <w:ind w:firstLine="0"/>
              <w:jc w:val="center"/>
              <w:rPr>
                <w:rFonts w:ascii="Arial" w:hAnsi="Arial" w:cs="Arial"/>
                <w:szCs w:val="24"/>
              </w:rPr>
            </w:pPr>
            <m:oMathPara>
              <m:oMath>
                <m:r>
                  <m:rPr>
                    <m:sty m:val="p"/>
                  </m:rPr>
                  <w:rPr>
                    <w:rFonts w:ascii="Cambria Math" w:hAnsi="Cambria Math" w:cs="Arial"/>
                    <w:szCs w:val="24"/>
                    <w:lang w:eastAsia="zh-CN"/>
                  </w:rPr>
                  <m:t>60.2</m:t>
                </m:r>
                <m:r>
                  <m:rPr>
                    <m:sty m:val="p"/>
                  </m:rPr>
                  <w:rPr>
                    <w:rFonts w:ascii="Cambria Math" w:hAnsi="Cambria Math" w:cs="Arial"/>
                    <w:szCs w:val="24"/>
                  </w:rPr>
                  <m:t>±</m:t>
                </m:r>
                <m:r>
                  <m:rPr>
                    <m:sty m:val="p"/>
                  </m:rPr>
                  <w:rPr>
                    <w:rFonts w:ascii="Cambria Math" w:hAnsi="Cambria Math" w:cs="Arial"/>
                    <w:szCs w:val="24"/>
                    <w:lang w:eastAsia="zh-CN"/>
                  </w:rPr>
                  <m:t>2.7</m:t>
                </m:r>
              </m:oMath>
            </m:oMathPara>
          </w:p>
        </w:tc>
      </w:tr>
      <w:tr w:rsidR="007D48C5" w:rsidRPr="007D48C5" w14:paraId="1AC5B98E" w14:textId="77777777" w:rsidTr="00F15F51">
        <w:tc>
          <w:tcPr>
            <w:tcW w:w="3116" w:type="dxa"/>
            <w:tcBorders>
              <w:top w:val="nil"/>
              <w:left w:val="nil"/>
              <w:bottom w:val="nil"/>
              <w:right w:val="nil"/>
            </w:tcBorders>
            <w:vAlign w:val="center"/>
          </w:tcPr>
          <w:p w14:paraId="1E217860"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Toluene</w:t>
            </w:r>
          </w:p>
        </w:tc>
        <w:tc>
          <w:tcPr>
            <w:tcW w:w="3117" w:type="dxa"/>
            <w:tcBorders>
              <w:top w:val="nil"/>
              <w:left w:val="nil"/>
              <w:bottom w:val="nil"/>
              <w:right w:val="nil"/>
            </w:tcBorders>
            <w:vAlign w:val="center"/>
          </w:tcPr>
          <w:p w14:paraId="0513CB21" w14:textId="77777777" w:rsidR="007D48C5" w:rsidRPr="007D48C5" w:rsidRDefault="007D48C5" w:rsidP="00F15F51">
            <w:pPr>
              <w:pStyle w:val="TAMainText"/>
              <w:ind w:firstLine="0"/>
              <w:jc w:val="center"/>
              <w:rPr>
                <w:rFonts w:ascii="Arial" w:hAnsi="Arial" w:cs="Arial"/>
                <w:szCs w:val="24"/>
              </w:rPr>
            </w:pPr>
            <m:oMathPara>
              <m:oMath>
                <m:r>
                  <m:rPr>
                    <m:sty m:val="p"/>
                  </m:rPr>
                  <w:rPr>
                    <w:rFonts w:ascii="Cambria Math" w:hAnsi="Cambria Math" w:cs="Arial"/>
                    <w:szCs w:val="24"/>
                    <w:lang w:eastAsia="zh-CN"/>
                  </w:rPr>
                  <m:t>6.3</m:t>
                </m:r>
                <m:r>
                  <m:rPr>
                    <m:sty m:val="p"/>
                  </m:rPr>
                  <w:rPr>
                    <w:rFonts w:ascii="Cambria Math" w:hAnsi="Cambria Math" w:cs="Arial"/>
                    <w:szCs w:val="24"/>
                  </w:rPr>
                  <m:t>±</m:t>
                </m:r>
                <m:r>
                  <m:rPr>
                    <m:sty m:val="p"/>
                  </m:rPr>
                  <w:rPr>
                    <w:rFonts w:ascii="Cambria Math" w:hAnsi="Cambria Math" w:cs="Arial"/>
                    <w:szCs w:val="24"/>
                    <w:lang w:eastAsia="zh-CN"/>
                  </w:rPr>
                  <m:t>1.40</m:t>
                </m:r>
              </m:oMath>
            </m:oMathPara>
          </w:p>
        </w:tc>
        <w:tc>
          <w:tcPr>
            <w:tcW w:w="3117" w:type="dxa"/>
            <w:tcBorders>
              <w:top w:val="nil"/>
              <w:left w:val="nil"/>
              <w:bottom w:val="nil"/>
              <w:right w:val="nil"/>
            </w:tcBorders>
            <w:vAlign w:val="center"/>
          </w:tcPr>
          <w:p w14:paraId="636452B4" w14:textId="77777777" w:rsidR="007D48C5" w:rsidRPr="007D48C5" w:rsidRDefault="007D48C5" w:rsidP="00F15F51">
            <w:pPr>
              <w:pStyle w:val="TAMainText"/>
              <w:ind w:firstLine="0"/>
              <w:jc w:val="center"/>
              <w:rPr>
                <w:rFonts w:ascii="Arial" w:hAnsi="Arial" w:cs="Arial"/>
                <w:szCs w:val="24"/>
              </w:rPr>
            </w:pPr>
            <m:oMathPara>
              <m:oMath>
                <m:r>
                  <m:rPr>
                    <m:sty m:val="p"/>
                  </m:rPr>
                  <w:rPr>
                    <w:rFonts w:ascii="Cambria Math" w:hAnsi="Cambria Math" w:cs="Arial"/>
                    <w:szCs w:val="24"/>
                    <w:lang w:eastAsia="zh-CN"/>
                  </w:rPr>
                  <m:t>43.2</m:t>
                </m:r>
                <m:r>
                  <m:rPr>
                    <m:sty m:val="p"/>
                  </m:rPr>
                  <w:rPr>
                    <w:rFonts w:ascii="Cambria Math" w:hAnsi="Cambria Math" w:cs="Arial"/>
                    <w:szCs w:val="24"/>
                  </w:rPr>
                  <m:t>±</m:t>
                </m:r>
                <m:r>
                  <m:rPr>
                    <m:sty m:val="p"/>
                  </m:rPr>
                  <w:rPr>
                    <w:rFonts w:ascii="Cambria Math" w:hAnsi="Cambria Math" w:cs="Arial"/>
                    <w:szCs w:val="24"/>
                    <w:lang w:eastAsia="zh-CN"/>
                  </w:rPr>
                  <m:t>2.0</m:t>
                </m:r>
              </m:oMath>
            </m:oMathPara>
          </w:p>
        </w:tc>
      </w:tr>
      <w:tr w:rsidR="007D48C5" w:rsidRPr="007D48C5" w14:paraId="144A6A59" w14:textId="77777777" w:rsidTr="00F15F51">
        <w:tc>
          <w:tcPr>
            <w:tcW w:w="3116" w:type="dxa"/>
            <w:tcBorders>
              <w:top w:val="nil"/>
              <w:left w:val="nil"/>
              <w:bottom w:val="nil"/>
              <w:right w:val="nil"/>
            </w:tcBorders>
            <w:vAlign w:val="center"/>
          </w:tcPr>
          <w:p w14:paraId="2E6C4139"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Cyclohexanone</w:t>
            </w:r>
          </w:p>
        </w:tc>
        <w:tc>
          <w:tcPr>
            <w:tcW w:w="3117" w:type="dxa"/>
            <w:tcBorders>
              <w:top w:val="nil"/>
              <w:left w:val="nil"/>
              <w:bottom w:val="nil"/>
              <w:right w:val="nil"/>
            </w:tcBorders>
            <w:vAlign w:val="center"/>
          </w:tcPr>
          <w:p w14:paraId="0A0EE9DF" w14:textId="77777777" w:rsidR="007D48C5" w:rsidRPr="007D48C5" w:rsidRDefault="007D48C5" w:rsidP="00F15F51">
            <w:pPr>
              <w:pStyle w:val="TAMainText"/>
              <w:ind w:firstLine="0"/>
              <w:jc w:val="center"/>
              <w:rPr>
                <w:rFonts w:ascii="Arial" w:hAnsi="Arial" w:cs="Arial"/>
                <w:szCs w:val="24"/>
              </w:rPr>
            </w:pPr>
            <m:oMathPara>
              <m:oMath>
                <m:r>
                  <m:rPr>
                    <m:sty m:val="p"/>
                  </m:rPr>
                  <w:rPr>
                    <w:rFonts w:ascii="Cambria Math" w:hAnsi="Cambria Math" w:cs="Arial"/>
                    <w:szCs w:val="24"/>
                    <w:lang w:eastAsia="zh-CN"/>
                  </w:rPr>
                  <m:t>3.2</m:t>
                </m:r>
                <m:r>
                  <m:rPr>
                    <m:sty m:val="p"/>
                  </m:rPr>
                  <w:rPr>
                    <w:rFonts w:ascii="Cambria Math" w:hAnsi="Cambria Math" w:cs="Arial"/>
                    <w:szCs w:val="24"/>
                  </w:rPr>
                  <m:t>±</m:t>
                </m:r>
                <m:r>
                  <m:rPr>
                    <m:sty m:val="p"/>
                  </m:rPr>
                  <w:rPr>
                    <w:rFonts w:ascii="Cambria Math" w:hAnsi="Cambria Math" w:cs="Arial"/>
                    <w:szCs w:val="24"/>
                    <w:lang w:eastAsia="zh-CN"/>
                  </w:rPr>
                  <m:t>0.69</m:t>
                </m:r>
              </m:oMath>
            </m:oMathPara>
          </w:p>
        </w:tc>
        <w:tc>
          <w:tcPr>
            <w:tcW w:w="3117" w:type="dxa"/>
            <w:tcBorders>
              <w:top w:val="nil"/>
              <w:left w:val="nil"/>
              <w:bottom w:val="nil"/>
              <w:right w:val="nil"/>
            </w:tcBorders>
            <w:vAlign w:val="center"/>
          </w:tcPr>
          <w:p w14:paraId="792ED265" w14:textId="77777777" w:rsidR="007D48C5" w:rsidRPr="007D48C5" w:rsidRDefault="007D48C5" w:rsidP="00F15F51">
            <w:pPr>
              <w:pStyle w:val="TAMainText"/>
              <w:ind w:firstLine="0"/>
              <w:jc w:val="center"/>
              <w:rPr>
                <w:rFonts w:ascii="Arial" w:hAnsi="Arial" w:cs="Arial"/>
                <w:szCs w:val="24"/>
              </w:rPr>
            </w:pPr>
            <m:oMathPara>
              <m:oMath>
                <m:r>
                  <m:rPr>
                    <m:sty m:val="p"/>
                  </m:rPr>
                  <w:rPr>
                    <w:rFonts w:ascii="Cambria Math" w:hAnsi="Cambria Math" w:cs="Arial"/>
                    <w:szCs w:val="24"/>
                    <w:lang w:eastAsia="zh-CN"/>
                  </w:rPr>
                  <m:t>52.0</m:t>
                </m:r>
                <m:r>
                  <m:rPr>
                    <m:sty m:val="p"/>
                  </m:rPr>
                  <w:rPr>
                    <w:rFonts w:ascii="Cambria Math" w:hAnsi="Cambria Math" w:cs="Arial"/>
                    <w:szCs w:val="24"/>
                  </w:rPr>
                  <m:t>±</m:t>
                </m:r>
                <m:r>
                  <m:rPr>
                    <m:sty m:val="p"/>
                  </m:rPr>
                  <w:rPr>
                    <w:rFonts w:ascii="Cambria Math" w:hAnsi="Cambria Math" w:cs="Arial"/>
                    <w:szCs w:val="24"/>
                    <w:lang w:eastAsia="zh-CN"/>
                  </w:rPr>
                  <m:t>1.6</m:t>
                </m:r>
              </m:oMath>
            </m:oMathPara>
          </w:p>
        </w:tc>
      </w:tr>
      <w:tr w:rsidR="007D48C5" w:rsidRPr="007D48C5" w14:paraId="4BF70E50" w14:textId="77777777" w:rsidTr="00F15F51">
        <w:tc>
          <w:tcPr>
            <w:tcW w:w="3116" w:type="dxa"/>
            <w:tcBorders>
              <w:top w:val="nil"/>
              <w:left w:val="nil"/>
              <w:bottom w:val="nil"/>
              <w:right w:val="nil"/>
            </w:tcBorders>
            <w:vAlign w:val="center"/>
          </w:tcPr>
          <w:p w14:paraId="05DEA357"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Cyclopentanone</w:t>
            </w:r>
          </w:p>
        </w:tc>
        <w:tc>
          <w:tcPr>
            <w:tcW w:w="3117" w:type="dxa"/>
            <w:tcBorders>
              <w:top w:val="nil"/>
              <w:left w:val="nil"/>
              <w:bottom w:val="nil"/>
              <w:right w:val="nil"/>
            </w:tcBorders>
            <w:vAlign w:val="center"/>
          </w:tcPr>
          <w:p w14:paraId="492CED43" w14:textId="77777777" w:rsidR="007D48C5" w:rsidRPr="007D48C5" w:rsidRDefault="007D48C5" w:rsidP="00F15F51">
            <w:pPr>
              <w:pStyle w:val="TAMainText"/>
              <w:ind w:firstLine="0"/>
              <w:jc w:val="center"/>
              <w:rPr>
                <w:rFonts w:ascii="Arial" w:hAnsi="Arial" w:cs="Arial"/>
                <w:szCs w:val="24"/>
              </w:rPr>
            </w:pPr>
            <m:oMathPara>
              <m:oMath>
                <m:r>
                  <m:rPr>
                    <m:sty m:val="p"/>
                  </m:rPr>
                  <w:rPr>
                    <w:rFonts w:ascii="Cambria Math" w:hAnsi="Cambria Math" w:cs="Arial"/>
                    <w:szCs w:val="24"/>
                    <w:lang w:eastAsia="zh-CN"/>
                  </w:rPr>
                  <m:t>2.2</m:t>
                </m:r>
                <m:r>
                  <m:rPr>
                    <m:sty m:val="p"/>
                  </m:rPr>
                  <w:rPr>
                    <w:rFonts w:ascii="Cambria Math" w:hAnsi="Cambria Math" w:cs="Arial"/>
                    <w:szCs w:val="24"/>
                  </w:rPr>
                  <m:t>±</m:t>
                </m:r>
                <m:r>
                  <m:rPr>
                    <m:sty m:val="p"/>
                  </m:rPr>
                  <w:rPr>
                    <w:rFonts w:ascii="Cambria Math" w:hAnsi="Cambria Math" w:cs="Arial"/>
                    <w:szCs w:val="24"/>
                    <w:lang w:eastAsia="zh-CN"/>
                  </w:rPr>
                  <m:t>0.32</m:t>
                </m:r>
              </m:oMath>
            </m:oMathPara>
          </w:p>
        </w:tc>
        <w:tc>
          <w:tcPr>
            <w:tcW w:w="3117" w:type="dxa"/>
            <w:tcBorders>
              <w:top w:val="nil"/>
              <w:left w:val="nil"/>
              <w:bottom w:val="nil"/>
              <w:right w:val="nil"/>
            </w:tcBorders>
            <w:vAlign w:val="center"/>
          </w:tcPr>
          <w:p w14:paraId="5B970711" w14:textId="77777777" w:rsidR="007D48C5" w:rsidRPr="007D48C5" w:rsidRDefault="007D48C5" w:rsidP="00F15F51">
            <w:pPr>
              <w:pStyle w:val="TAMainText"/>
              <w:ind w:firstLine="0"/>
              <w:jc w:val="center"/>
              <w:rPr>
                <w:rFonts w:ascii="Arial" w:hAnsi="Arial" w:cs="Arial"/>
                <w:szCs w:val="24"/>
              </w:rPr>
            </w:pPr>
            <m:oMathPara>
              <m:oMath>
                <m:r>
                  <m:rPr>
                    <m:sty m:val="p"/>
                  </m:rPr>
                  <w:rPr>
                    <w:rFonts w:ascii="Cambria Math" w:hAnsi="Cambria Math" w:cs="Arial"/>
                    <w:szCs w:val="24"/>
                    <w:lang w:eastAsia="zh-CN"/>
                  </w:rPr>
                  <m:t>30.3</m:t>
                </m:r>
                <m:r>
                  <m:rPr>
                    <m:sty m:val="p"/>
                  </m:rPr>
                  <w:rPr>
                    <w:rFonts w:ascii="Cambria Math" w:hAnsi="Cambria Math" w:cs="Arial"/>
                    <w:szCs w:val="24"/>
                  </w:rPr>
                  <m:t>±</m:t>
                </m:r>
                <m:r>
                  <m:rPr>
                    <m:sty m:val="p"/>
                  </m:rPr>
                  <w:rPr>
                    <w:rFonts w:ascii="Cambria Math" w:hAnsi="Cambria Math" w:cs="Arial"/>
                    <w:szCs w:val="24"/>
                    <w:lang w:eastAsia="zh-CN"/>
                  </w:rPr>
                  <m:t>1.2</m:t>
                </m:r>
              </m:oMath>
            </m:oMathPara>
          </w:p>
        </w:tc>
      </w:tr>
      <w:tr w:rsidR="007D48C5" w:rsidRPr="007D48C5" w14:paraId="2210A03E" w14:textId="77777777" w:rsidTr="00F15F51">
        <w:tc>
          <w:tcPr>
            <w:tcW w:w="3116" w:type="dxa"/>
            <w:tcBorders>
              <w:top w:val="nil"/>
              <w:left w:val="nil"/>
              <w:bottom w:val="nil"/>
              <w:right w:val="nil"/>
            </w:tcBorders>
            <w:vAlign w:val="center"/>
          </w:tcPr>
          <w:p w14:paraId="5FECE58F"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3-Pentanone</w:t>
            </w:r>
          </w:p>
        </w:tc>
        <w:tc>
          <w:tcPr>
            <w:tcW w:w="3117" w:type="dxa"/>
            <w:tcBorders>
              <w:top w:val="nil"/>
              <w:left w:val="nil"/>
              <w:bottom w:val="nil"/>
              <w:right w:val="nil"/>
            </w:tcBorders>
            <w:vAlign w:val="center"/>
          </w:tcPr>
          <w:p w14:paraId="1E2F7844" w14:textId="77777777" w:rsidR="007D48C5" w:rsidRPr="007D48C5" w:rsidRDefault="007D48C5" w:rsidP="00F15F51">
            <w:pPr>
              <w:pStyle w:val="TAMainText"/>
              <w:ind w:firstLine="0"/>
              <w:jc w:val="center"/>
              <w:rPr>
                <w:rFonts w:ascii="Arial" w:hAnsi="Arial" w:cs="Arial"/>
                <w:szCs w:val="24"/>
              </w:rPr>
            </w:pPr>
            <m:oMathPara>
              <m:oMath>
                <m:r>
                  <m:rPr>
                    <m:sty m:val="p"/>
                  </m:rPr>
                  <w:rPr>
                    <w:rFonts w:ascii="Cambria Math" w:hAnsi="Cambria Math" w:cs="Arial"/>
                    <w:szCs w:val="24"/>
                    <w:lang w:eastAsia="zh-CN"/>
                  </w:rPr>
                  <m:t>-2.1</m:t>
                </m:r>
                <m:r>
                  <m:rPr>
                    <m:sty m:val="p"/>
                  </m:rPr>
                  <w:rPr>
                    <w:rFonts w:ascii="Cambria Math" w:hAnsi="Cambria Math" w:cs="Arial"/>
                    <w:szCs w:val="24"/>
                  </w:rPr>
                  <m:t>±</m:t>
                </m:r>
                <m:r>
                  <m:rPr>
                    <m:sty m:val="p"/>
                  </m:rPr>
                  <w:rPr>
                    <w:rFonts w:ascii="Cambria Math" w:hAnsi="Cambria Math" w:cs="Arial"/>
                    <w:szCs w:val="24"/>
                    <w:lang w:eastAsia="zh-CN"/>
                  </w:rPr>
                  <m:t>0.22</m:t>
                </m:r>
              </m:oMath>
            </m:oMathPara>
          </w:p>
        </w:tc>
        <w:tc>
          <w:tcPr>
            <w:tcW w:w="3117" w:type="dxa"/>
            <w:tcBorders>
              <w:top w:val="nil"/>
              <w:left w:val="nil"/>
              <w:bottom w:val="nil"/>
              <w:right w:val="nil"/>
            </w:tcBorders>
            <w:vAlign w:val="center"/>
          </w:tcPr>
          <w:p w14:paraId="1E258FF6" w14:textId="77777777" w:rsidR="007D48C5" w:rsidRPr="007D48C5" w:rsidRDefault="007D48C5" w:rsidP="00F15F51">
            <w:pPr>
              <w:pStyle w:val="TAMainText"/>
              <w:ind w:firstLine="0"/>
              <w:jc w:val="center"/>
              <w:rPr>
                <w:rFonts w:ascii="Arial" w:hAnsi="Arial" w:cs="Arial"/>
                <w:szCs w:val="24"/>
              </w:rPr>
            </w:pPr>
            <m:oMathPara>
              <m:oMath>
                <m:r>
                  <m:rPr>
                    <m:sty m:val="p"/>
                  </m:rPr>
                  <w:rPr>
                    <w:rFonts w:ascii="Cambria Math" w:hAnsi="Cambria Math" w:cs="Arial"/>
                    <w:szCs w:val="24"/>
                    <w:lang w:eastAsia="zh-CN"/>
                  </w:rPr>
                  <m:t>16.8</m:t>
                </m:r>
                <m:r>
                  <m:rPr>
                    <m:sty m:val="p"/>
                  </m:rPr>
                  <w:rPr>
                    <w:rFonts w:ascii="Cambria Math" w:hAnsi="Cambria Math" w:cs="Arial"/>
                    <w:szCs w:val="24"/>
                  </w:rPr>
                  <m:t>±</m:t>
                </m:r>
                <m:r>
                  <m:rPr>
                    <m:sty m:val="p"/>
                  </m:rPr>
                  <w:rPr>
                    <w:rFonts w:ascii="Cambria Math" w:hAnsi="Cambria Math" w:cs="Arial"/>
                    <w:szCs w:val="24"/>
                    <w:lang w:eastAsia="zh-CN"/>
                  </w:rPr>
                  <m:t>4.9</m:t>
                </m:r>
              </m:oMath>
            </m:oMathPara>
          </w:p>
        </w:tc>
      </w:tr>
      <w:tr w:rsidR="007D48C5" w:rsidRPr="007D48C5" w14:paraId="0BFAB2E5" w14:textId="77777777" w:rsidTr="00F15F51">
        <w:tc>
          <w:tcPr>
            <w:tcW w:w="3116" w:type="dxa"/>
            <w:tcBorders>
              <w:top w:val="nil"/>
              <w:left w:val="nil"/>
              <w:bottom w:val="nil"/>
              <w:right w:val="nil"/>
            </w:tcBorders>
            <w:vAlign w:val="center"/>
          </w:tcPr>
          <w:p w14:paraId="72E03620"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3-Hexanone</w:t>
            </w:r>
          </w:p>
        </w:tc>
        <w:tc>
          <w:tcPr>
            <w:tcW w:w="3117" w:type="dxa"/>
            <w:tcBorders>
              <w:top w:val="nil"/>
              <w:left w:val="nil"/>
              <w:bottom w:val="nil"/>
              <w:right w:val="nil"/>
            </w:tcBorders>
            <w:vAlign w:val="center"/>
          </w:tcPr>
          <w:p w14:paraId="1E894E08" w14:textId="77777777" w:rsidR="007D48C5" w:rsidRPr="007D48C5" w:rsidRDefault="007D48C5" w:rsidP="00F15F51">
            <w:pPr>
              <w:pStyle w:val="TAMainText"/>
              <w:ind w:firstLine="0"/>
              <w:jc w:val="center"/>
              <w:rPr>
                <w:rFonts w:ascii="Arial" w:hAnsi="Arial" w:cs="Arial"/>
                <w:szCs w:val="24"/>
              </w:rPr>
            </w:pPr>
            <m:oMathPara>
              <m:oMath>
                <m:r>
                  <m:rPr>
                    <m:sty m:val="p"/>
                  </m:rPr>
                  <w:rPr>
                    <w:rFonts w:ascii="Cambria Math" w:hAnsi="Cambria Math" w:cs="Arial"/>
                    <w:szCs w:val="24"/>
                    <w:lang w:eastAsia="zh-CN"/>
                  </w:rPr>
                  <m:t>-6.3</m:t>
                </m:r>
                <m:r>
                  <m:rPr>
                    <m:sty m:val="p"/>
                  </m:rPr>
                  <w:rPr>
                    <w:rFonts w:ascii="Cambria Math" w:hAnsi="Cambria Math" w:cs="Arial"/>
                    <w:szCs w:val="24"/>
                  </w:rPr>
                  <m:t>±</m:t>
                </m:r>
                <m:r>
                  <m:rPr>
                    <m:sty m:val="p"/>
                  </m:rPr>
                  <w:rPr>
                    <w:rFonts w:ascii="Cambria Math" w:hAnsi="Cambria Math" w:cs="Arial"/>
                    <w:szCs w:val="24"/>
                    <w:lang w:eastAsia="zh-CN"/>
                  </w:rPr>
                  <m:t>3.20</m:t>
                </m:r>
              </m:oMath>
            </m:oMathPara>
          </w:p>
        </w:tc>
        <w:tc>
          <w:tcPr>
            <w:tcW w:w="3117" w:type="dxa"/>
            <w:tcBorders>
              <w:top w:val="nil"/>
              <w:left w:val="nil"/>
              <w:bottom w:val="nil"/>
              <w:right w:val="nil"/>
            </w:tcBorders>
            <w:vAlign w:val="center"/>
          </w:tcPr>
          <w:p w14:paraId="14834BAC" w14:textId="77777777" w:rsidR="007D48C5" w:rsidRPr="007D48C5" w:rsidRDefault="007D48C5" w:rsidP="00F15F51">
            <w:pPr>
              <w:pStyle w:val="TAMainText"/>
              <w:ind w:firstLine="0"/>
              <w:jc w:val="center"/>
              <w:rPr>
                <w:rFonts w:ascii="Arial" w:hAnsi="Arial" w:cs="Arial"/>
                <w:szCs w:val="24"/>
              </w:rPr>
            </w:pPr>
            <m:oMathPara>
              <m:oMath>
                <m:r>
                  <m:rPr>
                    <m:sty m:val="p"/>
                  </m:rPr>
                  <w:rPr>
                    <w:rFonts w:ascii="Cambria Math" w:hAnsi="Cambria Math" w:cs="Arial"/>
                    <w:szCs w:val="24"/>
                    <w:lang w:eastAsia="zh-CN"/>
                  </w:rPr>
                  <m:t>122.0</m:t>
                </m:r>
                <m:r>
                  <m:rPr>
                    <m:sty m:val="p"/>
                  </m:rPr>
                  <w:rPr>
                    <w:rFonts w:ascii="Cambria Math" w:hAnsi="Cambria Math" w:cs="Arial"/>
                    <w:szCs w:val="24"/>
                  </w:rPr>
                  <m:t>±</m:t>
                </m:r>
                <m:r>
                  <m:rPr>
                    <m:sty m:val="p"/>
                  </m:rPr>
                  <w:rPr>
                    <w:rFonts w:ascii="Cambria Math" w:hAnsi="Cambria Math" w:cs="Arial"/>
                    <w:szCs w:val="24"/>
                    <w:lang w:eastAsia="zh-CN"/>
                  </w:rPr>
                  <m:t>51</m:t>
                </m:r>
              </m:oMath>
            </m:oMathPara>
          </w:p>
        </w:tc>
      </w:tr>
      <w:tr w:rsidR="007D48C5" w:rsidRPr="007D48C5" w14:paraId="594C24A5" w14:textId="77777777" w:rsidTr="00F15F51">
        <w:tc>
          <w:tcPr>
            <w:tcW w:w="3116" w:type="dxa"/>
            <w:tcBorders>
              <w:top w:val="nil"/>
              <w:left w:val="nil"/>
              <w:bottom w:val="single" w:sz="4" w:space="0" w:color="auto"/>
              <w:right w:val="nil"/>
            </w:tcBorders>
            <w:vAlign w:val="center"/>
          </w:tcPr>
          <w:p w14:paraId="2BADB184"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Hexane</w:t>
            </w:r>
          </w:p>
        </w:tc>
        <w:tc>
          <w:tcPr>
            <w:tcW w:w="3117" w:type="dxa"/>
            <w:tcBorders>
              <w:top w:val="nil"/>
              <w:left w:val="nil"/>
              <w:bottom w:val="single" w:sz="4" w:space="0" w:color="auto"/>
              <w:right w:val="nil"/>
            </w:tcBorders>
            <w:vAlign w:val="center"/>
          </w:tcPr>
          <w:p w14:paraId="417FE2E1" w14:textId="77777777" w:rsidR="007D48C5" w:rsidRPr="007D48C5" w:rsidRDefault="007D48C5" w:rsidP="00F15F51">
            <w:pPr>
              <w:pStyle w:val="TAMainText"/>
              <w:ind w:firstLine="0"/>
              <w:jc w:val="center"/>
              <w:rPr>
                <w:rFonts w:ascii="Arial" w:hAnsi="Arial" w:cs="Arial"/>
                <w:szCs w:val="24"/>
              </w:rPr>
            </w:pPr>
            <m:oMathPara>
              <m:oMath>
                <m:r>
                  <m:rPr>
                    <m:sty m:val="p"/>
                  </m:rPr>
                  <w:rPr>
                    <w:rFonts w:ascii="Cambria Math" w:hAnsi="Cambria Math" w:cs="Arial"/>
                    <w:szCs w:val="24"/>
                    <w:lang w:eastAsia="zh-CN"/>
                  </w:rPr>
                  <m:t>-138.0</m:t>
                </m:r>
                <m:r>
                  <m:rPr>
                    <m:sty m:val="p"/>
                  </m:rPr>
                  <w:rPr>
                    <w:rFonts w:ascii="Cambria Math" w:hAnsi="Cambria Math" w:cs="Arial"/>
                    <w:szCs w:val="24"/>
                  </w:rPr>
                  <m:t>±</m:t>
                </m:r>
                <m:r>
                  <m:rPr>
                    <m:sty m:val="p"/>
                  </m:rPr>
                  <w:rPr>
                    <w:rFonts w:ascii="Cambria Math" w:hAnsi="Cambria Math" w:cs="Arial"/>
                    <w:szCs w:val="24"/>
                    <w:lang w:eastAsia="zh-CN"/>
                  </w:rPr>
                  <m:t>12</m:t>
                </m:r>
              </m:oMath>
            </m:oMathPara>
          </w:p>
        </w:tc>
        <w:tc>
          <w:tcPr>
            <w:tcW w:w="3117" w:type="dxa"/>
            <w:tcBorders>
              <w:top w:val="nil"/>
              <w:left w:val="nil"/>
              <w:bottom w:val="single" w:sz="4" w:space="0" w:color="auto"/>
              <w:right w:val="nil"/>
            </w:tcBorders>
            <w:vAlign w:val="center"/>
          </w:tcPr>
          <w:p w14:paraId="622FA7FB" w14:textId="77777777" w:rsidR="007D48C5" w:rsidRPr="007D48C5" w:rsidRDefault="007D48C5" w:rsidP="00F15F51">
            <w:pPr>
              <w:pStyle w:val="TAMainText"/>
              <w:ind w:firstLine="0"/>
              <w:jc w:val="center"/>
              <w:rPr>
                <w:rFonts w:ascii="Arial" w:hAnsi="Arial" w:cs="Arial"/>
                <w:szCs w:val="24"/>
              </w:rPr>
            </w:pPr>
            <w:r w:rsidRPr="007D48C5">
              <w:rPr>
                <w:rFonts w:ascii="Arial" w:hAnsi="Arial" w:cs="Arial"/>
                <w:szCs w:val="24"/>
              </w:rPr>
              <w:t>N/A</w:t>
            </w:r>
          </w:p>
        </w:tc>
      </w:tr>
    </w:tbl>
    <w:p w14:paraId="5926AD53" w14:textId="77777777" w:rsidR="007D48C5" w:rsidRPr="007D48C5" w:rsidRDefault="007D48C5" w:rsidP="007D48C5">
      <w:pPr>
        <w:pStyle w:val="TAMainText"/>
        <w:ind w:firstLine="0"/>
        <w:rPr>
          <w:rFonts w:ascii="Arial" w:hAnsi="Arial" w:cs="Arial"/>
          <w:szCs w:val="24"/>
        </w:rPr>
      </w:pPr>
      <w:r w:rsidRPr="007D48C5">
        <w:rPr>
          <w:rFonts w:ascii="Arial" w:hAnsi="Arial" w:cs="Arial"/>
          <w:szCs w:val="24"/>
        </w:rPr>
        <w:t xml:space="preserve">*Other solvents tested includes 1,4-dioxane (Partially soluble. For 3 mg/mL, </w:t>
      </w:r>
      <w:r w:rsidRPr="007D48C5">
        <w:rPr>
          <w:rFonts w:ascii="Arial" w:hAnsi="Arial" w:cs="Arial"/>
          <w:noProof/>
          <w:szCs w:val="24"/>
        </w:rPr>
        <w:t>cloudy</w:t>
      </w:r>
      <w:r w:rsidRPr="007D48C5">
        <w:rPr>
          <w:rFonts w:ascii="Arial" w:hAnsi="Arial" w:cs="Arial"/>
          <w:szCs w:val="24"/>
        </w:rPr>
        <w:t xml:space="preserve"> point at around 45 </w:t>
      </w:r>
      <w:proofErr w:type="spellStart"/>
      <w:r w:rsidRPr="007D48C5">
        <w:rPr>
          <w:rFonts w:ascii="Arial" w:hAnsi="Arial" w:cs="Arial"/>
          <w:szCs w:val="24"/>
          <w:vertAlign w:val="superscript"/>
        </w:rPr>
        <w:t>o</w:t>
      </w:r>
      <w:r w:rsidRPr="007D48C5">
        <w:rPr>
          <w:rFonts w:ascii="Arial" w:hAnsi="Arial" w:cs="Arial"/>
          <w:szCs w:val="24"/>
        </w:rPr>
        <w:t>C</w:t>
      </w:r>
      <w:proofErr w:type="spellEnd"/>
      <w:r w:rsidRPr="007D48C5">
        <w:rPr>
          <w:rFonts w:ascii="Arial" w:hAnsi="Arial" w:cs="Arial"/>
          <w:szCs w:val="24"/>
        </w:rPr>
        <w:t>), methyl ethyl ketone (insoluble) and acetone (insoluble).</w:t>
      </w:r>
    </w:p>
    <w:p w14:paraId="39C5F774" w14:textId="0519855B" w:rsidR="007D48C5" w:rsidRDefault="007D48C5" w:rsidP="007D48C5">
      <w:pPr>
        <w:pStyle w:val="Heading3"/>
      </w:pPr>
      <w:bookmarkStart w:id="86" w:name="_Toc475644202"/>
      <w:r>
        <w:lastRenderedPageBreak/>
        <w:t>2.2.4 Conclusion</w:t>
      </w:r>
      <w:bookmarkEnd w:id="86"/>
    </w:p>
    <w:p w14:paraId="3CE77D50" w14:textId="77777777" w:rsidR="007D48C5" w:rsidRPr="007D48C5" w:rsidRDefault="007D48C5" w:rsidP="007D48C5">
      <w:pPr>
        <w:pStyle w:val="TAMainText"/>
        <w:spacing w:after="240"/>
        <w:ind w:firstLine="720"/>
        <w:rPr>
          <w:rFonts w:ascii="Arial" w:hAnsi="Arial" w:cs="Arial"/>
        </w:rPr>
      </w:pPr>
      <w:r w:rsidRPr="007D48C5">
        <w:rPr>
          <w:rFonts w:ascii="Arial" w:hAnsi="Arial" w:cs="Arial"/>
        </w:rPr>
        <w:t>We report here the solution properties of poly(1-adamantyl acrylate) (</w:t>
      </w:r>
      <w:proofErr w:type="spellStart"/>
      <w:r w:rsidRPr="007D48C5">
        <w:rPr>
          <w:rFonts w:ascii="Arial" w:hAnsi="Arial" w:cs="Arial"/>
        </w:rPr>
        <w:t>PAdA</w:t>
      </w:r>
      <w:proofErr w:type="spellEnd"/>
      <w:r w:rsidRPr="007D48C5">
        <w:rPr>
          <w:rFonts w:ascii="Arial" w:hAnsi="Arial" w:cs="Arial"/>
        </w:rPr>
        <w:t xml:space="preserve">) in multiple solvents derived from NMR, GPC with viscometer and MALLS detectors, and multiangle static light scattering. Among all the solvents evaluated, THF is the moderate solvent for </w:t>
      </w:r>
      <w:proofErr w:type="spellStart"/>
      <w:r w:rsidRPr="007D48C5">
        <w:rPr>
          <w:rFonts w:ascii="Arial" w:hAnsi="Arial" w:cs="Arial"/>
        </w:rPr>
        <w:t>PAdA</w:t>
      </w:r>
      <w:proofErr w:type="spellEnd"/>
      <w:r w:rsidRPr="007D48C5">
        <w:rPr>
          <w:rFonts w:ascii="Arial" w:hAnsi="Arial" w:cs="Arial"/>
        </w:rPr>
        <w:t>, with Mark-</w:t>
      </w:r>
      <w:proofErr w:type="spellStart"/>
      <w:r w:rsidRPr="007D48C5">
        <w:rPr>
          <w:rFonts w:ascii="Arial" w:hAnsi="Arial" w:cs="Arial"/>
        </w:rPr>
        <w:t>Houwink</w:t>
      </w:r>
      <w:proofErr w:type="spellEnd"/>
      <w:r w:rsidRPr="007D48C5">
        <w:rPr>
          <w:rFonts w:ascii="Arial" w:hAnsi="Arial" w:cs="Arial"/>
        </w:rPr>
        <w:t xml:space="preserve"> coefficient of 0.67 at 40 </w:t>
      </w:r>
      <w:proofErr w:type="spellStart"/>
      <w:r w:rsidRPr="007D48C5">
        <w:rPr>
          <w:rFonts w:ascii="Arial" w:hAnsi="Arial" w:cs="Arial"/>
          <w:vertAlign w:val="superscript"/>
        </w:rPr>
        <w:t>o</w:t>
      </w:r>
      <w:r w:rsidRPr="007D48C5">
        <w:rPr>
          <w:rFonts w:ascii="Arial" w:hAnsi="Arial" w:cs="Arial"/>
        </w:rPr>
        <w:t>C</w:t>
      </w:r>
      <w:proofErr w:type="spellEnd"/>
      <w:r w:rsidRPr="007D48C5">
        <w:rPr>
          <w:rFonts w:ascii="Arial" w:hAnsi="Arial" w:cs="Arial"/>
        </w:rPr>
        <w:t xml:space="preserve"> and </w:t>
      </w:r>
      <w:r w:rsidRPr="007D48C5">
        <w:rPr>
          <w:rFonts w:ascii="Arial" w:hAnsi="Arial" w:cs="Arial"/>
          <w:i/>
        </w:rPr>
        <w:t>A</w:t>
      </w:r>
      <w:r w:rsidRPr="007D48C5">
        <w:rPr>
          <w:rFonts w:ascii="Arial" w:hAnsi="Arial" w:cs="Arial"/>
          <w:vertAlign w:val="subscript"/>
        </w:rPr>
        <w:t xml:space="preserve">2 </w:t>
      </w:r>
      <w:r w:rsidRPr="007D48C5">
        <w:rPr>
          <w:rFonts w:ascii="Arial" w:hAnsi="Arial" w:cs="Arial"/>
        </w:rPr>
        <w:t xml:space="preserve">as </w:t>
      </w:r>
      <m:oMath>
        <m:r>
          <w:rPr>
            <w:rFonts w:ascii="Cambria Math" w:hAnsi="Cambria Math" w:cs="Arial"/>
          </w:rPr>
          <m:t>5×</m:t>
        </m:r>
        <m:sSup>
          <m:sSupPr>
            <m:ctrlPr>
              <w:rPr>
                <w:rFonts w:ascii="Cambria Math" w:hAnsi="Cambria Math" w:cs="Arial"/>
                <w:i/>
              </w:rPr>
            </m:ctrlPr>
          </m:sSupPr>
          <m:e>
            <m:r>
              <w:rPr>
                <w:rFonts w:ascii="Cambria Math" w:hAnsi="Cambria Math" w:cs="Arial"/>
              </w:rPr>
              <m:t>10</m:t>
            </m:r>
          </m:e>
          <m:sup>
            <m:r>
              <w:rPr>
                <w:rFonts w:ascii="Cambria Math" w:hAnsi="Cambria Math" w:cs="Arial"/>
              </w:rPr>
              <m:t>-5</m:t>
            </m:r>
          </m:sup>
        </m:sSup>
      </m:oMath>
      <w:r w:rsidRPr="007D48C5">
        <w:rPr>
          <w:rFonts w:ascii="Arial" w:hAnsi="Arial" w:cs="Arial"/>
        </w:rPr>
        <w:t xml:space="preserve"> </w:t>
      </w:r>
      <w:r w:rsidRPr="007D48C5">
        <w:rPr>
          <w:rFonts w:ascii="Arial" w:hAnsi="Arial" w:cs="Arial"/>
          <w:bCs/>
          <w:lang w:eastAsia="zh-CN"/>
        </w:rPr>
        <w:t>cm</w:t>
      </w:r>
      <w:r w:rsidRPr="007D48C5">
        <w:rPr>
          <w:rFonts w:ascii="Arial" w:hAnsi="Arial" w:cs="Arial"/>
          <w:bCs/>
          <w:vertAlign w:val="superscript"/>
        </w:rPr>
        <w:t>3</w:t>
      </w:r>
      <w:r w:rsidRPr="007D48C5">
        <w:rPr>
          <w:rFonts w:ascii="Arial" w:hAnsi="Arial" w:cs="Arial"/>
          <w:bCs/>
        </w:rPr>
        <w:t>∙mol/g</w:t>
      </w:r>
      <w:r w:rsidRPr="007D48C5">
        <w:rPr>
          <w:rFonts w:ascii="Arial" w:hAnsi="Arial" w:cs="Arial"/>
          <w:bCs/>
          <w:vertAlign w:val="superscript"/>
        </w:rPr>
        <w:t>2</w:t>
      </w:r>
      <w:r w:rsidRPr="007D48C5">
        <w:rPr>
          <w:rFonts w:ascii="Arial" w:hAnsi="Arial" w:cs="Arial"/>
          <w:bCs/>
        </w:rPr>
        <w:t>. The polymer chain has the comparable persistence length, diameter per bead to those of PMMA and PS. Its characteristic ratio (</w:t>
      </w:r>
      <w:r w:rsidRPr="007D48C5">
        <w:rPr>
          <w:rFonts w:ascii="Arial" w:hAnsi="Arial" w:cs="Arial"/>
        </w:rPr>
        <w:t>C</w:t>
      </w:r>
      <w:r w:rsidRPr="007D48C5">
        <w:rPr>
          <w:rFonts w:ascii="Arial" w:hAnsi="Arial" w:cs="Arial"/>
          <w:vertAlign w:val="subscript"/>
        </w:rPr>
        <w:t>∞</w:t>
      </w:r>
      <w:r w:rsidRPr="007D48C5">
        <w:rPr>
          <w:rFonts w:ascii="Arial" w:hAnsi="Arial" w:cs="Arial"/>
          <w:bCs/>
        </w:rPr>
        <w:t xml:space="preserve">) of 10.4 is even larger than PMMA. All these results indicate that </w:t>
      </w:r>
      <w:proofErr w:type="spellStart"/>
      <w:r w:rsidRPr="007D48C5">
        <w:rPr>
          <w:rFonts w:ascii="Arial" w:hAnsi="Arial" w:cs="Arial"/>
          <w:bCs/>
        </w:rPr>
        <w:t>PAdA</w:t>
      </w:r>
      <w:proofErr w:type="spellEnd"/>
      <w:r w:rsidRPr="007D48C5">
        <w:rPr>
          <w:rFonts w:ascii="Arial" w:hAnsi="Arial" w:cs="Arial"/>
          <w:bCs/>
        </w:rPr>
        <w:t xml:space="preserve"> is stiffer than common polyacrylates. Even lack of the α-methyl group that normally induce the steric hindrance for polymethacrylates, the bulky structure of three fused chair-form cyclohexyl rings in a diamond lattice and bridged nature of adamantyl </w:t>
      </w:r>
      <w:r w:rsidRPr="007D48C5">
        <w:rPr>
          <w:rFonts w:ascii="Arial" w:hAnsi="Arial" w:cs="Arial"/>
          <w:bCs/>
          <w:noProof/>
        </w:rPr>
        <w:t>pen</w:t>
      </w:r>
      <w:r w:rsidRPr="00211FBD">
        <w:rPr>
          <w:rFonts w:ascii="Arial" w:hAnsi="Arial" w:cs="Arial"/>
          <w:bCs/>
          <w:noProof/>
        </w:rPr>
        <w:t>dant</w:t>
      </w:r>
      <w:r w:rsidRPr="00211FBD">
        <w:rPr>
          <w:rFonts w:ascii="Arial" w:hAnsi="Arial" w:cs="Arial"/>
          <w:bCs/>
        </w:rPr>
        <w:t xml:space="preserve"> group make </w:t>
      </w:r>
      <w:proofErr w:type="spellStart"/>
      <w:r w:rsidRPr="00211FBD">
        <w:rPr>
          <w:rFonts w:ascii="Arial" w:hAnsi="Arial" w:cs="Arial"/>
          <w:bCs/>
        </w:rPr>
        <w:t>PAdA</w:t>
      </w:r>
      <w:proofErr w:type="spellEnd"/>
      <w:r w:rsidRPr="00211FBD">
        <w:rPr>
          <w:rFonts w:ascii="Arial" w:hAnsi="Arial" w:cs="Arial"/>
          <w:bCs/>
        </w:rPr>
        <w:t xml:space="preserve"> extraordinary rigid as an acrylic polymer. In addition, the </w:t>
      </w:r>
      <w:r w:rsidRPr="00211FBD">
        <w:rPr>
          <w:rFonts w:ascii="Arial" w:hAnsi="Arial" w:cs="Arial"/>
          <w:noProof/>
        </w:rPr>
        <w:t>second</w:t>
      </w:r>
      <w:r w:rsidRPr="00211FBD">
        <w:rPr>
          <w:rFonts w:ascii="Arial" w:hAnsi="Arial" w:cs="Arial"/>
        </w:rPr>
        <w:t xml:space="preserve"> virial coefficient (</w:t>
      </w:r>
      <w:r w:rsidRPr="00211FBD">
        <w:rPr>
          <w:rFonts w:ascii="Arial" w:hAnsi="Arial" w:cs="Arial"/>
          <w:i/>
        </w:rPr>
        <w:t>A</w:t>
      </w:r>
      <w:r w:rsidRPr="00211FBD">
        <w:rPr>
          <w:rFonts w:ascii="Arial" w:hAnsi="Arial" w:cs="Arial"/>
          <w:vertAlign w:val="subscript"/>
        </w:rPr>
        <w:t>2</w:t>
      </w:r>
      <w:r w:rsidRPr="00211FBD">
        <w:rPr>
          <w:rFonts w:ascii="Arial" w:hAnsi="Arial" w:cs="Arial"/>
        </w:rPr>
        <w:t xml:space="preserve">) of </w:t>
      </w:r>
      <w:proofErr w:type="spellStart"/>
      <w:r w:rsidRPr="00211FBD">
        <w:rPr>
          <w:rFonts w:ascii="Arial" w:hAnsi="Arial" w:cs="Arial"/>
        </w:rPr>
        <w:t>PAdA</w:t>
      </w:r>
      <w:proofErr w:type="spellEnd"/>
      <w:r w:rsidRPr="00211FBD">
        <w:rPr>
          <w:rFonts w:ascii="Arial" w:hAnsi="Arial" w:cs="Arial"/>
        </w:rPr>
        <w:t xml:space="preserve"> in different solvents have been studied, which can be the reference for further investigation on the theta condition of the polymer. The unperturbed</w:t>
      </w:r>
      <w:r w:rsidRPr="007D48C5">
        <w:rPr>
          <w:rFonts w:ascii="Arial" w:hAnsi="Arial" w:cs="Arial"/>
        </w:rPr>
        <w:t xml:space="preserve"> radius of gyration were also expected to be ranging from 16.8 nm to 30.3 nm from the SLS study of these solvents. </w:t>
      </w:r>
    </w:p>
    <w:p w14:paraId="3F1DAFB4" w14:textId="77777777" w:rsidR="007D48C5" w:rsidRPr="007D48C5" w:rsidRDefault="007D48C5" w:rsidP="007D48C5"/>
    <w:p w14:paraId="74BB69FA" w14:textId="3328286E" w:rsidR="00FF0EF9" w:rsidRDefault="001C5DE4" w:rsidP="001C3F02">
      <w:pPr>
        <w:pStyle w:val="Heading2"/>
      </w:pPr>
      <w:bookmarkStart w:id="87" w:name="_Toc475644206"/>
      <w:r>
        <w:t>References</w:t>
      </w:r>
      <w:bookmarkEnd w:id="87"/>
    </w:p>
    <w:p w14:paraId="4F9ECFDC" w14:textId="77777777" w:rsidR="002C0C02" w:rsidRPr="002C0C02" w:rsidRDefault="00FF0EF9" w:rsidP="002C0C02">
      <w:pPr>
        <w:pStyle w:val="EndNoteBibliography"/>
        <w:spacing w:after="480"/>
      </w:pPr>
      <w:r>
        <w:fldChar w:fldCharType="begin"/>
      </w:r>
      <w:r>
        <w:instrText xml:space="preserve"> ADDIN EN.SECTION.REFLIST </w:instrText>
      </w:r>
      <w:r>
        <w:fldChar w:fldCharType="separate"/>
      </w:r>
      <w:r w:rsidR="002C0C02" w:rsidRPr="002C0C02">
        <w:tab/>
        <w:t>(1)</w:t>
      </w:r>
      <w:r w:rsidR="002C0C02" w:rsidRPr="002C0C02">
        <w:tab/>
        <w:t xml:space="preserve">Szwarc, M. Living'Polymers. </w:t>
      </w:r>
      <w:r w:rsidR="002C0C02" w:rsidRPr="002C0C02">
        <w:rPr>
          <w:i/>
        </w:rPr>
        <w:t>Nature</w:t>
      </w:r>
      <w:r w:rsidR="002C0C02" w:rsidRPr="002C0C02">
        <w:t xml:space="preserve"> </w:t>
      </w:r>
      <w:r w:rsidR="002C0C02" w:rsidRPr="002C0C02">
        <w:rPr>
          <w:b/>
        </w:rPr>
        <w:t>1956</w:t>
      </w:r>
      <w:r w:rsidR="002C0C02" w:rsidRPr="002C0C02">
        <w:t xml:space="preserve">, </w:t>
      </w:r>
      <w:r w:rsidR="002C0C02" w:rsidRPr="002C0C02">
        <w:rPr>
          <w:i/>
        </w:rPr>
        <w:t>178</w:t>
      </w:r>
      <w:r w:rsidR="002C0C02" w:rsidRPr="002C0C02">
        <w:t>, 1168-1169.</w:t>
      </w:r>
    </w:p>
    <w:p w14:paraId="7B445F6A" w14:textId="77777777" w:rsidR="002C0C02" w:rsidRPr="002C0C02" w:rsidRDefault="002C0C02" w:rsidP="002C0C02">
      <w:pPr>
        <w:pStyle w:val="EndNoteBibliography"/>
        <w:spacing w:after="480"/>
      </w:pPr>
      <w:r w:rsidRPr="002C0C02">
        <w:lastRenderedPageBreak/>
        <w:tab/>
        <w:t>(2)</w:t>
      </w:r>
      <w:r w:rsidRPr="002C0C02">
        <w:tab/>
        <w:t xml:space="preserve">Aoshima, S.; Kanaoka, S. A Renaissance in Living Cationic Polymerization. </w:t>
      </w:r>
      <w:r w:rsidRPr="002C0C02">
        <w:rPr>
          <w:i/>
        </w:rPr>
        <w:t>Chemical Reviews</w:t>
      </w:r>
      <w:r w:rsidRPr="002C0C02">
        <w:t xml:space="preserve"> </w:t>
      </w:r>
      <w:r w:rsidRPr="002C0C02">
        <w:rPr>
          <w:b/>
        </w:rPr>
        <w:t>2009</w:t>
      </w:r>
      <w:r w:rsidRPr="002C0C02">
        <w:t xml:space="preserve">, </w:t>
      </w:r>
      <w:r w:rsidRPr="002C0C02">
        <w:rPr>
          <w:i/>
        </w:rPr>
        <w:t>109</w:t>
      </w:r>
      <w:r w:rsidRPr="002C0C02">
        <w:t>, 5245-5287.</w:t>
      </w:r>
    </w:p>
    <w:p w14:paraId="7BAB830D" w14:textId="77777777" w:rsidR="002C0C02" w:rsidRPr="002C0C02" w:rsidRDefault="002C0C02" w:rsidP="002C0C02">
      <w:pPr>
        <w:pStyle w:val="EndNoteBibliography"/>
        <w:spacing w:after="480"/>
      </w:pPr>
      <w:r w:rsidRPr="002C0C02">
        <w:tab/>
        <w:t>(3)</w:t>
      </w:r>
      <w:r w:rsidRPr="002C0C02">
        <w:tab/>
        <w:t xml:space="preserve">Bielawski, C. W.; Grubbs, R. H. Living ring-opening metathesis polymerization. </w:t>
      </w:r>
      <w:r w:rsidRPr="002C0C02">
        <w:rPr>
          <w:i/>
        </w:rPr>
        <w:t>Progress in Polymer Science</w:t>
      </w:r>
      <w:r w:rsidRPr="002C0C02">
        <w:t xml:space="preserve"> </w:t>
      </w:r>
      <w:r w:rsidRPr="002C0C02">
        <w:rPr>
          <w:b/>
        </w:rPr>
        <w:t>2007</w:t>
      </w:r>
      <w:r w:rsidRPr="002C0C02">
        <w:t xml:space="preserve">, </w:t>
      </w:r>
      <w:r w:rsidRPr="002C0C02">
        <w:rPr>
          <w:i/>
        </w:rPr>
        <w:t>32</w:t>
      </w:r>
      <w:r w:rsidRPr="002C0C02">
        <w:t>, 1-29.</w:t>
      </w:r>
    </w:p>
    <w:p w14:paraId="1EF94EB1" w14:textId="77777777" w:rsidR="002C0C02" w:rsidRPr="002C0C02" w:rsidRDefault="002C0C02" w:rsidP="002C0C02">
      <w:pPr>
        <w:pStyle w:val="EndNoteBibliography"/>
        <w:spacing w:after="480"/>
      </w:pPr>
      <w:r w:rsidRPr="002C0C02">
        <w:tab/>
        <w:t>(4)</w:t>
      </w:r>
      <w:r w:rsidRPr="002C0C02">
        <w:tab/>
        <w:t xml:space="preserve">Braunecker, W. A.; Matyjaszewski, K. Controlled/living radical polymerization: Features, developments, and perspectives. </w:t>
      </w:r>
      <w:r w:rsidRPr="002C0C02">
        <w:rPr>
          <w:i/>
        </w:rPr>
        <w:t>Progress in Polymer Science</w:t>
      </w:r>
      <w:r w:rsidRPr="002C0C02">
        <w:t xml:space="preserve"> </w:t>
      </w:r>
      <w:r w:rsidRPr="002C0C02">
        <w:rPr>
          <w:b/>
        </w:rPr>
        <w:t>2007</w:t>
      </w:r>
      <w:r w:rsidRPr="002C0C02">
        <w:t xml:space="preserve">, </w:t>
      </w:r>
      <w:r w:rsidRPr="002C0C02">
        <w:rPr>
          <w:i/>
        </w:rPr>
        <w:t>32</w:t>
      </w:r>
      <w:r w:rsidRPr="002C0C02">
        <w:t>, 93-146.</w:t>
      </w:r>
    </w:p>
    <w:p w14:paraId="240412F8" w14:textId="77777777" w:rsidR="002C0C02" w:rsidRPr="002C0C02" w:rsidRDefault="002C0C02" w:rsidP="002C0C02">
      <w:pPr>
        <w:pStyle w:val="EndNoteBibliography"/>
        <w:spacing w:after="480"/>
      </w:pPr>
      <w:r w:rsidRPr="002C0C02">
        <w:tab/>
        <w:t>(5)</w:t>
      </w:r>
      <w:r w:rsidRPr="002C0C02">
        <w:tab/>
        <w:t xml:space="preserve">Hirao, A.; Loykulnant, S.; Ishizone, T. Recent advance in living anionic polymerization of functionalized styrene derivatives. </w:t>
      </w:r>
      <w:r w:rsidRPr="002C0C02">
        <w:rPr>
          <w:i/>
        </w:rPr>
        <w:t>Progress in polymer science</w:t>
      </w:r>
      <w:r w:rsidRPr="002C0C02">
        <w:t xml:space="preserve"> </w:t>
      </w:r>
      <w:r w:rsidRPr="002C0C02">
        <w:rPr>
          <w:b/>
        </w:rPr>
        <w:t>2002</w:t>
      </w:r>
      <w:r w:rsidRPr="002C0C02">
        <w:t xml:space="preserve">, </w:t>
      </w:r>
      <w:r w:rsidRPr="002C0C02">
        <w:rPr>
          <w:i/>
        </w:rPr>
        <w:t>27</w:t>
      </w:r>
      <w:r w:rsidRPr="002C0C02">
        <w:t>, 1399-1471.</w:t>
      </w:r>
    </w:p>
    <w:p w14:paraId="764322AD" w14:textId="77777777" w:rsidR="002C0C02" w:rsidRPr="002C0C02" w:rsidRDefault="002C0C02" w:rsidP="002C0C02">
      <w:pPr>
        <w:pStyle w:val="EndNoteBibliography"/>
        <w:spacing w:after="480"/>
      </w:pPr>
      <w:r w:rsidRPr="002C0C02">
        <w:tab/>
        <w:t>(6)</w:t>
      </w:r>
      <w:r w:rsidRPr="002C0C02">
        <w:tab/>
        <w:t xml:space="preserve">Baskaran, D. Strategic developments in living anionic polymerization of alkyl (meth)acrylates. </w:t>
      </w:r>
      <w:r w:rsidRPr="002C0C02">
        <w:rPr>
          <w:i/>
        </w:rPr>
        <w:t>Progress in Polymer Science</w:t>
      </w:r>
      <w:r w:rsidRPr="002C0C02">
        <w:t xml:space="preserve"> </w:t>
      </w:r>
      <w:r w:rsidRPr="002C0C02">
        <w:rPr>
          <w:b/>
        </w:rPr>
        <w:t>2003</w:t>
      </w:r>
      <w:r w:rsidRPr="002C0C02">
        <w:t xml:space="preserve">, </w:t>
      </w:r>
      <w:r w:rsidRPr="002C0C02">
        <w:rPr>
          <w:i/>
        </w:rPr>
        <w:t>28</w:t>
      </w:r>
      <w:r w:rsidRPr="002C0C02">
        <w:t>, 521-581.</w:t>
      </w:r>
    </w:p>
    <w:p w14:paraId="086A0CE3" w14:textId="77777777" w:rsidR="002C0C02" w:rsidRPr="002C0C02" w:rsidRDefault="002C0C02" w:rsidP="002C0C02">
      <w:pPr>
        <w:pStyle w:val="EndNoteBibliography"/>
        <w:spacing w:after="480"/>
      </w:pPr>
      <w:r w:rsidRPr="002C0C02">
        <w:tab/>
        <w:t>(7)</w:t>
      </w:r>
      <w:r w:rsidRPr="002C0C02">
        <w:tab/>
        <w:t xml:space="preserve">Baskaran, D.; Müller, A. H. E. Anionic vinyl polymerization—50 years after Michael Szwarc. </w:t>
      </w:r>
      <w:r w:rsidRPr="002C0C02">
        <w:rPr>
          <w:i/>
        </w:rPr>
        <w:t>Progress in Polymer Science</w:t>
      </w:r>
      <w:r w:rsidRPr="002C0C02">
        <w:t xml:space="preserve"> </w:t>
      </w:r>
      <w:r w:rsidRPr="002C0C02">
        <w:rPr>
          <w:b/>
        </w:rPr>
        <w:t>2007</w:t>
      </w:r>
      <w:r w:rsidRPr="002C0C02">
        <w:t xml:space="preserve">, </w:t>
      </w:r>
      <w:r w:rsidRPr="002C0C02">
        <w:rPr>
          <w:i/>
        </w:rPr>
        <w:t>32</w:t>
      </w:r>
      <w:r w:rsidRPr="002C0C02">
        <w:t>, 173-219.</w:t>
      </w:r>
    </w:p>
    <w:p w14:paraId="4197AEE5" w14:textId="77777777" w:rsidR="002C0C02" w:rsidRPr="002C0C02" w:rsidRDefault="002C0C02" w:rsidP="002C0C02">
      <w:pPr>
        <w:pStyle w:val="EndNoteBibliography"/>
        <w:spacing w:after="480"/>
      </w:pPr>
      <w:r w:rsidRPr="002C0C02">
        <w:lastRenderedPageBreak/>
        <w:tab/>
        <w:t>(8)</w:t>
      </w:r>
      <w:r w:rsidRPr="002C0C02">
        <w:tab/>
        <w:t xml:space="preserve">Anderson, B. C.; Andrews, G. D.; Arthur, P.; Jacobson, H. W.; Melby, L. R.; Playtis, A. J.; Sharkey, W. H. Anionic polymerization of methacrylates. Novel functional polymers and copolymers. </w:t>
      </w:r>
      <w:r w:rsidRPr="002C0C02">
        <w:rPr>
          <w:i/>
        </w:rPr>
        <w:t>Macromolecules</w:t>
      </w:r>
      <w:r w:rsidRPr="002C0C02">
        <w:t xml:space="preserve"> </w:t>
      </w:r>
      <w:r w:rsidRPr="002C0C02">
        <w:rPr>
          <w:b/>
        </w:rPr>
        <w:t>1981</w:t>
      </w:r>
      <w:r w:rsidRPr="002C0C02">
        <w:t xml:space="preserve">, </w:t>
      </w:r>
      <w:r w:rsidRPr="002C0C02">
        <w:rPr>
          <w:i/>
        </w:rPr>
        <w:t>14</w:t>
      </w:r>
      <w:r w:rsidRPr="002C0C02">
        <w:t>, 1599-1601.</w:t>
      </w:r>
    </w:p>
    <w:p w14:paraId="61FF473D" w14:textId="77777777" w:rsidR="002C0C02" w:rsidRPr="002C0C02" w:rsidRDefault="002C0C02" w:rsidP="002C0C02">
      <w:pPr>
        <w:pStyle w:val="EndNoteBibliography"/>
        <w:spacing w:after="480"/>
      </w:pPr>
      <w:r w:rsidRPr="002C0C02">
        <w:tab/>
        <w:t>(9)</w:t>
      </w:r>
      <w:r w:rsidRPr="002C0C02">
        <w:tab/>
        <w:t xml:space="preserve">Varshney, S. K.; Hautekeer, J. P.; Fayt, R.; Jerome, R.; Teyssie, P. Anionic polymerization of (meth)acrylic monomers. 4. Effect of lithium salts as ligands on the "living" polymerization of methyl methacrylate using monofunctional initiators. </w:t>
      </w:r>
      <w:r w:rsidRPr="002C0C02">
        <w:rPr>
          <w:i/>
        </w:rPr>
        <w:t>Macromolecules</w:t>
      </w:r>
      <w:r w:rsidRPr="002C0C02">
        <w:t xml:space="preserve"> </w:t>
      </w:r>
      <w:r w:rsidRPr="002C0C02">
        <w:rPr>
          <w:b/>
        </w:rPr>
        <w:t>1990</w:t>
      </w:r>
      <w:r w:rsidRPr="002C0C02">
        <w:t xml:space="preserve">, </w:t>
      </w:r>
      <w:r w:rsidRPr="002C0C02">
        <w:rPr>
          <w:i/>
        </w:rPr>
        <w:t>23</w:t>
      </w:r>
      <w:r w:rsidRPr="002C0C02">
        <w:t>, 2618-2622.</w:t>
      </w:r>
    </w:p>
    <w:p w14:paraId="3CE7272C" w14:textId="77777777" w:rsidR="002C0C02" w:rsidRPr="002C0C02" w:rsidRDefault="002C0C02" w:rsidP="002C0C02">
      <w:pPr>
        <w:pStyle w:val="EndNoteBibliography"/>
        <w:spacing w:after="480"/>
      </w:pPr>
      <w:r w:rsidRPr="002C0C02">
        <w:tab/>
        <w:t>(10)</w:t>
      </w:r>
      <w:r w:rsidRPr="002C0C02">
        <w:tab/>
        <w:t xml:space="preserve">Wang, J. S.; Jérôme, R. Mechanistic aspects of ‘ligated’anionic living polymerization (LAP): The case of (meth) acrylic ester monomers. </w:t>
      </w:r>
      <w:r w:rsidRPr="002C0C02">
        <w:rPr>
          <w:i/>
        </w:rPr>
        <w:t>Journal of Physical Organic Chemistry</w:t>
      </w:r>
      <w:r w:rsidRPr="002C0C02">
        <w:t xml:space="preserve"> </w:t>
      </w:r>
      <w:r w:rsidRPr="002C0C02">
        <w:rPr>
          <w:b/>
        </w:rPr>
        <w:t>1995</w:t>
      </w:r>
      <w:r w:rsidRPr="002C0C02">
        <w:t xml:space="preserve">, </w:t>
      </w:r>
      <w:r w:rsidRPr="002C0C02">
        <w:rPr>
          <w:i/>
        </w:rPr>
        <w:t>8</w:t>
      </w:r>
      <w:r w:rsidRPr="002C0C02">
        <w:t>, 208-221.</w:t>
      </w:r>
    </w:p>
    <w:p w14:paraId="430B46FB" w14:textId="77777777" w:rsidR="002C0C02" w:rsidRPr="002C0C02" w:rsidRDefault="002C0C02" w:rsidP="002C0C02">
      <w:pPr>
        <w:pStyle w:val="EndNoteBibliography"/>
        <w:spacing w:after="480"/>
      </w:pPr>
      <w:r w:rsidRPr="002C0C02">
        <w:tab/>
        <w:t>(11)</w:t>
      </w:r>
      <w:r w:rsidRPr="002C0C02">
        <w:tab/>
        <w:t xml:space="preserve">Ballard, D. G. H.; Bowles, R. J.; Haddleton, D. M.; Richards, S. N.; Sellens, R.; Twose, D. L. Controlled polymerization of methyl methacrylate using lithium aluminum alkyls. </w:t>
      </w:r>
      <w:r w:rsidRPr="002C0C02">
        <w:rPr>
          <w:i/>
        </w:rPr>
        <w:t>Macromolecules</w:t>
      </w:r>
      <w:r w:rsidRPr="002C0C02">
        <w:t xml:space="preserve"> </w:t>
      </w:r>
      <w:r w:rsidRPr="002C0C02">
        <w:rPr>
          <w:b/>
        </w:rPr>
        <w:t>1992</w:t>
      </w:r>
      <w:r w:rsidRPr="002C0C02">
        <w:t xml:space="preserve">, </w:t>
      </w:r>
      <w:r w:rsidRPr="002C0C02">
        <w:rPr>
          <w:i/>
        </w:rPr>
        <w:t>25</w:t>
      </w:r>
      <w:r w:rsidRPr="002C0C02">
        <w:t>, 5907-5913.</w:t>
      </w:r>
    </w:p>
    <w:p w14:paraId="2397C6BC" w14:textId="77777777" w:rsidR="002C0C02" w:rsidRPr="002C0C02" w:rsidRDefault="002C0C02" w:rsidP="002C0C02">
      <w:pPr>
        <w:pStyle w:val="EndNoteBibliography"/>
        <w:spacing w:after="480"/>
      </w:pPr>
      <w:r w:rsidRPr="002C0C02">
        <w:tab/>
        <w:t>(12)</w:t>
      </w:r>
      <w:r w:rsidRPr="002C0C02">
        <w:tab/>
        <w:t xml:space="preserve">Allen, R.; Long, T.; McGrath, J. Preparation of high purity, anionic polymerization grade alkyl methacrylate monomers. </w:t>
      </w:r>
      <w:r w:rsidRPr="002C0C02">
        <w:rPr>
          <w:i/>
        </w:rPr>
        <w:t>Polymer Bulletin</w:t>
      </w:r>
      <w:r w:rsidRPr="002C0C02">
        <w:t xml:space="preserve"> </w:t>
      </w:r>
      <w:r w:rsidRPr="002C0C02">
        <w:rPr>
          <w:b/>
        </w:rPr>
        <w:t>1986</w:t>
      </w:r>
      <w:r w:rsidRPr="002C0C02">
        <w:t xml:space="preserve">, </w:t>
      </w:r>
      <w:r w:rsidRPr="002C0C02">
        <w:rPr>
          <w:i/>
        </w:rPr>
        <w:t>15</w:t>
      </w:r>
      <w:r w:rsidRPr="002C0C02">
        <w:t>, 127-134.</w:t>
      </w:r>
    </w:p>
    <w:p w14:paraId="441CAF1A" w14:textId="77777777" w:rsidR="002C0C02" w:rsidRPr="002C0C02" w:rsidRDefault="002C0C02" w:rsidP="002C0C02">
      <w:pPr>
        <w:pStyle w:val="EndNoteBibliography"/>
        <w:spacing w:after="480"/>
      </w:pPr>
      <w:r w:rsidRPr="002C0C02">
        <w:lastRenderedPageBreak/>
        <w:tab/>
        <w:t>(13)</w:t>
      </w:r>
      <w:r w:rsidRPr="002C0C02">
        <w:tab/>
        <w:t xml:space="preserve">Fayt, R.; Forte, R.; Jacobs, C.; Jerome, R.; Ouhadi, T.; Teyssie, P.; Varshney, S. K. New initiator system for the living anionic polymerization of tert-alkyl acrylates. </w:t>
      </w:r>
      <w:r w:rsidRPr="002C0C02">
        <w:rPr>
          <w:i/>
        </w:rPr>
        <w:t>Macromolecules</w:t>
      </w:r>
      <w:r w:rsidRPr="002C0C02">
        <w:t xml:space="preserve"> </w:t>
      </w:r>
      <w:r w:rsidRPr="002C0C02">
        <w:rPr>
          <w:b/>
        </w:rPr>
        <w:t>1987</w:t>
      </w:r>
      <w:r w:rsidRPr="002C0C02">
        <w:t xml:space="preserve">, </w:t>
      </w:r>
      <w:r w:rsidRPr="002C0C02">
        <w:rPr>
          <w:i/>
        </w:rPr>
        <w:t>20</w:t>
      </w:r>
      <w:r w:rsidRPr="002C0C02">
        <w:t>, 1442-1444.</w:t>
      </w:r>
    </w:p>
    <w:p w14:paraId="27D6C2C0" w14:textId="77777777" w:rsidR="002C0C02" w:rsidRPr="002C0C02" w:rsidRDefault="002C0C02" w:rsidP="002C0C02">
      <w:pPr>
        <w:pStyle w:val="EndNoteBibliography"/>
        <w:spacing w:after="480"/>
      </w:pPr>
      <w:r w:rsidRPr="002C0C02">
        <w:tab/>
        <w:t>(14)</w:t>
      </w:r>
      <w:r w:rsidRPr="002C0C02">
        <w:tab/>
        <w:t xml:space="preserve">Wang, J. S.; Jerome, R.; Warin, R.; Teyssie, P. Anionic polymerization of (meth)acrylic monomers. 12. Effect of lithium chloride on the stereochemistry of the anionic polymerization of methyl methacrylate in THF and in a 9/1 toluene/THF mixture. </w:t>
      </w:r>
      <w:r w:rsidRPr="002C0C02">
        <w:rPr>
          <w:i/>
        </w:rPr>
        <w:t>Macromolecules</w:t>
      </w:r>
      <w:r w:rsidRPr="002C0C02">
        <w:t xml:space="preserve"> </w:t>
      </w:r>
      <w:r w:rsidRPr="002C0C02">
        <w:rPr>
          <w:b/>
        </w:rPr>
        <w:t>1993</w:t>
      </w:r>
      <w:r w:rsidRPr="002C0C02">
        <w:t xml:space="preserve">, </w:t>
      </w:r>
      <w:r w:rsidRPr="002C0C02">
        <w:rPr>
          <w:i/>
        </w:rPr>
        <w:t>26</w:t>
      </w:r>
      <w:r w:rsidRPr="002C0C02">
        <w:t>, 5984-5990.</w:t>
      </w:r>
    </w:p>
    <w:p w14:paraId="13695644" w14:textId="77777777" w:rsidR="002C0C02" w:rsidRPr="002C0C02" w:rsidRDefault="002C0C02" w:rsidP="002C0C02">
      <w:pPr>
        <w:pStyle w:val="EndNoteBibliography"/>
        <w:spacing w:after="480"/>
      </w:pPr>
      <w:r w:rsidRPr="002C0C02">
        <w:tab/>
        <w:t>(15)</w:t>
      </w:r>
      <w:r w:rsidRPr="002C0C02">
        <w:tab/>
        <w:t xml:space="preserve">Mays, J. W.; Hadjichristidis, N.; Lindner, J. Synthesis and unperturbed dimensions of poly (diphenylmethyl methacrylate). </w:t>
      </w:r>
      <w:r w:rsidRPr="002C0C02">
        <w:rPr>
          <w:i/>
        </w:rPr>
        <w:t>Journal of Polymer Science Part B: Polymer Physics</w:t>
      </w:r>
      <w:r w:rsidRPr="002C0C02">
        <w:t xml:space="preserve"> </w:t>
      </w:r>
      <w:r w:rsidRPr="002C0C02">
        <w:rPr>
          <w:b/>
        </w:rPr>
        <w:t>1990</w:t>
      </w:r>
      <w:r w:rsidRPr="002C0C02">
        <w:t xml:space="preserve">, </w:t>
      </w:r>
      <w:r w:rsidRPr="002C0C02">
        <w:rPr>
          <w:i/>
        </w:rPr>
        <w:t>28</w:t>
      </w:r>
      <w:r w:rsidRPr="002C0C02">
        <w:t>, 1881-1889.</w:t>
      </w:r>
    </w:p>
    <w:p w14:paraId="31901D9C" w14:textId="77777777" w:rsidR="002C0C02" w:rsidRPr="002C0C02" w:rsidRDefault="002C0C02" w:rsidP="002C0C02">
      <w:pPr>
        <w:pStyle w:val="EndNoteBibliography"/>
        <w:spacing w:after="480"/>
      </w:pPr>
      <w:r w:rsidRPr="002C0C02">
        <w:tab/>
        <w:t>(16)</w:t>
      </w:r>
      <w:r w:rsidRPr="002C0C02">
        <w:tab/>
        <w:t xml:space="preserve">Kitayama, T.; Shinozaki, T.; Masuda, E.; Yamamoto, M.; Hatada, K. Highly syndiotactic poly (methyl methacrylate) with narrow molecular weight distribution formed by tert-butyllithium-trialkylaluminium in toluene. </w:t>
      </w:r>
      <w:r w:rsidRPr="002C0C02">
        <w:rPr>
          <w:i/>
        </w:rPr>
        <w:t>Polymer Bulletin</w:t>
      </w:r>
      <w:r w:rsidRPr="002C0C02">
        <w:t xml:space="preserve"> </w:t>
      </w:r>
      <w:r w:rsidRPr="002C0C02">
        <w:rPr>
          <w:b/>
        </w:rPr>
        <w:t>1988</w:t>
      </w:r>
      <w:r w:rsidRPr="002C0C02">
        <w:t xml:space="preserve">, </w:t>
      </w:r>
      <w:r w:rsidRPr="002C0C02">
        <w:rPr>
          <w:i/>
        </w:rPr>
        <w:t>20</w:t>
      </w:r>
      <w:r w:rsidRPr="002C0C02">
        <w:t>, 505-510.</w:t>
      </w:r>
    </w:p>
    <w:p w14:paraId="270FEFB8" w14:textId="77777777" w:rsidR="002C0C02" w:rsidRPr="002C0C02" w:rsidRDefault="002C0C02" w:rsidP="002C0C02">
      <w:pPr>
        <w:pStyle w:val="EndNoteBibliography"/>
        <w:spacing w:after="480"/>
      </w:pPr>
      <w:r w:rsidRPr="002C0C02">
        <w:tab/>
        <w:t>(17)</w:t>
      </w:r>
      <w:r w:rsidRPr="002C0C02">
        <w:tab/>
        <w:t>Kitayama, T.; Shinozaki, T.; Sakamoto, T.; Yamamoto, M.;</w:t>
      </w:r>
      <w:r w:rsidRPr="002C0C02">
        <w:rPr>
          <w:rFonts w:hint="eastAsia"/>
        </w:rPr>
        <w:t xml:space="preserve"> Hatada, K. Living and highly syndiotactic polymerization of methyl methacrylate and other methacrylates by tert</w:t>
      </w:r>
      <w:r w:rsidRPr="002C0C02">
        <w:rPr>
          <w:rFonts w:hint="eastAsia"/>
        </w:rPr>
        <w:t>‐</w:t>
      </w:r>
      <w:r w:rsidRPr="002C0C02">
        <w:rPr>
          <w:rFonts w:hint="eastAsia"/>
        </w:rPr>
        <w:t xml:space="preserve">butyllithiumtrialkylaluminium in toluene. </w:t>
      </w:r>
      <w:r w:rsidRPr="002C0C02">
        <w:rPr>
          <w:rFonts w:hint="eastAsia"/>
          <w:i/>
        </w:rPr>
        <w:t>Die Makromolekulare Chemie</w:t>
      </w:r>
      <w:r w:rsidRPr="002C0C02">
        <w:rPr>
          <w:rFonts w:hint="eastAsia"/>
        </w:rPr>
        <w:t xml:space="preserve"> </w:t>
      </w:r>
      <w:r w:rsidRPr="002C0C02">
        <w:rPr>
          <w:rFonts w:hint="eastAsia"/>
          <w:b/>
        </w:rPr>
        <w:t>1989</w:t>
      </w:r>
      <w:r w:rsidRPr="002C0C02">
        <w:rPr>
          <w:rFonts w:hint="eastAsia"/>
        </w:rPr>
        <w:t xml:space="preserve">, </w:t>
      </w:r>
      <w:r w:rsidRPr="002C0C02">
        <w:rPr>
          <w:rFonts w:hint="eastAsia"/>
          <w:i/>
        </w:rPr>
        <w:t>15</w:t>
      </w:r>
      <w:r w:rsidRPr="002C0C02">
        <w:rPr>
          <w:rFonts w:hint="eastAsia"/>
        </w:rPr>
        <w:t>, 167-185.</w:t>
      </w:r>
    </w:p>
    <w:p w14:paraId="6F3C167A" w14:textId="77777777" w:rsidR="002C0C02" w:rsidRPr="002C0C02" w:rsidRDefault="002C0C02" w:rsidP="002C0C02">
      <w:pPr>
        <w:pStyle w:val="EndNoteBibliography"/>
        <w:spacing w:after="480"/>
      </w:pPr>
      <w:r w:rsidRPr="002C0C02">
        <w:lastRenderedPageBreak/>
        <w:tab/>
        <w:t>(18)</w:t>
      </w:r>
      <w:r w:rsidRPr="002C0C02">
        <w:tab/>
        <w:t xml:space="preserve">Hatada, K.; Ute, K.; Tanaka, K.; Kitayama, T.; Okamoto, Y. Preparation of highly isotactic poly (methyl methacrylate) of low polydispersity. </w:t>
      </w:r>
      <w:r w:rsidRPr="002C0C02">
        <w:rPr>
          <w:i/>
        </w:rPr>
        <w:t>Polymer journal</w:t>
      </w:r>
      <w:r w:rsidRPr="002C0C02">
        <w:t xml:space="preserve"> </w:t>
      </w:r>
      <w:r w:rsidRPr="002C0C02">
        <w:rPr>
          <w:b/>
        </w:rPr>
        <w:t>1985</w:t>
      </w:r>
      <w:r w:rsidRPr="002C0C02">
        <w:t xml:space="preserve">, </w:t>
      </w:r>
      <w:r w:rsidRPr="002C0C02">
        <w:rPr>
          <w:i/>
        </w:rPr>
        <w:t>17</w:t>
      </w:r>
      <w:r w:rsidRPr="002C0C02">
        <w:t>, 977-980.</w:t>
      </w:r>
    </w:p>
    <w:p w14:paraId="431E4BF2" w14:textId="77777777" w:rsidR="002C0C02" w:rsidRPr="002C0C02" w:rsidRDefault="002C0C02" w:rsidP="002C0C02">
      <w:pPr>
        <w:pStyle w:val="EndNoteBibliography"/>
        <w:spacing w:after="480"/>
      </w:pPr>
      <w:r w:rsidRPr="002C0C02">
        <w:tab/>
        <w:t>(19)</w:t>
      </w:r>
      <w:r w:rsidRPr="002C0C02">
        <w:tab/>
        <w:t xml:space="preserve">Zundel, T.; Teyssié, P.; Jérôme, R. New ligands for the living isotactic anionic polymerization of methyl methacrylate in toluene at 0° C. 1. Ligation of butyllithium by lithium silanolates. </w:t>
      </w:r>
      <w:r w:rsidRPr="002C0C02">
        <w:rPr>
          <w:i/>
        </w:rPr>
        <w:t>Macromolecules</w:t>
      </w:r>
      <w:r w:rsidRPr="002C0C02">
        <w:t xml:space="preserve"> </w:t>
      </w:r>
      <w:r w:rsidRPr="002C0C02">
        <w:rPr>
          <w:b/>
        </w:rPr>
        <w:t>1998</w:t>
      </w:r>
      <w:r w:rsidRPr="002C0C02">
        <w:t xml:space="preserve">, </w:t>
      </w:r>
      <w:r w:rsidRPr="002C0C02">
        <w:rPr>
          <w:i/>
        </w:rPr>
        <w:t>31</w:t>
      </w:r>
      <w:r w:rsidRPr="002C0C02">
        <w:t>, 2433-2439.</w:t>
      </w:r>
    </w:p>
    <w:p w14:paraId="7A2CFA89" w14:textId="77777777" w:rsidR="002C0C02" w:rsidRPr="002C0C02" w:rsidRDefault="002C0C02" w:rsidP="002C0C02">
      <w:pPr>
        <w:pStyle w:val="EndNoteBibliography"/>
        <w:spacing w:after="480"/>
      </w:pPr>
      <w:r w:rsidRPr="002C0C02">
        <w:tab/>
        <w:t>(20)</w:t>
      </w:r>
      <w:r w:rsidRPr="002C0C02">
        <w:tab/>
        <w:t xml:space="preserve">Ozaki, H.; Hirao, A.; Nakahama, S. Anionic polymerization of alkyl methacrylates in the presence of diethylzinc. </w:t>
      </w:r>
      <w:r w:rsidRPr="002C0C02">
        <w:rPr>
          <w:i/>
        </w:rPr>
        <w:t>Macromolecular Chemistry and Physics</w:t>
      </w:r>
      <w:r w:rsidRPr="002C0C02">
        <w:t xml:space="preserve"> </w:t>
      </w:r>
      <w:r w:rsidRPr="002C0C02">
        <w:rPr>
          <w:b/>
        </w:rPr>
        <w:t>1995</w:t>
      </w:r>
      <w:r w:rsidRPr="002C0C02">
        <w:t xml:space="preserve">, </w:t>
      </w:r>
      <w:r w:rsidRPr="002C0C02">
        <w:rPr>
          <w:i/>
        </w:rPr>
        <w:t>196</w:t>
      </w:r>
      <w:r w:rsidRPr="002C0C02">
        <w:t>, 2099-2111.</w:t>
      </w:r>
    </w:p>
    <w:p w14:paraId="14CE7F5A" w14:textId="77777777" w:rsidR="002C0C02" w:rsidRPr="002C0C02" w:rsidRDefault="002C0C02" w:rsidP="002C0C02">
      <w:pPr>
        <w:pStyle w:val="EndNoteBibliography"/>
        <w:spacing w:after="480"/>
      </w:pPr>
      <w:r w:rsidRPr="002C0C02">
        <w:tab/>
        <w:t>(21)</w:t>
      </w:r>
      <w:r w:rsidRPr="002C0C02">
        <w:tab/>
        <w:t xml:space="preserve">Davis, T. P.; Haddleton, D. M.; Richards, S. N. Controlled Polymerization of Acrylates and Methacrylates1. </w:t>
      </w:r>
      <w:r w:rsidRPr="002C0C02">
        <w:rPr>
          <w:i/>
        </w:rPr>
        <w:t>Journal of Macromolecular Science, Part C</w:t>
      </w:r>
      <w:r w:rsidRPr="002C0C02">
        <w:t xml:space="preserve"> </w:t>
      </w:r>
      <w:r w:rsidRPr="002C0C02">
        <w:rPr>
          <w:b/>
        </w:rPr>
        <w:t>1994</w:t>
      </w:r>
      <w:r w:rsidRPr="002C0C02">
        <w:t xml:space="preserve">, </w:t>
      </w:r>
      <w:r w:rsidRPr="002C0C02">
        <w:rPr>
          <w:i/>
        </w:rPr>
        <w:t>34</w:t>
      </w:r>
      <w:r w:rsidRPr="002C0C02">
        <w:t>, 243-324.</w:t>
      </w:r>
    </w:p>
    <w:p w14:paraId="26C8D49F" w14:textId="77777777" w:rsidR="002C0C02" w:rsidRPr="002C0C02" w:rsidRDefault="002C0C02" w:rsidP="002C0C02">
      <w:pPr>
        <w:pStyle w:val="EndNoteBibliography"/>
        <w:spacing w:after="480"/>
      </w:pPr>
      <w:r w:rsidRPr="002C0C02">
        <w:tab/>
        <w:t>(22)</w:t>
      </w:r>
      <w:r w:rsidRPr="002C0C02">
        <w:tab/>
        <w:t xml:space="preserve">Varshney, S. K.; Jacobs, C.; Hautekeer, J. P.; Bayard, P.; Jerome, R.; Fayt, R.; Teyssie, P. Anionic polymerization of acrylic monomers. 6. Synthesis, characterization, and modification of poly(methyl methacrylate)-poly(tert-butyl acrylate) di- and triblock copolymers. </w:t>
      </w:r>
      <w:r w:rsidRPr="002C0C02">
        <w:rPr>
          <w:i/>
        </w:rPr>
        <w:t>Macromolecules</w:t>
      </w:r>
      <w:r w:rsidRPr="002C0C02">
        <w:t xml:space="preserve"> </w:t>
      </w:r>
      <w:r w:rsidRPr="002C0C02">
        <w:rPr>
          <w:b/>
        </w:rPr>
        <w:t>1991</w:t>
      </w:r>
      <w:r w:rsidRPr="002C0C02">
        <w:t xml:space="preserve">, </w:t>
      </w:r>
      <w:r w:rsidRPr="002C0C02">
        <w:rPr>
          <w:i/>
        </w:rPr>
        <w:t>24</w:t>
      </w:r>
      <w:r w:rsidRPr="002C0C02">
        <w:t>, 4997-5000.</w:t>
      </w:r>
    </w:p>
    <w:p w14:paraId="4D5452BF" w14:textId="77777777" w:rsidR="002C0C02" w:rsidRPr="002C0C02" w:rsidRDefault="002C0C02" w:rsidP="002C0C02">
      <w:pPr>
        <w:pStyle w:val="EndNoteBibliography"/>
        <w:spacing w:after="480"/>
      </w:pPr>
      <w:r w:rsidRPr="002C0C02">
        <w:lastRenderedPageBreak/>
        <w:tab/>
        <w:t>(23)</w:t>
      </w:r>
      <w:r w:rsidRPr="002C0C02">
        <w:tab/>
        <w:t xml:space="preserve">Wang, J. S.; Jerome, R.; Bayard, P.; Teyssie, P. Anionic Polymerization of Acrylic Monomers. 21. Anionic Sequential Polymerization of 2-Ethylhexyl Acrylate and Methyl Methacrylate. </w:t>
      </w:r>
      <w:r w:rsidRPr="002C0C02">
        <w:rPr>
          <w:i/>
        </w:rPr>
        <w:t>Macromolecules</w:t>
      </w:r>
      <w:r w:rsidRPr="002C0C02">
        <w:t xml:space="preserve"> </w:t>
      </w:r>
      <w:r w:rsidRPr="002C0C02">
        <w:rPr>
          <w:b/>
        </w:rPr>
        <w:t>1994</w:t>
      </w:r>
      <w:r w:rsidRPr="002C0C02">
        <w:t xml:space="preserve">, </w:t>
      </w:r>
      <w:r w:rsidRPr="002C0C02">
        <w:rPr>
          <w:i/>
        </w:rPr>
        <w:t>27</w:t>
      </w:r>
      <w:r w:rsidRPr="002C0C02">
        <w:t>, 4908-4913.</w:t>
      </w:r>
    </w:p>
    <w:p w14:paraId="72123844" w14:textId="77777777" w:rsidR="002C0C02" w:rsidRPr="002C0C02" w:rsidRDefault="002C0C02" w:rsidP="002C0C02">
      <w:pPr>
        <w:pStyle w:val="EndNoteBibliography"/>
        <w:spacing w:after="480"/>
      </w:pPr>
      <w:r w:rsidRPr="002C0C02">
        <w:tab/>
        <w:t>(24)</w:t>
      </w:r>
      <w:r w:rsidRPr="002C0C02">
        <w:tab/>
        <w:t xml:space="preserve">Nakahama, S.; Kobayashi, M.; Ishizone, T.; Hirao, A.; Kobayashi, M. Polymerization of N,N-Dialkylacrylamides with Anionic Initiators Modified by Diethylzinc. </w:t>
      </w:r>
      <w:r w:rsidRPr="002C0C02">
        <w:rPr>
          <w:i/>
        </w:rPr>
        <w:t>Journal of Macromolecular Science, Part A</w:t>
      </w:r>
      <w:r w:rsidRPr="002C0C02">
        <w:t xml:space="preserve"> </w:t>
      </w:r>
      <w:r w:rsidRPr="002C0C02">
        <w:rPr>
          <w:b/>
        </w:rPr>
        <w:t>1997</w:t>
      </w:r>
      <w:r w:rsidRPr="002C0C02">
        <w:t xml:space="preserve">, </w:t>
      </w:r>
      <w:r w:rsidRPr="002C0C02">
        <w:rPr>
          <w:i/>
        </w:rPr>
        <w:t>34</w:t>
      </w:r>
      <w:r w:rsidRPr="002C0C02">
        <w:t>, 1845-1855.</w:t>
      </w:r>
    </w:p>
    <w:p w14:paraId="12C90F51" w14:textId="77777777" w:rsidR="002C0C02" w:rsidRPr="002C0C02" w:rsidRDefault="002C0C02" w:rsidP="002C0C02">
      <w:pPr>
        <w:pStyle w:val="EndNoteBibliography"/>
        <w:spacing w:after="480"/>
      </w:pPr>
      <w:r w:rsidRPr="002C0C02">
        <w:tab/>
        <w:t>(25)</w:t>
      </w:r>
      <w:r w:rsidRPr="002C0C02">
        <w:tab/>
        <w:t xml:space="preserve">Ishizone, T.; Yoshimura, K.; Hirao, A.; Nakahama, S. Controlled Anionic Polymerization of tert-Butyl Acrylate with Diphenylmethyl Anions in the Presence of Dialkylzinc. </w:t>
      </w:r>
      <w:r w:rsidRPr="002C0C02">
        <w:rPr>
          <w:i/>
        </w:rPr>
        <w:t>Macromolecules</w:t>
      </w:r>
      <w:r w:rsidRPr="002C0C02">
        <w:t xml:space="preserve"> </w:t>
      </w:r>
      <w:r w:rsidRPr="002C0C02">
        <w:rPr>
          <w:b/>
        </w:rPr>
        <w:t>1998</w:t>
      </w:r>
      <w:r w:rsidRPr="002C0C02">
        <w:t xml:space="preserve">, </w:t>
      </w:r>
      <w:r w:rsidRPr="002C0C02">
        <w:rPr>
          <w:i/>
        </w:rPr>
        <w:t>31</w:t>
      </w:r>
      <w:r w:rsidRPr="002C0C02">
        <w:t>, 8706-8712.</w:t>
      </w:r>
    </w:p>
    <w:p w14:paraId="18D6FFF8" w14:textId="77777777" w:rsidR="002C0C02" w:rsidRPr="002C0C02" w:rsidRDefault="002C0C02" w:rsidP="002C0C02">
      <w:pPr>
        <w:pStyle w:val="EndNoteBibliography"/>
        <w:spacing w:after="480"/>
      </w:pPr>
      <w:r w:rsidRPr="002C0C02">
        <w:tab/>
        <w:t>(26)</w:t>
      </w:r>
      <w:r w:rsidRPr="002C0C02">
        <w:tab/>
        <w:t xml:space="preserve">Nugay, N.; Nugay, T.; Jérôme, R.; Teyssié, P. Anionic polymerization of primary acrylates as promoted by lithium 2-(2-methoxyethoxy) ethoxide. </w:t>
      </w:r>
      <w:r w:rsidRPr="002C0C02">
        <w:rPr>
          <w:i/>
        </w:rPr>
        <w:t>Journal of Polymer Science Part A: Polymer Chemistry</w:t>
      </w:r>
      <w:r w:rsidRPr="002C0C02">
        <w:t xml:space="preserve"> </w:t>
      </w:r>
      <w:r w:rsidRPr="002C0C02">
        <w:rPr>
          <w:b/>
        </w:rPr>
        <w:t>1997</w:t>
      </w:r>
      <w:r w:rsidRPr="002C0C02">
        <w:t xml:space="preserve">, </w:t>
      </w:r>
      <w:r w:rsidRPr="002C0C02">
        <w:rPr>
          <w:i/>
        </w:rPr>
        <w:t>35</w:t>
      </w:r>
      <w:r w:rsidRPr="002C0C02">
        <w:t>, 361-369.</w:t>
      </w:r>
    </w:p>
    <w:p w14:paraId="7B8D9510" w14:textId="77777777" w:rsidR="002C0C02" w:rsidRPr="002C0C02" w:rsidRDefault="002C0C02" w:rsidP="002C0C02">
      <w:pPr>
        <w:pStyle w:val="EndNoteBibliography"/>
        <w:spacing w:after="480"/>
      </w:pPr>
      <w:r w:rsidRPr="002C0C02">
        <w:tab/>
        <w:t>(27)</w:t>
      </w:r>
      <w:r w:rsidRPr="002C0C02">
        <w:tab/>
        <w:t xml:space="preserve">Acar, H. Y.; Jensen, J. J.; Thigpen, K.; McGowen, J. A.; Mathias, L. J. Evaluation of the Spacer Effect on Adamantane-Containing Vinyl Polymer Tg's. </w:t>
      </w:r>
      <w:r w:rsidRPr="002C0C02">
        <w:rPr>
          <w:i/>
        </w:rPr>
        <w:t>Macromolecules</w:t>
      </w:r>
      <w:r w:rsidRPr="002C0C02">
        <w:t xml:space="preserve"> </w:t>
      </w:r>
      <w:r w:rsidRPr="002C0C02">
        <w:rPr>
          <w:b/>
        </w:rPr>
        <w:t>2000</w:t>
      </w:r>
      <w:r w:rsidRPr="002C0C02">
        <w:t xml:space="preserve">, </w:t>
      </w:r>
      <w:r w:rsidRPr="002C0C02">
        <w:rPr>
          <w:i/>
        </w:rPr>
        <w:t>33</w:t>
      </w:r>
      <w:r w:rsidRPr="002C0C02">
        <w:t>, 3855-3859.</w:t>
      </w:r>
    </w:p>
    <w:p w14:paraId="017F6793" w14:textId="77777777" w:rsidR="002C0C02" w:rsidRPr="002C0C02" w:rsidRDefault="002C0C02" w:rsidP="002C0C02">
      <w:pPr>
        <w:pStyle w:val="EndNoteBibliography"/>
        <w:spacing w:after="480"/>
      </w:pPr>
      <w:r w:rsidRPr="002C0C02">
        <w:lastRenderedPageBreak/>
        <w:tab/>
        <w:t>(28)</w:t>
      </w:r>
      <w:r w:rsidRPr="002C0C02">
        <w:tab/>
        <w:t xml:space="preserve">Cypcar, C. C.; Camelio, P.; Lazzeri, V.; Mathias, L. J.; Waegell, B. Prediction of the glass transition temperature of multicyclic and bulky substituted acrylate and methacrylate polymers using the energy, volume, mass (EVM) QSPR model. </w:t>
      </w:r>
      <w:r w:rsidRPr="002C0C02">
        <w:rPr>
          <w:i/>
        </w:rPr>
        <w:t>Macromolecules</w:t>
      </w:r>
      <w:r w:rsidRPr="002C0C02">
        <w:t xml:space="preserve"> </w:t>
      </w:r>
      <w:r w:rsidRPr="002C0C02">
        <w:rPr>
          <w:b/>
        </w:rPr>
        <w:t>1996</w:t>
      </w:r>
      <w:r w:rsidRPr="002C0C02">
        <w:t xml:space="preserve">, </w:t>
      </w:r>
      <w:r w:rsidRPr="002C0C02">
        <w:rPr>
          <w:i/>
        </w:rPr>
        <w:t>29</w:t>
      </w:r>
      <w:r w:rsidRPr="002C0C02">
        <w:t>, 8954-8959.</w:t>
      </w:r>
    </w:p>
    <w:p w14:paraId="25CA2898" w14:textId="77777777" w:rsidR="002C0C02" w:rsidRPr="002C0C02" w:rsidRDefault="002C0C02" w:rsidP="002C0C02">
      <w:pPr>
        <w:pStyle w:val="EndNoteBibliography"/>
        <w:spacing w:after="480"/>
      </w:pPr>
      <w:r w:rsidRPr="002C0C02">
        <w:tab/>
        <w:t>(29)</w:t>
      </w:r>
      <w:r w:rsidRPr="002C0C02">
        <w:tab/>
        <w:t xml:space="preserve">Mays, J. W.; Siakali-Kioulafa, E.; Hadjichristidis, N. Glass transition temperatures of polymethacrylates with alicyclic side groups. </w:t>
      </w:r>
      <w:r w:rsidRPr="002C0C02">
        <w:rPr>
          <w:i/>
        </w:rPr>
        <w:t>Macromolecules</w:t>
      </w:r>
      <w:r w:rsidRPr="002C0C02">
        <w:t xml:space="preserve"> </w:t>
      </w:r>
      <w:r w:rsidRPr="002C0C02">
        <w:rPr>
          <w:b/>
        </w:rPr>
        <w:t>1990</w:t>
      </w:r>
      <w:r w:rsidRPr="002C0C02">
        <w:t xml:space="preserve">, </w:t>
      </w:r>
      <w:r w:rsidRPr="002C0C02">
        <w:rPr>
          <w:i/>
        </w:rPr>
        <w:t>23</w:t>
      </w:r>
      <w:r w:rsidRPr="002C0C02">
        <w:t>, 3530-3531.</w:t>
      </w:r>
    </w:p>
    <w:p w14:paraId="7888F111" w14:textId="77777777" w:rsidR="002C0C02" w:rsidRPr="002C0C02" w:rsidRDefault="002C0C02" w:rsidP="002C0C02">
      <w:pPr>
        <w:pStyle w:val="EndNoteBibliography"/>
        <w:spacing w:after="480"/>
      </w:pPr>
      <w:r w:rsidRPr="002C0C02">
        <w:tab/>
        <w:t>(30)</w:t>
      </w:r>
      <w:r w:rsidRPr="002C0C02">
        <w:tab/>
        <w:t xml:space="preserve">Ozaki, A.; Sumita, K.; Goto, K.; Matsumoto, A. Synthesis of Poly (decahydro-2-naphthyl methacrylate) s with Different Geometric Structures and Effects of Side-Group Dynamics on Polymer Properties Investigated by Thermal and Dynamic Mechanical Analyses and DFT Calculations. </w:t>
      </w:r>
      <w:r w:rsidRPr="002C0C02">
        <w:rPr>
          <w:i/>
        </w:rPr>
        <w:t>Macromolecules</w:t>
      </w:r>
      <w:r w:rsidRPr="002C0C02">
        <w:t xml:space="preserve"> </w:t>
      </w:r>
      <w:r w:rsidRPr="002C0C02">
        <w:rPr>
          <w:b/>
        </w:rPr>
        <w:t>2013</w:t>
      </w:r>
      <w:r w:rsidRPr="002C0C02">
        <w:t xml:space="preserve">, </w:t>
      </w:r>
      <w:r w:rsidRPr="002C0C02">
        <w:rPr>
          <w:i/>
        </w:rPr>
        <w:t>46</w:t>
      </w:r>
      <w:r w:rsidRPr="002C0C02">
        <w:t>, 2941-2950.</w:t>
      </w:r>
    </w:p>
    <w:p w14:paraId="52C15FAE" w14:textId="77777777" w:rsidR="002C0C02" w:rsidRPr="002C0C02" w:rsidRDefault="002C0C02" w:rsidP="002C0C02">
      <w:pPr>
        <w:pStyle w:val="EndNoteBibliography"/>
        <w:spacing w:after="480"/>
      </w:pPr>
      <w:r w:rsidRPr="002C0C02">
        <w:rPr>
          <w:rFonts w:hint="eastAsia"/>
        </w:rPr>
        <w:tab/>
        <w:t>(31)</w:t>
      </w:r>
      <w:r w:rsidRPr="002C0C02">
        <w:rPr>
          <w:rFonts w:hint="eastAsia"/>
        </w:rPr>
        <w:tab/>
        <w:t>Ishizone, T.; Tajima, H.; Torimae, H.; Nakahama, S. Anionic Polymerizations of 1-Adamantyl Methacrylate and 3-Methacryloyloxy-1,1</w:t>
      </w:r>
      <w:r w:rsidRPr="002C0C02">
        <w:rPr>
          <w:rFonts w:hint="eastAsia"/>
        </w:rPr>
        <w:t>′</w:t>
      </w:r>
      <w:r w:rsidRPr="002C0C02">
        <w:rPr>
          <w:rFonts w:hint="eastAsia"/>
        </w:rPr>
        <w:t xml:space="preserve">-biadamantane. </w:t>
      </w:r>
      <w:r w:rsidRPr="002C0C02">
        <w:rPr>
          <w:rFonts w:hint="eastAsia"/>
          <w:i/>
        </w:rPr>
        <w:t>Macromolecular Chemistry and Physics</w:t>
      </w:r>
      <w:r w:rsidRPr="002C0C02">
        <w:rPr>
          <w:rFonts w:hint="eastAsia"/>
        </w:rPr>
        <w:t xml:space="preserve"> </w:t>
      </w:r>
      <w:r w:rsidRPr="002C0C02">
        <w:rPr>
          <w:rFonts w:hint="eastAsia"/>
          <w:b/>
        </w:rPr>
        <w:t>200</w:t>
      </w:r>
      <w:r w:rsidRPr="002C0C02">
        <w:rPr>
          <w:b/>
        </w:rPr>
        <w:t>2</w:t>
      </w:r>
      <w:r w:rsidRPr="002C0C02">
        <w:t xml:space="preserve">, </w:t>
      </w:r>
      <w:r w:rsidRPr="002C0C02">
        <w:rPr>
          <w:i/>
        </w:rPr>
        <w:t>203</w:t>
      </w:r>
      <w:r w:rsidRPr="002C0C02">
        <w:t>, 2375-2384.</w:t>
      </w:r>
    </w:p>
    <w:p w14:paraId="69B0DEF3" w14:textId="77777777" w:rsidR="002C0C02" w:rsidRPr="002C0C02" w:rsidRDefault="002C0C02" w:rsidP="002C0C02">
      <w:pPr>
        <w:pStyle w:val="EndNoteBibliography"/>
        <w:spacing w:after="480"/>
      </w:pPr>
      <w:r w:rsidRPr="002C0C02">
        <w:tab/>
        <w:t>(32)</w:t>
      </w:r>
      <w:r w:rsidRPr="002C0C02">
        <w:tab/>
        <w:t xml:space="preserve">Goodwin, A.; Wang, W.; Kang, N.-G.; Wang, Y.; Hong, K.; Mays, J. All-Acrylic Multigraft Copolymers: Effect of Side Chain Molecular Weight and </w:t>
      </w:r>
      <w:r w:rsidRPr="002C0C02">
        <w:lastRenderedPageBreak/>
        <w:t xml:space="preserve">Volume Fraction on Mechanical Behavior. </w:t>
      </w:r>
      <w:r w:rsidRPr="002C0C02">
        <w:rPr>
          <w:i/>
        </w:rPr>
        <w:t>Industrial &amp; Engineering Chemistry Research</w:t>
      </w:r>
      <w:r w:rsidRPr="002C0C02">
        <w:t xml:space="preserve"> </w:t>
      </w:r>
      <w:r w:rsidRPr="002C0C02">
        <w:rPr>
          <w:b/>
        </w:rPr>
        <w:t>2015</w:t>
      </w:r>
      <w:r w:rsidRPr="002C0C02">
        <w:t xml:space="preserve">, </w:t>
      </w:r>
      <w:r w:rsidRPr="002C0C02">
        <w:rPr>
          <w:i/>
        </w:rPr>
        <w:t>54</w:t>
      </w:r>
      <w:r w:rsidRPr="002C0C02">
        <w:t>, 9566-9576.</w:t>
      </w:r>
    </w:p>
    <w:p w14:paraId="190FB1C4" w14:textId="77777777" w:rsidR="002C0C02" w:rsidRPr="002C0C02" w:rsidRDefault="002C0C02" w:rsidP="002C0C02">
      <w:pPr>
        <w:pStyle w:val="EndNoteBibliography"/>
        <w:spacing w:after="480"/>
      </w:pPr>
      <w:r w:rsidRPr="002C0C02">
        <w:rPr>
          <w:rFonts w:hint="eastAsia"/>
        </w:rPr>
        <w:tab/>
        <w:t>(33)</w:t>
      </w:r>
      <w:r w:rsidRPr="002C0C02">
        <w:rPr>
          <w:rFonts w:hint="eastAsia"/>
        </w:rPr>
        <w:tab/>
        <w:t>Nakano, Y.; Sato, E.; Matsumoto, A. Synthesis and thermal, optical, and mechanical properties of sequence</w:t>
      </w:r>
      <w:r w:rsidRPr="002C0C02">
        <w:rPr>
          <w:rFonts w:hint="eastAsia"/>
        </w:rPr>
        <w:t>‐</w:t>
      </w:r>
      <w:r w:rsidRPr="002C0C02">
        <w:rPr>
          <w:rFonts w:hint="eastAsia"/>
        </w:rPr>
        <w:t>controlled poly (1</w:t>
      </w:r>
      <w:r w:rsidRPr="002C0C02">
        <w:rPr>
          <w:rFonts w:hint="eastAsia"/>
        </w:rPr>
        <w:t>‐</w:t>
      </w:r>
      <w:r w:rsidRPr="002C0C02">
        <w:rPr>
          <w:rFonts w:hint="eastAsia"/>
        </w:rPr>
        <w:t>adamantyl acrylate)</w:t>
      </w:r>
      <w:r w:rsidRPr="002C0C02">
        <w:rPr>
          <w:rFonts w:hint="eastAsia"/>
        </w:rPr>
        <w:t>‐</w:t>
      </w:r>
      <w:r w:rsidRPr="002C0C02">
        <w:rPr>
          <w:rFonts w:hint="eastAsia"/>
        </w:rPr>
        <w:t>block</w:t>
      </w:r>
      <w:r w:rsidRPr="002C0C02">
        <w:rPr>
          <w:rFonts w:hint="eastAsia"/>
        </w:rPr>
        <w:t>‐</w:t>
      </w:r>
      <w:r w:rsidRPr="002C0C02">
        <w:rPr>
          <w:rFonts w:hint="eastAsia"/>
        </w:rPr>
        <w:t>poly (n</w:t>
      </w:r>
      <w:r w:rsidRPr="002C0C02">
        <w:rPr>
          <w:rFonts w:hint="eastAsia"/>
        </w:rPr>
        <w:t>‐</w:t>
      </w:r>
      <w:r w:rsidRPr="002C0C02">
        <w:rPr>
          <w:rFonts w:hint="eastAsia"/>
        </w:rPr>
        <w:t xml:space="preserve">butyl acrylate) containing polar side group. </w:t>
      </w:r>
      <w:r w:rsidRPr="002C0C02">
        <w:rPr>
          <w:rFonts w:hint="eastAsia"/>
          <w:i/>
        </w:rPr>
        <w:t>Journal of Polymer Science P</w:t>
      </w:r>
      <w:r w:rsidRPr="002C0C02">
        <w:rPr>
          <w:i/>
        </w:rPr>
        <w:t>art A: Polymer Chemistry</w:t>
      </w:r>
      <w:r w:rsidRPr="002C0C02">
        <w:t xml:space="preserve"> </w:t>
      </w:r>
      <w:r w:rsidRPr="002C0C02">
        <w:rPr>
          <w:b/>
        </w:rPr>
        <w:t>2014</w:t>
      </w:r>
      <w:r w:rsidRPr="002C0C02">
        <w:t xml:space="preserve">, </w:t>
      </w:r>
      <w:r w:rsidRPr="002C0C02">
        <w:rPr>
          <w:i/>
        </w:rPr>
        <w:t>52</w:t>
      </w:r>
      <w:r w:rsidRPr="002C0C02">
        <w:t>, 2899-2910.</w:t>
      </w:r>
    </w:p>
    <w:p w14:paraId="4F13F3E0" w14:textId="77777777" w:rsidR="002C0C02" w:rsidRPr="002C0C02" w:rsidRDefault="002C0C02" w:rsidP="002C0C02">
      <w:pPr>
        <w:pStyle w:val="EndNoteBibliography"/>
        <w:spacing w:after="480"/>
      </w:pPr>
      <w:r w:rsidRPr="002C0C02">
        <w:tab/>
        <w:t>(34)</w:t>
      </w:r>
      <w:r w:rsidRPr="002C0C02">
        <w:tab/>
        <w:t xml:space="preserve">Eftink, M. R.; Andy, M. L.; Bystrom, K.; Perlmutter, H. D.; Kristol, D. S. Cyclodextrin inclusion complexes: studies of the variation in the size of alicyclic guests. </w:t>
      </w:r>
      <w:r w:rsidRPr="002C0C02">
        <w:rPr>
          <w:i/>
        </w:rPr>
        <w:t>Journal of the American Chemical Society</w:t>
      </w:r>
      <w:r w:rsidRPr="002C0C02">
        <w:t xml:space="preserve"> </w:t>
      </w:r>
      <w:r w:rsidRPr="002C0C02">
        <w:rPr>
          <w:b/>
        </w:rPr>
        <w:t>1989</w:t>
      </w:r>
      <w:r w:rsidRPr="002C0C02">
        <w:t xml:space="preserve">, </w:t>
      </w:r>
      <w:r w:rsidRPr="002C0C02">
        <w:rPr>
          <w:i/>
        </w:rPr>
        <w:t>111</w:t>
      </w:r>
      <w:r w:rsidRPr="002C0C02">
        <w:t>, 6765-6772.</w:t>
      </w:r>
    </w:p>
    <w:p w14:paraId="7F5FFD11" w14:textId="77777777" w:rsidR="002C0C02" w:rsidRPr="002C0C02" w:rsidRDefault="002C0C02" w:rsidP="002C0C02">
      <w:pPr>
        <w:pStyle w:val="EndNoteBibliography"/>
        <w:spacing w:after="480"/>
      </w:pPr>
      <w:r w:rsidRPr="002C0C02">
        <w:tab/>
        <w:t>(35)</w:t>
      </w:r>
      <w:r w:rsidRPr="002C0C02">
        <w:tab/>
        <w:t xml:space="preserve">Li, J.; Zhou, L.; Luo, Q.; Wang, Y.; Zhang, C.; Lu, W.; Xu, J.; Liu, J. Cucurbit[7]uril-Based Vesicles Formed by Self-assembly of Supramolecular Amphiphiles. </w:t>
      </w:r>
      <w:r w:rsidRPr="002C0C02">
        <w:rPr>
          <w:i/>
        </w:rPr>
        <w:t>Chinese Journal of Chemistry</w:t>
      </w:r>
      <w:r w:rsidRPr="002C0C02">
        <w:t xml:space="preserve"> </w:t>
      </w:r>
      <w:r w:rsidRPr="002C0C02">
        <w:rPr>
          <w:b/>
        </w:rPr>
        <w:t>2012</w:t>
      </w:r>
      <w:r w:rsidRPr="002C0C02">
        <w:t xml:space="preserve">, </w:t>
      </w:r>
      <w:r w:rsidRPr="002C0C02">
        <w:rPr>
          <w:i/>
        </w:rPr>
        <w:t>30</w:t>
      </w:r>
      <w:r w:rsidRPr="002C0C02">
        <w:t>, 2085-2090.</w:t>
      </w:r>
    </w:p>
    <w:p w14:paraId="67889AE3" w14:textId="77777777" w:rsidR="002C0C02" w:rsidRPr="002C0C02" w:rsidRDefault="002C0C02" w:rsidP="002C0C02">
      <w:pPr>
        <w:pStyle w:val="EndNoteBibliography"/>
        <w:spacing w:after="480"/>
      </w:pPr>
      <w:r w:rsidRPr="002C0C02">
        <w:tab/>
        <w:t>(36)</w:t>
      </w:r>
      <w:r w:rsidRPr="002C0C02">
        <w:tab/>
        <w:t xml:space="preserve">Kakuta, T.; Takashima, Y.; Harada, A. Highly Elastic Supramolecular Hydrogels Using Host–Guest Inclusion Complexes with Cyclodextrins. </w:t>
      </w:r>
      <w:r w:rsidRPr="002C0C02">
        <w:rPr>
          <w:i/>
        </w:rPr>
        <w:t>Macromolecules</w:t>
      </w:r>
      <w:r w:rsidRPr="002C0C02">
        <w:t xml:space="preserve"> </w:t>
      </w:r>
      <w:r w:rsidRPr="002C0C02">
        <w:rPr>
          <w:b/>
        </w:rPr>
        <w:t>2013</w:t>
      </w:r>
      <w:r w:rsidRPr="002C0C02">
        <w:t xml:space="preserve">, </w:t>
      </w:r>
      <w:r w:rsidRPr="002C0C02">
        <w:rPr>
          <w:i/>
        </w:rPr>
        <w:t>46</w:t>
      </w:r>
      <w:r w:rsidRPr="002C0C02">
        <w:t>, 4575-4579.</w:t>
      </w:r>
    </w:p>
    <w:p w14:paraId="37B2BBAA" w14:textId="77777777" w:rsidR="002C0C02" w:rsidRPr="002C0C02" w:rsidRDefault="002C0C02" w:rsidP="002C0C02">
      <w:pPr>
        <w:pStyle w:val="EndNoteBibliography"/>
        <w:spacing w:after="480"/>
      </w:pPr>
      <w:r w:rsidRPr="002C0C02">
        <w:tab/>
        <w:t>(37)</w:t>
      </w:r>
      <w:r w:rsidRPr="002C0C02">
        <w:tab/>
        <w:t xml:space="preserve">Li, L.; Guo, X.; Wang, J.; Liu, P.; Prud’homme, R. K.; May, B. L.; Lincoln, S. F. Polymer Networks Assembled by Host−Guest Inclusion between </w:t>
      </w:r>
      <w:r w:rsidRPr="002C0C02">
        <w:lastRenderedPageBreak/>
        <w:t xml:space="preserve">Adamantyl and β-Cyclodextrin Substituents on Poly(acrylic acid) in Aqueous Solution. </w:t>
      </w:r>
      <w:r w:rsidRPr="002C0C02">
        <w:rPr>
          <w:i/>
        </w:rPr>
        <w:t>Macromolecules</w:t>
      </w:r>
      <w:r w:rsidRPr="002C0C02">
        <w:t xml:space="preserve"> </w:t>
      </w:r>
      <w:r w:rsidRPr="002C0C02">
        <w:rPr>
          <w:b/>
        </w:rPr>
        <w:t>2008</w:t>
      </w:r>
      <w:r w:rsidRPr="002C0C02">
        <w:t xml:space="preserve">, </w:t>
      </w:r>
      <w:r w:rsidRPr="002C0C02">
        <w:rPr>
          <w:i/>
        </w:rPr>
        <w:t>41</w:t>
      </w:r>
      <w:r w:rsidRPr="002C0C02">
        <w:t>, 8677-8681.</w:t>
      </w:r>
    </w:p>
    <w:p w14:paraId="078F327E" w14:textId="77777777" w:rsidR="002C0C02" w:rsidRPr="002C0C02" w:rsidRDefault="002C0C02" w:rsidP="002C0C02">
      <w:pPr>
        <w:pStyle w:val="EndNoteBibliography"/>
        <w:spacing w:after="480"/>
      </w:pPr>
      <w:r w:rsidRPr="002C0C02">
        <w:tab/>
        <w:t>(38)</w:t>
      </w:r>
      <w:r w:rsidRPr="002C0C02">
        <w:tab/>
        <w:t xml:space="preserve">Kavitha, A. A.; Singha, N. K. High temperature resistant tailor-made poly(meth)acrylates bearing adamantyl group via atom transfer radical polymerization. </w:t>
      </w:r>
      <w:r w:rsidRPr="002C0C02">
        <w:rPr>
          <w:i/>
        </w:rPr>
        <w:t>Journal of Polymer Science Part A: Polymer Chemistry</w:t>
      </w:r>
      <w:r w:rsidRPr="002C0C02">
        <w:t xml:space="preserve"> </w:t>
      </w:r>
      <w:r w:rsidRPr="002C0C02">
        <w:rPr>
          <w:b/>
        </w:rPr>
        <w:t>2008</w:t>
      </w:r>
      <w:r w:rsidRPr="002C0C02">
        <w:t xml:space="preserve">, </w:t>
      </w:r>
      <w:r w:rsidRPr="002C0C02">
        <w:rPr>
          <w:i/>
        </w:rPr>
        <w:t>46</w:t>
      </w:r>
      <w:r w:rsidRPr="002C0C02">
        <w:t>, 7101-7113.</w:t>
      </w:r>
    </w:p>
    <w:p w14:paraId="1301F996" w14:textId="77777777" w:rsidR="002C0C02" w:rsidRPr="002C0C02" w:rsidRDefault="002C0C02" w:rsidP="002C0C02">
      <w:pPr>
        <w:pStyle w:val="EndNoteBibliography"/>
        <w:spacing w:after="480"/>
      </w:pPr>
      <w:r w:rsidRPr="002C0C02">
        <w:rPr>
          <w:rFonts w:hint="eastAsia"/>
        </w:rPr>
        <w:tab/>
        <w:t>(39)</w:t>
      </w:r>
      <w:r w:rsidRPr="002C0C02">
        <w:rPr>
          <w:rFonts w:hint="eastAsia"/>
        </w:rPr>
        <w:tab/>
        <w:t>Wang, K.; Cui, R.; Gu, J.; Yu, Q.; Ma, G.; Nie, J. Photopolymerization of 1</w:t>
      </w:r>
      <w:r w:rsidRPr="002C0C02">
        <w:rPr>
          <w:rFonts w:hint="eastAsia"/>
        </w:rPr>
        <w:t>‐</w:t>
      </w:r>
      <w:r w:rsidRPr="002C0C02">
        <w:rPr>
          <w:rFonts w:hint="eastAsia"/>
        </w:rPr>
        <w:t>adamantyl acrylat</w:t>
      </w:r>
      <w:r w:rsidRPr="002C0C02">
        <w:t xml:space="preserve">e pohotoinitiated by free radical photoinitiators. </w:t>
      </w:r>
      <w:r w:rsidRPr="002C0C02">
        <w:rPr>
          <w:i/>
        </w:rPr>
        <w:t>Journal of Applied Polymer Science</w:t>
      </w:r>
      <w:r w:rsidRPr="002C0C02">
        <w:t xml:space="preserve"> </w:t>
      </w:r>
      <w:r w:rsidRPr="002C0C02">
        <w:rPr>
          <w:b/>
        </w:rPr>
        <w:t>2012</w:t>
      </w:r>
      <w:r w:rsidRPr="002C0C02">
        <w:t xml:space="preserve">, </w:t>
      </w:r>
      <w:r w:rsidRPr="002C0C02">
        <w:rPr>
          <w:i/>
        </w:rPr>
        <w:t>123</w:t>
      </w:r>
      <w:r w:rsidRPr="002C0C02">
        <w:t>, 26-31.</w:t>
      </w:r>
    </w:p>
    <w:p w14:paraId="0970C5D1" w14:textId="77777777" w:rsidR="002C0C02" w:rsidRPr="002C0C02" w:rsidRDefault="002C0C02" w:rsidP="002C0C02">
      <w:pPr>
        <w:pStyle w:val="EndNoteBibliography"/>
        <w:spacing w:after="480"/>
      </w:pPr>
      <w:r w:rsidRPr="002C0C02">
        <w:tab/>
        <w:t>(40)</w:t>
      </w:r>
      <w:r w:rsidRPr="002C0C02">
        <w:tab/>
        <w:t xml:space="preserve">Kobayashi, S.; Matsuzawa, T.; Matsuoka, S.-i.; Tajima, H.; Ishizone, T. Living anionic polymerizations of 4-(1-adamantyl) styrene and 3-(4-vinylphenyl)-1, 1'-biadamantane. </w:t>
      </w:r>
      <w:r w:rsidRPr="002C0C02">
        <w:rPr>
          <w:i/>
        </w:rPr>
        <w:t>Macromolecules</w:t>
      </w:r>
      <w:r w:rsidRPr="002C0C02">
        <w:t xml:space="preserve"> </w:t>
      </w:r>
      <w:r w:rsidRPr="002C0C02">
        <w:rPr>
          <w:b/>
        </w:rPr>
        <w:t>2006</w:t>
      </w:r>
      <w:r w:rsidRPr="002C0C02">
        <w:t xml:space="preserve">, </w:t>
      </w:r>
      <w:r w:rsidRPr="002C0C02">
        <w:rPr>
          <w:i/>
        </w:rPr>
        <w:t>39</w:t>
      </w:r>
      <w:r w:rsidRPr="002C0C02">
        <w:t>, 5979-5986.</w:t>
      </w:r>
    </w:p>
    <w:p w14:paraId="26F9746E" w14:textId="77777777" w:rsidR="002C0C02" w:rsidRPr="002C0C02" w:rsidRDefault="002C0C02" w:rsidP="002C0C02">
      <w:pPr>
        <w:pStyle w:val="EndNoteBibliography"/>
        <w:spacing w:after="480"/>
      </w:pPr>
      <w:r w:rsidRPr="002C0C02">
        <w:tab/>
        <w:t>(41)</w:t>
      </w:r>
      <w:r w:rsidRPr="002C0C02">
        <w:tab/>
        <w:t xml:space="preserve">Uhrig, D.; Mays, J. W. Experimental techniques in high-vacuum anionic polymerization. </w:t>
      </w:r>
      <w:r w:rsidRPr="002C0C02">
        <w:rPr>
          <w:i/>
        </w:rPr>
        <w:t>Journal of Polymer Science Part A: Polymer Chemistry</w:t>
      </w:r>
      <w:r w:rsidRPr="002C0C02">
        <w:t xml:space="preserve"> </w:t>
      </w:r>
      <w:r w:rsidRPr="002C0C02">
        <w:rPr>
          <w:b/>
        </w:rPr>
        <w:t>2005</w:t>
      </w:r>
      <w:r w:rsidRPr="002C0C02">
        <w:t xml:space="preserve">, </w:t>
      </w:r>
      <w:r w:rsidRPr="002C0C02">
        <w:rPr>
          <w:i/>
        </w:rPr>
        <w:t>43</w:t>
      </w:r>
      <w:r w:rsidRPr="002C0C02">
        <w:t>, 6179-6222.</w:t>
      </w:r>
    </w:p>
    <w:p w14:paraId="3C38B9E7" w14:textId="77777777" w:rsidR="002C0C02" w:rsidRPr="002C0C02" w:rsidRDefault="002C0C02" w:rsidP="002C0C02">
      <w:pPr>
        <w:pStyle w:val="EndNoteBibliography"/>
        <w:spacing w:after="480"/>
      </w:pPr>
      <w:r w:rsidRPr="002C0C02">
        <w:lastRenderedPageBreak/>
        <w:tab/>
        <w:t>(42)</w:t>
      </w:r>
      <w:r w:rsidRPr="002C0C02">
        <w:tab/>
        <w:t xml:space="preserve">Candau, F.; Afchar-Taromi, F.; Rempp, P. Synthesis and characterization of polystyrene-poly(ethylene oxide) graft copolymers. </w:t>
      </w:r>
      <w:r w:rsidRPr="002C0C02">
        <w:rPr>
          <w:i/>
        </w:rPr>
        <w:t>Polymer</w:t>
      </w:r>
      <w:r w:rsidRPr="002C0C02">
        <w:t xml:space="preserve"> </w:t>
      </w:r>
      <w:r w:rsidRPr="002C0C02">
        <w:rPr>
          <w:b/>
        </w:rPr>
        <w:t>1977</w:t>
      </w:r>
      <w:r w:rsidRPr="002C0C02">
        <w:t xml:space="preserve">, </w:t>
      </w:r>
      <w:r w:rsidRPr="002C0C02">
        <w:rPr>
          <w:i/>
        </w:rPr>
        <w:t>18</w:t>
      </w:r>
      <w:r w:rsidRPr="002C0C02">
        <w:t>, 1253-1257.</w:t>
      </w:r>
    </w:p>
    <w:p w14:paraId="0EC0D88C" w14:textId="77777777" w:rsidR="002C0C02" w:rsidRPr="002C0C02" w:rsidRDefault="002C0C02" w:rsidP="002C0C02">
      <w:pPr>
        <w:pStyle w:val="EndNoteBibliography"/>
        <w:spacing w:after="480"/>
      </w:pPr>
      <w:r w:rsidRPr="002C0C02">
        <w:tab/>
        <w:t>(43)</w:t>
      </w:r>
      <w:r w:rsidRPr="002C0C02">
        <w:tab/>
        <w:t xml:space="preserve">Lai, J. T.; Filla, D.; Shea, R. Functional polymers from novel carboxyl-terminated trithiocarbonates as highly efficient RAFT agents. </w:t>
      </w:r>
      <w:r w:rsidRPr="002C0C02">
        <w:rPr>
          <w:i/>
        </w:rPr>
        <w:t>Macromolecules</w:t>
      </w:r>
      <w:r w:rsidRPr="002C0C02">
        <w:t xml:space="preserve"> </w:t>
      </w:r>
      <w:r w:rsidRPr="002C0C02">
        <w:rPr>
          <w:b/>
        </w:rPr>
        <w:t>2002</w:t>
      </w:r>
      <w:r w:rsidRPr="002C0C02">
        <w:t xml:space="preserve">, </w:t>
      </w:r>
      <w:r w:rsidRPr="002C0C02">
        <w:rPr>
          <w:i/>
        </w:rPr>
        <w:t>35</w:t>
      </w:r>
      <w:r w:rsidRPr="002C0C02">
        <w:t>, 6754-6756.</w:t>
      </w:r>
    </w:p>
    <w:p w14:paraId="13142287" w14:textId="77777777" w:rsidR="002C0C02" w:rsidRPr="002C0C02" w:rsidRDefault="002C0C02" w:rsidP="002C0C02">
      <w:pPr>
        <w:pStyle w:val="EndNoteBibliography"/>
        <w:spacing w:after="480"/>
      </w:pPr>
      <w:r w:rsidRPr="002C0C02">
        <w:tab/>
        <w:t>(44)</w:t>
      </w:r>
      <w:r w:rsidRPr="002C0C02">
        <w:tab/>
        <w:t xml:space="preserve">Hadjichristidis, N.; Iatrou, H.; Pispas, S.; Pitsikalis, M. Anionic polymerization: High vacuum techniques. </w:t>
      </w:r>
      <w:r w:rsidRPr="002C0C02">
        <w:rPr>
          <w:i/>
        </w:rPr>
        <w:t>Journal of Polymer Science Part A: Polymer Chemistry</w:t>
      </w:r>
      <w:r w:rsidRPr="002C0C02">
        <w:t xml:space="preserve"> </w:t>
      </w:r>
      <w:r w:rsidRPr="002C0C02">
        <w:rPr>
          <w:b/>
        </w:rPr>
        <w:t>2000</w:t>
      </w:r>
      <w:r w:rsidRPr="002C0C02">
        <w:t xml:space="preserve">, </w:t>
      </w:r>
      <w:r w:rsidRPr="002C0C02">
        <w:rPr>
          <w:i/>
        </w:rPr>
        <w:t>38</w:t>
      </w:r>
      <w:r w:rsidRPr="002C0C02">
        <w:t>, 3211-3234.</w:t>
      </w:r>
    </w:p>
    <w:p w14:paraId="3D8D6357" w14:textId="77777777" w:rsidR="002C0C02" w:rsidRPr="002C0C02" w:rsidRDefault="002C0C02" w:rsidP="002C0C02">
      <w:pPr>
        <w:pStyle w:val="EndNoteBibliography"/>
        <w:spacing w:after="480"/>
      </w:pPr>
      <w:r w:rsidRPr="002C0C02">
        <w:tab/>
        <w:t>(45)</w:t>
      </w:r>
      <w:r w:rsidRPr="002C0C02">
        <w:tab/>
        <w:t xml:space="preserve">Janata, M.; Lochmann, L.; Müller, A. H. E. Mechanisms and kinetics of the anionic polymerization of acrylates, 3. Effect of lithium chloride and lithium tert-butoxide on the oligomerization of tert-butyl acrylate. </w:t>
      </w:r>
      <w:r w:rsidRPr="002C0C02">
        <w:rPr>
          <w:i/>
        </w:rPr>
        <w:t>Die Makromolekulare Chemie</w:t>
      </w:r>
      <w:r w:rsidRPr="002C0C02">
        <w:t xml:space="preserve"> </w:t>
      </w:r>
      <w:r w:rsidRPr="002C0C02">
        <w:rPr>
          <w:b/>
        </w:rPr>
        <w:t>1993</w:t>
      </w:r>
      <w:r w:rsidRPr="002C0C02">
        <w:t xml:space="preserve">, </w:t>
      </w:r>
      <w:r w:rsidRPr="002C0C02">
        <w:rPr>
          <w:i/>
        </w:rPr>
        <w:t>194</w:t>
      </w:r>
      <w:r w:rsidRPr="002C0C02">
        <w:t>, 625-636.</w:t>
      </w:r>
    </w:p>
    <w:p w14:paraId="6036E33A" w14:textId="77777777" w:rsidR="002C0C02" w:rsidRPr="002C0C02" w:rsidRDefault="002C0C02" w:rsidP="002C0C02">
      <w:pPr>
        <w:pStyle w:val="EndNoteBibliography"/>
        <w:spacing w:after="480"/>
      </w:pPr>
      <w:r w:rsidRPr="002C0C02">
        <w:tab/>
        <w:t>(46)</w:t>
      </w:r>
      <w:r w:rsidRPr="002C0C02">
        <w:tab/>
        <w:t xml:space="preserve">Cho, Y.-S.; Kim, S.-W.; Ihn, C.-S.; Lee, J.-S. Anionic polymerization of 4-(9-carbazolyl)methylstyrene. </w:t>
      </w:r>
      <w:r w:rsidRPr="002C0C02">
        <w:rPr>
          <w:i/>
        </w:rPr>
        <w:t>Polymer</w:t>
      </w:r>
      <w:r w:rsidRPr="002C0C02">
        <w:t xml:space="preserve"> </w:t>
      </w:r>
      <w:r w:rsidRPr="002C0C02">
        <w:rPr>
          <w:b/>
        </w:rPr>
        <w:t>2001</w:t>
      </w:r>
      <w:r w:rsidRPr="002C0C02">
        <w:t xml:space="preserve">, </w:t>
      </w:r>
      <w:r w:rsidRPr="002C0C02">
        <w:rPr>
          <w:i/>
        </w:rPr>
        <w:t>42</w:t>
      </w:r>
      <w:r w:rsidRPr="002C0C02">
        <w:t>, 7611-7616.</w:t>
      </w:r>
    </w:p>
    <w:p w14:paraId="6B471B04" w14:textId="77777777" w:rsidR="002C0C02" w:rsidRPr="002C0C02" w:rsidRDefault="002C0C02" w:rsidP="002C0C02">
      <w:pPr>
        <w:pStyle w:val="EndNoteBibliography"/>
        <w:spacing w:after="480"/>
      </w:pPr>
      <w:r w:rsidRPr="002C0C02">
        <w:lastRenderedPageBreak/>
        <w:tab/>
        <w:t>(47)</w:t>
      </w:r>
      <w:r w:rsidRPr="002C0C02">
        <w:tab/>
        <w:t xml:space="preserve">Kang, N.-G.; Changez, M.; Kim, M.-J.; Lee, J.-S. Effect of Biphenyl Spacers on the Anionic Polymerization of </w:t>
      </w:r>
      <w:r w:rsidRPr="002C0C02">
        <w:rPr>
          <w:rFonts w:hint="eastAsia"/>
        </w:rPr>
        <w:t>2-(4</w:t>
      </w:r>
      <w:r w:rsidRPr="002C0C02">
        <w:rPr>
          <w:rFonts w:hint="eastAsia"/>
        </w:rPr>
        <w:t>′</w:t>
      </w:r>
      <w:r w:rsidRPr="002C0C02">
        <w:rPr>
          <w:rFonts w:hint="eastAsia"/>
        </w:rPr>
        <w:t xml:space="preserve">-Vinylbiphenyl-4-yl) pyridine. </w:t>
      </w:r>
      <w:r w:rsidRPr="002C0C02">
        <w:rPr>
          <w:rFonts w:hint="eastAsia"/>
          <w:i/>
        </w:rPr>
        <w:t>Macromolecules</w:t>
      </w:r>
      <w:r w:rsidRPr="002C0C02">
        <w:rPr>
          <w:rFonts w:hint="eastAsia"/>
        </w:rPr>
        <w:t xml:space="preserve"> </w:t>
      </w:r>
      <w:r w:rsidRPr="002C0C02">
        <w:rPr>
          <w:rFonts w:hint="eastAsia"/>
          <w:b/>
        </w:rPr>
        <w:t>2014</w:t>
      </w:r>
      <w:r w:rsidRPr="002C0C02">
        <w:rPr>
          <w:rFonts w:hint="eastAsia"/>
        </w:rPr>
        <w:t xml:space="preserve">, </w:t>
      </w:r>
      <w:r w:rsidRPr="002C0C02">
        <w:rPr>
          <w:rFonts w:hint="eastAsia"/>
          <w:i/>
        </w:rPr>
        <w:t>47</w:t>
      </w:r>
      <w:r w:rsidRPr="002C0C02">
        <w:rPr>
          <w:rFonts w:hint="eastAsia"/>
        </w:rPr>
        <w:t>, 6706-6714.</w:t>
      </w:r>
    </w:p>
    <w:p w14:paraId="4D72B1AB" w14:textId="77777777" w:rsidR="002C0C02" w:rsidRPr="002C0C02" w:rsidRDefault="002C0C02" w:rsidP="002C0C02">
      <w:pPr>
        <w:pStyle w:val="EndNoteBibliography"/>
        <w:spacing w:after="480"/>
      </w:pPr>
      <w:r w:rsidRPr="002C0C02">
        <w:tab/>
        <w:t>(48)</w:t>
      </w:r>
      <w:r w:rsidRPr="002C0C02">
        <w:tab/>
        <w:t xml:space="preserve">Lochmann, L.; Rodová, M.; Trekoval, J. Anionic polymerization of methacrylate esters initiated with esters of α-metallocarboxylic acids. </w:t>
      </w:r>
      <w:r w:rsidRPr="002C0C02">
        <w:rPr>
          <w:i/>
        </w:rPr>
        <w:t>Journal of Polymer Science: Polymer Chemistry Edition</w:t>
      </w:r>
      <w:r w:rsidRPr="002C0C02">
        <w:t xml:space="preserve"> </w:t>
      </w:r>
      <w:r w:rsidRPr="002C0C02">
        <w:rPr>
          <w:b/>
        </w:rPr>
        <w:t>1974</w:t>
      </w:r>
      <w:r w:rsidRPr="002C0C02">
        <w:t xml:space="preserve">, </w:t>
      </w:r>
      <w:r w:rsidRPr="002C0C02">
        <w:rPr>
          <w:i/>
        </w:rPr>
        <w:t>12</w:t>
      </w:r>
      <w:r w:rsidRPr="002C0C02">
        <w:t>, 2091-2094.</w:t>
      </w:r>
    </w:p>
    <w:p w14:paraId="3954579C" w14:textId="77777777" w:rsidR="002C0C02" w:rsidRPr="002C0C02" w:rsidRDefault="002C0C02" w:rsidP="002C0C02">
      <w:pPr>
        <w:pStyle w:val="EndNoteBibliography"/>
        <w:spacing w:after="480"/>
      </w:pPr>
      <w:r w:rsidRPr="002C0C02">
        <w:tab/>
        <w:t>(49)</w:t>
      </w:r>
      <w:r w:rsidRPr="002C0C02">
        <w:tab/>
        <w:t xml:space="preserve">Welch, F. J. Polymerization of Styrene by n-Butyllithium. II. Effect of Lewis Acids and Bases1. </w:t>
      </w:r>
      <w:r w:rsidRPr="002C0C02">
        <w:rPr>
          <w:i/>
        </w:rPr>
        <w:t>Journal of the American Chemical Society</w:t>
      </w:r>
      <w:r w:rsidRPr="002C0C02">
        <w:t xml:space="preserve"> </w:t>
      </w:r>
      <w:r w:rsidRPr="002C0C02">
        <w:rPr>
          <w:b/>
        </w:rPr>
        <w:t>1960</w:t>
      </w:r>
      <w:r w:rsidRPr="002C0C02">
        <w:t xml:space="preserve">, </w:t>
      </w:r>
      <w:r w:rsidRPr="002C0C02">
        <w:rPr>
          <w:i/>
        </w:rPr>
        <w:t>82</w:t>
      </w:r>
      <w:r w:rsidRPr="002C0C02">
        <w:t>, 6000-6005.</w:t>
      </w:r>
    </w:p>
    <w:p w14:paraId="611D0D2E" w14:textId="77777777" w:rsidR="002C0C02" w:rsidRPr="002C0C02" w:rsidRDefault="002C0C02" w:rsidP="002C0C02">
      <w:pPr>
        <w:pStyle w:val="EndNoteBibliography"/>
        <w:spacing w:after="480"/>
      </w:pPr>
      <w:r w:rsidRPr="002C0C02">
        <w:tab/>
        <w:t>(50)</w:t>
      </w:r>
      <w:r w:rsidRPr="002C0C02">
        <w:tab/>
        <w:t xml:space="preserve">Shannon, R. Revised effective ionic radii and systematic studies of interatomic distances in halides and chalcogenides. </w:t>
      </w:r>
      <w:r w:rsidRPr="002C0C02">
        <w:rPr>
          <w:i/>
        </w:rPr>
        <w:t>Acta Crystallographica Section A</w:t>
      </w:r>
      <w:r w:rsidRPr="002C0C02">
        <w:t xml:space="preserve"> </w:t>
      </w:r>
      <w:r w:rsidRPr="002C0C02">
        <w:rPr>
          <w:b/>
        </w:rPr>
        <w:t>1976</w:t>
      </w:r>
      <w:r w:rsidRPr="002C0C02">
        <w:t xml:space="preserve">, </w:t>
      </w:r>
      <w:r w:rsidRPr="002C0C02">
        <w:rPr>
          <w:i/>
        </w:rPr>
        <w:t>32</w:t>
      </w:r>
      <w:r w:rsidRPr="002C0C02">
        <w:t>, 751-767.</w:t>
      </w:r>
    </w:p>
    <w:p w14:paraId="2F5F68C3" w14:textId="77777777" w:rsidR="002C0C02" w:rsidRPr="002C0C02" w:rsidRDefault="002C0C02" w:rsidP="002C0C02">
      <w:pPr>
        <w:pStyle w:val="EndNoteBibliography"/>
        <w:spacing w:after="480"/>
      </w:pPr>
      <w:r w:rsidRPr="002C0C02">
        <w:tab/>
        <w:t>(51)</w:t>
      </w:r>
      <w:r w:rsidRPr="002C0C02">
        <w:tab/>
        <w:t xml:space="preserve">Wang, J.-S.; Jérôme, R.; Teyssieacute; Philippe. Mechanistic aspects of ‘ligated’ anionic living polymerization (LAP): The case of (meth)acrylic ester monomers. </w:t>
      </w:r>
      <w:r w:rsidRPr="002C0C02">
        <w:rPr>
          <w:i/>
        </w:rPr>
        <w:t>Journal of Physical Organic Chemistry</w:t>
      </w:r>
      <w:r w:rsidRPr="002C0C02">
        <w:t xml:space="preserve"> </w:t>
      </w:r>
      <w:r w:rsidRPr="002C0C02">
        <w:rPr>
          <w:b/>
        </w:rPr>
        <w:t>1995</w:t>
      </w:r>
      <w:r w:rsidRPr="002C0C02">
        <w:t xml:space="preserve">, </w:t>
      </w:r>
      <w:r w:rsidRPr="002C0C02">
        <w:rPr>
          <w:i/>
        </w:rPr>
        <w:t>8</w:t>
      </w:r>
      <w:r w:rsidRPr="002C0C02">
        <w:t>, 208-221.</w:t>
      </w:r>
    </w:p>
    <w:p w14:paraId="497C8274" w14:textId="77777777" w:rsidR="002C0C02" w:rsidRPr="002C0C02" w:rsidRDefault="002C0C02" w:rsidP="002C0C02">
      <w:pPr>
        <w:pStyle w:val="EndNoteBibliography"/>
        <w:spacing w:after="480"/>
      </w:pPr>
      <w:r w:rsidRPr="002C0C02">
        <w:tab/>
        <w:t>(52)</w:t>
      </w:r>
      <w:r w:rsidRPr="002C0C02">
        <w:tab/>
        <w:t xml:space="preserve">Bentley, T. W.; Carter, G. E. The SN2-SN1 spectrum. 4. The SN2 (intermediate) mechanism for solvolyses of tert-butyl chloride: a revised Y scale of </w:t>
      </w:r>
      <w:r w:rsidRPr="002C0C02">
        <w:lastRenderedPageBreak/>
        <w:t xml:space="preserve">solvent ionizing power based on solvolyses of 1-adamantyl chloride. </w:t>
      </w:r>
      <w:r w:rsidRPr="002C0C02">
        <w:rPr>
          <w:i/>
        </w:rPr>
        <w:t>Journal of the American Chemical Society</w:t>
      </w:r>
      <w:r w:rsidRPr="002C0C02">
        <w:t xml:space="preserve"> </w:t>
      </w:r>
      <w:r w:rsidRPr="002C0C02">
        <w:rPr>
          <w:b/>
        </w:rPr>
        <w:t>1982</w:t>
      </w:r>
      <w:r w:rsidRPr="002C0C02">
        <w:t xml:space="preserve">, </w:t>
      </w:r>
      <w:r w:rsidRPr="002C0C02">
        <w:rPr>
          <w:i/>
        </w:rPr>
        <w:t>104</w:t>
      </w:r>
      <w:r w:rsidRPr="002C0C02">
        <w:t>, 5741-5747.</w:t>
      </w:r>
    </w:p>
    <w:p w14:paraId="7967BA80" w14:textId="77777777" w:rsidR="002C0C02" w:rsidRPr="002C0C02" w:rsidRDefault="002C0C02" w:rsidP="002C0C02">
      <w:pPr>
        <w:pStyle w:val="EndNoteBibliography"/>
        <w:spacing w:after="480"/>
      </w:pPr>
      <w:r w:rsidRPr="002C0C02">
        <w:tab/>
        <w:t>(53)</w:t>
      </w:r>
      <w:r w:rsidRPr="002C0C02">
        <w:tab/>
        <w:t xml:space="preserve">Wouters, D.; Van Camp, W.; Dervaux, B.; Du Prez, F. E.; Schubert, U. S. Morphological transition during the thermal deprotection of poly(isobornyl acrylate)-b-poly(1-ethoxyethyl acrylate). </w:t>
      </w:r>
      <w:r w:rsidRPr="002C0C02">
        <w:rPr>
          <w:i/>
        </w:rPr>
        <w:t>Soft Matter</w:t>
      </w:r>
      <w:r w:rsidRPr="002C0C02">
        <w:t xml:space="preserve"> </w:t>
      </w:r>
      <w:r w:rsidRPr="002C0C02">
        <w:rPr>
          <w:b/>
        </w:rPr>
        <w:t>2007</w:t>
      </w:r>
      <w:r w:rsidRPr="002C0C02">
        <w:t xml:space="preserve">, </w:t>
      </w:r>
      <w:r w:rsidRPr="002C0C02">
        <w:rPr>
          <w:i/>
        </w:rPr>
        <w:t>3</w:t>
      </w:r>
      <w:r w:rsidRPr="002C0C02">
        <w:t>, 1537-1541.</w:t>
      </w:r>
    </w:p>
    <w:p w14:paraId="61AF5FF7" w14:textId="77777777" w:rsidR="002C0C02" w:rsidRPr="002C0C02" w:rsidRDefault="002C0C02" w:rsidP="002C0C02">
      <w:pPr>
        <w:pStyle w:val="EndNoteBibliography"/>
        <w:spacing w:after="480"/>
      </w:pPr>
      <w:r w:rsidRPr="002C0C02">
        <w:tab/>
        <w:t>(54)</w:t>
      </w:r>
      <w:r w:rsidRPr="002C0C02">
        <w:tab/>
        <w:t xml:space="preserve">Matsumoto, A.; Tanaka, S.; Otsu, T. Synthesis and characterization of poly (1-adamantyl methacrylate): effects of the adamantyl group on radical polymerization kinetics and thermal properties of the polymer. </w:t>
      </w:r>
      <w:r w:rsidRPr="002C0C02">
        <w:rPr>
          <w:i/>
        </w:rPr>
        <w:t>Macromolecules</w:t>
      </w:r>
      <w:r w:rsidRPr="002C0C02">
        <w:t xml:space="preserve"> </w:t>
      </w:r>
      <w:r w:rsidRPr="002C0C02">
        <w:rPr>
          <w:b/>
        </w:rPr>
        <w:t>1991</w:t>
      </w:r>
      <w:r w:rsidRPr="002C0C02">
        <w:t xml:space="preserve">, </w:t>
      </w:r>
      <w:r w:rsidRPr="002C0C02">
        <w:rPr>
          <w:i/>
        </w:rPr>
        <w:t>24</w:t>
      </w:r>
      <w:r w:rsidRPr="002C0C02">
        <w:t>, 4017-4024.</w:t>
      </w:r>
    </w:p>
    <w:p w14:paraId="3EAFFD4A" w14:textId="77777777" w:rsidR="002C0C02" w:rsidRPr="002C0C02" w:rsidRDefault="002C0C02" w:rsidP="002C0C02">
      <w:pPr>
        <w:pStyle w:val="EndNoteBibliography"/>
        <w:spacing w:after="480"/>
      </w:pPr>
      <w:r w:rsidRPr="002C0C02">
        <w:rPr>
          <w:rFonts w:hint="eastAsia"/>
        </w:rPr>
        <w:tab/>
        <w:t>(55)</w:t>
      </w:r>
      <w:r w:rsidRPr="002C0C02">
        <w:rPr>
          <w:rFonts w:hint="eastAsia"/>
        </w:rPr>
        <w:tab/>
        <w:t xml:space="preserve">Thompson, E. V. Dependence of the glass transition temperature of poly (methyl methacrylate) on tacticity and molecular weight. </w:t>
      </w:r>
      <w:r w:rsidRPr="002C0C02">
        <w:rPr>
          <w:rFonts w:hint="eastAsia"/>
          <w:i/>
        </w:rPr>
        <w:t>Journal of Polymer Science Part A</w:t>
      </w:r>
      <w:r w:rsidRPr="002C0C02">
        <w:rPr>
          <w:rFonts w:hint="eastAsia"/>
          <w:i/>
        </w:rPr>
        <w:t>‐</w:t>
      </w:r>
      <w:r w:rsidRPr="002C0C02">
        <w:rPr>
          <w:i/>
        </w:rPr>
        <w:t>2: Polymer Physics</w:t>
      </w:r>
      <w:r w:rsidRPr="002C0C02">
        <w:t xml:space="preserve"> </w:t>
      </w:r>
      <w:r w:rsidRPr="002C0C02">
        <w:rPr>
          <w:b/>
        </w:rPr>
        <w:t>1966</w:t>
      </w:r>
      <w:r w:rsidRPr="002C0C02">
        <w:t xml:space="preserve">, </w:t>
      </w:r>
      <w:r w:rsidRPr="002C0C02">
        <w:rPr>
          <w:i/>
        </w:rPr>
        <w:t>4</w:t>
      </w:r>
      <w:r w:rsidRPr="002C0C02">
        <w:t>, 199-208.</w:t>
      </w:r>
    </w:p>
    <w:p w14:paraId="67D37280" w14:textId="77777777" w:rsidR="002C0C02" w:rsidRPr="002C0C02" w:rsidRDefault="002C0C02" w:rsidP="002C0C02">
      <w:pPr>
        <w:pStyle w:val="EndNoteBibliography"/>
        <w:spacing w:after="480"/>
      </w:pPr>
      <w:r w:rsidRPr="002C0C02">
        <w:tab/>
        <w:t>(56)</w:t>
      </w:r>
      <w:r w:rsidRPr="002C0C02">
        <w:tab/>
        <w:t xml:space="preserve">Gagosian, R. B.; Dalton, J. C.; Turro, N. J. Molecular photochemistry. XXXIII. Photochemistry of 1-adamantylacetone. </w:t>
      </w:r>
      <w:r w:rsidRPr="002C0C02">
        <w:rPr>
          <w:i/>
        </w:rPr>
        <w:t>Journal of the American Chemical Society</w:t>
      </w:r>
      <w:r w:rsidRPr="002C0C02">
        <w:t xml:space="preserve"> </w:t>
      </w:r>
      <w:r w:rsidRPr="002C0C02">
        <w:rPr>
          <w:b/>
        </w:rPr>
        <w:t>1970</w:t>
      </w:r>
      <w:r w:rsidRPr="002C0C02">
        <w:t xml:space="preserve">, </w:t>
      </w:r>
      <w:r w:rsidRPr="002C0C02">
        <w:rPr>
          <w:i/>
        </w:rPr>
        <w:t>92</w:t>
      </w:r>
      <w:r w:rsidRPr="002C0C02">
        <w:t>, 4752-4754.</w:t>
      </w:r>
    </w:p>
    <w:p w14:paraId="305224D0" w14:textId="77777777" w:rsidR="002C0C02" w:rsidRPr="002C0C02" w:rsidRDefault="002C0C02" w:rsidP="002C0C02">
      <w:pPr>
        <w:pStyle w:val="EndNoteBibliography"/>
        <w:spacing w:after="480"/>
      </w:pPr>
      <w:r w:rsidRPr="002C0C02">
        <w:lastRenderedPageBreak/>
        <w:tab/>
        <w:t>(57)</w:t>
      </w:r>
      <w:r w:rsidRPr="002C0C02">
        <w:tab/>
        <w:t xml:space="preserve">Ishizone, T.; Matsuoka, S.-i.; Sakai, S.; Harada, W.; Tajima, H. Synthesis of poly (1, 3-adamantane) s by cationic ring-opening polymerization of 1, 3-dehydroadamantanes. </w:t>
      </w:r>
      <w:r w:rsidRPr="002C0C02">
        <w:rPr>
          <w:i/>
        </w:rPr>
        <w:t>Macromolecules</w:t>
      </w:r>
      <w:r w:rsidRPr="002C0C02">
        <w:t xml:space="preserve"> </w:t>
      </w:r>
      <w:r w:rsidRPr="002C0C02">
        <w:rPr>
          <w:b/>
        </w:rPr>
        <w:t>2004</w:t>
      </w:r>
      <w:r w:rsidRPr="002C0C02">
        <w:t xml:space="preserve">, </w:t>
      </w:r>
      <w:r w:rsidRPr="002C0C02">
        <w:rPr>
          <w:i/>
        </w:rPr>
        <w:t>37</w:t>
      </w:r>
      <w:r w:rsidRPr="002C0C02">
        <w:t>, 7069-7071.</w:t>
      </w:r>
    </w:p>
    <w:p w14:paraId="1025931D" w14:textId="77777777" w:rsidR="002C0C02" w:rsidRPr="002C0C02" w:rsidRDefault="002C0C02" w:rsidP="002C0C02">
      <w:pPr>
        <w:pStyle w:val="EndNoteBibliography"/>
        <w:spacing w:after="480"/>
      </w:pPr>
      <w:r w:rsidRPr="002C0C02">
        <w:tab/>
        <w:t>(58)</w:t>
      </w:r>
      <w:r w:rsidRPr="002C0C02">
        <w:tab/>
        <w:t xml:space="preserve">Kobayashi, S.; Kataoka, H.; Ishizone, T.; Kato, T.; Ono, T.; Kobukata, S.; Ogi, H. Synthesis and Properties of New Thermoplastic Elastomers Containing Poly[4-(1-adamantyl)styrene] Hard Segments. </w:t>
      </w:r>
      <w:r w:rsidRPr="002C0C02">
        <w:rPr>
          <w:i/>
        </w:rPr>
        <w:t>Macromolecules</w:t>
      </w:r>
      <w:r w:rsidRPr="002C0C02">
        <w:t xml:space="preserve"> </w:t>
      </w:r>
      <w:r w:rsidRPr="002C0C02">
        <w:rPr>
          <w:b/>
        </w:rPr>
        <w:t>2008</w:t>
      </w:r>
      <w:r w:rsidRPr="002C0C02">
        <w:t xml:space="preserve">, </w:t>
      </w:r>
      <w:r w:rsidRPr="002C0C02">
        <w:rPr>
          <w:i/>
        </w:rPr>
        <w:t>41</w:t>
      </w:r>
      <w:r w:rsidRPr="002C0C02">
        <w:t>, 5502-5508.</w:t>
      </w:r>
    </w:p>
    <w:p w14:paraId="26F5E4F5" w14:textId="77777777" w:rsidR="002C0C02" w:rsidRPr="002C0C02" w:rsidRDefault="002C0C02" w:rsidP="002C0C02">
      <w:pPr>
        <w:pStyle w:val="EndNoteBibliography"/>
        <w:spacing w:after="480"/>
      </w:pPr>
      <w:r w:rsidRPr="002C0C02">
        <w:tab/>
        <w:t>(59)</w:t>
      </w:r>
      <w:r w:rsidRPr="002C0C02">
        <w:tab/>
        <w:t xml:space="preserve">Lu, W.; Huang, C.; Hong, K.; Kang, N.-G.; Mays, J. W. Poly(1-adamantyl acrylate): Living Anionic Polymerization, Block Copolymerization, and Thermal Properties. </w:t>
      </w:r>
      <w:r w:rsidRPr="002C0C02">
        <w:rPr>
          <w:i/>
        </w:rPr>
        <w:t>Macromolecules</w:t>
      </w:r>
      <w:r w:rsidRPr="002C0C02">
        <w:t xml:space="preserve"> </w:t>
      </w:r>
      <w:r w:rsidRPr="002C0C02">
        <w:rPr>
          <w:b/>
        </w:rPr>
        <w:t>2016</w:t>
      </w:r>
      <w:r w:rsidRPr="002C0C02">
        <w:t xml:space="preserve">, </w:t>
      </w:r>
      <w:r w:rsidRPr="002C0C02">
        <w:rPr>
          <w:i/>
        </w:rPr>
        <w:t>49</w:t>
      </w:r>
      <w:r w:rsidRPr="002C0C02">
        <w:t>, 9406-9414.</w:t>
      </w:r>
    </w:p>
    <w:p w14:paraId="20C9A804" w14:textId="77777777" w:rsidR="002C0C02" w:rsidRPr="002C0C02" w:rsidRDefault="002C0C02" w:rsidP="002C0C02">
      <w:pPr>
        <w:pStyle w:val="EndNoteBibliography"/>
        <w:spacing w:after="480"/>
      </w:pPr>
      <w:r w:rsidRPr="002C0C02">
        <w:tab/>
        <w:t>(60)</w:t>
      </w:r>
      <w:r w:rsidRPr="002C0C02">
        <w:tab/>
        <w:t xml:space="preserve">Mathias, L. J.; Jensen, J.; Thigpen, K.; McGowen, J.; McCormick, D.; Somlai, L. Copolymers of 4-adamantylphenyl methacrylate derivatives with methyl methacrylate and styrene. </w:t>
      </w:r>
      <w:r w:rsidRPr="002C0C02">
        <w:rPr>
          <w:i/>
        </w:rPr>
        <w:t>Polymer</w:t>
      </w:r>
      <w:r w:rsidRPr="002C0C02">
        <w:t xml:space="preserve"> </w:t>
      </w:r>
      <w:r w:rsidRPr="002C0C02">
        <w:rPr>
          <w:b/>
        </w:rPr>
        <w:t>2001</w:t>
      </w:r>
      <w:r w:rsidRPr="002C0C02">
        <w:t xml:space="preserve">, </w:t>
      </w:r>
      <w:r w:rsidRPr="002C0C02">
        <w:rPr>
          <w:i/>
        </w:rPr>
        <w:t>42</w:t>
      </w:r>
      <w:r w:rsidRPr="002C0C02">
        <w:t>, 6527-6537.</w:t>
      </w:r>
    </w:p>
    <w:p w14:paraId="4320E894" w14:textId="77777777" w:rsidR="002C0C02" w:rsidRPr="002C0C02" w:rsidRDefault="002C0C02" w:rsidP="002C0C02">
      <w:pPr>
        <w:pStyle w:val="EndNoteBibliography"/>
        <w:spacing w:after="480"/>
      </w:pPr>
      <w:r w:rsidRPr="002C0C02">
        <w:tab/>
        <w:t>(61)</w:t>
      </w:r>
      <w:r w:rsidRPr="002C0C02">
        <w:tab/>
        <w:t xml:space="preserve">Kakuta, T.; Takashima, Y.; Nakahata, M.; Otsubo, M.; Yamaguchi, H.; Harada, A. Preorganized Hydrogel: Self-Healing Properties of Supramolecular Hydrogels Formed by Polymerization of Host–Guest-Monomers that Contain Cyclodextrins and Hydrophobic Guest Groups. </w:t>
      </w:r>
      <w:r w:rsidRPr="002C0C02">
        <w:rPr>
          <w:i/>
        </w:rPr>
        <w:t>Advanced Materials</w:t>
      </w:r>
      <w:r w:rsidRPr="002C0C02">
        <w:t xml:space="preserve"> </w:t>
      </w:r>
      <w:r w:rsidRPr="002C0C02">
        <w:rPr>
          <w:b/>
        </w:rPr>
        <w:t>2013</w:t>
      </w:r>
      <w:r w:rsidRPr="002C0C02">
        <w:t xml:space="preserve">, </w:t>
      </w:r>
      <w:r w:rsidRPr="002C0C02">
        <w:rPr>
          <w:i/>
        </w:rPr>
        <w:t>25</w:t>
      </w:r>
      <w:r w:rsidRPr="002C0C02">
        <w:t>, 2849-2853.</w:t>
      </w:r>
    </w:p>
    <w:p w14:paraId="248420A0" w14:textId="77777777" w:rsidR="002C0C02" w:rsidRPr="002C0C02" w:rsidRDefault="002C0C02" w:rsidP="002C0C02">
      <w:pPr>
        <w:pStyle w:val="EndNoteBibliography"/>
        <w:spacing w:after="480"/>
      </w:pPr>
      <w:r w:rsidRPr="002C0C02">
        <w:lastRenderedPageBreak/>
        <w:tab/>
        <w:t>(62)</w:t>
      </w:r>
      <w:r w:rsidRPr="002C0C02">
        <w:tab/>
        <w:t xml:space="preserve">Versluis, F.; Tomatsu, I.; Kehr, S.; Fregonese, C.; Tepper, A. W. J. W.; Stuart, M. C. A.; Ravoo, B. J.; Koning, R. I.; Kros, A. Shape and Release Control of a Peptide Decorated Vesicle through pH Sensitive Orthogonal Supramolecular Interactions. </w:t>
      </w:r>
      <w:r w:rsidRPr="002C0C02">
        <w:rPr>
          <w:i/>
        </w:rPr>
        <w:t>Journal of the American Chemical Society</w:t>
      </w:r>
      <w:r w:rsidRPr="002C0C02">
        <w:t xml:space="preserve"> </w:t>
      </w:r>
      <w:r w:rsidRPr="002C0C02">
        <w:rPr>
          <w:b/>
        </w:rPr>
        <w:t>2009</w:t>
      </w:r>
      <w:r w:rsidRPr="002C0C02">
        <w:t xml:space="preserve">, </w:t>
      </w:r>
      <w:r w:rsidRPr="002C0C02">
        <w:rPr>
          <w:i/>
        </w:rPr>
        <w:t>131</w:t>
      </w:r>
      <w:r w:rsidRPr="002C0C02">
        <w:t>, 13186-13187.</w:t>
      </w:r>
    </w:p>
    <w:p w14:paraId="4BCA4423" w14:textId="77777777" w:rsidR="002C0C02" w:rsidRPr="002C0C02" w:rsidRDefault="002C0C02" w:rsidP="002C0C02">
      <w:pPr>
        <w:pStyle w:val="EndNoteBibliography"/>
        <w:spacing w:after="480"/>
      </w:pPr>
      <w:r w:rsidRPr="002C0C02">
        <w:tab/>
        <w:t>(63)</w:t>
      </w:r>
      <w:r w:rsidRPr="002C0C02">
        <w:tab/>
        <w:t xml:space="preserve">Chakrabarti, S.; Mukhopadhyay, P.; Lin, S.; Isaacs, L. Reconfigurable Four-Component Molecular Switch Based on pH-Controlled Guest Swapping. </w:t>
      </w:r>
      <w:r w:rsidRPr="002C0C02">
        <w:rPr>
          <w:i/>
        </w:rPr>
        <w:t>Organic Letters</w:t>
      </w:r>
      <w:r w:rsidRPr="002C0C02">
        <w:t xml:space="preserve"> </w:t>
      </w:r>
      <w:r w:rsidRPr="002C0C02">
        <w:rPr>
          <w:b/>
        </w:rPr>
        <w:t>2007</w:t>
      </w:r>
      <w:r w:rsidRPr="002C0C02">
        <w:t xml:space="preserve">, </w:t>
      </w:r>
      <w:r w:rsidRPr="002C0C02">
        <w:rPr>
          <w:i/>
        </w:rPr>
        <w:t>9</w:t>
      </w:r>
      <w:r w:rsidRPr="002C0C02">
        <w:t>, 2349-2352.</w:t>
      </w:r>
    </w:p>
    <w:p w14:paraId="6FCFECE9" w14:textId="77777777" w:rsidR="002C0C02" w:rsidRPr="002C0C02" w:rsidRDefault="002C0C02" w:rsidP="002C0C02">
      <w:pPr>
        <w:pStyle w:val="EndNoteBibliography"/>
        <w:spacing w:after="480"/>
      </w:pPr>
      <w:r w:rsidRPr="002C0C02">
        <w:tab/>
        <w:t>(64)</w:t>
      </w:r>
      <w:r w:rsidRPr="002C0C02">
        <w:tab/>
        <w:t xml:space="preserve">Hadjichristidis, N.; Mays, J.; Ferry, W.; Fetters, L. J. Properties and chain flexibility of poly(dl-isobornyl methacrylate). </w:t>
      </w:r>
      <w:r w:rsidRPr="002C0C02">
        <w:rPr>
          <w:i/>
        </w:rPr>
        <w:t>Journal of Polymer Science: Polymer Physics Edition</w:t>
      </w:r>
      <w:r w:rsidRPr="002C0C02">
        <w:t xml:space="preserve"> </w:t>
      </w:r>
      <w:r w:rsidRPr="002C0C02">
        <w:rPr>
          <w:b/>
        </w:rPr>
        <w:t>1984</w:t>
      </w:r>
      <w:r w:rsidRPr="002C0C02">
        <w:t xml:space="preserve">, </w:t>
      </w:r>
      <w:r w:rsidRPr="002C0C02">
        <w:rPr>
          <w:i/>
        </w:rPr>
        <w:t>22</w:t>
      </w:r>
      <w:r w:rsidRPr="002C0C02">
        <w:t>, 1745-1751.</w:t>
      </w:r>
    </w:p>
    <w:p w14:paraId="75C83BDB" w14:textId="77777777" w:rsidR="002C0C02" w:rsidRPr="002C0C02" w:rsidRDefault="002C0C02" w:rsidP="002C0C02">
      <w:pPr>
        <w:pStyle w:val="EndNoteBibliography"/>
        <w:spacing w:after="480"/>
      </w:pPr>
      <w:r w:rsidRPr="002C0C02">
        <w:tab/>
        <w:t>(65)</w:t>
      </w:r>
      <w:r w:rsidRPr="002C0C02">
        <w:tab/>
        <w:t xml:space="preserve">Matsumoto, A.; Tanaka, S.; Otsu, T. Local conformation of poly(1-adamantyl methacrylate) evaluated from intrinsic viscosity. </w:t>
      </w:r>
      <w:r w:rsidRPr="002C0C02">
        <w:rPr>
          <w:i/>
        </w:rPr>
        <w:t>Colloid and Polymer Science</w:t>
      </w:r>
      <w:r w:rsidRPr="002C0C02">
        <w:t xml:space="preserve"> </w:t>
      </w:r>
      <w:r w:rsidRPr="002C0C02">
        <w:rPr>
          <w:b/>
        </w:rPr>
        <w:t>1992</w:t>
      </w:r>
      <w:r w:rsidRPr="002C0C02">
        <w:t xml:space="preserve">, </w:t>
      </w:r>
      <w:r w:rsidRPr="002C0C02">
        <w:rPr>
          <w:i/>
        </w:rPr>
        <w:t>270</w:t>
      </w:r>
      <w:r w:rsidRPr="002C0C02">
        <w:t>, 17-21.</w:t>
      </w:r>
    </w:p>
    <w:p w14:paraId="30987662" w14:textId="77777777" w:rsidR="002C0C02" w:rsidRPr="002C0C02" w:rsidRDefault="002C0C02" w:rsidP="002C0C02">
      <w:pPr>
        <w:pStyle w:val="EndNoteBibliography"/>
        <w:spacing w:after="480"/>
      </w:pPr>
      <w:r w:rsidRPr="002C0C02">
        <w:tab/>
        <w:t>(66)</w:t>
      </w:r>
      <w:r w:rsidRPr="002C0C02">
        <w:tab/>
        <w:t xml:space="preserve">Mays, J. W.; Ferry, W. M.; Hadjichristidis, N.; Funk, W. G.; Fetters, L. J. Solution properties and chain flexibility of poly(p-tert-butylstyrene). </w:t>
      </w:r>
      <w:r w:rsidRPr="002C0C02">
        <w:rPr>
          <w:i/>
        </w:rPr>
        <w:t>Polymer</w:t>
      </w:r>
      <w:r w:rsidRPr="002C0C02">
        <w:t xml:space="preserve"> </w:t>
      </w:r>
      <w:r w:rsidRPr="002C0C02">
        <w:rPr>
          <w:b/>
        </w:rPr>
        <w:t>1986</w:t>
      </w:r>
      <w:r w:rsidRPr="002C0C02">
        <w:t xml:space="preserve">, </w:t>
      </w:r>
      <w:r w:rsidRPr="002C0C02">
        <w:rPr>
          <w:i/>
        </w:rPr>
        <w:t>27</w:t>
      </w:r>
      <w:r w:rsidRPr="002C0C02">
        <w:t>, 129-132.</w:t>
      </w:r>
    </w:p>
    <w:p w14:paraId="1A0BACF1" w14:textId="77777777" w:rsidR="002C0C02" w:rsidRPr="002C0C02" w:rsidRDefault="002C0C02" w:rsidP="002C0C02">
      <w:pPr>
        <w:pStyle w:val="EndNoteBibliography"/>
        <w:spacing w:after="480"/>
      </w:pPr>
      <w:r w:rsidRPr="002C0C02">
        <w:lastRenderedPageBreak/>
        <w:tab/>
        <w:t>(67)</w:t>
      </w:r>
      <w:r w:rsidRPr="002C0C02">
        <w:tab/>
        <w:t>Flory, P.; Volkenstein, M.: Statistical mechanics of chain molecules. Wiley Online Library, 1969.</w:t>
      </w:r>
    </w:p>
    <w:p w14:paraId="244E452B" w14:textId="77777777" w:rsidR="002C0C02" w:rsidRPr="002C0C02" w:rsidRDefault="002C0C02" w:rsidP="002C0C02">
      <w:pPr>
        <w:pStyle w:val="EndNoteBibliography"/>
        <w:spacing w:after="480"/>
      </w:pPr>
      <w:r w:rsidRPr="002C0C02">
        <w:tab/>
        <w:t>(68)</w:t>
      </w:r>
      <w:r w:rsidRPr="002C0C02">
        <w:tab/>
        <w:t xml:space="preserve">Jenkins, R.; Porter, R. S.: Unperturbed dimensions of stereoregular polymers. In </w:t>
      </w:r>
      <w:r w:rsidRPr="002C0C02">
        <w:rPr>
          <w:i/>
        </w:rPr>
        <w:t>Properties of Polymers</w:t>
      </w:r>
      <w:r w:rsidRPr="002C0C02">
        <w:t>; Springer, 1980; pp 1-20.</w:t>
      </w:r>
    </w:p>
    <w:p w14:paraId="5FEC9636" w14:textId="77777777" w:rsidR="002C0C02" w:rsidRPr="002C0C02" w:rsidRDefault="002C0C02" w:rsidP="002C0C02">
      <w:pPr>
        <w:pStyle w:val="EndNoteBibliography"/>
        <w:spacing w:after="480"/>
      </w:pPr>
      <w:r w:rsidRPr="002C0C02">
        <w:tab/>
        <w:t>(69)</w:t>
      </w:r>
      <w:r w:rsidRPr="002C0C02">
        <w:tab/>
        <w:t xml:space="preserve">Jenkins, R.; Porter, R. S. Measurement of the unperturbed dimensions of stereoregular poly(methyl methacrylate). </w:t>
      </w:r>
      <w:r w:rsidRPr="002C0C02">
        <w:rPr>
          <w:i/>
        </w:rPr>
        <w:t>Polymer</w:t>
      </w:r>
      <w:r w:rsidRPr="002C0C02">
        <w:t xml:space="preserve"> </w:t>
      </w:r>
      <w:r w:rsidRPr="002C0C02">
        <w:rPr>
          <w:b/>
        </w:rPr>
        <w:t>1982</w:t>
      </w:r>
      <w:r w:rsidRPr="002C0C02">
        <w:t xml:space="preserve">, </w:t>
      </w:r>
      <w:r w:rsidRPr="002C0C02">
        <w:rPr>
          <w:i/>
        </w:rPr>
        <w:t>23</w:t>
      </w:r>
      <w:r w:rsidRPr="002C0C02">
        <w:t>, 105-111.</w:t>
      </w:r>
    </w:p>
    <w:p w14:paraId="7777B9B3" w14:textId="77777777" w:rsidR="002C0C02" w:rsidRPr="002C0C02" w:rsidRDefault="002C0C02" w:rsidP="002C0C02">
      <w:pPr>
        <w:pStyle w:val="EndNoteBibliography"/>
        <w:spacing w:after="480"/>
      </w:pPr>
      <w:r w:rsidRPr="002C0C02">
        <w:tab/>
        <w:t>(70)</w:t>
      </w:r>
      <w:r w:rsidRPr="002C0C02">
        <w:tab/>
        <w:t xml:space="preserve">Jackson, C.; Chen, Y. J.; Mays, J. W. Dilute solution properties of randomly branched poly (methyl methacrylate). </w:t>
      </w:r>
      <w:r w:rsidRPr="002C0C02">
        <w:rPr>
          <w:i/>
        </w:rPr>
        <w:t>Journal of applied polymer science</w:t>
      </w:r>
      <w:r w:rsidRPr="002C0C02">
        <w:t xml:space="preserve"> </w:t>
      </w:r>
      <w:r w:rsidRPr="002C0C02">
        <w:rPr>
          <w:b/>
        </w:rPr>
        <w:t>1996</w:t>
      </w:r>
      <w:r w:rsidRPr="002C0C02">
        <w:t xml:space="preserve">, </w:t>
      </w:r>
      <w:r w:rsidRPr="002C0C02">
        <w:rPr>
          <w:i/>
        </w:rPr>
        <w:t>59</w:t>
      </w:r>
      <w:r w:rsidRPr="002C0C02">
        <w:t>, 179-188.</w:t>
      </w:r>
    </w:p>
    <w:p w14:paraId="58F414F2" w14:textId="77777777" w:rsidR="002C0C02" w:rsidRPr="002C0C02" w:rsidRDefault="002C0C02" w:rsidP="002C0C02">
      <w:pPr>
        <w:pStyle w:val="EndNoteBibliography"/>
        <w:spacing w:after="480"/>
      </w:pPr>
      <w:r w:rsidRPr="002C0C02">
        <w:tab/>
        <w:t>(71)</w:t>
      </w:r>
      <w:r w:rsidRPr="002C0C02">
        <w:tab/>
        <w:t xml:space="preserve">Yamakawa, H.; Yoshizaki, T.: </w:t>
      </w:r>
      <w:r w:rsidRPr="002C0C02">
        <w:rPr>
          <w:i/>
        </w:rPr>
        <w:t>Helical wormlike chains in polymer solutions</w:t>
      </w:r>
      <w:r w:rsidRPr="002C0C02">
        <w:t>; Springer, 1997; Vol. 1.</w:t>
      </w:r>
    </w:p>
    <w:p w14:paraId="52051BC4" w14:textId="77777777" w:rsidR="002C0C02" w:rsidRPr="002C0C02" w:rsidRDefault="002C0C02" w:rsidP="002C0C02">
      <w:pPr>
        <w:pStyle w:val="EndNoteBibliography"/>
        <w:spacing w:after="480"/>
      </w:pPr>
      <w:r w:rsidRPr="002C0C02">
        <w:tab/>
        <w:t>(72)</w:t>
      </w:r>
      <w:r w:rsidRPr="002C0C02">
        <w:tab/>
        <w:t xml:space="preserve">Yun, S. I.; Terao, K.; Hong, K.; Melnichenko, Y. B.; Wignall, G. D.; Britt, P. F.; Mays, J. W. Solution properties of 1, 3-cyclohexadiene polymers by laser light scattering and small-angle neutron scattering. </w:t>
      </w:r>
      <w:r w:rsidRPr="002C0C02">
        <w:rPr>
          <w:i/>
        </w:rPr>
        <w:t>Macromolecules</w:t>
      </w:r>
      <w:r w:rsidRPr="002C0C02">
        <w:t xml:space="preserve"> </w:t>
      </w:r>
      <w:r w:rsidRPr="002C0C02">
        <w:rPr>
          <w:b/>
        </w:rPr>
        <w:t>2006</w:t>
      </w:r>
      <w:r w:rsidRPr="002C0C02">
        <w:t xml:space="preserve">, </w:t>
      </w:r>
      <w:r w:rsidRPr="002C0C02">
        <w:rPr>
          <w:i/>
        </w:rPr>
        <w:t>39</w:t>
      </w:r>
      <w:r w:rsidRPr="002C0C02">
        <w:t>, 897-899.</w:t>
      </w:r>
    </w:p>
    <w:p w14:paraId="10B4DE2D" w14:textId="77777777" w:rsidR="002C0C02" w:rsidRPr="002C0C02" w:rsidRDefault="002C0C02" w:rsidP="002C0C02">
      <w:pPr>
        <w:pStyle w:val="EndNoteBibliography"/>
        <w:spacing w:after="480"/>
      </w:pPr>
      <w:r w:rsidRPr="002C0C02">
        <w:lastRenderedPageBreak/>
        <w:tab/>
        <w:t>(73)</w:t>
      </w:r>
      <w:r w:rsidRPr="002C0C02">
        <w:tab/>
        <w:t xml:space="preserve">Fujii, Y.; Tamai, Y.; Konishi, T.; Yamakawa, H. Intrinsic viscosity of oligo- and poly(methyl methacrylate)s. </w:t>
      </w:r>
      <w:r w:rsidRPr="002C0C02">
        <w:rPr>
          <w:i/>
        </w:rPr>
        <w:t>Macromolecules</w:t>
      </w:r>
      <w:r w:rsidRPr="002C0C02">
        <w:t xml:space="preserve"> </w:t>
      </w:r>
      <w:r w:rsidRPr="002C0C02">
        <w:rPr>
          <w:b/>
        </w:rPr>
        <w:t>1991</w:t>
      </w:r>
      <w:r w:rsidRPr="002C0C02">
        <w:t xml:space="preserve">, </w:t>
      </w:r>
      <w:r w:rsidRPr="002C0C02">
        <w:rPr>
          <w:i/>
        </w:rPr>
        <w:t>24</w:t>
      </w:r>
      <w:r w:rsidRPr="002C0C02">
        <w:t>, 1608-1614.</w:t>
      </w:r>
    </w:p>
    <w:p w14:paraId="36E83140" w14:textId="77777777" w:rsidR="002C0C02" w:rsidRPr="002C0C02" w:rsidRDefault="002C0C02" w:rsidP="002C0C02">
      <w:pPr>
        <w:pStyle w:val="EndNoteBibliography"/>
        <w:spacing w:after="480"/>
      </w:pPr>
      <w:r w:rsidRPr="002C0C02">
        <w:tab/>
        <w:t>(74)</w:t>
      </w:r>
      <w:r w:rsidRPr="002C0C02">
        <w:tab/>
        <w:t xml:space="preserve">Yoshizaki, T.; Nitta, I.; Yamakawa, H. Transport coefficients of helical wormlike chains. 4. Intrinsic viscosity of the touched-bead model. </w:t>
      </w:r>
      <w:r w:rsidRPr="002C0C02">
        <w:rPr>
          <w:i/>
        </w:rPr>
        <w:t>Macromolecules</w:t>
      </w:r>
      <w:r w:rsidRPr="002C0C02">
        <w:t xml:space="preserve"> </w:t>
      </w:r>
      <w:r w:rsidRPr="002C0C02">
        <w:rPr>
          <w:b/>
        </w:rPr>
        <w:t>1988</w:t>
      </w:r>
      <w:r w:rsidRPr="002C0C02">
        <w:t xml:space="preserve">, </w:t>
      </w:r>
      <w:r w:rsidRPr="002C0C02">
        <w:rPr>
          <w:i/>
        </w:rPr>
        <w:t>21</w:t>
      </w:r>
      <w:r w:rsidRPr="002C0C02">
        <w:t>, 165-171.</w:t>
      </w:r>
    </w:p>
    <w:p w14:paraId="1C5B2E65" w14:textId="77777777" w:rsidR="002C0C02" w:rsidRPr="002C0C02" w:rsidRDefault="002C0C02" w:rsidP="002C0C02">
      <w:pPr>
        <w:pStyle w:val="EndNoteBibliography"/>
        <w:spacing w:after="480"/>
      </w:pPr>
      <w:r w:rsidRPr="002C0C02">
        <w:tab/>
        <w:t>(75)</w:t>
      </w:r>
      <w:r w:rsidRPr="002C0C02">
        <w:tab/>
        <w:t xml:space="preserve">Yamada, T.; Yoshizaki, T.; Yamakawa, H. Transport coefficients of helical wormlike chains. 5. Translational diffusion coefficient of the touched-bead model and its application to oligo- and polystyrenes. </w:t>
      </w:r>
      <w:r w:rsidRPr="002C0C02">
        <w:rPr>
          <w:i/>
        </w:rPr>
        <w:t>Macromolecules</w:t>
      </w:r>
      <w:r w:rsidRPr="002C0C02">
        <w:t xml:space="preserve"> </w:t>
      </w:r>
      <w:r w:rsidRPr="002C0C02">
        <w:rPr>
          <w:b/>
        </w:rPr>
        <w:t>1992</w:t>
      </w:r>
      <w:r w:rsidRPr="002C0C02">
        <w:t xml:space="preserve">, </w:t>
      </w:r>
      <w:r w:rsidRPr="002C0C02">
        <w:rPr>
          <w:i/>
        </w:rPr>
        <w:t>25</w:t>
      </w:r>
      <w:r w:rsidRPr="002C0C02">
        <w:t>, 377-383.</w:t>
      </w:r>
    </w:p>
    <w:p w14:paraId="29A31504" w14:textId="77777777" w:rsidR="002C0C02" w:rsidRPr="002C0C02" w:rsidRDefault="002C0C02" w:rsidP="002C0C02">
      <w:pPr>
        <w:pStyle w:val="EndNoteBibliography"/>
        <w:spacing w:after="480"/>
      </w:pPr>
      <w:r w:rsidRPr="002C0C02">
        <w:tab/>
        <w:t>(76)</w:t>
      </w:r>
      <w:r w:rsidRPr="002C0C02">
        <w:tab/>
        <w:t xml:space="preserve">Burchard, V. W. ÜBer den einfluß der lösungsmittel auf die struktur linearer makromoleküle. I. </w:t>
      </w:r>
      <w:r w:rsidRPr="002C0C02">
        <w:rPr>
          <w:i/>
        </w:rPr>
        <w:t>Macromolecular Chemistry and Physics</w:t>
      </w:r>
      <w:r w:rsidRPr="002C0C02">
        <w:t xml:space="preserve"> </w:t>
      </w:r>
      <w:r w:rsidRPr="002C0C02">
        <w:rPr>
          <w:b/>
        </w:rPr>
        <w:t>1961</w:t>
      </w:r>
      <w:r w:rsidRPr="002C0C02">
        <w:t xml:space="preserve">, </w:t>
      </w:r>
      <w:r w:rsidRPr="002C0C02">
        <w:rPr>
          <w:i/>
        </w:rPr>
        <w:t>50</w:t>
      </w:r>
      <w:r w:rsidRPr="002C0C02">
        <w:t>, 20-36.</w:t>
      </w:r>
    </w:p>
    <w:p w14:paraId="2E0430AA" w14:textId="77777777" w:rsidR="002C0C02" w:rsidRPr="002C0C02" w:rsidRDefault="002C0C02" w:rsidP="002C0C02">
      <w:pPr>
        <w:pStyle w:val="EndNoteBibliography"/>
        <w:spacing w:after="480"/>
      </w:pPr>
      <w:r w:rsidRPr="002C0C02">
        <w:tab/>
        <w:t>(77)</w:t>
      </w:r>
      <w:r w:rsidRPr="002C0C02">
        <w:tab/>
        <w:t xml:space="preserve">Stockmayer, W. H.; Fixman, M. On the estimation of unperturbed dimensions from intrinsic viscositiesxcin. </w:t>
      </w:r>
      <w:r w:rsidRPr="002C0C02">
        <w:rPr>
          <w:i/>
        </w:rPr>
        <w:t>Journal of Polymer Science Part C: Polymer Symposia</w:t>
      </w:r>
      <w:r w:rsidRPr="002C0C02">
        <w:t xml:space="preserve"> </w:t>
      </w:r>
      <w:r w:rsidRPr="002C0C02">
        <w:rPr>
          <w:b/>
        </w:rPr>
        <w:t>1963</w:t>
      </w:r>
      <w:r w:rsidRPr="002C0C02">
        <w:t xml:space="preserve">, </w:t>
      </w:r>
      <w:r w:rsidRPr="002C0C02">
        <w:rPr>
          <w:i/>
        </w:rPr>
        <w:t>1</w:t>
      </w:r>
      <w:r w:rsidRPr="002C0C02">
        <w:t>, 137-141.</w:t>
      </w:r>
    </w:p>
    <w:p w14:paraId="57778E35" w14:textId="77777777" w:rsidR="002C0C02" w:rsidRPr="002C0C02" w:rsidRDefault="002C0C02" w:rsidP="002C0C02">
      <w:pPr>
        <w:pStyle w:val="EndNoteBibliography"/>
        <w:spacing w:after="480"/>
      </w:pPr>
      <w:r w:rsidRPr="002C0C02">
        <w:tab/>
        <w:t>(78)</w:t>
      </w:r>
      <w:r w:rsidRPr="002C0C02">
        <w:tab/>
        <w:t xml:space="preserve">Hooshmand-Mozaffar, F.; Hoseinalizadeh-Khorasani, M.; Huglin, M. B. Unperturbed dimensions of poly (phenyl acrylate). </w:t>
      </w:r>
      <w:r w:rsidRPr="002C0C02">
        <w:rPr>
          <w:i/>
        </w:rPr>
        <w:t>Polymer</w:t>
      </w:r>
      <w:r w:rsidRPr="002C0C02">
        <w:t xml:space="preserve"> </w:t>
      </w:r>
      <w:r w:rsidRPr="002C0C02">
        <w:rPr>
          <w:b/>
        </w:rPr>
        <w:t>1980</w:t>
      </w:r>
      <w:r w:rsidRPr="002C0C02">
        <w:t xml:space="preserve">, </w:t>
      </w:r>
      <w:r w:rsidRPr="002C0C02">
        <w:rPr>
          <w:i/>
        </w:rPr>
        <w:t>21</w:t>
      </w:r>
      <w:r w:rsidRPr="002C0C02">
        <w:t>, 413-416.</w:t>
      </w:r>
    </w:p>
    <w:p w14:paraId="0DEA40A7" w14:textId="77777777" w:rsidR="002C0C02" w:rsidRPr="002C0C02" w:rsidRDefault="002C0C02" w:rsidP="002C0C02">
      <w:pPr>
        <w:pStyle w:val="EndNoteBibliography"/>
        <w:spacing w:after="480"/>
      </w:pPr>
      <w:r w:rsidRPr="002C0C02">
        <w:lastRenderedPageBreak/>
        <w:tab/>
        <w:t>(79)</w:t>
      </w:r>
      <w:r w:rsidRPr="002C0C02">
        <w:tab/>
        <w:t xml:space="preserve">Xu, Z.; Hadjichristidis, N.; Fetters, L.; Mays, J.: Structure/chain-flexibility relationships of polymers. In </w:t>
      </w:r>
      <w:r w:rsidRPr="002C0C02">
        <w:rPr>
          <w:i/>
        </w:rPr>
        <w:t>Physical Properties of Polymers</w:t>
      </w:r>
      <w:r w:rsidRPr="002C0C02">
        <w:t>; Springer, 1995; pp 1-50.</w:t>
      </w:r>
    </w:p>
    <w:p w14:paraId="31C295C4" w14:textId="77777777" w:rsidR="002C0C02" w:rsidRPr="002C0C02" w:rsidRDefault="002C0C02" w:rsidP="002C0C02">
      <w:pPr>
        <w:pStyle w:val="EndNoteBibliography"/>
        <w:spacing w:after="480"/>
      </w:pPr>
      <w:r w:rsidRPr="002C0C02">
        <w:tab/>
        <w:t>(80)</w:t>
      </w:r>
      <w:r w:rsidRPr="002C0C02">
        <w:tab/>
        <w:t xml:space="preserve">Matsuda, H.; Yamano, K.; Inagaki, H. Styrene-methyl acrylate copolymers and acrylate homopolymers in solution. </w:t>
      </w:r>
      <w:r w:rsidRPr="002C0C02">
        <w:rPr>
          <w:i/>
        </w:rPr>
        <w:t>Journal of Polymer Science Part A-2: Polymer Physics</w:t>
      </w:r>
      <w:r w:rsidRPr="002C0C02">
        <w:t xml:space="preserve"> </w:t>
      </w:r>
      <w:r w:rsidRPr="002C0C02">
        <w:rPr>
          <w:b/>
        </w:rPr>
        <w:t>1969</w:t>
      </w:r>
      <w:r w:rsidRPr="002C0C02">
        <w:t xml:space="preserve">, </w:t>
      </w:r>
      <w:r w:rsidRPr="002C0C02">
        <w:rPr>
          <w:i/>
        </w:rPr>
        <w:t>7</w:t>
      </w:r>
      <w:r w:rsidRPr="002C0C02">
        <w:t>, 609-633.</w:t>
      </w:r>
    </w:p>
    <w:p w14:paraId="1FB52203" w14:textId="77777777" w:rsidR="002C0C02" w:rsidRPr="002C0C02" w:rsidRDefault="002C0C02" w:rsidP="002C0C02">
      <w:pPr>
        <w:pStyle w:val="EndNoteBibliography"/>
        <w:spacing w:after="480"/>
      </w:pPr>
      <w:r w:rsidRPr="002C0C02">
        <w:tab/>
        <w:t>(81)</w:t>
      </w:r>
      <w:r w:rsidRPr="002C0C02">
        <w:tab/>
        <w:t xml:space="preserve">Takahashi, A. T. Kamei, and I. Kagawa. </w:t>
      </w:r>
      <w:r w:rsidRPr="002C0C02">
        <w:rPr>
          <w:i/>
        </w:rPr>
        <w:t>Nippon Kagaku Zasshi</w:t>
      </w:r>
      <w:r w:rsidRPr="002C0C02">
        <w:t xml:space="preserve"> </w:t>
      </w:r>
      <w:r w:rsidRPr="002C0C02">
        <w:rPr>
          <w:b/>
        </w:rPr>
        <w:t>1962</w:t>
      </w:r>
      <w:r w:rsidRPr="002C0C02">
        <w:t xml:space="preserve">, </w:t>
      </w:r>
      <w:r w:rsidRPr="002C0C02">
        <w:rPr>
          <w:i/>
        </w:rPr>
        <w:t>83</w:t>
      </w:r>
      <w:r w:rsidRPr="002C0C02">
        <w:t>, 14.</w:t>
      </w:r>
    </w:p>
    <w:p w14:paraId="6719082F" w14:textId="77777777" w:rsidR="002C0C02" w:rsidRPr="002C0C02" w:rsidRDefault="002C0C02" w:rsidP="002C0C02">
      <w:pPr>
        <w:pStyle w:val="EndNoteBibliography"/>
        <w:spacing w:after="480"/>
      </w:pPr>
      <w:r w:rsidRPr="002C0C02">
        <w:tab/>
        <w:t>(82)</w:t>
      </w:r>
      <w:r w:rsidRPr="002C0C02">
        <w:tab/>
        <w:t xml:space="preserve">Zioga, A.; Ekizoglou, N.; Siakali-Kioulafa, E.; Hadjichristidis, N. Characteristic ratio of poly(tetrahydrofurfuryl acrylate) and poly(2-ethylbutyl acrylate). </w:t>
      </w:r>
      <w:r w:rsidRPr="002C0C02">
        <w:rPr>
          <w:i/>
        </w:rPr>
        <w:t>Journal of Polymer Science Part B: Polymer Physics</w:t>
      </w:r>
      <w:r w:rsidRPr="002C0C02">
        <w:t xml:space="preserve"> </w:t>
      </w:r>
      <w:r w:rsidRPr="002C0C02">
        <w:rPr>
          <w:b/>
        </w:rPr>
        <w:t>1997</w:t>
      </w:r>
      <w:r w:rsidRPr="002C0C02">
        <w:t xml:space="preserve">, </w:t>
      </w:r>
      <w:r w:rsidRPr="002C0C02">
        <w:rPr>
          <w:i/>
        </w:rPr>
        <w:t>35</w:t>
      </w:r>
      <w:r w:rsidRPr="002C0C02">
        <w:t>, 1589-1592.</w:t>
      </w:r>
    </w:p>
    <w:p w14:paraId="4C15D011" w14:textId="77777777" w:rsidR="002C0C02" w:rsidRPr="002C0C02" w:rsidRDefault="002C0C02" w:rsidP="002C0C02">
      <w:pPr>
        <w:pStyle w:val="EndNoteBibliography"/>
        <w:spacing w:after="480"/>
      </w:pPr>
      <w:r w:rsidRPr="002C0C02">
        <w:tab/>
        <w:t>(83)</w:t>
      </w:r>
      <w:r w:rsidRPr="002C0C02">
        <w:tab/>
        <w:t xml:space="preserve">Mays, J. W.; Hadjichristidis, N. Characteristic Ratios of Polymethacrylates. </w:t>
      </w:r>
      <w:r w:rsidRPr="002C0C02">
        <w:rPr>
          <w:i/>
        </w:rPr>
        <w:t>Journal of Macromolecular Science, Part C</w:t>
      </w:r>
      <w:r w:rsidRPr="002C0C02">
        <w:t xml:space="preserve"> </w:t>
      </w:r>
      <w:r w:rsidRPr="002C0C02">
        <w:rPr>
          <w:b/>
        </w:rPr>
        <w:t>1988</w:t>
      </w:r>
      <w:r w:rsidRPr="002C0C02">
        <w:t xml:space="preserve">, </w:t>
      </w:r>
      <w:r w:rsidRPr="002C0C02">
        <w:rPr>
          <w:i/>
        </w:rPr>
        <w:t>28</w:t>
      </w:r>
      <w:r w:rsidRPr="002C0C02">
        <w:t>, 371-401.</w:t>
      </w:r>
    </w:p>
    <w:p w14:paraId="6FF7D081" w14:textId="77777777" w:rsidR="002C0C02" w:rsidRPr="002C0C02" w:rsidRDefault="002C0C02" w:rsidP="002C0C02">
      <w:pPr>
        <w:pStyle w:val="EndNoteBibliography"/>
        <w:spacing w:after="480"/>
      </w:pPr>
      <w:r w:rsidRPr="002C0C02">
        <w:tab/>
        <w:t>(84)</w:t>
      </w:r>
      <w:r w:rsidRPr="002C0C02">
        <w:tab/>
        <w:t xml:space="preserve">Zafar, M. M.; Mahmood, R. Viscosities of dilute solutions of poly (tetrahydrofurfuryl methacrylate). </w:t>
      </w:r>
      <w:r w:rsidRPr="002C0C02">
        <w:rPr>
          <w:i/>
        </w:rPr>
        <w:t>Macromolecular Chemistry and Physics</w:t>
      </w:r>
      <w:r w:rsidRPr="002C0C02">
        <w:t xml:space="preserve"> </w:t>
      </w:r>
      <w:r w:rsidRPr="002C0C02">
        <w:rPr>
          <w:b/>
        </w:rPr>
        <w:t>1974</w:t>
      </w:r>
      <w:r w:rsidRPr="002C0C02">
        <w:t xml:space="preserve">, </w:t>
      </w:r>
      <w:r w:rsidRPr="002C0C02">
        <w:rPr>
          <w:i/>
        </w:rPr>
        <w:t>175</w:t>
      </w:r>
      <w:r w:rsidRPr="002C0C02">
        <w:t>, 903-912.</w:t>
      </w:r>
    </w:p>
    <w:p w14:paraId="51496671" w14:textId="77777777" w:rsidR="002C0C02" w:rsidRPr="002C0C02" w:rsidRDefault="002C0C02" w:rsidP="002C0C02">
      <w:pPr>
        <w:pStyle w:val="EndNoteBibliography"/>
        <w:spacing w:after="480"/>
      </w:pPr>
      <w:r w:rsidRPr="002C0C02">
        <w:lastRenderedPageBreak/>
        <w:tab/>
        <w:t>(85)</w:t>
      </w:r>
      <w:r w:rsidRPr="002C0C02">
        <w:tab/>
        <w:t xml:space="preserve">Goh, S. H. Miscible blends of poly(tetrahydrofurfuryl methacrylate) with two hydroxyl-containing polymers. </w:t>
      </w:r>
      <w:r w:rsidRPr="002C0C02">
        <w:rPr>
          <w:i/>
        </w:rPr>
        <w:t>Polymer Bulletin</w:t>
      </w:r>
      <w:r w:rsidRPr="002C0C02">
        <w:t xml:space="preserve"> </w:t>
      </w:r>
      <w:r w:rsidRPr="002C0C02">
        <w:rPr>
          <w:b/>
        </w:rPr>
        <w:t>1987</w:t>
      </w:r>
      <w:r w:rsidRPr="002C0C02">
        <w:t xml:space="preserve">, </w:t>
      </w:r>
      <w:r w:rsidRPr="002C0C02">
        <w:rPr>
          <w:i/>
        </w:rPr>
        <w:t>17</w:t>
      </w:r>
      <w:r w:rsidRPr="002C0C02">
        <w:t>, 221-224.</w:t>
      </w:r>
    </w:p>
    <w:p w14:paraId="3E95D790" w14:textId="77777777" w:rsidR="002C0C02" w:rsidRPr="002C0C02" w:rsidRDefault="002C0C02" w:rsidP="002C0C02">
      <w:pPr>
        <w:pStyle w:val="EndNoteBibliography"/>
        <w:spacing w:after="480"/>
      </w:pPr>
      <w:r w:rsidRPr="002C0C02">
        <w:tab/>
        <w:t>(86)</w:t>
      </w:r>
      <w:r w:rsidRPr="002C0C02">
        <w:tab/>
        <w:t xml:space="preserve">Zimm, B. H. The scattering of light and the radial distribution function of high polymer solutions. </w:t>
      </w:r>
      <w:r w:rsidRPr="002C0C02">
        <w:rPr>
          <w:i/>
        </w:rPr>
        <w:t>The Journal of chemical physics</w:t>
      </w:r>
      <w:r w:rsidRPr="002C0C02">
        <w:t xml:space="preserve"> </w:t>
      </w:r>
      <w:r w:rsidRPr="002C0C02">
        <w:rPr>
          <w:b/>
        </w:rPr>
        <w:t>1948</w:t>
      </w:r>
      <w:r w:rsidRPr="002C0C02">
        <w:t xml:space="preserve">, </w:t>
      </w:r>
      <w:r w:rsidRPr="002C0C02">
        <w:rPr>
          <w:i/>
        </w:rPr>
        <w:t>16</w:t>
      </w:r>
      <w:r w:rsidRPr="002C0C02">
        <w:t>, 1093-1099.</w:t>
      </w:r>
    </w:p>
    <w:p w14:paraId="30AC1ECE" w14:textId="77777777" w:rsidR="002C0C02" w:rsidRPr="002C0C02" w:rsidRDefault="002C0C02" w:rsidP="002C0C02">
      <w:pPr>
        <w:pStyle w:val="EndNoteBibliography"/>
      </w:pPr>
      <w:r w:rsidRPr="002C0C02">
        <w:tab/>
        <w:t>(87)</w:t>
      </w:r>
      <w:r w:rsidRPr="002C0C02">
        <w:tab/>
        <w:t xml:space="preserve">Jerome, R.; Desreux, V. Hydrodynamic properties and unperturbed dimensions of polytert.butylacrylate in different solvents. </w:t>
      </w:r>
      <w:r w:rsidRPr="002C0C02">
        <w:rPr>
          <w:i/>
        </w:rPr>
        <w:t>European Polymer Journal</w:t>
      </w:r>
      <w:r w:rsidRPr="002C0C02">
        <w:t xml:space="preserve"> </w:t>
      </w:r>
      <w:r w:rsidRPr="002C0C02">
        <w:rPr>
          <w:b/>
        </w:rPr>
        <w:t>1970</w:t>
      </w:r>
      <w:r w:rsidRPr="002C0C02">
        <w:t xml:space="preserve">, </w:t>
      </w:r>
      <w:r w:rsidRPr="002C0C02">
        <w:rPr>
          <w:i/>
        </w:rPr>
        <w:t>6</w:t>
      </w:r>
      <w:r w:rsidRPr="002C0C02">
        <w:t>, 411-421.</w:t>
      </w:r>
    </w:p>
    <w:p w14:paraId="122C27DB" w14:textId="3DB700F2" w:rsidR="001C5DE4" w:rsidRPr="001C5DE4" w:rsidRDefault="00FF0EF9" w:rsidP="00E72ABC">
      <w:pPr>
        <w:pStyle w:val="EndNoteBibliography"/>
      </w:pPr>
      <w:r>
        <w:fldChar w:fldCharType="end"/>
      </w:r>
    </w:p>
    <w:p w14:paraId="4301AC96" w14:textId="77777777" w:rsidR="00A47137" w:rsidRDefault="00A47137" w:rsidP="001C3F02">
      <w:pPr>
        <w:sectPr w:rsidR="00A47137" w:rsidSect="00A47137">
          <w:pgSz w:w="12240" w:h="15840" w:code="1"/>
          <w:pgMar w:top="1440" w:right="1800" w:bottom="1872" w:left="1800" w:header="720" w:footer="1440" w:gutter="0"/>
          <w:cols w:space="720"/>
          <w:noEndnote/>
          <w:docGrid w:linePitch="360"/>
        </w:sectPr>
      </w:pPr>
    </w:p>
    <w:p w14:paraId="3246E0E4" w14:textId="77777777" w:rsidR="00BC7B64" w:rsidRPr="00A47137" w:rsidRDefault="00BC7B64" w:rsidP="00E72ABC">
      <w:pPr>
        <w:pStyle w:val="Heading1"/>
        <w:rPr>
          <w:iCs/>
          <w:szCs w:val="28"/>
        </w:rPr>
      </w:pPr>
      <w:bookmarkStart w:id="88" w:name="_Toc475644207"/>
      <w:r>
        <w:lastRenderedPageBreak/>
        <w:t>Chapter 3 All Acrylic-based Thermoplastic Elastomers with High Service Temperature and Distinct Mechanical Strength</w:t>
      </w:r>
      <w:bookmarkEnd w:id="88"/>
      <w:r w:rsidRPr="005E54E2">
        <w:br w:type="page"/>
      </w:r>
    </w:p>
    <w:p w14:paraId="642E61F8" w14:textId="77777777" w:rsidR="001C5DE4" w:rsidRDefault="001C5DE4" w:rsidP="001C3F02">
      <w:pPr>
        <w:pStyle w:val="Heading2"/>
      </w:pPr>
      <w:bookmarkStart w:id="89" w:name="_Toc475644208"/>
      <w:r>
        <w:lastRenderedPageBreak/>
        <w:t>Abstract</w:t>
      </w:r>
      <w:bookmarkEnd w:id="89"/>
    </w:p>
    <w:p w14:paraId="0B0DF610" w14:textId="77777777" w:rsidR="00C10422" w:rsidRPr="00C10422" w:rsidRDefault="00C10422" w:rsidP="00C10422">
      <w:pPr>
        <w:pStyle w:val="BDAbstract"/>
        <w:ind w:firstLine="720"/>
        <w:rPr>
          <w:rFonts w:ascii="Arial" w:hAnsi="Arial" w:cs="Arial"/>
          <w:szCs w:val="24"/>
          <w:shd w:val="clear" w:color="auto" w:fill="FFFFFF"/>
          <w:lang w:eastAsia="zh-CN"/>
        </w:rPr>
      </w:pPr>
      <w:r w:rsidRPr="00C10422">
        <w:rPr>
          <w:rFonts w:ascii="Arial" w:hAnsi="Arial" w:cs="Arial"/>
          <w:szCs w:val="24"/>
          <w:shd w:val="clear" w:color="auto" w:fill="FFFFFF"/>
        </w:rPr>
        <w:t xml:space="preserve">All acrylic based thermoplastic elastomers (TPEs) </w:t>
      </w:r>
      <w:r w:rsidRPr="00C10422">
        <w:rPr>
          <w:rFonts w:ascii="Arial" w:hAnsi="Arial" w:cs="Arial"/>
          <w:szCs w:val="24"/>
          <w:shd w:val="clear" w:color="auto" w:fill="FFFFFF"/>
          <w:lang w:eastAsia="zh-CN"/>
        </w:rPr>
        <w:t>offer</w:t>
      </w:r>
      <w:r w:rsidRPr="00C10422">
        <w:rPr>
          <w:rFonts w:ascii="Arial" w:hAnsi="Arial" w:cs="Arial"/>
          <w:szCs w:val="24"/>
          <w:shd w:val="clear" w:color="auto" w:fill="FFFFFF"/>
        </w:rPr>
        <w:t xml:space="preserve"> potential substitution to the widely-used styrenic TPEs. However, the high entanglement molecular weight (</w:t>
      </w:r>
      <w:r w:rsidRPr="00C10422">
        <w:rPr>
          <w:rFonts w:ascii="Arial" w:hAnsi="Arial" w:cs="Arial"/>
          <w:i/>
          <w:szCs w:val="24"/>
          <w:shd w:val="clear" w:color="auto" w:fill="FFFFFF"/>
        </w:rPr>
        <w:t>M</w:t>
      </w:r>
      <w:r w:rsidRPr="00C10422">
        <w:rPr>
          <w:rFonts w:ascii="Arial" w:hAnsi="Arial" w:cs="Arial"/>
          <w:szCs w:val="24"/>
          <w:shd w:val="clear" w:color="auto" w:fill="FFFFFF"/>
          <w:vertAlign w:val="subscript"/>
        </w:rPr>
        <w:t>e</w:t>
      </w:r>
      <w:r w:rsidRPr="00C10422">
        <w:rPr>
          <w:rFonts w:ascii="Arial" w:hAnsi="Arial" w:cs="Arial"/>
          <w:szCs w:val="24"/>
          <w:shd w:val="clear" w:color="auto" w:fill="FFFFFF"/>
        </w:rPr>
        <w:t>) of polyacrylates lead to “disappointing” mechanical performance as compared to styrenic TPEs. In this study, the triblock copolymer composed of alkyl acrylates with different pendant groups and glass transition temperatures (</w:t>
      </w:r>
      <w:proofErr w:type="spellStart"/>
      <w:r w:rsidRPr="00C10422">
        <w:rPr>
          <w:rFonts w:ascii="Arial" w:hAnsi="Arial" w:cs="Arial"/>
          <w:i/>
          <w:szCs w:val="24"/>
          <w:shd w:val="clear" w:color="auto" w:fill="FFFFFF"/>
        </w:rPr>
        <w:t>T</w:t>
      </w:r>
      <w:r w:rsidRPr="00C10422">
        <w:rPr>
          <w:rFonts w:ascii="Arial" w:hAnsi="Arial" w:cs="Arial"/>
          <w:szCs w:val="24"/>
          <w:shd w:val="clear" w:color="auto" w:fill="FFFFFF"/>
          <w:vertAlign w:val="subscript"/>
        </w:rPr>
        <w:t>g</w:t>
      </w:r>
      <w:r w:rsidRPr="00C10422">
        <w:rPr>
          <w:rFonts w:ascii="Arial" w:hAnsi="Arial" w:cs="Arial"/>
          <w:szCs w:val="24"/>
          <w:shd w:val="clear" w:color="auto" w:fill="FFFFFF"/>
        </w:rPr>
        <w:t>s</w:t>
      </w:r>
      <w:proofErr w:type="spellEnd"/>
      <w:r w:rsidRPr="00C10422">
        <w:rPr>
          <w:rFonts w:ascii="Arial" w:hAnsi="Arial" w:cs="Arial"/>
          <w:szCs w:val="24"/>
          <w:shd w:val="clear" w:color="auto" w:fill="FFFFFF"/>
        </w:rPr>
        <w:t>), i.e. 1-adamatyl acrylate (</w:t>
      </w:r>
      <w:proofErr w:type="spellStart"/>
      <w:r w:rsidRPr="00C10422">
        <w:rPr>
          <w:rFonts w:ascii="Arial" w:hAnsi="Arial" w:cs="Arial"/>
          <w:szCs w:val="24"/>
          <w:shd w:val="clear" w:color="auto" w:fill="FFFFFF"/>
        </w:rPr>
        <w:t>AdA</w:t>
      </w:r>
      <w:proofErr w:type="spellEnd"/>
      <w:r w:rsidRPr="00C10422">
        <w:rPr>
          <w:rFonts w:ascii="Arial" w:hAnsi="Arial" w:cs="Arial"/>
          <w:szCs w:val="24"/>
          <w:shd w:val="clear" w:color="auto" w:fill="FFFFFF"/>
        </w:rPr>
        <w:t xml:space="preserve">) and </w:t>
      </w:r>
      <w:proofErr w:type="spellStart"/>
      <w:r w:rsidRPr="00C10422">
        <w:rPr>
          <w:rFonts w:ascii="Arial" w:hAnsi="Arial" w:cs="Arial"/>
          <w:szCs w:val="24"/>
          <w:shd w:val="clear" w:color="auto" w:fill="FFFFFF"/>
        </w:rPr>
        <w:t>tetrahydrofurfuryl</w:t>
      </w:r>
      <w:proofErr w:type="spellEnd"/>
      <w:r w:rsidRPr="00C10422">
        <w:rPr>
          <w:rFonts w:ascii="Arial" w:hAnsi="Arial" w:cs="Arial"/>
          <w:szCs w:val="24"/>
          <w:shd w:val="clear" w:color="auto" w:fill="FFFFFF"/>
        </w:rPr>
        <w:t xml:space="preserve"> acrylate (THFA), was synthesized via reversible addition-fragmentation chain transfer (RAFT) polymerization. Thermal characterization of the resulting polymers were performed using differential scanning calorimetry (DSC) and exhibited the </w:t>
      </w:r>
      <w:proofErr w:type="spellStart"/>
      <w:r w:rsidRPr="00C10422">
        <w:rPr>
          <w:rFonts w:ascii="Arial" w:hAnsi="Arial" w:cs="Arial"/>
          <w:i/>
          <w:szCs w:val="24"/>
          <w:shd w:val="clear" w:color="auto" w:fill="FFFFFF"/>
        </w:rPr>
        <w:t>T</w:t>
      </w:r>
      <w:r w:rsidRPr="00C10422">
        <w:rPr>
          <w:rFonts w:ascii="Arial" w:hAnsi="Arial" w:cs="Arial"/>
          <w:szCs w:val="24"/>
          <w:shd w:val="clear" w:color="auto" w:fill="FFFFFF"/>
          <w:vertAlign w:val="subscript"/>
        </w:rPr>
        <w:t>g</w:t>
      </w:r>
      <w:r w:rsidRPr="00C10422">
        <w:rPr>
          <w:rFonts w:ascii="Arial" w:hAnsi="Arial" w:cs="Arial"/>
          <w:szCs w:val="24"/>
          <w:shd w:val="clear" w:color="auto" w:fill="FFFFFF"/>
        </w:rPr>
        <w:t>s</w:t>
      </w:r>
      <w:proofErr w:type="spellEnd"/>
      <w:r w:rsidRPr="00C10422">
        <w:rPr>
          <w:rFonts w:ascii="Arial" w:hAnsi="Arial" w:cs="Arial"/>
          <w:szCs w:val="24"/>
          <w:shd w:val="clear" w:color="auto" w:fill="FFFFFF"/>
        </w:rPr>
        <w:t xml:space="preserve"> of both segments. The distinct phase separation behavior were demonstrated using atomic-force microscopy (AFM) and small angle X-ray scattering (SAXS). </w:t>
      </w:r>
      <w:r w:rsidRPr="00C10422">
        <w:rPr>
          <w:rFonts w:ascii="Arial" w:hAnsi="Arial" w:cs="Arial"/>
          <w:szCs w:val="24"/>
          <w:shd w:val="clear" w:color="auto" w:fill="FFFFFF"/>
          <w:lang w:eastAsia="zh-CN"/>
        </w:rPr>
        <w:t>Dyna</w:t>
      </w:r>
      <w:r w:rsidRPr="00C10422">
        <w:rPr>
          <w:rFonts w:ascii="Arial" w:hAnsi="Arial" w:cs="Arial"/>
          <w:szCs w:val="24"/>
          <w:shd w:val="clear" w:color="auto" w:fill="FFFFFF"/>
        </w:rPr>
        <w:t xml:space="preserve">mic mechanical analysis (DMA) showed the softening temperature of </w:t>
      </w:r>
      <w:proofErr w:type="spellStart"/>
      <w:r w:rsidRPr="00C10422">
        <w:rPr>
          <w:rFonts w:ascii="Arial" w:hAnsi="Arial" w:cs="Arial"/>
          <w:szCs w:val="24"/>
          <w:shd w:val="clear" w:color="auto" w:fill="FFFFFF"/>
        </w:rPr>
        <w:t>PAdA</w:t>
      </w:r>
      <w:proofErr w:type="spellEnd"/>
      <w:r w:rsidRPr="00C10422">
        <w:rPr>
          <w:rFonts w:ascii="Arial" w:hAnsi="Arial" w:cs="Arial"/>
          <w:szCs w:val="24"/>
          <w:shd w:val="clear" w:color="auto" w:fill="FFFFFF"/>
        </w:rPr>
        <w:t xml:space="preserve"> domain was</w:t>
      </w:r>
      <w:r w:rsidRPr="00C10422">
        <w:rPr>
          <w:rFonts w:ascii="Arial" w:hAnsi="Arial" w:cs="Arial"/>
          <w:color w:val="FF0000"/>
          <w:szCs w:val="24"/>
          <w:shd w:val="clear" w:color="auto" w:fill="FFFFFF"/>
        </w:rPr>
        <w:t xml:space="preserve"> 120 </w:t>
      </w:r>
      <w:proofErr w:type="spellStart"/>
      <w:r w:rsidRPr="00C10422">
        <w:rPr>
          <w:rFonts w:ascii="Arial" w:hAnsi="Arial" w:cs="Arial"/>
          <w:color w:val="FF0000"/>
          <w:szCs w:val="24"/>
          <w:shd w:val="clear" w:color="auto" w:fill="FFFFFF"/>
          <w:vertAlign w:val="superscript"/>
        </w:rPr>
        <w:t>o</w:t>
      </w:r>
      <w:r w:rsidRPr="00C10422">
        <w:rPr>
          <w:rFonts w:ascii="Arial" w:hAnsi="Arial" w:cs="Arial"/>
          <w:color w:val="FF0000"/>
          <w:szCs w:val="24"/>
          <w:shd w:val="clear" w:color="auto" w:fill="FFFFFF"/>
        </w:rPr>
        <w:t>C</w:t>
      </w:r>
      <w:proofErr w:type="spellEnd"/>
      <w:r w:rsidRPr="00C10422">
        <w:rPr>
          <w:rFonts w:ascii="Arial" w:hAnsi="Arial" w:cs="Arial"/>
          <w:szCs w:val="24"/>
          <w:shd w:val="clear" w:color="auto" w:fill="FFFFFF"/>
        </w:rPr>
        <w:t>, which is higher than that of both styrenic TPEs and commercial acrylic based TPEs with poly(</w:t>
      </w:r>
      <w:proofErr w:type="spellStart"/>
      <w:r w:rsidRPr="00C10422">
        <w:rPr>
          <w:rFonts w:ascii="Arial" w:hAnsi="Arial" w:cs="Arial"/>
          <w:szCs w:val="24"/>
          <w:shd w:val="clear" w:color="auto" w:fill="FFFFFF"/>
        </w:rPr>
        <w:t>methayl</w:t>
      </w:r>
      <w:proofErr w:type="spellEnd"/>
      <w:r w:rsidRPr="00C10422">
        <w:rPr>
          <w:rFonts w:ascii="Arial" w:hAnsi="Arial" w:cs="Arial"/>
          <w:szCs w:val="24"/>
          <w:shd w:val="clear" w:color="auto" w:fill="FFFFFF"/>
        </w:rPr>
        <w:t xml:space="preserve"> methacrylate) (PMMA) hard blocks. The tensile tests of XXXX exhibited the mechanical stress as , and strain as , which are superior to the </w:t>
      </w:r>
      <w:proofErr w:type="spellStart"/>
      <w:r w:rsidRPr="00C10422">
        <w:rPr>
          <w:rFonts w:ascii="Arial" w:hAnsi="Arial" w:cs="Arial"/>
          <w:szCs w:val="24"/>
          <w:shd w:val="clear" w:color="auto" w:fill="FFFFFF"/>
        </w:rPr>
        <w:t>convential</w:t>
      </w:r>
      <w:proofErr w:type="spellEnd"/>
      <w:r w:rsidRPr="00C10422">
        <w:rPr>
          <w:rFonts w:ascii="Arial" w:hAnsi="Arial" w:cs="Arial"/>
          <w:szCs w:val="24"/>
          <w:shd w:val="clear" w:color="auto" w:fill="FFFFFF"/>
        </w:rPr>
        <w:t xml:space="preserve"> all acrylic based TPEs composed of PMMA and poly(</w:t>
      </w:r>
      <w:r w:rsidRPr="00C10422">
        <w:rPr>
          <w:rFonts w:ascii="Arial" w:hAnsi="Arial" w:cs="Arial"/>
          <w:i/>
          <w:szCs w:val="24"/>
          <w:shd w:val="clear" w:color="auto" w:fill="FFFFFF"/>
        </w:rPr>
        <w:t>n</w:t>
      </w:r>
      <w:r w:rsidRPr="00C10422">
        <w:rPr>
          <w:rFonts w:ascii="Arial" w:hAnsi="Arial" w:cs="Arial"/>
          <w:szCs w:val="24"/>
          <w:shd w:val="clear" w:color="auto" w:fill="FFFFFF"/>
        </w:rPr>
        <w:t>-butyl acrylate) (PBA).</w:t>
      </w:r>
    </w:p>
    <w:p w14:paraId="62714A72" w14:textId="77777777" w:rsidR="001C5DE4" w:rsidRDefault="001C5DE4" w:rsidP="001C3F02">
      <w:pPr>
        <w:rPr>
          <w:b/>
          <w:bCs/>
          <w:iCs/>
          <w:sz w:val="28"/>
          <w:szCs w:val="28"/>
        </w:rPr>
      </w:pPr>
      <w:r>
        <w:br w:type="page"/>
      </w:r>
    </w:p>
    <w:p w14:paraId="2F41F213" w14:textId="64622876" w:rsidR="00BC7B64" w:rsidRDefault="00C10422" w:rsidP="00C10422">
      <w:pPr>
        <w:pStyle w:val="Heading2"/>
      </w:pPr>
      <w:bookmarkStart w:id="90" w:name="_Toc475644209"/>
      <w:r w:rsidRPr="00C10422">
        <w:rPr>
          <w:b w:val="0"/>
          <w:bCs w:val="0"/>
          <w:iCs w:val="0"/>
        </w:rPr>
        <w:lastRenderedPageBreak/>
        <w:t>3.</w:t>
      </w:r>
      <w:r>
        <w:t xml:space="preserve">1 </w:t>
      </w:r>
      <w:r w:rsidRPr="00C10422">
        <w:t>Introduction</w:t>
      </w:r>
      <w:bookmarkEnd w:id="90"/>
    </w:p>
    <w:p w14:paraId="6E8C5792" w14:textId="77777777" w:rsidR="00C10422" w:rsidRPr="00C10422" w:rsidRDefault="00C10422" w:rsidP="00C10422">
      <w:pPr>
        <w:pStyle w:val="TAMainText"/>
        <w:ind w:firstLine="720"/>
        <w:rPr>
          <w:rFonts w:ascii="Arial" w:hAnsi="Arial" w:cs="Arial"/>
          <w:szCs w:val="24"/>
        </w:rPr>
      </w:pPr>
      <w:r w:rsidRPr="00C10422">
        <w:rPr>
          <w:rFonts w:ascii="Arial" w:hAnsi="Arial" w:cs="Arial"/>
          <w:szCs w:val="24"/>
        </w:rPr>
        <w:t>Thermoplastic elastomers (TPEs), first announced by the Shell Chemical Company (USA) in 1965, has been widely used in industry with the market size 4.19 million tons in 2015 and set to reach $20.65 billion by 2023.</w:t>
      </w:r>
      <w:r w:rsidRPr="00C10422">
        <w:rPr>
          <w:rFonts w:ascii="Arial" w:hAnsi="Arial" w:cs="Arial"/>
          <w:szCs w:val="24"/>
        </w:rPr>
        <w:fldChar w:fldCharType="begin"/>
      </w:r>
      <w:r w:rsidRPr="00C10422">
        <w:rPr>
          <w:rFonts w:ascii="Arial" w:hAnsi="Arial" w:cs="Arial"/>
          <w:szCs w:val="24"/>
        </w:rPr>
        <w:instrText xml:space="preserve"> ADDIN EN.CITE &lt;EndNote&gt;&lt;Cite&gt;&lt;Year&gt;2016&lt;/Year&gt;&lt;RecNum&gt;420&lt;/RecNum&gt;&lt;DisplayText&gt;&lt;style face="superscript"&gt;1&lt;/style&gt;&lt;/DisplayText&gt;&lt;record&gt;&lt;rec-number&gt;420&lt;/rec-number&gt;&lt;foreign-keys&gt;&lt;key app="EN" db-id="a5ww0vdvy9ppeiezz94xrep8d55wsz9sasxt" timestamp="1480044200"&gt;420&lt;/key&gt;&lt;/foreign-keys&gt;&lt;ref-type name="Journal Article"&gt;17&lt;/ref-type&gt;&lt;contributors&gt;&lt;/contributors&gt;&lt;titles&gt;&lt;title&gt;Thermoplastic Elastomers (TPE) Market Size By Product (Thermoplastic Polyurethanes [TPU], Styrenic Block Copolymers [SIS, SBS, SBC, HSBC], Thermoplastic Vulcanizates [TPV], Copolyester Elastomers [COPE], Thermoplastic Polyolefins [TPO]), By Application (Footwear, Automotive, Medical, Construction, Industrial, Advanced Materials, Electronics), Industry Analysis Report, Regional Outlook (U.S., Germany, UK, France, Italy, China, India, Japan, Brazil), Application Potential, Price Trend, Competitive Market Share &amp;amp; Forecast, 2016 - 2023&lt;/title&gt;&lt;secondary-title&gt;Global Market Insights&lt;/secondary-title&gt;&lt;/titles&gt;&lt;periodical&gt;&lt;full-title&gt;Global Market Insights&lt;/full-title&gt;&lt;/periodical&gt;&lt;pages&gt;230&lt;/pages&gt;&lt;dates&gt;&lt;year&gt;2016&lt;/year&gt;&lt;pub-dates&gt;&lt;date&gt;June 2016&lt;/date&gt;&lt;/pub-dates&gt;&lt;/dates&gt;&lt;work-type&gt;Report&lt;/work-type&gt;&lt;urls&gt;&lt;/urls&gt;&lt;/record&gt;&lt;/Cite&gt;&lt;/EndNote&gt;</w:instrText>
      </w:r>
      <w:r w:rsidRPr="00C10422">
        <w:rPr>
          <w:rFonts w:ascii="Arial" w:hAnsi="Arial" w:cs="Arial"/>
          <w:szCs w:val="24"/>
        </w:rPr>
        <w:fldChar w:fldCharType="separate"/>
      </w:r>
      <w:r w:rsidRPr="00C10422">
        <w:rPr>
          <w:rFonts w:ascii="Arial" w:hAnsi="Arial" w:cs="Arial"/>
          <w:noProof/>
          <w:szCs w:val="24"/>
          <w:vertAlign w:val="superscript"/>
        </w:rPr>
        <w:t>1</w:t>
      </w:r>
      <w:r w:rsidRPr="00C10422">
        <w:rPr>
          <w:rFonts w:ascii="Arial" w:hAnsi="Arial" w:cs="Arial"/>
          <w:szCs w:val="24"/>
        </w:rPr>
        <w:fldChar w:fldCharType="end"/>
      </w:r>
      <w:r w:rsidRPr="00C10422">
        <w:rPr>
          <w:rFonts w:ascii="Arial" w:hAnsi="Arial" w:cs="Arial"/>
          <w:szCs w:val="24"/>
        </w:rPr>
        <w:t xml:space="preserve"> The merits, including recyclability, processability and low cost, make them preferable over conventional vulcanized rubbers in many fields like automotive applications, foot wear, wire insulation, adhesives, polymer blending and food packaging.</w:t>
      </w:r>
      <w:r w:rsidRPr="00C10422">
        <w:rPr>
          <w:rFonts w:ascii="Arial" w:hAnsi="Arial" w:cs="Arial"/>
          <w:szCs w:val="24"/>
        </w:rPr>
        <w:fldChar w:fldCharType="begin"/>
      </w:r>
      <w:r w:rsidRPr="00C10422">
        <w:rPr>
          <w:rFonts w:ascii="Arial" w:hAnsi="Arial" w:cs="Arial"/>
          <w:szCs w:val="24"/>
        </w:rPr>
        <w:instrText xml:space="preserve"> ADDIN EN.CITE &lt;EndNote&gt;&lt;Cite&gt;&lt;Author&gt;Holden&lt;/Author&gt;&lt;Year&gt;2000&lt;/Year&gt;&lt;RecNum&gt;361&lt;/RecNum&gt;&lt;DisplayText&gt;&lt;style face="superscript"&gt;2&lt;/style&gt;&lt;/DisplayText&gt;&lt;record&gt;&lt;rec-number&gt;361&lt;/rec-number&gt;&lt;foreign-keys&gt;&lt;key app="EN" db-id="a5ww0vdvy9ppeiezz94xrep8d55wsz9sasxt" timestamp="1471015395"&gt;361&lt;/key&gt;&lt;/foreign-keys&gt;&lt;ref-type name="Book Section"&gt;5&lt;/ref-type&gt;&lt;contributors&gt;&lt;authors&gt;&lt;author&gt;Holden, Geoffrey&lt;/author&gt;&lt;/authors&gt;&lt;/contributors&gt;&lt;titles&gt;&lt;title&gt;Thermoplastic Elastomers&lt;/title&gt;&lt;secondary-title&gt;Kirk-Othmer Encyclopedia of Chemical Technology&lt;/secondary-title&gt;&lt;/titles&gt;&lt;keywords&gt;&lt;keyword&gt;thermoplastic&lt;/keyword&gt;&lt;keyword&gt;elastomers&lt;/keyword&gt;&lt;keyword&gt;polystyrene&lt;/keyword&gt;&lt;keyword&gt;blends&lt;/keyword&gt;&lt;keyword&gt;block copolymer&lt;/keyword&gt;&lt;keyword&gt;hard polymers&lt;/keyword&gt;&lt;keyword&gt;multiblock copolymers&lt;/keyword&gt;&lt;/keywords&gt;&lt;dates&gt;&lt;year&gt;2000&lt;/year&gt;&lt;/dates&gt;&lt;publisher&gt;John Wiley &amp;amp; Sons, Inc.&lt;/publisher&gt;&lt;isbn&gt;9780471238966&lt;/isbn&gt;&lt;urls&gt;&lt;related-urls&gt;&lt;url&gt;http://dx.doi.org/10.1002/0471238961.2008051808151204.a01.pub2&lt;/url&gt;&lt;/related-urls&gt;&lt;/urls&gt;&lt;electronic-resource-num&gt;10.1002/0471238961.2008051808151204.a01.pub2&lt;/electronic-resource-num&gt;&lt;/record&gt;&lt;/Cite&gt;&lt;/EndNote&gt;</w:instrText>
      </w:r>
      <w:r w:rsidRPr="00C10422">
        <w:rPr>
          <w:rFonts w:ascii="Arial" w:hAnsi="Arial" w:cs="Arial"/>
          <w:szCs w:val="24"/>
        </w:rPr>
        <w:fldChar w:fldCharType="separate"/>
      </w:r>
      <w:r w:rsidRPr="00C10422">
        <w:rPr>
          <w:rFonts w:ascii="Arial" w:hAnsi="Arial" w:cs="Arial"/>
          <w:noProof/>
          <w:szCs w:val="24"/>
          <w:vertAlign w:val="superscript"/>
        </w:rPr>
        <w:t>2</w:t>
      </w:r>
      <w:r w:rsidRPr="00C10422">
        <w:rPr>
          <w:rFonts w:ascii="Arial" w:hAnsi="Arial" w:cs="Arial"/>
          <w:szCs w:val="24"/>
        </w:rPr>
        <w:fldChar w:fldCharType="end"/>
      </w:r>
      <w:r w:rsidRPr="00C10422">
        <w:rPr>
          <w:rFonts w:ascii="Arial" w:hAnsi="Arial" w:cs="Arial"/>
          <w:szCs w:val="24"/>
        </w:rPr>
        <w:t xml:space="preserve"> Different types of thermoplastic elastomers have been developed, including styrenic block copolymers (SBCs), polymer blends by dynamic vulcanization (TPVs), polyolefin based </w:t>
      </w:r>
      <w:proofErr w:type="spellStart"/>
      <w:r w:rsidRPr="00C10422">
        <w:rPr>
          <w:rFonts w:ascii="Arial" w:hAnsi="Arial" w:cs="Arial"/>
          <w:szCs w:val="24"/>
        </w:rPr>
        <w:t>thermopolastic</w:t>
      </w:r>
      <w:proofErr w:type="spellEnd"/>
      <w:r w:rsidRPr="00C10422">
        <w:rPr>
          <w:rFonts w:ascii="Arial" w:hAnsi="Arial" w:cs="Arial"/>
          <w:szCs w:val="24"/>
        </w:rPr>
        <w:t xml:space="preserve"> elastomers (TPOs), halogen-containing polyolefins, thermoplastic polyurethane elastomers (TPUs), polyamides based thermoplastic elastomers, polyether ester elastomers, ionomeric thermoplastic elastomer, etc.</w:t>
      </w:r>
      <w:r w:rsidRPr="00C10422">
        <w:rPr>
          <w:rFonts w:ascii="Arial" w:hAnsi="Arial" w:cs="Arial"/>
          <w:szCs w:val="24"/>
        </w:rPr>
        <w:fldChar w:fldCharType="begin"/>
      </w:r>
      <w:r w:rsidRPr="00C10422">
        <w:rPr>
          <w:rFonts w:ascii="Arial" w:hAnsi="Arial" w:cs="Arial"/>
          <w:szCs w:val="24"/>
        </w:rPr>
        <w:instrText xml:space="preserve"> ADDIN EN.CITE &lt;EndNote&gt;&lt;Cite&gt;&lt;Author&gt;Drobny&lt;/Author&gt;&lt;Year&gt;2014&lt;/Year&gt;&lt;RecNum&gt;422&lt;/RecNum&gt;&lt;DisplayText&gt;&lt;style face="superscript"&gt;3&lt;/style&gt;&lt;/DisplayText&gt;&lt;record&gt;&lt;rec-number&gt;422&lt;/rec-number&gt;&lt;foreign-keys&gt;&lt;key app="EN" db-id="a5ww0vdvy9ppeiezz94xrep8d55wsz9sasxt" timestamp="1480275216"&gt;422&lt;/key&gt;&lt;/foreign-keys&gt;&lt;ref-type name="Book"&gt;6&lt;/ref-type&gt;&lt;contributors&gt;&lt;authors&gt;&lt;author&gt;Drobny, Jiri George&lt;/author&gt;&lt;/authors&gt;&lt;/contributors&gt;&lt;titles&gt;&lt;title&gt;Handbook of thermoplastic elastomers&lt;/title&gt;&lt;/titles&gt;&lt;dates&gt;&lt;year&gt;2014&lt;/year&gt;&lt;/dates&gt;&lt;publisher&gt;Elsevier&lt;/publisher&gt;&lt;isbn&gt;0323221688&lt;/isbn&gt;&lt;urls&gt;&lt;/urls&gt;&lt;/record&gt;&lt;/Cite&gt;&lt;/EndNote&gt;</w:instrText>
      </w:r>
      <w:r w:rsidRPr="00C10422">
        <w:rPr>
          <w:rFonts w:ascii="Arial" w:hAnsi="Arial" w:cs="Arial"/>
          <w:szCs w:val="24"/>
        </w:rPr>
        <w:fldChar w:fldCharType="separate"/>
      </w:r>
      <w:r w:rsidRPr="00C10422">
        <w:rPr>
          <w:rFonts w:ascii="Arial" w:hAnsi="Arial" w:cs="Arial"/>
          <w:noProof/>
          <w:szCs w:val="24"/>
          <w:vertAlign w:val="superscript"/>
        </w:rPr>
        <w:t>3</w:t>
      </w:r>
      <w:r w:rsidRPr="00C10422">
        <w:rPr>
          <w:rFonts w:ascii="Arial" w:hAnsi="Arial" w:cs="Arial"/>
          <w:szCs w:val="24"/>
        </w:rPr>
        <w:fldChar w:fldCharType="end"/>
      </w:r>
      <w:r w:rsidRPr="00C10422">
        <w:rPr>
          <w:rFonts w:ascii="Arial" w:hAnsi="Arial" w:cs="Arial"/>
          <w:szCs w:val="24"/>
        </w:rPr>
        <w:t xml:space="preserve"> As compared to the vulcanized rubbers strengthened by chemical crosslinking reactions, microphase separation (or so called physical crosslinking) undergoes in TPEs attributing to the thermodynamic incompatibility between different components.</w:t>
      </w:r>
      <w:r w:rsidRPr="00C10422">
        <w:rPr>
          <w:rFonts w:ascii="Arial" w:hAnsi="Arial" w:cs="Arial"/>
          <w:szCs w:val="24"/>
        </w:rPr>
        <w:fldChar w:fldCharType="begin"/>
      </w:r>
      <w:r w:rsidRPr="00C10422">
        <w:rPr>
          <w:rFonts w:ascii="Arial" w:hAnsi="Arial" w:cs="Arial"/>
          <w:szCs w:val="24"/>
        </w:rPr>
        <w:instrText xml:space="preserve"> ADDIN EN.CITE &lt;EndNote&gt;&lt;Cite&gt;&lt;Author&gt;Holden&lt;/Author&gt;&lt;Year&gt;2000&lt;/Year&gt;&lt;RecNum&gt;361&lt;/RecNum&gt;&lt;DisplayText&gt;&lt;style face="superscript"&gt;2&lt;/style&gt;&lt;/DisplayText&gt;&lt;record&gt;&lt;rec-number&gt;361&lt;/rec-number&gt;&lt;foreign-keys&gt;&lt;key app="EN" db-id="a5ww0vdvy9ppeiezz94xrep8d55wsz9sasxt" timestamp="1471015395"&gt;361&lt;/key&gt;&lt;/foreign-keys&gt;&lt;ref-type name="Book Section"&gt;5&lt;/ref-type&gt;&lt;contributors&gt;&lt;authors&gt;&lt;author&gt;Holden, Geoffrey&lt;/author&gt;&lt;/authors&gt;&lt;/contributors&gt;&lt;titles&gt;&lt;title&gt;Thermoplastic Elastomers&lt;/title&gt;&lt;secondary-title&gt;Kirk-Othmer Encyclopedia of Chemical Technology&lt;/secondary-title&gt;&lt;/titles&gt;&lt;keywords&gt;&lt;keyword&gt;thermoplastic&lt;/keyword&gt;&lt;keyword&gt;elastomers&lt;/keyword&gt;&lt;keyword&gt;polystyrene&lt;/keyword&gt;&lt;keyword&gt;blends&lt;/keyword&gt;&lt;keyword&gt;block copolymer&lt;/keyword&gt;&lt;keyword&gt;hard polymers&lt;/keyword&gt;&lt;keyword&gt;multiblock copolymers&lt;/keyword&gt;&lt;/keywords&gt;&lt;dates&gt;&lt;year&gt;2000&lt;/year&gt;&lt;/dates&gt;&lt;publisher&gt;John Wiley &amp;amp; Sons, Inc.&lt;/publisher&gt;&lt;isbn&gt;9780471238966&lt;/isbn&gt;&lt;urls&gt;&lt;related-urls&gt;&lt;url&gt;http://dx.doi.org/10.1002/0471238961.2008051808151204.a01.pub2&lt;/url&gt;&lt;/related-urls&gt;&lt;/urls&gt;&lt;electronic-resource-num&gt;10.1002/0471238961.2008051808151204.a01.pub2&lt;/electronic-resource-num&gt;&lt;/record&gt;&lt;/Cite&gt;&lt;/EndNote&gt;</w:instrText>
      </w:r>
      <w:r w:rsidRPr="00C10422">
        <w:rPr>
          <w:rFonts w:ascii="Arial" w:hAnsi="Arial" w:cs="Arial"/>
          <w:szCs w:val="24"/>
        </w:rPr>
        <w:fldChar w:fldCharType="separate"/>
      </w:r>
      <w:r w:rsidRPr="00C10422">
        <w:rPr>
          <w:rFonts w:ascii="Arial" w:hAnsi="Arial" w:cs="Arial"/>
          <w:noProof/>
          <w:szCs w:val="24"/>
          <w:vertAlign w:val="superscript"/>
        </w:rPr>
        <w:t>2</w:t>
      </w:r>
      <w:r w:rsidRPr="00C10422">
        <w:rPr>
          <w:rFonts w:ascii="Arial" w:hAnsi="Arial" w:cs="Arial"/>
          <w:szCs w:val="24"/>
        </w:rPr>
        <w:fldChar w:fldCharType="end"/>
      </w:r>
      <w:r w:rsidRPr="00C10422">
        <w:rPr>
          <w:rFonts w:ascii="Arial" w:hAnsi="Arial" w:cs="Arial"/>
          <w:szCs w:val="24"/>
        </w:rPr>
        <w:t xml:space="preserve"> The incompatibility can be attained by the combination of elastomeric domains with either glassy domains (e.g. SBCs) or  the crystalline domains (e.g. TPUs).</w:t>
      </w:r>
      <w:r w:rsidRPr="00C10422">
        <w:rPr>
          <w:rFonts w:ascii="Arial" w:hAnsi="Arial" w:cs="Arial"/>
          <w:szCs w:val="24"/>
        </w:rPr>
        <w:fldChar w:fldCharType="begin"/>
      </w:r>
      <w:r w:rsidRPr="00C10422">
        <w:rPr>
          <w:rFonts w:ascii="Arial" w:hAnsi="Arial" w:cs="Arial"/>
          <w:szCs w:val="24"/>
        </w:rPr>
        <w:instrText xml:space="preserve"> ADDIN EN.CITE &lt;EndNote&gt;&lt;Cite&gt;&lt;Author&gt;Holden&lt;/Author&gt;&lt;Year&gt;1969&lt;/Year&gt;&lt;RecNum&gt;423&lt;/RecNum&gt;&lt;DisplayText&gt;&lt;style face="superscript"&gt;4&lt;/style&gt;&lt;/DisplayText&gt;&lt;record&gt;&lt;rec-number&gt;423&lt;/rec-number&gt;&lt;foreign-keys&gt;&lt;key app="EN" db-id="a5ww0vdvy9ppeiezz94xrep8d55wsz9sasxt" timestamp="1480276863"&gt;423&lt;/key&gt;&lt;/foreign-keys&gt;&lt;ref-type name="Journal Article"&gt;17&lt;/ref-type&gt;&lt;contributors&gt;&lt;authors&gt;&lt;author&gt;Holden, G.&lt;/author&gt;&lt;author&gt;Bishop, E. T.&lt;/author&gt;&lt;author&gt;Legge, N. R.&lt;/author&gt;&lt;/authors&gt;&lt;/contributors&gt;&lt;titles&gt;&lt;title&gt;Thermoplastic elastomers&lt;/title&gt;&lt;secondary-title&gt;Journal of Polymer Science Part C: Polymer Symposia&lt;/secondary-title&gt;&lt;/titles&gt;&lt;periodical&gt;&lt;full-title&gt;Journal of Polymer Science Part C: Polymer Symposia&lt;/full-title&gt;&lt;/periodical&gt;&lt;pages&gt;37-57&lt;/pages&gt;&lt;volume&gt;26&lt;/volume&gt;&lt;number&gt;1&lt;/number&gt;&lt;dates&gt;&lt;year&gt;1969&lt;/year&gt;&lt;/dates&gt;&lt;publisher&gt;Wiley Subscription Services, Inc., A Wiley Company&lt;/publisher&gt;&lt;isbn&gt;1935-3065&lt;/isbn&gt;&lt;urls&gt;&lt;related-urls&gt;&lt;url&gt;http://dx.doi.org/10.1002/polc.5070260104&lt;/url&gt;&lt;/related-urls&gt;&lt;/urls&gt;&lt;electronic-resource-num&gt;10.1002/polc.5070260104&lt;/electronic-resource-num&gt;&lt;/record&gt;&lt;/Cite&gt;&lt;/EndNote&gt;</w:instrText>
      </w:r>
      <w:r w:rsidRPr="00C10422">
        <w:rPr>
          <w:rFonts w:ascii="Arial" w:hAnsi="Arial" w:cs="Arial"/>
          <w:szCs w:val="24"/>
        </w:rPr>
        <w:fldChar w:fldCharType="separate"/>
      </w:r>
      <w:r w:rsidRPr="00C10422">
        <w:rPr>
          <w:rFonts w:ascii="Arial" w:hAnsi="Arial" w:cs="Arial"/>
          <w:noProof/>
          <w:szCs w:val="24"/>
          <w:vertAlign w:val="superscript"/>
        </w:rPr>
        <w:t>4</w:t>
      </w:r>
      <w:r w:rsidRPr="00C10422">
        <w:rPr>
          <w:rFonts w:ascii="Arial" w:hAnsi="Arial" w:cs="Arial"/>
          <w:szCs w:val="24"/>
        </w:rPr>
        <w:fldChar w:fldCharType="end"/>
      </w:r>
      <w:r w:rsidRPr="00C10422">
        <w:rPr>
          <w:rFonts w:ascii="Arial" w:hAnsi="Arial" w:cs="Arial"/>
          <w:szCs w:val="24"/>
        </w:rPr>
        <w:t xml:space="preserve"> </w:t>
      </w:r>
    </w:p>
    <w:p w14:paraId="19087F64" w14:textId="1F657DD7" w:rsidR="00C10422" w:rsidRPr="00C10422" w:rsidRDefault="00C10422" w:rsidP="00C10422">
      <w:pPr>
        <w:pStyle w:val="TAMainText"/>
        <w:ind w:firstLine="720"/>
        <w:rPr>
          <w:rFonts w:ascii="Arial" w:hAnsi="Arial" w:cs="Arial"/>
          <w:szCs w:val="24"/>
          <w:lang w:eastAsia="zh-CN"/>
        </w:rPr>
      </w:pPr>
      <w:r w:rsidRPr="00C10422">
        <w:rPr>
          <w:rFonts w:ascii="Arial" w:hAnsi="Arial" w:cs="Arial"/>
          <w:szCs w:val="24"/>
          <w:lang w:eastAsia="zh-CN"/>
        </w:rPr>
        <w:t>The market size of SBCs is dominated among TPEs and generated over $6 billion in revenue in 2015.</w:t>
      </w:r>
      <w:r w:rsidRPr="00C10422">
        <w:rPr>
          <w:rFonts w:ascii="Arial" w:hAnsi="Arial" w:cs="Arial"/>
          <w:szCs w:val="24"/>
          <w:lang w:eastAsia="zh-CN"/>
        </w:rPr>
        <w:fldChar w:fldCharType="begin">
          <w:fldData xml:space="preserve">PEVuZE5vdGU+PENpdGU+PFllYXI+MjAxNjwvWWVhcj48UmVjTnVtPjQyMDwvUmVjTnVtPjxEaXNw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</w:fldData>
        </w:fldChar>
      </w:r>
      <w:r w:rsidRPr="00C10422">
        <w:rPr>
          <w:rFonts w:ascii="Arial" w:hAnsi="Arial" w:cs="Arial"/>
          <w:szCs w:val="24"/>
          <w:lang w:eastAsia="zh-CN"/>
        </w:rPr>
        <w:instrText xml:space="preserve"> ADDIN EN.CITE </w:instrText>
      </w:r>
      <w:r w:rsidRPr="00C10422">
        <w:rPr>
          <w:rFonts w:ascii="Arial" w:hAnsi="Arial" w:cs="Arial"/>
          <w:szCs w:val="24"/>
          <w:lang w:eastAsia="zh-CN"/>
        </w:rPr>
        <w:fldChar w:fldCharType="begin">
          <w:fldData xml:space="preserve">PEVuZE5vdGU+PENpdGU+PFllYXI+MjAxNjwvWWVhcj48UmVjTnVtPjQyMDwvUmVjTnVtPjxEaXNw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</w:fldData>
        </w:fldChar>
      </w:r>
      <w:r w:rsidRPr="00C10422">
        <w:rPr>
          <w:rFonts w:ascii="Arial" w:hAnsi="Arial" w:cs="Arial"/>
          <w:szCs w:val="24"/>
          <w:lang w:eastAsia="zh-CN"/>
        </w:rPr>
        <w:instrText xml:space="preserve"> ADDIN EN.CITE.DATA </w:instrText>
      </w:r>
      <w:r w:rsidRPr="00C10422">
        <w:rPr>
          <w:rFonts w:ascii="Arial" w:hAnsi="Arial" w:cs="Arial"/>
          <w:szCs w:val="24"/>
          <w:lang w:eastAsia="zh-CN"/>
        </w:rPr>
      </w:r>
      <w:r w:rsidRPr="00C10422">
        <w:rPr>
          <w:rFonts w:ascii="Arial" w:hAnsi="Arial" w:cs="Arial"/>
          <w:szCs w:val="24"/>
          <w:lang w:eastAsia="zh-CN"/>
        </w:rPr>
        <w:fldChar w:fldCharType="end"/>
      </w:r>
      <w:r w:rsidRPr="00C10422">
        <w:rPr>
          <w:rFonts w:ascii="Arial" w:hAnsi="Arial" w:cs="Arial"/>
          <w:szCs w:val="24"/>
          <w:lang w:eastAsia="zh-CN"/>
        </w:rPr>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1,5</w:t>
      </w:r>
      <w:r w:rsidRPr="00C10422">
        <w:rPr>
          <w:rFonts w:ascii="Arial" w:hAnsi="Arial" w:cs="Arial"/>
          <w:szCs w:val="24"/>
          <w:lang w:eastAsia="zh-CN"/>
        </w:rPr>
        <w:fldChar w:fldCharType="end"/>
      </w:r>
      <w:r w:rsidRPr="00C10422">
        <w:rPr>
          <w:rFonts w:ascii="Arial" w:hAnsi="Arial" w:cs="Arial"/>
          <w:szCs w:val="24"/>
          <w:lang w:eastAsia="zh-CN"/>
        </w:rPr>
        <w:t xml:space="preserve"> They are typically based on the type A-B-A triblock copolymers where A is polystyrene (PS) (</w:t>
      </w:r>
      <w:proofErr w:type="spellStart"/>
      <w:r w:rsidRPr="00C10422">
        <w:rPr>
          <w:rFonts w:ascii="Arial" w:hAnsi="Arial" w:cs="Arial"/>
          <w:i/>
          <w:szCs w:val="24"/>
          <w:lang w:eastAsia="zh-CN"/>
        </w:rPr>
        <w:t>T</w:t>
      </w:r>
      <w:r w:rsidRPr="00C10422">
        <w:rPr>
          <w:rFonts w:ascii="Arial" w:hAnsi="Arial" w:cs="Arial"/>
          <w:szCs w:val="24"/>
          <w:vertAlign w:val="subscript"/>
          <w:lang w:eastAsia="zh-CN"/>
        </w:rPr>
        <w:t>g</w:t>
      </w:r>
      <w:proofErr w:type="spellEnd"/>
      <w:r w:rsidRPr="00C10422">
        <w:rPr>
          <w:rFonts w:ascii="Arial" w:hAnsi="Arial" w:cs="Arial"/>
          <w:szCs w:val="24"/>
          <w:lang w:eastAsia="zh-CN"/>
        </w:rPr>
        <w:t xml:space="preserve"> ~ 100 </w:t>
      </w:r>
      <w:proofErr w:type="spellStart"/>
      <w:r w:rsidRPr="00C10422">
        <w:rPr>
          <w:rFonts w:ascii="Arial" w:hAnsi="Arial" w:cs="Arial"/>
          <w:szCs w:val="24"/>
          <w:vertAlign w:val="superscript"/>
          <w:lang w:eastAsia="zh-CN"/>
        </w:rPr>
        <w:t>o</w:t>
      </w:r>
      <w:r w:rsidRPr="00C10422">
        <w:rPr>
          <w:rFonts w:ascii="Arial" w:hAnsi="Arial" w:cs="Arial"/>
          <w:szCs w:val="24"/>
          <w:lang w:eastAsia="zh-CN"/>
        </w:rPr>
        <w:t>C</w:t>
      </w:r>
      <w:proofErr w:type="spellEnd"/>
      <w:r w:rsidRPr="00C10422">
        <w:rPr>
          <w:rFonts w:ascii="Arial" w:hAnsi="Arial" w:cs="Arial"/>
          <w:szCs w:val="24"/>
          <w:lang w:eastAsia="zh-CN"/>
        </w:rPr>
        <w:t xml:space="preserve">) and its derivatives as the </w:t>
      </w:r>
      <w:r w:rsidRPr="00C10422">
        <w:rPr>
          <w:rFonts w:ascii="Arial" w:hAnsi="Arial" w:cs="Arial"/>
          <w:szCs w:val="24"/>
          <w:lang w:eastAsia="zh-CN"/>
        </w:rPr>
        <w:lastRenderedPageBreak/>
        <w:t xml:space="preserve">hard domain, and B is </w:t>
      </w:r>
      <w:proofErr w:type="spellStart"/>
      <w:r w:rsidRPr="00C10422">
        <w:rPr>
          <w:rFonts w:ascii="Arial" w:hAnsi="Arial" w:cs="Arial"/>
          <w:szCs w:val="24"/>
          <w:lang w:eastAsia="zh-CN"/>
        </w:rPr>
        <w:t>polydiene</w:t>
      </w:r>
      <w:proofErr w:type="spellEnd"/>
      <w:r w:rsidRPr="00C10422">
        <w:rPr>
          <w:rFonts w:ascii="Arial" w:hAnsi="Arial" w:cs="Arial"/>
          <w:szCs w:val="24"/>
          <w:lang w:eastAsia="zh-CN"/>
        </w:rPr>
        <w:t xml:space="preserve"> like polybutadiene (PB) (</w:t>
      </w:r>
      <w:proofErr w:type="spellStart"/>
      <w:r w:rsidRPr="00C10422">
        <w:rPr>
          <w:rFonts w:ascii="Arial" w:hAnsi="Arial" w:cs="Arial"/>
          <w:i/>
          <w:szCs w:val="24"/>
          <w:lang w:eastAsia="zh-CN"/>
        </w:rPr>
        <w:t>T</w:t>
      </w:r>
      <w:r w:rsidRPr="00C10422">
        <w:rPr>
          <w:rFonts w:ascii="Arial" w:hAnsi="Arial" w:cs="Arial"/>
          <w:szCs w:val="24"/>
          <w:vertAlign w:val="subscript"/>
          <w:lang w:eastAsia="zh-CN"/>
        </w:rPr>
        <w:t>g</w:t>
      </w:r>
      <w:proofErr w:type="spellEnd"/>
      <w:r w:rsidRPr="00C10422">
        <w:rPr>
          <w:rFonts w:ascii="Arial" w:hAnsi="Arial" w:cs="Arial"/>
          <w:szCs w:val="24"/>
          <w:lang w:eastAsia="zh-CN"/>
        </w:rPr>
        <w:t xml:space="preserve"> ~ -90 </w:t>
      </w:r>
      <w:proofErr w:type="spellStart"/>
      <w:r w:rsidRPr="00C10422">
        <w:rPr>
          <w:rFonts w:ascii="Arial" w:hAnsi="Arial" w:cs="Arial"/>
          <w:szCs w:val="24"/>
          <w:vertAlign w:val="superscript"/>
          <w:lang w:eastAsia="zh-CN"/>
        </w:rPr>
        <w:t>o</w:t>
      </w:r>
      <w:r w:rsidRPr="00C10422">
        <w:rPr>
          <w:rFonts w:ascii="Arial" w:hAnsi="Arial" w:cs="Arial"/>
          <w:szCs w:val="24"/>
          <w:lang w:eastAsia="zh-CN"/>
        </w:rPr>
        <w:t>C</w:t>
      </w:r>
      <w:proofErr w:type="spellEnd"/>
      <w:r w:rsidRPr="00C10422">
        <w:rPr>
          <w:rFonts w:ascii="Arial" w:hAnsi="Arial" w:cs="Arial"/>
          <w:szCs w:val="24"/>
          <w:lang w:eastAsia="zh-CN"/>
        </w:rPr>
        <w:t>) or polyisoprene (PI) (</w:t>
      </w:r>
      <w:proofErr w:type="spellStart"/>
      <w:r w:rsidRPr="00C10422">
        <w:rPr>
          <w:rFonts w:ascii="Arial" w:hAnsi="Arial" w:cs="Arial"/>
          <w:i/>
          <w:szCs w:val="24"/>
          <w:lang w:eastAsia="zh-CN"/>
        </w:rPr>
        <w:t>T</w:t>
      </w:r>
      <w:r w:rsidRPr="00C10422">
        <w:rPr>
          <w:rFonts w:ascii="Arial" w:hAnsi="Arial" w:cs="Arial"/>
          <w:szCs w:val="24"/>
          <w:vertAlign w:val="subscript"/>
          <w:lang w:eastAsia="zh-CN"/>
        </w:rPr>
        <w:t>g</w:t>
      </w:r>
      <w:proofErr w:type="spellEnd"/>
      <w:r w:rsidRPr="00C10422">
        <w:rPr>
          <w:rFonts w:ascii="Arial" w:hAnsi="Arial" w:cs="Arial"/>
          <w:szCs w:val="24"/>
          <w:lang w:eastAsia="zh-CN"/>
        </w:rPr>
        <w:t xml:space="preserve"> ~ -56 </w:t>
      </w:r>
      <w:proofErr w:type="spellStart"/>
      <w:r w:rsidRPr="00C10422">
        <w:rPr>
          <w:rFonts w:ascii="Arial" w:hAnsi="Arial" w:cs="Arial"/>
          <w:szCs w:val="24"/>
          <w:vertAlign w:val="superscript"/>
          <w:lang w:eastAsia="zh-CN"/>
        </w:rPr>
        <w:t>o</w:t>
      </w:r>
      <w:r w:rsidRPr="00C10422">
        <w:rPr>
          <w:rFonts w:ascii="Arial" w:hAnsi="Arial" w:cs="Arial"/>
          <w:szCs w:val="24"/>
          <w:lang w:eastAsia="zh-CN"/>
        </w:rPr>
        <w:t>C</w:t>
      </w:r>
      <w:proofErr w:type="spellEnd"/>
      <w:r w:rsidRPr="00C10422">
        <w:rPr>
          <w:rFonts w:ascii="Arial" w:hAnsi="Arial" w:cs="Arial"/>
          <w:szCs w:val="24"/>
          <w:lang w:eastAsia="zh-CN"/>
        </w:rPr>
        <w:t>) as the elastomeric domain.</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&lt;EndNote&gt;&lt;Cite&gt;&lt;Author&gt;Drobny&lt;/Author&gt;&lt;Year&gt;2014&lt;/Year&gt;&lt;RecNum&gt;422&lt;/RecNum&gt;&lt;DisplayText&gt;&lt;style face="superscript"&gt;3&lt;/style&gt;&lt;/DisplayText&gt;&lt;record&gt;&lt;rec-number&gt;422&lt;/rec-number&gt;&lt;foreign-keys&gt;&lt;key app="EN" db-id="a5ww0vdvy9ppeiezz94xrep8d55wsz9sasxt" timestamp="1480275216"&gt;422&lt;/key&gt;&lt;/foreign-keys&gt;&lt;ref-type name="Book"&gt;6&lt;/ref-type&gt;&lt;contributors&gt;&lt;authors&gt;&lt;author&gt;Drobny, Jiri George&lt;/author&gt;&lt;/authors&gt;&lt;/contributors&gt;&lt;titles&gt;&lt;title&gt;Handbook of thermoplastic elastomers&lt;/title&gt;&lt;/titles&gt;&lt;dates&gt;&lt;year&gt;2014&lt;/year&gt;&lt;/dates&gt;&lt;publisher&gt;Elsevier&lt;/publisher&gt;&lt;isbn&gt;0323221688&lt;/isbn&gt;&lt;urls&gt;&lt;/urls&gt;&lt;/record&gt;&lt;/Cite&gt;&lt;/EndNote&gt;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3</w:t>
      </w:r>
      <w:r w:rsidRPr="00C10422">
        <w:rPr>
          <w:rFonts w:ascii="Arial" w:hAnsi="Arial" w:cs="Arial"/>
          <w:szCs w:val="24"/>
          <w:lang w:eastAsia="zh-CN"/>
        </w:rPr>
        <w:fldChar w:fldCharType="end"/>
      </w:r>
      <w:r w:rsidRPr="00C10422">
        <w:rPr>
          <w:rFonts w:ascii="Arial" w:hAnsi="Arial" w:cs="Arial"/>
          <w:szCs w:val="24"/>
          <w:lang w:eastAsia="zh-CN"/>
        </w:rPr>
        <w:t xml:space="preserve"> The spherical morphology are typically formed and preferred by microphase separation to get good mechanical property, which can change depending on the range of strain.</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&lt;EndNote&gt;&lt;Cite&gt;&lt;Author&gt;Aoyagi&lt;/Author&gt;&lt;Year&gt;2002&lt;/Year&gt;&lt;RecNum&gt;360&lt;/RecNum&gt;&lt;DisplayText&gt;&lt;style face="superscript"&gt;6&lt;/style&gt;&lt;/DisplayText&gt;&lt;record&gt;&lt;rec-number&gt;360&lt;/rec-number&gt;&lt;foreign-keys&gt;&lt;key app="EN" db-id="a5ww0vdvy9ppeiezz94xrep8d55wsz9sasxt" timestamp="1470966733"&gt;360&lt;/key&gt;&lt;/foreign-keys&gt;&lt;ref-type name="Journal Article"&gt;17&lt;/ref-type&gt;&lt;contributors&gt;&lt;authors&gt;&lt;author&gt;Aoyagi, Takeshi&lt;/author&gt;&lt;author&gt;Honda, Takashi&lt;/author&gt;&lt;author&gt;Doi, Masao&lt;/author&gt;&lt;/authors&gt;&lt;/contributors&gt;&lt;titles&gt;&lt;title&gt;Microstructural study of mechanical properties of the ABA triblock copolymer using self-consistent field and molecular dynamics&lt;/title&gt;&lt;secondary-title&gt;The Journal of Chemical Physics&lt;/secondary-title&gt;&lt;/titles&gt;&lt;periodical&gt;&lt;full-title&gt;The Journal of Chemical Physics&lt;/full-title&gt;&lt;/periodical&gt;&lt;pages&gt;8153-8161&lt;/pages&gt;&lt;volume&gt;117&lt;/volume&gt;&lt;number&gt;17&lt;/number&gt;&lt;keywords&gt;&lt;keyword&gt;polymer structure&lt;/keyword&gt;&lt;keyword&gt;elastomers&lt;/keyword&gt;&lt;keyword&gt;molecular dynamics method&lt;/keyword&gt;&lt;keyword&gt;stress-strain relations&lt;/keyword&gt;&lt;keyword&gt;Lennard-Jones potential&lt;/keyword&gt;&lt;keyword&gt;domains&lt;/keyword&gt;&lt;keyword&gt;SCF calculations&lt;/keyword&gt;&lt;keyword&gt;elastic hysteresis&lt;/keyword&gt;&lt;keyword&gt;polymer blends&lt;/keyword&gt;&lt;/keywords&gt;&lt;dates&gt;&lt;year&gt;2002&lt;/year&gt;&lt;/dates&gt;&lt;urls&gt;&lt;related-urls&gt;&lt;url&gt;http://scitation.aip.org/content/aip/journal/jcp/117/17/10.1063/1.1510728&lt;/url&gt;&lt;/related-urls&gt;&lt;/urls&gt;&lt;electronic-resource-num&gt;doi:http://dx.doi.org/10.1063/1.1510728&lt;/electronic-resource-num&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6</w:t>
      </w:r>
      <w:r w:rsidRPr="00C10422">
        <w:rPr>
          <w:rFonts w:ascii="Arial" w:hAnsi="Arial" w:cs="Arial"/>
          <w:szCs w:val="24"/>
          <w:lang w:eastAsia="zh-CN"/>
        </w:rPr>
        <w:fldChar w:fldCharType="end"/>
      </w:r>
      <w:r w:rsidRPr="00C10422">
        <w:rPr>
          <w:rFonts w:ascii="Arial" w:hAnsi="Arial" w:cs="Arial"/>
          <w:szCs w:val="24"/>
          <w:lang w:eastAsia="zh-CN"/>
        </w:rPr>
        <w:t xml:space="preserve"> SBCs exhibit similar performance as vulcanized rubber at ambient temperature, with tensile strength </w:t>
      </w:r>
      <w:proofErr w:type="spellStart"/>
      <w:r w:rsidRPr="00C10422">
        <w:rPr>
          <w:rFonts w:ascii="Arial" w:hAnsi="Arial" w:cs="Arial"/>
          <w:szCs w:val="24"/>
          <w:lang w:eastAsia="zh-CN"/>
        </w:rPr>
        <w:t>wll</w:t>
      </w:r>
      <w:proofErr w:type="spellEnd"/>
      <w:r w:rsidRPr="00C10422">
        <w:rPr>
          <w:rFonts w:ascii="Arial" w:hAnsi="Arial" w:cs="Arial"/>
          <w:szCs w:val="24"/>
          <w:lang w:eastAsia="zh-CN"/>
        </w:rPr>
        <w:t xml:space="preserve"> in excess of 28 </w:t>
      </w:r>
      <w:proofErr w:type="spellStart"/>
      <w:r w:rsidRPr="00C10422">
        <w:rPr>
          <w:rFonts w:ascii="Arial" w:hAnsi="Arial" w:cs="Arial"/>
          <w:szCs w:val="24"/>
          <w:lang w:eastAsia="zh-CN"/>
        </w:rPr>
        <w:t>MPa</w:t>
      </w:r>
      <w:proofErr w:type="spellEnd"/>
      <w:r w:rsidRPr="00C10422">
        <w:rPr>
          <w:rFonts w:ascii="Arial" w:hAnsi="Arial" w:cs="Arial"/>
          <w:szCs w:val="24"/>
          <w:lang w:eastAsia="zh-CN"/>
        </w:rPr>
        <w:t>, and elongation at break over 800%.</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&lt;EndNote&gt;&lt;Cite&gt;&lt;Author&gt;Bailey&lt;/Author&gt;&lt;Year&gt;1966&lt;/Year&gt;&lt;RecNum&gt;425&lt;/RecNum&gt;&lt;DisplayText&gt;&lt;style face="superscript"&gt;7&lt;/style&gt;&lt;/DisplayText&gt;&lt;record&gt;&lt;rec-number&gt;425&lt;/rec-number&gt;&lt;foreign-keys&gt;&lt;key app="EN" db-id="a5ww0vdvy9ppeiezz94xrep8d55wsz9sasxt" timestamp="1480280309"&gt;425&lt;/key&gt;&lt;/foreign-keys&gt;&lt;ref-type name="Journal Article"&gt;17&lt;/ref-type&gt;&lt;contributors&gt;&lt;authors&gt;&lt;author&gt;Bailey, JT&lt;/author&gt;&lt;author&gt;Bishop, ET&lt;/author&gt;&lt;author&gt;HENDRICK. WR&lt;/author&gt;&lt;author&gt;Holden, G&lt;/author&gt;&lt;author&gt;Legge, NR&lt;/author&gt;&lt;/authors&gt;&lt;/contributors&gt;&lt;titles&gt;&lt;title&gt;THERMOPLASTIC ELASTOMERS-PHYSICAL PROPERTIES AND APPLICATIONS&lt;/title&gt;&lt;secondary-title&gt;Rubber Age&lt;/secondary-title&gt;&lt;/titles&gt;&lt;periodical&gt;&lt;full-title&gt;Rubber Age&lt;/full-title&gt;&lt;/periodical&gt;&lt;pages&gt;69-&amp;amp;&lt;/pages&gt;&lt;volume&gt;98&lt;/volume&gt;&lt;number&gt;10&lt;/number&gt;&lt;dates&gt;&lt;year&gt;1966&lt;/year&gt;&lt;/dates&gt;&lt;isbn&gt;0035-9440&lt;/isbn&gt;&lt;urls&gt;&lt;/urls&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7</w:t>
      </w:r>
      <w:r w:rsidRPr="00C10422">
        <w:rPr>
          <w:rFonts w:ascii="Arial" w:hAnsi="Arial" w:cs="Arial"/>
          <w:szCs w:val="24"/>
          <w:lang w:eastAsia="zh-CN"/>
        </w:rPr>
        <w:fldChar w:fldCharType="end"/>
      </w:r>
      <w:r w:rsidRPr="00C10422">
        <w:rPr>
          <w:rFonts w:ascii="Arial" w:hAnsi="Arial" w:cs="Arial"/>
          <w:szCs w:val="24"/>
          <w:lang w:eastAsia="zh-CN"/>
        </w:rPr>
        <w:t xml:space="preserve"> However, a typical polystyrene-block-polybutadiene-block-polystyrene (S-B-S) block copolymer shows a the upper service temperature (UST) limited to 60-70 </w:t>
      </w:r>
      <w:proofErr w:type="spellStart"/>
      <w:r w:rsidRPr="00C10422">
        <w:rPr>
          <w:rFonts w:ascii="Arial" w:hAnsi="Arial" w:cs="Arial"/>
          <w:szCs w:val="24"/>
          <w:vertAlign w:val="superscript"/>
          <w:lang w:eastAsia="zh-CN"/>
        </w:rPr>
        <w:t>o</w:t>
      </w:r>
      <w:r w:rsidRPr="00C10422">
        <w:rPr>
          <w:rFonts w:ascii="Arial" w:hAnsi="Arial" w:cs="Arial"/>
          <w:szCs w:val="24"/>
          <w:lang w:eastAsia="zh-CN"/>
        </w:rPr>
        <w:t>C</w:t>
      </w:r>
      <w:proofErr w:type="spellEnd"/>
      <w:r w:rsidRPr="00C10422">
        <w:rPr>
          <w:rFonts w:ascii="Arial" w:hAnsi="Arial" w:cs="Arial"/>
          <w:szCs w:val="24"/>
          <w:lang w:eastAsia="zh-CN"/>
        </w:rPr>
        <w:t xml:space="preserve"> due to the partial miscibility of the styrene and butadiene blocks.</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&lt;EndNote&gt;&lt;Cite&gt;&lt;Author&gt;Kraus&lt;/Author&gt;&lt;Year&gt;1976&lt;/Year&gt;&lt;RecNum&gt;421&lt;/RecNum&gt;&lt;DisplayText&gt;&lt;style face="superscript"&gt;8&lt;/style&gt;&lt;/DisplayText&gt;&lt;record&gt;&lt;rec-number&gt;421&lt;/rec-number&gt;&lt;foreign-keys&gt;&lt;key app="EN" db-id="a5ww0vdvy9ppeiezz94xrep8d55wsz9sasxt" timestamp="1480274463"&gt;421&lt;/key&gt;&lt;/foreign-keys&gt;&lt;ref-type name="Journal Article"&gt;17&lt;/ref-type&gt;&lt;contributors&gt;&lt;authors&gt;&lt;author&gt;Kraus, Gerard&lt;/author&gt;&lt;author&gt;Rollmann, K. W.&lt;/author&gt;&lt;/authors&gt;&lt;/contributors&gt;&lt;titles&gt;&lt;title&gt;Dynamic viscoelastic behavior of ABA block polymers and the nature of the domain boundary&lt;/title&gt;&lt;secondary-title&gt;Journal of Polymer Science: Polymer Physics Edition&lt;/secondary-title&gt;&lt;/titles&gt;&lt;periodical&gt;&lt;full-title&gt;Journal of Polymer Science: Polymer Physics Edition&lt;/full-title&gt;&lt;/periodical&gt;&lt;pages&gt;1133-1148&lt;/pages&gt;&lt;volume&gt;14&lt;/volume&gt;&lt;number&gt;6&lt;/number&gt;&lt;dates&gt;&lt;year&gt;1976&lt;/year&gt;&lt;/dates&gt;&lt;publisher&gt;John Wiley &amp;amp; Sons, Inc.&lt;/publisher&gt;&lt;isbn&gt;1542-9385&lt;/isbn&gt;&lt;urls&gt;&lt;related-urls&gt;&lt;url&gt;http://dx.doi.org/10.1002/pol.1976.180140615&lt;/url&gt;&lt;/related-urls&gt;&lt;/urls&gt;&lt;electronic-resource-num&gt;10.1002/pol.1976.180140615&lt;/electronic-resource-num&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8</w:t>
      </w:r>
      <w:r w:rsidRPr="00C10422">
        <w:rPr>
          <w:rFonts w:ascii="Arial" w:hAnsi="Arial" w:cs="Arial"/>
          <w:szCs w:val="24"/>
          <w:lang w:eastAsia="zh-CN"/>
        </w:rPr>
        <w:fldChar w:fldCharType="end"/>
      </w:r>
      <w:r w:rsidRPr="00C10422">
        <w:rPr>
          <w:rFonts w:ascii="Arial" w:hAnsi="Arial" w:cs="Arial"/>
          <w:szCs w:val="24"/>
          <w:lang w:eastAsia="zh-CN"/>
        </w:rPr>
        <w:t xml:space="preserve"> Moreover, the soft domains of the styrenic TPE, which are normally the polymers of diene with unsaturated bonds, are vulnerable to oxidation and UV degradation. </w:t>
      </w:r>
    </w:p>
    <w:p w14:paraId="760BE2D6" w14:textId="77777777" w:rsidR="00C10422" w:rsidRPr="00C10422" w:rsidRDefault="00C10422" w:rsidP="00C10422">
      <w:pPr>
        <w:pStyle w:val="TAMainText"/>
        <w:ind w:firstLine="720"/>
        <w:rPr>
          <w:rFonts w:ascii="Arial" w:hAnsi="Arial" w:cs="Arial"/>
          <w:szCs w:val="24"/>
          <w:lang w:eastAsia="zh-CN"/>
        </w:rPr>
      </w:pPr>
      <w:r w:rsidRPr="00C10422">
        <w:rPr>
          <w:rFonts w:ascii="Arial" w:hAnsi="Arial" w:cs="Arial"/>
          <w:szCs w:val="24"/>
          <w:lang w:eastAsia="zh-CN"/>
        </w:rPr>
        <w:t>Different attempts have been made to increase the UST by changing the glassy domain with higher glass transition temperature (</w:t>
      </w:r>
      <w:proofErr w:type="spellStart"/>
      <w:r w:rsidRPr="00C10422">
        <w:rPr>
          <w:rFonts w:ascii="Arial" w:hAnsi="Arial" w:cs="Arial"/>
          <w:i/>
          <w:szCs w:val="24"/>
          <w:lang w:eastAsia="zh-CN"/>
        </w:rPr>
        <w:t>T</w:t>
      </w:r>
      <w:r w:rsidRPr="00C10422">
        <w:rPr>
          <w:rFonts w:ascii="Arial" w:hAnsi="Arial" w:cs="Arial"/>
          <w:szCs w:val="24"/>
          <w:vertAlign w:val="subscript"/>
          <w:lang w:eastAsia="zh-CN"/>
        </w:rPr>
        <w:t>g</w:t>
      </w:r>
      <w:proofErr w:type="spellEnd"/>
      <w:r w:rsidRPr="00C10422">
        <w:rPr>
          <w:rFonts w:ascii="Arial" w:hAnsi="Arial" w:cs="Arial"/>
          <w:szCs w:val="24"/>
          <w:lang w:eastAsia="zh-CN"/>
        </w:rPr>
        <w:t>), such as poly(α-</w:t>
      </w:r>
      <w:proofErr w:type="spellStart"/>
      <w:r w:rsidRPr="00C10422">
        <w:rPr>
          <w:rFonts w:ascii="Arial" w:hAnsi="Arial" w:cs="Arial"/>
          <w:szCs w:val="24"/>
          <w:lang w:eastAsia="zh-CN"/>
        </w:rPr>
        <w:t>methylstyrene</w:t>
      </w:r>
      <w:proofErr w:type="spellEnd"/>
      <w:r w:rsidRPr="00C10422">
        <w:rPr>
          <w:rFonts w:ascii="Arial" w:hAnsi="Arial" w:cs="Arial"/>
          <w:szCs w:val="24"/>
          <w:lang w:eastAsia="zh-CN"/>
        </w:rPr>
        <w:t>) (</w:t>
      </w:r>
      <w:proofErr w:type="spellStart"/>
      <w:r w:rsidRPr="00C10422">
        <w:rPr>
          <w:rFonts w:ascii="Arial" w:hAnsi="Arial" w:cs="Arial"/>
          <w:i/>
          <w:szCs w:val="24"/>
          <w:lang w:eastAsia="zh-CN"/>
        </w:rPr>
        <w:t>T</w:t>
      </w:r>
      <w:r w:rsidRPr="00C10422">
        <w:rPr>
          <w:rFonts w:ascii="Arial" w:hAnsi="Arial" w:cs="Arial"/>
          <w:szCs w:val="24"/>
          <w:vertAlign w:val="subscript"/>
          <w:lang w:eastAsia="zh-CN"/>
        </w:rPr>
        <w:t>g</w:t>
      </w:r>
      <w:proofErr w:type="spellEnd"/>
      <w:r w:rsidRPr="00C10422">
        <w:rPr>
          <w:rFonts w:ascii="Arial" w:hAnsi="Arial" w:cs="Arial"/>
          <w:szCs w:val="24"/>
          <w:lang w:eastAsia="zh-CN"/>
        </w:rPr>
        <w:t xml:space="preserve"> ~ 173 </w:t>
      </w:r>
      <w:proofErr w:type="spellStart"/>
      <w:r w:rsidRPr="00C10422">
        <w:rPr>
          <w:rFonts w:ascii="Arial" w:hAnsi="Arial" w:cs="Arial"/>
          <w:szCs w:val="24"/>
          <w:vertAlign w:val="superscript"/>
          <w:lang w:eastAsia="zh-CN"/>
        </w:rPr>
        <w:t>o</w:t>
      </w:r>
      <w:r w:rsidRPr="00C10422">
        <w:rPr>
          <w:rFonts w:ascii="Arial" w:hAnsi="Arial" w:cs="Arial"/>
          <w:szCs w:val="24"/>
          <w:lang w:eastAsia="zh-CN"/>
        </w:rPr>
        <w:t>C</w:t>
      </w:r>
      <w:proofErr w:type="spellEnd"/>
      <w:r w:rsidRPr="00C10422">
        <w:rPr>
          <w:rFonts w:ascii="Arial" w:hAnsi="Arial" w:cs="Arial"/>
          <w:szCs w:val="24"/>
          <w:lang w:eastAsia="zh-CN"/>
        </w:rPr>
        <w:t>)</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&lt;EndNote&gt;&lt;Cite&gt;&lt;Author&gt;Fetters&lt;/Author&gt;&lt;Year&gt;1969&lt;/Year&gt;&lt;RecNum&gt;426&lt;/RecNum&gt;&lt;DisplayText&gt;&lt;style face="superscript"&gt;9&lt;/style&gt;&lt;/DisplayText&gt;&lt;record&gt;&lt;rec-number&gt;426&lt;/rec-number&gt;&lt;foreign-keys&gt;&lt;key app="EN" db-id="a5ww0vdvy9ppeiezz94xrep8d55wsz9sasxt" timestamp="1480365517"&gt;426&lt;/key&gt;&lt;/foreign-keys&gt;&lt;ref-type name="Journal Article"&gt;17&lt;/ref-type&gt;&lt;contributors&gt;&lt;authors&gt;&lt;author&gt;Fetters, Lewis J.&lt;/author&gt;&lt;author&gt;Morton, Maurice&lt;/author&gt;&lt;/authors&gt;&lt;/contributors&gt;&lt;titles&gt;&lt;title&gt;Synthesis and Properties of Block Polymers. I. Poly-α-methylstyrene-Polyisoprene-Poly-α-methylstyrene&lt;/title&gt;&lt;secondary-title&gt;Macromolecules&lt;/secondary-title&gt;&lt;/titles&gt;&lt;periodical&gt;&lt;full-title&gt;Macromolecules&lt;/full-title&gt;&lt;/periodical&gt;&lt;pages&gt;453-458&lt;/pages&gt;&lt;volume&gt;2&lt;/volume&gt;&lt;number&gt;5&lt;/number&gt;&lt;dates&gt;&lt;year&gt;1969&lt;/year&gt;&lt;pub-dates&gt;&lt;date&gt;1969/09/01&lt;/date&gt;&lt;/pub-dates&gt;&lt;/dates&gt;&lt;publisher&gt;American Chemical Society&lt;/publisher&gt;&lt;isbn&gt;0024-9297&lt;/isbn&gt;&lt;urls&gt;&lt;related-urls&gt;&lt;url&gt;http://dx.doi.org/10.1021/ma60011a002&lt;/url&gt;&lt;/related-urls&gt;&lt;/urls&gt;&lt;electronic-resource-num&gt;10.1021/ma60011a002&lt;/electronic-resource-num&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9</w:t>
      </w:r>
      <w:r w:rsidRPr="00C10422">
        <w:rPr>
          <w:rFonts w:ascii="Arial" w:hAnsi="Arial" w:cs="Arial"/>
          <w:szCs w:val="24"/>
          <w:lang w:eastAsia="zh-CN"/>
        </w:rPr>
        <w:fldChar w:fldCharType="end"/>
      </w:r>
      <w:r w:rsidRPr="00C10422">
        <w:rPr>
          <w:rFonts w:ascii="Arial" w:hAnsi="Arial" w:cs="Arial"/>
          <w:szCs w:val="24"/>
          <w:lang w:eastAsia="zh-CN"/>
        </w:rPr>
        <w:t xml:space="preserve"> and poly(tert-</w:t>
      </w:r>
      <w:proofErr w:type="spellStart"/>
      <w:r w:rsidRPr="00C10422">
        <w:rPr>
          <w:rFonts w:ascii="Arial" w:hAnsi="Arial" w:cs="Arial"/>
          <w:szCs w:val="24"/>
          <w:lang w:eastAsia="zh-CN"/>
        </w:rPr>
        <w:t>butylstyrene</w:t>
      </w:r>
      <w:proofErr w:type="spellEnd"/>
      <w:r w:rsidRPr="00C10422">
        <w:rPr>
          <w:rFonts w:ascii="Arial" w:hAnsi="Arial" w:cs="Arial"/>
          <w:szCs w:val="24"/>
          <w:lang w:eastAsia="zh-CN"/>
        </w:rPr>
        <w:t>) (</w:t>
      </w:r>
      <w:proofErr w:type="spellStart"/>
      <w:r w:rsidRPr="00C10422">
        <w:rPr>
          <w:rFonts w:ascii="Arial" w:hAnsi="Arial" w:cs="Arial"/>
          <w:i/>
          <w:szCs w:val="24"/>
          <w:lang w:eastAsia="zh-CN"/>
        </w:rPr>
        <w:t>T</w:t>
      </w:r>
      <w:r w:rsidRPr="00C10422">
        <w:rPr>
          <w:rFonts w:ascii="Arial" w:hAnsi="Arial" w:cs="Arial"/>
          <w:szCs w:val="24"/>
          <w:vertAlign w:val="subscript"/>
          <w:lang w:eastAsia="zh-CN"/>
        </w:rPr>
        <w:t>g</w:t>
      </w:r>
      <w:proofErr w:type="spellEnd"/>
      <w:r w:rsidRPr="00C10422">
        <w:rPr>
          <w:rFonts w:ascii="Arial" w:hAnsi="Arial" w:cs="Arial"/>
          <w:szCs w:val="24"/>
          <w:lang w:eastAsia="zh-CN"/>
        </w:rPr>
        <w:t xml:space="preserve"> ~ 130 </w:t>
      </w:r>
      <w:proofErr w:type="spellStart"/>
      <w:r w:rsidRPr="00C10422">
        <w:rPr>
          <w:rFonts w:ascii="Arial" w:hAnsi="Arial" w:cs="Arial"/>
          <w:szCs w:val="24"/>
          <w:vertAlign w:val="superscript"/>
          <w:lang w:eastAsia="zh-CN"/>
        </w:rPr>
        <w:t>o</w:t>
      </w:r>
      <w:r w:rsidRPr="00C10422">
        <w:rPr>
          <w:rFonts w:ascii="Arial" w:hAnsi="Arial" w:cs="Arial"/>
          <w:szCs w:val="24"/>
          <w:lang w:eastAsia="zh-CN"/>
        </w:rPr>
        <w:t>C</w:t>
      </w:r>
      <w:proofErr w:type="spellEnd"/>
      <w:r w:rsidRPr="00C10422">
        <w:rPr>
          <w:rFonts w:ascii="Arial" w:hAnsi="Arial" w:cs="Arial"/>
          <w:szCs w:val="24"/>
          <w:lang w:eastAsia="zh-CN"/>
        </w:rPr>
        <w:t>).</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&lt;EndNote&gt;&lt;Cite&gt;&lt;Author&gt;Fetters&lt;/Author&gt;&lt;Year&gt;1977&lt;/Year&gt;&lt;RecNum&gt;428&lt;/RecNum&gt;&lt;DisplayText&gt;&lt;style face="superscript"&gt;10&lt;/style&gt;&lt;/DisplayText&gt;&lt;record&gt;&lt;rec-number&gt;428&lt;/rec-number&gt;&lt;foreign-keys&gt;&lt;key app="EN" db-id="a5ww0vdvy9ppeiezz94xrep8d55wsz9sasxt" timestamp="1480366111"&gt;428&lt;/key&gt;&lt;/foreign-keys&gt;&lt;ref-type name="Journal Article"&gt;17&lt;/ref-type&gt;&lt;contributors&gt;&lt;authors&gt;&lt;author&gt;Fetters, L. J.&lt;/author&gt;&lt;author&gt;Firer, E. M.&lt;/author&gt;&lt;author&gt;Dafauti, M.&lt;/author&gt;&lt;/authors&gt;&lt;/contributors&gt;&lt;titles&gt;&lt;title&gt;Synthesis and Properties of Block Copolymers. 4. Poly(p-tert-butylstyrene-diene-p-tert-butylstyrene) and Poly(p-tert-butylstyrene-isoprene-styrene)&lt;/title&gt;&lt;secondary-title&gt;Macromolecules&lt;/secondary-title&gt;&lt;/titles&gt;&lt;periodical&gt;&lt;full-title&gt;Macromolecules&lt;/full-title&gt;&lt;/periodical&gt;&lt;pages&gt;1200-1207&lt;/pages&gt;&lt;volume&gt;10&lt;/volume&gt;&lt;number&gt;6&lt;/number&gt;&lt;dates&gt;&lt;year&gt;1977&lt;/year&gt;&lt;pub-dates&gt;&lt;date&gt;1977/11/01&lt;/date&gt;&lt;/pub-dates&gt;&lt;/dates&gt;&lt;publisher&gt;American Chemical Society&lt;/publisher&gt;&lt;isbn&gt;0024-9297&lt;/isbn&gt;&lt;urls&gt;&lt;related-urls&gt;&lt;url&gt;http://dx.doi.org/10.1021/ma60060a008&lt;/url&gt;&lt;/related-urls&gt;&lt;/urls&gt;&lt;electronic-resource-num&gt;10.1021/ma60060a008&lt;/electronic-resource-num&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10</w:t>
      </w:r>
      <w:r w:rsidRPr="00C10422">
        <w:rPr>
          <w:rFonts w:ascii="Arial" w:hAnsi="Arial" w:cs="Arial"/>
          <w:szCs w:val="24"/>
          <w:lang w:eastAsia="zh-CN"/>
        </w:rPr>
        <w:fldChar w:fldCharType="end"/>
      </w:r>
      <w:r w:rsidRPr="00C10422">
        <w:rPr>
          <w:rFonts w:ascii="Arial" w:hAnsi="Arial" w:cs="Arial"/>
          <w:szCs w:val="24"/>
          <w:lang w:eastAsia="zh-CN"/>
        </w:rPr>
        <w:t xml:space="preserve"> Kobayashi, S. and coworkers reported the use of poly[4-(1-adamantyl)styrene] (</w:t>
      </w:r>
      <w:proofErr w:type="spellStart"/>
      <w:r w:rsidRPr="00C10422">
        <w:rPr>
          <w:rFonts w:ascii="Arial" w:hAnsi="Arial" w:cs="Arial"/>
          <w:szCs w:val="24"/>
          <w:lang w:eastAsia="zh-CN"/>
        </w:rPr>
        <w:t>PAdS</w:t>
      </w:r>
      <w:proofErr w:type="spellEnd"/>
      <w:r w:rsidRPr="00C10422">
        <w:rPr>
          <w:rFonts w:ascii="Arial" w:hAnsi="Arial" w:cs="Arial"/>
          <w:szCs w:val="24"/>
          <w:lang w:eastAsia="zh-CN"/>
        </w:rPr>
        <w:t xml:space="preserve">) as the hard segment, which gave the UST 175-210 </w:t>
      </w:r>
      <w:proofErr w:type="spellStart"/>
      <w:r w:rsidRPr="00C10422">
        <w:rPr>
          <w:rFonts w:ascii="Arial" w:hAnsi="Arial" w:cs="Arial"/>
          <w:szCs w:val="24"/>
          <w:vertAlign w:val="superscript"/>
          <w:lang w:eastAsia="zh-CN"/>
        </w:rPr>
        <w:t>o</w:t>
      </w:r>
      <w:r w:rsidRPr="00C10422">
        <w:rPr>
          <w:rFonts w:ascii="Arial" w:hAnsi="Arial" w:cs="Arial"/>
          <w:szCs w:val="24"/>
          <w:lang w:eastAsia="zh-CN"/>
        </w:rPr>
        <w:t>C.</w:t>
      </w:r>
      <w:proofErr w:type="spellEnd"/>
      <w:r w:rsidRPr="00C10422">
        <w:rPr>
          <w:rFonts w:ascii="Arial" w:hAnsi="Arial" w:cs="Arial"/>
          <w:szCs w:val="24"/>
          <w:lang w:eastAsia="zh-CN"/>
        </w:rPr>
        <w:t xml:space="preserve"> The introduction of adamantyl group extensively increase the </w:t>
      </w:r>
      <w:proofErr w:type="spellStart"/>
      <w:r w:rsidRPr="00C10422">
        <w:rPr>
          <w:rFonts w:ascii="Arial" w:hAnsi="Arial" w:cs="Arial"/>
          <w:i/>
          <w:szCs w:val="24"/>
          <w:lang w:eastAsia="zh-CN"/>
        </w:rPr>
        <w:t>T</w:t>
      </w:r>
      <w:r w:rsidRPr="00C10422">
        <w:rPr>
          <w:rFonts w:ascii="Arial" w:hAnsi="Arial" w:cs="Arial"/>
          <w:szCs w:val="24"/>
          <w:vertAlign w:val="subscript"/>
          <w:lang w:eastAsia="zh-CN"/>
        </w:rPr>
        <w:t>g</w:t>
      </w:r>
      <w:proofErr w:type="spellEnd"/>
      <w:r w:rsidRPr="00C10422">
        <w:rPr>
          <w:rFonts w:ascii="Arial" w:hAnsi="Arial" w:cs="Arial"/>
          <w:szCs w:val="24"/>
          <w:vertAlign w:val="subscript"/>
          <w:lang w:eastAsia="zh-CN"/>
        </w:rPr>
        <w:t xml:space="preserve"> </w:t>
      </w:r>
      <w:r w:rsidRPr="00C10422">
        <w:rPr>
          <w:rFonts w:ascii="Arial" w:hAnsi="Arial" w:cs="Arial"/>
          <w:szCs w:val="24"/>
          <w:lang w:eastAsia="zh-CN"/>
        </w:rPr>
        <w:t xml:space="preserve">of the polymer to 232 </w:t>
      </w:r>
      <w:proofErr w:type="spellStart"/>
      <w:r w:rsidRPr="00C10422">
        <w:rPr>
          <w:rFonts w:ascii="Arial" w:hAnsi="Arial" w:cs="Arial"/>
          <w:szCs w:val="24"/>
          <w:vertAlign w:val="superscript"/>
          <w:lang w:eastAsia="zh-CN"/>
        </w:rPr>
        <w:t>o</w:t>
      </w:r>
      <w:r w:rsidRPr="00C10422">
        <w:rPr>
          <w:rFonts w:ascii="Arial" w:hAnsi="Arial" w:cs="Arial"/>
          <w:szCs w:val="24"/>
          <w:lang w:eastAsia="zh-CN"/>
        </w:rPr>
        <w:t>C</w:t>
      </w:r>
      <w:proofErr w:type="spellEnd"/>
      <w:r w:rsidRPr="00C10422">
        <w:rPr>
          <w:rFonts w:ascii="Arial" w:hAnsi="Arial" w:cs="Arial"/>
          <w:szCs w:val="24"/>
          <w:lang w:eastAsia="zh-CN"/>
        </w:rPr>
        <w:t xml:space="preserve">, which </w:t>
      </w:r>
      <w:proofErr w:type="spellStart"/>
      <w:r w:rsidRPr="00C10422">
        <w:rPr>
          <w:rFonts w:ascii="Arial" w:hAnsi="Arial" w:cs="Arial"/>
          <w:szCs w:val="24"/>
          <w:lang w:eastAsia="zh-CN"/>
        </w:rPr>
        <w:t>contributs</w:t>
      </w:r>
      <w:proofErr w:type="spellEnd"/>
      <w:r w:rsidRPr="00C10422">
        <w:rPr>
          <w:rFonts w:ascii="Arial" w:hAnsi="Arial" w:cs="Arial"/>
          <w:szCs w:val="24"/>
          <w:lang w:eastAsia="zh-CN"/>
        </w:rPr>
        <w:t xml:space="preserve"> to the distinctive service temperature increase.</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&lt;EndNote&gt;&lt;Cite&gt;&lt;Author&gt;Kobayashi&lt;/Author&gt;&lt;Year&gt;2008&lt;/Year&gt;&lt;RecNum&gt;429&lt;/RecNum&gt;&lt;DisplayText&gt;&lt;style face="superscript"&gt;11&lt;/style&gt;&lt;/DisplayText&gt;&lt;record&gt;&lt;rec-number&gt;429&lt;/rec-number&gt;&lt;foreign-keys&gt;&lt;key app="EN" db-id="a5ww0vdvy9ppeiezz94xrep8d55wsz9sasxt" timestamp="1480366248"&gt;429&lt;/key&gt;&lt;/foreign-keys&gt;&lt;ref-type name="Journal Article"&gt;17&lt;/ref-type&gt;&lt;contributors&gt;&lt;authors&gt;&lt;author&gt;Kobayashi, Shingo&lt;/author&gt;&lt;author&gt;Kataoka, Hiroshi&lt;/author&gt;&lt;author&gt;Ishizone, Takashi&lt;/author&gt;&lt;author&gt;Kato, Toshinori&lt;/author&gt;&lt;author&gt;Ono, Tomohiro&lt;/author&gt;&lt;author&gt;Kobukata, Syuji&lt;/author&gt;&lt;author&gt;Ogi, Hiroyuki&lt;/author&gt;&lt;/authors&gt;&lt;/contributors&gt;&lt;titles&gt;&lt;title&gt;Synthesis and Properties of New Thermoplastic Elastomers Containing Poly[4-(1-adamantyl)styrene] Hard Segments&lt;/title&gt;&lt;secondary-title&gt;Macromolecules&lt;/secondary-title&gt;&lt;/titles&gt;&lt;periodical&gt;&lt;full-title&gt;Macromolecules&lt;/full-title&gt;&lt;/periodical&gt;&lt;pages&gt;5502-5508&lt;/pages&gt;&lt;volume&gt;41&lt;/volume&gt;&lt;number&gt;14&lt;/number&gt;&lt;dates&gt;&lt;year&gt;2008&lt;/year&gt;&lt;pub-dates&gt;&lt;date&gt;2008/07/01&lt;/date&gt;&lt;/pub-dates&gt;&lt;/dates&gt;&lt;publisher&gt;American Chemical Society&lt;/publisher&gt;&lt;isbn&gt;0024-9297&lt;/isbn&gt;&lt;urls&gt;&lt;related-urls&gt;&lt;url&gt;http://dx.doi.org/10.1021/ma7028743&lt;/url&gt;&lt;/related-urls&gt;&lt;/urls&gt;&lt;electronic-resource-num&gt;10.1021/ma7028743&lt;/electronic-resource-num&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11</w:t>
      </w:r>
      <w:r w:rsidRPr="00C10422">
        <w:rPr>
          <w:rFonts w:ascii="Arial" w:hAnsi="Arial" w:cs="Arial"/>
          <w:szCs w:val="24"/>
          <w:lang w:eastAsia="zh-CN"/>
        </w:rPr>
        <w:fldChar w:fldCharType="end"/>
      </w:r>
      <w:r w:rsidRPr="00C10422">
        <w:rPr>
          <w:rFonts w:ascii="Arial" w:hAnsi="Arial" w:cs="Arial"/>
          <w:szCs w:val="24"/>
          <w:lang w:eastAsia="zh-CN"/>
        </w:rPr>
        <w:t xml:space="preserve"> Other than styrenic derivatives, monomers with similar structure but higher </w:t>
      </w:r>
      <w:proofErr w:type="spellStart"/>
      <w:r w:rsidRPr="00C10422">
        <w:rPr>
          <w:rFonts w:ascii="Arial" w:hAnsi="Arial" w:cs="Arial"/>
          <w:i/>
          <w:szCs w:val="24"/>
          <w:lang w:eastAsia="zh-CN"/>
        </w:rPr>
        <w:t>T</w:t>
      </w:r>
      <w:r w:rsidRPr="00C10422">
        <w:rPr>
          <w:rFonts w:ascii="Arial" w:hAnsi="Arial" w:cs="Arial"/>
          <w:szCs w:val="24"/>
          <w:vertAlign w:val="subscript"/>
          <w:lang w:eastAsia="zh-CN"/>
        </w:rPr>
        <w:t>g</w:t>
      </w:r>
      <w:proofErr w:type="spellEnd"/>
      <w:r w:rsidRPr="00C10422">
        <w:rPr>
          <w:rFonts w:ascii="Arial" w:hAnsi="Arial" w:cs="Arial"/>
          <w:szCs w:val="24"/>
          <w:vertAlign w:val="subscript"/>
          <w:lang w:eastAsia="zh-CN"/>
        </w:rPr>
        <w:t xml:space="preserve"> </w:t>
      </w:r>
      <w:r w:rsidRPr="00C10422">
        <w:rPr>
          <w:rFonts w:ascii="Arial" w:hAnsi="Arial" w:cs="Arial"/>
          <w:szCs w:val="24"/>
          <w:lang w:eastAsia="zh-CN"/>
        </w:rPr>
        <w:t xml:space="preserve">have also been studied, such as </w:t>
      </w:r>
      <w:proofErr w:type="spellStart"/>
      <w:r w:rsidRPr="00C10422">
        <w:rPr>
          <w:rFonts w:ascii="Arial" w:hAnsi="Arial" w:cs="Arial"/>
          <w:szCs w:val="24"/>
          <w:lang w:eastAsia="zh-CN"/>
        </w:rPr>
        <w:t>benzofulvene</w:t>
      </w:r>
      <w:proofErr w:type="spellEnd"/>
      <w:r w:rsidRPr="00C10422">
        <w:rPr>
          <w:rFonts w:ascii="Arial" w:hAnsi="Arial" w:cs="Arial"/>
          <w:szCs w:val="24"/>
          <w:lang w:eastAsia="zh-CN"/>
        </w:rPr>
        <w:t xml:space="preserve"> (BF). The </w:t>
      </w:r>
      <w:proofErr w:type="spellStart"/>
      <w:r w:rsidRPr="00C10422">
        <w:rPr>
          <w:rFonts w:ascii="Arial" w:hAnsi="Arial" w:cs="Arial"/>
          <w:i/>
          <w:szCs w:val="24"/>
          <w:lang w:eastAsia="zh-CN"/>
        </w:rPr>
        <w:t>T</w:t>
      </w:r>
      <w:r w:rsidRPr="00C10422">
        <w:rPr>
          <w:rFonts w:ascii="Arial" w:hAnsi="Arial" w:cs="Arial"/>
          <w:szCs w:val="24"/>
          <w:vertAlign w:val="subscript"/>
          <w:lang w:eastAsia="zh-CN"/>
        </w:rPr>
        <w:t>g</w:t>
      </w:r>
      <w:proofErr w:type="spellEnd"/>
      <w:r w:rsidRPr="00C10422">
        <w:rPr>
          <w:rFonts w:ascii="Arial" w:hAnsi="Arial" w:cs="Arial"/>
          <w:szCs w:val="24"/>
          <w:vertAlign w:val="subscript"/>
          <w:lang w:eastAsia="zh-CN"/>
        </w:rPr>
        <w:t xml:space="preserve">  </w:t>
      </w:r>
      <w:r w:rsidRPr="00C10422">
        <w:rPr>
          <w:rFonts w:ascii="Arial" w:hAnsi="Arial" w:cs="Arial"/>
          <w:szCs w:val="24"/>
          <w:lang w:eastAsia="zh-CN"/>
        </w:rPr>
        <w:t xml:space="preserve">above 190 </w:t>
      </w:r>
      <w:proofErr w:type="spellStart"/>
      <w:r w:rsidRPr="00C10422">
        <w:rPr>
          <w:rFonts w:ascii="Arial" w:hAnsi="Arial" w:cs="Arial"/>
          <w:szCs w:val="24"/>
          <w:vertAlign w:val="superscript"/>
          <w:lang w:eastAsia="zh-CN"/>
        </w:rPr>
        <w:t>o</w:t>
      </w:r>
      <w:r w:rsidRPr="00C10422">
        <w:rPr>
          <w:rFonts w:ascii="Arial" w:hAnsi="Arial" w:cs="Arial"/>
          <w:szCs w:val="24"/>
          <w:lang w:eastAsia="zh-CN"/>
        </w:rPr>
        <w:t>C</w:t>
      </w:r>
      <w:proofErr w:type="spellEnd"/>
      <w:r w:rsidRPr="00C10422">
        <w:rPr>
          <w:rFonts w:ascii="Arial" w:hAnsi="Arial" w:cs="Arial"/>
          <w:szCs w:val="24"/>
          <w:lang w:eastAsia="zh-CN"/>
        </w:rPr>
        <w:t xml:space="preserve"> of the polymer endowed the </w:t>
      </w:r>
      <w:r w:rsidRPr="00C10422">
        <w:rPr>
          <w:rFonts w:ascii="Arial" w:hAnsi="Arial" w:cs="Arial"/>
          <w:szCs w:val="24"/>
          <w:lang w:eastAsia="zh-CN"/>
        </w:rPr>
        <w:lastRenderedPageBreak/>
        <w:t xml:space="preserve">PBF-b-PI-b-PBF triblock copolymer synthesized with a softening temperature around 145 </w:t>
      </w:r>
      <w:proofErr w:type="spellStart"/>
      <w:r w:rsidRPr="00C10422">
        <w:rPr>
          <w:rFonts w:ascii="Arial" w:hAnsi="Arial" w:cs="Arial"/>
          <w:szCs w:val="24"/>
          <w:vertAlign w:val="superscript"/>
          <w:lang w:eastAsia="zh-CN"/>
        </w:rPr>
        <w:t>o</w:t>
      </w:r>
      <w:r w:rsidRPr="00C10422">
        <w:rPr>
          <w:rFonts w:ascii="Arial" w:hAnsi="Arial" w:cs="Arial"/>
          <w:szCs w:val="24"/>
          <w:lang w:eastAsia="zh-CN"/>
        </w:rPr>
        <w:t>C.</w:t>
      </w:r>
      <w:proofErr w:type="spellEnd"/>
      <w:r w:rsidRPr="00C10422">
        <w:rPr>
          <w:rFonts w:ascii="Arial" w:hAnsi="Arial" w:cs="Arial"/>
          <w:szCs w:val="24"/>
          <w:lang w:eastAsia="zh-CN"/>
        </w:rPr>
        <w:t xml:space="preserve"> </w:t>
      </w:r>
    </w:p>
    <w:p w14:paraId="410A1ED5" w14:textId="77777777" w:rsidR="00C10422" w:rsidRPr="00211FBD" w:rsidRDefault="00C10422" w:rsidP="00C10422">
      <w:pPr>
        <w:pStyle w:val="TAMainText"/>
        <w:ind w:firstLine="720"/>
        <w:rPr>
          <w:rFonts w:ascii="Arial" w:hAnsi="Arial" w:cs="Arial"/>
          <w:szCs w:val="24"/>
          <w:lang w:eastAsia="zh-CN"/>
        </w:rPr>
      </w:pPr>
      <w:r w:rsidRPr="00C10422">
        <w:rPr>
          <w:rFonts w:ascii="Arial" w:hAnsi="Arial" w:cs="Arial"/>
          <w:szCs w:val="24"/>
          <w:lang w:eastAsia="zh-CN"/>
        </w:rPr>
        <w:t xml:space="preserve">The chemical stability of SBCs have been improved by multiple routines. One of them is to selectively hydrogenate the unsaturated </w:t>
      </w:r>
      <w:proofErr w:type="spellStart"/>
      <w:r w:rsidRPr="00C10422">
        <w:rPr>
          <w:rFonts w:ascii="Arial" w:hAnsi="Arial" w:cs="Arial"/>
          <w:szCs w:val="24"/>
          <w:lang w:eastAsia="zh-CN"/>
        </w:rPr>
        <w:t>polydienes</w:t>
      </w:r>
      <w:proofErr w:type="spellEnd"/>
      <w:r w:rsidRPr="00C10422">
        <w:rPr>
          <w:rFonts w:ascii="Arial" w:hAnsi="Arial" w:cs="Arial"/>
          <w:szCs w:val="24"/>
          <w:lang w:eastAsia="zh-CN"/>
        </w:rPr>
        <w:t xml:space="preserve"> or replace them with saturated polyolefins, which leads to polystyrene-b-poly(isobutylene)-b-polystyrene (S-</w:t>
      </w:r>
      <w:proofErr w:type="spellStart"/>
      <w:r w:rsidRPr="00C10422">
        <w:rPr>
          <w:rFonts w:ascii="Arial" w:hAnsi="Arial" w:cs="Arial"/>
          <w:i/>
          <w:szCs w:val="24"/>
          <w:lang w:eastAsia="zh-CN"/>
        </w:rPr>
        <w:t>i</w:t>
      </w:r>
      <w:r w:rsidRPr="00C10422">
        <w:rPr>
          <w:rFonts w:ascii="Arial" w:hAnsi="Arial" w:cs="Arial"/>
          <w:szCs w:val="24"/>
          <w:lang w:eastAsia="zh-CN"/>
        </w:rPr>
        <w:t>B</w:t>
      </w:r>
      <w:proofErr w:type="spellEnd"/>
      <w:r w:rsidRPr="00C10422">
        <w:rPr>
          <w:rFonts w:ascii="Arial" w:hAnsi="Arial" w:cs="Arial"/>
          <w:szCs w:val="24"/>
          <w:lang w:eastAsia="zh-CN"/>
        </w:rPr>
        <w:t>-S),</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&lt;EndNote&gt;&lt;Cite&gt;&lt;Author&gt;Cao&lt;/Author&gt;&lt;Year&gt;1999&lt;/Year&gt;&lt;RecNum&gt;430&lt;/RecNum&gt;&lt;DisplayText&gt;&lt;style face="superscript"&gt;12&lt;/style&gt;&lt;/DisplayText&gt;&lt;record&gt;&lt;rec-number&gt;430&lt;/rec-number&gt;&lt;foreign-keys&gt;&lt;key app="EN" db-id="a5ww0vdvy9ppeiezz94xrep8d55wsz9sasxt" timestamp="1480368448"&gt;430&lt;/key&gt;&lt;/foreign-keys&gt;&lt;ref-type name="Journal Article"&gt;17&lt;/ref-type&gt;&lt;contributors&gt;&lt;authors&gt;&lt;author&gt;Cao, Xianyi&lt;/author&gt;&lt;author&gt;Faust, Rudolf&lt;/author&gt;&lt;/authors&gt;&lt;/contributors&gt;&lt;titles&gt;&lt;title&gt;Polyisobutylene-Based Thermoplastic Elastomers. 5. Poly(styrene-b-isobutylene-b-styrene) Triblock Copolymers by Coupling of Living Poly(styrene-b-isobutylene) Diblock Copolymers&lt;/title&gt;&lt;secondary-title&gt;Macromolecules&lt;/secondary-title&gt;&lt;/titles&gt;&lt;periodical&gt;&lt;full-title&gt;Macromolecules&lt;/full-title&gt;&lt;/periodical&gt;&lt;pages&gt;5487-5494&lt;/pages&gt;&lt;volume&gt;32&lt;/volume&gt;&lt;number&gt;17&lt;/number&gt;&lt;dates&gt;&lt;year&gt;1999&lt;/year&gt;&lt;pub-dates&gt;&lt;date&gt;1999/08/01&lt;/date&gt;&lt;/pub-dates&gt;&lt;/dates&gt;&lt;publisher&gt;American Chemical Society&lt;/publisher&gt;&lt;isbn&gt;0024-9297&lt;/isbn&gt;&lt;urls&gt;&lt;related-urls&gt;&lt;url&gt;http://dx.doi.org/10.1021/ma990370b&lt;/url&gt;&lt;/related-urls&gt;&lt;/urls&gt;&lt;electronic-resource-num&gt;10.1021/ma990370b&lt;/electronic-resource-num&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12</w:t>
      </w:r>
      <w:r w:rsidRPr="00C10422">
        <w:rPr>
          <w:rFonts w:ascii="Arial" w:hAnsi="Arial" w:cs="Arial"/>
          <w:szCs w:val="24"/>
          <w:lang w:eastAsia="zh-CN"/>
        </w:rPr>
        <w:fldChar w:fldCharType="end"/>
      </w:r>
      <w:r w:rsidRPr="00C10422">
        <w:rPr>
          <w:rFonts w:ascii="Arial" w:hAnsi="Arial" w:cs="Arial"/>
          <w:szCs w:val="24"/>
          <w:lang w:eastAsia="zh-CN"/>
        </w:rPr>
        <w:t xml:space="preserve"> polystyrene-b-poly(ethylene-co-propylene)-b-polystyrene (S-EP-S) or polystyrene-b-poly(ethylene-co-butylene)-b-polystyrene (S-EB-S) triblock copolymers.</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&lt;EndNote&gt;&lt;Cite&gt;&lt;Author&gt;Holden&lt;/Author&gt;&lt;Year&gt;2000&lt;/Year&gt;&lt;RecNum&gt;361&lt;/RecNum&gt;&lt;DisplayText&gt;&lt;style face="superscript"&gt;2&lt;/style&gt;&lt;/DisplayText&gt;&lt;record&gt;&lt;rec-number&gt;361&lt;/rec-number&gt;&lt;foreign-keys&gt;&lt;key app="EN" db-id="a5ww0vdvy9ppeiezz94xrep8d55wsz9sasxt" timestamp="1471015395"&gt;361&lt;/key&gt;&lt;/foreign-keys&gt;&lt;ref-type name="Book Section"&gt;5&lt;/ref-type&gt;&lt;contributors&gt;&lt;authors&gt;&lt;author&gt;Holden, Geoffrey&lt;/author&gt;&lt;/authors&gt;&lt;/contributors&gt;&lt;titles&gt;&lt;title&gt;Thermoplastic Elastomers&lt;/title&gt;&lt;secondary-title&gt;Kirk-Othmer Encyclopedia of Chemical Technology&lt;/secondary-title&gt;&lt;/titles&gt;&lt;keywords&gt;&lt;keyword&gt;thermoplastic&lt;/keyword&gt;&lt;keyword&gt;elastomers&lt;/keyword&gt;&lt;keyword&gt;polystyrene&lt;/keyword&gt;&lt;keyword&gt;blends&lt;/keyword&gt;&lt;keyword&gt;block copolymer&lt;/keyword&gt;&lt;keyword&gt;hard polymers&lt;/keyword&gt;&lt;keyword&gt;multiblock copolymers&lt;/keyword&gt;&lt;/keywords&gt;&lt;dates&gt;&lt;year&gt;2000&lt;/year&gt;&lt;/dates&gt;&lt;publisher&gt;John Wiley &amp;amp; Sons, Inc.&lt;/publisher&gt;&lt;isbn&gt;9780471238966&lt;/isbn&gt;&lt;urls&gt;&lt;related-urls&gt;&lt;url&gt;http://dx.doi.org/10.1002/0471238961.2008051808151204.a01.pub2&lt;/url&gt;&lt;/related-urls&gt;&lt;/urls&gt;&lt;electronic-resource-num&gt;10.1002/0471238961.2008051808151204.a01.pub2&lt;/electronic-resource-num&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2</w:t>
      </w:r>
      <w:r w:rsidRPr="00C10422">
        <w:rPr>
          <w:rFonts w:ascii="Arial" w:hAnsi="Arial" w:cs="Arial"/>
          <w:szCs w:val="24"/>
          <w:lang w:eastAsia="zh-CN"/>
        </w:rPr>
        <w:fldChar w:fldCharType="end"/>
      </w:r>
      <w:r w:rsidRPr="00C10422">
        <w:rPr>
          <w:rFonts w:ascii="Arial" w:hAnsi="Arial" w:cs="Arial"/>
          <w:szCs w:val="24"/>
          <w:lang w:eastAsia="zh-CN"/>
        </w:rPr>
        <w:t xml:space="preserve">  It needs to be notified that the modulus of the materials have some shift </w:t>
      </w:r>
      <w:r w:rsidRPr="00211FBD">
        <w:rPr>
          <w:rFonts w:ascii="Arial" w:hAnsi="Arial" w:cs="Arial"/>
          <w:szCs w:val="24"/>
          <w:lang w:eastAsia="zh-CN"/>
        </w:rPr>
        <w:t>compared to those containing unsaturated dienes due to the change of entanglement molecule weight.</w:t>
      </w:r>
      <w:r w:rsidRPr="00211FBD">
        <w:rPr>
          <w:rFonts w:ascii="Arial" w:hAnsi="Arial" w:cs="Arial"/>
          <w:szCs w:val="24"/>
          <w:lang w:eastAsia="zh-CN"/>
        </w:rPr>
        <w:fldChar w:fldCharType="begin"/>
      </w:r>
      <w:r w:rsidRPr="00211FBD">
        <w:rPr>
          <w:rFonts w:ascii="Arial" w:hAnsi="Arial" w:cs="Arial"/>
          <w:szCs w:val="24"/>
          <w:lang w:eastAsia="zh-CN"/>
        </w:rPr>
        <w:instrText xml:space="preserve"> ADDIN EN.CITE &lt;EndNote&gt;&lt;Cite&gt;&lt;Author&gt;Holden&lt;/Author&gt;&lt;Year&gt;1969&lt;/Year&gt;&lt;RecNum&gt;423&lt;/RecNum&gt;&lt;DisplayText&gt;&lt;style face="superscript"&gt;4&lt;/style&gt;&lt;/DisplayText&gt;&lt;record&gt;&lt;rec-number&gt;423&lt;/rec-number&gt;&lt;foreign-keys&gt;&lt;key app="EN" db-id="a5ww0vdvy9ppeiezz94xrep8d55wsz9sasxt" timestamp="1480276863"&gt;423&lt;/key&gt;&lt;/foreign-keys&gt;&lt;ref-type name="Journal Article"&gt;17&lt;/ref-type&gt;&lt;contributors&gt;&lt;authors&gt;&lt;author&gt;Holden, G.&lt;/author&gt;&lt;author&gt;Bishop, E. T.&lt;/author&gt;&lt;author&gt;Legge, N. R.&lt;/author&gt;&lt;/authors&gt;&lt;/contributors&gt;&lt;titles&gt;&lt;title&gt;Thermoplastic elastomers&lt;/title&gt;&lt;secondary-title&gt;Journal of Polymer Science Part C: Polymer Symposia&lt;/secondary-title&gt;&lt;/titles&gt;&lt;periodical&gt;&lt;full-title&gt;Journal of Polymer Science Part C: Polymer Symposia&lt;/full-title&gt;&lt;/periodical&gt;&lt;pages&gt;37-57&lt;/pages&gt;&lt;volume&gt;26&lt;/volume&gt;&lt;number&gt;1&lt;/number&gt;&lt;dates&gt;&lt;year&gt;1969&lt;/year&gt;&lt;/dates&gt;&lt;publisher&gt;Wiley Subscription Services, Inc., A Wiley Company&lt;/publisher&gt;&lt;isbn&gt;1935-3065&lt;/isbn&gt;&lt;urls&gt;&lt;related-urls&gt;&lt;url&gt;http://dx.doi.org/10.1002/polc.5070260104&lt;/url&gt;&lt;/related-urls&gt;&lt;/urls&gt;&lt;electronic-resource-num&gt;10.1002/polc.5070260104&lt;/electronic-resource-num&gt;&lt;/record&gt;&lt;/Cite&gt;&lt;/EndNote&gt;</w:instrText>
      </w:r>
      <w:r w:rsidRPr="00211FBD">
        <w:rPr>
          <w:rFonts w:ascii="Arial" w:hAnsi="Arial" w:cs="Arial"/>
          <w:szCs w:val="24"/>
          <w:lang w:eastAsia="zh-CN"/>
        </w:rPr>
        <w:fldChar w:fldCharType="separate"/>
      </w:r>
      <w:r w:rsidRPr="00211FBD">
        <w:rPr>
          <w:rFonts w:ascii="Arial" w:hAnsi="Arial" w:cs="Arial"/>
          <w:noProof/>
          <w:szCs w:val="24"/>
          <w:vertAlign w:val="superscript"/>
          <w:lang w:eastAsia="zh-CN"/>
        </w:rPr>
        <w:t>4</w:t>
      </w:r>
      <w:r w:rsidRPr="00211FBD">
        <w:rPr>
          <w:rFonts w:ascii="Arial" w:hAnsi="Arial" w:cs="Arial"/>
          <w:szCs w:val="24"/>
          <w:lang w:eastAsia="zh-CN"/>
        </w:rPr>
        <w:fldChar w:fldCharType="end"/>
      </w:r>
      <w:r w:rsidRPr="00211FBD">
        <w:rPr>
          <w:rFonts w:ascii="Arial" w:hAnsi="Arial" w:cs="Arial"/>
          <w:szCs w:val="24"/>
          <w:lang w:eastAsia="zh-CN"/>
        </w:rPr>
        <w:t xml:space="preserve"> </w:t>
      </w:r>
    </w:p>
    <w:p w14:paraId="3C4DAB38" w14:textId="77777777" w:rsidR="00C10422" w:rsidRPr="00C10422" w:rsidRDefault="00C10422" w:rsidP="00C10422">
      <w:pPr>
        <w:pStyle w:val="TAMainText"/>
        <w:ind w:firstLine="720"/>
        <w:rPr>
          <w:rFonts w:ascii="Arial" w:hAnsi="Arial" w:cs="Arial"/>
          <w:szCs w:val="24"/>
          <w:lang w:eastAsia="zh-CN"/>
        </w:rPr>
      </w:pPr>
      <w:r w:rsidRPr="00211FBD">
        <w:rPr>
          <w:rFonts w:ascii="Arial" w:hAnsi="Arial" w:cs="Arial"/>
          <w:szCs w:val="24"/>
          <w:lang w:eastAsia="zh-CN"/>
        </w:rPr>
        <w:t xml:space="preserve">The study on acrylic based block copolymers offers another promising solution to the issue. With similar </w:t>
      </w:r>
      <w:proofErr w:type="spellStart"/>
      <w:r w:rsidRPr="00211FBD">
        <w:rPr>
          <w:rFonts w:ascii="Arial" w:hAnsi="Arial" w:cs="Arial"/>
          <w:i/>
          <w:szCs w:val="24"/>
          <w:lang w:eastAsia="zh-CN"/>
        </w:rPr>
        <w:t>T</w:t>
      </w:r>
      <w:r w:rsidRPr="00211FBD">
        <w:rPr>
          <w:rFonts w:ascii="Arial" w:hAnsi="Arial" w:cs="Arial"/>
          <w:szCs w:val="24"/>
          <w:vertAlign w:val="subscript"/>
          <w:lang w:eastAsia="zh-CN"/>
        </w:rPr>
        <w:t>g</w:t>
      </w:r>
      <w:r w:rsidRPr="00211FBD">
        <w:rPr>
          <w:rFonts w:ascii="Arial" w:hAnsi="Arial" w:cs="Arial"/>
          <w:szCs w:val="24"/>
          <w:lang w:eastAsia="zh-CN"/>
        </w:rPr>
        <w:t>s</w:t>
      </w:r>
      <w:proofErr w:type="spellEnd"/>
      <w:r w:rsidRPr="00211FBD">
        <w:rPr>
          <w:rFonts w:ascii="Arial" w:hAnsi="Arial" w:cs="Arial"/>
          <w:szCs w:val="24"/>
          <w:lang w:eastAsia="zh-CN"/>
        </w:rPr>
        <w:t xml:space="preserve">, poly(methyl </w:t>
      </w:r>
      <w:proofErr w:type="spellStart"/>
      <w:r w:rsidRPr="00211FBD">
        <w:rPr>
          <w:rFonts w:ascii="Arial" w:hAnsi="Arial" w:cs="Arial"/>
          <w:szCs w:val="24"/>
          <w:lang w:eastAsia="zh-CN"/>
        </w:rPr>
        <w:t>methacrylcate</w:t>
      </w:r>
      <w:proofErr w:type="spellEnd"/>
      <w:r w:rsidRPr="00211FBD">
        <w:rPr>
          <w:rFonts w:ascii="Arial" w:hAnsi="Arial" w:cs="Arial"/>
          <w:szCs w:val="24"/>
          <w:lang w:eastAsia="zh-CN"/>
        </w:rPr>
        <w:t>) (PMMA) (</w:t>
      </w:r>
      <w:proofErr w:type="spellStart"/>
      <w:r w:rsidRPr="00211FBD">
        <w:rPr>
          <w:rFonts w:ascii="Arial" w:hAnsi="Arial" w:cs="Arial"/>
          <w:i/>
          <w:szCs w:val="24"/>
          <w:lang w:eastAsia="zh-CN"/>
        </w:rPr>
        <w:t>T</w:t>
      </w:r>
      <w:r w:rsidRPr="00211FBD">
        <w:rPr>
          <w:rFonts w:ascii="Arial" w:hAnsi="Arial" w:cs="Arial"/>
          <w:szCs w:val="24"/>
          <w:vertAlign w:val="subscript"/>
          <w:lang w:eastAsia="zh-CN"/>
        </w:rPr>
        <w:t>g</w:t>
      </w:r>
      <w:proofErr w:type="spellEnd"/>
      <w:r w:rsidRPr="00211FBD">
        <w:rPr>
          <w:rFonts w:ascii="Arial" w:hAnsi="Arial" w:cs="Arial"/>
          <w:szCs w:val="24"/>
          <w:lang w:eastAsia="zh-CN"/>
        </w:rPr>
        <w:t xml:space="preserve"> ~ 105 </w:t>
      </w:r>
      <w:proofErr w:type="spellStart"/>
      <w:r w:rsidRPr="00211FBD">
        <w:rPr>
          <w:rFonts w:ascii="Arial" w:hAnsi="Arial" w:cs="Arial"/>
          <w:szCs w:val="24"/>
          <w:vertAlign w:val="superscript"/>
          <w:lang w:eastAsia="zh-CN"/>
        </w:rPr>
        <w:t>o</w:t>
      </w:r>
      <w:r w:rsidRPr="00211FBD">
        <w:rPr>
          <w:rFonts w:ascii="Arial" w:hAnsi="Arial" w:cs="Arial"/>
          <w:szCs w:val="24"/>
          <w:lang w:eastAsia="zh-CN"/>
        </w:rPr>
        <w:t>C</w:t>
      </w:r>
      <w:proofErr w:type="spellEnd"/>
      <w:r w:rsidRPr="00211FBD">
        <w:rPr>
          <w:rFonts w:ascii="Arial" w:hAnsi="Arial" w:cs="Arial"/>
          <w:szCs w:val="24"/>
          <w:lang w:eastAsia="zh-CN"/>
        </w:rPr>
        <w:t xml:space="preserve">, similar to that of PS) was reported to be a good substitution as the hard domain, which was approved to retain similar mechanical properties but increase the UST by around 40 </w:t>
      </w:r>
      <w:proofErr w:type="spellStart"/>
      <w:r w:rsidRPr="00211FBD">
        <w:rPr>
          <w:rFonts w:ascii="Arial" w:hAnsi="Arial" w:cs="Arial"/>
          <w:szCs w:val="24"/>
          <w:vertAlign w:val="superscript"/>
          <w:lang w:eastAsia="zh-CN"/>
        </w:rPr>
        <w:t>o</w:t>
      </w:r>
      <w:r w:rsidRPr="00211FBD">
        <w:rPr>
          <w:rFonts w:ascii="Arial" w:hAnsi="Arial" w:cs="Arial"/>
          <w:szCs w:val="24"/>
          <w:lang w:eastAsia="zh-CN"/>
        </w:rPr>
        <w:t>C</w:t>
      </w:r>
      <w:proofErr w:type="spellEnd"/>
      <w:r w:rsidRPr="00211FBD">
        <w:rPr>
          <w:rFonts w:ascii="Arial" w:hAnsi="Arial" w:cs="Arial"/>
          <w:szCs w:val="24"/>
          <w:lang w:eastAsia="zh-CN"/>
        </w:rPr>
        <w:t xml:space="preserve"> due to less miscibility with PB.</w:t>
      </w:r>
      <w:r w:rsidRPr="00211FBD">
        <w:rPr>
          <w:rFonts w:ascii="Arial" w:hAnsi="Arial" w:cs="Arial"/>
          <w:szCs w:val="24"/>
          <w:lang w:eastAsia="zh-CN"/>
        </w:rPr>
        <w:fldChar w:fldCharType="begin"/>
      </w:r>
      <w:r w:rsidRPr="00211FBD">
        <w:rPr>
          <w:rFonts w:ascii="Arial" w:hAnsi="Arial" w:cs="Arial"/>
          <w:szCs w:val="24"/>
          <w:lang w:eastAsia="zh-CN"/>
        </w:rPr>
        <w:instrText xml:space="preserve"> ADDIN EN.CITE &lt;EndNote&gt;&lt;Cite&gt;&lt;Author&gt;Yu&lt;/Author&gt;&lt;Year&gt;1997&lt;/Year&gt;&lt;RecNum&gt;433&lt;/RecNum&gt;&lt;DisplayText&gt;&lt;style face="superscript"&gt;13&lt;/style&gt;&lt;/DisplayText&gt;&lt;record&gt;&lt;rec-number&gt;433&lt;/rec-number&gt;&lt;foreign-keys&gt;&lt;key app="EN" db-id="a5ww0vdvy9ppeiezz94xrep8d55wsz9sasxt" timestamp="1480447909"&gt;433&lt;/key&gt;&lt;/foreign-keys&gt;&lt;ref-type name="Journal Article"&gt;17&lt;/ref-type&gt;&lt;contributors&gt;&lt;authors&gt;&lt;author&gt;Yu, Jian M.&lt;/author&gt;&lt;author&gt;Jérôme, Robert&lt;/author&gt;&lt;author&gt;Overbergh, Noel&lt;/author&gt;&lt;author&gt;Hammond, Phil&lt;/author&gt;&lt;/authors&gt;&lt;/contributors&gt;&lt;titles&gt;&lt;title&gt;Triblock copolymer based thermoplastic elastomeric gels of a large service temperature range: preparation and characterization&lt;/title&gt;&lt;secondary-title&gt;Macromolecular Chemistry and Physics&lt;/secondary-title&gt;&lt;/titles&gt;&lt;periodical&gt;&lt;full-title&gt;Macromolecular Chemistry and Physics&lt;/full-title&gt;&lt;/periodical&gt;&lt;pages&gt;3719-3735&lt;/pages&gt;&lt;volume&gt;198&lt;/volume&gt;&lt;number&gt;11&lt;/number&gt;&lt;dates&gt;&lt;year&gt;1997&lt;/year&gt;&lt;/dates&gt;&lt;publisher&gt;Hüthig &amp;amp; Wepf Verlag&lt;/publisher&gt;&lt;isbn&gt;1521-3935&lt;/isbn&gt;&lt;urls&gt;&lt;related-urls&gt;&lt;url&gt;http://dx.doi.org/10.1002/macp.1997.021981132&lt;/url&gt;&lt;/related-urls&gt;&lt;/urls&gt;&lt;electronic-resource-num&gt;10.1002/macp.1997.021981132&lt;/electronic-resource-num&gt;&lt;/record&gt;&lt;/Cite&gt;&lt;/EndNote&gt;</w:instrText>
      </w:r>
      <w:r w:rsidRPr="00211FBD">
        <w:rPr>
          <w:rFonts w:ascii="Arial" w:hAnsi="Arial" w:cs="Arial"/>
          <w:szCs w:val="24"/>
          <w:lang w:eastAsia="zh-CN"/>
        </w:rPr>
        <w:fldChar w:fldCharType="separate"/>
      </w:r>
      <w:r w:rsidRPr="00211FBD">
        <w:rPr>
          <w:rFonts w:ascii="Arial" w:hAnsi="Arial" w:cs="Arial"/>
          <w:noProof/>
          <w:szCs w:val="24"/>
          <w:vertAlign w:val="superscript"/>
          <w:lang w:eastAsia="zh-CN"/>
        </w:rPr>
        <w:t>13</w:t>
      </w:r>
      <w:r w:rsidRPr="00211FBD">
        <w:rPr>
          <w:rFonts w:ascii="Arial" w:hAnsi="Arial" w:cs="Arial"/>
          <w:szCs w:val="24"/>
          <w:lang w:eastAsia="zh-CN"/>
        </w:rPr>
        <w:fldChar w:fldCharType="end"/>
      </w:r>
      <w:r w:rsidRPr="00211FBD">
        <w:rPr>
          <w:rFonts w:ascii="Arial" w:hAnsi="Arial" w:cs="Arial"/>
          <w:szCs w:val="24"/>
          <w:lang w:eastAsia="zh-CN"/>
        </w:rPr>
        <w:t xml:space="preserve"> Similarly, poly(</w:t>
      </w:r>
      <w:r w:rsidRPr="00211FBD">
        <w:rPr>
          <w:rFonts w:ascii="Arial" w:hAnsi="Arial" w:cs="Arial"/>
          <w:i/>
          <w:szCs w:val="24"/>
          <w:lang w:eastAsia="zh-CN"/>
        </w:rPr>
        <w:t>n</w:t>
      </w:r>
      <w:r w:rsidRPr="00211FBD">
        <w:rPr>
          <w:rFonts w:ascii="Arial" w:hAnsi="Arial" w:cs="Arial"/>
          <w:szCs w:val="24"/>
          <w:lang w:eastAsia="zh-CN"/>
        </w:rPr>
        <w:t>-butyl acrylate) (PBA) (</w:t>
      </w:r>
      <w:proofErr w:type="spellStart"/>
      <w:r w:rsidRPr="00211FBD">
        <w:rPr>
          <w:rFonts w:ascii="Arial" w:hAnsi="Arial" w:cs="Arial"/>
          <w:i/>
          <w:szCs w:val="24"/>
          <w:lang w:eastAsia="zh-CN"/>
        </w:rPr>
        <w:t>T</w:t>
      </w:r>
      <w:r w:rsidRPr="00211FBD">
        <w:rPr>
          <w:rFonts w:ascii="Arial" w:hAnsi="Arial" w:cs="Arial"/>
          <w:szCs w:val="24"/>
          <w:vertAlign w:val="subscript"/>
          <w:lang w:eastAsia="zh-CN"/>
        </w:rPr>
        <w:t>g</w:t>
      </w:r>
      <w:proofErr w:type="spellEnd"/>
      <w:r w:rsidRPr="00211FBD">
        <w:rPr>
          <w:rFonts w:ascii="Arial" w:hAnsi="Arial" w:cs="Arial"/>
          <w:szCs w:val="24"/>
          <w:lang w:eastAsia="zh-CN"/>
        </w:rPr>
        <w:t xml:space="preserve"> ~ -54 </w:t>
      </w:r>
      <w:proofErr w:type="spellStart"/>
      <w:r w:rsidRPr="00211FBD">
        <w:rPr>
          <w:rFonts w:ascii="Arial" w:hAnsi="Arial" w:cs="Arial"/>
          <w:szCs w:val="24"/>
          <w:vertAlign w:val="superscript"/>
          <w:lang w:eastAsia="zh-CN"/>
        </w:rPr>
        <w:t>o</w:t>
      </w:r>
      <w:r w:rsidRPr="00211FBD">
        <w:rPr>
          <w:rFonts w:ascii="Arial" w:hAnsi="Arial" w:cs="Arial"/>
          <w:szCs w:val="24"/>
          <w:lang w:eastAsia="zh-CN"/>
        </w:rPr>
        <w:t>C</w:t>
      </w:r>
      <w:proofErr w:type="spellEnd"/>
      <w:r w:rsidRPr="00211FBD">
        <w:rPr>
          <w:rFonts w:ascii="Arial" w:hAnsi="Arial" w:cs="Arial"/>
          <w:szCs w:val="24"/>
          <w:lang w:eastAsia="zh-CN"/>
        </w:rPr>
        <w:t>, similar to PI) was demonstrated</w:t>
      </w:r>
      <w:r w:rsidRPr="00C10422">
        <w:rPr>
          <w:rFonts w:ascii="Arial" w:hAnsi="Arial" w:cs="Arial"/>
          <w:szCs w:val="24"/>
          <w:lang w:eastAsia="zh-CN"/>
        </w:rPr>
        <w:t xml:space="preserve"> to be a good candidate as the soft domain to improve the chemical stability with the elimination of unsaturated bond.</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&lt;EndNote&gt;&lt;Cite&gt;&lt;Author&gt;Luo&lt;/Author&gt;&lt;Year&gt;2010&lt;/Year&gt;&lt;RecNum&gt;431&lt;/RecNum&gt;&lt;DisplayText&gt;&lt;style face="superscript"&gt;14&lt;/style&gt;&lt;/DisplayText&gt;&lt;record&gt;&lt;rec-number&gt;431&lt;/rec-number&gt;&lt;foreign-keys&gt;&lt;key app="EN" db-id="a5ww0vdvy9ppeiezz94xrep8d55wsz9sasxt" timestamp="1480447630"&gt;431&lt;/key&gt;&lt;/foreign-keys&gt;&lt;ref-type name="Journal Article"&gt;17&lt;/ref-type&gt;&lt;contributors&gt;&lt;authors&gt;&lt;author&gt;Luo, Yingwu&lt;/author&gt;&lt;author&gt;Wang, Xiaoguang&lt;/author&gt;&lt;author&gt;Zhu, Yue&lt;/author&gt;&lt;author&gt;Li, Bo-Geng&lt;/author&gt;&lt;author&gt;Zhu, Shiping&lt;/author&gt;&lt;/authors&gt;&lt;/contributors&gt;&lt;titles&gt;&lt;title&gt;Polystyrene-block-poly(n-butyl acrylate)-block-polystyrene Triblock Copolymer Thermoplastic Elastomer Synthesized via RAFT Emulsion Polymerization&lt;/title&gt;&lt;secondary-title&gt;Macromolecules&lt;/secondary-title&gt;&lt;/titles&gt;&lt;periodical&gt;&lt;full-title&gt;Macromolecules&lt;/full-title&gt;&lt;/periodical&gt;&lt;pages&gt;7472-7481&lt;/pages&gt;&lt;volume&gt;43&lt;/volume&gt;&lt;number&gt;18&lt;/number&gt;&lt;dates&gt;&lt;year&gt;2010&lt;/year&gt;&lt;pub-dates&gt;&lt;date&gt;2010/09/28&lt;/date&gt;&lt;/pub-dates&gt;&lt;/dates&gt;&lt;publisher&gt;American Chemical Society&lt;/publisher&gt;&lt;isbn&gt;0024-9297&lt;/isbn&gt;&lt;urls&gt;&lt;related-urls&gt;&lt;url&gt;http://dx.doi.org/10.1021/ma101348k&lt;/url&gt;&lt;/related-urls&gt;&lt;/urls&gt;&lt;electronic-resource-num&gt;10.1021/ma101348k&lt;/electronic-resource-num&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14</w:t>
      </w:r>
      <w:r w:rsidRPr="00C10422">
        <w:rPr>
          <w:rFonts w:ascii="Arial" w:hAnsi="Arial" w:cs="Arial"/>
          <w:szCs w:val="24"/>
          <w:lang w:eastAsia="zh-CN"/>
        </w:rPr>
        <w:fldChar w:fldCharType="end"/>
      </w:r>
      <w:r w:rsidRPr="00C10422">
        <w:rPr>
          <w:rFonts w:ascii="Arial" w:hAnsi="Arial" w:cs="Arial"/>
          <w:szCs w:val="24"/>
          <w:lang w:eastAsia="zh-CN"/>
        </w:rPr>
        <w:t xml:space="preserve"> Moreover, a series of different </w:t>
      </w:r>
      <w:r w:rsidRPr="00C10422">
        <w:rPr>
          <w:rFonts w:ascii="Arial" w:hAnsi="Arial" w:cs="Arial"/>
          <w:color w:val="FF0000"/>
          <w:szCs w:val="24"/>
          <w:lang w:eastAsia="zh-CN"/>
        </w:rPr>
        <w:t xml:space="preserve">poly(alkyl (meth)acrylates) </w:t>
      </w:r>
      <w:r w:rsidRPr="00C10422">
        <w:rPr>
          <w:rFonts w:ascii="Arial" w:hAnsi="Arial" w:cs="Arial"/>
          <w:szCs w:val="24"/>
          <w:lang w:eastAsia="zh-CN"/>
        </w:rPr>
        <w:t xml:space="preserve">with different </w:t>
      </w:r>
      <w:proofErr w:type="spellStart"/>
      <w:r w:rsidRPr="00C10422">
        <w:rPr>
          <w:rFonts w:ascii="Arial" w:hAnsi="Arial" w:cs="Arial"/>
          <w:i/>
          <w:szCs w:val="24"/>
          <w:lang w:eastAsia="zh-CN"/>
        </w:rPr>
        <w:t>T</w:t>
      </w:r>
      <w:r w:rsidRPr="00C10422">
        <w:rPr>
          <w:rFonts w:ascii="Arial" w:hAnsi="Arial" w:cs="Arial"/>
          <w:szCs w:val="24"/>
          <w:vertAlign w:val="subscript"/>
          <w:lang w:eastAsia="zh-CN"/>
        </w:rPr>
        <w:t>g</w:t>
      </w:r>
      <w:r w:rsidRPr="00C10422">
        <w:rPr>
          <w:rFonts w:ascii="Arial" w:hAnsi="Arial" w:cs="Arial"/>
          <w:szCs w:val="24"/>
          <w:lang w:eastAsia="zh-CN"/>
        </w:rPr>
        <w:t>s</w:t>
      </w:r>
      <w:proofErr w:type="spellEnd"/>
      <w:r w:rsidRPr="00C10422">
        <w:rPr>
          <w:rFonts w:ascii="Arial" w:hAnsi="Arial" w:cs="Arial"/>
          <w:szCs w:val="24"/>
          <w:lang w:eastAsia="zh-CN"/>
        </w:rPr>
        <w:t xml:space="preserve"> gives versatile options to further improve the mechanical performance, like poly(</w:t>
      </w:r>
      <w:proofErr w:type="spellStart"/>
      <w:r w:rsidRPr="00C10422">
        <w:rPr>
          <w:rFonts w:ascii="Arial" w:hAnsi="Arial" w:cs="Arial"/>
          <w:szCs w:val="24"/>
          <w:lang w:eastAsia="zh-CN"/>
        </w:rPr>
        <w:t>isobornyl</w:t>
      </w:r>
      <w:proofErr w:type="spellEnd"/>
      <w:r w:rsidRPr="00C10422">
        <w:rPr>
          <w:rFonts w:ascii="Arial" w:hAnsi="Arial" w:cs="Arial"/>
          <w:szCs w:val="24"/>
          <w:lang w:eastAsia="zh-CN"/>
        </w:rPr>
        <w:t xml:space="preserve"> methacrylate) (</w:t>
      </w:r>
      <w:proofErr w:type="spellStart"/>
      <w:r w:rsidRPr="00C10422">
        <w:rPr>
          <w:rFonts w:ascii="Arial" w:hAnsi="Arial" w:cs="Arial"/>
          <w:i/>
          <w:szCs w:val="24"/>
          <w:lang w:eastAsia="zh-CN"/>
        </w:rPr>
        <w:t>T</w:t>
      </w:r>
      <w:r w:rsidRPr="00C10422">
        <w:rPr>
          <w:rFonts w:ascii="Arial" w:hAnsi="Arial" w:cs="Arial"/>
          <w:szCs w:val="24"/>
          <w:vertAlign w:val="subscript"/>
          <w:lang w:eastAsia="zh-CN"/>
        </w:rPr>
        <w:t>g</w:t>
      </w:r>
      <w:proofErr w:type="spellEnd"/>
      <w:r w:rsidRPr="00C10422">
        <w:rPr>
          <w:rFonts w:ascii="Arial" w:hAnsi="Arial" w:cs="Arial"/>
          <w:szCs w:val="24"/>
          <w:lang w:eastAsia="zh-CN"/>
        </w:rPr>
        <w:t xml:space="preserve"> ~ 200 </w:t>
      </w:r>
      <w:proofErr w:type="spellStart"/>
      <w:r w:rsidRPr="00C10422">
        <w:rPr>
          <w:rFonts w:ascii="Arial" w:hAnsi="Arial" w:cs="Arial"/>
          <w:szCs w:val="24"/>
          <w:vertAlign w:val="superscript"/>
          <w:lang w:eastAsia="zh-CN"/>
        </w:rPr>
        <w:t>o</w:t>
      </w:r>
      <w:r w:rsidRPr="00C10422">
        <w:rPr>
          <w:rFonts w:ascii="Arial" w:hAnsi="Arial" w:cs="Arial"/>
          <w:szCs w:val="24"/>
          <w:lang w:eastAsia="zh-CN"/>
        </w:rPr>
        <w:t>C</w:t>
      </w:r>
      <w:proofErr w:type="spellEnd"/>
      <w:r w:rsidRPr="00C10422">
        <w:rPr>
          <w:rFonts w:ascii="Arial" w:hAnsi="Arial" w:cs="Arial"/>
          <w:szCs w:val="24"/>
          <w:lang w:eastAsia="zh-CN"/>
        </w:rPr>
        <w:t>) as the glassy segment, and poly(2-ethylhexyl acrylate) (</w:t>
      </w:r>
      <w:proofErr w:type="spellStart"/>
      <w:r w:rsidRPr="00C10422">
        <w:rPr>
          <w:rFonts w:ascii="Arial" w:hAnsi="Arial" w:cs="Arial"/>
          <w:i/>
          <w:szCs w:val="24"/>
          <w:lang w:eastAsia="zh-CN"/>
        </w:rPr>
        <w:t>T</w:t>
      </w:r>
      <w:r w:rsidRPr="00C10422">
        <w:rPr>
          <w:rFonts w:ascii="Arial" w:hAnsi="Arial" w:cs="Arial"/>
          <w:szCs w:val="24"/>
          <w:vertAlign w:val="subscript"/>
          <w:lang w:eastAsia="zh-CN"/>
        </w:rPr>
        <w:t>g</w:t>
      </w:r>
      <w:proofErr w:type="spellEnd"/>
      <w:r w:rsidRPr="00C10422">
        <w:rPr>
          <w:rFonts w:ascii="Arial" w:hAnsi="Arial" w:cs="Arial"/>
          <w:szCs w:val="24"/>
          <w:lang w:eastAsia="zh-CN"/>
        </w:rPr>
        <w:t xml:space="preserve"> ~ -65 </w:t>
      </w:r>
      <w:proofErr w:type="spellStart"/>
      <w:r w:rsidRPr="00C10422">
        <w:rPr>
          <w:rFonts w:ascii="Arial" w:hAnsi="Arial" w:cs="Arial"/>
          <w:szCs w:val="24"/>
          <w:vertAlign w:val="superscript"/>
          <w:lang w:eastAsia="zh-CN"/>
        </w:rPr>
        <w:t>o</w:t>
      </w:r>
      <w:r w:rsidRPr="00C10422">
        <w:rPr>
          <w:rFonts w:ascii="Arial" w:hAnsi="Arial" w:cs="Arial"/>
          <w:szCs w:val="24"/>
          <w:lang w:eastAsia="zh-CN"/>
        </w:rPr>
        <w:t>C</w:t>
      </w:r>
      <w:proofErr w:type="spellEnd"/>
      <w:r w:rsidRPr="00C10422">
        <w:rPr>
          <w:rFonts w:ascii="Arial" w:hAnsi="Arial" w:cs="Arial"/>
          <w:szCs w:val="24"/>
          <w:lang w:eastAsia="zh-CN"/>
        </w:rPr>
        <w:t>)</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&lt;EndNote&gt;&lt;Cite&gt;&lt;Author&gt;Haloi&lt;/Author&gt;&lt;Year&gt;2012&lt;/Year&gt;&lt;RecNum&gt;434&lt;/RecNum&gt;&lt;DisplayText&gt;&lt;style face="superscript"&gt;15&lt;/style&gt;&lt;/DisplayText&gt;&lt;record&gt;&lt;rec-number&gt;434&lt;/rec-number&gt;&lt;foreign-keys&gt;&lt;key app="EN" db-id="a5ww0vdvy9ppeiezz94xrep8d55wsz9sasxt" timestamp="1480448659"&gt;434&lt;/key&gt;&lt;/foreign-keys&gt;&lt;ref-type name="Journal Article"&gt;17&lt;/ref-type&gt;&lt;contributors&gt;&lt;authors&gt;&lt;author&gt;Haloi, Dhruba J.&lt;/author&gt;&lt;author&gt;Ata, Souvik&lt;/author&gt;&lt;author&gt;Singha, Nikhil K.&lt;/author&gt;&lt;author&gt;Jehnichen, Dieter&lt;/author&gt;&lt;author&gt;Voit, Brigitte&lt;/author&gt;&lt;/authors&gt;&lt;/contributors&gt;&lt;titles&gt;&lt;title&gt;Acrylic AB and ABA Block Copolymers Based on Poly(2-ethylhexyl acrylate) (PEHA) and Poly(methyl methacrylate) (PMMA) via ATRP&lt;/title&gt;&lt;secondary-title&gt;ACS Applied Materials &amp;amp; Interfaces&lt;/secondary-title&gt;&lt;/titles&gt;&lt;periodical&gt;&lt;full-title&gt;ACS Applied Materials &amp;amp; Interfaces&lt;/full-title&gt;&lt;/periodical&gt;&lt;pages&gt;4200-4207&lt;/pages&gt;&lt;volume&gt;4&lt;/volume&gt;&lt;number&gt;8&lt;/number&gt;&lt;dates&gt;&lt;year&gt;2012&lt;/year&gt;&lt;pub-dates&gt;&lt;date&gt;2012/08/22&lt;/date&gt;&lt;/pub-dates&gt;&lt;/dates&gt;&lt;publisher&gt;American Chemical Society&lt;/publisher&gt;&lt;isbn&gt;1944-8244&lt;/isbn&gt;&lt;urls&gt;&lt;related-urls&gt;&lt;url&gt;http://dx.doi.org/10.1021/am300915j&lt;/url&gt;&lt;/related-urls&gt;&lt;/urls&gt;&lt;electronic-resource-num&gt;10.1021/am300915j&lt;/electronic-resource-num&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15</w:t>
      </w:r>
      <w:r w:rsidRPr="00C10422">
        <w:rPr>
          <w:rFonts w:ascii="Arial" w:hAnsi="Arial" w:cs="Arial"/>
          <w:szCs w:val="24"/>
          <w:lang w:eastAsia="zh-CN"/>
        </w:rPr>
        <w:fldChar w:fldCharType="end"/>
      </w:r>
      <w:r w:rsidRPr="00C10422">
        <w:rPr>
          <w:rFonts w:ascii="Arial" w:hAnsi="Arial" w:cs="Arial"/>
          <w:szCs w:val="24"/>
          <w:lang w:eastAsia="zh-CN"/>
        </w:rPr>
        <w:t xml:space="preserve"> or poly(</w:t>
      </w:r>
      <w:proofErr w:type="spellStart"/>
      <w:r w:rsidRPr="00C10422">
        <w:rPr>
          <w:rFonts w:ascii="Arial" w:hAnsi="Arial" w:cs="Arial"/>
          <w:szCs w:val="24"/>
          <w:lang w:eastAsia="zh-CN"/>
        </w:rPr>
        <w:t>isoctyl</w:t>
      </w:r>
      <w:proofErr w:type="spellEnd"/>
      <w:r w:rsidRPr="00C10422">
        <w:rPr>
          <w:rFonts w:ascii="Arial" w:hAnsi="Arial" w:cs="Arial"/>
          <w:szCs w:val="24"/>
          <w:lang w:eastAsia="zh-CN"/>
        </w:rPr>
        <w:t xml:space="preserve"> acrylate) </w:t>
      </w:r>
      <w:r w:rsidRPr="00C10422">
        <w:rPr>
          <w:rFonts w:ascii="Arial" w:hAnsi="Arial" w:cs="Arial"/>
          <w:szCs w:val="24"/>
          <w:lang w:eastAsia="zh-CN"/>
        </w:rPr>
        <w:lastRenderedPageBreak/>
        <w:t>(</w:t>
      </w:r>
      <w:proofErr w:type="spellStart"/>
      <w:r w:rsidRPr="00C10422">
        <w:rPr>
          <w:rFonts w:ascii="Arial" w:hAnsi="Arial" w:cs="Arial"/>
          <w:i/>
          <w:szCs w:val="24"/>
          <w:lang w:eastAsia="zh-CN"/>
        </w:rPr>
        <w:t>T</w:t>
      </w:r>
      <w:r w:rsidRPr="00C10422">
        <w:rPr>
          <w:rFonts w:ascii="Arial" w:hAnsi="Arial" w:cs="Arial"/>
          <w:szCs w:val="24"/>
          <w:vertAlign w:val="subscript"/>
          <w:lang w:eastAsia="zh-CN"/>
        </w:rPr>
        <w:t>g</w:t>
      </w:r>
      <w:proofErr w:type="spellEnd"/>
      <w:r w:rsidRPr="00C10422">
        <w:rPr>
          <w:rFonts w:ascii="Arial" w:hAnsi="Arial" w:cs="Arial"/>
          <w:szCs w:val="24"/>
          <w:lang w:eastAsia="zh-CN"/>
        </w:rPr>
        <w:t xml:space="preserve"> ~ -50 </w:t>
      </w:r>
      <w:proofErr w:type="spellStart"/>
      <w:r w:rsidRPr="00C10422">
        <w:rPr>
          <w:rFonts w:ascii="Arial" w:hAnsi="Arial" w:cs="Arial"/>
          <w:szCs w:val="24"/>
          <w:vertAlign w:val="superscript"/>
          <w:lang w:eastAsia="zh-CN"/>
        </w:rPr>
        <w:t>o</w:t>
      </w:r>
      <w:r w:rsidRPr="00C10422">
        <w:rPr>
          <w:rFonts w:ascii="Arial" w:hAnsi="Arial" w:cs="Arial"/>
          <w:szCs w:val="24"/>
          <w:lang w:eastAsia="zh-CN"/>
        </w:rPr>
        <w:t>C</w:t>
      </w:r>
      <w:proofErr w:type="spellEnd"/>
      <w:r w:rsidRPr="00C10422">
        <w:rPr>
          <w:rFonts w:ascii="Arial" w:hAnsi="Arial" w:cs="Arial"/>
          <w:szCs w:val="24"/>
          <w:lang w:eastAsia="zh-CN"/>
        </w:rPr>
        <w:t>)</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&lt;EndNote&gt;&lt;Cite&gt;&lt;Author&gt;Tong&lt;/Author&gt;&lt;Year&gt;2000&lt;/Year&gt;&lt;RecNum&gt;435&lt;/RecNum&gt;&lt;DisplayText&gt;&lt;style face="superscript"&gt;16&lt;/style&gt;&lt;/DisplayText&gt;&lt;record&gt;&lt;rec-number&gt;435&lt;/rec-number&gt;&lt;foreign-keys&gt;&lt;key app="EN" db-id="a5ww0vdvy9ppeiezz94xrep8d55wsz9sasxt" timestamp="1480448949"&gt;435&lt;/key&gt;&lt;/foreign-keys&gt;&lt;ref-type name="Journal Article"&gt;17&lt;/ref-type&gt;&lt;contributors&gt;&lt;authors&gt;&lt;author&gt;Tong, Jiang-Dong&lt;/author&gt;&lt;author&gt;Leclère, Philippe&lt;/author&gt;&lt;author&gt;Rasmont, A&lt;/author&gt;&lt;author&gt;Brédas, Jean-Luc&lt;/author&gt;&lt;author&gt;Lazzaroni, Roberto&lt;/author&gt;&lt;author&gt;Jérôme, Robert&lt;/author&gt;&lt;/authors&gt;&lt;/contributors&gt;&lt;titles&gt;&lt;title&gt;Morphology and rheology of poly (methyl methacrylate)-block-poly (isooctyl acrylate)-block-poly (methyl methacrylate) triblock copolymers, and potential as thermoplastic elastomers&lt;/title&gt;&lt;secondary-title&gt;Macromolecular Chemistry and Physics&lt;/secondary-title&gt;&lt;/titles&gt;&lt;periodical&gt;&lt;full-title&gt;Macromolecular Chemistry and Physics&lt;/full-title&gt;&lt;/periodical&gt;&lt;pages&gt;1250-1258&lt;/pages&gt;&lt;volume&gt;201&lt;/volume&gt;&lt;number&gt;12&lt;/number&gt;&lt;dates&gt;&lt;year&gt;2000&lt;/year&gt;&lt;/dates&gt;&lt;isbn&gt;1022-1352&lt;/isbn&gt;&lt;urls&gt;&lt;/urls&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16</w:t>
      </w:r>
      <w:r w:rsidRPr="00C10422">
        <w:rPr>
          <w:rFonts w:ascii="Arial" w:hAnsi="Arial" w:cs="Arial"/>
          <w:szCs w:val="24"/>
          <w:lang w:eastAsia="zh-CN"/>
        </w:rPr>
        <w:fldChar w:fldCharType="end"/>
      </w:r>
      <w:r w:rsidRPr="00C10422">
        <w:rPr>
          <w:rFonts w:ascii="Arial" w:hAnsi="Arial" w:cs="Arial"/>
          <w:szCs w:val="24"/>
          <w:lang w:eastAsia="zh-CN"/>
        </w:rPr>
        <w:t xml:space="preserve"> as the elastomeric segment. In addition, all acrylic based TPEs, such as PMMA-b-PBA-b-PMMA (MBM) triblock copolymers, have advantages over SBCs including optical transparency, versatility of adhesion, weatherability and low viscosity.</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&lt;EndNote&gt;&lt;Cite&gt;&lt;Author&gt;Oshita&lt;/Author&gt;&lt;Year&gt;2012&lt;/Year&gt;&lt;RecNum&gt;365&lt;/RecNum&gt;&lt;DisplayText&gt;&lt;style face="superscript"&gt;17&lt;/style&gt;&lt;/DisplayText&gt;&lt;record&gt;&lt;rec-number&gt;365&lt;/rec-number&gt;&lt;foreign-keys&gt;&lt;key app="EN" db-id="a5ww0vdvy9ppeiezz94xrep8d55wsz9sasxt" timestamp="1471275673"&gt;365&lt;/key&gt;&lt;/foreign-keys&gt;&lt;ref-type name="Journal Article"&gt;17&lt;/ref-type&gt;&lt;contributors&gt;&lt;authors&gt;&lt;author&gt;Oshita, S&lt;/author&gt;&lt;author&gt;Chapman, BK&lt;/author&gt;&lt;author&gt;Hirata, K&lt;/author&gt;&lt;/authors&gt;&lt;/contributors&gt;&lt;titles&gt;&lt;title&gt;Acrylic Block Copolymer for Adhesive Application&lt;/title&gt;&lt;secondary-title&gt;PSTC Tape Summit 2012&lt;/secondary-title&gt;&lt;/titles&gt;&lt;periodical&gt;&lt;full-title&gt;PSTC Tape Summit 2012&lt;/full-title&gt;&lt;/periodical&gt;&lt;dates&gt;&lt;year&gt;2012&lt;/year&gt;&lt;/dates&gt;&lt;urls&gt;&lt;/urls&gt;&lt;/record&gt;&lt;/Cite&gt;&lt;/EndNote&gt;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17</w:t>
      </w:r>
      <w:r w:rsidRPr="00C10422">
        <w:rPr>
          <w:rFonts w:ascii="Arial" w:hAnsi="Arial" w:cs="Arial"/>
          <w:szCs w:val="24"/>
          <w:lang w:eastAsia="zh-CN"/>
        </w:rPr>
        <w:fldChar w:fldCharType="end"/>
      </w:r>
      <w:r w:rsidRPr="00C10422">
        <w:rPr>
          <w:rFonts w:ascii="Arial" w:hAnsi="Arial" w:cs="Arial"/>
          <w:szCs w:val="24"/>
          <w:lang w:eastAsia="zh-CN"/>
        </w:rPr>
        <w:t xml:space="preserve"> </w:t>
      </w:r>
    </w:p>
    <w:p w14:paraId="0AAE5505" w14:textId="77777777" w:rsidR="00C10422" w:rsidRPr="00C10422" w:rsidRDefault="00C10422" w:rsidP="00C10422">
      <w:pPr>
        <w:pStyle w:val="TAMainText"/>
        <w:ind w:firstLine="720"/>
        <w:rPr>
          <w:rFonts w:ascii="Arial" w:hAnsi="Arial" w:cs="Arial"/>
          <w:szCs w:val="24"/>
          <w:lang w:eastAsia="zh-CN"/>
        </w:rPr>
      </w:pPr>
      <w:r w:rsidRPr="00C10422">
        <w:rPr>
          <w:rFonts w:ascii="Arial" w:hAnsi="Arial" w:cs="Arial"/>
          <w:szCs w:val="24"/>
          <w:lang w:eastAsia="zh-CN"/>
        </w:rPr>
        <w:t xml:space="preserve">The synthesis of all acrylic TPEs requires specific polymerization method to build block copolymers. “living” polymerizations are great tools in this case, including anionic </w:t>
      </w:r>
      <w:proofErr w:type="spellStart"/>
      <w:r w:rsidRPr="00C10422">
        <w:rPr>
          <w:rFonts w:ascii="Arial" w:hAnsi="Arial" w:cs="Arial"/>
          <w:szCs w:val="24"/>
          <w:lang w:eastAsia="zh-CN"/>
        </w:rPr>
        <w:t>polymerizaiotn</w:t>
      </w:r>
      <w:proofErr w:type="spellEnd"/>
      <w:r w:rsidRPr="00C10422">
        <w:rPr>
          <w:rFonts w:ascii="Arial" w:hAnsi="Arial" w:cs="Arial"/>
          <w:szCs w:val="24"/>
          <w:lang w:eastAsia="zh-CN"/>
        </w:rPr>
        <w:t>, cationic polymerization, group transfer polymerization, ring opening metathesis polymerization, and control radical polymerization.</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&lt;EndNote&gt;&lt;Cite&gt;&lt;Author&gt;Hadjichristidis&lt;/Author&gt;&lt;Year&gt;2003&lt;/Year&gt;&lt;RecNum&gt;436&lt;/RecNum&gt;&lt;DisplayText&gt;&lt;style face="superscript"&gt;18&lt;/style&gt;&lt;/DisplayText&gt;&lt;record&gt;&lt;rec-number&gt;436&lt;/rec-number&gt;&lt;foreign-keys&gt;&lt;key app="EN" db-id="a5ww0vdvy9ppeiezz94xrep8d55wsz9sasxt" timestamp="1480450581"&gt;436&lt;/key&gt;&lt;/foreign-keys&gt;&lt;ref-type name="Book"&gt;6&lt;/ref-type&gt;&lt;contributors&gt;&lt;authors&gt;&lt;author&gt;Hadjichristidis, Nikos&lt;/author&gt;&lt;author&gt;Pispas, Stergios&lt;/author&gt;&lt;author&gt;Floudas, George&lt;/author&gt;&lt;/authors&gt;&lt;/contributors&gt;&lt;titles&gt;&lt;title&gt;Block copolymers: synthetic strategies, physical properties, and applications&lt;/title&gt;&lt;/titles&gt;&lt;dates&gt;&lt;year&gt;2003&lt;/year&gt;&lt;/dates&gt;&lt;publisher&gt;John Wiley &amp;amp; Sons&lt;/publisher&gt;&lt;isbn&gt;0471461342&lt;/isbn&gt;&lt;urls&gt;&lt;/urls&gt;&lt;/record&gt;&lt;/Cite&gt;&lt;/EndNote&gt;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18</w:t>
      </w:r>
      <w:r w:rsidRPr="00C10422">
        <w:rPr>
          <w:rFonts w:ascii="Arial" w:hAnsi="Arial" w:cs="Arial"/>
          <w:szCs w:val="24"/>
          <w:lang w:eastAsia="zh-CN"/>
        </w:rPr>
        <w:fldChar w:fldCharType="end"/>
      </w:r>
      <w:r w:rsidRPr="00C10422">
        <w:rPr>
          <w:rFonts w:ascii="Arial" w:hAnsi="Arial" w:cs="Arial"/>
          <w:szCs w:val="24"/>
          <w:lang w:eastAsia="zh-CN"/>
        </w:rPr>
        <w:t xml:space="preserve"> Anionic polymerization is preferred with outstanding living property, 100% conversion and short reaction time.</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&lt;EndNote&gt;&lt;Cite&gt;&lt;Author&gt;Hadjichristidis&lt;/Author&gt;&lt;Year&gt;2000&lt;/Year&gt;&lt;RecNum&gt;192&lt;/RecNum&gt;&lt;DisplayText&gt;&lt;style face="superscript"&gt;19&lt;/style&gt;&lt;/DisplayText&gt;&lt;record&gt;&lt;rec-number&gt;192&lt;/rec-number&gt;&lt;foreign-keys&gt;&lt;key app="EN" db-id="a5ww0vdvy9ppeiezz94xrep8d55wsz9sasxt" timestamp="1455244698"&gt;192&lt;/key&gt;&lt;/foreign-keys&gt;&lt;ref-type name="Journal Article"&gt;17&lt;/ref-type&gt;&lt;contributors&gt;&lt;authors&gt;&lt;author&gt;Hadjichristidis, Nikos&lt;/author&gt;&lt;author&gt;Iatrou, Hermis&lt;/author&gt;&lt;author&gt;Pispas, Stergios&lt;/author&gt;&lt;author&gt;Pitsikalis, Marinos&lt;/author&gt;&lt;/authors&gt;&lt;/contributors&gt;&lt;titles&gt;&lt;title&gt;Anionic polymerization: High vacuum techniques&lt;/title&gt;&lt;secondary-title&gt;Journal of Polymer Science Part A: Polymer Chemistry&lt;/secondary-title&gt;&lt;/titles&gt;&lt;periodical&gt;&lt;full-title&gt;Journal of Polymer Science Part A: Polymer Chemistry&lt;/full-title&gt;&lt;/periodical&gt;&lt;pages&gt;3211-3234&lt;/pages&gt;&lt;volume&gt;38&lt;/volume&gt;&lt;number&gt;18&lt;/number&gt;&lt;keywords&gt;&lt;keyword&gt;anionic polymerization&lt;/keyword&gt;&lt;keyword&gt;molecular architecture&lt;/keyword&gt;&lt;keyword&gt;living polymers&lt;/keyword&gt;&lt;keyword&gt;glass blowing&lt;/keyword&gt;&lt;/keywords&gt;&lt;dates&gt;&lt;year&gt;2000&lt;/year&gt;&lt;/dates&gt;&lt;publisher&gt;John Wiley &amp;amp; Sons, Inc.&lt;/publisher&gt;&lt;isbn&gt;1099-0518&lt;/isbn&gt;&lt;urls&gt;&lt;related-urls&gt;&lt;url&gt;http://dx.doi.org/10.1002/1099-0518(20000915)38:18&amp;lt;3211::AID-POLA10&amp;gt;3.0.CO;2-L&lt;/url&gt;&lt;/related-urls&gt;&lt;/urls&gt;&lt;electronic-resource-num&gt;10.1002/1099-0518(20000915)38:18&amp;lt;3211::AID-POLA10&amp;gt;3.0.CO;2-L&lt;/electronic-resource-num&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19</w:t>
      </w:r>
      <w:r w:rsidRPr="00C10422">
        <w:rPr>
          <w:rFonts w:ascii="Arial" w:hAnsi="Arial" w:cs="Arial"/>
          <w:szCs w:val="24"/>
          <w:lang w:eastAsia="zh-CN"/>
        </w:rPr>
        <w:fldChar w:fldCharType="end"/>
      </w:r>
      <w:r w:rsidRPr="00C10422">
        <w:rPr>
          <w:rFonts w:ascii="Arial" w:hAnsi="Arial" w:cs="Arial"/>
          <w:szCs w:val="24"/>
          <w:lang w:eastAsia="zh-CN"/>
        </w:rPr>
        <w:t xml:space="preserve"> Since it is still problematic on the anionic polymerization of BA controllably, MBA was synthesized by making the procurer of poly(methyl methacrylate)-b-poly(</w:t>
      </w:r>
      <w:r w:rsidRPr="00C10422">
        <w:rPr>
          <w:rFonts w:ascii="Arial" w:hAnsi="Arial" w:cs="Arial"/>
          <w:i/>
          <w:szCs w:val="24"/>
          <w:lang w:eastAsia="zh-CN"/>
        </w:rPr>
        <w:t>t</w:t>
      </w:r>
      <w:r w:rsidRPr="00C10422">
        <w:rPr>
          <w:rFonts w:ascii="Arial" w:hAnsi="Arial" w:cs="Arial"/>
          <w:szCs w:val="24"/>
          <w:lang w:eastAsia="zh-CN"/>
        </w:rPr>
        <w:t>-butyl acrylate)-b-poly(methyl methacrylate) (</w:t>
      </w:r>
      <w:proofErr w:type="spellStart"/>
      <w:r w:rsidRPr="00C10422">
        <w:rPr>
          <w:rFonts w:ascii="Arial" w:hAnsi="Arial" w:cs="Arial"/>
          <w:szCs w:val="24"/>
          <w:lang w:eastAsia="zh-CN"/>
        </w:rPr>
        <w:t>M</w:t>
      </w:r>
      <w:r w:rsidRPr="00C10422">
        <w:rPr>
          <w:rFonts w:ascii="Arial" w:hAnsi="Arial" w:cs="Arial"/>
          <w:i/>
          <w:szCs w:val="24"/>
          <w:lang w:eastAsia="zh-CN"/>
        </w:rPr>
        <w:t>t</w:t>
      </w:r>
      <w:r w:rsidRPr="00C10422">
        <w:rPr>
          <w:rFonts w:ascii="Arial" w:hAnsi="Arial" w:cs="Arial"/>
          <w:szCs w:val="24"/>
          <w:lang w:eastAsia="zh-CN"/>
        </w:rPr>
        <w:t>BM</w:t>
      </w:r>
      <w:proofErr w:type="spellEnd"/>
      <w:r w:rsidRPr="00C10422">
        <w:rPr>
          <w:rFonts w:ascii="Arial" w:hAnsi="Arial" w:cs="Arial"/>
          <w:szCs w:val="24"/>
          <w:lang w:eastAsia="zh-CN"/>
        </w:rPr>
        <w:t xml:space="preserve">) first, followed by the </w:t>
      </w:r>
      <w:proofErr w:type="spellStart"/>
      <w:r w:rsidRPr="00C10422">
        <w:rPr>
          <w:rFonts w:ascii="Arial" w:hAnsi="Arial" w:cs="Arial"/>
          <w:szCs w:val="24"/>
          <w:lang w:eastAsia="zh-CN"/>
        </w:rPr>
        <w:t>transalcoholysis</w:t>
      </w:r>
      <w:proofErr w:type="spellEnd"/>
      <w:r w:rsidRPr="00C10422">
        <w:rPr>
          <w:rFonts w:ascii="Arial" w:hAnsi="Arial" w:cs="Arial"/>
          <w:szCs w:val="24"/>
          <w:lang w:eastAsia="zh-CN"/>
        </w:rPr>
        <w:t xml:space="preserve"> reaction that changed </w:t>
      </w:r>
      <w:r w:rsidRPr="00C10422">
        <w:rPr>
          <w:rFonts w:ascii="Arial" w:hAnsi="Arial" w:cs="Arial"/>
          <w:i/>
          <w:szCs w:val="24"/>
          <w:lang w:eastAsia="zh-CN"/>
        </w:rPr>
        <w:t>t</w:t>
      </w:r>
      <w:r w:rsidRPr="00C10422">
        <w:rPr>
          <w:rFonts w:ascii="Arial" w:hAnsi="Arial" w:cs="Arial"/>
          <w:szCs w:val="24"/>
          <w:lang w:eastAsia="zh-CN"/>
        </w:rPr>
        <w:t xml:space="preserve">-butyl units into </w:t>
      </w:r>
      <w:r w:rsidRPr="00C10422">
        <w:rPr>
          <w:rFonts w:ascii="Arial" w:hAnsi="Arial" w:cs="Arial"/>
          <w:i/>
          <w:szCs w:val="24"/>
          <w:lang w:eastAsia="zh-CN"/>
        </w:rPr>
        <w:t>n</w:t>
      </w:r>
      <w:r w:rsidRPr="00C10422">
        <w:rPr>
          <w:rFonts w:ascii="Arial" w:hAnsi="Arial" w:cs="Arial"/>
          <w:szCs w:val="24"/>
          <w:lang w:eastAsia="zh-CN"/>
        </w:rPr>
        <w:t>-butyl units.</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&lt;EndNote&gt;&lt;Cite&gt;&lt;Author&gt;Tong&lt;/Author&gt;&lt;Year&gt;2001&lt;/Year&gt;&lt;RecNum&gt;40&lt;/RecNum&gt;&lt;DisplayText&gt;&lt;style face="superscript"&gt;20&lt;/style&gt;&lt;/DisplayText&gt;&lt;record&gt;&lt;rec-number&gt;40&lt;/rec-number&gt;&lt;foreign-keys&gt;&lt;key app="EN" db-id="a5ww0vdvy9ppeiezz94xrep8d55wsz9sasxt" timestamp="1439387797"&gt;40&lt;/key&gt;&lt;/foreign-keys&gt;&lt;ref-type name="Journal Article"&gt;17&lt;/ref-type&gt;&lt;contributors&gt;&lt;authors&gt;&lt;author&gt;Tong, J. D.&lt;/author&gt;&lt;author&gt;Leclère, Ph&lt;/author&gt;&lt;author&gt;Doneux, C.&lt;/author&gt;&lt;author&gt;Brédas, J. L.&lt;/author&gt;&lt;author&gt;Lazzaroni, R.&lt;/author&gt;&lt;author&gt;Jérôme, R.&lt;/author&gt;&lt;/authors&gt;&lt;/contributors&gt;&lt;titles&gt;&lt;title&gt;Morphology and mechanical properties of poly(methylmethacrylate)-b-poly(alkylacrylate)-b-poly(methylmethacrylate)&lt;/title&gt;&lt;secondary-title&gt;Polymer&lt;/secondary-title&gt;&lt;/titles&gt;&lt;periodical&gt;&lt;full-title&gt;Polymer&lt;/full-title&gt;&lt;/periodical&gt;&lt;pages&gt;3503-3514&lt;/pages&gt;&lt;volume&gt;42&lt;/volume&gt;&lt;number&gt;8&lt;/number&gt;&lt;keywords&gt;&lt;keyword&gt;Transalcoholysis&lt;/keyword&gt;&lt;keyword&gt;Triblock copolymers&lt;/keyword&gt;&lt;keyword&gt;Rheological behavior&lt;/keyword&gt;&lt;keyword&gt;Atomic force microscopy&lt;/keyword&gt;&lt;/keywords&gt;&lt;dates&gt;&lt;year&gt;2001&lt;/year&gt;&lt;pub-dates&gt;&lt;date&gt;4//&lt;/date&gt;&lt;/pub-dates&gt;&lt;/dates&gt;&lt;isbn&gt;0032-3861&lt;/isbn&gt;&lt;urls&gt;&lt;related-urls&gt;&lt;url&gt;http://www.sciencedirect.com/science/article/pii/S003238610000759X&lt;/url&gt;&lt;/related-urls&gt;&lt;/urls&gt;&lt;electronic-resource-num&gt;http://dx.doi.org/10.1016/S0032-3861(00)00759-X&lt;/electronic-resource-num&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20</w:t>
      </w:r>
      <w:r w:rsidRPr="00C10422">
        <w:rPr>
          <w:rFonts w:ascii="Arial" w:hAnsi="Arial" w:cs="Arial"/>
          <w:szCs w:val="24"/>
          <w:lang w:eastAsia="zh-CN"/>
        </w:rPr>
        <w:fldChar w:fldCharType="end"/>
      </w:r>
      <w:r w:rsidRPr="00C10422">
        <w:rPr>
          <w:rFonts w:ascii="Arial" w:hAnsi="Arial" w:cs="Arial"/>
          <w:szCs w:val="24"/>
          <w:lang w:eastAsia="zh-CN"/>
        </w:rPr>
        <w:t xml:space="preserve"> However, the anionic polymerization of alkyl (meth)acrylates has critical requirement on the reaction condition including solvent polarity (tetrahydrofuran is usually preferred) and temperature (-78 </w:t>
      </w:r>
      <w:proofErr w:type="spellStart"/>
      <w:r w:rsidRPr="00C10422">
        <w:rPr>
          <w:rFonts w:ascii="Arial" w:hAnsi="Arial" w:cs="Arial"/>
          <w:szCs w:val="24"/>
          <w:vertAlign w:val="superscript"/>
          <w:lang w:eastAsia="zh-CN"/>
        </w:rPr>
        <w:t>o</w:t>
      </w:r>
      <w:r w:rsidRPr="00C10422">
        <w:rPr>
          <w:rFonts w:ascii="Arial" w:hAnsi="Arial" w:cs="Arial"/>
          <w:szCs w:val="24"/>
          <w:lang w:eastAsia="zh-CN"/>
        </w:rPr>
        <w:t>C</w:t>
      </w:r>
      <w:proofErr w:type="spellEnd"/>
      <w:r w:rsidRPr="00C10422">
        <w:rPr>
          <w:rFonts w:ascii="Arial" w:hAnsi="Arial" w:cs="Arial"/>
          <w:szCs w:val="24"/>
          <w:lang w:eastAsia="zh-CN"/>
        </w:rPr>
        <w:t>), which could greatly increase the cost of the material.</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&lt;EndNote&gt;&lt;Cite&gt;&lt;Author&gt;Baskaran&lt;/Author&gt;&lt;Year&gt;2003&lt;/Year&gt;&lt;RecNum&gt;33&lt;/RecNum&gt;&lt;DisplayText&gt;&lt;style face="superscript"&gt;21&lt;/style&gt;&lt;/DisplayText&gt;&lt;record&gt;&lt;rec-number&gt;33&lt;/rec-number&gt;&lt;foreign-keys&gt;&lt;key app="EN" db-id="a5ww0vdvy9ppeiezz94xrep8d55wsz9sasxt" timestamp="1436659488"&gt;33&lt;/key&gt;&lt;/foreign-keys&gt;&lt;ref-type name="Journal Article"&gt;17&lt;/ref-type&gt;&lt;contributors&gt;&lt;authors&gt;&lt;author&gt;Baskaran, D.&lt;/author&gt;&lt;/authors&gt;&lt;/contributors&gt;&lt;titles&gt;&lt;title&gt;Strategic developments in living anionic polymerization of alkyl (meth)acrylates&lt;/title&gt;&lt;secondary-title&gt;Progress in Polymer Science&lt;/secondary-title&gt;&lt;/titles&gt;&lt;periodical&gt;&lt;full-title&gt;Progress in Polymer Science&lt;/full-title&gt;&lt;/periodical&gt;&lt;pages&gt;521-581&lt;/pages&gt;&lt;volume&gt;28&lt;/volume&gt;&lt;number&gt;4&lt;/number&gt;&lt;keywords&gt;&lt;keyword&gt;Anionic polymerization&lt;/keyword&gt;&lt;keyword&gt;Group transfer polymerization&lt;/keyword&gt;&lt;keyword&gt;Metal-free anionic polymerization&lt;/keyword&gt;&lt;keyword&gt;Ligated anionic polymerization&lt;/keyword&gt;&lt;keyword&gt;Alkyl (meth)acrylates&lt;/keyword&gt;&lt;keyword&gt;Ligands&lt;/keyword&gt;&lt;keyword&gt;Additives&lt;/keyword&gt;&lt;/keywords&gt;&lt;dates&gt;&lt;year&gt;2003&lt;/year&gt;&lt;pub-dates&gt;&lt;date&gt;4//&lt;/date&gt;&lt;/pub-dates&gt;&lt;/dates&gt;&lt;isbn&gt;0079-6700&lt;/isbn&gt;&lt;urls&gt;&lt;related-urls&gt;&lt;url&gt;http://www.sciencedirect.com/science/article/pii/S0079670002000837&lt;/url&gt;&lt;/related-urls&gt;&lt;/urls&gt;&lt;electronic-resource-num&gt;http://dx.doi.org/10.1016/S0079-6700(02)00083-7&lt;/electronic-resource-num&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21</w:t>
      </w:r>
      <w:r w:rsidRPr="00C10422">
        <w:rPr>
          <w:rFonts w:ascii="Arial" w:hAnsi="Arial" w:cs="Arial"/>
          <w:szCs w:val="24"/>
          <w:lang w:eastAsia="zh-CN"/>
        </w:rPr>
        <w:fldChar w:fldCharType="end"/>
      </w:r>
      <w:r w:rsidRPr="00C10422">
        <w:rPr>
          <w:rFonts w:ascii="Arial" w:hAnsi="Arial" w:cs="Arial"/>
          <w:szCs w:val="24"/>
          <w:lang w:eastAsia="zh-CN"/>
        </w:rPr>
        <w:t xml:space="preserve"> The improvement was made by KURARAY Co. Ltd., by using compounds consisting of a Lewis base and bulky aluminum (LA system) to make it suitable for manufacture. </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&lt;EndNote&gt;&lt;Cite&gt;&lt;Author&gt;Hamada&lt;/Author&gt;&lt;Year&gt;2015&lt;/Year&gt;&lt;RecNum&gt;437&lt;/RecNum&gt;&lt;DisplayText&gt;&lt;style face="superscript"&gt;22&lt;/style&gt;&lt;/DisplayText&gt;&lt;record&gt;&lt;rec-number&gt;437&lt;/rec-number&gt;&lt;foreign-keys&gt;&lt;key app="EN" db-id="a5ww0vdvy9ppeiezz94xrep8d55wsz9sasxt" timestamp="1480453121"&gt;437&lt;/key&gt;&lt;/foreign-keys&gt;&lt;ref-type name="Book Section"&gt;5&lt;/ref-type&gt;&lt;contributors&gt;&lt;authors&gt;&lt;author&gt;Hamada, Kenichi&lt;/author&gt;&lt;author&gt;Morishita, Yoshihiro&lt;/author&gt;&lt;author&gt;Kurihara, Toyoaki&lt;/author&gt;&lt;author&gt;Ishiura, Kazushige&lt;/author&gt;&lt;/authors&gt;&lt;/contributors&gt;&lt;titles&gt;&lt;title&gt;Methacrylate-Based Polymers for Industrial Uses&lt;/title&gt;&lt;secondary-title&gt;Anionic Polymerization&lt;/secondary-title&gt;&lt;/titles&gt;&lt;pages&gt;1011-1031&lt;/pages&gt;&lt;dates&gt;&lt;year&gt;2015&lt;/year&gt;&lt;/dates&gt;&lt;publisher&gt;Springer&lt;/publisher&gt;&lt;urls&gt;&lt;/urls&gt;&lt;/record&gt;&lt;/Cite&gt;&lt;/EndNote&gt;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22</w:t>
      </w:r>
      <w:r w:rsidRPr="00C10422">
        <w:rPr>
          <w:rFonts w:ascii="Arial" w:hAnsi="Arial" w:cs="Arial"/>
          <w:szCs w:val="24"/>
          <w:lang w:eastAsia="zh-CN"/>
        </w:rPr>
        <w:fldChar w:fldCharType="end"/>
      </w:r>
      <w:r w:rsidRPr="00C10422">
        <w:rPr>
          <w:rFonts w:ascii="Arial" w:hAnsi="Arial" w:cs="Arial"/>
          <w:szCs w:val="24"/>
          <w:lang w:eastAsia="zh-CN"/>
        </w:rPr>
        <w:t xml:space="preserve"> KURARITY™ (a product of MBM) is thus made by this method and works as an impact modifier, softening agent, fluidity modifier, or adhesion modifier. Control radical </w:t>
      </w:r>
      <w:r w:rsidRPr="00C10422">
        <w:rPr>
          <w:rFonts w:ascii="Arial" w:hAnsi="Arial" w:cs="Arial"/>
          <w:szCs w:val="24"/>
          <w:lang w:eastAsia="zh-CN"/>
        </w:rPr>
        <w:lastRenderedPageBreak/>
        <w:t xml:space="preserve">polymerization is also a popular method. </w:t>
      </w:r>
      <w:proofErr w:type="spellStart"/>
      <w:r w:rsidRPr="00C10422">
        <w:rPr>
          <w:rFonts w:ascii="Arial" w:hAnsi="Arial" w:cs="Arial"/>
          <w:szCs w:val="24"/>
          <w:lang w:eastAsia="zh-CN"/>
        </w:rPr>
        <w:t>Arkema’s</w:t>
      </w:r>
      <w:proofErr w:type="spellEnd"/>
      <w:r w:rsidRPr="00C10422">
        <w:rPr>
          <w:rFonts w:ascii="Arial" w:hAnsi="Arial" w:cs="Arial"/>
          <w:szCs w:val="24"/>
          <w:lang w:eastAsia="zh-CN"/>
        </w:rPr>
        <w:t xml:space="preserve"> </w:t>
      </w:r>
      <w:proofErr w:type="spellStart"/>
      <w:r w:rsidRPr="00C10422">
        <w:rPr>
          <w:rFonts w:ascii="Arial" w:hAnsi="Arial" w:cs="Arial"/>
          <w:szCs w:val="24"/>
          <w:lang w:eastAsia="zh-CN"/>
        </w:rPr>
        <w:t>Nanostrength</w:t>
      </w:r>
      <w:proofErr w:type="spellEnd"/>
      <w:r w:rsidRPr="00C10422">
        <w:rPr>
          <w:rFonts w:ascii="Arial" w:hAnsi="Arial" w:cs="Arial"/>
          <w:szCs w:val="24"/>
          <w:lang w:eastAsia="zh-CN"/>
        </w:rPr>
        <w:t xml:space="preserve">® (a product of MBM) is made by Nitroxide-Mediated Polymerization (NMP) and based on </w:t>
      </w:r>
      <w:proofErr w:type="spellStart"/>
      <w:r w:rsidRPr="00C10422">
        <w:rPr>
          <w:rFonts w:ascii="Arial" w:hAnsi="Arial" w:cs="Arial"/>
          <w:szCs w:val="24"/>
          <w:lang w:eastAsia="zh-CN"/>
        </w:rPr>
        <w:t>BlocBuilder</w:t>
      </w:r>
      <w:proofErr w:type="spellEnd"/>
      <w:r w:rsidRPr="00C10422">
        <w:rPr>
          <w:rFonts w:ascii="Arial" w:hAnsi="Arial" w:cs="Arial"/>
          <w:szCs w:val="24"/>
          <w:lang w:eastAsia="zh-CN"/>
        </w:rPr>
        <w:t>® alkoxyamine.</w:t>
      </w:r>
      <w:r w:rsidRPr="00C10422">
        <w:rPr>
          <w:rFonts w:ascii="Arial" w:hAnsi="Arial" w:cs="Arial"/>
          <w:szCs w:val="24"/>
          <w:lang w:eastAsia="zh-CN"/>
        </w:rPr>
        <w:fldChar w:fldCharType="begin">
          <w:fldData xml:space="preserve">PEVuZE5vdGU+PENpdGU+PEF1dGhvcj5KZWFuLU1hcmMgQm91dGlsbGllcjwvQXV0aG9yPjxZZWFy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</w:fldData>
        </w:fldChar>
      </w:r>
      <w:r w:rsidRPr="00C10422">
        <w:rPr>
          <w:rFonts w:ascii="Arial" w:hAnsi="Arial" w:cs="Arial"/>
          <w:szCs w:val="24"/>
          <w:lang w:eastAsia="zh-CN"/>
        </w:rPr>
        <w:instrText xml:space="preserve"> ADDIN EN.CITE </w:instrText>
      </w:r>
      <w:r w:rsidRPr="00C10422">
        <w:rPr>
          <w:rFonts w:ascii="Arial" w:hAnsi="Arial" w:cs="Arial"/>
          <w:szCs w:val="24"/>
          <w:lang w:eastAsia="zh-CN"/>
        </w:rPr>
        <w:fldChar w:fldCharType="begin">
          <w:fldData xml:space="preserve">PEVuZE5vdGU+PENpdGU+PEF1dGhvcj5KZWFuLU1hcmMgQm91dGlsbGllcjwvQXV0aG9yPjxZZWFy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</w:fldData>
        </w:fldChar>
      </w:r>
      <w:r w:rsidRPr="00C10422">
        <w:rPr>
          <w:rFonts w:ascii="Arial" w:hAnsi="Arial" w:cs="Arial"/>
          <w:szCs w:val="24"/>
          <w:lang w:eastAsia="zh-CN"/>
        </w:rPr>
        <w:instrText xml:space="preserve"> ADDIN EN.CITE.DATA </w:instrText>
      </w:r>
      <w:r w:rsidRPr="00C10422">
        <w:rPr>
          <w:rFonts w:ascii="Arial" w:hAnsi="Arial" w:cs="Arial"/>
          <w:szCs w:val="24"/>
          <w:lang w:eastAsia="zh-CN"/>
        </w:rPr>
      </w:r>
      <w:r w:rsidRPr="00C10422">
        <w:rPr>
          <w:rFonts w:ascii="Arial" w:hAnsi="Arial" w:cs="Arial"/>
          <w:szCs w:val="24"/>
          <w:lang w:eastAsia="zh-CN"/>
        </w:rPr>
        <w:fldChar w:fldCharType="end"/>
      </w:r>
      <w:r w:rsidRPr="00C10422">
        <w:rPr>
          <w:rFonts w:ascii="Arial" w:hAnsi="Arial" w:cs="Arial"/>
          <w:szCs w:val="24"/>
          <w:lang w:eastAsia="zh-CN"/>
        </w:rPr>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23</w:t>
      </w:r>
      <w:r w:rsidRPr="00C10422">
        <w:rPr>
          <w:rFonts w:ascii="Arial" w:hAnsi="Arial" w:cs="Arial"/>
          <w:szCs w:val="24"/>
          <w:lang w:eastAsia="zh-CN"/>
        </w:rPr>
        <w:fldChar w:fldCharType="end"/>
      </w:r>
      <w:r w:rsidRPr="00C10422">
        <w:rPr>
          <w:rFonts w:ascii="Arial" w:hAnsi="Arial" w:cs="Arial"/>
          <w:szCs w:val="24"/>
          <w:lang w:eastAsia="zh-CN"/>
        </w:rPr>
        <w:t xml:space="preserve"> Atom transfer radical polymerization (ATRP)</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&lt;EndNote&gt;&lt;Cite&gt;&lt;Author&gt;Moineau&lt;/Author&gt;&lt;Year&gt;1999&lt;/Year&gt;&lt;RecNum&gt;386&lt;/RecNum&gt;&lt;DisplayText&gt;&lt;style face="superscript"&gt;24&lt;/style&gt;&lt;/DisplayText&gt;&lt;record&gt;&lt;rec-number&gt;386&lt;/rec-number&gt;&lt;foreign-keys&gt;&lt;key app="EN" db-id="a5ww0vdvy9ppeiezz94xrep8d55wsz9sasxt" timestamp="1472933050"&gt;386&lt;/key&gt;&lt;/foreign-keys&gt;&lt;ref-type name="Journal Article"&gt;17&lt;/ref-type&gt;&lt;contributors&gt;&lt;authors&gt;&lt;author&gt;Moineau, C.&lt;/author&gt;&lt;author&gt;Minet, M.&lt;/author&gt;&lt;author&gt;Teyssié, P.&lt;/author&gt;&lt;author&gt;Jérôme, R.&lt;/author&gt;&lt;/authors&gt;&lt;/contributors&gt;&lt;titles&gt;&lt;title&gt;Synthesis and Characterization of Poly(methyl methacrylate)-block-poly(n-butyl acrylate)-block-poly(methyl methacrylate) Copolymers by Two-Step Controlled Radical Polymerization (ATRP) Catalyzed by NiBr2(PPh3)2, 1&lt;/title&gt;&lt;secondary-title&gt;Macromolecules&lt;/secondary-title&gt;&lt;/titles&gt;&lt;periodical&gt;&lt;full-title&gt;Macromolecules&lt;/full-title&gt;&lt;/periodical&gt;&lt;pages&gt;8277-8282&lt;/pages&gt;&lt;volume&gt;32&lt;/volume&gt;&lt;number&gt;25&lt;/number&gt;&lt;dates&gt;&lt;year&gt;1999&lt;/year&gt;&lt;pub-dates&gt;&lt;date&gt;1999/12/01&lt;/date&gt;&lt;/pub-dates&gt;&lt;/dates&gt;&lt;publisher&gt;American Chemical Society&lt;/publisher&gt;&lt;isbn&gt;0024-9297&lt;/isbn&gt;&lt;urls&gt;&lt;related-urls&gt;&lt;url&gt;http://dx.doi.org/10.1021/ma990783c&lt;/url&gt;&lt;/related-urls&gt;&lt;/urls&gt;&lt;electronic-resource-num&gt;10.1021/ma990783c&lt;/electronic-resource-num&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24</w:t>
      </w:r>
      <w:r w:rsidRPr="00C10422">
        <w:rPr>
          <w:rFonts w:ascii="Arial" w:hAnsi="Arial" w:cs="Arial"/>
          <w:szCs w:val="24"/>
          <w:lang w:eastAsia="zh-CN"/>
        </w:rPr>
        <w:fldChar w:fldCharType="end"/>
      </w:r>
      <w:r w:rsidRPr="00C10422">
        <w:rPr>
          <w:rFonts w:ascii="Arial" w:hAnsi="Arial" w:cs="Arial"/>
          <w:szCs w:val="24"/>
          <w:lang w:eastAsia="zh-CN"/>
        </w:rPr>
        <w:t xml:space="preserve"> and </w:t>
      </w:r>
      <w:r w:rsidRPr="00C10422">
        <w:rPr>
          <w:rFonts w:ascii="Arial" w:hAnsi="Arial" w:cs="Arial"/>
          <w:szCs w:val="24"/>
        </w:rPr>
        <w:t>reversible addition fragmentation chain transfer (RAFT)</w:t>
      </w:r>
      <w:r w:rsidRPr="00C10422">
        <w:rPr>
          <w:rFonts w:ascii="Arial" w:hAnsi="Arial" w:cs="Arial"/>
          <w:szCs w:val="24"/>
        </w:rPr>
        <w:fldChar w:fldCharType="begin"/>
      </w:r>
      <w:r w:rsidRPr="00C10422">
        <w:rPr>
          <w:rFonts w:ascii="Arial" w:hAnsi="Arial" w:cs="Arial"/>
          <w:szCs w:val="24"/>
        </w:rPr>
        <w:instrText xml:space="preserve"> ADDIN EN.CITE &lt;EndNote&gt;&lt;Cite&gt;&lt;Author&gt;Legge&lt;/Author&gt;&lt;Year&gt;2007&lt;/Year&gt;&lt;RecNum&gt;438&lt;/RecNum&gt;&lt;DisplayText&gt;&lt;style face="superscript"&gt;25&lt;/style&gt;&lt;/DisplayText&gt;&lt;record&gt;&lt;rec-number&gt;438&lt;/rec-number&gt;&lt;foreign-keys&gt;&lt;key app="EN" db-id="a5ww0vdvy9ppeiezz94xrep8d55wsz9sasxt" timestamp="1480454933"&gt;438&lt;/key&gt;&lt;/foreign-keys&gt;&lt;ref-type name="Journal Article"&gt;17&lt;/ref-type&gt;&lt;contributors&gt;&lt;authors&gt;&lt;author&gt;Legge, Thomas M.&lt;/author&gt;&lt;author&gt;Slark, Andrew T.&lt;/author&gt;&lt;author&gt;Perrier, Sébastien&lt;/author&gt;&lt;/authors&gt;&lt;/contributors&gt;&lt;titles&gt;&lt;title&gt;Novel Difunctional Reversible Addition Fragmentation Chain Transfer (RAFT) Agent for the Synthesis of Telechelic and ABA Triblock Methacrylate and Acrylate Copolymers&lt;/title&gt;&lt;secondary-title&gt;Macromolecules&lt;/secondary-title&gt;&lt;/titles&gt;&lt;periodical&gt;&lt;full-title&gt;Macromolecules&lt;/full-title&gt;&lt;/periodical&gt;&lt;pages&gt;2318-2326&lt;/pages&gt;&lt;volume&gt;40&lt;/volume&gt;&lt;number&gt;7&lt;/number&gt;&lt;dates&gt;&lt;year&gt;2007&lt;/year&gt;&lt;pub-dates&gt;&lt;date&gt;2007/04/01&lt;/date&gt;&lt;/pub-dates&gt;&lt;/dates&gt;&lt;publisher&gt;American Chemical Society&lt;/publisher&gt;&lt;isbn&gt;0024-9297&lt;/isbn&gt;&lt;urls&gt;&lt;related-urls&gt;&lt;url&gt;http://dx.doi.org/10.1021/ma061372g&lt;/url&gt;&lt;/related-urls&gt;&lt;/urls&gt;&lt;electronic-resource-num&gt;10.1021/ma061372g&lt;/electronic-resource-num&gt;&lt;/record&gt;&lt;/Cite&gt;&lt;/EndNote&gt;</w:instrText>
      </w:r>
      <w:r w:rsidRPr="00C10422">
        <w:rPr>
          <w:rFonts w:ascii="Arial" w:hAnsi="Arial" w:cs="Arial"/>
          <w:szCs w:val="24"/>
        </w:rPr>
        <w:fldChar w:fldCharType="separate"/>
      </w:r>
      <w:r w:rsidRPr="00C10422">
        <w:rPr>
          <w:rFonts w:ascii="Arial" w:hAnsi="Arial" w:cs="Arial"/>
          <w:noProof/>
          <w:szCs w:val="24"/>
          <w:vertAlign w:val="superscript"/>
        </w:rPr>
        <w:t>25</w:t>
      </w:r>
      <w:r w:rsidRPr="00C10422">
        <w:rPr>
          <w:rFonts w:ascii="Arial" w:hAnsi="Arial" w:cs="Arial"/>
          <w:szCs w:val="24"/>
        </w:rPr>
        <w:fldChar w:fldCharType="end"/>
      </w:r>
      <w:r w:rsidRPr="00C10422">
        <w:rPr>
          <w:rFonts w:ascii="Arial" w:hAnsi="Arial" w:cs="Arial"/>
          <w:szCs w:val="24"/>
        </w:rPr>
        <w:t xml:space="preserve"> are also reported used to synthesize the acrylic triblock copolymers by using the </w:t>
      </w:r>
      <w:proofErr w:type="spellStart"/>
      <w:r w:rsidRPr="00C10422">
        <w:rPr>
          <w:rFonts w:ascii="Arial" w:hAnsi="Arial" w:cs="Arial"/>
          <w:szCs w:val="24"/>
        </w:rPr>
        <w:t>difunctional</w:t>
      </w:r>
      <w:proofErr w:type="spellEnd"/>
      <w:r w:rsidRPr="00C10422">
        <w:rPr>
          <w:rFonts w:ascii="Arial" w:hAnsi="Arial" w:cs="Arial"/>
          <w:szCs w:val="24"/>
        </w:rPr>
        <w:t xml:space="preserve"> initiator or chain transfer agent (CTA). </w:t>
      </w:r>
      <w:r w:rsidRPr="00C10422">
        <w:rPr>
          <w:rFonts w:ascii="Arial" w:hAnsi="Arial" w:cs="Arial"/>
          <w:szCs w:val="24"/>
          <w:lang w:eastAsia="zh-CN"/>
        </w:rPr>
        <w:t xml:space="preserve"> </w:t>
      </w:r>
    </w:p>
    <w:p w14:paraId="5D0053D7" w14:textId="77777777" w:rsidR="00C10422" w:rsidRPr="00C10422" w:rsidRDefault="00C10422" w:rsidP="00C10422">
      <w:pPr>
        <w:pStyle w:val="TAMainText"/>
        <w:ind w:firstLine="720"/>
        <w:rPr>
          <w:rFonts w:ascii="Arial" w:hAnsi="Arial" w:cs="Arial"/>
          <w:szCs w:val="24"/>
          <w:lang w:eastAsia="zh-CN"/>
        </w:rPr>
      </w:pPr>
      <w:r w:rsidRPr="00C10422">
        <w:rPr>
          <w:rFonts w:ascii="Arial" w:hAnsi="Arial" w:cs="Arial"/>
          <w:szCs w:val="24"/>
          <w:lang w:eastAsia="zh-CN"/>
        </w:rPr>
        <w:t>Herein, we report a new type of all-acrylic TPE composed of poly(1-adamantyl acrylate) (</w:t>
      </w:r>
      <w:proofErr w:type="spellStart"/>
      <w:r w:rsidRPr="00C10422">
        <w:rPr>
          <w:rFonts w:ascii="Arial" w:hAnsi="Arial" w:cs="Arial"/>
          <w:szCs w:val="24"/>
          <w:lang w:eastAsia="zh-CN"/>
        </w:rPr>
        <w:t>PAdA</w:t>
      </w:r>
      <w:proofErr w:type="spellEnd"/>
      <w:r w:rsidRPr="00C10422">
        <w:rPr>
          <w:rFonts w:ascii="Arial" w:hAnsi="Arial" w:cs="Arial"/>
          <w:szCs w:val="24"/>
          <w:lang w:eastAsia="zh-CN"/>
        </w:rPr>
        <w:t>) and poly(</w:t>
      </w:r>
      <w:proofErr w:type="spellStart"/>
      <w:r w:rsidRPr="00C10422">
        <w:rPr>
          <w:rFonts w:ascii="Arial" w:hAnsi="Arial" w:cs="Arial"/>
          <w:szCs w:val="24"/>
          <w:lang w:eastAsia="zh-CN"/>
        </w:rPr>
        <w:t>tetrahydrofurfuryl</w:t>
      </w:r>
      <w:proofErr w:type="spellEnd"/>
      <w:r w:rsidRPr="00C10422">
        <w:rPr>
          <w:rFonts w:ascii="Arial" w:hAnsi="Arial" w:cs="Arial"/>
          <w:szCs w:val="24"/>
          <w:lang w:eastAsia="zh-CN"/>
        </w:rPr>
        <w:t xml:space="preserve"> acrylate) (PTHFA). </w:t>
      </w:r>
      <w:proofErr w:type="spellStart"/>
      <w:r w:rsidRPr="00C10422">
        <w:rPr>
          <w:rFonts w:ascii="Arial" w:hAnsi="Arial" w:cs="Arial"/>
          <w:szCs w:val="24"/>
          <w:lang w:eastAsia="zh-CN"/>
        </w:rPr>
        <w:t>PAdA</w:t>
      </w:r>
      <w:proofErr w:type="spellEnd"/>
      <w:r w:rsidRPr="00C10422">
        <w:rPr>
          <w:rFonts w:ascii="Arial" w:hAnsi="Arial" w:cs="Arial"/>
          <w:szCs w:val="24"/>
          <w:lang w:eastAsia="zh-CN"/>
        </w:rPr>
        <w:t xml:space="preserve"> was used as the glassy segment with </w:t>
      </w:r>
      <w:proofErr w:type="spellStart"/>
      <w:r w:rsidRPr="00C10422">
        <w:rPr>
          <w:rFonts w:ascii="Arial" w:hAnsi="Arial" w:cs="Arial"/>
          <w:i/>
          <w:szCs w:val="24"/>
          <w:lang w:eastAsia="zh-CN"/>
        </w:rPr>
        <w:t>T</w:t>
      </w:r>
      <w:r w:rsidRPr="00C10422">
        <w:rPr>
          <w:rFonts w:ascii="Arial" w:hAnsi="Arial" w:cs="Arial"/>
          <w:szCs w:val="24"/>
          <w:vertAlign w:val="subscript"/>
          <w:lang w:eastAsia="zh-CN"/>
        </w:rPr>
        <w:t>g</w:t>
      </w:r>
      <w:proofErr w:type="spellEnd"/>
      <w:r w:rsidRPr="00C10422">
        <w:rPr>
          <w:rFonts w:ascii="Arial" w:hAnsi="Arial" w:cs="Arial"/>
          <w:szCs w:val="24"/>
          <w:vertAlign w:val="subscript"/>
          <w:lang w:eastAsia="zh-CN"/>
        </w:rPr>
        <w:t xml:space="preserve"> </w:t>
      </w:r>
      <w:r w:rsidRPr="00C10422">
        <w:rPr>
          <w:rFonts w:ascii="Arial" w:hAnsi="Arial" w:cs="Arial"/>
          <w:szCs w:val="24"/>
          <w:lang w:eastAsia="zh-CN"/>
        </w:rPr>
        <w:t>of around</w:t>
      </w:r>
      <w:r w:rsidRPr="00C10422">
        <w:rPr>
          <w:rFonts w:ascii="Arial" w:hAnsi="Arial" w:cs="Arial"/>
          <w:szCs w:val="24"/>
          <w:vertAlign w:val="subscript"/>
          <w:lang w:eastAsia="zh-CN"/>
        </w:rPr>
        <w:t xml:space="preserve"> </w:t>
      </w:r>
      <w:r w:rsidRPr="00C10422">
        <w:rPr>
          <w:rFonts w:ascii="Arial" w:hAnsi="Arial" w:cs="Arial"/>
          <w:szCs w:val="24"/>
          <w:lang w:eastAsia="zh-CN"/>
        </w:rPr>
        <w:t xml:space="preserve">133 </w:t>
      </w:r>
      <w:proofErr w:type="spellStart"/>
      <w:r w:rsidRPr="00C10422">
        <w:rPr>
          <w:rFonts w:ascii="Arial" w:hAnsi="Arial" w:cs="Arial"/>
          <w:szCs w:val="24"/>
          <w:vertAlign w:val="superscript"/>
          <w:lang w:eastAsia="zh-CN"/>
        </w:rPr>
        <w:t>o</w:t>
      </w:r>
      <w:r w:rsidRPr="00C10422">
        <w:rPr>
          <w:rFonts w:ascii="Arial" w:hAnsi="Arial" w:cs="Arial"/>
          <w:szCs w:val="24"/>
          <w:lang w:eastAsia="zh-CN"/>
        </w:rPr>
        <w:t>C</w:t>
      </w:r>
      <w:proofErr w:type="spellEnd"/>
      <w:r w:rsidRPr="00C10422">
        <w:rPr>
          <w:rFonts w:ascii="Arial" w:hAnsi="Arial" w:cs="Arial"/>
          <w:szCs w:val="24"/>
          <w:lang w:eastAsia="zh-CN"/>
        </w:rPr>
        <w:t>, which is extraordinary high for polyacrylates. Its distinct thermal property has been discussed in our previous publication, which can contribute to the decrease of chain mobility and increase of rotational barrier to backbone bond rotation upon incorporation.</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&lt;EndNote&gt;&lt;Cite&gt;&lt;Author&gt;Lu&lt;/Author&gt;&lt;Year&gt;2016&lt;/Year&gt;&lt;RecNum&gt;447&lt;/RecNum&gt;&lt;DisplayText&gt;&lt;style face="superscript"&gt;26&lt;/style&gt;&lt;/DisplayText&gt;&lt;record&gt;&lt;rec-number&gt;447&lt;/rec-number&gt;&lt;foreign-keys&gt;&lt;key app="EN" db-id="a5ww0vdvy9ppeiezz94xrep8d55wsz9sasxt" timestamp="1481084964"&gt;447&lt;/key&gt;&lt;/foreign-keys&gt;&lt;ref-type name="Journal Article"&gt;17&lt;/ref-type&gt;&lt;contributors&gt;&lt;authors&gt;&lt;author&gt;Lu, Wei&lt;/author&gt;&lt;author&gt;Huang, Caili&lt;/author&gt;&lt;author&gt;Hong, Kunlun&lt;/author&gt;&lt;author&gt;Kang, Nam-Goo&lt;/author&gt;&lt;author&gt;Mays, Jimmy W.&lt;/author&gt;&lt;/authors&gt;&lt;/contributors&gt;&lt;titles&gt;&lt;title&gt;Poly(1-adamantyl acrylate): Living Anionic Polymerization, Block Copolymerization, and Thermal Properties&lt;/title&gt;&lt;secondary-title&gt;Macromolecules&lt;/secondary-title&gt;&lt;/titles&gt;&lt;periodical&gt;&lt;full-title&gt;Macromolecules&lt;/full-title&gt;&lt;/periodical&gt;&lt;dates&gt;&lt;year&gt;2016&lt;/year&gt;&lt;pub-dates&gt;&lt;date&gt;2016/12/06&lt;/date&gt;&lt;/pub-dates&gt;&lt;/dates&gt;&lt;publisher&gt;American Chemical Society&lt;/publisher&gt;&lt;isbn&gt;0024-9297&lt;/isbn&gt;&lt;urls&gt;&lt;related-urls&gt;&lt;url&gt;http://dx.doi.org/10.1021/acs.macromol.6b01732&lt;/url&gt;&lt;/related-urls&gt;&lt;/urls&gt;&lt;electronic-resource-num&gt;10.1021/acs.macromol.6b01732&lt;/electronic-resource-num&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26</w:t>
      </w:r>
      <w:r w:rsidRPr="00C10422">
        <w:rPr>
          <w:rFonts w:ascii="Arial" w:hAnsi="Arial" w:cs="Arial"/>
          <w:szCs w:val="24"/>
          <w:lang w:eastAsia="zh-CN"/>
        </w:rPr>
        <w:fldChar w:fldCharType="end"/>
      </w:r>
      <w:r w:rsidRPr="00C10422">
        <w:rPr>
          <w:rFonts w:ascii="Arial" w:hAnsi="Arial" w:cs="Arial"/>
          <w:szCs w:val="24"/>
          <w:lang w:eastAsia="zh-CN"/>
        </w:rPr>
        <w:t xml:space="preserve"> PTHFA was used as the elastomeric domain, with </w:t>
      </w:r>
      <w:proofErr w:type="spellStart"/>
      <w:r w:rsidRPr="00C10422">
        <w:rPr>
          <w:rFonts w:ascii="Arial" w:hAnsi="Arial" w:cs="Arial"/>
          <w:i/>
          <w:szCs w:val="24"/>
          <w:lang w:eastAsia="zh-CN"/>
        </w:rPr>
        <w:t>T</w:t>
      </w:r>
      <w:r w:rsidRPr="00C10422">
        <w:rPr>
          <w:rFonts w:ascii="Arial" w:hAnsi="Arial" w:cs="Arial"/>
          <w:szCs w:val="24"/>
          <w:vertAlign w:val="subscript"/>
          <w:lang w:eastAsia="zh-CN"/>
        </w:rPr>
        <w:t>g</w:t>
      </w:r>
      <w:proofErr w:type="spellEnd"/>
      <w:r w:rsidRPr="00C10422">
        <w:rPr>
          <w:rFonts w:ascii="Arial" w:hAnsi="Arial" w:cs="Arial"/>
          <w:szCs w:val="24"/>
          <w:vertAlign w:val="subscript"/>
          <w:lang w:eastAsia="zh-CN"/>
        </w:rPr>
        <w:t xml:space="preserve"> </w:t>
      </w:r>
      <w:r w:rsidRPr="00C10422">
        <w:rPr>
          <w:rFonts w:ascii="Arial" w:hAnsi="Arial" w:cs="Arial"/>
          <w:szCs w:val="24"/>
          <w:lang w:eastAsia="zh-CN"/>
        </w:rPr>
        <w:t>of around</w:t>
      </w:r>
      <w:r w:rsidRPr="00C10422">
        <w:rPr>
          <w:rFonts w:ascii="Arial" w:hAnsi="Arial" w:cs="Arial"/>
          <w:szCs w:val="24"/>
          <w:vertAlign w:val="subscript"/>
          <w:lang w:eastAsia="zh-CN"/>
        </w:rPr>
        <w:t xml:space="preserve"> </w:t>
      </w:r>
      <w:r w:rsidRPr="00C10422">
        <w:rPr>
          <w:rFonts w:ascii="Arial" w:hAnsi="Arial" w:cs="Arial"/>
          <w:szCs w:val="24"/>
          <w:lang w:eastAsia="zh-CN"/>
        </w:rPr>
        <w:t xml:space="preserve">-13 </w:t>
      </w:r>
      <w:proofErr w:type="spellStart"/>
      <w:r w:rsidRPr="00C10422">
        <w:rPr>
          <w:rFonts w:ascii="Arial" w:hAnsi="Arial" w:cs="Arial"/>
          <w:szCs w:val="24"/>
          <w:vertAlign w:val="superscript"/>
          <w:lang w:eastAsia="zh-CN"/>
        </w:rPr>
        <w:t>o</w:t>
      </w:r>
      <w:r w:rsidRPr="00C10422">
        <w:rPr>
          <w:rFonts w:ascii="Arial" w:hAnsi="Arial" w:cs="Arial"/>
          <w:szCs w:val="24"/>
          <w:lang w:eastAsia="zh-CN"/>
        </w:rPr>
        <w:t>C.</w:t>
      </w:r>
      <w:proofErr w:type="spellEnd"/>
      <w:r w:rsidRPr="00C10422">
        <w:rPr>
          <w:rFonts w:ascii="Arial" w:hAnsi="Arial" w:cs="Arial"/>
          <w:szCs w:val="24"/>
          <w:lang w:eastAsia="zh-CN"/>
        </w:rPr>
        <w:t xml:space="preserve"> We expected that the great difference in glass transition temperatures and the dipole moments of the pendent groups (Adamantane: 0.237 D,</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&lt;EndNote&gt;&lt;Cite&gt;&lt;Author&gt;Deady&lt;/Author&gt;&lt;Year&gt;1973&lt;/Year&gt;&lt;RecNum&gt;442&lt;/RecNum&gt;&lt;DisplayText&gt;&lt;style face="superscript"&gt;27&lt;/style&gt;&lt;/DisplayText&gt;&lt;record&gt;&lt;rec-number&gt;442&lt;/rec-number&gt;&lt;foreign-keys&gt;&lt;key app="EN" db-id="a5ww0vdvy9ppeiezz94xrep8d55wsz9sasxt" timestamp="1480474435"&gt;442&lt;/key&gt;&lt;/foreign-keys&gt;&lt;ref-type name="Journal Article"&gt;17&lt;/ref-type&gt;&lt;contributors&gt;&lt;authors&gt;&lt;author&gt;Deady, Leslie W.&lt;/author&gt;&lt;author&gt;Kendall, Michael&lt;/author&gt;&lt;author&gt;Topsom, Ronald D.&lt;/author&gt;&lt;author&gt;Jones, Richard A. Y.&lt;/author&gt;&lt;/authors&gt;&lt;/contributors&gt;&lt;titles&gt;&lt;title&gt;The dipole moments of substituted adamantanes and the correlation of the dipole moments of aliphatic compounds with substituent constants&lt;/title&gt;&lt;secondary-title&gt;Journal of the Chemical Society, Perkin Transactions 2&lt;/secondary-title&gt;&lt;/titles&gt;&lt;periodical&gt;&lt;full-title&gt;Journal of the Chemical Society, Perkin Transactions 2&lt;/full-title&gt;&lt;/periodical&gt;&lt;pages&gt;416-420&lt;/pages&gt;&lt;number&gt;4&lt;/number&gt;&lt;dates&gt;&lt;year&gt;1973&lt;/year&gt;&lt;/dates&gt;&lt;publisher&gt;The Royal Society of Chemistry&lt;/publisher&gt;&lt;isbn&gt;0300-9580&lt;/isbn&gt;&lt;work-type&gt;10.1039/P29730000416&lt;/work-type&gt;&lt;urls&gt;&lt;related-urls&gt;&lt;url&gt;http://dx.doi.org/10.1039/P29730000416&lt;/url&gt;&lt;/related-urls&gt;&lt;/urls&gt;&lt;electronic-resource-num&gt;10.1039/P29730000416&lt;/electronic-resource-num&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27</w:t>
      </w:r>
      <w:r w:rsidRPr="00C10422">
        <w:rPr>
          <w:rFonts w:ascii="Arial" w:hAnsi="Arial" w:cs="Arial"/>
          <w:szCs w:val="24"/>
          <w:lang w:eastAsia="zh-CN"/>
        </w:rPr>
        <w:fldChar w:fldCharType="end"/>
      </w:r>
      <w:r w:rsidRPr="00C10422">
        <w:rPr>
          <w:rFonts w:ascii="Arial" w:hAnsi="Arial" w:cs="Arial"/>
          <w:szCs w:val="24"/>
          <w:lang w:eastAsia="zh-CN"/>
        </w:rPr>
        <w:t xml:space="preserve"> and THF: 1.404 D</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&lt;EndNote&gt;&lt;Cite&gt;&lt;Author&gt;Aminabhavi&lt;/Author&gt;&lt;Year&gt;1995&lt;/Year&gt;&lt;RecNum&gt;443&lt;/RecNum&gt;&lt;DisplayText&gt;&lt;style face="superscript"&gt;28&lt;/style&gt;&lt;/DisplayText&gt;&lt;record&gt;&lt;rec-number&gt;443&lt;/rec-number&gt;&lt;foreign-keys&gt;&lt;key app="EN" db-id="a5ww0vdvy9ppeiezz94xrep8d55wsz9sasxt" timestamp="1480474738"&gt;443&lt;/key&gt;&lt;/foreign-keys&gt;&lt;ref-type name="Journal Article"&gt;17&lt;/ref-type&gt;&lt;contributors&gt;&lt;authors&gt;&lt;author&gt;Aminabhavi, Tejraj M.&lt;/author&gt;&lt;author&gt;Gopalakrishna, Bindu&lt;/author&gt;&lt;/authors&gt;&lt;/contributors&gt;&lt;titles&gt;&lt;title&gt;Density, Viscosity, Refractive Index, and Speed of Sound in Aqueous Mixtures of N,N-Dimethylformamide, Dimethyl Sulfoxide, N,N-Dimethylacetamide, Acetonitrile, Ethylene Glycol, Diethylene Glycol, 1,4-Dioxane, Tetrahydrofuran, 2-Methoxyethanol, and 2-Ethoxyethanol at 298.15 K&lt;/title&gt;&lt;secondary-title&gt;Journal of Chemical &amp;amp; Engineering Data&lt;/secondary-title&gt;&lt;/titles&gt;&lt;periodical&gt;&lt;full-title&gt;Journal of Chemical &amp;amp; Engineering Data&lt;/full-title&gt;&lt;/periodical&gt;&lt;pages&gt;856-861&lt;/pages&gt;&lt;volume&gt;40&lt;/volume&gt;&lt;number&gt;4&lt;/number&gt;&lt;dates&gt;&lt;year&gt;1995&lt;/year&gt;&lt;pub-dates&gt;&lt;date&gt;1995/07/01&lt;/date&gt;&lt;/pub-dates&gt;&lt;/dates&gt;&lt;publisher&gt;American Chemical Society&lt;/publisher&gt;&lt;isbn&gt;0021-9568&lt;/isbn&gt;&lt;urls&gt;&lt;related-urls&gt;&lt;url&gt;http://dx.doi.org/10.1021/je00020a026&lt;/url&gt;&lt;/related-urls&gt;&lt;/urls&gt;&lt;electronic-resource-num&gt;10.1021/je00020a026&lt;/electronic-resource-num&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28</w:t>
      </w:r>
      <w:r w:rsidRPr="00C10422">
        <w:rPr>
          <w:rFonts w:ascii="Arial" w:hAnsi="Arial" w:cs="Arial"/>
          <w:szCs w:val="24"/>
          <w:lang w:eastAsia="zh-CN"/>
        </w:rPr>
        <w:fldChar w:fldCharType="end"/>
      </w:r>
      <w:r w:rsidRPr="00C10422">
        <w:rPr>
          <w:rFonts w:ascii="Arial" w:hAnsi="Arial" w:cs="Arial"/>
          <w:szCs w:val="24"/>
          <w:lang w:eastAsia="zh-CN"/>
        </w:rPr>
        <w:t>) can lead to great thermodynamic mismatch and good phase separation behavior. Which will, in return, help to improve the mechanical property of the block copolymer synthesized.</w:t>
      </w:r>
      <w:r w:rsidRPr="00C10422">
        <w:rPr>
          <w:rFonts w:ascii="Arial" w:hAnsi="Arial" w:cs="Arial"/>
          <w:szCs w:val="24"/>
          <w:lang w:eastAsia="zh-CN"/>
        </w:rPr>
        <w:fldChar w:fldCharType="begin"/>
      </w:r>
      <w:r w:rsidRPr="00C10422">
        <w:rPr>
          <w:rFonts w:ascii="Arial" w:hAnsi="Arial" w:cs="Arial"/>
          <w:szCs w:val="24"/>
          <w:lang w:eastAsia="zh-CN"/>
        </w:rPr>
        <w:instrText xml:space="preserve"> ADDIN EN.CITE &lt;EndNote&gt;&lt;Cite&gt;&lt;Author&gt;Jha&lt;/Author&gt;&lt;Year&gt;2013&lt;/Year&gt;&lt;RecNum&gt;359&lt;/RecNum&gt;&lt;DisplayText&gt;&lt;style face="superscript"&gt;29&lt;/style&gt;&lt;/DisplayText&gt;&lt;record&gt;&lt;rec-number&gt;359&lt;/rec-number&gt;&lt;foreign-keys&gt;&lt;key app="EN" db-id="a5ww0vdvy9ppeiezz94xrep8d55wsz9sasxt" timestamp="1470966104"&gt;359&lt;/key&gt;&lt;/foreign-keys&gt;&lt;ref-type name="Journal Article"&gt;17&lt;/ref-type&gt;&lt;contributors&gt;&lt;authors&gt;&lt;author&gt;Jha, Kshitij C.&lt;/author&gt;&lt;author&gt;Tsige, Mesfin&lt;/author&gt;&lt;/authors&gt;&lt;/contributors&gt;&lt;titles&gt;&lt;title&gt;MOLECULAR MODELING OF THERMAL AND MECHANICAL PROPERTIES OF ELASTOMERS: A REVIEW&lt;/title&gt;&lt;secondary-title&gt;Rubber Chemistry and Technology&lt;/secondary-title&gt;&lt;/titles&gt;&lt;periodical&gt;&lt;full-title&gt;Rubber Chemistry and Technology&lt;/full-title&gt;&lt;/periodical&gt;&lt;pages&gt;401-422&lt;/pages&gt;&lt;volume&gt;86&lt;/volume&gt;&lt;number&gt;3&lt;/number&gt;&lt;dates&gt;&lt;year&gt;2013&lt;/year&gt;&lt;pub-dates&gt;&lt;date&gt;2013/09/01&lt;/date&gt;&lt;/pub-dates&gt;&lt;/dates&gt;&lt;publisher&gt;Rubber Division, ACS&lt;/publisher&gt;&lt;isbn&gt;0035-9475&lt;/isbn&gt;&lt;urls&gt;&lt;related-urls&gt;&lt;url&gt;http://dx.doi.org/10.5254/rct.13.86985&lt;/url&gt;&lt;/related-urls&gt;&lt;/urls&gt;&lt;electronic-resource-num&gt;10.5254/rct.13.86985&lt;/electronic-resource-num&gt;&lt;access-date&gt;2016/08/11&lt;/access-date&gt;&lt;/record&gt;&lt;/Cite&gt;&lt;/EndNote&gt;</w:instrText>
      </w:r>
      <w:r w:rsidRPr="00C10422">
        <w:rPr>
          <w:rFonts w:ascii="Arial" w:hAnsi="Arial" w:cs="Arial"/>
          <w:szCs w:val="24"/>
          <w:lang w:eastAsia="zh-CN"/>
        </w:rPr>
        <w:fldChar w:fldCharType="separate"/>
      </w:r>
      <w:r w:rsidRPr="00C10422">
        <w:rPr>
          <w:rFonts w:ascii="Arial" w:hAnsi="Arial" w:cs="Arial"/>
          <w:noProof/>
          <w:szCs w:val="24"/>
          <w:vertAlign w:val="superscript"/>
          <w:lang w:eastAsia="zh-CN"/>
        </w:rPr>
        <w:t>29</w:t>
      </w:r>
      <w:r w:rsidRPr="00C10422">
        <w:rPr>
          <w:rFonts w:ascii="Arial" w:hAnsi="Arial" w:cs="Arial"/>
          <w:szCs w:val="24"/>
          <w:lang w:eastAsia="zh-CN"/>
        </w:rPr>
        <w:fldChar w:fldCharType="end"/>
      </w:r>
      <w:r w:rsidRPr="00C10422">
        <w:rPr>
          <w:rFonts w:ascii="Arial" w:hAnsi="Arial" w:cs="Arial"/>
          <w:szCs w:val="24"/>
          <w:lang w:eastAsia="zh-CN"/>
        </w:rPr>
        <w:t xml:space="preserve"> </w:t>
      </w:r>
    </w:p>
    <w:p w14:paraId="709D53B1" w14:textId="77777777" w:rsidR="00C10422" w:rsidRPr="00C10422" w:rsidRDefault="00C10422" w:rsidP="00C10422">
      <w:pPr>
        <w:pStyle w:val="TAMainText"/>
        <w:ind w:firstLine="720"/>
        <w:rPr>
          <w:rFonts w:ascii="Arial" w:hAnsi="Arial" w:cs="Arial"/>
          <w:szCs w:val="24"/>
          <w:shd w:val="clear" w:color="auto" w:fill="FFFFFF"/>
        </w:rPr>
      </w:pPr>
      <w:commentRangeStart w:id="91"/>
      <w:r w:rsidRPr="00C10422">
        <w:rPr>
          <w:rFonts w:ascii="Arial" w:hAnsi="Arial" w:cs="Arial"/>
          <w:szCs w:val="24"/>
          <w:lang w:eastAsia="zh-CN"/>
        </w:rPr>
        <w:t>The</w:t>
      </w:r>
      <w:commentRangeEnd w:id="91"/>
      <w:r w:rsidRPr="00C10422">
        <w:rPr>
          <w:rStyle w:val="CommentReference"/>
          <w:rFonts w:ascii="Arial" w:hAnsi="Arial" w:cs="Arial"/>
          <w:sz w:val="24"/>
          <w:szCs w:val="24"/>
        </w:rPr>
        <w:commentReference w:id="91"/>
      </w:r>
      <w:r w:rsidRPr="00C10422">
        <w:rPr>
          <w:rFonts w:ascii="Arial" w:hAnsi="Arial" w:cs="Arial"/>
          <w:szCs w:val="24"/>
          <w:lang w:eastAsia="zh-CN"/>
        </w:rPr>
        <w:t xml:space="preserve"> triblock copolymer of </w:t>
      </w:r>
      <w:proofErr w:type="spellStart"/>
      <w:r w:rsidRPr="00C10422">
        <w:rPr>
          <w:rFonts w:ascii="Arial" w:hAnsi="Arial" w:cs="Arial"/>
          <w:szCs w:val="24"/>
          <w:lang w:eastAsia="zh-CN"/>
        </w:rPr>
        <w:t>PAdA</w:t>
      </w:r>
      <w:proofErr w:type="spellEnd"/>
      <w:r w:rsidRPr="00C10422">
        <w:rPr>
          <w:rFonts w:ascii="Arial" w:hAnsi="Arial" w:cs="Arial"/>
          <w:szCs w:val="24"/>
          <w:lang w:eastAsia="zh-CN"/>
        </w:rPr>
        <w:t>-b-PTHFA-b-</w:t>
      </w:r>
      <w:proofErr w:type="spellStart"/>
      <w:r w:rsidRPr="00C10422">
        <w:rPr>
          <w:rFonts w:ascii="Arial" w:hAnsi="Arial" w:cs="Arial"/>
          <w:szCs w:val="24"/>
          <w:lang w:eastAsia="zh-CN"/>
        </w:rPr>
        <w:t>PAdA</w:t>
      </w:r>
      <w:proofErr w:type="spellEnd"/>
      <w:r w:rsidRPr="00C10422">
        <w:rPr>
          <w:rFonts w:ascii="Arial" w:hAnsi="Arial" w:cs="Arial"/>
          <w:szCs w:val="24"/>
          <w:lang w:eastAsia="zh-CN"/>
        </w:rPr>
        <w:t xml:space="preserve"> was synthesized via RAFT polymerization using </w:t>
      </w:r>
      <w:r w:rsidRPr="00C10422">
        <w:rPr>
          <w:rFonts w:ascii="Arial" w:hAnsi="Arial" w:cs="Arial"/>
          <w:color w:val="000000"/>
          <w:szCs w:val="24"/>
        </w:rPr>
        <w:t xml:space="preserve">dibenzyl </w:t>
      </w:r>
      <w:proofErr w:type="spellStart"/>
      <w:r w:rsidRPr="00C10422">
        <w:rPr>
          <w:rFonts w:ascii="Arial" w:hAnsi="Arial" w:cs="Arial"/>
          <w:color w:val="000000"/>
          <w:szCs w:val="24"/>
        </w:rPr>
        <w:t>trithiocarbonate</w:t>
      </w:r>
      <w:proofErr w:type="spellEnd"/>
      <w:r w:rsidRPr="00C10422">
        <w:rPr>
          <w:rFonts w:ascii="Arial" w:hAnsi="Arial" w:cs="Arial"/>
          <w:color w:val="000000"/>
          <w:szCs w:val="24"/>
        </w:rPr>
        <w:t xml:space="preserve"> (DBTTC) as the </w:t>
      </w:r>
      <w:proofErr w:type="spellStart"/>
      <w:r w:rsidRPr="00C10422">
        <w:rPr>
          <w:rFonts w:ascii="Arial" w:hAnsi="Arial" w:cs="Arial"/>
          <w:color w:val="000000"/>
          <w:szCs w:val="24"/>
        </w:rPr>
        <w:t>difunctional</w:t>
      </w:r>
      <w:proofErr w:type="spellEnd"/>
      <w:r w:rsidRPr="00C10422">
        <w:rPr>
          <w:rFonts w:ascii="Arial" w:hAnsi="Arial" w:cs="Arial"/>
          <w:color w:val="000000"/>
          <w:szCs w:val="24"/>
        </w:rPr>
        <w:t xml:space="preserve"> chain transfer agent (CTA). This CTA has been </w:t>
      </w:r>
      <w:proofErr w:type="spellStart"/>
      <w:r w:rsidRPr="00C10422">
        <w:rPr>
          <w:rFonts w:ascii="Arial" w:hAnsi="Arial" w:cs="Arial"/>
          <w:color w:val="000000"/>
          <w:szCs w:val="24"/>
        </w:rPr>
        <w:t>gengerally</w:t>
      </w:r>
      <w:proofErr w:type="spellEnd"/>
      <w:r w:rsidRPr="00C10422">
        <w:rPr>
          <w:rFonts w:ascii="Arial" w:hAnsi="Arial" w:cs="Arial"/>
          <w:color w:val="000000"/>
          <w:szCs w:val="24"/>
        </w:rPr>
        <w:t xml:space="preserve"> applied for the </w:t>
      </w:r>
      <w:r w:rsidRPr="00C10422">
        <w:rPr>
          <w:rFonts w:ascii="Arial" w:hAnsi="Arial" w:cs="Arial"/>
          <w:color w:val="000000"/>
          <w:szCs w:val="24"/>
        </w:rPr>
        <w:lastRenderedPageBreak/>
        <w:t>polymerization of triblock copolymers of (meth)acrylates.</w:t>
      </w:r>
      <w:r w:rsidRPr="00C10422">
        <w:rPr>
          <w:rFonts w:ascii="Arial" w:hAnsi="Arial" w:cs="Arial"/>
          <w:color w:val="000000"/>
          <w:szCs w:val="24"/>
        </w:rPr>
        <w:fldChar w:fldCharType="begin"/>
      </w:r>
      <w:r w:rsidRPr="00C10422">
        <w:rPr>
          <w:rFonts w:ascii="Arial" w:hAnsi="Arial" w:cs="Arial"/>
          <w:color w:val="000000"/>
          <w:szCs w:val="24"/>
        </w:rPr>
        <w:instrText xml:space="preserve"> ADDIN EN.CITE &lt;EndNote&gt;&lt;Cite&gt;&lt;Author&gt;Chen&lt;/Author&gt;&lt;Year&gt;2015&lt;/Year&gt;&lt;RecNum&gt;444&lt;/RecNum&gt;&lt;DisplayText&gt;&lt;style face="superscript"&gt;30&lt;/style&gt;&lt;/DisplayText&gt;&lt;record&gt;&lt;rec-number&gt;444&lt;/rec-number&gt;&lt;foreign-keys&gt;&lt;key app="EN" db-id="a5ww0vdvy9ppeiezz94xrep8d55wsz9sasxt" timestamp="1480477557"&gt;444&lt;/key&gt;&lt;/foreign-keys&gt;&lt;ref-type name="Journal Article"&gt;17&lt;/ref-type&gt;&lt;contributors&gt;&lt;authors&gt;&lt;author&gt;Chen, Senbin&lt;/author&gt;&lt;author&gt;Binder, Wolfgang H.&lt;/author&gt;&lt;/authors&gt;&lt;/contributors&gt;&lt;titles&gt;&lt;title&gt;Controlled copolymerization of n-butyl acrylate with semifluorinated acrylates by RAFT polymerization&lt;/title&gt;&lt;secondary-title&gt;Polymer Chemistry&lt;/secondary-title&gt;&lt;/titles&gt;&lt;periodical&gt;&lt;full-title&gt;Polymer Chemistry&lt;/full-title&gt;&lt;/periodical&gt;&lt;pages&gt;448-458&lt;/pages&gt;&lt;volume&gt;6&lt;/volume&gt;&lt;number&gt;3&lt;/number&gt;&lt;dates&gt;&lt;year&gt;2015&lt;/year&gt;&lt;/dates&gt;&lt;publisher&gt;The Royal Society of Chemistry&lt;/publisher&gt;&lt;isbn&gt;1759-9954&lt;/isbn&gt;&lt;work-type&gt;10.1039/C4PY01084A&lt;/work-type&gt;&lt;urls&gt;&lt;related-urls&gt;&lt;url&gt;http://dx.doi.org/10.1039/C4PY01084A&lt;/url&gt;&lt;/related-urls&gt;&lt;/urls&gt;&lt;electronic-resource-num&gt;10.1039/C4PY01084A&lt;/electronic-resource-num&gt;&lt;/record&gt;&lt;/Cite&gt;&lt;/EndNote&gt;</w:instrText>
      </w:r>
      <w:r w:rsidRPr="00C10422">
        <w:rPr>
          <w:rFonts w:ascii="Arial" w:hAnsi="Arial" w:cs="Arial"/>
          <w:color w:val="000000"/>
          <w:szCs w:val="24"/>
        </w:rPr>
        <w:fldChar w:fldCharType="separate"/>
      </w:r>
      <w:r w:rsidRPr="00C10422">
        <w:rPr>
          <w:rFonts w:ascii="Arial" w:hAnsi="Arial" w:cs="Arial"/>
          <w:noProof/>
          <w:color w:val="000000"/>
          <w:szCs w:val="24"/>
          <w:vertAlign w:val="superscript"/>
        </w:rPr>
        <w:t>30</w:t>
      </w:r>
      <w:r w:rsidRPr="00C10422">
        <w:rPr>
          <w:rFonts w:ascii="Arial" w:hAnsi="Arial" w:cs="Arial"/>
          <w:color w:val="000000"/>
          <w:szCs w:val="24"/>
        </w:rPr>
        <w:fldChar w:fldCharType="end"/>
      </w:r>
      <w:r w:rsidRPr="00C10422">
        <w:rPr>
          <w:rFonts w:ascii="Arial" w:hAnsi="Arial" w:cs="Arial"/>
          <w:color w:val="000000"/>
          <w:szCs w:val="24"/>
        </w:rPr>
        <w:t xml:space="preserve"> Triblock copolymers with different molecular weight and different ratios between hard and soft segments were produced. The resulting polymers were characterized using </w:t>
      </w:r>
      <w:r w:rsidRPr="00C10422">
        <w:rPr>
          <w:rFonts w:ascii="Arial" w:hAnsi="Arial" w:cs="Arial"/>
          <w:szCs w:val="24"/>
          <w:shd w:val="clear" w:color="auto" w:fill="FFFFFF"/>
        </w:rPr>
        <w:t xml:space="preserve">nuclear magnetic resonance spectroscopy (NMR) and gel permeation chromatography (GPC) to confirm the chemical structure and composition. The microphase separation behavior was studied via various methods including differential scanning calorimetry (DSC), atomic-force microscopy (AFM) and small angle X-ray scattering (SAXS). The mechanical properties and </w:t>
      </w:r>
      <w:proofErr w:type="spellStart"/>
      <w:r w:rsidRPr="00C10422">
        <w:rPr>
          <w:rFonts w:ascii="Arial" w:hAnsi="Arial" w:cs="Arial"/>
          <w:szCs w:val="24"/>
          <w:shd w:val="clear" w:color="auto" w:fill="FFFFFF"/>
        </w:rPr>
        <w:t>viselastic</w:t>
      </w:r>
      <w:proofErr w:type="spellEnd"/>
      <w:r w:rsidRPr="00C10422">
        <w:rPr>
          <w:rFonts w:ascii="Arial" w:hAnsi="Arial" w:cs="Arial"/>
          <w:szCs w:val="24"/>
          <w:shd w:val="clear" w:color="auto" w:fill="FFFFFF"/>
        </w:rPr>
        <w:t xml:space="preserve"> properties were characterized by dynamic mechanical analysis (DMA), rheology tests and tensile tests. </w:t>
      </w:r>
    </w:p>
    <w:p w14:paraId="1E0D2C53" w14:textId="7346A4E3" w:rsidR="00C10422" w:rsidRDefault="005B3D5D" w:rsidP="00980F50">
      <w:pPr>
        <w:pStyle w:val="Heading2"/>
      </w:pPr>
      <w:bookmarkStart w:id="92" w:name="_Toc475644210"/>
      <w:r>
        <w:t>3.2 Experiment</w:t>
      </w:r>
      <w:bookmarkEnd w:id="92"/>
    </w:p>
    <w:p w14:paraId="090C4FCA" w14:textId="77777777" w:rsidR="005B3D5D" w:rsidRPr="00980F50" w:rsidRDefault="005B3D5D" w:rsidP="005B3D5D">
      <w:pPr>
        <w:pStyle w:val="TAMainText"/>
        <w:ind w:firstLine="720"/>
        <w:rPr>
          <w:rFonts w:ascii="Arial" w:hAnsi="Arial" w:cs="Arial"/>
          <w:color w:val="000000"/>
          <w:szCs w:val="24"/>
        </w:rPr>
      </w:pPr>
      <w:r w:rsidRPr="00980F50">
        <w:rPr>
          <w:rFonts w:ascii="Arial" w:hAnsi="Arial" w:cs="Arial"/>
          <w:b/>
          <w:color w:val="000000"/>
          <w:szCs w:val="24"/>
        </w:rPr>
        <w:t>Materials.</w:t>
      </w:r>
      <w:r w:rsidRPr="00980F50">
        <w:rPr>
          <w:rFonts w:ascii="Arial" w:hAnsi="Arial" w:cs="Arial"/>
          <w:color w:val="000000"/>
          <w:sz w:val="27"/>
          <w:szCs w:val="27"/>
        </w:rPr>
        <w:t xml:space="preserve"> </w:t>
      </w:r>
      <w:r w:rsidRPr="00980F50">
        <w:rPr>
          <w:rFonts w:ascii="Arial" w:hAnsi="Arial" w:cs="Arial"/>
          <w:color w:val="000000"/>
          <w:szCs w:val="24"/>
        </w:rPr>
        <w:t xml:space="preserve">The monomer of </w:t>
      </w:r>
      <w:proofErr w:type="spellStart"/>
      <w:r w:rsidRPr="00980F50">
        <w:rPr>
          <w:rFonts w:ascii="Arial" w:hAnsi="Arial" w:cs="Arial"/>
          <w:color w:val="000000"/>
          <w:szCs w:val="24"/>
        </w:rPr>
        <w:t>AdA</w:t>
      </w:r>
      <w:proofErr w:type="spellEnd"/>
      <w:r w:rsidRPr="00980F50">
        <w:rPr>
          <w:rFonts w:ascii="Arial" w:hAnsi="Arial" w:cs="Arial"/>
          <w:color w:val="000000"/>
          <w:szCs w:val="24"/>
        </w:rPr>
        <w:t xml:space="preserve"> was synthesized as reported in previous work.</w:t>
      </w:r>
      <w:r w:rsidRPr="00980F50">
        <w:rPr>
          <w:rFonts w:ascii="Arial" w:hAnsi="Arial" w:cs="Arial"/>
          <w:color w:val="000000"/>
          <w:szCs w:val="24"/>
        </w:rPr>
        <w:fldChar w:fldCharType="begin"/>
      </w:r>
      <w:r w:rsidRPr="00980F50">
        <w:rPr>
          <w:rFonts w:ascii="Arial" w:hAnsi="Arial" w:cs="Arial"/>
          <w:color w:val="000000"/>
          <w:szCs w:val="24"/>
        </w:rPr>
        <w:instrText xml:space="preserve"> ADDIN EN.CITE &lt;EndNote&gt;&lt;Cite&gt;&lt;Author&gt;Lu&lt;/Author&gt;&lt;Year&gt;2016&lt;/Year&gt;&lt;RecNum&gt;447&lt;/RecNum&gt;&lt;DisplayText&gt;&lt;style face="superscript"&gt;26&lt;/style&gt;&lt;/DisplayText&gt;&lt;record&gt;&lt;rec-number&gt;447&lt;/rec-number&gt;&lt;foreign-keys&gt;&lt;key app="EN" db-id="a5ww0vdvy9ppeiezz94xrep8d55wsz9sasxt" timestamp="1481084964"&gt;447&lt;/key&gt;&lt;/foreign-keys&gt;&lt;ref-type name="Journal Article"&gt;17&lt;/ref-type&gt;&lt;contributors&gt;&lt;authors&gt;&lt;author&gt;Lu, Wei&lt;/author&gt;&lt;author&gt;Huang, Caili&lt;/author&gt;&lt;author&gt;Hong, Kunlun&lt;/author&gt;&lt;author&gt;Kang, Nam-Goo&lt;/author&gt;&lt;author&gt;Mays, Jimmy W.&lt;/author&gt;&lt;/authors&gt;&lt;/contributors&gt;&lt;titles&gt;&lt;title&gt;Poly(1-adamantyl acrylate): Living Anionic Polymerization, Block Copolymerization, and Thermal Properties&lt;/title&gt;&lt;secondary-title&gt;Macromolecules&lt;/secondary-title&gt;&lt;/titles&gt;&lt;periodical&gt;&lt;full-title&gt;Macromolecules&lt;/full-title&gt;&lt;/periodical&gt;&lt;dates&gt;&lt;year&gt;2016&lt;/year&gt;&lt;pub-dates&gt;&lt;date&gt;2016/12/06&lt;/date&gt;&lt;/pub-dates&gt;&lt;/dates&gt;&lt;publisher&gt;American Chemical Society&lt;/publisher&gt;&lt;isbn&gt;0024-9297&lt;/isbn&gt;&lt;urls&gt;&lt;related-urls&gt;&lt;url&gt;http://dx.doi.org/10.1021/acs.macromol.6b01732&lt;/url&gt;&lt;/related-urls&gt;&lt;/urls&gt;&lt;electronic-resource-num&gt;10.1021/acs.macromol.6b01732&lt;/electronic-resource-num&gt;&lt;/record&gt;&lt;/Cite&gt;&lt;/EndNote&gt;</w:instrText>
      </w:r>
      <w:r w:rsidRPr="00980F50">
        <w:rPr>
          <w:rFonts w:ascii="Arial" w:hAnsi="Arial" w:cs="Arial"/>
          <w:color w:val="000000"/>
          <w:szCs w:val="24"/>
        </w:rPr>
        <w:fldChar w:fldCharType="separate"/>
      </w:r>
      <w:r w:rsidRPr="00980F50">
        <w:rPr>
          <w:rFonts w:ascii="Arial" w:hAnsi="Arial" w:cs="Arial"/>
          <w:noProof/>
          <w:color w:val="000000"/>
          <w:szCs w:val="24"/>
          <w:vertAlign w:val="superscript"/>
        </w:rPr>
        <w:t>26</w:t>
      </w:r>
      <w:r w:rsidRPr="00980F50">
        <w:rPr>
          <w:rFonts w:ascii="Arial" w:hAnsi="Arial" w:cs="Arial"/>
          <w:color w:val="000000"/>
          <w:szCs w:val="24"/>
        </w:rPr>
        <w:fldChar w:fldCharType="end"/>
      </w:r>
      <w:r w:rsidRPr="00980F50">
        <w:rPr>
          <w:rFonts w:ascii="Arial" w:hAnsi="Arial" w:cs="Arial"/>
          <w:color w:val="000000"/>
          <w:szCs w:val="24"/>
        </w:rPr>
        <w:t xml:space="preserve"> </w:t>
      </w:r>
      <w:proofErr w:type="spellStart"/>
      <w:r w:rsidRPr="00980F50">
        <w:rPr>
          <w:rFonts w:ascii="Arial" w:hAnsi="Arial" w:cs="Arial"/>
          <w:color w:val="000000"/>
          <w:szCs w:val="24"/>
        </w:rPr>
        <w:t>Tetrahydrofurfuryl</w:t>
      </w:r>
      <w:proofErr w:type="spellEnd"/>
      <w:r w:rsidRPr="00980F50">
        <w:rPr>
          <w:rFonts w:ascii="Arial" w:hAnsi="Arial" w:cs="Arial"/>
          <w:color w:val="000000"/>
          <w:szCs w:val="24"/>
        </w:rPr>
        <w:t xml:space="preserve"> acrylate (TCI America, &gt;98.0%) were used directly after passed through aluminum oxide (</w:t>
      </w:r>
      <w:proofErr w:type="spellStart"/>
      <w:r w:rsidRPr="00980F50">
        <w:rPr>
          <w:rFonts w:ascii="Arial" w:hAnsi="Arial" w:cs="Arial"/>
          <w:color w:val="000000"/>
          <w:szCs w:val="24"/>
        </w:rPr>
        <w:t>Acros</w:t>
      </w:r>
      <w:proofErr w:type="spellEnd"/>
      <w:r w:rsidRPr="00980F50">
        <w:rPr>
          <w:rFonts w:ascii="Arial" w:hAnsi="Arial" w:cs="Arial"/>
          <w:color w:val="000000"/>
          <w:szCs w:val="24"/>
        </w:rPr>
        <w:t xml:space="preserve"> Organics, basic) column to remove inhibitor. 2,2-Azobis-(</w:t>
      </w:r>
      <w:proofErr w:type="spellStart"/>
      <w:r w:rsidRPr="00980F50">
        <w:rPr>
          <w:rFonts w:ascii="Arial" w:hAnsi="Arial" w:cs="Arial"/>
          <w:color w:val="000000"/>
          <w:szCs w:val="24"/>
        </w:rPr>
        <w:t>isobutyronitrile</w:t>
      </w:r>
      <w:proofErr w:type="spellEnd"/>
      <w:r w:rsidRPr="00980F50">
        <w:rPr>
          <w:rFonts w:ascii="Arial" w:hAnsi="Arial" w:cs="Arial"/>
          <w:color w:val="000000"/>
          <w:szCs w:val="24"/>
        </w:rPr>
        <w:t xml:space="preserve">) (AIBN, Sigma-Aldrich, 90%) was recrystallized before use and the dibenzyl </w:t>
      </w:r>
      <w:proofErr w:type="spellStart"/>
      <w:r w:rsidRPr="00980F50">
        <w:rPr>
          <w:rFonts w:ascii="Arial" w:hAnsi="Arial" w:cs="Arial"/>
          <w:color w:val="000000"/>
          <w:szCs w:val="24"/>
        </w:rPr>
        <w:t>trithiocarbonate</w:t>
      </w:r>
      <w:proofErr w:type="spellEnd"/>
      <w:r w:rsidRPr="00980F50">
        <w:rPr>
          <w:rFonts w:ascii="Arial" w:hAnsi="Arial" w:cs="Arial"/>
          <w:color w:val="000000"/>
          <w:szCs w:val="24"/>
        </w:rPr>
        <w:t xml:space="preserve"> (DBTTC) was synthesized following the procedure previously published.</w:t>
      </w:r>
      <w:r w:rsidRPr="00980F50">
        <w:rPr>
          <w:rFonts w:ascii="Arial" w:hAnsi="Arial" w:cs="Arial"/>
          <w:color w:val="000000"/>
          <w:szCs w:val="24"/>
        </w:rPr>
        <w:fldChar w:fldCharType="begin"/>
      </w:r>
      <w:r w:rsidRPr="00980F50">
        <w:rPr>
          <w:rFonts w:ascii="Arial" w:hAnsi="Arial" w:cs="Arial"/>
          <w:color w:val="000000"/>
          <w:szCs w:val="24"/>
        </w:rPr>
        <w:instrText xml:space="preserve"> ADDIN EN.CITE &lt;EndNote&gt;&lt;Cite&gt;&lt;Author&gt;Bai&lt;/Author&gt;&lt;Year&gt;2001&lt;/Year&gt;&lt;RecNum&gt;338&lt;/RecNum&gt;&lt;DisplayText&gt;&lt;style face="superscript"&gt;31&lt;/style&gt;&lt;/DisplayText&gt;&lt;record&gt;&lt;rec-number&gt;338&lt;/rec-number&gt;&lt;foreign-keys&gt;&lt;key app="EN" db-id="a5ww0vdvy9ppeiezz94xrep8d55wsz9sasxt" timestamp="1467493964"&gt;338&lt;/key&gt;&lt;/foreign-keys&gt;&lt;ref-type name="Journal Article"&gt;17&lt;/ref-type&gt;&lt;contributors&gt;&lt;authors&gt;&lt;author&gt;Bai, Ru</w:instrText>
      </w:r>
      <w:r w:rsidRPr="00980F50">
        <w:rPr>
          <w:rFonts w:ascii="Cambria Math" w:hAnsi="Cambria Math" w:cs="Cambria Math"/>
          <w:color w:val="000000"/>
          <w:szCs w:val="24"/>
        </w:rPr>
        <w:instrText>‐</w:instrText>
      </w:r>
      <w:r w:rsidRPr="00980F50">
        <w:rPr>
          <w:rFonts w:ascii="Arial" w:hAnsi="Arial" w:cs="Arial"/>
          <w:color w:val="000000"/>
          <w:szCs w:val="24"/>
        </w:rPr>
        <w:instrText>Ke&lt;/author&gt;&lt;author&gt;You, Ye</w:instrText>
      </w:r>
      <w:r w:rsidRPr="00980F50">
        <w:rPr>
          <w:rFonts w:ascii="Cambria Math" w:hAnsi="Cambria Math" w:cs="Cambria Math"/>
          <w:color w:val="000000"/>
          <w:szCs w:val="24"/>
        </w:rPr>
        <w:instrText>‐</w:instrText>
      </w:r>
      <w:r w:rsidRPr="00980F50">
        <w:rPr>
          <w:rFonts w:ascii="Arial" w:hAnsi="Arial" w:cs="Arial"/>
          <w:color w:val="000000"/>
          <w:szCs w:val="24"/>
        </w:rPr>
        <w:instrText>Zi&lt;/author&gt;&lt;author&gt;Pan, Cai</w:instrText>
      </w:r>
      <w:r w:rsidRPr="00980F50">
        <w:rPr>
          <w:rFonts w:ascii="Cambria Math" w:hAnsi="Cambria Math" w:cs="Cambria Math"/>
          <w:color w:val="000000"/>
          <w:szCs w:val="24"/>
        </w:rPr>
        <w:instrText>‐</w:instrText>
      </w:r>
      <w:r w:rsidRPr="00980F50">
        <w:rPr>
          <w:rFonts w:ascii="Arial" w:hAnsi="Arial" w:cs="Arial"/>
          <w:color w:val="000000"/>
          <w:szCs w:val="24"/>
        </w:rPr>
        <w:instrText>Yuan&lt;/author&gt;&lt;/authors&gt;&lt;/contributors&gt;&lt;titles&gt;&lt;title&gt;60Co γ</w:instrText>
      </w:r>
      <w:r w:rsidRPr="00980F50">
        <w:rPr>
          <w:rFonts w:ascii="Cambria Math" w:hAnsi="Cambria Math" w:cs="Cambria Math"/>
          <w:color w:val="000000"/>
          <w:szCs w:val="24"/>
        </w:rPr>
        <w:instrText>‐</w:instrText>
      </w:r>
      <w:r w:rsidRPr="00980F50">
        <w:rPr>
          <w:rFonts w:ascii="Arial" w:hAnsi="Arial" w:cs="Arial"/>
          <w:color w:val="000000"/>
          <w:szCs w:val="24"/>
        </w:rPr>
        <w:instrText>Irradiation</w:instrText>
      </w:r>
      <w:r w:rsidRPr="00980F50">
        <w:rPr>
          <w:rFonts w:ascii="Cambria Math" w:hAnsi="Cambria Math" w:cs="Cambria Math"/>
          <w:color w:val="000000"/>
          <w:szCs w:val="24"/>
        </w:rPr>
        <w:instrText>‐</w:instrText>
      </w:r>
      <w:r w:rsidRPr="00980F50">
        <w:rPr>
          <w:rFonts w:ascii="Arial" w:hAnsi="Arial" w:cs="Arial"/>
          <w:color w:val="000000"/>
          <w:szCs w:val="24"/>
        </w:rPr>
        <w:instrText>Initiated “Living” Free</w:instrText>
      </w:r>
      <w:r w:rsidRPr="00980F50">
        <w:rPr>
          <w:rFonts w:ascii="Cambria Math" w:hAnsi="Cambria Math" w:cs="Cambria Math"/>
          <w:color w:val="000000"/>
          <w:szCs w:val="24"/>
        </w:rPr>
        <w:instrText>‐</w:instrText>
      </w:r>
      <w:r w:rsidRPr="00980F50">
        <w:rPr>
          <w:rFonts w:ascii="Arial" w:hAnsi="Arial" w:cs="Arial"/>
          <w:color w:val="000000"/>
          <w:szCs w:val="24"/>
        </w:rPr>
        <w:instrText>Radical Polymerization in the Presence of Dibenzyl Trithiocarbonate&lt;/title&gt;&lt;secondary-title&gt;Macromolecular rapid communications&lt;/secondary-title&gt;&lt;/titles&gt;&lt;periodical&gt;&lt;full-title&gt;Macromolecular Rapid Communications&lt;/full-title&gt;&lt;/periodical&gt;&lt;pages&gt;315-319&lt;/pages&gt;&lt;volume&gt;22&lt;/volume&gt;&lt;number&gt;5&lt;/number&gt;&lt;dates&gt;&lt;year&gt;2001&lt;/year&gt;&lt;/dates&gt;&lt;isbn&gt;1521-3927&lt;/isbn&gt;&lt;urls&gt;&lt;/urls&gt;&lt;/record&gt;&lt;/Cite&gt;&lt;/EndNote&gt;</w:instrText>
      </w:r>
      <w:r w:rsidRPr="00980F50">
        <w:rPr>
          <w:rFonts w:ascii="Arial" w:hAnsi="Arial" w:cs="Arial"/>
          <w:color w:val="000000"/>
          <w:szCs w:val="24"/>
        </w:rPr>
        <w:fldChar w:fldCharType="separate"/>
      </w:r>
      <w:r w:rsidRPr="00980F50">
        <w:rPr>
          <w:rFonts w:ascii="Arial" w:hAnsi="Arial" w:cs="Arial"/>
          <w:noProof/>
          <w:color w:val="000000"/>
          <w:szCs w:val="24"/>
          <w:vertAlign w:val="superscript"/>
        </w:rPr>
        <w:t>31</w:t>
      </w:r>
      <w:r w:rsidRPr="00980F50">
        <w:rPr>
          <w:rFonts w:ascii="Arial" w:hAnsi="Arial" w:cs="Arial"/>
          <w:color w:val="000000"/>
          <w:szCs w:val="24"/>
        </w:rPr>
        <w:fldChar w:fldCharType="end"/>
      </w:r>
      <w:r w:rsidRPr="00980F50">
        <w:rPr>
          <w:rFonts w:ascii="Arial" w:hAnsi="Arial" w:cs="Arial"/>
          <w:i/>
          <w:color w:val="000000"/>
          <w:szCs w:val="24"/>
        </w:rPr>
        <w:t xml:space="preserve"> </w:t>
      </w:r>
      <w:r w:rsidRPr="00980F50">
        <w:rPr>
          <w:rFonts w:ascii="Arial" w:hAnsi="Arial" w:cs="Arial"/>
          <w:color w:val="000000"/>
          <w:szCs w:val="24"/>
        </w:rPr>
        <w:t xml:space="preserve">Benzene (Sigma-Aldrich, ≥99.9) was used as received. Both AIBN and DBTTC was dissolved in Benzene to make the stock solutions (0.1 </w:t>
      </w:r>
      <w:proofErr w:type="spellStart"/>
      <w:r w:rsidRPr="00980F50">
        <w:rPr>
          <w:rFonts w:ascii="Arial" w:hAnsi="Arial" w:cs="Arial"/>
          <w:color w:val="000000"/>
          <w:szCs w:val="24"/>
        </w:rPr>
        <w:t>mmol</w:t>
      </w:r>
      <w:proofErr w:type="spellEnd"/>
      <w:r w:rsidRPr="00980F50">
        <w:rPr>
          <w:rFonts w:ascii="Arial" w:hAnsi="Arial" w:cs="Arial"/>
          <w:color w:val="000000"/>
          <w:szCs w:val="24"/>
        </w:rPr>
        <w:t xml:space="preserve">/ml) before use. </w:t>
      </w:r>
    </w:p>
    <w:p w14:paraId="385DB6B9" w14:textId="77777777" w:rsidR="005B3D5D" w:rsidRPr="00980F50" w:rsidRDefault="005B3D5D" w:rsidP="005B3D5D">
      <w:pPr>
        <w:pStyle w:val="TAMainText"/>
        <w:ind w:firstLine="720"/>
        <w:rPr>
          <w:rFonts w:ascii="Arial" w:hAnsi="Arial" w:cs="Arial"/>
        </w:rPr>
      </w:pPr>
      <w:r w:rsidRPr="00980F50">
        <w:rPr>
          <w:rFonts w:ascii="Arial" w:hAnsi="Arial" w:cs="Arial"/>
          <w:b/>
        </w:rPr>
        <w:t xml:space="preserve">Preparation of </w:t>
      </w:r>
      <w:proofErr w:type="spellStart"/>
      <w:r w:rsidRPr="00980F50">
        <w:rPr>
          <w:rFonts w:ascii="Arial" w:hAnsi="Arial" w:cs="Arial"/>
          <w:b/>
        </w:rPr>
        <w:t>PAdA</w:t>
      </w:r>
      <w:proofErr w:type="spellEnd"/>
      <w:r w:rsidRPr="00980F50">
        <w:rPr>
          <w:rFonts w:ascii="Arial" w:hAnsi="Arial" w:cs="Arial"/>
          <w:b/>
        </w:rPr>
        <w:t xml:space="preserve"> macromolecular chain transfer agent (</w:t>
      </w:r>
      <w:proofErr w:type="spellStart"/>
      <w:r w:rsidRPr="00980F50">
        <w:rPr>
          <w:rFonts w:ascii="Arial" w:hAnsi="Arial" w:cs="Arial"/>
          <w:b/>
        </w:rPr>
        <w:t>PAdA</w:t>
      </w:r>
      <w:proofErr w:type="spellEnd"/>
      <w:r w:rsidRPr="00980F50">
        <w:rPr>
          <w:rFonts w:ascii="Arial" w:hAnsi="Arial" w:cs="Arial"/>
          <w:b/>
        </w:rPr>
        <w:t>-CTA-</w:t>
      </w:r>
      <w:proofErr w:type="spellStart"/>
      <w:r w:rsidRPr="00980F50">
        <w:rPr>
          <w:rFonts w:ascii="Arial" w:hAnsi="Arial" w:cs="Arial"/>
          <w:b/>
        </w:rPr>
        <w:t>PAdA</w:t>
      </w:r>
      <w:proofErr w:type="spellEnd"/>
      <w:r w:rsidRPr="00980F50">
        <w:rPr>
          <w:rFonts w:ascii="Arial" w:hAnsi="Arial" w:cs="Arial"/>
          <w:b/>
        </w:rPr>
        <w:t xml:space="preserve">). </w:t>
      </w:r>
      <w:proofErr w:type="spellStart"/>
      <w:r w:rsidRPr="00980F50">
        <w:rPr>
          <w:rFonts w:ascii="Arial" w:hAnsi="Arial" w:cs="Arial"/>
        </w:rPr>
        <w:t>PAdA</w:t>
      </w:r>
      <w:proofErr w:type="spellEnd"/>
      <w:r w:rsidRPr="00980F50">
        <w:rPr>
          <w:rFonts w:ascii="Arial" w:hAnsi="Arial" w:cs="Arial"/>
        </w:rPr>
        <w:t>-CTA was polymerized through reversible addition–</w:t>
      </w:r>
      <w:r w:rsidRPr="00980F50">
        <w:rPr>
          <w:rFonts w:ascii="Arial" w:hAnsi="Arial" w:cs="Arial"/>
        </w:rPr>
        <w:lastRenderedPageBreak/>
        <w:t>fragmentation chain transfer (RAFT) polymerization under high-vacuum conditions (10</w:t>
      </w:r>
      <w:r w:rsidRPr="00980F50">
        <w:rPr>
          <w:rFonts w:ascii="Arial" w:hAnsi="Arial" w:cs="Arial"/>
          <w:vertAlign w:val="superscript"/>
        </w:rPr>
        <w:t>-6</w:t>
      </w:r>
      <w:r w:rsidRPr="00980F50">
        <w:rPr>
          <w:rFonts w:ascii="Arial" w:hAnsi="Arial" w:cs="Arial"/>
        </w:rPr>
        <w:t xml:space="preserve"> mmHg) in a glass apparatus. </w:t>
      </w:r>
      <w:proofErr w:type="spellStart"/>
      <w:r w:rsidRPr="00980F50">
        <w:rPr>
          <w:rFonts w:ascii="Arial" w:hAnsi="Arial" w:cs="Arial"/>
        </w:rPr>
        <w:t>AdA</w:t>
      </w:r>
      <w:proofErr w:type="spellEnd"/>
      <w:r w:rsidRPr="00980F50">
        <w:rPr>
          <w:rFonts w:ascii="Arial" w:hAnsi="Arial" w:cs="Arial"/>
        </w:rPr>
        <w:t xml:space="preserve"> (24.2 </w:t>
      </w:r>
      <w:proofErr w:type="spellStart"/>
      <w:r w:rsidRPr="00980F50">
        <w:rPr>
          <w:rFonts w:ascii="Arial" w:hAnsi="Arial" w:cs="Arial"/>
        </w:rPr>
        <w:t>mmol</w:t>
      </w:r>
      <w:proofErr w:type="spellEnd"/>
      <w:r w:rsidRPr="00980F50">
        <w:rPr>
          <w:rFonts w:ascii="Arial" w:hAnsi="Arial" w:cs="Arial"/>
        </w:rPr>
        <w:t xml:space="preserve">, ), AIBN, DBTTC, and benzene were mixed together in a vial. The solution was transferred to an ampule, which was degassed by three freeze-thaw-evacuate cycles. The ampule was flame sealed under vacuum and immersed in an oil bath at 70 </w:t>
      </w:r>
      <w:proofErr w:type="spellStart"/>
      <w:r w:rsidRPr="00980F50">
        <w:rPr>
          <w:rFonts w:ascii="Arial" w:hAnsi="Arial" w:cs="Arial"/>
          <w:vertAlign w:val="superscript"/>
        </w:rPr>
        <w:t>o</w:t>
      </w:r>
      <w:r w:rsidRPr="00980F50">
        <w:rPr>
          <w:rFonts w:ascii="Arial" w:hAnsi="Arial" w:cs="Arial"/>
        </w:rPr>
        <w:t>C</w:t>
      </w:r>
      <w:proofErr w:type="spellEnd"/>
      <w:r w:rsidRPr="00980F50">
        <w:rPr>
          <w:rFonts w:ascii="Arial" w:hAnsi="Arial" w:cs="Arial"/>
        </w:rPr>
        <w:t xml:space="preserve"> for certain time. The polymerization was quenched with liquid nitrogen. The product solution was precipitated in large excess of methanol with vigorous stirring and vacuum dried overnight. </w:t>
      </w:r>
    </w:p>
    <w:p w14:paraId="7E37B5D7" w14:textId="77777777" w:rsidR="005B3D5D" w:rsidRPr="00980F50" w:rsidRDefault="005B3D5D" w:rsidP="005B3D5D">
      <w:pPr>
        <w:pStyle w:val="TAMainText"/>
        <w:ind w:firstLine="720"/>
        <w:rPr>
          <w:rFonts w:ascii="Arial" w:hAnsi="Arial" w:cs="Arial"/>
        </w:rPr>
      </w:pPr>
      <w:r w:rsidRPr="00980F50">
        <w:rPr>
          <w:rFonts w:ascii="Arial" w:hAnsi="Arial" w:cs="Arial"/>
          <w:b/>
        </w:rPr>
        <w:t xml:space="preserve">Preparation of </w:t>
      </w:r>
      <w:proofErr w:type="spellStart"/>
      <w:r w:rsidRPr="00980F50">
        <w:rPr>
          <w:rFonts w:ascii="Arial" w:hAnsi="Arial" w:cs="Arial"/>
          <w:b/>
        </w:rPr>
        <w:t>PAdA</w:t>
      </w:r>
      <w:proofErr w:type="spellEnd"/>
      <w:r w:rsidRPr="00980F50">
        <w:rPr>
          <w:rFonts w:ascii="Arial" w:hAnsi="Arial" w:cs="Arial"/>
          <w:b/>
        </w:rPr>
        <w:t>-b-PTHFA-b-</w:t>
      </w:r>
      <w:proofErr w:type="spellStart"/>
      <w:r w:rsidRPr="00980F50">
        <w:rPr>
          <w:rFonts w:ascii="Arial" w:hAnsi="Arial" w:cs="Arial"/>
          <w:b/>
        </w:rPr>
        <w:t>PAdA</w:t>
      </w:r>
      <w:proofErr w:type="spellEnd"/>
      <w:r w:rsidRPr="00980F50">
        <w:rPr>
          <w:rFonts w:ascii="Arial" w:hAnsi="Arial" w:cs="Arial"/>
          <w:b/>
        </w:rPr>
        <w:t xml:space="preserve"> triblock copolymers.  </w:t>
      </w:r>
      <w:proofErr w:type="spellStart"/>
      <w:r w:rsidRPr="00980F50">
        <w:rPr>
          <w:rFonts w:ascii="Arial" w:hAnsi="Arial" w:cs="Arial"/>
        </w:rPr>
        <w:t>PAdA</w:t>
      </w:r>
      <w:proofErr w:type="spellEnd"/>
      <w:r w:rsidRPr="00980F50">
        <w:rPr>
          <w:rFonts w:ascii="Arial" w:hAnsi="Arial" w:cs="Arial"/>
        </w:rPr>
        <w:t>-b-PTHFA-b-</w:t>
      </w:r>
      <w:proofErr w:type="spellStart"/>
      <w:r w:rsidRPr="00980F50">
        <w:rPr>
          <w:rFonts w:ascii="Arial" w:hAnsi="Arial" w:cs="Arial"/>
        </w:rPr>
        <w:t>PAdA</w:t>
      </w:r>
      <w:proofErr w:type="spellEnd"/>
      <w:r w:rsidRPr="00980F50">
        <w:rPr>
          <w:rFonts w:ascii="Arial" w:hAnsi="Arial" w:cs="Arial"/>
        </w:rPr>
        <w:t xml:space="preserve"> triblock copolymers were made by RAFT polymerization using </w:t>
      </w:r>
      <w:proofErr w:type="spellStart"/>
      <w:r w:rsidRPr="00980F50">
        <w:rPr>
          <w:rFonts w:ascii="Arial" w:hAnsi="Arial" w:cs="Arial"/>
        </w:rPr>
        <w:t>PAdA</w:t>
      </w:r>
      <w:proofErr w:type="spellEnd"/>
      <w:r w:rsidRPr="00980F50">
        <w:rPr>
          <w:rFonts w:ascii="Arial" w:hAnsi="Arial" w:cs="Arial"/>
        </w:rPr>
        <w:t>-CTA as the macro chain transfer agent and AIBN as the initiator in benzene. All the polymerizations were carried out under high-vacuum conditions (10</w:t>
      </w:r>
      <w:r w:rsidRPr="00980F50">
        <w:rPr>
          <w:rFonts w:ascii="Arial" w:hAnsi="Arial" w:cs="Arial"/>
          <w:vertAlign w:val="superscript"/>
        </w:rPr>
        <w:t>-6</w:t>
      </w:r>
      <w:r w:rsidRPr="00980F50">
        <w:rPr>
          <w:rFonts w:ascii="Arial" w:hAnsi="Arial" w:cs="Arial"/>
        </w:rPr>
        <w:t xml:space="preserve"> mmHg) in a glass apparatus. THFA monomer, AIBN, </w:t>
      </w:r>
      <w:proofErr w:type="spellStart"/>
      <w:r w:rsidRPr="00980F50">
        <w:rPr>
          <w:rFonts w:ascii="Arial" w:hAnsi="Arial" w:cs="Arial"/>
        </w:rPr>
        <w:t>AdA</w:t>
      </w:r>
      <w:proofErr w:type="spellEnd"/>
      <w:r w:rsidRPr="00980F50">
        <w:rPr>
          <w:rFonts w:ascii="Arial" w:hAnsi="Arial" w:cs="Arial"/>
        </w:rPr>
        <w:t xml:space="preserve">-CTA, and benzene were mixed together in a vial. The solution was transferred to an ampule, which was degassed by three freeze-thaw-evacuate cycles. The ampule was flame sealed under vacuum and immersed in an oil bath at 75 </w:t>
      </w:r>
      <w:proofErr w:type="spellStart"/>
      <w:r w:rsidRPr="00980F50">
        <w:rPr>
          <w:rFonts w:ascii="Arial" w:hAnsi="Arial" w:cs="Arial"/>
          <w:vertAlign w:val="superscript"/>
        </w:rPr>
        <w:t>o</w:t>
      </w:r>
      <w:r w:rsidRPr="00980F50">
        <w:rPr>
          <w:rFonts w:ascii="Arial" w:hAnsi="Arial" w:cs="Arial"/>
        </w:rPr>
        <w:t>C.</w:t>
      </w:r>
      <w:proofErr w:type="spellEnd"/>
      <w:r w:rsidRPr="00980F50">
        <w:rPr>
          <w:rFonts w:ascii="Arial" w:hAnsi="Arial" w:cs="Arial"/>
        </w:rPr>
        <w:t xml:space="preserve"> Different reaction time was performed to reach different target molecular weights. The polymerization was quenched with liquid nitrogen. The product solution was precipitated in large excess of methanol with vigorous stirring and vacuum dried overnight. </w:t>
      </w:r>
    </w:p>
    <w:p w14:paraId="3A47E2C1" w14:textId="77777777" w:rsidR="005B3D5D" w:rsidRPr="00980F50" w:rsidRDefault="005B3D5D" w:rsidP="005B3D5D">
      <w:pPr>
        <w:pStyle w:val="TAMainText"/>
        <w:ind w:firstLine="720"/>
        <w:rPr>
          <w:rFonts w:ascii="Arial" w:hAnsi="Arial" w:cs="Arial"/>
          <w:b/>
        </w:rPr>
      </w:pPr>
      <w:r w:rsidRPr="00980F50">
        <w:rPr>
          <w:rFonts w:ascii="Arial" w:hAnsi="Arial" w:cs="Arial"/>
          <w:b/>
        </w:rPr>
        <w:t xml:space="preserve">Chemical and thermal property characterization. </w:t>
      </w:r>
      <w:r w:rsidRPr="00980F50">
        <w:rPr>
          <w:rFonts w:ascii="Arial" w:hAnsi="Arial" w:cs="Arial"/>
        </w:rPr>
        <w:t xml:space="preserve">The molecular weights (MWs) of the polymers were tested using gel permeation chromatography (GPC) </w:t>
      </w:r>
      <w:r w:rsidRPr="00980F50">
        <w:rPr>
          <w:rFonts w:ascii="Arial" w:hAnsi="Arial" w:cs="Arial"/>
        </w:rPr>
        <w:lastRenderedPageBreak/>
        <w:t xml:space="preserve">with the </w:t>
      </w:r>
      <w:proofErr w:type="spellStart"/>
      <w:r w:rsidRPr="00980F50">
        <w:rPr>
          <w:rFonts w:ascii="Arial" w:hAnsi="Arial" w:cs="Arial"/>
        </w:rPr>
        <w:t>EcoSEC</w:t>
      </w:r>
      <w:proofErr w:type="spellEnd"/>
      <w:r w:rsidRPr="00980F50">
        <w:rPr>
          <w:rFonts w:ascii="Arial" w:hAnsi="Arial" w:cs="Arial"/>
        </w:rPr>
        <w:t xml:space="preserve"> GPC system, which allows for the use of three </w:t>
      </w:r>
      <w:proofErr w:type="spellStart"/>
      <w:r w:rsidRPr="00980F50">
        <w:rPr>
          <w:rFonts w:ascii="Arial" w:hAnsi="Arial" w:cs="Arial"/>
        </w:rPr>
        <w:t>semimicro</w:t>
      </w:r>
      <w:proofErr w:type="spellEnd"/>
      <w:r w:rsidRPr="00980F50">
        <w:rPr>
          <w:rFonts w:ascii="Arial" w:hAnsi="Arial" w:cs="Arial"/>
        </w:rPr>
        <w:t xml:space="preserve"> GPC columns (2 Tosoh </w:t>
      </w:r>
      <w:proofErr w:type="spellStart"/>
      <w:r w:rsidRPr="00980F50">
        <w:rPr>
          <w:rFonts w:ascii="Arial" w:hAnsi="Arial" w:cs="Arial"/>
        </w:rPr>
        <w:t>TSKgel</w:t>
      </w:r>
      <w:proofErr w:type="spellEnd"/>
      <w:r w:rsidRPr="00980F50">
        <w:rPr>
          <w:rFonts w:ascii="Arial" w:hAnsi="Arial" w:cs="Arial"/>
        </w:rPr>
        <w:t xml:space="preserve"> </w:t>
      </w:r>
      <w:proofErr w:type="spellStart"/>
      <w:r w:rsidRPr="00980F50">
        <w:rPr>
          <w:rFonts w:ascii="Arial" w:hAnsi="Arial" w:cs="Arial"/>
        </w:rPr>
        <w:t>SuperMultiporeHZ</w:t>
      </w:r>
      <w:proofErr w:type="spellEnd"/>
      <w:r w:rsidRPr="00980F50">
        <w:rPr>
          <w:rFonts w:ascii="Arial" w:hAnsi="Arial" w:cs="Arial"/>
        </w:rPr>
        <w:t xml:space="preserve">-M; 4.6x150 mm; 4 µm; and a </w:t>
      </w:r>
      <w:proofErr w:type="spellStart"/>
      <w:r w:rsidRPr="00980F50">
        <w:rPr>
          <w:rFonts w:ascii="Arial" w:hAnsi="Arial" w:cs="Arial"/>
        </w:rPr>
        <w:t>TSKgel</w:t>
      </w:r>
      <w:proofErr w:type="spellEnd"/>
      <w:r w:rsidRPr="00980F50">
        <w:rPr>
          <w:rFonts w:ascii="Arial" w:hAnsi="Arial" w:cs="Arial"/>
        </w:rPr>
        <w:t xml:space="preserve"> </w:t>
      </w:r>
      <w:proofErr w:type="spellStart"/>
      <w:r w:rsidRPr="00980F50">
        <w:rPr>
          <w:rFonts w:ascii="Arial" w:hAnsi="Arial" w:cs="Arial"/>
        </w:rPr>
        <w:t>SuperMultiporeHZ</w:t>
      </w:r>
      <w:proofErr w:type="spellEnd"/>
      <w:r w:rsidRPr="00980F50">
        <w:rPr>
          <w:rFonts w:ascii="Arial" w:hAnsi="Arial" w:cs="Arial"/>
        </w:rPr>
        <w:t xml:space="preserve">-M guard.). RI detector with flow rate at 0.35 ml/min was utilized for MW estimation based on the PMMA standard curve ranging from 600 to 7,500,000 </w:t>
      </w:r>
      <w:proofErr w:type="spellStart"/>
      <w:r w:rsidRPr="00980F50">
        <w:rPr>
          <w:rFonts w:ascii="Arial" w:hAnsi="Arial" w:cs="Arial"/>
        </w:rPr>
        <w:t>daltons</w:t>
      </w:r>
      <w:proofErr w:type="spellEnd"/>
      <w:r w:rsidRPr="00980F50">
        <w:rPr>
          <w:rFonts w:ascii="Arial" w:hAnsi="Arial" w:cs="Arial"/>
        </w:rPr>
        <w:t xml:space="preserve">. The </w:t>
      </w:r>
      <w:r w:rsidRPr="00980F50">
        <w:rPr>
          <w:rFonts w:ascii="Arial" w:hAnsi="Arial" w:cs="Arial"/>
          <w:vertAlign w:val="superscript"/>
        </w:rPr>
        <w:t>1</w:t>
      </w:r>
      <w:r w:rsidRPr="00980F50">
        <w:rPr>
          <w:rFonts w:ascii="Arial" w:hAnsi="Arial" w:cs="Arial"/>
        </w:rPr>
        <w:t>H NMR spectra were measured with Varian VNMR 500 MHz, and using CDCl</w:t>
      </w:r>
      <w:r w:rsidRPr="00980F50">
        <w:rPr>
          <w:rFonts w:ascii="Arial" w:hAnsi="Arial" w:cs="Arial"/>
          <w:vertAlign w:val="subscript"/>
        </w:rPr>
        <w:t>3</w:t>
      </w:r>
      <w:r w:rsidRPr="00980F50">
        <w:rPr>
          <w:rFonts w:ascii="Arial" w:hAnsi="Arial" w:cs="Arial"/>
        </w:rPr>
        <w:t xml:space="preserve"> as the solvent. </w:t>
      </w:r>
      <w:r w:rsidRPr="00980F50">
        <w:rPr>
          <w:rFonts w:ascii="Arial" w:hAnsi="Arial" w:cs="Arial"/>
          <w:lang w:eastAsia="zh-CN"/>
        </w:rPr>
        <w:t>Chemical shifts were referred to CDCl</w:t>
      </w:r>
      <w:r w:rsidRPr="00980F50">
        <w:rPr>
          <w:rFonts w:ascii="Arial" w:hAnsi="Arial" w:cs="Arial"/>
          <w:vertAlign w:val="subscript"/>
          <w:lang w:eastAsia="zh-CN"/>
        </w:rPr>
        <w:t>3</w:t>
      </w:r>
      <w:r w:rsidRPr="00980F50">
        <w:rPr>
          <w:rFonts w:ascii="Arial" w:hAnsi="Arial" w:cs="Arial"/>
          <w:lang w:eastAsia="zh-CN"/>
        </w:rPr>
        <w:t xml:space="preserve"> solvent peak at 7.</w:t>
      </w:r>
      <w:r w:rsidRPr="00980F50">
        <w:rPr>
          <w:rFonts w:ascii="Arial" w:hAnsi="Arial" w:cs="Arial"/>
          <w:color w:val="000000" w:themeColor="text1"/>
          <w:lang w:eastAsia="zh-CN"/>
        </w:rPr>
        <w:t>26 ppm.</w:t>
      </w:r>
      <w:r w:rsidRPr="00980F50">
        <w:rPr>
          <w:rFonts w:ascii="Arial" w:hAnsi="Arial" w:cs="Arial"/>
        </w:rPr>
        <w:t xml:space="preserve"> </w:t>
      </w:r>
      <w:r w:rsidRPr="00980F50">
        <w:rPr>
          <w:rFonts w:ascii="Arial" w:hAnsi="Arial" w:cs="Arial"/>
          <w:color w:val="000000" w:themeColor="text1"/>
          <w:lang w:eastAsia="zh-CN"/>
        </w:rPr>
        <w:t xml:space="preserve">Thermal properties were characterized with differential scanning calorimetry (DSC, TA2000) under nitrogen with a heat rate of 10 </w:t>
      </w:r>
      <w:proofErr w:type="spellStart"/>
      <w:r w:rsidRPr="00980F50">
        <w:rPr>
          <w:rFonts w:ascii="Arial" w:hAnsi="Arial" w:cs="Arial"/>
          <w:color w:val="000000" w:themeColor="text1"/>
          <w:vertAlign w:val="superscript"/>
          <w:lang w:eastAsia="zh-CN"/>
        </w:rPr>
        <w:t>o</w:t>
      </w:r>
      <w:r w:rsidRPr="00980F50">
        <w:rPr>
          <w:rFonts w:ascii="Arial" w:hAnsi="Arial" w:cs="Arial"/>
          <w:color w:val="000000" w:themeColor="text1"/>
          <w:lang w:eastAsia="zh-CN"/>
        </w:rPr>
        <w:t>C</w:t>
      </w:r>
      <w:proofErr w:type="spellEnd"/>
      <w:r w:rsidRPr="00980F50">
        <w:rPr>
          <w:rFonts w:ascii="Arial" w:hAnsi="Arial" w:cs="Arial"/>
          <w:color w:val="000000" w:themeColor="text1"/>
          <w:lang w:eastAsia="zh-CN"/>
        </w:rPr>
        <w:t>/min.</w:t>
      </w:r>
    </w:p>
    <w:p w14:paraId="72D2E472" w14:textId="77777777" w:rsidR="005B3D5D" w:rsidRPr="00980F50" w:rsidRDefault="005B3D5D" w:rsidP="005B3D5D">
      <w:pPr>
        <w:pStyle w:val="TAMainText"/>
        <w:ind w:firstLine="720"/>
        <w:rPr>
          <w:rFonts w:ascii="Arial" w:hAnsi="Arial" w:cs="Arial"/>
        </w:rPr>
      </w:pPr>
      <w:r w:rsidRPr="00980F50">
        <w:rPr>
          <w:rFonts w:ascii="Arial" w:hAnsi="Arial" w:cs="Arial"/>
          <w:b/>
        </w:rPr>
        <w:t xml:space="preserve">Phase separation behavior characterization. </w:t>
      </w:r>
      <w:r w:rsidRPr="00980F50">
        <w:rPr>
          <w:rFonts w:ascii="Arial" w:hAnsi="Arial" w:cs="Arial"/>
        </w:rPr>
        <w:t xml:space="preserve">Morphological measurements were performed using atomic force microscopy (AFM) and small-angle X-ray scattering (SAXS). </w:t>
      </w:r>
    </w:p>
    <w:p w14:paraId="1F92DD8E" w14:textId="77777777" w:rsidR="005B3D5D" w:rsidRPr="00980F50" w:rsidRDefault="005B3D5D" w:rsidP="005B3D5D">
      <w:pPr>
        <w:pStyle w:val="TAMainText"/>
        <w:ind w:firstLine="720"/>
        <w:rPr>
          <w:rFonts w:ascii="Arial" w:hAnsi="Arial" w:cs="Arial"/>
        </w:rPr>
      </w:pPr>
      <w:r w:rsidRPr="00980F50">
        <w:rPr>
          <w:rFonts w:ascii="Arial" w:hAnsi="Arial" w:cs="Arial"/>
        </w:rPr>
        <w:t xml:space="preserve">To prepare samples for AFM measurement, a solution of 50 mg of polymer in 2ml of toluene was stirred overnight at room temperature. Silicon wafers were cleaned by soaking in deionized water, acetone and isopropanol for one hour in each solvent. Then, the polymer solution was spin-cast on the silicon wafer (1500 rpm for 30 s </w:t>
      </w:r>
      <w:r w:rsidRPr="00211FBD">
        <w:rPr>
          <w:rFonts w:ascii="Arial" w:hAnsi="Arial" w:cs="Arial"/>
        </w:rPr>
        <w:t xml:space="preserve">and 300 rpm for another 30 s). The resulting thin films were dried and annealed at 160 </w:t>
      </w:r>
      <w:proofErr w:type="spellStart"/>
      <w:r w:rsidRPr="00211FBD">
        <w:rPr>
          <w:rFonts w:ascii="Arial" w:hAnsi="Arial" w:cs="Arial"/>
          <w:vertAlign w:val="superscript"/>
        </w:rPr>
        <w:t>o</w:t>
      </w:r>
      <w:r w:rsidRPr="00211FBD">
        <w:rPr>
          <w:rFonts w:ascii="Arial" w:hAnsi="Arial" w:cs="Arial"/>
        </w:rPr>
        <w:t>C</w:t>
      </w:r>
      <w:proofErr w:type="spellEnd"/>
      <w:r w:rsidRPr="00211FBD">
        <w:rPr>
          <w:rFonts w:ascii="Arial" w:hAnsi="Arial" w:cs="Arial"/>
        </w:rPr>
        <w:t xml:space="preserve"> for 2 days prior to the measurement. AFM images were collected on Asylum Research MFP3D with a multimode controller at room temperature in tapping mode with an Al reflex coated Si tip (radius </w:t>
      </w:r>
      <w:r w:rsidRPr="00980F50">
        <w:rPr>
          <w:rFonts w:ascii="Arial" w:hAnsi="Arial" w:cs="Arial"/>
        </w:rPr>
        <w:t xml:space="preserve">9±2 nm) at a line scanning frequency of 1 Hz. </w:t>
      </w:r>
    </w:p>
    <w:p w14:paraId="604A590A" w14:textId="77777777" w:rsidR="005B3D5D" w:rsidRPr="00980F50" w:rsidRDefault="005B3D5D" w:rsidP="005B3D5D">
      <w:pPr>
        <w:pStyle w:val="TAMainText"/>
        <w:ind w:firstLine="720"/>
        <w:rPr>
          <w:rFonts w:ascii="Arial" w:eastAsia="Times New Roman" w:hAnsi="Arial" w:cs="Arial"/>
        </w:rPr>
      </w:pPr>
      <w:r w:rsidRPr="00980F50">
        <w:rPr>
          <w:rFonts w:ascii="Arial" w:hAnsi="Arial" w:cs="Arial"/>
        </w:rPr>
        <w:lastRenderedPageBreak/>
        <w:t xml:space="preserve">Samples for SAXS were prepared was follows: A solution of 100 mg of polymer in 1 ml of toluene was stirred overnight at room temperature and casted into a 1 ml PTFE Griffin beaker and evaporated slowly over 7 days, resulting in film thicknesses of 0.5-1 mm. All dried samples were annealed at 160 </w:t>
      </w:r>
      <w:proofErr w:type="spellStart"/>
      <w:r w:rsidRPr="00980F50">
        <w:rPr>
          <w:rFonts w:ascii="Arial" w:hAnsi="Arial" w:cs="Arial"/>
          <w:vertAlign w:val="superscript"/>
        </w:rPr>
        <w:t>o</w:t>
      </w:r>
      <w:r w:rsidRPr="00980F50">
        <w:rPr>
          <w:rFonts w:ascii="Arial" w:hAnsi="Arial" w:cs="Arial"/>
        </w:rPr>
        <w:t>C</w:t>
      </w:r>
      <w:proofErr w:type="spellEnd"/>
      <w:r w:rsidRPr="00980F50">
        <w:rPr>
          <w:rFonts w:ascii="Arial" w:hAnsi="Arial" w:cs="Arial"/>
        </w:rPr>
        <w:t xml:space="preserve"> under vacuum (10</w:t>
      </w:r>
      <w:r w:rsidRPr="00980F50">
        <w:rPr>
          <w:rFonts w:ascii="Arial" w:hAnsi="Arial" w:cs="Arial"/>
          <w:vertAlign w:val="superscript"/>
        </w:rPr>
        <w:t>-6</w:t>
      </w:r>
      <w:r w:rsidRPr="00980F50">
        <w:rPr>
          <w:rFonts w:ascii="Arial" w:hAnsi="Arial" w:cs="Arial"/>
        </w:rPr>
        <w:t xml:space="preserve"> mmHg) before measurements. SAXS/WAXS experiments were conducted</w:t>
      </w:r>
      <w:r w:rsidRPr="00980F50">
        <w:rPr>
          <w:rFonts w:ascii="Arial" w:eastAsia="Times New Roman" w:hAnsi="Arial" w:cs="Arial"/>
        </w:rPr>
        <w:t xml:space="preserve"> </w:t>
      </w:r>
      <w:r w:rsidRPr="00980F50">
        <w:rPr>
          <w:rFonts w:ascii="Arial" w:hAnsi="Arial" w:cs="Arial"/>
        </w:rPr>
        <w:t>at 12-ID-B at Advanced Photon Source at Argonne National</w:t>
      </w:r>
      <w:r w:rsidRPr="00980F50">
        <w:rPr>
          <w:rFonts w:ascii="Arial" w:eastAsia="Times New Roman" w:hAnsi="Arial" w:cs="Arial"/>
        </w:rPr>
        <w:t xml:space="preserve"> </w:t>
      </w:r>
      <w:r w:rsidRPr="00980F50">
        <w:rPr>
          <w:rFonts w:ascii="Arial" w:hAnsi="Arial" w:cs="Arial"/>
        </w:rPr>
        <w:t xml:space="preserve">Laboratory. X-rays of wavelength </w:t>
      </w:r>
      <w:r w:rsidRPr="00980F50">
        <w:rPr>
          <w:rFonts w:ascii="Arial" w:eastAsia="Times New Roman" w:hAnsi="Arial" w:cs="Arial"/>
        </w:rPr>
        <w:t>λ</w:t>
      </w:r>
      <w:r w:rsidRPr="00980F50">
        <w:rPr>
          <w:rFonts w:ascii="Arial" w:hAnsi="Arial" w:cs="Arial"/>
        </w:rPr>
        <w:t>= 0.89Å were used, and each measurement was performed at two different sample-to-detector distances to cover an q-range of 0.0026 &lt; q &lt; 4.4 Å</w:t>
      </w:r>
      <w:r w:rsidRPr="00980F50">
        <w:rPr>
          <w:rFonts w:ascii="Arial" w:hAnsi="Arial" w:cs="Arial"/>
          <w:vertAlign w:val="superscript"/>
        </w:rPr>
        <w:t>-1</w:t>
      </w:r>
      <w:r w:rsidRPr="00980F50">
        <w:rPr>
          <w:rFonts w:ascii="Arial" w:hAnsi="Arial" w:cs="Arial"/>
        </w:rPr>
        <w:t xml:space="preserve">, where </w:t>
      </w:r>
      <m:oMath>
        <m:r>
          <w:rPr>
            <w:rFonts w:ascii="Cambria Math" w:hAnsi="Cambria Math" w:cs="Arial"/>
          </w:rPr>
          <m:t>q=</m:t>
        </m:r>
        <m:d>
          <m:dPr>
            <m:ctrlPr>
              <w:rPr>
                <w:rFonts w:ascii="Cambria Math" w:hAnsi="Cambria Math" w:cs="Arial"/>
                <w:i/>
              </w:rPr>
            </m:ctrlPr>
          </m:dPr>
          <m:e>
            <m:f>
              <m:fPr>
                <m:ctrlPr>
                  <w:rPr>
                    <w:rFonts w:ascii="Cambria Math" w:hAnsi="Cambria Math" w:cs="Arial"/>
                    <w:i/>
                  </w:rPr>
                </m:ctrlPr>
              </m:fPr>
              <m:num>
                <m:r>
                  <w:rPr>
                    <w:rFonts w:ascii="Cambria Math" w:hAnsi="Cambria Math" w:cs="Arial"/>
                  </w:rPr>
                  <m:t>4π</m:t>
                </m:r>
              </m:num>
              <m:den>
                <m:r>
                  <m:rPr>
                    <m:sty m:val="p"/>
                  </m:rPr>
                  <w:rPr>
                    <w:rFonts w:ascii="Cambria Math" w:eastAsia="Times New Roman" w:hAnsi="Cambria Math" w:cs="Arial"/>
                  </w:rPr>
                  <m:t>λ</m:t>
                </m:r>
              </m:den>
            </m:f>
          </m:e>
        </m:d>
        <m:r>
          <m:rPr>
            <m:sty m:val="p"/>
          </m:rPr>
          <w:rPr>
            <w:rFonts w:ascii="Cambria Math" w:hAnsi="Cambria Math" w:cs="Arial"/>
          </w:rPr>
          <m:t>sin⁡</m:t>
        </m:r>
        <m:r>
          <w:rPr>
            <w:rFonts w:ascii="Cambria Math" w:hAnsi="Cambria Math" w:cs="Arial"/>
          </w:rPr>
          <m:t>(θ/2)</m:t>
        </m:r>
      </m:oMath>
      <w:r w:rsidRPr="00980F50">
        <w:rPr>
          <w:rFonts w:ascii="Arial" w:hAnsi="Arial" w:cs="Arial"/>
        </w:rPr>
        <w:t xml:space="preserve"> is the magnitude of the scattering vector, and </w:t>
      </w:r>
      <w:r w:rsidRPr="00980F50">
        <w:rPr>
          <w:rFonts w:ascii="Arial" w:eastAsia="Times New Roman" w:hAnsi="Arial" w:cs="Arial"/>
        </w:rPr>
        <w:t>θ</w:t>
      </w:r>
      <w:r w:rsidRPr="00980F50">
        <w:rPr>
          <w:rFonts w:ascii="Arial" w:hAnsi="Arial" w:cs="Arial"/>
        </w:rPr>
        <w:t xml:space="preserve"> is the scattering angle.</w:t>
      </w:r>
    </w:p>
    <w:p w14:paraId="1F46C747" w14:textId="77777777" w:rsidR="005B3D5D" w:rsidRPr="00980F50" w:rsidRDefault="005B3D5D" w:rsidP="005B3D5D">
      <w:pPr>
        <w:pStyle w:val="TAMainText"/>
        <w:ind w:firstLine="720"/>
        <w:rPr>
          <w:rFonts w:ascii="Arial" w:hAnsi="Arial" w:cs="Arial"/>
        </w:rPr>
      </w:pPr>
      <w:r w:rsidRPr="00980F50">
        <w:rPr>
          <w:rFonts w:ascii="Arial" w:hAnsi="Arial" w:cs="Arial"/>
          <w:b/>
        </w:rPr>
        <w:t xml:space="preserve">Measurements of mechanical property. </w:t>
      </w:r>
      <w:r w:rsidRPr="00980F50">
        <w:rPr>
          <w:rFonts w:ascii="Arial" w:hAnsi="Arial" w:cs="Arial"/>
        </w:rPr>
        <w:t>The characterization of mechanical properties of polymers included dynamic mechanical analysis and tensile tests. The samples tested were prepared  as follows: A solution of 1.5 g of polymer in 20 ml of toluene was stirred overnight at room temperature and casted into a 30 ml PTFE Griffin beaker and evaporated slowly over 7 days, resulting in film thicknesses of 0.5-1 mm. Then the samples were dried for 5 days in a vacuum oven at room temperature.</w:t>
      </w:r>
    </w:p>
    <w:p w14:paraId="79579ED2" w14:textId="77777777" w:rsidR="005B3D5D" w:rsidRPr="00980F50" w:rsidRDefault="005B3D5D" w:rsidP="005B3D5D">
      <w:pPr>
        <w:pStyle w:val="TAMainText"/>
        <w:ind w:firstLine="720"/>
        <w:rPr>
          <w:rFonts w:ascii="Arial" w:hAnsi="Arial" w:cs="Arial"/>
        </w:rPr>
      </w:pPr>
      <w:r w:rsidRPr="00980F50">
        <w:rPr>
          <w:rFonts w:ascii="Arial" w:hAnsi="Arial" w:cs="Arial"/>
        </w:rPr>
        <w:t>Dynamic mechanical analysis was performed on a TA Instruments Q-800 dynamic mechanical analyzer equipped with a single cantilever clamp. The temperature ramp/frequency sweep experiments were run at 0.5 Hz over a temperature range of −50 to +200 °C. The tensile tests were carried out using …..</w:t>
      </w:r>
    </w:p>
    <w:p w14:paraId="3174C8B0" w14:textId="77777777" w:rsidR="005B3D5D" w:rsidRPr="00980F50" w:rsidRDefault="005B3D5D" w:rsidP="005B3D5D">
      <w:pPr>
        <w:pStyle w:val="TAMainText"/>
        <w:ind w:firstLine="720"/>
        <w:rPr>
          <w:rFonts w:ascii="Arial" w:hAnsi="Arial" w:cs="Arial"/>
          <w:b/>
        </w:rPr>
      </w:pPr>
      <w:r w:rsidRPr="00980F50">
        <w:rPr>
          <w:rFonts w:ascii="Arial" w:hAnsi="Arial" w:cs="Arial"/>
          <w:b/>
        </w:rPr>
        <w:lastRenderedPageBreak/>
        <w:t xml:space="preserve">Rheology. </w:t>
      </w:r>
    </w:p>
    <w:p w14:paraId="783099B7" w14:textId="77777777" w:rsidR="005B3D5D" w:rsidRPr="00C10422" w:rsidRDefault="005B3D5D" w:rsidP="00C10422">
      <w:pPr>
        <w:pStyle w:val="ListParagraph"/>
        <w:ind w:left="0"/>
      </w:pPr>
    </w:p>
    <w:p w14:paraId="7A3AE923" w14:textId="77777777" w:rsidR="00C10422" w:rsidRPr="00C10422" w:rsidRDefault="00C10422" w:rsidP="00C10422">
      <w:pPr>
        <w:pStyle w:val="ListParagraph"/>
        <w:ind w:left="1185"/>
      </w:pPr>
    </w:p>
    <w:p w14:paraId="0FF083A5" w14:textId="77777777" w:rsidR="00BC7B64" w:rsidRDefault="00BC7B64" w:rsidP="001C3F02">
      <w:pPr>
        <w:pStyle w:val="Heading2"/>
      </w:pPr>
      <w:bookmarkStart w:id="93" w:name="_Toc475644211"/>
      <w:r>
        <w:t>3.2 All acrylic triblock copolymer TPEs bearing different pendent groups</w:t>
      </w:r>
      <w:bookmarkEnd w:id="93"/>
      <w:r w:rsidR="00F902FC">
        <w:t xml:space="preserve"> </w:t>
      </w:r>
    </w:p>
    <w:p w14:paraId="45F6715E" w14:textId="1DE1F9BF" w:rsidR="00C10422" w:rsidRDefault="001C5DE4" w:rsidP="001C3F02">
      <w:pPr>
        <w:pStyle w:val="Heading2"/>
      </w:pPr>
      <w:bookmarkStart w:id="94" w:name="_Toc475644212"/>
      <w:r>
        <w:t>References</w:t>
      </w:r>
      <w:bookmarkEnd w:id="94"/>
    </w:p>
    <w:p w14:paraId="7D763D9B" w14:textId="77777777" w:rsidR="002C0C02" w:rsidRPr="002C0C02" w:rsidRDefault="00C10422" w:rsidP="002C0C02">
      <w:pPr>
        <w:pStyle w:val="EndNoteBibliography"/>
        <w:spacing w:after="480"/>
      </w:pPr>
      <w:r>
        <w:fldChar w:fldCharType="begin"/>
      </w:r>
      <w:r>
        <w:instrText xml:space="preserve"> ADDIN EN.SECTION.REFLIST </w:instrText>
      </w:r>
      <w:r>
        <w:fldChar w:fldCharType="separate"/>
      </w:r>
      <w:r w:rsidR="002C0C02" w:rsidRPr="002C0C02">
        <w:tab/>
        <w:t>(1)</w:t>
      </w:r>
      <w:r w:rsidR="002C0C02" w:rsidRPr="002C0C02">
        <w:tab/>
        <w:t xml:space="preserve">Thermoplastic Elastomers (TPE) Market Size By Product (Thermoplastic Polyurethanes [TPU], Styrenic Block Copolymers [SIS, SBS, SBC, HSBC], Thermoplastic Vulcanizates [TPV], Copolyester Elastomers [COPE], Thermoplastic Polyolefins [TPO]), By Application (Footwear, Automotive, Medical, Construction, Industrial, Advanced Materials, Electronics), Industry Analysis Report, Regional Outlook (U.S., Germany, UK, France, Italy, China, India, Japan, Brazil), Application Potential, Price Trend, Competitive Market Share &amp; Forecast, 2016 - 2023. </w:t>
      </w:r>
      <w:r w:rsidR="002C0C02" w:rsidRPr="002C0C02">
        <w:rPr>
          <w:i/>
        </w:rPr>
        <w:t>Global Market Insights</w:t>
      </w:r>
      <w:r w:rsidR="002C0C02" w:rsidRPr="002C0C02">
        <w:t xml:space="preserve"> </w:t>
      </w:r>
      <w:r w:rsidR="002C0C02" w:rsidRPr="002C0C02">
        <w:rPr>
          <w:b/>
        </w:rPr>
        <w:t>2016</w:t>
      </w:r>
      <w:r w:rsidR="002C0C02" w:rsidRPr="002C0C02">
        <w:t>, 230.</w:t>
      </w:r>
    </w:p>
    <w:p w14:paraId="255A6612" w14:textId="77777777" w:rsidR="002C0C02" w:rsidRPr="002C0C02" w:rsidRDefault="002C0C02" w:rsidP="002C0C02">
      <w:pPr>
        <w:pStyle w:val="EndNoteBibliography"/>
        <w:spacing w:after="480"/>
      </w:pPr>
      <w:r w:rsidRPr="002C0C02">
        <w:tab/>
        <w:t>(2)</w:t>
      </w:r>
      <w:r w:rsidRPr="002C0C02">
        <w:tab/>
        <w:t xml:space="preserve">Holden, G.: Thermoplastic Elastomers. In </w:t>
      </w:r>
      <w:r w:rsidRPr="002C0C02">
        <w:rPr>
          <w:i/>
        </w:rPr>
        <w:t>Kirk-Othmer Encyclopedia of Chemical Technology</w:t>
      </w:r>
      <w:r w:rsidRPr="002C0C02">
        <w:t>; John Wiley &amp; Sons, Inc., 2000.</w:t>
      </w:r>
    </w:p>
    <w:p w14:paraId="16806151" w14:textId="77777777" w:rsidR="002C0C02" w:rsidRPr="002C0C02" w:rsidRDefault="002C0C02" w:rsidP="002C0C02">
      <w:pPr>
        <w:pStyle w:val="EndNoteBibliography"/>
        <w:spacing w:after="480"/>
      </w:pPr>
      <w:r w:rsidRPr="002C0C02">
        <w:tab/>
        <w:t>(3)</w:t>
      </w:r>
      <w:r w:rsidRPr="002C0C02">
        <w:tab/>
        <w:t xml:space="preserve">Drobny, J. G.: </w:t>
      </w:r>
      <w:r w:rsidRPr="002C0C02">
        <w:rPr>
          <w:i/>
        </w:rPr>
        <w:t>Handbook of thermoplastic elastomers</w:t>
      </w:r>
      <w:r w:rsidRPr="002C0C02">
        <w:t>; Elsevier, 2014.</w:t>
      </w:r>
    </w:p>
    <w:p w14:paraId="750ECED4" w14:textId="77777777" w:rsidR="002C0C02" w:rsidRPr="002C0C02" w:rsidRDefault="002C0C02" w:rsidP="002C0C02">
      <w:pPr>
        <w:pStyle w:val="EndNoteBibliography"/>
        <w:spacing w:after="480"/>
      </w:pPr>
      <w:r w:rsidRPr="002C0C02">
        <w:lastRenderedPageBreak/>
        <w:tab/>
        <w:t>(4)</w:t>
      </w:r>
      <w:r w:rsidRPr="002C0C02">
        <w:tab/>
        <w:t xml:space="preserve">Holden, G.; Bishop, E. T.; Legge, N. R. Thermoplastic elastomers. </w:t>
      </w:r>
      <w:r w:rsidRPr="002C0C02">
        <w:rPr>
          <w:i/>
        </w:rPr>
        <w:t>Journal of Polymer Science Part C: Polymer Symposia</w:t>
      </w:r>
      <w:r w:rsidRPr="002C0C02">
        <w:t xml:space="preserve"> </w:t>
      </w:r>
      <w:r w:rsidRPr="002C0C02">
        <w:rPr>
          <w:b/>
        </w:rPr>
        <w:t>1969</w:t>
      </w:r>
      <w:r w:rsidRPr="002C0C02">
        <w:t xml:space="preserve">, </w:t>
      </w:r>
      <w:r w:rsidRPr="002C0C02">
        <w:rPr>
          <w:i/>
        </w:rPr>
        <w:t>26</w:t>
      </w:r>
      <w:r w:rsidRPr="002C0C02">
        <w:t>, 37-57.</w:t>
      </w:r>
    </w:p>
    <w:p w14:paraId="4E3DD94C" w14:textId="77777777" w:rsidR="002C0C02" w:rsidRPr="002C0C02" w:rsidRDefault="002C0C02" w:rsidP="002C0C02">
      <w:pPr>
        <w:pStyle w:val="EndNoteBibliography"/>
        <w:spacing w:after="480"/>
      </w:pPr>
      <w:r w:rsidRPr="002C0C02">
        <w:tab/>
        <w:t>(5)</w:t>
      </w:r>
      <w:r w:rsidRPr="002C0C02">
        <w:tab/>
        <w:t xml:space="preserve">Handlin, D. L.; Trenor, S.; Wright, K.: Applications of Thermoplastic Elastomers Based on Styrenic Block Copolymers. In </w:t>
      </w:r>
      <w:r w:rsidRPr="002C0C02">
        <w:rPr>
          <w:i/>
        </w:rPr>
        <w:t>Macromolecular Engineering</w:t>
      </w:r>
      <w:r w:rsidRPr="002C0C02">
        <w:t>; Wiley-VCH Verlag GmbH &amp; Co. KGaA, 2007; pp 2001-2031.</w:t>
      </w:r>
    </w:p>
    <w:p w14:paraId="7FAD771B" w14:textId="77777777" w:rsidR="002C0C02" w:rsidRPr="002C0C02" w:rsidRDefault="002C0C02" w:rsidP="002C0C02">
      <w:pPr>
        <w:pStyle w:val="EndNoteBibliography"/>
        <w:spacing w:after="480"/>
      </w:pPr>
      <w:r w:rsidRPr="002C0C02">
        <w:tab/>
        <w:t>(6)</w:t>
      </w:r>
      <w:r w:rsidRPr="002C0C02">
        <w:tab/>
        <w:t xml:space="preserve">Aoyagi, T.; Honda, T.; Doi, M. Microstructural study of mechanical properties of the ABA triblock copolymer using self-consistent field and molecular dynamics. </w:t>
      </w:r>
      <w:r w:rsidRPr="002C0C02">
        <w:rPr>
          <w:i/>
        </w:rPr>
        <w:t>The Journal of Chemical Physics</w:t>
      </w:r>
      <w:r w:rsidRPr="002C0C02">
        <w:t xml:space="preserve"> </w:t>
      </w:r>
      <w:r w:rsidRPr="002C0C02">
        <w:rPr>
          <w:b/>
        </w:rPr>
        <w:t>2002</w:t>
      </w:r>
      <w:r w:rsidRPr="002C0C02">
        <w:t xml:space="preserve">, </w:t>
      </w:r>
      <w:r w:rsidRPr="002C0C02">
        <w:rPr>
          <w:i/>
        </w:rPr>
        <w:t>117</w:t>
      </w:r>
      <w:r w:rsidRPr="002C0C02">
        <w:t>, 8153-8161.</w:t>
      </w:r>
    </w:p>
    <w:p w14:paraId="1258E127" w14:textId="77777777" w:rsidR="002C0C02" w:rsidRPr="002C0C02" w:rsidRDefault="002C0C02" w:rsidP="002C0C02">
      <w:pPr>
        <w:pStyle w:val="EndNoteBibliography"/>
        <w:spacing w:after="480"/>
      </w:pPr>
      <w:r w:rsidRPr="002C0C02">
        <w:tab/>
        <w:t>(7)</w:t>
      </w:r>
      <w:r w:rsidRPr="002C0C02">
        <w:tab/>
        <w:t xml:space="preserve">Bailey, J.; Bishop, E.; WR, H.; Holden, G.; Legge, N. THERMOPLASTIC ELASTOMERS-PHYSICAL PROPERTIES AND APPLICATIONS. </w:t>
      </w:r>
      <w:r w:rsidRPr="002C0C02">
        <w:rPr>
          <w:i/>
        </w:rPr>
        <w:t>Rubber Age</w:t>
      </w:r>
      <w:r w:rsidRPr="002C0C02">
        <w:t xml:space="preserve"> </w:t>
      </w:r>
      <w:r w:rsidRPr="002C0C02">
        <w:rPr>
          <w:b/>
        </w:rPr>
        <w:t>1966</w:t>
      </w:r>
      <w:r w:rsidRPr="002C0C02">
        <w:t xml:space="preserve">, </w:t>
      </w:r>
      <w:r w:rsidRPr="002C0C02">
        <w:rPr>
          <w:i/>
        </w:rPr>
        <w:t>98</w:t>
      </w:r>
      <w:r w:rsidRPr="002C0C02">
        <w:t>, 69-&amp;.</w:t>
      </w:r>
    </w:p>
    <w:p w14:paraId="44EE8DEB" w14:textId="77777777" w:rsidR="002C0C02" w:rsidRPr="002C0C02" w:rsidRDefault="002C0C02" w:rsidP="002C0C02">
      <w:pPr>
        <w:pStyle w:val="EndNoteBibliography"/>
        <w:spacing w:after="480"/>
      </w:pPr>
      <w:r w:rsidRPr="002C0C02">
        <w:tab/>
        <w:t>(8)</w:t>
      </w:r>
      <w:r w:rsidRPr="002C0C02">
        <w:tab/>
        <w:t xml:space="preserve">Kraus, G.; Rollmann, K. W. Dynamic viscoelastic behavior of ABA block polymers and the nature of the domain boundary. </w:t>
      </w:r>
      <w:r w:rsidRPr="002C0C02">
        <w:rPr>
          <w:i/>
        </w:rPr>
        <w:t>Journal of Polymer Science: Polymer Physics Edition</w:t>
      </w:r>
      <w:r w:rsidRPr="002C0C02">
        <w:t xml:space="preserve"> </w:t>
      </w:r>
      <w:r w:rsidRPr="002C0C02">
        <w:rPr>
          <w:b/>
        </w:rPr>
        <w:t>1976</w:t>
      </w:r>
      <w:r w:rsidRPr="002C0C02">
        <w:t xml:space="preserve">, </w:t>
      </w:r>
      <w:r w:rsidRPr="002C0C02">
        <w:rPr>
          <w:i/>
        </w:rPr>
        <w:t>14</w:t>
      </w:r>
      <w:r w:rsidRPr="002C0C02">
        <w:t>, 1133-1148.</w:t>
      </w:r>
    </w:p>
    <w:p w14:paraId="7E429229" w14:textId="77777777" w:rsidR="002C0C02" w:rsidRPr="002C0C02" w:rsidRDefault="002C0C02" w:rsidP="002C0C02">
      <w:pPr>
        <w:pStyle w:val="EndNoteBibliography"/>
        <w:spacing w:after="480"/>
      </w:pPr>
      <w:r w:rsidRPr="002C0C02">
        <w:tab/>
        <w:t>(9)</w:t>
      </w:r>
      <w:r w:rsidRPr="002C0C02">
        <w:tab/>
        <w:t xml:space="preserve">Fetters, L. J.; Morton, M. Synthesis and Properties of Block Polymers. I. Poly-α-methylstyrene-Polyisoprene-Poly-α-methylstyrene. </w:t>
      </w:r>
      <w:r w:rsidRPr="002C0C02">
        <w:rPr>
          <w:i/>
        </w:rPr>
        <w:t>Macromolecules</w:t>
      </w:r>
      <w:r w:rsidRPr="002C0C02">
        <w:t xml:space="preserve"> </w:t>
      </w:r>
      <w:r w:rsidRPr="002C0C02">
        <w:rPr>
          <w:b/>
        </w:rPr>
        <w:t>1969</w:t>
      </w:r>
      <w:r w:rsidRPr="002C0C02">
        <w:t xml:space="preserve">, </w:t>
      </w:r>
      <w:r w:rsidRPr="002C0C02">
        <w:rPr>
          <w:i/>
        </w:rPr>
        <w:t>2</w:t>
      </w:r>
      <w:r w:rsidRPr="002C0C02">
        <w:t>, 453-458.</w:t>
      </w:r>
    </w:p>
    <w:p w14:paraId="6F092DC9" w14:textId="77777777" w:rsidR="002C0C02" w:rsidRPr="002C0C02" w:rsidRDefault="002C0C02" w:rsidP="002C0C02">
      <w:pPr>
        <w:pStyle w:val="EndNoteBibliography"/>
        <w:spacing w:after="480"/>
      </w:pPr>
      <w:r w:rsidRPr="002C0C02">
        <w:lastRenderedPageBreak/>
        <w:tab/>
        <w:t>(10)</w:t>
      </w:r>
      <w:r w:rsidRPr="002C0C02">
        <w:tab/>
        <w:t xml:space="preserve">Fetters, L. J.; Firer, E. M.; Dafauti, M. Synthesis and Properties of Block Copolymers. 4. Poly(p-tert-butylstyrene-diene-p-tert-butylstyrene) and Poly(p-tert-butylstyrene-isoprene-styrene). </w:t>
      </w:r>
      <w:r w:rsidRPr="002C0C02">
        <w:rPr>
          <w:i/>
        </w:rPr>
        <w:t>Macromolecules</w:t>
      </w:r>
      <w:r w:rsidRPr="002C0C02">
        <w:t xml:space="preserve"> </w:t>
      </w:r>
      <w:r w:rsidRPr="002C0C02">
        <w:rPr>
          <w:b/>
        </w:rPr>
        <w:t>1977</w:t>
      </w:r>
      <w:r w:rsidRPr="002C0C02">
        <w:t xml:space="preserve">, </w:t>
      </w:r>
      <w:r w:rsidRPr="002C0C02">
        <w:rPr>
          <w:i/>
        </w:rPr>
        <w:t>10</w:t>
      </w:r>
      <w:r w:rsidRPr="002C0C02">
        <w:t>, 1200-1207.</w:t>
      </w:r>
    </w:p>
    <w:p w14:paraId="6EB8BC91" w14:textId="77777777" w:rsidR="002C0C02" w:rsidRPr="002C0C02" w:rsidRDefault="002C0C02" w:rsidP="002C0C02">
      <w:pPr>
        <w:pStyle w:val="EndNoteBibliography"/>
        <w:spacing w:after="480"/>
      </w:pPr>
      <w:r w:rsidRPr="002C0C02">
        <w:tab/>
        <w:t>(11)</w:t>
      </w:r>
      <w:r w:rsidRPr="002C0C02">
        <w:tab/>
        <w:t xml:space="preserve">Kobayashi, S.; Kataoka, H.; Ishizone, T.; Kato, T.; Ono, T.; Kobukata, S.; Ogi, H. Synthesis and Properties of New Thermoplastic Elastomers Containing Poly[4-(1-adamantyl)styrene] Hard Segments. </w:t>
      </w:r>
      <w:r w:rsidRPr="002C0C02">
        <w:rPr>
          <w:i/>
        </w:rPr>
        <w:t>Macromolecules</w:t>
      </w:r>
      <w:r w:rsidRPr="002C0C02">
        <w:t xml:space="preserve"> </w:t>
      </w:r>
      <w:r w:rsidRPr="002C0C02">
        <w:rPr>
          <w:b/>
        </w:rPr>
        <w:t>2008</w:t>
      </w:r>
      <w:r w:rsidRPr="002C0C02">
        <w:t xml:space="preserve">, </w:t>
      </w:r>
      <w:r w:rsidRPr="002C0C02">
        <w:rPr>
          <w:i/>
        </w:rPr>
        <w:t>41</w:t>
      </w:r>
      <w:r w:rsidRPr="002C0C02">
        <w:t>, 5502-5508.</w:t>
      </w:r>
    </w:p>
    <w:p w14:paraId="786A07C3" w14:textId="77777777" w:rsidR="002C0C02" w:rsidRPr="002C0C02" w:rsidRDefault="002C0C02" w:rsidP="002C0C02">
      <w:pPr>
        <w:pStyle w:val="EndNoteBibliography"/>
        <w:spacing w:after="480"/>
      </w:pPr>
      <w:r w:rsidRPr="002C0C02">
        <w:tab/>
        <w:t>(12)</w:t>
      </w:r>
      <w:r w:rsidRPr="002C0C02">
        <w:tab/>
        <w:t xml:space="preserve">Cao, X.; Faust, R. Polyisobutylene-Based Thermoplastic Elastomers. 5. Poly(styrene-b-isobutylene-b-styrene) Triblock Copolymers by Coupling of Living Poly(styrene-b-isobutylene) Diblock Copolymers. </w:t>
      </w:r>
      <w:r w:rsidRPr="002C0C02">
        <w:rPr>
          <w:i/>
        </w:rPr>
        <w:t>Macromolecules</w:t>
      </w:r>
      <w:r w:rsidRPr="002C0C02">
        <w:t xml:space="preserve"> </w:t>
      </w:r>
      <w:r w:rsidRPr="002C0C02">
        <w:rPr>
          <w:b/>
        </w:rPr>
        <w:t>1999</w:t>
      </w:r>
      <w:r w:rsidRPr="002C0C02">
        <w:t xml:space="preserve">, </w:t>
      </w:r>
      <w:r w:rsidRPr="002C0C02">
        <w:rPr>
          <w:i/>
        </w:rPr>
        <w:t>32</w:t>
      </w:r>
      <w:r w:rsidRPr="002C0C02">
        <w:t>, 5487-5494.</w:t>
      </w:r>
    </w:p>
    <w:p w14:paraId="6F4E3039" w14:textId="77777777" w:rsidR="002C0C02" w:rsidRPr="002C0C02" w:rsidRDefault="002C0C02" w:rsidP="002C0C02">
      <w:pPr>
        <w:pStyle w:val="EndNoteBibliography"/>
        <w:spacing w:after="480"/>
      </w:pPr>
      <w:r w:rsidRPr="002C0C02">
        <w:tab/>
        <w:t>(13)</w:t>
      </w:r>
      <w:r w:rsidRPr="002C0C02">
        <w:tab/>
        <w:t xml:space="preserve">Yu, J. M.; Jérôme, R.; Overbergh, N.; Hammond, P. Triblock copolymer based thermoplastic elastomeric gels of a large service temperature range: preparation and characterization. </w:t>
      </w:r>
      <w:r w:rsidRPr="002C0C02">
        <w:rPr>
          <w:i/>
        </w:rPr>
        <w:t>Macromolecular Chemistry and Physics</w:t>
      </w:r>
      <w:r w:rsidRPr="002C0C02">
        <w:t xml:space="preserve"> </w:t>
      </w:r>
      <w:r w:rsidRPr="002C0C02">
        <w:rPr>
          <w:b/>
        </w:rPr>
        <w:t>1997</w:t>
      </w:r>
      <w:r w:rsidRPr="002C0C02">
        <w:t xml:space="preserve">, </w:t>
      </w:r>
      <w:r w:rsidRPr="002C0C02">
        <w:rPr>
          <w:i/>
        </w:rPr>
        <w:t>198</w:t>
      </w:r>
      <w:r w:rsidRPr="002C0C02">
        <w:t>, 3719-3735.</w:t>
      </w:r>
    </w:p>
    <w:p w14:paraId="121910FB" w14:textId="77777777" w:rsidR="002C0C02" w:rsidRPr="002C0C02" w:rsidRDefault="002C0C02" w:rsidP="002C0C02">
      <w:pPr>
        <w:pStyle w:val="EndNoteBibliography"/>
        <w:spacing w:after="480"/>
      </w:pPr>
      <w:r w:rsidRPr="002C0C02">
        <w:tab/>
        <w:t>(14)</w:t>
      </w:r>
      <w:r w:rsidRPr="002C0C02">
        <w:tab/>
        <w:t xml:space="preserve">Luo, Y.; Wang, X.; Zhu, Y.; Li, B.-G.; Zhu, S. Polystyrene-block-poly(n-butyl acrylate)-block-polystyrene Triblock Copolymer Thermoplastic </w:t>
      </w:r>
      <w:r w:rsidRPr="002C0C02">
        <w:lastRenderedPageBreak/>
        <w:t xml:space="preserve">Elastomer Synthesized via RAFT Emulsion Polymerization. </w:t>
      </w:r>
      <w:r w:rsidRPr="002C0C02">
        <w:rPr>
          <w:i/>
        </w:rPr>
        <w:t>Macromolecules</w:t>
      </w:r>
      <w:r w:rsidRPr="002C0C02">
        <w:t xml:space="preserve"> </w:t>
      </w:r>
      <w:r w:rsidRPr="002C0C02">
        <w:rPr>
          <w:b/>
        </w:rPr>
        <w:t>2010</w:t>
      </w:r>
      <w:r w:rsidRPr="002C0C02">
        <w:t xml:space="preserve">, </w:t>
      </w:r>
      <w:r w:rsidRPr="002C0C02">
        <w:rPr>
          <w:i/>
        </w:rPr>
        <w:t>43</w:t>
      </w:r>
      <w:r w:rsidRPr="002C0C02">
        <w:t>, 7472-7481.</w:t>
      </w:r>
    </w:p>
    <w:p w14:paraId="26CC62BF" w14:textId="77777777" w:rsidR="002C0C02" w:rsidRPr="002C0C02" w:rsidRDefault="002C0C02" w:rsidP="002C0C02">
      <w:pPr>
        <w:pStyle w:val="EndNoteBibliography"/>
        <w:spacing w:after="480"/>
      </w:pPr>
      <w:r w:rsidRPr="002C0C02">
        <w:tab/>
        <w:t>(15)</w:t>
      </w:r>
      <w:r w:rsidRPr="002C0C02">
        <w:tab/>
        <w:t xml:space="preserve">Haloi, D. J.; Ata, S.; Singha, N. K.; Jehnichen, D.; Voit, B. Acrylic AB and ABA Block Copolymers Based on Poly(2-ethylhexyl acrylate) (PEHA) and Poly(methyl methacrylate) (PMMA) via ATRP. </w:t>
      </w:r>
      <w:r w:rsidRPr="002C0C02">
        <w:rPr>
          <w:i/>
        </w:rPr>
        <w:t>ACS Applied Materials &amp; Interfaces</w:t>
      </w:r>
      <w:r w:rsidRPr="002C0C02">
        <w:t xml:space="preserve"> </w:t>
      </w:r>
      <w:r w:rsidRPr="002C0C02">
        <w:rPr>
          <w:b/>
        </w:rPr>
        <w:t>2012</w:t>
      </w:r>
      <w:r w:rsidRPr="002C0C02">
        <w:t xml:space="preserve">, </w:t>
      </w:r>
      <w:r w:rsidRPr="002C0C02">
        <w:rPr>
          <w:i/>
        </w:rPr>
        <w:t>4</w:t>
      </w:r>
      <w:r w:rsidRPr="002C0C02">
        <w:t>, 4200-4207.</w:t>
      </w:r>
    </w:p>
    <w:p w14:paraId="5F47E1ED" w14:textId="77777777" w:rsidR="002C0C02" w:rsidRPr="002C0C02" w:rsidRDefault="002C0C02" w:rsidP="002C0C02">
      <w:pPr>
        <w:pStyle w:val="EndNoteBibliography"/>
        <w:spacing w:after="480"/>
      </w:pPr>
      <w:r w:rsidRPr="002C0C02">
        <w:tab/>
        <w:t>(16)</w:t>
      </w:r>
      <w:r w:rsidRPr="002C0C02">
        <w:tab/>
        <w:t xml:space="preserve">Tong, J.-D.; Leclère, P.; Rasmont, A.; Brédas, J.-L.; Lazzaroni, R.; Jérôme, R. Morphology and rheology of poly (methyl methacrylate)-block-poly (isooctyl acrylate)-block-poly (methyl methacrylate) triblock copolymers, and potential as thermoplastic elastomers. </w:t>
      </w:r>
      <w:r w:rsidRPr="002C0C02">
        <w:rPr>
          <w:i/>
        </w:rPr>
        <w:t>Macromolecular Chemistry and Physics</w:t>
      </w:r>
      <w:r w:rsidRPr="002C0C02">
        <w:t xml:space="preserve"> </w:t>
      </w:r>
      <w:r w:rsidRPr="002C0C02">
        <w:rPr>
          <w:b/>
        </w:rPr>
        <w:t>2000</w:t>
      </w:r>
      <w:r w:rsidRPr="002C0C02">
        <w:t xml:space="preserve">, </w:t>
      </w:r>
      <w:r w:rsidRPr="002C0C02">
        <w:rPr>
          <w:i/>
        </w:rPr>
        <w:t>201</w:t>
      </w:r>
      <w:r w:rsidRPr="002C0C02">
        <w:t>, 1250-1258.</w:t>
      </w:r>
    </w:p>
    <w:p w14:paraId="696237C1" w14:textId="77777777" w:rsidR="002C0C02" w:rsidRPr="002C0C02" w:rsidRDefault="002C0C02" w:rsidP="002C0C02">
      <w:pPr>
        <w:pStyle w:val="EndNoteBibliography"/>
        <w:spacing w:after="480"/>
      </w:pPr>
      <w:r w:rsidRPr="002C0C02">
        <w:tab/>
        <w:t>(17)</w:t>
      </w:r>
      <w:r w:rsidRPr="002C0C02">
        <w:tab/>
        <w:t xml:space="preserve">Oshita, S.; Chapman, B.; Hirata, K. Acrylic Block Copolymer for Adhesive Application. </w:t>
      </w:r>
      <w:r w:rsidRPr="002C0C02">
        <w:rPr>
          <w:i/>
        </w:rPr>
        <w:t>PSTC Tape Summit 2012</w:t>
      </w:r>
      <w:r w:rsidRPr="002C0C02">
        <w:t xml:space="preserve"> </w:t>
      </w:r>
      <w:r w:rsidRPr="002C0C02">
        <w:rPr>
          <w:b/>
        </w:rPr>
        <w:t>2012</w:t>
      </w:r>
      <w:r w:rsidRPr="002C0C02">
        <w:t>.</w:t>
      </w:r>
    </w:p>
    <w:p w14:paraId="0A780D7F" w14:textId="77777777" w:rsidR="002C0C02" w:rsidRPr="002C0C02" w:rsidRDefault="002C0C02" w:rsidP="002C0C02">
      <w:pPr>
        <w:pStyle w:val="EndNoteBibliography"/>
        <w:spacing w:after="480"/>
      </w:pPr>
      <w:r w:rsidRPr="002C0C02">
        <w:tab/>
        <w:t>(18)</w:t>
      </w:r>
      <w:r w:rsidRPr="002C0C02">
        <w:tab/>
        <w:t xml:space="preserve">Hadjichristidis, N.; Pispas, S.; Floudas, G.: </w:t>
      </w:r>
      <w:r w:rsidRPr="002C0C02">
        <w:rPr>
          <w:i/>
        </w:rPr>
        <w:t>Block copolymers: synthetic strategies, physical properties, and applications</w:t>
      </w:r>
      <w:r w:rsidRPr="002C0C02">
        <w:t>; John Wiley &amp; Sons, 2003.</w:t>
      </w:r>
    </w:p>
    <w:p w14:paraId="2CB01324" w14:textId="77777777" w:rsidR="002C0C02" w:rsidRPr="002C0C02" w:rsidRDefault="002C0C02" w:rsidP="002C0C02">
      <w:pPr>
        <w:pStyle w:val="EndNoteBibliography"/>
        <w:spacing w:after="480"/>
      </w:pPr>
      <w:r w:rsidRPr="002C0C02">
        <w:lastRenderedPageBreak/>
        <w:tab/>
        <w:t>(19)</w:t>
      </w:r>
      <w:r w:rsidRPr="002C0C02">
        <w:tab/>
        <w:t xml:space="preserve">Hadjichristidis, N.; Iatrou, H.; Pispas, S.; Pitsikalis, M. Anionic polymerization: High vacuum techniques. </w:t>
      </w:r>
      <w:r w:rsidRPr="002C0C02">
        <w:rPr>
          <w:i/>
        </w:rPr>
        <w:t>Journal of Polymer Science Part A: Polymer Chemistry</w:t>
      </w:r>
      <w:r w:rsidRPr="002C0C02">
        <w:t xml:space="preserve"> </w:t>
      </w:r>
      <w:r w:rsidRPr="002C0C02">
        <w:rPr>
          <w:b/>
        </w:rPr>
        <w:t>2000</w:t>
      </w:r>
      <w:r w:rsidRPr="002C0C02">
        <w:t xml:space="preserve">, </w:t>
      </w:r>
      <w:r w:rsidRPr="002C0C02">
        <w:rPr>
          <w:i/>
        </w:rPr>
        <w:t>38</w:t>
      </w:r>
      <w:r w:rsidRPr="002C0C02">
        <w:t>, 3211-3234.</w:t>
      </w:r>
    </w:p>
    <w:p w14:paraId="641CFEA4" w14:textId="77777777" w:rsidR="002C0C02" w:rsidRPr="002C0C02" w:rsidRDefault="002C0C02" w:rsidP="002C0C02">
      <w:pPr>
        <w:pStyle w:val="EndNoteBibliography"/>
        <w:spacing w:after="480"/>
      </w:pPr>
      <w:r w:rsidRPr="002C0C02">
        <w:tab/>
        <w:t>(20)</w:t>
      </w:r>
      <w:r w:rsidRPr="002C0C02">
        <w:tab/>
        <w:t xml:space="preserve">Tong, J. D.; Leclère, P.; Doneux, C.; Brédas, J. L.; Lazzaroni, R.; Jérôme, R. Morphology and mechanical properties of poly(methylmethacrylate)-b-poly(alkylacrylate)-b-poly(methylmethacrylate). </w:t>
      </w:r>
      <w:r w:rsidRPr="002C0C02">
        <w:rPr>
          <w:i/>
        </w:rPr>
        <w:t>Polymer</w:t>
      </w:r>
      <w:r w:rsidRPr="002C0C02">
        <w:t xml:space="preserve"> </w:t>
      </w:r>
      <w:r w:rsidRPr="002C0C02">
        <w:rPr>
          <w:b/>
        </w:rPr>
        <w:t>2001</w:t>
      </w:r>
      <w:r w:rsidRPr="002C0C02">
        <w:t xml:space="preserve">, </w:t>
      </w:r>
      <w:r w:rsidRPr="002C0C02">
        <w:rPr>
          <w:i/>
        </w:rPr>
        <w:t>42</w:t>
      </w:r>
      <w:r w:rsidRPr="002C0C02">
        <w:t>, 3503-3514.</w:t>
      </w:r>
    </w:p>
    <w:p w14:paraId="1DD82505" w14:textId="77777777" w:rsidR="002C0C02" w:rsidRPr="002C0C02" w:rsidRDefault="002C0C02" w:rsidP="002C0C02">
      <w:pPr>
        <w:pStyle w:val="EndNoteBibliography"/>
        <w:spacing w:after="480"/>
      </w:pPr>
      <w:r w:rsidRPr="002C0C02">
        <w:tab/>
        <w:t>(21)</w:t>
      </w:r>
      <w:r w:rsidRPr="002C0C02">
        <w:tab/>
        <w:t xml:space="preserve">Baskaran, D. Strategic developments in living anionic polymerization of alkyl (meth)acrylates. </w:t>
      </w:r>
      <w:r w:rsidRPr="002C0C02">
        <w:rPr>
          <w:i/>
        </w:rPr>
        <w:t>Progress in Polymer Science</w:t>
      </w:r>
      <w:r w:rsidRPr="002C0C02">
        <w:t xml:space="preserve"> </w:t>
      </w:r>
      <w:r w:rsidRPr="002C0C02">
        <w:rPr>
          <w:b/>
        </w:rPr>
        <w:t>2003</w:t>
      </w:r>
      <w:r w:rsidRPr="002C0C02">
        <w:t xml:space="preserve">, </w:t>
      </w:r>
      <w:r w:rsidRPr="002C0C02">
        <w:rPr>
          <w:i/>
        </w:rPr>
        <w:t>28</w:t>
      </w:r>
      <w:r w:rsidRPr="002C0C02">
        <w:t>, 521-581.</w:t>
      </w:r>
    </w:p>
    <w:p w14:paraId="602FE85A" w14:textId="77777777" w:rsidR="002C0C02" w:rsidRPr="002C0C02" w:rsidRDefault="002C0C02" w:rsidP="002C0C02">
      <w:pPr>
        <w:pStyle w:val="EndNoteBibliography"/>
        <w:spacing w:after="480"/>
      </w:pPr>
      <w:r w:rsidRPr="002C0C02">
        <w:tab/>
        <w:t>(22)</w:t>
      </w:r>
      <w:r w:rsidRPr="002C0C02">
        <w:tab/>
        <w:t xml:space="preserve">Hamada, K.; Morishita, Y.; Kurihara, T.; Ishiura, K.: Methacrylate-Based Polymers for Industrial Uses. In </w:t>
      </w:r>
      <w:r w:rsidRPr="002C0C02">
        <w:rPr>
          <w:i/>
        </w:rPr>
        <w:t>Anionic Polymerization</w:t>
      </w:r>
      <w:r w:rsidRPr="002C0C02">
        <w:t>; Springer, 2015; pp 1011-1031.</w:t>
      </w:r>
    </w:p>
    <w:p w14:paraId="1FA56A49" w14:textId="77777777" w:rsidR="002C0C02" w:rsidRPr="002C0C02" w:rsidRDefault="002C0C02" w:rsidP="002C0C02">
      <w:pPr>
        <w:pStyle w:val="EndNoteBibliography"/>
        <w:spacing w:after="480"/>
      </w:pPr>
      <w:r w:rsidRPr="002C0C02">
        <w:tab/>
        <w:t>(23)</w:t>
      </w:r>
      <w:r w:rsidRPr="002C0C02">
        <w:tab/>
        <w:t xml:space="preserve">Jean-Marc Boutillier, J.-P. D., Mickael Havel, Raber Inoubli, Stephanie Magnet, Christian Laurichesse, and Daniel Lebouvier. Self-Assembling Acrylic Block Copolymers for Enhanced Adhesives Properties. </w:t>
      </w:r>
      <w:r w:rsidRPr="002C0C02">
        <w:rPr>
          <w:i/>
        </w:rPr>
        <w:t xml:space="preserve">ASI Adhesives &amp; Sealants Industry, </w:t>
      </w:r>
      <w:r w:rsidRPr="002C0C02">
        <w:t>May 1 2013, 2013.</w:t>
      </w:r>
    </w:p>
    <w:p w14:paraId="65338A44" w14:textId="77777777" w:rsidR="002C0C02" w:rsidRPr="002C0C02" w:rsidRDefault="002C0C02" w:rsidP="002C0C02">
      <w:pPr>
        <w:pStyle w:val="EndNoteBibliography"/>
        <w:spacing w:after="480"/>
      </w:pPr>
      <w:r w:rsidRPr="002C0C02">
        <w:tab/>
        <w:t>(24)</w:t>
      </w:r>
      <w:r w:rsidRPr="002C0C02">
        <w:tab/>
        <w:t>Moineau, C.; Minet, M.; Teyssié, P.; Jérôme, R. Synthesis and Characterization of Poly(methyl methacrylate)-block-poly(n-butyl acrylate)-block-</w:t>
      </w:r>
      <w:r w:rsidRPr="002C0C02">
        <w:lastRenderedPageBreak/>
        <w:t xml:space="preserve">poly(methyl methacrylate) Copolymers by Two-Step Controlled Radical Polymerization (ATRP) Catalyzed by NiBr2(PPh3)2, 1. </w:t>
      </w:r>
      <w:r w:rsidRPr="002C0C02">
        <w:rPr>
          <w:i/>
        </w:rPr>
        <w:t>Macromolecules</w:t>
      </w:r>
      <w:r w:rsidRPr="002C0C02">
        <w:t xml:space="preserve"> </w:t>
      </w:r>
      <w:r w:rsidRPr="002C0C02">
        <w:rPr>
          <w:b/>
        </w:rPr>
        <w:t>1999</w:t>
      </w:r>
      <w:r w:rsidRPr="002C0C02">
        <w:t xml:space="preserve">, </w:t>
      </w:r>
      <w:r w:rsidRPr="002C0C02">
        <w:rPr>
          <w:i/>
        </w:rPr>
        <w:t>32</w:t>
      </w:r>
      <w:r w:rsidRPr="002C0C02">
        <w:t>, 8277-8282.</w:t>
      </w:r>
    </w:p>
    <w:p w14:paraId="46F4B9D7" w14:textId="77777777" w:rsidR="002C0C02" w:rsidRPr="002C0C02" w:rsidRDefault="002C0C02" w:rsidP="002C0C02">
      <w:pPr>
        <w:pStyle w:val="EndNoteBibliography"/>
        <w:spacing w:after="480"/>
      </w:pPr>
      <w:r w:rsidRPr="002C0C02">
        <w:tab/>
        <w:t>(25)</w:t>
      </w:r>
      <w:r w:rsidRPr="002C0C02">
        <w:tab/>
        <w:t xml:space="preserve">Legge, T. M.; Slark, A. T.; Perrier, S. Novel Difunctional Reversible Addition Fragmentation Chain Transfer (RAFT) Agent for the Synthesis of Telechelic and ABA Triblock Methacrylate and Acrylate Copolymers. </w:t>
      </w:r>
      <w:r w:rsidRPr="002C0C02">
        <w:rPr>
          <w:i/>
        </w:rPr>
        <w:t>Macromolecules</w:t>
      </w:r>
      <w:r w:rsidRPr="002C0C02">
        <w:t xml:space="preserve"> </w:t>
      </w:r>
      <w:r w:rsidRPr="002C0C02">
        <w:rPr>
          <w:b/>
        </w:rPr>
        <w:t>2007</w:t>
      </w:r>
      <w:r w:rsidRPr="002C0C02">
        <w:t xml:space="preserve">, </w:t>
      </w:r>
      <w:r w:rsidRPr="002C0C02">
        <w:rPr>
          <w:i/>
        </w:rPr>
        <w:t>40</w:t>
      </w:r>
      <w:r w:rsidRPr="002C0C02">
        <w:t>, 2318-2326.</w:t>
      </w:r>
    </w:p>
    <w:p w14:paraId="220395E8" w14:textId="77777777" w:rsidR="002C0C02" w:rsidRPr="002C0C02" w:rsidRDefault="002C0C02" w:rsidP="002C0C02">
      <w:pPr>
        <w:pStyle w:val="EndNoteBibliography"/>
        <w:spacing w:after="480"/>
      </w:pPr>
      <w:r w:rsidRPr="002C0C02">
        <w:tab/>
        <w:t>(26)</w:t>
      </w:r>
      <w:r w:rsidRPr="002C0C02">
        <w:tab/>
        <w:t xml:space="preserve">Lu, W.; Huang, C.; Hong, K.; Kang, N.-G.; Mays, J. W. Poly(1-adamantyl acrylate): Living Anionic Polymerization, Block Copolymerization, and Thermal Properties. </w:t>
      </w:r>
      <w:r w:rsidRPr="002C0C02">
        <w:rPr>
          <w:i/>
        </w:rPr>
        <w:t>Macromolecules</w:t>
      </w:r>
      <w:r w:rsidRPr="002C0C02">
        <w:t xml:space="preserve"> </w:t>
      </w:r>
      <w:r w:rsidRPr="002C0C02">
        <w:rPr>
          <w:b/>
        </w:rPr>
        <w:t>2016</w:t>
      </w:r>
      <w:r w:rsidRPr="002C0C02">
        <w:t>.</w:t>
      </w:r>
    </w:p>
    <w:p w14:paraId="63AF2939" w14:textId="77777777" w:rsidR="002C0C02" w:rsidRPr="002C0C02" w:rsidRDefault="002C0C02" w:rsidP="002C0C02">
      <w:pPr>
        <w:pStyle w:val="EndNoteBibliography"/>
        <w:spacing w:after="480"/>
      </w:pPr>
      <w:r w:rsidRPr="002C0C02">
        <w:tab/>
        <w:t>(27)</w:t>
      </w:r>
      <w:r w:rsidRPr="002C0C02">
        <w:tab/>
        <w:t xml:space="preserve">Deady, L. W.; Kendall, M.; Topsom, R. D.; Jones, R. A. Y. The dipole moments of substituted adamantanes and the correlation of the dipole moments of aliphatic compounds with substituent constants. </w:t>
      </w:r>
      <w:r w:rsidRPr="002C0C02">
        <w:rPr>
          <w:i/>
        </w:rPr>
        <w:t>Journal of the Chemical Society, Perkin Transactions 2</w:t>
      </w:r>
      <w:r w:rsidRPr="002C0C02">
        <w:t xml:space="preserve"> </w:t>
      </w:r>
      <w:r w:rsidRPr="002C0C02">
        <w:rPr>
          <w:b/>
        </w:rPr>
        <w:t>1973</w:t>
      </w:r>
      <w:r w:rsidRPr="002C0C02">
        <w:t>, 416-420.</w:t>
      </w:r>
    </w:p>
    <w:p w14:paraId="47B68CEC" w14:textId="77777777" w:rsidR="002C0C02" w:rsidRPr="002C0C02" w:rsidRDefault="002C0C02" w:rsidP="002C0C02">
      <w:pPr>
        <w:pStyle w:val="EndNoteBibliography"/>
        <w:spacing w:after="480"/>
      </w:pPr>
      <w:r w:rsidRPr="002C0C02">
        <w:tab/>
        <w:t>(28)</w:t>
      </w:r>
      <w:r w:rsidRPr="002C0C02">
        <w:tab/>
        <w:t>Aminabhavi, T. M.; Gopalakrishna, B. Density, Viscosity, Refractive Index, and Speed of Sound in Aqueous Mixtures of N,N-Dimethylformamide, Dimethyl Sulfoxide, N,N-Dimethylacetamide, Acetonitrile, Ethylene Glycol, Diethylene Glycol, 1,4-Dioxane, Tetrahydrofuran, 2-Methoxyethanol, and 2-</w:t>
      </w:r>
      <w:r w:rsidRPr="002C0C02">
        <w:lastRenderedPageBreak/>
        <w:t xml:space="preserve">Ethoxyethanol at 298.15 K. </w:t>
      </w:r>
      <w:r w:rsidRPr="002C0C02">
        <w:rPr>
          <w:i/>
        </w:rPr>
        <w:t>Journal of Chemical &amp; Engineering Data</w:t>
      </w:r>
      <w:r w:rsidRPr="002C0C02">
        <w:t xml:space="preserve"> </w:t>
      </w:r>
      <w:r w:rsidRPr="002C0C02">
        <w:rPr>
          <w:b/>
        </w:rPr>
        <w:t>1995</w:t>
      </w:r>
      <w:r w:rsidRPr="002C0C02">
        <w:t xml:space="preserve">, </w:t>
      </w:r>
      <w:r w:rsidRPr="002C0C02">
        <w:rPr>
          <w:i/>
        </w:rPr>
        <w:t>40</w:t>
      </w:r>
      <w:r w:rsidRPr="002C0C02">
        <w:t>, 856-861.</w:t>
      </w:r>
    </w:p>
    <w:p w14:paraId="4E22AECB" w14:textId="77777777" w:rsidR="002C0C02" w:rsidRPr="002C0C02" w:rsidRDefault="002C0C02" w:rsidP="002C0C02">
      <w:pPr>
        <w:pStyle w:val="EndNoteBibliography"/>
        <w:spacing w:after="480"/>
      </w:pPr>
      <w:r w:rsidRPr="002C0C02">
        <w:tab/>
        <w:t>(29)</w:t>
      </w:r>
      <w:r w:rsidRPr="002C0C02">
        <w:tab/>
        <w:t xml:space="preserve">Jha, K. C.; Tsige, M. MOLECULAR MODELING OF THERMAL AND MECHANICAL PROPERTIES OF ELASTOMERS: A REVIEW. </w:t>
      </w:r>
      <w:r w:rsidRPr="002C0C02">
        <w:rPr>
          <w:i/>
        </w:rPr>
        <w:t>Rubber Chemistry and Technology</w:t>
      </w:r>
      <w:r w:rsidRPr="002C0C02">
        <w:t xml:space="preserve"> </w:t>
      </w:r>
      <w:r w:rsidRPr="002C0C02">
        <w:rPr>
          <w:b/>
        </w:rPr>
        <w:t>2013</w:t>
      </w:r>
      <w:r w:rsidRPr="002C0C02">
        <w:t xml:space="preserve">, </w:t>
      </w:r>
      <w:r w:rsidRPr="002C0C02">
        <w:rPr>
          <w:i/>
        </w:rPr>
        <w:t>86</w:t>
      </w:r>
      <w:r w:rsidRPr="002C0C02">
        <w:t>, 401-422.</w:t>
      </w:r>
    </w:p>
    <w:p w14:paraId="2BD85A85" w14:textId="77777777" w:rsidR="002C0C02" w:rsidRPr="002C0C02" w:rsidRDefault="002C0C02" w:rsidP="002C0C02">
      <w:pPr>
        <w:pStyle w:val="EndNoteBibliography"/>
        <w:spacing w:after="480"/>
      </w:pPr>
      <w:r w:rsidRPr="002C0C02">
        <w:tab/>
        <w:t>(30)</w:t>
      </w:r>
      <w:r w:rsidRPr="002C0C02">
        <w:tab/>
        <w:t xml:space="preserve">Chen, S.; Binder, W. H. Controlled copolymerization of n-butyl acrylate with semifluorinated acrylates by RAFT polymerization. </w:t>
      </w:r>
      <w:r w:rsidRPr="002C0C02">
        <w:rPr>
          <w:i/>
        </w:rPr>
        <w:t>Polymer Chemistry</w:t>
      </w:r>
      <w:r w:rsidRPr="002C0C02">
        <w:t xml:space="preserve"> </w:t>
      </w:r>
      <w:r w:rsidRPr="002C0C02">
        <w:rPr>
          <w:b/>
        </w:rPr>
        <w:t>2015</w:t>
      </w:r>
      <w:r w:rsidRPr="002C0C02">
        <w:t xml:space="preserve">, </w:t>
      </w:r>
      <w:r w:rsidRPr="002C0C02">
        <w:rPr>
          <w:i/>
        </w:rPr>
        <w:t>6</w:t>
      </w:r>
      <w:r w:rsidRPr="002C0C02">
        <w:t>, 448-458.</w:t>
      </w:r>
    </w:p>
    <w:p w14:paraId="786EC300" w14:textId="77777777" w:rsidR="002C0C02" w:rsidRPr="002C0C02" w:rsidRDefault="002C0C02" w:rsidP="002C0C02">
      <w:pPr>
        <w:pStyle w:val="EndNoteBibliography"/>
      </w:pPr>
      <w:r w:rsidRPr="002C0C02">
        <w:tab/>
        <w:t>(31)</w:t>
      </w:r>
      <w:r w:rsidRPr="002C0C02">
        <w:tab/>
        <w:t>Bai, R. K.</w:t>
      </w:r>
      <w:r w:rsidRPr="002C0C02">
        <w:rPr>
          <w:rFonts w:hint="eastAsia"/>
        </w:rPr>
        <w:t xml:space="preserve">; You, Y. Z.; Pan, C. Y. 60Co </w:t>
      </w:r>
      <w:r w:rsidRPr="002C0C02">
        <w:rPr>
          <w:rFonts w:hint="eastAsia"/>
        </w:rPr>
        <w:t>γ‐</w:t>
      </w:r>
      <w:r w:rsidRPr="002C0C02">
        <w:rPr>
          <w:rFonts w:hint="eastAsia"/>
        </w:rPr>
        <w:t>Irradiation</w:t>
      </w:r>
      <w:r w:rsidRPr="002C0C02">
        <w:rPr>
          <w:rFonts w:hint="eastAsia"/>
        </w:rPr>
        <w:t>‐</w:t>
      </w:r>
      <w:r w:rsidRPr="002C0C02">
        <w:rPr>
          <w:rFonts w:hint="eastAsia"/>
        </w:rPr>
        <w:t xml:space="preserve">Initiated </w:t>
      </w:r>
      <w:r w:rsidRPr="002C0C02">
        <w:rPr>
          <w:rFonts w:hint="eastAsia"/>
        </w:rPr>
        <w:t>“</w:t>
      </w:r>
      <w:r w:rsidRPr="002C0C02">
        <w:rPr>
          <w:rFonts w:hint="eastAsia"/>
        </w:rPr>
        <w:t>Living</w:t>
      </w:r>
      <w:r w:rsidRPr="002C0C02">
        <w:rPr>
          <w:rFonts w:hint="eastAsia"/>
        </w:rPr>
        <w:t>”</w:t>
      </w:r>
      <w:r w:rsidRPr="002C0C02">
        <w:rPr>
          <w:rFonts w:hint="eastAsia"/>
        </w:rPr>
        <w:t xml:space="preserve"> Free</w:t>
      </w:r>
      <w:r w:rsidRPr="002C0C02">
        <w:rPr>
          <w:rFonts w:hint="eastAsia"/>
        </w:rPr>
        <w:t>‐</w:t>
      </w:r>
      <w:r w:rsidRPr="002C0C02">
        <w:rPr>
          <w:rFonts w:hint="eastAsia"/>
        </w:rPr>
        <w:t xml:space="preserve">Radical Polymerization in the Presence of Dibenzyl Trithiocarbonate. </w:t>
      </w:r>
      <w:r w:rsidRPr="002C0C02">
        <w:rPr>
          <w:rFonts w:hint="eastAsia"/>
          <w:i/>
        </w:rPr>
        <w:t>Macromolecular rapid communications</w:t>
      </w:r>
      <w:r w:rsidRPr="002C0C02">
        <w:rPr>
          <w:rFonts w:hint="eastAsia"/>
        </w:rPr>
        <w:t xml:space="preserve"> </w:t>
      </w:r>
      <w:r w:rsidRPr="002C0C02">
        <w:rPr>
          <w:rFonts w:hint="eastAsia"/>
          <w:b/>
        </w:rPr>
        <w:t>2001</w:t>
      </w:r>
      <w:r w:rsidRPr="002C0C02">
        <w:rPr>
          <w:rFonts w:hint="eastAsia"/>
        </w:rPr>
        <w:t xml:space="preserve">, </w:t>
      </w:r>
      <w:r w:rsidRPr="002C0C02">
        <w:rPr>
          <w:rFonts w:hint="eastAsia"/>
          <w:i/>
        </w:rPr>
        <w:t>22</w:t>
      </w:r>
      <w:r w:rsidRPr="002C0C02">
        <w:rPr>
          <w:rFonts w:hint="eastAsia"/>
        </w:rPr>
        <w:t>, 315-319.</w:t>
      </w:r>
    </w:p>
    <w:p w14:paraId="18F70206" w14:textId="1DD4668C" w:rsidR="001C5DE4" w:rsidRPr="001C5DE4" w:rsidRDefault="00C10422" w:rsidP="00E72ABC">
      <w:pPr>
        <w:pStyle w:val="EndNoteBibliography"/>
      </w:pPr>
      <w:r>
        <w:fldChar w:fldCharType="end"/>
      </w:r>
    </w:p>
    <w:p w14:paraId="571552AE" w14:textId="77777777" w:rsidR="00A47137" w:rsidRDefault="00A47137" w:rsidP="001C3F02">
      <w:pPr>
        <w:sectPr w:rsidR="00A47137" w:rsidSect="00A47137">
          <w:pgSz w:w="12240" w:h="15840" w:code="1"/>
          <w:pgMar w:top="1440" w:right="1800" w:bottom="1872" w:left="1800" w:header="720" w:footer="1440" w:gutter="0"/>
          <w:cols w:space="720"/>
          <w:noEndnote/>
          <w:docGrid w:linePitch="360"/>
        </w:sectPr>
      </w:pPr>
    </w:p>
    <w:p w14:paraId="6811C762" w14:textId="77777777" w:rsidR="00F902FC" w:rsidRPr="00A47137" w:rsidRDefault="00BC7B64" w:rsidP="00E72ABC">
      <w:pPr>
        <w:pStyle w:val="Heading1"/>
        <w:rPr>
          <w:iCs/>
          <w:szCs w:val="28"/>
        </w:rPr>
      </w:pPr>
      <w:bookmarkStart w:id="95" w:name="_Toc475644213"/>
      <w:r>
        <w:lastRenderedPageBreak/>
        <w:t xml:space="preserve">Chapter 4 </w:t>
      </w:r>
      <w:r w:rsidRPr="00BC7B64">
        <w:t>N-isopropyl-4-vinylbenzylamine</w:t>
      </w:r>
      <w:r>
        <w:t>-Powerful tool to build architecture</w:t>
      </w:r>
      <w:bookmarkEnd w:id="95"/>
    </w:p>
    <w:p w14:paraId="0D1AE334" w14:textId="77777777" w:rsidR="00BC7B64" w:rsidRDefault="00BC7B64" w:rsidP="001C3F02">
      <w:r>
        <w:br w:type="page"/>
      </w:r>
    </w:p>
    <w:p w14:paraId="5B8B0B3E" w14:textId="77777777" w:rsidR="001C5DE4" w:rsidRDefault="001C5DE4" w:rsidP="00211FBD">
      <w:pPr>
        <w:pStyle w:val="Heading2"/>
        <w:jc w:val="center"/>
      </w:pPr>
      <w:bookmarkStart w:id="96" w:name="_Toc475644214"/>
      <w:r>
        <w:lastRenderedPageBreak/>
        <w:t>Abstract</w:t>
      </w:r>
      <w:bookmarkEnd w:id="96"/>
    </w:p>
    <w:p w14:paraId="003B4310" w14:textId="77777777" w:rsidR="001C5DE4" w:rsidRDefault="001C5DE4" w:rsidP="001C3F02">
      <w:pPr>
        <w:rPr>
          <w:b/>
          <w:bCs/>
          <w:iCs/>
          <w:sz w:val="28"/>
          <w:szCs w:val="28"/>
        </w:rPr>
      </w:pPr>
      <w:r>
        <w:br w:type="page"/>
      </w:r>
    </w:p>
    <w:p w14:paraId="7C8861C0" w14:textId="77777777" w:rsidR="00BC7B64" w:rsidRDefault="00BC7B64" w:rsidP="001C3F02">
      <w:pPr>
        <w:pStyle w:val="Heading2"/>
      </w:pPr>
      <w:bookmarkStart w:id="97" w:name="_Toc475644215"/>
      <w:r>
        <w:lastRenderedPageBreak/>
        <w:t xml:space="preserve">4.1 </w:t>
      </w:r>
      <w:r w:rsidRPr="00BC7B64">
        <w:t>N-isopropyl-4-vinylbenzylamine</w:t>
      </w:r>
      <w:bookmarkEnd w:id="97"/>
    </w:p>
    <w:p w14:paraId="171AF1A6" w14:textId="77777777" w:rsidR="00BC7B64" w:rsidRDefault="00BC7B64" w:rsidP="001C3F02">
      <w:pPr>
        <w:pStyle w:val="Heading2"/>
      </w:pPr>
      <w:bookmarkStart w:id="98" w:name="_Toc475644216"/>
      <w:r>
        <w:t>4.2 Synthesis of PVBA macromonomer</w:t>
      </w:r>
      <w:bookmarkEnd w:id="98"/>
    </w:p>
    <w:p w14:paraId="7FB52892" w14:textId="77777777" w:rsidR="00BC7B64" w:rsidRDefault="00BC7B64" w:rsidP="001C3F02">
      <w:pPr>
        <w:pStyle w:val="Heading2"/>
      </w:pPr>
      <w:bookmarkStart w:id="99" w:name="_Toc475644217"/>
      <w:r>
        <w:t xml:space="preserve">4.3 </w:t>
      </w:r>
      <w:proofErr w:type="spellStart"/>
      <w:r>
        <w:t>Triarm</w:t>
      </w:r>
      <w:proofErr w:type="spellEnd"/>
      <w:r>
        <w:t xml:space="preserve"> Star</w:t>
      </w:r>
      <w:bookmarkEnd w:id="99"/>
    </w:p>
    <w:p w14:paraId="63E25CE0" w14:textId="77777777" w:rsidR="00BC7B64" w:rsidRDefault="00BC7B64" w:rsidP="001C3F02">
      <w:pPr>
        <w:pStyle w:val="Heading2"/>
      </w:pPr>
      <w:bookmarkStart w:id="100" w:name="_Toc475644218"/>
      <w:r>
        <w:t>4.4 Prospective of the use of PVBA</w:t>
      </w:r>
      <w:bookmarkEnd w:id="100"/>
    </w:p>
    <w:p w14:paraId="7E11F6AE" w14:textId="77777777" w:rsidR="00A47137" w:rsidRDefault="001C5DE4" w:rsidP="001C3F02">
      <w:pPr>
        <w:pStyle w:val="Heading2"/>
      </w:pPr>
      <w:bookmarkStart w:id="101" w:name="_Toc475644219"/>
      <w:r>
        <w:t>References</w:t>
      </w:r>
      <w:bookmarkEnd w:id="101"/>
    </w:p>
    <w:p w14:paraId="12317457" w14:textId="77777777" w:rsidR="00A47137" w:rsidRDefault="00A47137" w:rsidP="001C3F02">
      <w:pPr>
        <w:pStyle w:val="Heading2"/>
        <w:sectPr w:rsidR="00A47137" w:rsidSect="00A47137">
          <w:pgSz w:w="12240" w:h="15840" w:code="1"/>
          <w:pgMar w:top="1440" w:right="1800" w:bottom="1872" w:left="1800" w:header="720" w:footer="1440" w:gutter="0"/>
          <w:cols w:space="720"/>
          <w:noEndnote/>
          <w:docGrid w:linePitch="360"/>
        </w:sectPr>
      </w:pPr>
    </w:p>
    <w:p w14:paraId="0E48DC4A" w14:textId="77777777" w:rsidR="00BC7B64" w:rsidRDefault="00BC7B64" w:rsidP="00E72ABC">
      <w:pPr>
        <w:pStyle w:val="Heading1"/>
      </w:pPr>
      <w:bookmarkStart w:id="102" w:name="_Toc475644220"/>
      <w:r>
        <w:lastRenderedPageBreak/>
        <w:t>Chapter 5 All acrylic multigraft copolymer superelastomer</w:t>
      </w:r>
      <w:bookmarkEnd w:id="102"/>
    </w:p>
    <w:p w14:paraId="1C37BC95" w14:textId="77777777" w:rsidR="00BC7B64" w:rsidRDefault="00BC7B64" w:rsidP="001C3F02">
      <w:r>
        <w:br w:type="page"/>
      </w:r>
    </w:p>
    <w:p w14:paraId="214A4E5D" w14:textId="77777777" w:rsidR="001C5DE4" w:rsidRDefault="001C5DE4" w:rsidP="00211FBD">
      <w:pPr>
        <w:pStyle w:val="Heading2"/>
        <w:jc w:val="center"/>
      </w:pPr>
      <w:bookmarkStart w:id="103" w:name="_Toc475644221"/>
      <w:r>
        <w:lastRenderedPageBreak/>
        <w:t>Abstract</w:t>
      </w:r>
      <w:bookmarkEnd w:id="103"/>
    </w:p>
    <w:p w14:paraId="3AACFC09" w14:textId="77777777" w:rsidR="001C5DE4" w:rsidRDefault="001C5DE4" w:rsidP="001C3F02">
      <w:pPr>
        <w:rPr>
          <w:b/>
          <w:bCs/>
          <w:iCs/>
          <w:sz w:val="28"/>
          <w:szCs w:val="28"/>
        </w:rPr>
      </w:pPr>
      <w:r>
        <w:br w:type="page"/>
      </w:r>
    </w:p>
    <w:p w14:paraId="194DAC3B" w14:textId="77777777" w:rsidR="00BC7B64" w:rsidRDefault="00BC7B64" w:rsidP="001C3F02">
      <w:pPr>
        <w:pStyle w:val="Heading2"/>
      </w:pPr>
      <w:bookmarkStart w:id="104" w:name="_Toc475644222"/>
      <w:r>
        <w:lastRenderedPageBreak/>
        <w:t>5.1 Complex Architecture</w:t>
      </w:r>
      <w:bookmarkEnd w:id="104"/>
    </w:p>
    <w:p w14:paraId="53D5076F" w14:textId="77777777" w:rsidR="00BC7B64" w:rsidRDefault="00BC7B64" w:rsidP="001C3F02">
      <w:pPr>
        <w:pStyle w:val="Heading3"/>
      </w:pPr>
      <w:bookmarkStart w:id="105" w:name="_Toc475644223"/>
      <w:r>
        <w:t>5.1.1 Complex architectures</w:t>
      </w:r>
      <w:bookmarkEnd w:id="105"/>
    </w:p>
    <w:p w14:paraId="2E8B096A" w14:textId="77777777" w:rsidR="00BC7B64" w:rsidRDefault="00BC7B64" w:rsidP="001C3F02">
      <w:pPr>
        <w:pStyle w:val="Heading3"/>
      </w:pPr>
      <w:bookmarkStart w:id="106" w:name="_Toc475644224"/>
      <w:r>
        <w:t>5.1.2  PI-g-PS</w:t>
      </w:r>
      <w:bookmarkEnd w:id="106"/>
    </w:p>
    <w:p w14:paraId="26F4E40D" w14:textId="77777777" w:rsidR="00BC7B64" w:rsidRPr="00BC7B64" w:rsidRDefault="00BC7B64" w:rsidP="001C3F02">
      <w:pPr>
        <w:pStyle w:val="Heading2"/>
      </w:pPr>
      <w:bookmarkStart w:id="107" w:name="_Toc475644225"/>
      <w:r>
        <w:t>5.2 PBA-g-PMMA</w:t>
      </w:r>
      <w:bookmarkEnd w:id="107"/>
    </w:p>
    <w:p w14:paraId="1BDD9793" w14:textId="77777777" w:rsidR="00A47137" w:rsidRDefault="001C5DE4" w:rsidP="001C3F02">
      <w:pPr>
        <w:pStyle w:val="Heading2"/>
      </w:pPr>
      <w:bookmarkStart w:id="108" w:name="_Toc289175849"/>
      <w:bookmarkStart w:id="109" w:name="_Toc475644226"/>
      <w:r>
        <w:t>References</w:t>
      </w:r>
      <w:bookmarkEnd w:id="109"/>
    </w:p>
    <w:p w14:paraId="1F0C9581" w14:textId="77777777" w:rsidR="00A47137" w:rsidRDefault="00A47137" w:rsidP="001C3F02">
      <w:pPr>
        <w:pStyle w:val="Heading2"/>
        <w:sectPr w:rsidR="00A47137" w:rsidSect="00A47137">
          <w:pgSz w:w="12240" w:h="15840" w:code="1"/>
          <w:pgMar w:top="1440" w:right="1800" w:bottom="1872" w:left="1800" w:header="720" w:footer="1440" w:gutter="0"/>
          <w:cols w:space="720"/>
          <w:noEndnote/>
          <w:docGrid w:linePitch="360"/>
        </w:sectPr>
      </w:pPr>
    </w:p>
    <w:p w14:paraId="40D04B0F" w14:textId="77777777" w:rsidR="001C5DE4" w:rsidRDefault="00BC7B64" w:rsidP="00E72ABC">
      <w:pPr>
        <w:pStyle w:val="Heading1"/>
      </w:pPr>
      <w:bookmarkStart w:id="110" w:name="_Toc475644227"/>
      <w:r>
        <w:lastRenderedPageBreak/>
        <w:t>Chapter 6 Other Driving Force Derived TPE</w:t>
      </w:r>
      <w:bookmarkEnd w:id="110"/>
      <w:r w:rsidR="001C5DE4">
        <w:br w:type="page"/>
      </w:r>
    </w:p>
    <w:p w14:paraId="11DC4615" w14:textId="77777777" w:rsidR="001C5DE4" w:rsidRDefault="001C5DE4" w:rsidP="00211FBD">
      <w:pPr>
        <w:pStyle w:val="Heading2"/>
        <w:jc w:val="center"/>
      </w:pPr>
      <w:bookmarkStart w:id="111" w:name="_Toc475644228"/>
      <w:r>
        <w:lastRenderedPageBreak/>
        <w:t>Abstract</w:t>
      </w:r>
      <w:bookmarkEnd w:id="111"/>
    </w:p>
    <w:p w14:paraId="4A795FFB" w14:textId="77777777" w:rsidR="001C5DE4" w:rsidRDefault="001C5DE4" w:rsidP="001C3F02">
      <w:pPr>
        <w:rPr>
          <w:b/>
          <w:bCs/>
          <w:iCs/>
          <w:sz w:val="28"/>
          <w:szCs w:val="28"/>
        </w:rPr>
      </w:pPr>
      <w:r>
        <w:br w:type="page"/>
      </w:r>
    </w:p>
    <w:p w14:paraId="2D63FD8C" w14:textId="77777777" w:rsidR="001C5DE4" w:rsidRDefault="001C5DE4" w:rsidP="001C3F02">
      <w:pPr>
        <w:pStyle w:val="Heading2"/>
      </w:pPr>
      <w:bookmarkStart w:id="112" w:name="_Toc475644229"/>
      <w:r>
        <w:lastRenderedPageBreak/>
        <w:t>6.1 Driving force</w:t>
      </w:r>
      <w:bookmarkEnd w:id="112"/>
      <w:r>
        <w:t xml:space="preserve"> </w:t>
      </w:r>
    </w:p>
    <w:p w14:paraId="7002A3C5" w14:textId="77777777" w:rsidR="001C5DE4" w:rsidRPr="001C5DE4" w:rsidRDefault="001C5DE4" w:rsidP="001C3F02">
      <w:pPr>
        <w:pStyle w:val="Heading2"/>
      </w:pPr>
      <w:bookmarkStart w:id="113" w:name="_Toc475644230"/>
      <w:r>
        <w:t>6.2 PBA-g-PAA</w:t>
      </w:r>
      <w:bookmarkEnd w:id="113"/>
    </w:p>
    <w:p w14:paraId="3051BA72" w14:textId="77777777" w:rsidR="00BC7B64" w:rsidRDefault="001C5DE4" w:rsidP="001C3F02">
      <w:pPr>
        <w:pStyle w:val="Heading2"/>
      </w:pPr>
      <w:bookmarkStart w:id="114" w:name="_Toc475644231"/>
      <w:r>
        <w:t>References</w:t>
      </w:r>
      <w:bookmarkEnd w:id="114"/>
    </w:p>
    <w:p w14:paraId="4A6A873F" w14:textId="77777777" w:rsidR="00A47137" w:rsidRDefault="00A47137" w:rsidP="001C3F02">
      <w:pPr>
        <w:sectPr w:rsidR="00A47137" w:rsidSect="00A47137">
          <w:pgSz w:w="12240" w:h="15840" w:code="1"/>
          <w:pgMar w:top="1440" w:right="1800" w:bottom="1872" w:left="1800" w:header="720" w:footer="1440" w:gutter="0"/>
          <w:cols w:space="720"/>
          <w:noEndnote/>
          <w:docGrid w:linePitch="360"/>
        </w:sectPr>
      </w:pPr>
    </w:p>
    <w:p w14:paraId="73D361F0" w14:textId="74EFA777" w:rsidR="00BC7B64" w:rsidRPr="00A47137" w:rsidRDefault="001C5DE4" w:rsidP="00330665">
      <w:pPr>
        <w:pStyle w:val="Heading1"/>
      </w:pPr>
      <w:r>
        <w:lastRenderedPageBreak/>
        <w:t>Chapter 7 Conclusions</w:t>
      </w:r>
      <w:r w:rsidR="00211FBD">
        <w:t xml:space="preserve"> and Perspective</w:t>
      </w:r>
    </w:p>
    <w:p w14:paraId="0F611D2A" w14:textId="77777777" w:rsidR="00BC7B64" w:rsidRDefault="00BC7B64" w:rsidP="001C3F02">
      <w:pPr>
        <w:pStyle w:val="Caption"/>
      </w:pPr>
    </w:p>
    <w:p w14:paraId="624AAC96" w14:textId="5F2CFBF3" w:rsidR="00A47137" w:rsidRDefault="00A47137" w:rsidP="001C3F02">
      <w:pPr>
        <w:sectPr w:rsidR="00A47137" w:rsidSect="00A47137">
          <w:pgSz w:w="12240" w:h="15840" w:code="1"/>
          <w:pgMar w:top="1440" w:right="1800" w:bottom="1872" w:left="1800" w:header="720" w:footer="1440" w:gutter="0"/>
          <w:cols w:space="720"/>
          <w:noEndnote/>
          <w:docGrid w:linePitch="360"/>
        </w:sectPr>
      </w:pPr>
    </w:p>
    <w:p w14:paraId="5796B7F4" w14:textId="4C17133F" w:rsidR="001C5DE4" w:rsidRDefault="001C5DE4" w:rsidP="001C3F02"/>
    <w:p w14:paraId="21F402EC" w14:textId="589A5EB1" w:rsidR="00825933" w:rsidRPr="00334400" w:rsidRDefault="001C5DE4" w:rsidP="00330665">
      <w:pPr>
        <w:pStyle w:val="Heading1"/>
      </w:pPr>
      <w:bookmarkStart w:id="115" w:name="_Toc475644233"/>
      <w:r>
        <w:t>Vita</w:t>
      </w:r>
      <w:bookmarkStart w:id="116" w:name="_GoBack"/>
      <w:bookmarkEnd w:id="108"/>
      <w:bookmarkEnd w:id="115"/>
      <w:bookmarkEnd w:id="116"/>
      <w:r w:rsidR="003A09BF">
        <w:fldChar w:fldCharType="begin"/>
      </w:r>
      <w:r w:rsidR="003A09BF">
        <w:instrText xml:space="preserve"> ADDIN EN.SECTION.REFLIST </w:instrText>
      </w:r>
      <w:r w:rsidR="003A09BF">
        <w:fldChar w:fldCharType="end"/>
      </w:r>
    </w:p>
    <w:sectPr w:rsidR="00825933" w:rsidRPr="00334400" w:rsidSect="00A47137">
      <w:pgSz w:w="12240" w:h="15840" w:code="1"/>
      <w:pgMar w:top="1440" w:right="1800" w:bottom="1872" w:left="1800" w:header="720" w:footer="1440"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6" w:author="Author" w:initials="A">
    <w:p w14:paraId="7464DE05" w14:textId="77777777" w:rsidR="00211FBD" w:rsidRDefault="00211FBD">
      <w:pPr>
        <w:pStyle w:val="CommentText"/>
      </w:pPr>
      <w:r>
        <w:rPr>
          <w:rStyle w:val="CommentReference"/>
        </w:rPr>
        <w:annotationRef/>
      </w:r>
      <w:r>
        <w:t xml:space="preserve">Still supporting material: NMR, GPC, </w:t>
      </w:r>
      <w:proofErr w:type="spellStart"/>
      <w:r>
        <w:t>shceme</w:t>
      </w:r>
      <w:proofErr w:type="spellEnd"/>
    </w:p>
  </w:comment>
  <w:comment w:id="85" w:author="Author" w:initials="A">
    <w:p w14:paraId="07246CBD" w14:textId="77777777" w:rsidR="00211FBD" w:rsidRDefault="00211FBD" w:rsidP="007D48C5">
      <w:pPr>
        <w:pStyle w:val="CommentText"/>
      </w:pPr>
      <w:r>
        <w:rPr>
          <w:rStyle w:val="CommentReference"/>
        </w:rPr>
        <w:annotationRef/>
      </w:r>
      <w:r>
        <w:t>To be replaced with manual plot</w:t>
      </w:r>
    </w:p>
  </w:comment>
  <w:comment w:id="91" w:author="Author" w:initials="A">
    <w:p w14:paraId="5EA09F6A" w14:textId="77777777" w:rsidR="00211FBD" w:rsidRDefault="00211FBD" w:rsidP="00C10422">
      <w:pPr>
        <w:pStyle w:val="CommentText"/>
      </w:pPr>
      <w:r>
        <w:rPr>
          <w:rStyle w:val="CommentReference"/>
        </w:rPr>
        <w:annotationRef/>
      </w:r>
      <w:r>
        <w:t xml:space="preserve">Add why not </w:t>
      </w:r>
      <w:proofErr w:type="spellStart"/>
      <w:r>
        <w:t>anoinc</w:t>
      </w:r>
      <w:proofErr w:type="spellEnd"/>
      <w:r>
        <w:t xml:space="preserve"> </w:t>
      </w:r>
      <w:proofErr w:type="spellStart"/>
      <w:r>
        <w:t>polymerizaiotn</w:t>
      </w:r>
      <w:proofErr w:type="spellEnd"/>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464DE05" w15:done="0"/>
  <w15:commentEx w15:paraId="07246CBD" w15:done="0"/>
  <w15:commentEx w15:paraId="5EA09F6A"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32CC0" w14:textId="77777777" w:rsidR="00D31A6B" w:rsidRDefault="00D31A6B" w:rsidP="005E54E2">
      <w:r>
        <w:separator/>
      </w:r>
    </w:p>
    <w:p w14:paraId="7EF89F98" w14:textId="77777777" w:rsidR="00D31A6B" w:rsidRDefault="00D31A6B" w:rsidP="005E54E2"/>
    <w:p w14:paraId="230F8A9C" w14:textId="77777777" w:rsidR="00D31A6B" w:rsidRDefault="00D31A6B" w:rsidP="005E54E2"/>
    <w:p w14:paraId="2645529F" w14:textId="77777777" w:rsidR="00D31A6B" w:rsidRDefault="00D31A6B" w:rsidP="005E54E2"/>
  </w:endnote>
  <w:endnote w:type="continuationSeparator" w:id="0">
    <w:p w14:paraId="50054D29" w14:textId="77777777" w:rsidR="00D31A6B" w:rsidRDefault="00D31A6B" w:rsidP="005E54E2">
      <w:r>
        <w:continuationSeparator/>
      </w:r>
    </w:p>
    <w:p w14:paraId="766E0764" w14:textId="77777777" w:rsidR="00D31A6B" w:rsidRDefault="00D31A6B" w:rsidP="005E54E2"/>
    <w:p w14:paraId="761E7DF0" w14:textId="77777777" w:rsidR="00D31A6B" w:rsidRDefault="00D31A6B" w:rsidP="005E54E2"/>
    <w:p w14:paraId="0AD24EB6" w14:textId="77777777" w:rsidR="00D31A6B" w:rsidRDefault="00D31A6B"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06AE1" w14:textId="75C438F1" w:rsidR="00211FBD" w:rsidRDefault="00211FBD">
    <w:pPr>
      <w:pStyle w:val="Footer"/>
      <w:jc w:val="right"/>
    </w:pPr>
    <w:r>
      <w:fldChar w:fldCharType="begin"/>
    </w:r>
    <w:r>
      <w:instrText xml:space="preserve"> PAGE   \* MERGEFORMAT </w:instrText>
    </w:r>
    <w:r>
      <w:fldChar w:fldCharType="separate"/>
    </w:r>
    <w:r w:rsidR="00330665">
      <w:rPr>
        <w:noProof/>
      </w:rPr>
      <w:t>180</w:t>
    </w:r>
    <w:r>
      <w:rPr>
        <w:noProof/>
      </w:rPr>
      <w:fldChar w:fldCharType="end"/>
    </w:r>
  </w:p>
  <w:p w14:paraId="3D410B8F" w14:textId="77777777" w:rsidR="00211FBD" w:rsidRDefault="00211FBD"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BFBD4" w14:textId="77777777" w:rsidR="00D31A6B" w:rsidRDefault="00D31A6B" w:rsidP="005E54E2">
      <w:r>
        <w:separator/>
      </w:r>
    </w:p>
    <w:p w14:paraId="7618C84F" w14:textId="77777777" w:rsidR="00D31A6B" w:rsidRDefault="00D31A6B" w:rsidP="005E54E2"/>
    <w:p w14:paraId="2FC965CD" w14:textId="77777777" w:rsidR="00D31A6B" w:rsidRDefault="00D31A6B" w:rsidP="005E54E2"/>
    <w:p w14:paraId="5C5340EA" w14:textId="77777777" w:rsidR="00D31A6B" w:rsidRDefault="00D31A6B" w:rsidP="005E54E2"/>
  </w:footnote>
  <w:footnote w:type="continuationSeparator" w:id="0">
    <w:p w14:paraId="4BC93A2F" w14:textId="77777777" w:rsidR="00D31A6B" w:rsidRDefault="00D31A6B" w:rsidP="005E54E2">
      <w:r>
        <w:continuationSeparator/>
      </w:r>
    </w:p>
    <w:p w14:paraId="01CA05AE" w14:textId="77777777" w:rsidR="00D31A6B" w:rsidRDefault="00D31A6B" w:rsidP="005E54E2"/>
    <w:p w14:paraId="3E4892AB" w14:textId="77777777" w:rsidR="00D31A6B" w:rsidRDefault="00D31A6B" w:rsidP="005E54E2"/>
    <w:p w14:paraId="012F7548" w14:textId="77777777" w:rsidR="00D31A6B" w:rsidRDefault="00D31A6B"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22D1F"/>
    <w:multiLevelType w:val="multilevel"/>
    <w:tmpl w:val="6D720FD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80680F"/>
    <w:multiLevelType w:val="hybridMultilevel"/>
    <w:tmpl w:val="F0E2A730"/>
    <w:lvl w:ilvl="0" w:tplc="C0EA81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881F45"/>
    <w:multiLevelType w:val="hybridMultilevel"/>
    <w:tmpl w:val="4EF4626E"/>
    <w:lvl w:ilvl="0" w:tplc="CCBE30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BB64BF"/>
    <w:multiLevelType w:val="multilevel"/>
    <w:tmpl w:val="8D3CD5DC"/>
    <w:lvl w:ilvl="0">
      <w:start w:val="1"/>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7"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0"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1" w15:restartNumberingAfterBreak="0">
    <w:nsid w:val="3FA72FD2"/>
    <w:multiLevelType w:val="hybridMultilevel"/>
    <w:tmpl w:val="0DBC23EE"/>
    <w:lvl w:ilvl="0" w:tplc="860AD1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3" w15:restartNumberingAfterBreak="0">
    <w:nsid w:val="7FA47A02"/>
    <w:multiLevelType w:val="multilevel"/>
    <w:tmpl w:val="F258B006"/>
    <w:lvl w:ilvl="0">
      <w:start w:val="1"/>
      <w:numFmt w:val="decimal"/>
      <w:lvlText w:val="%1."/>
      <w:lvlJc w:val="left"/>
      <w:pPr>
        <w:ind w:left="108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2"/>
  </w:num>
  <w:num w:numId="3">
    <w:abstractNumId w:val="13"/>
  </w:num>
  <w:num w:numId="4">
    <w:abstractNumId w:val="4"/>
  </w:num>
  <w:num w:numId="5">
    <w:abstractNumId w:val="1"/>
  </w:num>
  <w:num w:numId="6">
    <w:abstractNumId w:val="11"/>
  </w:num>
  <w:num w:numId="7">
    <w:abstractNumId w:val="10"/>
  </w:num>
  <w:num w:numId="8">
    <w:abstractNumId w:val="8"/>
  </w:num>
  <w:num w:numId="9">
    <w:abstractNumId w:val="12"/>
  </w:num>
  <w:num w:numId="10">
    <w:abstractNumId w:val="9"/>
  </w:num>
  <w:num w:numId="11">
    <w:abstractNumId w:val="7"/>
  </w:num>
  <w:num w:numId="12">
    <w:abstractNumId w:val="6"/>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AZCE3NjI0tTEyDT0tBUSUcpOLW4ODM/D6TAvBYA5Ea8IywAAAA="/>
    <w:docVar w:name="EN.InstantFormat" w:val="&lt;ENInstantFormat&gt;&lt;Enabled&gt;1&lt;/Enabled&gt;&lt;ScanUnformatted&gt;1&lt;/ScanUnformatted&gt;&lt;ScanChanges&gt;1&lt;/ScanChanges&gt;&lt;Suspended&gt;0&lt;/Suspended&gt;&lt;/ENInstantFormat&gt;"/>
    <w:docVar w:name="EN.Layout" w:val="&lt;ENLayout&gt;&lt;Style&gt;for disertationAccounts Chemical Res Copy&lt;/Style&gt;&lt;LeftDelim&gt;{&lt;/LeftDelim&gt;&lt;RightDelim&gt;}&lt;/RightDelim&gt;&lt;FontName&gt;Arial&lt;/FontName&gt;&lt;FontSize&gt;12&lt;/FontSize&gt;&lt;ReflistTitle&gt;&lt;/ReflistTitle&gt;&lt;StartingRefnum&gt;1&lt;/StartingRefnum&gt;&lt;FirstLineIndent&gt;0&lt;/FirstLineIndent&gt;&lt;HangingIndent&gt;720&lt;/HangingIndent&gt;&lt;LineSpacing&gt;2&lt;/LineSpacing&gt;&lt;SpaceAfter&gt;3&lt;/SpaceAfter&gt;&lt;HyperlinksEnabled&gt;0&lt;/HyperlinksEnabled&gt;&lt;HyperlinksVisible&gt;0&lt;/HyperlinksVisible&gt;&lt;EnableBibliographyCategories&gt;0&lt;/EnableBibliographyCategories&gt;&lt;/ENLayout&gt;"/>
    <w:docVar w:name="EN.Libraries" w:val="&lt;Libraries&gt;&lt;item db-id=&quot;a5ww0vdvy9ppeiezz94xrep8d55wsz9sasxt&quot;&gt;My EndNote Library-Saved&lt;record-ids&gt;&lt;item&gt;32&lt;/item&gt;&lt;item&gt;33&lt;/item&gt;&lt;item&gt;37&lt;/item&gt;&lt;item&gt;40&lt;/item&gt;&lt;item&gt;43&lt;/item&gt;&lt;item&gt;45&lt;/item&gt;&lt;item&gt;54&lt;/item&gt;&lt;item&gt;76&lt;/item&gt;&lt;item&gt;175&lt;/item&gt;&lt;item&gt;177&lt;/item&gt;&lt;item&gt;182&lt;/item&gt;&lt;item&gt;183&lt;/item&gt;&lt;item&gt;184&lt;/item&gt;&lt;item&gt;189&lt;/item&gt;&lt;item&gt;190&lt;/item&gt;&lt;item&gt;191&lt;/item&gt;&lt;item&gt;192&lt;/item&gt;&lt;item&gt;193&lt;/item&gt;&lt;item&gt;194&lt;/item&gt;&lt;item&gt;195&lt;/item&gt;&lt;item&gt;196&lt;/item&gt;&lt;item&gt;198&lt;/item&gt;&lt;item&gt;199&lt;/item&gt;&lt;item&gt;200&lt;/item&gt;&lt;item&gt;201&lt;/item&gt;&lt;item&gt;204&lt;/item&gt;&lt;item&gt;205&lt;/item&gt;&lt;item&gt;207&lt;/item&gt;&lt;item&gt;210&lt;/item&gt;&lt;item&gt;211&lt;/item&gt;&lt;item&gt;212&lt;/item&gt;&lt;item&gt;213&lt;/item&gt;&lt;item&gt;214&lt;/item&gt;&lt;item&gt;216&lt;/item&gt;&lt;item&gt;217&lt;/item&gt;&lt;item&gt;218&lt;/item&gt;&lt;item&gt;219&lt;/item&gt;&lt;item&gt;220&lt;/item&gt;&lt;item&gt;221&lt;/item&gt;&lt;item&gt;222&lt;/item&gt;&lt;item&gt;223&lt;/item&gt;&lt;item&gt;234&lt;/item&gt;&lt;item&gt;235&lt;/item&gt;&lt;item&gt;331&lt;/item&gt;&lt;item&gt;332&lt;/item&gt;&lt;item&gt;333&lt;/item&gt;&lt;item&gt;334&lt;/item&gt;&lt;item&gt;335&lt;/item&gt;&lt;item&gt;336&lt;/item&gt;&lt;item&gt;338&lt;/item&gt;&lt;item&gt;339&lt;/item&gt;&lt;item&gt;340&lt;/item&gt;&lt;item&gt;344&lt;/item&gt;&lt;item&gt;345&lt;/item&gt;&lt;item&gt;346&lt;/item&gt;&lt;item&gt;347&lt;/item&gt;&lt;item&gt;348&lt;/item&gt;&lt;item&gt;350&lt;/item&gt;&lt;item&gt;351&lt;/item&gt;&lt;item&gt;352&lt;/item&gt;&lt;item&gt;353&lt;/item&gt;&lt;item&gt;354&lt;/item&gt;&lt;item&gt;355&lt;/item&gt;&lt;item&gt;357&lt;/item&gt;&lt;item&gt;358&lt;/item&gt;&lt;item&gt;359&lt;/item&gt;&lt;item&gt;360&lt;/item&gt;&lt;item&gt;361&lt;/item&gt;&lt;item&gt;364&lt;/item&gt;&lt;item&gt;365&lt;/item&gt;&lt;item&gt;368&lt;/item&gt;&lt;item&gt;374&lt;/item&gt;&lt;item&gt;377&lt;/item&gt;&lt;item&gt;379&lt;/item&gt;&lt;item&gt;381&lt;/item&gt;&lt;item&gt;386&lt;/item&gt;&lt;item&gt;390&lt;/item&gt;&lt;item&gt;392&lt;/item&gt;&lt;item&gt;401&lt;/item&gt;&lt;item&gt;402&lt;/item&gt;&lt;item&gt;403&lt;/item&gt;&lt;item&gt;404&lt;/item&gt;&lt;item&gt;407&lt;/item&gt;&lt;item&gt;411&lt;/item&gt;&lt;item&gt;418&lt;/item&gt;&lt;item&gt;419&lt;/item&gt;&lt;item&gt;420&lt;/item&gt;&lt;item&gt;421&lt;/item&gt;&lt;item&gt;422&lt;/item&gt;&lt;item&gt;423&lt;/item&gt;&lt;item&gt;425&lt;/item&gt;&lt;item&gt;426&lt;/item&gt;&lt;item&gt;428&lt;/item&gt;&lt;item&gt;429&lt;/item&gt;&lt;item&gt;430&lt;/item&gt;&lt;item&gt;431&lt;/item&gt;&lt;item&gt;433&lt;/item&gt;&lt;item&gt;434&lt;/item&gt;&lt;item&gt;435&lt;/item&gt;&lt;item&gt;436&lt;/item&gt;&lt;item&gt;437&lt;/item&gt;&lt;item&gt;438&lt;/item&gt;&lt;item&gt;442&lt;/item&gt;&lt;item&gt;443&lt;/item&gt;&lt;item&gt;444&lt;/item&gt;&lt;item&gt;447&lt;/item&gt;&lt;item&gt;449&lt;/item&gt;&lt;item&gt;452&lt;/item&gt;&lt;item&gt;453&lt;/item&gt;&lt;item&gt;454&lt;/item&gt;&lt;item&gt;457&lt;/item&gt;&lt;item&gt;458&lt;/item&gt;&lt;item&gt;459&lt;/item&gt;&lt;item&gt;462&lt;/item&gt;&lt;item&gt;464&lt;/item&gt;&lt;item&gt;465&lt;/item&gt;&lt;item&gt;466&lt;/item&gt;&lt;item&gt;467&lt;/item&gt;&lt;item&gt;468&lt;/item&gt;&lt;item&gt;470&lt;/item&gt;&lt;item&gt;471&lt;/item&gt;&lt;item&gt;472&lt;/item&gt;&lt;item&gt;473&lt;/item&gt;&lt;item&gt;474&lt;/item&gt;&lt;item&gt;475&lt;/item&gt;&lt;item&gt;476&lt;/item&gt;&lt;item&gt;477&lt;/item&gt;&lt;item&gt;479&lt;/item&gt;&lt;item&gt;482&lt;/item&gt;&lt;item&gt;484&lt;/item&gt;&lt;item&gt;485&lt;/item&gt;&lt;item&gt;487&lt;/item&gt;&lt;item&gt;488&lt;/item&gt;&lt;item&gt;489&lt;/item&gt;&lt;item&gt;490&lt;/item&gt;&lt;item&gt;491&lt;/item&gt;&lt;item&gt;494&lt;/item&gt;&lt;item&gt;502&lt;/item&gt;&lt;item&gt;507&lt;/item&gt;&lt;item&gt;508&lt;/item&gt;&lt;item&gt;513&lt;/item&gt;&lt;item&gt;514&lt;/item&gt;&lt;item&gt;515&lt;/item&gt;&lt;item&gt;517&lt;/item&gt;&lt;item&gt;518&lt;/item&gt;&lt;item&gt;519&lt;/item&gt;&lt;item&gt;520&lt;/item&gt;&lt;item&gt;521&lt;/item&gt;&lt;item&gt;522&lt;/item&gt;&lt;item&gt;523&lt;/item&gt;&lt;item&gt;525&lt;/item&gt;&lt;item&gt;526&lt;/item&gt;&lt;item&gt;527&lt;/item&gt;&lt;item&gt;528&lt;/item&gt;&lt;item&gt;530&lt;/item&gt;&lt;item&gt;531&lt;/item&gt;&lt;item&gt;532&lt;/item&gt;&lt;item&gt;533&lt;/item&gt;&lt;item&gt;535&lt;/item&gt;&lt;item&gt;536&lt;/item&gt;&lt;item&gt;537&lt;/item&gt;&lt;item&gt;539&lt;/item&gt;&lt;item&gt;540&lt;/item&gt;&lt;item&gt;541&lt;/item&gt;&lt;item&gt;543&lt;/item&gt;&lt;item&gt;544&lt;/item&gt;&lt;item&gt;545&lt;/item&gt;&lt;item&gt;546&lt;/item&gt;&lt;item&gt;547&lt;/item&gt;&lt;item&gt;548&lt;/item&gt;&lt;item&gt;550&lt;/item&gt;&lt;item&gt;551&lt;/item&gt;&lt;item&gt;553&lt;/item&gt;&lt;item&gt;554&lt;/item&gt;&lt;item&gt;555&lt;/item&gt;&lt;item&gt;557&lt;/item&gt;&lt;item&gt;558&lt;/item&gt;&lt;item&gt;560&lt;/item&gt;&lt;item&gt;562&lt;/item&gt;&lt;item&gt;563&lt;/item&gt;&lt;item&gt;567&lt;/item&gt;&lt;item&gt;570&lt;/item&gt;&lt;item&gt;571&lt;/item&gt;&lt;item&gt;572&lt;/item&gt;&lt;item&gt;573&lt;/item&gt;&lt;item&gt;574&lt;/item&gt;&lt;item&gt;575&lt;/item&gt;&lt;item&gt;579&lt;/item&gt;&lt;item&gt;583&lt;/item&gt;&lt;item&gt;584&lt;/item&gt;&lt;item&gt;585&lt;/item&gt;&lt;item&gt;587&lt;/item&gt;&lt;item&gt;588&lt;/item&gt;&lt;item&gt;591&lt;/item&gt;&lt;item&gt;592&lt;/item&gt;&lt;item&gt;593&lt;/item&gt;&lt;item&gt;595&lt;/item&gt;&lt;item&gt;596&lt;/item&gt;&lt;item&gt;597&lt;/item&gt;&lt;item&gt;598&lt;/item&gt;&lt;item&gt;599&lt;/item&gt;&lt;item&gt;600&lt;/item&gt;&lt;item&gt;601&lt;/item&gt;&lt;item&gt;602&lt;/item&gt;&lt;item&gt;603&lt;/item&gt;&lt;item&gt;604&lt;/item&gt;&lt;item&gt;606&lt;/item&gt;&lt;item&gt;609&lt;/item&gt;&lt;item&gt;610&lt;/item&gt;&lt;item&gt;611&lt;/item&gt;&lt;item&gt;615&lt;/item&gt;&lt;item&gt;616&lt;/item&gt;&lt;item&gt;617&lt;/item&gt;&lt;item&gt;619&lt;/item&gt;&lt;item&gt;620&lt;/item&gt;&lt;item&gt;621&lt;/item&gt;&lt;item&gt;622&lt;/item&gt;&lt;/record-ids&gt;&lt;/item&gt;&lt;/Libraries&gt;"/>
  </w:docVars>
  <w:rsids>
    <w:rsidRoot w:val="008B5158"/>
    <w:rsid w:val="000033A9"/>
    <w:rsid w:val="00003F6A"/>
    <w:rsid w:val="00011AA9"/>
    <w:rsid w:val="00014298"/>
    <w:rsid w:val="00014A3E"/>
    <w:rsid w:val="000156E9"/>
    <w:rsid w:val="000166A9"/>
    <w:rsid w:val="0002018C"/>
    <w:rsid w:val="00021D6C"/>
    <w:rsid w:val="00030240"/>
    <w:rsid w:val="00032074"/>
    <w:rsid w:val="0003672C"/>
    <w:rsid w:val="00041FF0"/>
    <w:rsid w:val="00047B65"/>
    <w:rsid w:val="00051163"/>
    <w:rsid w:val="000534A8"/>
    <w:rsid w:val="00057004"/>
    <w:rsid w:val="00071FB8"/>
    <w:rsid w:val="000721B8"/>
    <w:rsid w:val="000732D3"/>
    <w:rsid w:val="00076A95"/>
    <w:rsid w:val="00082D56"/>
    <w:rsid w:val="00097761"/>
    <w:rsid w:val="000A14CB"/>
    <w:rsid w:val="000A5A04"/>
    <w:rsid w:val="000A7970"/>
    <w:rsid w:val="000B5C42"/>
    <w:rsid w:val="000C6FD0"/>
    <w:rsid w:val="000D0B9C"/>
    <w:rsid w:val="000D1CB7"/>
    <w:rsid w:val="000D5994"/>
    <w:rsid w:val="000E5EE4"/>
    <w:rsid w:val="000E7F4F"/>
    <w:rsid w:val="0010217F"/>
    <w:rsid w:val="00102F67"/>
    <w:rsid w:val="001235A2"/>
    <w:rsid w:val="00124715"/>
    <w:rsid w:val="00126F43"/>
    <w:rsid w:val="0013231C"/>
    <w:rsid w:val="00133F29"/>
    <w:rsid w:val="0014192C"/>
    <w:rsid w:val="00153867"/>
    <w:rsid w:val="00160114"/>
    <w:rsid w:val="00160BE0"/>
    <w:rsid w:val="00163069"/>
    <w:rsid w:val="0016672C"/>
    <w:rsid w:val="00172ED7"/>
    <w:rsid w:val="00183ADF"/>
    <w:rsid w:val="001854FB"/>
    <w:rsid w:val="00193642"/>
    <w:rsid w:val="00194EC7"/>
    <w:rsid w:val="00196A6C"/>
    <w:rsid w:val="001A3550"/>
    <w:rsid w:val="001A5284"/>
    <w:rsid w:val="001A5396"/>
    <w:rsid w:val="001B1034"/>
    <w:rsid w:val="001B7211"/>
    <w:rsid w:val="001C39F6"/>
    <w:rsid w:val="001C3F02"/>
    <w:rsid w:val="001C56B3"/>
    <w:rsid w:val="001C575B"/>
    <w:rsid w:val="001C5DE4"/>
    <w:rsid w:val="001C5F61"/>
    <w:rsid w:val="001C6489"/>
    <w:rsid w:val="001C66FE"/>
    <w:rsid w:val="001D0D2D"/>
    <w:rsid w:val="001D4908"/>
    <w:rsid w:val="001D6904"/>
    <w:rsid w:val="001D7CF9"/>
    <w:rsid w:val="001E6D57"/>
    <w:rsid w:val="001F43C1"/>
    <w:rsid w:val="001F493B"/>
    <w:rsid w:val="001F522F"/>
    <w:rsid w:val="001F5343"/>
    <w:rsid w:val="002065CC"/>
    <w:rsid w:val="00206AFB"/>
    <w:rsid w:val="00211FBD"/>
    <w:rsid w:val="00215C1D"/>
    <w:rsid w:val="0022210F"/>
    <w:rsid w:val="00231744"/>
    <w:rsid w:val="002361A3"/>
    <w:rsid w:val="00236E6D"/>
    <w:rsid w:val="002429E5"/>
    <w:rsid w:val="00245310"/>
    <w:rsid w:val="00246AF3"/>
    <w:rsid w:val="002470C2"/>
    <w:rsid w:val="00261B12"/>
    <w:rsid w:val="00262788"/>
    <w:rsid w:val="00267B0D"/>
    <w:rsid w:val="00267EEC"/>
    <w:rsid w:val="00280CEF"/>
    <w:rsid w:val="00281E8D"/>
    <w:rsid w:val="00284328"/>
    <w:rsid w:val="0028757A"/>
    <w:rsid w:val="002912E4"/>
    <w:rsid w:val="00292AD0"/>
    <w:rsid w:val="00294B12"/>
    <w:rsid w:val="002A0D51"/>
    <w:rsid w:val="002A12F0"/>
    <w:rsid w:val="002A3264"/>
    <w:rsid w:val="002A6255"/>
    <w:rsid w:val="002B00A1"/>
    <w:rsid w:val="002B1FCE"/>
    <w:rsid w:val="002B4167"/>
    <w:rsid w:val="002B4534"/>
    <w:rsid w:val="002C0C02"/>
    <w:rsid w:val="002D1F96"/>
    <w:rsid w:val="002D206C"/>
    <w:rsid w:val="002D2077"/>
    <w:rsid w:val="002E0A92"/>
    <w:rsid w:val="002E0C33"/>
    <w:rsid w:val="002E2492"/>
    <w:rsid w:val="002E44FB"/>
    <w:rsid w:val="002E5F14"/>
    <w:rsid w:val="002F6C76"/>
    <w:rsid w:val="002F7EC8"/>
    <w:rsid w:val="00300151"/>
    <w:rsid w:val="00301547"/>
    <w:rsid w:val="00304BD0"/>
    <w:rsid w:val="003050D2"/>
    <w:rsid w:val="00307D77"/>
    <w:rsid w:val="00310E88"/>
    <w:rsid w:val="00313E9E"/>
    <w:rsid w:val="003150D5"/>
    <w:rsid w:val="003201DE"/>
    <w:rsid w:val="003206F1"/>
    <w:rsid w:val="00320F78"/>
    <w:rsid w:val="00321491"/>
    <w:rsid w:val="00321778"/>
    <w:rsid w:val="003249CD"/>
    <w:rsid w:val="00330665"/>
    <w:rsid w:val="00334400"/>
    <w:rsid w:val="003348A6"/>
    <w:rsid w:val="00334FE2"/>
    <w:rsid w:val="00340B1B"/>
    <w:rsid w:val="00347B10"/>
    <w:rsid w:val="00356A86"/>
    <w:rsid w:val="0035768F"/>
    <w:rsid w:val="00360B3C"/>
    <w:rsid w:val="0036251E"/>
    <w:rsid w:val="003632EA"/>
    <w:rsid w:val="003657BC"/>
    <w:rsid w:val="00366360"/>
    <w:rsid w:val="00373D64"/>
    <w:rsid w:val="0038177C"/>
    <w:rsid w:val="003836EB"/>
    <w:rsid w:val="00384F52"/>
    <w:rsid w:val="00387024"/>
    <w:rsid w:val="00387656"/>
    <w:rsid w:val="00394432"/>
    <w:rsid w:val="00395252"/>
    <w:rsid w:val="003A09BF"/>
    <w:rsid w:val="003B6101"/>
    <w:rsid w:val="003B7769"/>
    <w:rsid w:val="003C070F"/>
    <w:rsid w:val="003C1575"/>
    <w:rsid w:val="003C7FC5"/>
    <w:rsid w:val="003D07F7"/>
    <w:rsid w:val="003D5275"/>
    <w:rsid w:val="003D63DF"/>
    <w:rsid w:val="003D737F"/>
    <w:rsid w:val="003E073F"/>
    <w:rsid w:val="003E6073"/>
    <w:rsid w:val="003E6278"/>
    <w:rsid w:val="003E762B"/>
    <w:rsid w:val="003F7474"/>
    <w:rsid w:val="00400E2C"/>
    <w:rsid w:val="0040273B"/>
    <w:rsid w:val="00404616"/>
    <w:rsid w:val="004055CD"/>
    <w:rsid w:val="00405F88"/>
    <w:rsid w:val="00406F6E"/>
    <w:rsid w:val="00407B6A"/>
    <w:rsid w:val="00414085"/>
    <w:rsid w:val="00414400"/>
    <w:rsid w:val="00421CD4"/>
    <w:rsid w:val="0042274D"/>
    <w:rsid w:val="00422932"/>
    <w:rsid w:val="00423EA7"/>
    <w:rsid w:val="00427833"/>
    <w:rsid w:val="00432A3D"/>
    <w:rsid w:val="004335E8"/>
    <w:rsid w:val="00435858"/>
    <w:rsid w:val="0044196E"/>
    <w:rsid w:val="004629E7"/>
    <w:rsid w:val="00467D4C"/>
    <w:rsid w:val="004701DB"/>
    <w:rsid w:val="00474210"/>
    <w:rsid w:val="00475E3F"/>
    <w:rsid w:val="00475E78"/>
    <w:rsid w:val="00480B96"/>
    <w:rsid w:val="0048303E"/>
    <w:rsid w:val="0049004B"/>
    <w:rsid w:val="004920F6"/>
    <w:rsid w:val="00492C5C"/>
    <w:rsid w:val="00497636"/>
    <w:rsid w:val="004A67E8"/>
    <w:rsid w:val="004A775C"/>
    <w:rsid w:val="004B1439"/>
    <w:rsid w:val="004B3777"/>
    <w:rsid w:val="004B5357"/>
    <w:rsid w:val="004B562F"/>
    <w:rsid w:val="004C2071"/>
    <w:rsid w:val="004C3D65"/>
    <w:rsid w:val="004C5368"/>
    <w:rsid w:val="004D09FE"/>
    <w:rsid w:val="004D6472"/>
    <w:rsid w:val="004F1925"/>
    <w:rsid w:val="00500F02"/>
    <w:rsid w:val="00502064"/>
    <w:rsid w:val="00503F3C"/>
    <w:rsid w:val="005049EE"/>
    <w:rsid w:val="005206C5"/>
    <w:rsid w:val="00525FC7"/>
    <w:rsid w:val="00526151"/>
    <w:rsid w:val="00526CAD"/>
    <w:rsid w:val="00531EA5"/>
    <w:rsid w:val="005470AB"/>
    <w:rsid w:val="0055045F"/>
    <w:rsid w:val="0055565A"/>
    <w:rsid w:val="00574407"/>
    <w:rsid w:val="0058021A"/>
    <w:rsid w:val="00583A04"/>
    <w:rsid w:val="00597AD2"/>
    <w:rsid w:val="00597D3F"/>
    <w:rsid w:val="005B17AA"/>
    <w:rsid w:val="005B3D5D"/>
    <w:rsid w:val="005B73EF"/>
    <w:rsid w:val="005B79E9"/>
    <w:rsid w:val="005C2A12"/>
    <w:rsid w:val="005D1A68"/>
    <w:rsid w:val="005E4912"/>
    <w:rsid w:val="005E54E2"/>
    <w:rsid w:val="005E6F1F"/>
    <w:rsid w:val="005F44D1"/>
    <w:rsid w:val="005F7A29"/>
    <w:rsid w:val="005F7F7F"/>
    <w:rsid w:val="00604F1B"/>
    <w:rsid w:val="00606D2D"/>
    <w:rsid w:val="00611174"/>
    <w:rsid w:val="00611B90"/>
    <w:rsid w:val="00616E9A"/>
    <w:rsid w:val="00617D30"/>
    <w:rsid w:val="00621129"/>
    <w:rsid w:val="00633916"/>
    <w:rsid w:val="00636862"/>
    <w:rsid w:val="00641D2B"/>
    <w:rsid w:val="00650BF1"/>
    <w:rsid w:val="00652687"/>
    <w:rsid w:val="00653F63"/>
    <w:rsid w:val="006540F0"/>
    <w:rsid w:val="00657A4B"/>
    <w:rsid w:val="006605BD"/>
    <w:rsid w:val="0066250A"/>
    <w:rsid w:val="00662D3E"/>
    <w:rsid w:val="00665C7E"/>
    <w:rsid w:val="00672DDD"/>
    <w:rsid w:val="00676C91"/>
    <w:rsid w:val="006835F3"/>
    <w:rsid w:val="00684037"/>
    <w:rsid w:val="00690B77"/>
    <w:rsid w:val="006A3168"/>
    <w:rsid w:val="006A4218"/>
    <w:rsid w:val="006A5644"/>
    <w:rsid w:val="006C309F"/>
    <w:rsid w:val="006C4000"/>
    <w:rsid w:val="006C621F"/>
    <w:rsid w:val="006C651A"/>
    <w:rsid w:val="006D5CBD"/>
    <w:rsid w:val="006D5EE8"/>
    <w:rsid w:val="006E56E8"/>
    <w:rsid w:val="006E5B01"/>
    <w:rsid w:val="006F5AA4"/>
    <w:rsid w:val="006F6DD9"/>
    <w:rsid w:val="00711200"/>
    <w:rsid w:val="00712F52"/>
    <w:rsid w:val="00716C2E"/>
    <w:rsid w:val="0072397F"/>
    <w:rsid w:val="00727250"/>
    <w:rsid w:val="007300A2"/>
    <w:rsid w:val="00730D7E"/>
    <w:rsid w:val="00731922"/>
    <w:rsid w:val="00731ACB"/>
    <w:rsid w:val="007368AD"/>
    <w:rsid w:val="0074133D"/>
    <w:rsid w:val="00745DF6"/>
    <w:rsid w:val="0074620C"/>
    <w:rsid w:val="0075196D"/>
    <w:rsid w:val="00754F4E"/>
    <w:rsid w:val="0075558C"/>
    <w:rsid w:val="00756FE1"/>
    <w:rsid w:val="00761EFA"/>
    <w:rsid w:val="00763C6C"/>
    <w:rsid w:val="00764873"/>
    <w:rsid w:val="00770E8A"/>
    <w:rsid w:val="00773E66"/>
    <w:rsid w:val="007743B1"/>
    <w:rsid w:val="007778DD"/>
    <w:rsid w:val="00781055"/>
    <w:rsid w:val="00786066"/>
    <w:rsid w:val="00787617"/>
    <w:rsid w:val="00787957"/>
    <w:rsid w:val="007946F3"/>
    <w:rsid w:val="00796693"/>
    <w:rsid w:val="007A0F41"/>
    <w:rsid w:val="007A14DF"/>
    <w:rsid w:val="007A196D"/>
    <w:rsid w:val="007A1BE9"/>
    <w:rsid w:val="007A51B7"/>
    <w:rsid w:val="007B15B4"/>
    <w:rsid w:val="007C41CB"/>
    <w:rsid w:val="007C7591"/>
    <w:rsid w:val="007D1C7E"/>
    <w:rsid w:val="007D48C5"/>
    <w:rsid w:val="007D5CD5"/>
    <w:rsid w:val="007D7181"/>
    <w:rsid w:val="007D7370"/>
    <w:rsid w:val="007D7BDD"/>
    <w:rsid w:val="007E055B"/>
    <w:rsid w:val="007F0227"/>
    <w:rsid w:val="007F2B2D"/>
    <w:rsid w:val="007F6AE9"/>
    <w:rsid w:val="008005DD"/>
    <w:rsid w:val="0080353F"/>
    <w:rsid w:val="00815861"/>
    <w:rsid w:val="00825933"/>
    <w:rsid w:val="00826D54"/>
    <w:rsid w:val="00830681"/>
    <w:rsid w:val="00834CBF"/>
    <w:rsid w:val="00836F89"/>
    <w:rsid w:val="008429E2"/>
    <w:rsid w:val="00846459"/>
    <w:rsid w:val="00850E12"/>
    <w:rsid w:val="0085757D"/>
    <w:rsid w:val="00863435"/>
    <w:rsid w:val="00864954"/>
    <w:rsid w:val="00872827"/>
    <w:rsid w:val="0087349A"/>
    <w:rsid w:val="0087532D"/>
    <w:rsid w:val="008865B6"/>
    <w:rsid w:val="00892A45"/>
    <w:rsid w:val="008949E3"/>
    <w:rsid w:val="00895DF4"/>
    <w:rsid w:val="008A08BF"/>
    <w:rsid w:val="008A398D"/>
    <w:rsid w:val="008A5CFF"/>
    <w:rsid w:val="008A7971"/>
    <w:rsid w:val="008B0A19"/>
    <w:rsid w:val="008B1A4D"/>
    <w:rsid w:val="008B5158"/>
    <w:rsid w:val="008C01D8"/>
    <w:rsid w:val="008D0A54"/>
    <w:rsid w:val="008D589C"/>
    <w:rsid w:val="008E46E3"/>
    <w:rsid w:val="008E47BB"/>
    <w:rsid w:val="008E4B10"/>
    <w:rsid w:val="008E7085"/>
    <w:rsid w:val="008F60C3"/>
    <w:rsid w:val="0090055C"/>
    <w:rsid w:val="00904969"/>
    <w:rsid w:val="0092501D"/>
    <w:rsid w:val="009254D6"/>
    <w:rsid w:val="0092669B"/>
    <w:rsid w:val="00926D3B"/>
    <w:rsid w:val="0093163E"/>
    <w:rsid w:val="009347BA"/>
    <w:rsid w:val="009350D1"/>
    <w:rsid w:val="00936436"/>
    <w:rsid w:val="00937627"/>
    <w:rsid w:val="00942AAC"/>
    <w:rsid w:val="009447DF"/>
    <w:rsid w:val="009617DC"/>
    <w:rsid w:val="00962FB9"/>
    <w:rsid w:val="00966BAC"/>
    <w:rsid w:val="00975E37"/>
    <w:rsid w:val="00980F50"/>
    <w:rsid w:val="009A2ABE"/>
    <w:rsid w:val="009A6A2F"/>
    <w:rsid w:val="009B5DF9"/>
    <w:rsid w:val="009C5D6D"/>
    <w:rsid w:val="009C755C"/>
    <w:rsid w:val="009C780F"/>
    <w:rsid w:val="009D7612"/>
    <w:rsid w:val="009D794C"/>
    <w:rsid w:val="009E1BD0"/>
    <w:rsid w:val="009F2A28"/>
    <w:rsid w:val="009F2FCC"/>
    <w:rsid w:val="00A122AD"/>
    <w:rsid w:val="00A203DB"/>
    <w:rsid w:val="00A25353"/>
    <w:rsid w:val="00A276D1"/>
    <w:rsid w:val="00A34F5F"/>
    <w:rsid w:val="00A441B0"/>
    <w:rsid w:val="00A46A68"/>
    <w:rsid w:val="00A47137"/>
    <w:rsid w:val="00A503B8"/>
    <w:rsid w:val="00A50EE9"/>
    <w:rsid w:val="00A50F5A"/>
    <w:rsid w:val="00A55E32"/>
    <w:rsid w:val="00A6171A"/>
    <w:rsid w:val="00A639C0"/>
    <w:rsid w:val="00A66F7D"/>
    <w:rsid w:val="00A746DE"/>
    <w:rsid w:val="00A81357"/>
    <w:rsid w:val="00A847CB"/>
    <w:rsid w:val="00A863D7"/>
    <w:rsid w:val="00A86F48"/>
    <w:rsid w:val="00AA3E0C"/>
    <w:rsid w:val="00AB6429"/>
    <w:rsid w:val="00AD0A33"/>
    <w:rsid w:val="00AD11A5"/>
    <w:rsid w:val="00AD2CAE"/>
    <w:rsid w:val="00AD31BE"/>
    <w:rsid w:val="00AE0982"/>
    <w:rsid w:val="00AE09DD"/>
    <w:rsid w:val="00AE3D2C"/>
    <w:rsid w:val="00AF07CB"/>
    <w:rsid w:val="00AF19D4"/>
    <w:rsid w:val="00AF4B76"/>
    <w:rsid w:val="00B07524"/>
    <w:rsid w:val="00B113E7"/>
    <w:rsid w:val="00B34EE0"/>
    <w:rsid w:val="00B3590D"/>
    <w:rsid w:val="00B35B7C"/>
    <w:rsid w:val="00B36790"/>
    <w:rsid w:val="00B53C15"/>
    <w:rsid w:val="00B62D55"/>
    <w:rsid w:val="00B63571"/>
    <w:rsid w:val="00B7746D"/>
    <w:rsid w:val="00B90095"/>
    <w:rsid w:val="00B9028C"/>
    <w:rsid w:val="00B954E5"/>
    <w:rsid w:val="00B95A0C"/>
    <w:rsid w:val="00B97335"/>
    <w:rsid w:val="00BA40D9"/>
    <w:rsid w:val="00BA6F6E"/>
    <w:rsid w:val="00BA7B3E"/>
    <w:rsid w:val="00BB4119"/>
    <w:rsid w:val="00BC0EE0"/>
    <w:rsid w:val="00BC0FD8"/>
    <w:rsid w:val="00BC1FAB"/>
    <w:rsid w:val="00BC4F29"/>
    <w:rsid w:val="00BC7B64"/>
    <w:rsid w:val="00BD226B"/>
    <w:rsid w:val="00BD2603"/>
    <w:rsid w:val="00BD3522"/>
    <w:rsid w:val="00BD43E6"/>
    <w:rsid w:val="00BE1D71"/>
    <w:rsid w:val="00BF2727"/>
    <w:rsid w:val="00BF43DB"/>
    <w:rsid w:val="00C05217"/>
    <w:rsid w:val="00C0799A"/>
    <w:rsid w:val="00C10422"/>
    <w:rsid w:val="00C105D4"/>
    <w:rsid w:val="00C11D0D"/>
    <w:rsid w:val="00C1215C"/>
    <w:rsid w:val="00C14781"/>
    <w:rsid w:val="00C14A22"/>
    <w:rsid w:val="00C161ED"/>
    <w:rsid w:val="00C2146D"/>
    <w:rsid w:val="00C26544"/>
    <w:rsid w:val="00C2700B"/>
    <w:rsid w:val="00C30D60"/>
    <w:rsid w:val="00C509C3"/>
    <w:rsid w:val="00C50A17"/>
    <w:rsid w:val="00C54059"/>
    <w:rsid w:val="00C61A58"/>
    <w:rsid w:val="00C67F8F"/>
    <w:rsid w:val="00C70EAE"/>
    <w:rsid w:val="00C83B65"/>
    <w:rsid w:val="00C93E89"/>
    <w:rsid w:val="00CA241F"/>
    <w:rsid w:val="00CA30BC"/>
    <w:rsid w:val="00CA7EE9"/>
    <w:rsid w:val="00CB674E"/>
    <w:rsid w:val="00CB7167"/>
    <w:rsid w:val="00CC0793"/>
    <w:rsid w:val="00CC3198"/>
    <w:rsid w:val="00CC35E6"/>
    <w:rsid w:val="00CC4123"/>
    <w:rsid w:val="00CD1782"/>
    <w:rsid w:val="00CD18BC"/>
    <w:rsid w:val="00CD4431"/>
    <w:rsid w:val="00CD50B5"/>
    <w:rsid w:val="00CD73A9"/>
    <w:rsid w:val="00CE11D0"/>
    <w:rsid w:val="00CE3A3E"/>
    <w:rsid w:val="00CE4D4B"/>
    <w:rsid w:val="00D00263"/>
    <w:rsid w:val="00D03C43"/>
    <w:rsid w:val="00D06F12"/>
    <w:rsid w:val="00D127D6"/>
    <w:rsid w:val="00D14521"/>
    <w:rsid w:val="00D21EF3"/>
    <w:rsid w:val="00D23033"/>
    <w:rsid w:val="00D31A6B"/>
    <w:rsid w:val="00D338B8"/>
    <w:rsid w:val="00D33DDA"/>
    <w:rsid w:val="00D34666"/>
    <w:rsid w:val="00D3540E"/>
    <w:rsid w:val="00D41205"/>
    <w:rsid w:val="00D44C93"/>
    <w:rsid w:val="00D46790"/>
    <w:rsid w:val="00D47127"/>
    <w:rsid w:val="00D56EA1"/>
    <w:rsid w:val="00D6504C"/>
    <w:rsid w:val="00D677AA"/>
    <w:rsid w:val="00D70957"/>
    <w:rsid w:val="00D73F4D"/>
    <w:rsid w:val="00D80123"/>
    <w:rsid w:val="00D82E57"/>
    <w:rsid w:val="00D91C27"/>
    <w:rsid w:val="00D92D0A"/>
    <w:rsid w:val="00DA7BFE"/>
    <w:rsid w:val="00DB24E4"/>
    <w:rsid w:val="00DC50EC"/>
    <w:rsid w:val="00DC5925"/>
    <w:rsid w:val="00DC60FA"/>
    <w:rsid w:val="00DC75EB"/>
    <w:rsid w:val="00DD00DE"/>
    <w:rsid w:val="00DE23AF"/>
    <w:rsid w:val="00DF143C"/>
    <w:rsid w:val="00DF3B9A"/>
    <w:rsid w:val="00DF419F"/>
    <w:rsid w:val="00DF5DE0"/>
    <w:rsid w:val="00E07CC9"/>
    <w:rsid w:val="00E1562D"/>
    <w:rsid w:val="00E17598"/>
    <w:rsid w:val="00E203A3"/>
    <w:rsid w:val="00E2297A"/>
    <w:rsid w:val="00E25FA2"/>
    <w:rsid w:val="00E3166A"/>
    <w:rsid w:val="00E41BDE"/>
    <w:rsid w:val="00E4230A"/>
    <w:rsid w:val="00E42AAB"/>
    <w:rsid w:val="00E4489D"/>
    <w:rsid w:val="00E459DC"/>
    <w:rsid w:val="00E53FD9"/>
    <w:rsid w:val="00E55263"/>
    <w:rsid w:val="00E579B9"/>
    <w:rsid w:val="00E633BE"/>
    <w:rsid w:val="00E707B2"/>
    <w:rsid w:val="00E72ABC"/>
    <w:rsid w:val="00E9154E"/>
    <w:rsid w:val="00EA464C"/>
    <w:rsid w:val="00EA5199"/>
    <w:rsid w:val="00EA7F6C"/>
    <w:rsid w:val="00EB0327"/>
    <w:rsid w:val="00EB5467"/>
    <w:rsid w:val="00EC24F2"/>
    <w:rsid w:val="00EC583F"/>
    <w:rsid w:val="00EC7B58"/>
    <w:rsid w:val="00ED7A05"/>
    <w:rsid w:val="00EE334C"/>
    <w:rsid w:val="00EE500A"/>
    <w:rsid w:val="00EF119D"/>
    <w:rsid w:val="00EF74E2"/>
    <w:rsid w:val="00F02153"/>
    <w:rsid w:val="00F043D4"/>
    <w:rsid w:val="00F058DF"/>
    <w:rsid w:val="00F063AE"/>
    <w:rsid w:val="00F11C95"/>
    <w:rsid w:val="00F15314"/>
    <w:rsid w:val="00F15675"/>
    <w:rsid w:val="00F15F51"/>
    <w:rsid w:val="00F17EF3"/>
    <w:rsid w:val="00F21250"/>
    <w:rsid w:val="00F2319F"/>
    <w:rsid w:val="00F2398D"/>
    <w:rsid w:val="00F247A5"/>
    <w:rsid w:val="00F26C23"/>
    <w:rsid w:val="00F32221"/>
    <w:rsid w:val="00F36D0C"/>
    <w:rsid w:val="00F44479"/>
    <w:rsid w:val="00F45702"/>
    <w:rsid w:val="00F61CE2"/>
    <w:rsid w:val="00F62647"/>
    <w:rsid w:val="00F634A3"/>
    <w:rsid w:val="00F65A05"/>
    <w:rsid w:val="00F70716"/>
    <w:rsid w:val="00F710F9"/>
    <w:rsid w:val="00F71ADC"/>
    <w:rsid w:val="00F750AA"/>
    <w:rsid w:val="00F759B6"/>
    <w:rsid w:val="00F7620F"/>
    <w:rsid w:val="00F827A3"/>
    <w:rsid w:val="00F87F40"/>
    <w:rsid w:val="00F902FC"/>
    <w:rsid w:val="00FA0AE4"/>
    <w:rsid w:val="00FA14CE"/>
    <w:rsid w:val="00FA7310"/>
    <w:rsid w:val="00FA75A5"/>
    <w:rsid w:val="00FB227A"/>
    <w:rsid w:val="00FB4DBA"/>
    <w:rsid w:val="00FB667E"/>
    <w:rsid w:val="00FC0E2B"/>
    <w:rsid w:val="00FC3BB0"/>
    <w:rsid w:val="00FC5A1B"/>
    <w:rsid w:val="00FC7A00"/>
    <w:rsid w:val="00FE552D"/>
    <w:rsid w:val="00FF0EF9"/>
    <w:rsid w:val="00FF1665"/>
    <w:rsid w:val="00FF195C"/>
    <w:rsid w:val="00FF35D1"/>
    <w:rsid w:val="00FF4A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9BD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F15314"/>
    <w:pPr>
      <w:spacing w:line="480" w:lineRule="auto"/>
      <w:jc w:val="both"/>
    </w:pPr>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011AA9"/>
    <w:pPr>
      <w:keepNext/>
      <w:spacing w:before="240" w:after="60"/>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paragraph" w:styleId="Footer">
    <w:name w:val="footer"/>
    <w:basedOn w:val="Normal"/>
    <w:link w:val="FooterChar"/>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basedOn w:val="Normal"/>
    <w:link w:val="HeaderChar"/>
    <w:rsid w:val="00665C7E"/>
    <w:pPr>
      <w:tabs>
        <w:tab w:val="center" w:pos="4320"/>
        <w:tab w:val="right" w:pos="8640"/>
      </w:tabs>
    </w:pPr>
  </w:style>
  <w:style w:type="character" w:customStyle="1" w:styleId="HeaderChar">
    <w:name w:val="Header Char"/>
    <w:basedOn w:val="DefaultParagraphFont"/>
    <w:link w:val="Header"/>
    <w:rsid w:val="00FF0EF9"/>
    <w:rPr>
      <w:rFonts w:ascii="Arial" w:hAnsi="Arial" w:cs="Arial"/>
      <w:sz w:val="24"/>
      <w:szCs w:val="24"/>
    </w:r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uiPriority w:val="35"/>
    <w:qFormat/>
    <w:rsid w:val="004C2071"/>
    <w:pPr>
      <w:keepNext/>
      <w:spacing w:before="120" w:after="120"/>
    </w:pPr>
    <w:rPr>
      <w:b/>
      <w:bCs/>
    </w:rPr>
  </w:style>
  <w:style w:type="paragraph" w:styleId="TableofFigures">
    <w:name w:val="table of figures"/>
    <w:aliases w:val="Table of Schemes"/>
    <w:basedOn w:val="Normal"/>
    <w:next w:val="Normal"/>
    <w:link w:val="TableofFiguresChar"/>
    <w:uiPriority w:val="99"/>
    <w:rsid w:val="00DF5DE0"/>
    <w:pPr>
      <w:ind w:left="1296" w:hanging="1296"/>
    </w:pPr>
  </w:style>
  <w:style w:type="character" w:customStyle="1" w:styleId="TableofFiguresChar">
    <w:name w:val="Table of Figures Char"/>
    <w:aliases w:val="Table of Schemes Char"/>
    <w:basedOn w:val="DefaultParagraphFont"/>
    <w:link w:val="TableofFigures"/>
    <w:uiPriority w:val="99"/>
    <w:rsid w:val="00DF5DE0"/>
    <w:rPr>
      <w:rFonts w:ascii="Arial" w:hAnsi="Arial" w:cs="Arial"/>
      <w:sz w:val="24"/>
      <w:szCs w:val="24"/>
    </w:r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1E6D57"/>
    <w:pPr>
      <w:jc w:val="center"/>
    </w:pPr>
    <w:rPr>
      <w:noProof/>
    </w:rPr>
  </w:style>
  <w:style w:type="character" w:customStyle="1" w:styleId="EndNoteBibliographyTitleChar">
    <w:name w:val="EndNote Bibliography Title Char"/>
    <w:basedOn w:val="DefaultParagraphFont"/>
    <w:link w:val="EndNoteBibliographyTitle"/>
    <w:rsid w:val="001E6D57"/>
    <w:rPr>
      <w:rFonts w:ascii="Arial" w:hAnsi="Arial" w:cs="Arial"/>
      <w:noProof/>
      <w:sz w:val="24"/>
      <w:szCs w:val="24"/>
    </w:rPr>
  </w:style>
  <w:style w:type="paragraph" w:customStyle="1" w:styleId="EndNoteBibliography">
    <w:name w:val="EndNote Bibliography"/>
    <w:basedOn w:val="Normal"/>
    <w:link w:val="EndNoteBibliographyChar"/>
    <w:rsid w:val="00D47127"/>
    <w:rPr>
      <w:noProof/>
    </w:rPr>
  </w:style>
  <w:style w:type="character" w:customStyle="1" w:styleId="EndNoteBibliographyChar">
    <w:name w:val="EndNote Bibliography Char"/>
    <w:basedOn w:val="DefaultParagraphFont"/>
    <w:link w:val="EndNoteBibliography"/>
    <w:rsid w:val="00D47127"/>
    <w:rPr>
      <w:rFonts w:ascii="Arial" w:hAnsi="Arial" w:cs="Arial"/>
      <w:noProof/>
      <w:sz w:val="24"/>
      <w:szCs w:val="24"/>
    </w:rPr>
  </w:style>
  <w:style w:type="paragraph" w:customStyle="1" w:styleId="Scheme">
    <w:name w:val="Scheme"/>
    <w:basedOn w:val="TableofFigures"/>
    <w:link w:val="SchemeChar"/>
    <w:qFormat/>
    <w:rsid w:val="00CC0793"/>
    <w:pPr>
      <w:tabs>
        <w:tab w:val="right" w:leader="dot" w:pos="8630"/>
      </w:tabs>
      <w:ind w:left="0" w:firstLine="0"/>
    </w:pPr>
    <w:rPr>
      <w:b/>
      <w:noProof/>
    </w:rPr>
  </w:style>
  <w:style w:type="character" w:customStyle="1" w:styleId="SchemeChar">
    <w:name w:val="Scheme Char"/>
    <w:basedOn w:val="TableofFiguresChar"/>
    <w:link w:val="Scheme"/>
    <w:rsid w:val="00CC0793"/>
    <w:rPr>
      <w:rFonts w:ascii="Arial" w:hAnsi="Arial" w:cs="Arial"/>
      <w:b/>
      <w:noProof/>
      <w:sz w:val="24"/>
      <w:szCs w:val="24"/>
    </w:rPr>
  </w:style>
  <w:style w:type="paragraph" w:customStyle="1" w:styleId="Figure">
    <w:name w:val="Figure"/>
    <w:basedOn w:val="TableofFigures"/>
    <w:link w:val="FigureChar"/>
    <w:qFormat/>
    <w:rsid w:val="002E44FB"/>
    <w:pPr>
      <w:tabs>
        <w:tab w:val="right" w:leader="dot" w:pos="8630"/>
      </w:tabs>
      <w:ind w:left="0" w:firstLine="0"/>
    </w:pPr>
    <w:rPr>
      <w:b/>
    </w:rPr>
  </w:style>
  <w:style w:type="character" w:customStyle="1" w:styleId="FigureChar">
    <w:name w:val="Figure Char"/>
    <w:basedOn w:val="TableofFiguresChar"/>
    <w:link w:val="Figure"/>
    <w:rsid w:val="002E44FB"/>
    <w:rPr>
      <w:rFonts w:ascii="Arial" w:hAnsi="Arial" w:cs="Arial"/>
      <w:b/>
      <w:sz w:val="24"/>
      <w:szCs w:val="24"/>
    </w:rPr>
  </w:style>
  <w:style w:type="paragraph" w:styleId="ListParagraph">
    <w:name w:val="List Paragraph"/>
    <w:basedOn w:val="Normal"/>
    <w:uiPriority w:val="34"/>
    <w:qFormat/>
    <w:rsid w:val="00163069"/>
    <w:pPr>
      <w:ind w:left="720"/>
      <w:contextualSpacing/>
    </w:pPr>
  </w:style>
  <w:style w:type="character" w:styleId="PlaceholderText">
    <w:name w:val="Placeholder Text"/>
    <w:basedOn w:val="DefaultParagraphFont"/>
    <w:uiPriority w:val="99"/>
    <w:semiHidden/>
    <w:rsid w:val="00A6171A"/>
    <w:rPr>
      <w:color w:val="808080"/>
    </w:rPr>
  </w:style>
  <w:style w:type="paragraph" w:styleId="BodyText">
    <w:name w:val="Body Text"/>
    <w:basedOn w:val="Normal"/>
    <w:link w:val="BodyTextChar"/>
    <w:qFormat/>
    <w:rsid w:val="0066250A"/>
    <w:pPr>
      <w:autoSpaceDE w:val="0"/>
      <w:autoSpaceDN w:val="0"/>
      <w:adjustRightInd w:val="0"/>
      <w:ind w:left="5755"/>
    </w:pPr>
    <w:rPr>
      <w:rFonts w:ascii="Times New Roman" w:hAnsi="Times New Roman" w:cs="Times New Roman"/>
      <w:sz w:val="10"/>
      <w:szCs w:val="10"/>
    </w:rPr>
  </w:style>
  <w:style w:type="character" w:customStyle="1" w:styleId="BodyTextChar">
    <w:name w:val="Body Text Char"/>
    <w:basedOn w:val="DefaultParagraphFont"/>
    <w:link w:val="BodyText"/>
    <w:uiPriority w:val="1"/>
    <w:rsid w:val="0066250A"/>
    <w:rPr>
      <w:sz w:val="10"/>
      <w:szCs w:val="10"/>
    </w:rPr>
  </w:style>
  <w:style w:type="paragraph" w:styleId="NormalWeb">
    <w:name w:val="Normal (Web)"/>
    <w:basedOn w:val="Normal"/>
    <w:uiPriority w:val="99"/>
    <w:semiHidden/>
    <w:unhideWhenUsed/>
    <w:rsid w:val="00124715"/>
    <w:pPr>
      <w:spacing w:before="100" w:beforeAutospacing="1" w:after="100" w:afterAutospacing="1"/>
    </w:pPr>
    <w:rPr>
      <w:rFonts w:ascii="Times New Roman" w:eastAsiaTheme="minorEastAsia" w:hAnsi="Times New Roman" w:cs="Times New Roman"/>
      <w:lang w:eastAsia="zh-CN"/>
    </w:rPr>
  </w:style>
  <w:style w:type="paragraph" w:customStyle="1" w:styleId="BDAbstract">
    <w:name w:val="BD_Abstract"/>
    <w:basedOn w:val="Normal"/>
    <w:next w:val="Normal"/>
    <w:rsid w:val="00FF0EF9"/>
    <w:pPr>
      <w:spacing w:before="360" w:after="360"/>
    </w:pPr>
    <w:rPr>
      <w:rFonts w:ascii="Times" w:hAnsi="Times" w:cs="Times New Roman"/>
      <w:szCs w:val="20"/>
    </w:rPr>
  </w:style>
  <w:style w:type="paragraph" w:customStyle="1" w:styleId="TAMainText">
    <w:name w:val="TA_Main_Text"/>
    <w:basedOn w:val="Normal"/>
    <w:link w:val="TAMainTextChar"/>
    <w:rsid w:val="00FF0EF9"/>
    <w:pPr>
      <w:ind w:firstLine="202"/>
    </w:pPr>
    <w:rPr>
      <w:rFonts w:ascii="Times" w:hAnsi="Times" w:cs="Times New Roman"/>
      <w:szCs w:val="20"/>
    </w:rPr>
  </w:style>
  <w:style w:type="character" w:customStyle="1" w:styleId="TAMainTextChar">
    <w:name w:val="TA_Main_Text Char"/>
    <w:basedOn w:val="DefaultParagraphFont"/>
    <w:link w:val="TAMainText"/>
    <w:rsid w:val="00FF0EF9"/>
    <w:rPr>
      <w:rFonts w:ascii="Times" w:hAnsi="Times"/>
      <w:sz w:val="24"/>
    </w:rPr>
  </w:style>
  <w:style w:type="character" w:styleId="FollowedHyperlink">
    <w:name w:val="FollowedHyperlink"/>
    <w:rsid w:val="00FF0EF9"/>
    <w:rPr>
      <w:color w:val="800080"/>
      <w:u w:val="single"/>
    </w:rPr>
  </w:style>
  <w:style w:type="character" w:customStyle="1" w:styleId="FootnoteTextChar">
    <w:name w:val="Footnote Text Char"/>
    <w:basedOn w:val="DefaultParagraphFont"/>
    <w:link w:val="FootnoteText"/>
    <w:semiHidden/>
    <w:rsid w:val="00FF0EF9"/>
    <w:rPr>
      <w:rFonts w:ascii="Times" w:hAnsi="Times"/>
      <w:sz w:val="24"/>
    </w:rPr>
  </w:style>
  <w:style w:type="paragraph" w:styleId="FootnoteText">
    <w:name w:val="footnote text"/>
    <w:basedOn w:val="Normal"/>
    <w:next w:val="TFReferencesSection"/>
    <w:link w:val="FootnoteTextChar"/>
    <w:semiHidden/>
    <w:rsid w:val="00FF0EF9"/>
    <w:pPr>
      <w:spacing w:after="200" w:line="240" w:lineRule="auto"/>
    </w:pPr>
    <w:rPr>
      <w:rFonts w:ascii="Times" w:hAnsi="Times" w:cs="Times New Roman"/>
      <w:szCs w:val="20"/>
    </w:rPr>
  </w:style>
  <w:style w:type="paragraph" w:customStyle="1" w:styleId="TFReferencesSection">
    <w:name w:val="TF_References_Section"/>
    <w:basedOn w:val="Normal"/>
    <w:rsid w:val="00FF0EF9"/>
    <w:pPr>
      <w:spacing w:after="200"/>
      <w:ind w:firstLine="187"/>
    </w:pPr>
    <w:rPr>
      <w:rFonts w:ascii="Times" w:hAnsi="Times" w:cs="Times New Roman"/>
      <w:szCs w:val="20"/>
    </w:rPr>
  </w:style>
  <w:style w:type="paragraph" w:customStyle="1" w:styleId="BATitle">
    <w:name w:val="BA_Title"/>
    <w:basedOn w:val="Normal"/>
    <w:next w:val="BBAuthorName"/>
    <w:rsid w:val="00FF0EF9"/>
    <w:pPr>
      <w:spacing w:before="720" w:after="360"/>
      <w:jc w:val="center"/>
    </w:pPr>
    <w:rPr>
      <w:rFonts w:ascii="Times New Roman" w:hAnsi="Times New Roman" w:cs="Times New Roman"/>
      <w:sz w:val="44"/>
      <w:szCs w:val="20"/>
    </w:rPr>
  </w:style>
  <w:style w:type="paragraph" w:customStyle="1" w:styleId="BBAuthorName">
    <w:name w:val="BB_Author_Name"/>
    <w:basedOn w:val="Normal"/>
    <w:next w:val="BCAuthorAddress"/>
    <w:rsid w:val="00FF0EF9"/>
    <w:pPr>
      <w:spacing w:after="240"/>
      <w:jc w:val="center"/>
    </w:pPr>
    <w:rPr>
      <w:rFonts w:ascii="Times" w:hAnsi="Times" w:cs="Times New Roman"/>
      <w:i/>
      <w:szCs w:val="20"/>
    </w:rPr>
  </w:style>
  <w:style w:type="paragraph" w:customStyle="1" w:styleId="BCAuthorAddress">
    <w:name w:val="BC_Author_Address"/>
    <w:basedOn w:val="Normal"/>
    <w:next w:val="BIEmailAddress"/>
    <w:rsid w:val="00FF0EF9"/>
    <w:pPr>
      <w:spacing w:after="240"/>
      <w:jc w:val="center"/>
    </w:pPr>
    <w:rPr>
      <w:rFonts w:ascii="Times" w:hAnsi="Times" w:cs="Times New Roman"/>
      <w:szCs w:val="20"/>
    </w:rPr>
  </w:style>
  <w:style w:type="paragraph" w:customStyle="1" w:styleId="BIEmailAddress">
    <w:name w:val="BI_Email_Address"/>
    <w:basedOn w:val="Normal"/>
    <w:next w:val="AIReceivedDate"/>
    <w:rsid w:val="00FF0EF9"/>
    <w:pPr>
      <w:spacing w:after="200"/>
    </w:pPr>
    <w:rPr>
      <w:rFonts w:ascii="Times" w:hAnsi="Times" w:cs="Times New Roman"/>
      <w:szCs w:val="20"/>
    </w:rPr>
  </w:style>
  <w:style w:type="paragraph" w:customStyle="1" w:styleId="AIReceivedDate">
    <w:name w:val="AI_Received_Date"/>
    <w:basedOn w:val="Normal"/>
    <w:next w:val="BDAbstract"/>
    <w:rsid w:val="00FF0EF9"/>
    <w:pPr>
      <w:spacing w:after="240"/>
    </w:pPr>
    <w:rPr>
      <w:rFonts w:ascii="Times" w:hAnsi="Times" w:cs="Times New Roman"/>
      <w:b/>
      <w:szCs w:val="20"/>
    </w:rPr>
  </w:style>
  <w:style w:type="paragraph" w:customStyle="1" w:styleId="TDAcknowledgments">
    <w:name w:val="TD_Acknowledgments"/>
    <w:basedOn w:val="Normal"/>
    <w:next w:val="Normal"/>
    <w:rsid w:val="00FF0EF9"/>
    <w:pPr>
      <w:spacing w:before="200" w:after="200"/>
      <w:ind w:firstLine="202"/>
    </w:pPr>
    <w:rPr>
      <w:rFonts w:ascii="Times" w:hAnsi="Times" w:cs="Times New Roman"/>
      <w:szCs w:val="20"/>
    </w:rPr>
  </w:style>
  <w:style w:type="paragraph" w:customStyle="1" w:styleId="TESupportingInformation">
    <w:name w:val="TE_Supporting_Information"/>
    <w:basedOn w:val="Normal"/>
    <w:next w:val="Normal"/>
    <w:rsid w:val="00FF0EF9"/>
    <w:pPr>
      <w:spacing w:after="200"/>
      <w:ind w:firstLine="187"/>
    </w:pPr>
    <w:rPr>
      <w:rFonts w:ascii="Times" w:hAnsi="Times" w:cs="Times New Roman"/>
      <w:szCs w:val="20"/>
    </w:rPr>
  </w:style>
  <w:style w:type="paragraph" w:customStyle="1" w:styleId="VCSchemeTitle">
    <w:name w:val="VC_Scheme_Title"/>
    <w:basedOn w:val="Normal"/>
    <w:next w:val="Normal"/>
    <w:rsid w:val="00FF0EF9"/>
    <w:pPr>
      <w:spacing w:after="200"/>
    </w:pPr>
    <w:rPr>
      <w:rFonts w:ascii="Times" w:hAnsi="Times" w:cs="Times New Roman"/>
      <w:szCs w:val="20"/>
    </w:rPr>
  </w:style>
  <w:style w:type="paragraph" w:customStyle="1" w:styleId="VDTableTitle">
    <w:name w:val="VD_Table_Title"/>
    <w:basedOn w:val="Normal"/>
    <w:next w:val="Normal"/>
    <w:rsid w:val="00FF0EF9"/>
    <w:pPr>
      <w:spacing w:after="200"/>
    </w:pPr>
    <w:rPr>
      <w:rFonts w:ascii="Times" w:hAnsi="Times" w:cs="Times New Roman"/>
      <w:szCs w:val="20"/>
    </w:rPr>
  </w:style>
  <w:style w:type="paragraph" w:customStyle="1" w:styleId="VAFigureCaption">
    <w:name w:val="VA_Figure_Caption"/>
    <w:basedOn w:val="Normal"/>
    <w:next w:val="Normal"/>
    <w:rsid w:val="00FF0EF9"/>
    <w:pPr>
      <w:spacing w:after="200"/>
    </w:pPr>
    <w:rPr>
      <w:rFonts w:ascii="Times" w:hAnsi="Times" w:cs="Times New Roman"/>
      <w:szCs w:val="20"/>
    </w:rPr>
  </w:style>
  <w:style w:type="paragraph" w:customStyle="1" w:styleId="VBChartTitle">
    <w:name w:val="VB_Chart_Title"/>
    <w:basedOn w:val="Normal"/>
    <w:next w:val="Normal"/>
    <w:rsid w:val="00FF0EF9"/>
    <w:pPr>
      <w:spacing w:after="200"/>
    </w:pPr>
    <w:rPr>
      <w:rFonts w:ascii="Times" w:hAnsi="Times" w:cs="Times New Roman"/>
      <w:szCs w:val="20"/>
    </w:rPr>
  </w:style>
  <w:style w:type="paragraph" w:customStyle="1" w:styleId="FETableFootnote">
    <w:name w:val="FE_Table_Footnote"/>
    <w:basedOn w:val="Normal"/>
    <w:next w:val="Normal"/>
    <w:rsid w:val="00FF0EF9"/>
    <w:pPr>
      <w:spacing w:after="200" w:line="240" w:lineRule="auto"/>
      <w:ind w:firstLine="187"/>
    </w:pPr>
    <w:rPr>
      <w:rFonts w:ascii="Times" w:hAnsi="Times" w:cs="Times New Roman"/>
      <w:szCs w:val="20"/>
    </w:rPr>
  </w:style>
  <w:style w:type="paragraph" w:customStyle="1" w:styleId="FCChartFootnote">
    <w:name w:val="FC_Chart_Footnote"/>
    <w:basedOn w:val="Normal"/>
    <w:next w:val="Normal"/>
    <w:rsid w:val="00FF0EF9"/>
    <w:pPr>
      <w:spacing w:after="200" w:line="240" w:lineRule="auto"/>
      <w:ind w:firstLine="187"/>
    </w:pPr>
    <w:rPr>
      <w:rFonts w:ascii="Times" w:hAnsi="Times" w:cs="Times New Roman"/>
      <w:szCs w:val="20"/>
    </w:rPr>
  </w:style>
  <w:style w:type="paragraph" w:customStyle="1" w:styleId="FDSchemeFootnote">
    <w:name w:val="FD_Scheme_Footnote"/>
    <w:basedOn w:val="Normal"/>
    <w:next w:val="Normal"/>
    <w:rsid w:val="00FF0EF9"/>
    <w:pPr>
      <w:spacing w:after="200" w:line="240" w:lineRule="auto"/>
      <w:ind w:firstLine="187"/>
    </w:pPr>
    <w:rPr>
      <w:rFonts w:ascii="Times" w:hAnsi="Times" w:cs="Times New Roman"/>
      <w:szCs w:val="20"/>
    </w:rPr>
  </w:style>
  <w:style w:type="paragraph" w:customStyle="1" w:styleId="TCTableBody">
    <w:name w:val="TC_Table_Body"/>
    <w:basedOn w:val="Normal"/>
    <w:rsid w:val="00FF0EF9"/>
    <w:pPr>
      <w:spacing w:after="200" w:line="240" w:lineRule="auto"/>
    </w:pPr>
    <w:rPr>
      <w:rFonts w:ascii="Times" w:hAnsi="Times" w:cs="Times New Roman"/>
      <w:szCs w:val="20"/>
    </w:rPr>
  </w:style>
  <w:style w:type="paragraph" w:customStyle="1" w:styleId="AFTitleRunningHead">
    <w:name w:val="AF_Title_Running_Head"/>
    <w:basedOn w:val="Normal"/>
    <w:next w:val="TAMainText"/>
    <w:rsid w:val="00FF0EF9"/>
    <w:pPr>
      <w:spacing w:after="200"/>
    </w:pPr>
    <w:rPr>
      <w:rFonts w:ascii="Times" w:hAnsi="Times" w:cs="Times New Roman"/>
      <w:szCs w:val="20"/>
    </w:rPr>
  </w:style>
  <w:style w:type="paragraph" w:customStyle="1" w:styleId="BEAuthorBiography">
    <w:name w:val="BE_Author_Biography"/>
    <w:basedOn w:val="Normal"/>
    <w:rsid w:val="00FF0EF9"/>
    <w:pPr>
      <w:spacing w:after="200"/>
    </w:pPr>
    <w:rPr>
      <w:rFonts w:ascii="Times" w:hAnsi="Times" w:cs="Times New Roman"/>
      <w:szCs w:val="20"/>
    </w:rPr>
  </w:style>
  <w:style w:type="paragraph" w:customStyle="1" w:styleId="FACorrespondingAuthorFootnote">
    <w:name w:val="FA_Corresponding_Author_Footnote"/>
    <w:basedOn w:val="Normal"/>
    <w:next w:val="TAMainText"/>
    <w:rsid w:val="00FF0EF9"/>
    <w:pPr>
      <w:spacing w:after="200"/>
    </w:pPr>
    <w:rPr>
      <w:rFonts w:ascii="Times" w:hAnsi="Times" w:cs="Times New Roman"/>
      <w:szCs w:val="20"/>
    </w:rPr>
  </w:style>
  <w:style w:type="paragraph" w:customStyle="1" w:styleId="SNSynopsisTOC">
    <w:name w:val="SN_Synopsis_TOC"/>
    <w:basedOn w:val="Normal"/>
    <w:rsid w:val="00FF0EF9"/>
    <w:pPr>
      <w:spacing w:after="200"/>
    </w:pPr>
    <w:rPr>
      <w:rFonts w:ascii="Times" w:hAnsi="Times" w:cs="Times New Roman"/>
      <w:szCs w:val="20"/>
    </w:rPr>
  </w:style>
  <w:style w:type="paragraph" w:customStyle="1" w:styleId="BGKeywords">
    <w:name w:val="BG_Keywords"/>
    <w:basedOn w:val="Normal"/>
    <w:link w:val="BGKeywordsChar"/>
    <w:rsid w:val="00FF0EF9"/>
    <w:pPr>
      <w:spacing w:after="200"/>
    </w:pPr>
    <w:rPr>
      <w:rFonts w:ascii="Times" w:hAnsi="Times" w:cs="Times New Roman"/>
      <w:szCs w:val="20"/>
    </w:rPr>
  </w:style>
  <w:style w:type="character" w:customStyle="1" w:styleId="BGKeywordsChar">
    <w:name w:val="BG_Keywords Char"/>
    <w:basedOn w:val="DefaultParagraphFont"/>
    <w:link w:val="BGKeywords"/>
    <w:rsid w:val="00FF0EF9"/>
    <w:rPr>
      <w:rFonts w:ascii="Times" w:hAnsi="Times"/>
      <w:sz w:val="24"/>
    </w:rPr>
  </w:style>
  <w:style w:type="paragraph" w:customStyle="1" w:styleId="BHBriefs">
    <w:name w:val="BH_Briefs"/>
    <w:basedOn w:val="Normal"/>
    <w:rsid w:val="00FF0EF9"/>
    <w:pPr>
      <w:spacing w:after="200"/>
    </w:pPr>
    <w:rPr>
      <w:rFonts w:ascii="Times" w:hAnsi="Times" w:cs="Times New Roman"/>
      <w:szCs w:val="20"/>
    </w:rPr>
  </w:style>
  <w:style w:type="character" w:styleId="PageNumber">
    <w:name w:val="page number"/>
    <w:basedOn w:val="DefaultParagraphFont"/>
    <w:rsid w:val="00FF0EF9"/>
  </w:style>
  <w:style w:type="character" w:customStyle="1" w:styleId="BalloonTextChar">
    <w:name w:val="Balloon Text Char"/>
    <w:basedOn w:val="DefaultParagraphFont"/>
    <w:link w:val="BalloonText"/>
    <w:semiHidden/>
    <w:rsid w:val="00FF0EF9"/>
    <w:rPr>
      <w:rFonts w:ascii="Tahoma" w:hAnsi="Tahoma" w:cs="Tahoma"/>
      <w:sz w:val="16"/>
      <w:szCs w:val="16"/>
    </w:rPr>
  </w:style>
  <w:style w:type="paragraph" w:styleId="BalloonText">
    <w:name w:val="Balloon Text"/>
    <w:basedOn w:val="Normal"/>
    <w:link w:val="BalloonTextChar"/>
    <w:semiHidden/>
    <w:rsid w:val="00FF0EF9"/>
    <w:pPr>
      <w:spacing w:after="200" w:line="240" w:lineRule="auto"/>
    </w:pPr>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FF0EF9"/>
    <w:pPr>
      <w:spacing w:line="240" w:lineRule="auto"/>
      <w:jc w:val="left"/>
    </w:pPr>
    <w:rPr>
      <w:rFonts w:ascii="Arno Pro" w:hAnsi="Arno Pro" w:cs="Times New Roman"/>
      <w:kern w:val="20"/>
      <w:sz w:val="18"/>
      <w:szCs w:val="20"/>
    </w:rPr>
  </w:style>
  <w:style w:type="character" w:customStyle="1" w:styleId="StyleFACorrespondingAuthorFootnote7ptChar">
    <w:name w:val="Style FA_Corresponding_Author_Footnote + 7 pt Char"/>
    <w:link w:val="StyleFACorrespondingAuthorFootnote7pt"/>
    <w:rsid w:val="00FF0EF9"/>
    <w:rPr>
      <w:rFonts w:ascii="Arno Pro" w:hAnsi="Arno Pro"/>
      <w:kern w:val="20"/>
      <w:sz w:val="18"/>
    </w:rPr>
  </w:style>
  <w:style w:type="paragraph" w:customStyle="1" w:styleId="FAAuthorInfoSubtitle">
    <w:name w:val="FA_Author_Info_Subtitle"/>
    <w:basedOn w:val="Normal"/>
    <w:link w:val="FAAuthorInfoSubtitleChar"/>
    <w:autoRedefine/>
    <w:rsid w:val="00FF0EF9"/>
    <w:pPr>
      <w:spacing w:before="120" w:after="60"/>
      <w:jc w:val="left"/>
    </w:pPr>
    <w:rPr>
      <w:rFonts w:ascii="Times" w:hAnsi="Times" w:cs="Times New Roman"/>
      <w:b/>
      <w:szCs w:val="20"/>
    </w:rPr>
  </w:style>
  <w:style w:type="character" w:customStyle="1" w:styleId="FAAuthorInfoSubtitleChar">
    <w:name w:val="FA_Author_Info_Subtitle Char"/>
    <w:link w:val="FAAuthorInfoSubtitle"/>
    <w:rsid w:val="00FF0EF9"/>
    <w:rPr>
      <w:rFonts w:ascii="Times" w:hAnsi="Times"/>
      <w:b/>
      <w:sz w:val="24"/>
    </w:rPr>
  </w:style>
  <w:style w:type="paragraph" w:customStyle="1" w:styleId="Default">
    <w:name w:val="Default"/>
    <w:rsid w:val="00FF0EF9"/>
    <w:pPr>
      <w:autoSpaceDE w:val="0"/>
      <w:autoSpaceDN w:val="0"/>
      <w:adjustRightInd w:val="0"/>
    </w:pPr>
    <w:rPr>
      <w:rFonts w:ascii="Symbol" w:hAnsi="Symbol" w:cs="Symbol"/>
      <w:color w:val="000000"/>
      <w:sz w:val="24"/>
      <w:szCs w:val="24"/>
    </w:rPr>
  </w:style>
  <w:style w:type="character" w:customStyle="1" w:styleId="apple-converted-space">
    <w:name w:val="apple-converted-space"/>
    <w:basedOn w:val="DefaultParagraphFont"/>
    <w:rsid w:val="00FF0EF9"/>
  </w:style>
  <w:style w:type="paragraph" w:styleId="CommentText">
    <w:name w:val="annotation text"/>
    <w:basedOn w:val="Normal"/>
    <w:link w:val="CommentTextChar"/>
    <w:unhideWhenUsed/>
    <w:rsid w:val="00FF0EF9"/>
    <w:pPr>
      <w:spacing w:after="200" w:line="240" w:lineRule="auto"/>
      <w:jc w:val="left"/>
    </w:pPr>
    <w:rPr>
      <w:rFonts w:ascii="Times" w:hAnsi="Times" w:cs="Times New Roman"/>
      <w:szCs w:val="20"/>
    </w:rPr>
  </w:style>
  <w:style w:type="character" w:customStyle="1" w:styleId="CommentTextChar">
    <w:name w:val="Comment Text Char"/>
    <w:basedOn w:val="DefaultParagraphFont"/>
    <w:link w:val="CommentText"/>
    <w:rsid w:val="00FF0EF9"/>
    <w:rPr>
      <w:rFonts w:ascii="Times" w:hAnsi="Times"/>
      <w:sz w:val="24"/>
    </w:rPr>
  </w:style>
  <w:style w:type="character" w:customStyle="1" w:styleId="CommentSubjectChar">
    <w:name w:val="Comment Subject Char"/>
    <w:basedOn w:val="CommentTextChar"/>
    <w:link w:val="CommentSubject"/>
    <w:semiHidden/>
    <w:rsid w:val="00FF0EF9"/>
    <w:rPr>
      <w:rFonts w:ascii="Times" w:hAnsi="Times"/>
      <w:b/>
      <w:bCs/>
      <w:sz w:val="24"/>
    </w:rPr>
  </w:style>
  <w:style w:type="paragraph" w:styleId="CommentSubject">
    <w:name w:val="annotation subject"/>
    <w:basedOn w:val="CommentText"/>
    <w:next w:val="CommentText"/>
    <w:link w:val="CommentSubjectChar"/>
    <w:semiHidden/>
    <w:unhideWhenUsed/>
    <w:rsid w:val="00FF0EF9"/>
    <w:pPr>
      <w:jc w:val="both"/>
    </w:pPr>
    <w:rPr>
      <w:b/>
      <w:bCs/>
      <w:sz w:val="20"/>
    </w:rPr>
  </w:style>
  <w:style w:type="character" w:styleId="CommentReference">
    <w:name w:val="annotation reference"/>
    <w:basedOn w:val="DefaultParagraphFont"/>
    <w:semiHidden/>
    <w:unhideWhenUsed/>
    <w:rsid w:val="001B721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66085">
      <w:bodyDiv w:val="1"/>
      <w:marLeft w:val="0"/>
      <w:marRight w:val="0"/>
      <w:marTop w:val="0"/>
      <w:marBottom w:val="0"/>
      <w:divBdr>
        <w:top w:val="none" w:sz="0" w:space="0" w:color="auto"/>
        <w:left w:val="none" w:sz="0" w:space="0" w:color="auto"/>
        <w:bottom w:val="none" w:sz="0" w:space="0" w:color="auto"/>
        <w:right w:val="none" w:sz="0" w:space="0" w:color="auto"/>
      </w:divBdr>
    </w:div>
    <w:div w:id="318388731">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45243278">
      <w:bodyDiv w:val="1"/>
      <w:marLeft w:val="0"/>
      <w:marRight w:val="0"/>
      <w:marTop w:val="0"/>
      <w:marBottom w:val="0"/>
      <w:divBdr>
        <w:top w:val="none" w:sz="0" w:space="0" w:color="auto"/>
        <w:left w:val="none" w:sz="0" w:space="0" w:color="auto"/>
        <w:bottom w:val="none" w:sz="0" w:space="0" w:color="auto"/>
        <w:right w:val="none" w:sz="0" w:space="0" w:color="auto"/>
      </w:divBdr>
    </w:div>
    <w:div w:id="1187402031">
      <w:bodyDiv w:val="1"/>
      <w:marLeft w:val="0"/>
      <w:marRight w:val="0"/>
      <w:marTop w:val="0"/>
      <w:marBottom w:val="0"/>
      <w:divBdr>
        <w:top w:val="none" w:sz="0" w:space="0" w:color="auto"/>
        <w:left w:val="none" w:sz="0" w:space="0" w:color="auto"/>
        <w:bottom w:val="none" w:sz="0" w:space="0" w:color="auto"/>
        <w:right w:val="none" w:sz="0" w:space="0" w:color="auto"/>
      </w:divBdr>
    </w:div>
    <w:div w:id="1429159446">
      <w:bodyDiv w:val="1"/>
      <w:marLeft w:val="0"/>
      <w:marRight w:val="0"/>
      <w:marTop w:val="0"/>
      <w:marBottom w:val="0"/>
      <w:divBdr>
        <w:top w:val="none" w:sz="0" w:space="0" w:color="auto"/>
        <w:left w:val="none" w:sz="0" w:space="0" w:color="auto"/>
        <w:bottom w:val="none" w:sz="0" w:space="0" w:color="auto"/>
        <w:right w:val="none" w:sz="0" w:space="0" w:color="auto"/>
      </w:divBdr>
    </w:div>
    <w:div w:id="205365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emf"/><Relationship Id="rId21" Type="http://schemas.openxmlformats.org/officeDocument/2006/relationships/image" Target="media/image13.emf"/><Relationship Id="rId34" Type="http://schemas.openxmlformats.org/officeDocument/2006/relationships/image" Target="media/image26.jpeg"/><Relationship Id="rId42" Type="http://schemas.openxmlformats.org/officeDocument/2006/relationships/image" Target="media/image34.tiff"/><Relationship Id="rId47" Type="http://schemas.openxmlformats.org/officeDocument/2006/relationships/comments" Target="comments.xml"/><Relationship Id="rId50" Type="http://schemas.openxmlformats.org/officeDocument/2006/relationships/image" Target="media/image40.png"/><Relationship Id="rId55" Type="http://schemas.openxmlformats.org/officeDocument/2006/relationships/oleObject" Target="embeddings/oleObject1.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4.e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emf"/><Relationship Id="rId32" Type="http://schemas.openxmlformats.org/officeDocument/2006/relationships/image" Target="media/image24.png"/><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jpeg"/><Relationship Id="rId53" Type="http://schemas.openxmlformats.org/officeDocument/2006/relationships/image" Target="media/image43.png"/><Relationship Id="rId58" Type="http://schemas.openxmlformats.org/officeDocument/2006/relationships/image" Target="media/image47.pn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39.tiff"/><Relationship Id="rId57" Type="http://schemas.openxmlformats.org/officeDocument/2006/relationships/image" Target="media/image46.tif"/><Relationship Id="rId61"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image" Target="media/image23.png"/><Relationship Id="rId44" Type="http://schemas.openxmlformats.org/officeDocument/2006/relationships/image" Target="media/image36.emf"/><Relationship Id="rId52" Type="http://schemas.openxmlformats.org/officeDocument/2006/relationships/image" Target="media/image42.png"/><Relationship Id="rId60" Type="http://schemas.openxmlformats.org/officeDocument/2006/relationships/image" Target="media/image4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emf"/><Relationship Id="rId43" Type="http://schemas.openxmlformats.org/officeDocument/2006/relationships/image" Target="media/image35.emf"/><Relationship Id="rId48" Type="http://schemas.microsoft.com/office/2011/relationships/commentsExtended" Target="commentsExtended.xml"/><Relationship Id="rId56" Type="http://schemas.openxmlformats.org/officeDocument/2006/relationships/image" Target="media/image45.png"/><Relationship Id="rId8" Type="http://schemas.openxmlformats.org/officeDocument/2006/relationships/image" Target="media/image1.emf"/><Relationship Id="rId51" Type="http://schemas.openxmlformats.org/officeDocument/2006/relationships/image" Target="media/image41.jpg"/><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jpeg"/><Relationship Id="rId59" Type="http://schemas.openxmlformats.org/officeDocument/2006/relationships/image" Target="media/image48.tif"/></Relationships>
</file>

<file path=word/_rels/settings.xml.rels><?xml version="1.0" encoding="UTF-8" standalone="yes"?>
<Relationships xmlns="http://schemas.openxmlformats.org/package/2006/relationships"><Relationship Id="rId1" Type="http://schemas.openxmlformats.org/officeDocument/2006/relationships/attachedTemplate" Target="file:///D:\Digital\Dropbox\Research\00-Publication\Disertation\Dissertation-All%20Acrylic%20TP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9A401-C7AF-4627-A041-E47D2AC28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Dissertation-All Acrylic TPE</Template>
  <TotalTime>0</TotalTime>
  <Pages>1</Pages>
  <Words>80205</Words>
  <Characters>457174</Characters>
  <Application>Microsoft Office Word</Application>
  <DocSecurity>0</DocSecurity>
  <Lines>3809</Lines>
  <Paragraphs>1072</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536307</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2017-01-09T20:03:00Z</dcterms:created>
  <dcterms:modified xsi:type="dcterms:W3CDTF">2017-02-24T01:23:00Z</dcterms:modified>
</cp:coreProperties>
</file>